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B8A64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8"/>
          <w:szCs w:val="28"/>
        </w:rPr>
        <w:t xml:space="preserve">An Empirical Analysis of Bike Sharing Usage and Rebalancing: Evidence from Barcelona and Seville </w:t>
      </w:r>
      <w:r w:rsidRPr="00654EE3">
        <w:rPr>
          <w:color w:val="auto"/>
        </w:rPr>
        <w:t xml:space="preserve"> </w:t>
      </w:r>
    </w:p>
    <w:p w14:paraId="2CCE9954" w14:textId="77777777" w:rsidR="00C90FF0" w:rsidRPr="00654EE3" w:rsidRDefault="00C90FF0">
      <w:pPr>
        <w:spacing w:after="0" w:line="240" w:lineRule="auto"/>
        <w:jc w:val="both"/>
        <w:rPr>
          <w:color w:val="auto"/>
        </w:rPr>
      </w:pPr>
    </w:p>
    <w:p w14:paraId="0CDCE836" w14:textId="77777777" w:rsidR="00C90FF0" w:rsidRDefault="00C90FF0">
      <w:pPr>
        <w:spacing w:after="0" w:line="240" w:lineRule="auto"/>
        <w:jc w:val="both"/>
        <w:rPr>
          <w:color w:val="auto"/>
        </w:rPr>
      </w:pPr>
    </w:p>
    <w:p w14:paraId="6FFE487D" w14:textId="5A04A94D" w:rsidR="006B62A8" w:rsidRPr="00C76EE1" w:rsidRDefault="00284549" w:rsidP="00C76EE1">
      <w:pPr>
        <w:spacing w:after="0" w:line="240" w:lineRule="auto"/>
        <w:jc w:val="center"/>
        <w:rPr>
          <w:rFonts w:ascii="Times New Roman" w:hAnsi="Times New Roman" w:cs="Times New Roman"/>
          <w:color w:val="auto"/>
          <w:sz w:val="24"/>
          <w:szCs w:val="24"/>
        </w:rPr>
      </w:pPr>
      <w:r w:rsidRPr="00C76EE1">
        <w:rPr>
          <w:rFonts w:ascii="Times New Roman" w:hAnsi="Times New Roman" w:cs="Times New Roman"/>
          <w:sz w:val="24"/>
          <w:szCs w:val="24"/>
        </w:rPr>
        <w:t>Ahmadreza Faghih-Imani</w:t>
      </w:r>
      <w:r w:rsidRPr="00C76EE1">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006B62A8" w:rsidRPr="00C76EE1">
        <w:rPr>
          <w:rFonts w:ascii="Times New Roman" w:hAnsi="Times New Roman" w:cs="Times New Roman"/>
          <w:color w:val="auto"/>
          <w:sz w:val="24"/>
          <w:szCs w:val="24"/>
        </w:rPr>
        <w:t xml:space="preserve">Robert Hampshire *, Lavanya Marla **, </w:t>
      </w:r>
      <w:r w:rsidR="00C76EE1">
        <w:rPr>
          <w:rFonts w:ascii="Times New Roman" w:hAnsi="Times New Roman" w:cs="Times New Roman"/>
          <w:sz w:val="24"/>
          <w:szCs w:val="24"/>
        </w:rPr>
        <w:t>and</w:t>
      </w:r>
      <w:r w:rsidR="006B62A8" w:rsidRPr="00C76EE1">
        <w:rPr>
          <w:rFonts w:ascii="Times New Roman" w:hAnsi="Times New Roman" w:cs="Times New Roman"/>
          <w:sz w:val="24"/>
          <w:szCs w:val="24"/>
        </w:rPr>
        <w:t xml:space="preserve"> Naveen Eluru</w:t>
      </w:r>
      <w:r w:rsidR="006B62A8" w:rsidRPr="00C76EE1">
        <w:rPr>
          <w:rFonts w:ascii="Times New Roman" w:hAnsi="Times New Roman" w:cs="Times New Roman"/>
          <w:sz w:val="24"/>
          <w:szCs w:val="24"/>
          <w:vertAlign w:val="superscript"/>
        </w:rPr>
        <w:t>††</w:t>
      </w:r>
    </w:p>
    <w:p w14:paraId="092FC81E" w14:textId="77777777" w:rsidR="006B62A8" w:rsidRPr="00C76EE1" w:rsidRDefault="006B62A8">
      <w:pPr>
        <w:spacing w:after="0" w:line="240" w:lineRule="auto"/>
        <w:jc w:val="both"/>
        <w:rPr>
          <w:rFonts w:ascii="Times New Roman" w:hAnsi="Times New Roman" w:cs="Times New Roman"/>
          <w:color w:val="auto"/>
          <w:sz w:val="24"/>
          <w:szCs w:val="24"/>
        </w:rPr>
      </w:pPr>
    </w:p>
    <w:p w14:paraId="5D63F685" w14:textId="5EF5258E" w:rsidR="00284549" w:rsidRDefault="00284549" w:rsidP="00C76EE1">
      <w:pPr>
        <w:spacing w:after="0" w:line="240" w:lineRule="auto"/>
        <w:jc w:val="center"/>
        <w:rPr>
          <w:rFonts w:ascii="Times New Roman" w:hAnsi="Times New Roman" w:cs="Times New Roman"/>
          <w:color w:val="auto"/>
          <w:sz w:val="24"/>
          <w:szCs w:val="24"/>
        </w:rPr>
      </w:pPr>
      <w:r w:rsidRPr="00C76EE1">
        <w:rPr>
          <w:rFonts w:ascii="Times New Roman" w:hAnsi="Times New Roman" w:cs="Times New Roman"/>
          <w:sz w:val="24"/>
          <w:szCs w:val="24"/>
          <w:vertAlign w:val="superscript"/>
        </w:rPr>
        <w:t xml:space="preserve">† </w:t>
      </w:r>
      <w:r w:rsidRPr="00C76EE1">
        <w:rPr>
          <w:rFonts w:ascii="Times New Roman" w:hAnsi="Times New Roman" w:cs="Times New Roman"/>
          <w:sz w:val="24"/>
          <w:szCs w:val="24"/>
        </w:rPr>
        <w:t xml:space="preserve">Department of Civil Engineering and Applied Mechanics, McGill University, </w:t>
      </w:r>
      <w:hyperlink r:id="rId8" w:history="1">
        <w:r w:rsidRPr="00C76EE1">
          <w:rPr>
            <w:rStyle w:val="Hyperlink"/>
            <w:rFonts w:ascii="Times New Roman" w:hAnsi="Times New Roman" w:cs="Times New Roman"/>
            <w:sz w:val="24"/>
            <w:szCs w:val="24"/>
          </w:rPr>
          <w:t>seyed.faghihimani@mail.mcgill.ca</w:t>
        </w:r>
      </w:hyperlink>
    </w:p>
    <w:p w14:paraId="3FEC3EC4" w14:textId="363FFDCE" w:rsidR="006B62A8" w:rsidRPr="00C76EE1" w:rsidRDefault="00C76EE1" w:rsidP="00C76EE1">
      <w:pPr>
        <w:spacing w:after="0" w:line="240" w:lineRule="auto"/>
        <w:jc w:val="center"/>
        <w:rPr>
          <w:rFonts w:ascii="Times New Roman" w:hAnsi="Times New Roman" w:cs="Times New Roman"/>
          <w:color w:val="auto"/>
          <w:sz w:val="24"/>
          <w:szCs w:val="24"/>
        </w:rPr>
      </w:pPr>
      <w:r w:rsidRPr="00C76EE1">
        <w:rPr>
          <w:rFonts w:ascii="Times New Roman" w:hAnsi="Times New Roman" w:cs="Times New Roman"/>
          <w:color w:val="auto"/>
          <w:sz w:val="24"/>
          <w:szCs w:val="24"/>
        </w:rPr>
        <w:t xml:space="preserve">* </w:t>
      </w:r>
      <w:r w:rsidR="0060288C" w:rsidRPr="00C76EE1">
        <w:rPr>
          <w:rFonts w:ascii="Times New Roman" w:hAnsi="Times New Roman" w:cs="Times New Roman"/>
          <w:sz w:val="24"/>
          <w:szCs w:val="24"/>
        </w:rPr>
        <w:t>Transportation Research Institute</w:t>
      </w:r>
      <w:r w:rsidR="0060288C" w:rsidRPr="00C76EE1">
        <w:rPr>
          <w:rFonts w:ascii="Times New Roman" w:hAnsi="Times New Roman" w:cs="Times New Roman"/>
          <w:color w:val="auto"/>
          <w:sz w:val="24"/>
          <w:szCs w:val="24"/>
        </w:rPr>
        <w:t xml:space="preserve">, </w:t>
      </w:r>
      <w:r w:rsidRPr="00C76EE1">
        <w:rPr>
          <w:rFonts w:ascii="Times New Roman" w:hAnsi="Times New Roman" w:cs="Times New Roman"/>
          <w:sz w:val="24"/>
          <w:szCs w:val="24"/>
        </w:rPr>
        <w:t xml:space="preserve">University of Michigan, </w:t>
      </w:r>
      <w:hyperlink r:id="rId9" w:history="1">
        <w:r w:rsidRPr="00C76EE1">
          <w:rPr>
            <w:rStyle w:val="Hyperlink"/>
            <w:rFonts w:ascii="Times New Roman" w:hAnsi="Times New Roman" w:cs="Times New Roman"/>
            <w:sz w:val="24"/>
            <w:szCs w:val="24"/>
          </w:rPr>
          <w:t>hamp@umich.edu</w:t>
        </w:r>
      </w:hyperlink>
    </w:p>
    <w:p w14:paraId="5E8C8C73" w14:textId="7DAE9F3C" w:rsidR="006B62A8" w:rsidRPr="00C76EE1" w:rsidRDefault="006B62A8" w:rsidP="00284549">
      <w:pPr>
        <w:autoSpaceDE w:val="0"/>
        <w:autoSpaceDN w:val="0"/>
        <w:adjustRightInd w:val="0"/>
        <w:spacing w:after="0" w:line="240" w:lineRule="auto"/>
        <w:jc w:val="center"/>
        <w:rPr>
          <w:rFonts w:ascii="Times New Roman" w:hAnsi="Times New Roman" w:cs="Times New Roman"/>
          <w:sz w:val="24"/>
          <w:szCs w:val="24"/>
        </w:rPr>
      </w:pPr>
      <w:r w:rsidRPr="00C76EE1">
        <w:rPr>
          <w:rFonts w:ascii="Times New Roman" w:hAnsi="Times New Roman" w:cs="Times New Roman"/>
          <w:color w:val="auto"/>
          <w:sz w:val="24"/>
          <w:szCs w:val="24"/>
        </w:rPr>
        <w:t xml:space="preserve">** </w:t>
      </w:r>
      <w:r w:rsidRPr="00C76EE1">
        <w:rPr>
          <w:rFonts w:ascii="Times New Roman" w:hAnsi="Times New Roman" w:cs="Times New Roman"/>
          <w:sz w:val="24"/>
          <w:szCs w:val="24"/>
        </w:rPr>
        <w:t>Department of Industrial and Systems Engineering, University of Illinois at Urbana-Champaign,</w:t>
      </w:r>
      <w:r w:rsidR="00C76EE1">
        <w:rPr>
          <w:rFonts w:ascii="Times New Roman" w:hAnsi="Times New Roman" w:cs="Times New Roman"/>
          <w:sz w:val="24"/>
          <w:szCs w:val="24"/>
        </w:rPr>
        <w:t xml:space="preserve"> </w:t>
      </w:r>
      <w:hyperlink r:id="rId10" w:history="1">
        <w:r w:rsidR="00C76EE1" w:rsidRPr="00C76EE1">
          <w:rPr>
            <w:rStyle w:val="Hyperlink"/>
            <w:rFonts w:ascii="Times New Roman" w:hAnsi="Times New Roman" w:cs="Times New Roman"/>
            <w:sz w:val="24"/>
            <w:szCs w:val="24"/>
          </w:rPr>
          <w:t>lavanyam@illinois.edu</w:t>
        </w:r>
      </w:hyperlink>
    </w:p>
    <w:p w14:paraId="342950D9" w14:textId="2A86348B" w:rsidR="006B62A8" w:rsidRPr="00C76EE1" w:rsidRDefault="006B62A8" w:rsidP="00C76EE1">
      <w:pPr>
        <w:spacing w:after="0" w:line="240" w:lineRule="auto"/>
        <w:jc w:val="center"/>
        <w:rPr>
          <w:rFonts w:ascii="Times New Roman" w:hAnsi="Times New Roman" w:cs="Times New Roman"/>
          <w:color w:val="auto"/>
          <w:sz w:val="24"/>
          <w:szCs w:val="24"/>
        </w:rPr>
      </w:pPr>
      <w:r w:rsidRPr="00C76EE1">
        <w:rPr>
          <w:rFonts w:ascii="Times New Roman" w:hAnsi="Times New Roman" w:cs="Times New Roman"/>
          <w:sz w:val="24"/>
          <w:szCs w:val="24"/>
          <w:vertAlign w:val="superscript"/>
        </w:rPr>
        <w:t xml:space="preserve">†† </w:t>
      </w:r>
      <w:r w:rsidR="00C76EE1" w:rsidRPr="00C76EE1">
        <w:rPr>
          <w:rFonts w:ascii="Times New Roman" w:hAnsi="Times New Roman" w:cs="Times New Roman"/>
          <w:sz w:val="24"/>
          <w:szCs w:val="24"/>
        </w:rPr>
        <w:t xml:space="preserve">Department of Civil, Environmental and Construction Engineering, University of Central Florida, </w:t>
      </w:r>
      <w:hyperlink r:id="rId11" w:history="1">
        <w:r w:rsidR="00C76EE1" w:rsidRPr="00C76EE1">
          <w:rPr>
            <w:rStyle w:val="Hyperlink"/>
            <w:rFonts w:ascii="Times New Roman" w:hAnsi="Times New Roman" w:cs="Times New Roman"/>
            <w:sz w:val="24"/>
            <w:szCs w:val="24"/>
          </w:rPr>
          <w:t>naveen.eluru@ucf.edu</w:t>
        </w:r>
      </w:hyperlink>
    </w:p>
    <w:p w14:paraId="50F50EB0" w14:textId="77777777" w:rsidR="006B62A8" w:rsidRPr="00654EE3" w:rsidRDefault="006B62A8">
      <w:pPr>
        <w:spacing w:after="0" w:line="240" w:lineRule="auto"/>
        <w:jc w:val="both"/>
        <w:rPr>
          <w:color w:val="auto"/>
        </w:rPr>
      </w:pPr>
    </w:p>
    <w:p w14:paraId="2B320081" w14:textId="77777777" w:rsidR="00C76EE1" w:rsidRDefault="00C76EE1">
      <w:pPr>
        <w:spacing w:after="0" w:line="240" w:lineRule="auto"/>
        <w:jc w:val="both"/>
        <w:rPr>
          <w:rFonts w:ascii="Times New Roman" w:eastAsia="Times New Roman" w:hAnsi="Times New Roman" w:cs="Times New Roman"/>
          <w:b/>
          <w:color w:val="auto"/>
          <w:sz w:val="24"/>
          <w:szCs w:val="24"/>
        </w:rPr>
      </w:pPr>
    </w:p>
    <w:p w14:paraId="11C5180B" w14:textId="77777777" w:rsidR="00C90FF0" w:rsidRPr="00654EE3" w:rsidRDefault="00F13518">
      <w:pPr>
        <w:spacing w:after="0" w:line="240" w:lineRule="auto"/>
        <w:jc w:val="both"/>
        <w:rPr>
          <w:color w:val="auto"/>
        </w:rPr>
      </w:pPr>
      <w:r w:rsidRPr="00654EE3">
        <w:rPr>
          <w:rFonts w:ascii="Times New Roman" w:eastAsia="Times New Roman" w:hAnsi="Times New Roman" w:cs="Times New Roman"/>
          <w:b/>
          <w:color w:val="auto"/>
          <w:sz w:val="24"/>
          <w:szCs w:val="24"/>
        </w:rPr>
        <w:t>Abstract</w:t>
      </w:r>
    </w:p>
    <w:p w14:paraId="6DB88F80" w14:textId="77777777" w:rsidR="00C90FF0" w:rsidRPr="00654EE3" w:rsidRDefault="00C90FF0">
      <w:pPr>
        <w:spacing w:after="0" w:line="240" w:lineRule="auto"/>
        <w:jc w:val="both"/>
        <w:rPr>
          <w:color w:val="auto"/>
        </w:rPr>
      </w:pPr>
    </w:p>
    <w:p w14:paraId="6DCC7BB6" w14:textId="3DD9B4EB" w:rsidR="00663E68" w:rsidRPr="00654EE3" w:rsidRDefault="00F13518" w:rsidP="0052113C">
      <w:pPr>
        <w:spacing w:after="0" w:line="240" w:lineRule="auto"/>
        <w:ind w:firstLine="720"/>
        <w:jc w:val="both"/>
        <w:rPr>
          <w:color w:val="auto"/>
        </w:rPr>
      </w:pPr>
      <w:r w:rsidRPr="00654EE3">
        <w:rPr>
          <w:rFonts w:ascii="Times New Roman" w:eastAsia="Times New Roman" w:hAnsi="Times New Roman" w:cs="Times New Roman"/>
          <w:color w:val="auto"/>
          <w:sz w:val="24"/>
          <w:szCs w:val="24"/>
        </w:rPr>
        <w:t>Over 400 cities around the world have deployed or have plans to deploy a bike sharing system. However, the factors that drive their usage and the amount</w:t>
      </w:r>
      <w:r w:rsidR="009A1AFD" w:rsidRPr="00654EE3">
        <w:rPr>
          <w:rFonts w:ascii="Times New Roman" w:eastAsia="Times New Roman" w:hAnsi="Times New Roman" w:cs="Times New Roman"/>
          <w:color w:val="auto"/>
          <w:sz w:val="24"/>
          <w:szCs w:val="24"/>
        </w:rPr>
        <w:t xml:space="preserve"> of</w:t>
      </w:r>
      <w:r w:rsidRPr="00654EE3">
        <w:rPr>
          <w:rFonts w:ascii="Times New Roman" w:eastAsia="Times New Roman" w:hAnsi="Times New Roman" w:cs="Times New Roman"/>
          <w:color w:val="auto"/>
          <w:sz w:val="24"/>
          <w:szCs w:val="24"/>
        </w:rPr>
        <w:t xml:space="preserve"> rebalancing they require are not known precisely. </w:t>
      </w:r>
      <w:r w:rsidR="009A1AFD" w:rsidRPr="00654EE3">
        <w:rPr>
          <w:rFonts w:ascii="Times New Roman" w:eastAsia="Times New Roman" w:hAnsi="Times New Roman" w:cs="Times New Roman"/>
          <w:color w:val="auto"/>
          <w:sz w:val="24"/>
          <w:szCs w:val="24"/>
        </w:rPr>
        <w:t>A knowledge of these factor</w:t>
      </w:r>
      <w:r w:rsidR="00EF7B1B">
        <w:rPr>
          <w:rFonts w:ascii="Times New Roman" w:eastAsia="Times New Roman" w:hAnsi="Times New Roman" w:cs="Times New Roman"/>
          <w:color w:val="auto"/>
          <w:sz w:val="24"/>
          <w:szCs w:val="24"/>
        </w:rPr>
        <w:t>s</w:t>
      </w:r>
      <w:r w:rsidR="009A1AFD" w:rsidRPr="00654EE3">
        <w:rPr>
          <w:rFonts w:ascii="Times New Roman" w:eastAsia="Times New Roman" w:hAnsi="Times New Roman" w:cs="Times New Roman"/>
          <w:color w:val="auto"/>
          <w:sz w:val="24"/>
          <w:szCs w:val="24"/>
        </w:rPr>
        <w:t xml:space="preserve"> would allow </w:t>
      </w:r>
      <w:r w:rsidRPr="00654EE3">
        <w:rPr>
          <w:rFonts w:ascii="Times New Roman" w:eastAsia="Times New Roman" w:hAnsi="Times New Roman" w:cs="Times New Roman"/>
          <w:color w:val="auto"/>
          <w:sz w:val="24"/>
          <w:szCs w:val="24"/>
        </w:rPr>
        <w:t xml:space="preserve">cities </w:t>
      </w:r>
      <w:r w:rsidR="009A1AFD" w:rsidRPr="00654EE3">
        <w:rPr>
          <w:rFonts w:ascii="Times New Roman" w:eastAsia="Times New Roman" w:hAnsi="Times New Roman" w:cs="Times New Roman"/>
          <w:color w:val="auto"/>
          <w:sz w:val="24"/>
          <w:szCs w:val="24"/>
        </w:rPr>
        <w:t xml:space="preserve">to </w:t>
      </w:r>
      <w:r w:rsidRPr="00654EE3">
        <w:rPr>
          <w:rFonts w:ascii="Times New Roman" w:eastAsia="Times New Roman" w:hAnsi="Times New Roman" w:cs="Times New Roman"/>
          <w:color w:val="auto"/>
          <w:sz w:val="24"/>
          <w:szCs w:val="24"/>
        </w:rPr>
        <w:t>design or modify their systems to increase usage while lower</w:t>
      </w:r>
      <w:r w:rsidR="001F3714">
        <w:rPr>
          <w:rFonts w:ascii="Times New Roman" w:eastAsia="Times New Roman" w:hAnsi="Times New Roman" w:cs="Times New Roman"/>
          <w:color w:val="auto"/>
          <w:sz w:val="24"/>
          <w:szCs w:val="24"/>
        </w:rPr>
        <w:t>ing</w:t>
      </w:r>
      <w:r w:rsidRPr="00654EE3">
        <w:rPr>
          <w:rFonts w:ascii="Times New Roman" w:eastAsia="Times New Roman" w:hAnsi="Times New Roman" w:cs="Times New Roman"/>
          <w:color w:val="auto"/>
          <w:sz w:val="24"/>
          <w:szCs w:val="24"/>
        </w:rPr>
        <w:t xml:space="preserve"> rebalancing costs. We </w:t>
      </w:r>
      <w:r w:rsidR="0099457B">
        <w:rPr>
          <w:rFonts w:ascii="Times New Roman" w:eastAsia="Times New Roman" w:hAnsi="Times New Roman" w:cs="Times New Roman"/>
          <w:sz w:val="24"/>
          <w:szCs w:val="24"/>
        </w:rPr>
        <w:t xml:space="preserve">collect station-level occupancy data from two cities and </w:t>
      </w:r>
      <w:r w:rsidRPr="00654EE3">
        <w:rPr>
          <w:rFonts w:ascii="Times New Roman" w:eastAsia="Times New Roman" w:hAnsi="Times New Roman" w:cs="Times New Roman"/>
          <w:color w:val="auto"/>
          <w:sz w:val="24"/>
          <w:szCs w:val="24"/>
        </w:rPr>
        <w:t xml:space="preserve">transform station occupancy snapshot data into </w:t>
      </w:r>
      <w:r w:rsidR="008E724B" w:rsidRPr="00654EE3">
        <w:rPr>
          <w:rFonts w:ascii="Times New Roman" w:eastAsia="Times New Roman" w:hAnsi="Times New Roman" w:cs="Times New Roman"/>
          <w:color w:val="auto"/>
          <w:sz w:val="24"/>
          <w:szCs w:val="24"/>
        </w:rPr>
        <w:t xml:space="preserve">station level </w:t>
      </w:r>
      <w:r w:rsidR="00EF7B1B">
        <w:rPr>
          <w:rFonts w:ascii="Times New Roman" w:eastAsia="Times New Roman" w:hAnsi="Times New Roman" w:cs="Times New Roman"/>
          <w:color w:val="auto"/>
          <w:sz w:val="24"/>
          <w:szCs w:val="24"/>
        </w:rPr>
        <w:t xml:space="preserve">customer </w:t>
      </w:r>
      <w:r w:rsidR="009A1AFD" w:rsidRPr="00654EE3">
        <w:rPr>
          <w:rFonts w:ascii="Times New Roman" w:eastAsia="Times New Roman" w:hAnsi="Times New Roman" w:cs="Times New Roman"/>
          <w:color w:val="auto"/>
          <w:sz w:val="24"/>
          <w:szCs w:val="24"/>
        </w:rPr>
        <w:t>arrivals and departu</w:t>
      </w:r>
      <w:r w:rsidR="008E724B" w:rsidRPr="00654EE3">
        <w:rPr>
          <w:rFonts w:ascii="Times New Roman" w:eastAsia="Times New Roman" w:hAnsi="Times New Roman" w:cs="Times New Roman"/>
          <w:color w:val="auto"/>
          <w:sz w:val="24"/>
          <w:szCs w:val="24"/>
        </w:rPr>
        <w:t>r</w:t>
      </w:r>
      <w:r w:rsidR="009A1AFD" w:rsidRPr="00654EE3">
        <w:rPr>
          <w:rFonts w:ascii="Times New Roman" w:eastAsia="Times New Roman" w:hAnsi="Times New Roman" w:cs="Times New Roman"/>
          <w:color w:val="auto"/>
          <w:sz w:val="24"/>
          <w:szCs w:val="24"/>
        </w:rPr>
        <w:t xml:space="preserve">es </w:t>
      </w:r>
      <w:r w:rsidRPr="00654EE3">
        <w:rPr>
          <w:rFonts w:ascii="Times New Roman" w:eastAsia="Times New Roman" w:hAnsi="Times New Roman" w:cs="Times New Roman"/>
          <w:color w:val="auto"/>
          <w:sz w:val="24"/>
          <w:szCs w:val="24"/>
        </w:rPr>
        <w:t xml:space="preserve">to perform </w:t>
      </w:r>
      <w:r w:rsidR="008E724B" w:rsidRPr="00654EE3">
        <w:rPr>
          <w:rFonts w:ascii="Times New Roman" w:eastAsia="Times New Roman" w:hAnsi="Times New Roman" w:cs="Times New Roman"/>
          <w:color w:val="auto"/>
          <w:sz w:val="24"/>
          <w:szCs w:val="24"/>
        </w:rPr>
        <w:t>our</w:t>
      </w:r>
      <w:r w:rsidRPr="00654EE3">
        <w:rPr>
          <w:rFonts w:ascii="Times New Roman" w:eastAsia="Times New Roman" w:hAnsi="Times New Roman" w:cs="Times New Roman"/>
          <w:color w:val="auto"/>
          <w:sz w:val="24"/>
          <w:szCs w:val="24"/>
        </w:rPr>
        <w:t xml:space="preserve"> analysis. </w:t>
      </w:r>
      <w:r w:rsidR="0099457B">
        <w:rPr>
          <w:rFonts w:ascii="Times New Roman" w:eastAsia="Times New Roman" w:hAnsi="Times New Roman" w:cs="Times New Roman"/>
          <w:sz w:val="24"/>
          <w:szCs w:val="24"/>
        </w:rPr>
        <w:t>Specifically, we postulate that arrivals and departures from stations can be separated into: (</w:t>
      </w:r>
      <w:proofErr w:type="spellStart"/>
      <w:r w:rsidR="0099457B">
        <w:rPr>
          <w:rFonts w:ascii="Times New Roman" w:eastAsia="Times New Roman" w:hAnsi="Times New Roman" w:cs="Times New Roman"/>
          <w:sz w:val="24"/>
          <w:szCs w:val="24"/>
        </w:rPr>
        <w:t>i</w:t>
      </w:r>
      <w:proofErr w:type="spellEnd"/>
      <w:r w:rsidR="0099457B">
        <w:rPr>
          <w:rFonts w:ascii="Times New Roman" w:eastAsia="Times New Roman" w:hAnsi="Times New Roman" w:cs="Times New Roman"/>
          <w:sz w:val="24"/>
          <w:szCs w:val="24"/>
        </w:rPr>
        <w:t>) arrivals (and departures) due to consumers, and (ii) arrivals (and departures) due to the system operators for rebalancing the system</w:t>
      </w:r>
      <w:r w:rsidR="0045778C">
        <w:rPr>
          <w:rFonts w:ascii="Times New Roman" w:eastAsia="Times New Roman" w:hAnsi="Times New Roman" w:cs="Times New Roman"/>
          <w:sz w:val="24"/>
          <w:szCs w:val="24"/>
        </w:rPr>
        <w:t>.</w:t>
      </w:r>
      <w:r w:rsidR="008E724B" w:rsidRPr="00654EE3">
        <w:rPr>
          <w:rFonts w:ascii="Times New Roman" w:eastAsia="Times New Roman" w:hAnsi="Times New Roman" w:cs="Times New Roman"/>
          <w:color w:val="auto"/>
          <w:sz w:val="24"/>
          <w:szCs w:val="24"/>
        </w:rPr>
        <w:t xml:space="preserve"> We </w:t>
      </w:r>
      <w:r w:rsidR="0099457B">
        <w:rPr>
          <w:rFonts w:ascii="Times New Roman" w:eastAsia="Times New Roman" w:hAnsi="Times New Roman" w:cs="Times New Roman"/>
          <w:color w:val="auto"/>
          <w:sz w:val="24"/>
          <w:szCs w:val="24"/>
        </w:rPr>
        <w:t xml:space="preserve">then </w:t>
      </w:r>
      <w:r w:rsidR="008E724B" w:rsidRPr="00654EE3">
        <w:rPr>
          <w:rFonts w:ascii="Times New Roman" w:eastAsia="Times New Roman" w:hAnsi="Times New Roman" w:cs="Times New Roman"/>
          <w:color w:val="auto"/>
          <w:sz w:val="24"/>
          <w:szCs w:val="24"/>
        </w:rPr>
        <w:t xml:space="preserve">develop a mixed linear model to estimate the influence of bicycle infrastructure, socio-demographic characteristics and land-use characteristics on customer arrivals and departures. Further, we develop a binary logit model to identify rebalancing time periods and a regression model framework </w:t>
      </w:r>
      <w:r w:rsidR="001F3714">
        <w:rPr>
          <w:rFonts w:ascii="Times New Roman" w:eastAsia="Times New Roman" w:hAnsi="Times New Roman" w:cs="Times New Roman"/>
          <w:color w:val="auto"/>
          <w:sz w:val="24"/>
          <w:szCs w:val="24"/>
        </w:rPr>
        <w:t>to estimate</w:t>
      </w:r>
      <w:r w:rsidR="008E724B" w:rsidRPr="00654EE3">
        <w:rPr>
          <w:rFonts w:ascii="Times New Roman" w:eastAsia="Times New Roman" w:hAnsi="Times New Roman" w:cs="Times New Roman"/>
          <w:color w:val="auto"/>
          <w:sz w:val="24"/>
          <w:szCs w:val="24"/>
        </w:rPr>
        <w:t xml:space="preserve"> the amount of rebalancing. The research is conducted using bike sharing data from Barcelona and Seville, Spain. </w:t>
      </w:r>
      <w:r w:rsidR="00663E68" w:rsidRPr="00654EE3">
        <w:rPr>
          <w:rFonts w:ascii="Times New Roman" w:eastAsia="Times New Roman" w:hAnsi="Times New Roman" w:cs="Times New Roman"/>
          <w:color w:val="auto"/>
          <w:sz w:val="24"/>
          <w:szCs w:val="24"/>
        </w:rPr>
        <w:t xml:space="preserve">The resulting modeling framework provides a template for examining bicycle rebalancing </w:t>
      </w:r>
      <w:r w:rsidR="001F3714">
        <w:rPr>
          <w:rFonts w:ascii="Times New Roman" w:eastAsia="Times New Roman" w:hAnsi="Times New Roman" w:cs="Times New Roman"/>
          <w:color w:val="auto"/>
          <w:sz w:val="24"/>
          <w:szCs w:val="24"/>
        </w:rPr>
        <w:t>in different contexts,</w:t>
      </w:r>
      <w:r w:rsidR="00663E68" w:rsidRPr="00654EE3">
        <w:rPr>
          <w:rFonts w:ascii="Times New Roman" w:eastAsia="Times New Roman" w:hAnsi="Times New Roman" w:cs="Times New Roman"/>
          <w:color w:val="auto"/>
          <w:sz w:val="24"/>
          <w:szCs w:val="24"/>
        </w:rPr>
        <w:t xml:space="preserve"> and a tool to improve system management </w:t>
      </w:r>
      <w:r w:rsidR="00AF65CE" w:rsidRPr="00654EE3">
        <w:rPr>
          <w:rFonts w:ascii="Times New Roman" w:eastAsia="Times New Roman" w:hAnsi="Times New Roman" w:cs="Times New Roman"/>
          <w:color w:val="auto"/>
          <w:sz w:val="24"/>
          <w:szCs w:val="24"/>
        </w:rPr>
        <w:t>of</w:t>
      </w:r>
      <w:r w:rsidR="00663E68" w:rsidRPr="00654EE3">
        <w:rPr>
          <w:rFonts w:ascii="Times New Roman" w:eastAsia="Times New Roman" w:hAnsi="Times New Roman" w:cs="Times New Roman"/>
          <w:color w:val="auto"/>
          <w:sz w:val="24"/>
          <w:szCs w:val="24"/>
        </w:rPr>
        <w:t xml:space="preserve"> bicycle sharing system</w:t>
      </w:r>
      <w:r w:rsidR="00AF65CE" w:rsidRPr="00654EE3">
        <w:rPr>
          <w:rFonts w:ascii="Times New Roman" w:eastAsia="Times New Roman" w:hAnsi="Times New Roman" w:cs="Times New Roman"/>
          <w:color w:val="auto"/>
          <w:sz w:val="24"/>
          <w:szCs w:val="24"/>
        </w:rPr>
        <w:t>s</w:t>
      </w:r>
      <w:r w:rsidR="00663E68" w:rsidRPr="00654EE3">
        <w:rPr>
          <w:rFonts w:ascii="Times New Roman" w:eastAsia="Times New Roman" w:hAnsi="Times New Roman" w:cs="Times New Roman"/>
          <w:color w:val="auto"/>
          <w:sz w:val="24"/>
          <w:szCs w:val="24"/>
        </w:rPr>
        <w:t>.</w:t>
      </w:r>
    </w:p>
    <w:p w14:paraId="5C660873" w14:textId="39E6FEDF" w:rsidR="00C90FF0" w:rsidRPr="00654EE3" w:rsidRDefault="00C90FF0">
      <w:pPr>
        <w:spacing w:after="0" w:line="240" w:lineRule="auto"/>
        <w:jc w:val="both"/>
        <w:rPr>
          <w:color w:val="auto"/>
        </w:rPr>
      </w:pPr>
    </w:p>
    <w:p w14:paraId="478741CA" w14:textId="7C9AC20C" w:rsidR="00C90FF0" w:rsidRPr="00654EE3" w:rsidRDefault="00F13518">
      <w:pPr>
        <w:spacing w:after="0" w:line="240" w:lineRule="auto"/>
        <w:jc w:val="both"/>
        <w:rPr>
          <w:color w:val="auto"/>
        </w:rPr>
      </w:pPr>
      <w:r w:rsidRPr="00654EE3">
        <w:rPr>
          <w:rFonts w:ascii="Times New Roman" w:eastAsia="Times New Roman" w:hAnsi="Times New Roman" w:cs="Times New Roman"/>
          <w:color w:val="auto"/>
          <w:sz w:val="24"/>
          <w:szCs w:val="24"/>
        </w:rPr>
        <w:t>Keywords: bike sharing, rebalancing, linear mixed model</w:t>
      </w:r>
      <w:r w:rsidR="001209CE" w:rsidRPr="00654EE3">
        <w:rPr>
          <w:rFonts w:ascii="Times New Roman" w:eastAsia="Times New Roman" w:hAnsi="Times New Roman" w:cs="Times New Roman"/>
          <w:color w:val="auto"/>
          <w:sz w:val="24"/>
          <w:szCs w:val="24"/>
        </w:rPr>
        <w:t xml:space="preserve">, </w:t>
      </w:r>
      <w:r w:rsidR="00D63E98">
        <w:rPr>
          <w:rFonts w:ascii="Times New Roman" w:eastAsia="Times New Roman" w:hAnsi="Times New Roman" w:cs="Times New Roman"/>
          <w:color w:val="auto"/>
          <w:sz w:val="24"/>
          <w:szCs w:val="24"/>
        </w:rPr>
        <w:t>Points of I</w:t>
      </w:r>
      <w:r w:rsidR="001209CE" w:rsidRPr="00654EE3">
        <w:rPr>
          <w:rFonts w:ascii="Times New Roman" w:eastAsia="Times New Roman" w:hAnsi="Times New Roman" w:cs="Times New Roman"/>
          <w:color w:val="auto"/>
          <w:sz w:val="24"/>
          <w:szCs w:val="24"/>
        </w:rPr>
        <w:t>nterest</w:t>
      </w:r>
    </w:p>
    <w:p w14:paraId="2AF3C391" w14:textId="77777777" w:rsidR="00C90FF0" w:rsidRDefault="00C90FF0">
      <w:pPr>
        <w:spacing w:after="0" w:line="240" w:lineRule="auto"/>
        <w:jc w:val="both"/>
        <w:rPr>
          <w:color w:val="auto"/>
        </w:rPr>
      </w:pPr>
    </w:p>
    <w:p w14:paraId="64A25BB4" w14:textId="22F821E1" w:rsidR="00C90FF0" w:rsidRDefault="00F13518">
      <w:pPr>
        <w:spacing w:after="0" w:line="240" w:lineRule="auto"/>
        <w:jc w:val="both"/>
        <w:rPr>
          <w:rFonts w:ascii="Times New Roman" w:eastAsia="Times New Roman" w:hAnsi="Times New Roman" w:cs="Times New Roman"/>
          <w:b/>
          <w:color w:val="auto"/>
          <w:sz w:val="24"/>
          <w:szCs w:val="24"/>
        </w:rPr>
      </w:pPr>
      <w:r w:rsidRPr="00654EE3">
        <w:rPr>
          <w:rFonts w:ascii="Times New Roman" w:eastAsia="Times New Roman" w:hAnsi="Times New Roman" w:cs="Times New Roman"/>
          <w:b/>
          <w:color w:val="auto"/>
          <w:sz w:val="24"/>
          <w:szCs w:val="24"/>
        </w:rPr>
        <w:t>1. Introduction</w:t>
      </w:r>
    </w:p>
    <w:p w14:paraId="243882E4" w14:textId="77777777" w:rsidR="008C306D" w:rsidRPr="00654EE3" w:rsidRDefault="008C306D">
      <w:pPr>
        <w:spacing w:after="0" w:line="240" w:lineRule="auto"/>
        <w:jc w:val="both"/>
        <w:rPr>
          <w:color w:val="auto"/>
        </w:rPr>
      </w:pPr>
    </w:p>
    <w:p w14:paraId="23FF2F60" w14:textId="0FCEC012" w:rsidR="002B4E3A" w:rsidRPr="00E30D4F" w:rsidRDefault="00F13518" w:rsidP="00E30D4F">
      <w:pPr>
        <w:spacing w:after="0" w:line="240" w:lineRule="auto"/>
        <w:ind w:firstLine="720"/>
        <w:jc w:val="both"/>
        <w:rPr>
          <w:rFonts w:ascii="Times New Roman" w:eastAsia="Times New Roman" w:hAnsi="Times New Roman" w:cs="Times New Roman"/>
          <w:sz w:val="24"/>
          <w:szCs w:val="24"/>
        </w:rPr>
      </w:pPr>
      <w:r w:rsidRPr="00654EE3">
        <w:rPr>
          <w:rFonts w:ascii="Times New Roman" w:eastAsia="Times New Roman" w:hAnsi="Times New Roman" w:cs="Times New Roman"/>
          <w:color w:val="auto"/>
          <w:sz w:val="24"/>
          <w:szCs w:val="24"/>
        </w:rPr>
        <w:t xml:space="preserve">Bike sharing systems are an emerging mode of transportation that provide the temporary rental of publicly available bicycles. These programs have the potential to reduce </w:t>
      </w:r>
      <w:r w:rsidR="0087048F">
        <w:rPr>
          <w:rFonts w:ascii="Times New Roman" w:eastAsia="Times New Roman" w:hAnsi="Times New Roman" w:cs="Times New Roman"/>
          <w:color w:val="auto"/>
          <w:sz w:val="24"/>
          <w:szCs w:val="24"/>
        </w:rPr>
        <w:t>car usage in dense neighborhoods</w:t>
      </w:r>
      <w:r w:rsidRPr="00654EE3">
        <w:rPr>
          <w:rFonts w:ascii="Times New Roman" w:eastAsia="Times New Roman" w:hAnsi="Times New Roman" w:cs="Times New Roman"/>
          <w:color w:val="auto"/>
          <w:sz w:val="24"/>
          <w:szCs w:val="24"/>
        </w:rPr>
        <w:t xml:space="preserve">, hence reducing congestion; </w:t>
      </w:r>
      <w:r w:rsidR="00C04929">
        <w:rPr>
          <w:rFonts w:ascii="Times New Roman" w:eastAsia="Times New Roman" w:hAnsi="Times New Roman" w:cs="Times New Roman"/>
          <w:color w:val="auto"/>
          <w:sz w:val="24"/>
          <w:szCs w:val="24"/>
        </w:rPr>
        <w:t xml:space="preserve">additionally </w:t>
      </w:r>
      <w:r w:rsidRPr="00654EE3">
        <w:rPr>
          <w:rFonts w:ascii="Times New Roman" w:eastAsia="Times New Roman" w:hAnsi="Times New Roman" w:cs="Times New Roman"/>
          <w:color w:val="auto"/>
          <w:sz w:val="24"/>
          <w:szCs w:val="24"/>
        </w:rPr>
        <w:t xml:space="preserve">they promote healthy living and are environmentally friendly. Over 400 cities have operating bike sharing programs worldwide, including North and South America, Europe and Asia </w:t>
      </w:r>
      <w:r w:rsidR="009675CF">
        <w:rPr>
          <w:rFonts w:ascii="Times New Roman" w:eastAsia="Times New Roman" w:hAnsi="Times New Roman" w:cs="Times New Roman"/>
          <w:color w:val="auto"/>
          <w:sz w:val="24"/>
          <w:szCs w:val="24"/>
        </w:rPr>
        <w:t xml:space="preserve">(see </w:t>
      </w:r>
      <w:r w:rsidR="009675CF" w:rsidRPr="00654EE3">
        <w:rPr>
          <w:rFonts w:ascii="Times New Roman" w:eastAsia="Times New Roman" w:hAnsi="Times New Roman" w:cs="Times New Roman"/>
          <w:color w:val="auto"/>
          <w:sz w:val="24"/>
          <w:szCs w:val="24"/>
        </w:rPr>
        <w:t>http://bike-sharing.blogspot.com</w:t>
      </w:r>
      <w:r w:rsidR="009675CF">
        <w:rPr>
          <w:rFonts w:ascii="Times New Roman" w:eastAsia="Times New Roman" w:hAnsi="Times New Roman" w:cs="Times New Roman"/>
          <w:color w:val="auto"/>
          <w:sz w:val="24"/>
          <w:szCs w:val="24"/>
        </w:rPr>
        <w:t>)</w:t>
      </w:r>
      <w:r w:rsidRPr="00654EE3">
        <w:rPr>
          <w:rFonts w:ascii="Times New Roman" w:eastAsia="Times New Roman" w:hAnsi="Times New Roman" w:cs="Times New Roman"/>
          <w:color w:val="auto"/>
          <w:sz w:val="24"/>
          <w:szCs w:val="24"/>
        </w:rPr>
        <w:t xml:space="preserve">. </w:t>
      </w:r>
      <w:r w:rsidR="009053B7">
        <w:rPr>
          <w:rFonts w:ascii="Times New Roman" w:eastAsia="Times New Roman" w:hAnsi="Times New Roman" w:cs="Times New Roman"/>
          <w:color w:val="auto"/>
          <w:sz w:val="24"/>
          <w:szCs w:val="24"/>
        </w:rPr>
        <w:t>In the process</w:t>
      </w:r>
      <w:r w:rsidR="00B812B3">
        <w:rPr>
          <w:rFonts w:ascii="Times New Roman" w:eastAsia="Times New Roman" w:hAnsi="Times New Roman" w:cs="Times New Roman"/>
          <w:color w:val="auto"/>
          <w:sz w:val="24"/>
          <w:szCs w:val="24"/>
        </w:rPr>
        <w:t>,</w:t>
      </w:r>
      <w:r w:rsidR="005F5FCA">
        <w:rPr>
          <w:rFonts w:ascii="Times New Roman" w:eastAsia="Times New Roman" w:hAnsi="Times New Roman" w:cs="Times New Roman"/>
          <w:color w:val="auto"/>
          <w:sz w:val="24"/>
          <w:szCs w:val="24"/>
        </w:rPr>
        <w:t xml:space="preserve"> m</w:t>
      </w:r>
      <w:r w:rsidRPr="00654EE3">
        <w:rPr>
          <w:rFonts w:ascii="Times New Roman" w:eastAsia="Times New Roman" w:hAnsi="Times New Roman" w:cs="Times New Roman"/>
          <w:color w:val="auto"/>
          <w:sz w:val="24"/>
          <w:szCs w:val="24"/>
        </w:rPr>
        <w:t xml:space="preserve">any cities and planners have conducted feasibility studies of existing and proposed bike sharing systems. These studies often include demand estimation and </w:t>
      </w:r>
      <w:r w:rsidR="0042736E">
        <w:rPr>
          <w:rFonts w:ascii="Times New Roman" w:eastAsia="Times New Roman" w:hAnsi="Times New Roman" w:cs="Times New Roman"/>
          <w:color w:val="auto"/>
          <w:sz w:val="24"/>
          <w:szCs w:val="24"/>
        </w:rPr>
        <w:t xml:space="preserve">corresponding </w:t>
      </w:r>
      <w:r w:rsidRPr="00654EE3">
        <w:rPr>
          <w:rFonts w:ascii="Times New Roman" w:eastAsia="Times New Roman" w:hAnsi="Times New Roman" w:cs="Times New Roman"/>
          <w:color w:val="auto"/>
          <w:sz w:val="24"/>
          <w:szCs w:val="24"/>
        </w:rPr>
        <w:t xml:space="preserve">methodology. For example, Philadelphia </w:t>
      </w:r>
      <w:r w:rsidR="00536C1D">
        <w:rPr>
          <w:rFonts w:ascii="Times New Roman" w:eastAsia="Times New Roman" w:hAnsi="Times New Roman" w:cs="Times New Roman"/>
          <w:color w:val="auto"/>
          <w:sz w:val="24"/>
          <w:szCs w:val="24"/>
        </w:rPr>
        <w:t>(DVRP, 2011)</w:t>
      </w:r>
      <w:r w:rsidRPr="00654EE3">
        <w:rPr>
          <w:rFonts w:ascii="Times New Roman" w:eastAsia="Times New Roman" w:hAnsi="Times New Roman" w:cs="Times New Roman"/>
          <w:color w:val="auto"/>
          <w:sz w:val="24"/>
          <w:szCs w:val="24"/>
        </w:rPr>
        <w:t xml:space="preserve">, New York </w:t>
      </w:r>
      <w:r w:rsidR="00536C1D">
        <w:rPr>
          <w:rFonts w:ascii="Times New Roman" w:eastAsia="Times New Roman" w:hAnsi="Times New Roman" w:cs="Times New Roman"/>
          <w:color w:val="auto"/>
          <w:sz w:val="24"/>
          <w:szCs w:val="24"/>
        </w:rPr>
        <w:t>(NYC, 2011)</w:t>
      </w:r>
      <w:r w:rsidRPr="00654EE3">
        <w:rPr>
          <w:rFonts w:ascii="Times New Roman" w:eastAsia="Times New Roman" w:hAnsi="Times New Roman" w:cs="Times New Roman"/>
          <w:color w:val="auto"/>
          <w:sz w:val="24"/>
          <w:szCs w:val="24"/>
        </w:rPr>
        <w:t xml:space="preserve">, London </w:t>
      </w:r>
      <w:r w:rsidR="00536C1D">
        <w:rPr>
          <w:rFonts w:ascii="Times New Roman" w:eastAsia="Times New Roman" w:hAnsi="Times New Roman" w:cs="Times New Roman"/>
          <w:color w:val="auto"/>
          <w:sz w:val="24"/>
          <w:szCs w:val="24"/>
        </w:rPr>
        <w:t xml:space="preserve">(TFL, </w:t>
      </w:r>
      <w:r w:rsidR="00536C1D">
        <w:rPr>
          <w:rFonts w:ascii="Times New Roman" w:eastAsia="Times New Roman" w:hAnsi="Times New Roman" w:cs="Times New Roman"/>
          <w:color w:val="auto"/>
          <w:sz w:val="24"/>
          <w:szCs w:val="24"/>
        </w:rPr>
        <w:lastRenderedPageBreak/>
        <w:t>2011),</w:t>
      </w:r>
      <w:r w:rsidRPr="00654EE3">
        <w:rPr>
          <w:rFonts w:ascii="Times New Roman" w:eastAsia="Times New Roman" w:hAnsi="Times New Roman" w:cs="Times New Roman"/>
          <w:color w:val="auto"/>
          <w:sz w:val="24"/>
          <w:szCs w:val="24"/>
        </w:rPr>
        <w:t xml:space="preserve"> and many others have published bike sharing feasibility studies. In these reports</w:t>
      </w:r>
      <w:r w:rsidR="00255371">
        <w:rPr>
          <w:rFonts w:ascii="Times New Roman" w:eastAsia="Times New Roman" w:hAnsi="Times New Roman" w:cs="Times New Roman"/>
          <w:color w:val="auto"/>
          <w:sz w:val="24"/>
          <w:szCs w:val="24"/>
        </w:rPr>
        <w:t>,</w:t>
      </w:r>
      <w:r w:rsidRPr="00654EE3">
        <w:rPr>
          <w:rFonts w:ascii="Times New Roman" w:eastAsia="Times New Roman" w:hAnsi="Times New Roman" w:cs="Times New Roman"/>
          <w:color w:val="auto"/>
          <w:sz w:val="24"/>
          <w:szCs w:val="24"/>
        </w:rPr>
        <w:t xml:space="preserve"> many assumptions and hypotheses are presented for demand estimation. The feasibility studies make hypotheses about various socio-demographic, land use, economic and infrastructure factors. The work of </w:t>
      </w:r>
      <w:proofErr w:type="spellStart"/>
      <w:r w:rsidRPr="00654EE3">
        <w:rPr>
          <w:rFonts w:ascii="Times New Roman" w:eastAsia="Times New Roman" w:hAnsi="Times New Roman" w:cs="Times New Roman"/>
          <w:color w:val="auto"/>
          <w:sz w:val="24"/>
          <w:szCs w:val="24"/>
        </w:rPr>
        <w:t>Krykewycz</w:t>
      </w:r>
      <w:proofErr w:type="spellEnd"/>
      <w:r w:rsidRPr="00654EE3">
        <w:rPr>
          <w:rFonts w:ascii="Times New Roman" w:eastAsia="Times New Roman" w:hAnsi="Times New Roman" w:cs="Times New Roman"/>
          <w:color w:val="auto"/>
          <w:sz w:val="24"/>
          <w:szCs w:val="24"/>
        </w:rPr>
        <w:t xml:space="preserve"> et al. </w:t>
      </w:r>
      <w:r w:rsidR="00685D7D">
        <w:rPr>
          <w:rFonts w:ascii="Times New Roman" w:eastAsia="Times New Roman" w:hAnsi="Times New Roman" w:cs="Times New Roman"/>
          <w:color w:val="auto"/>
          <w:sz w:val="24"/>
          <w:szCs w:val="24"/>
        </w:rPr>
        <w:t>(2011)</w:t>
      </w:r>
      <w:r w:rsidRPr="00654EE3">
        <w:rPr>
          <w:rFonts w:ascii="Times New Roman" w:eastAsia="Times New Roman" w:hAnsi="Times New Roman" w:cs="Times New Roman"/>
          <w:color w:val="auto"/>
          <w:sz w:val="24"/>
          <w:szCs w:val="24"/>
        </w:rPr>
        <w:t xml:space="preserve"> is representative of demand estimation methodology for bike sharing systems. They hypothesize about factors which contribute to trip generation and trip attraction. These factors are grouped into three main categories: socio-demographic, land-use and infrastructure </w:t>
      </w:r>
      <w:r w:rsidR="008C306D" w:rsidRPr="00654EE3">
        <w:rPr>
          <w:rFonts w:ascii="Times New Roman" w:eastAsia="Times New Roman" w:hAnsi="Times New Roman" w:cs="Times New Roman"/>
          <w:color w:val="auto"/>
          <w:sz w:val="24"/>
          <w:szCs w:val="24"/>
        </w:rPr>
        <w:t xml:space="preserve">spatial </w:t>
      </w:r>
      <w:r w:rsidR="0052113C">
        <w:rPr>
          <w:rFonts w:ascii="Times New Roman" w:eastAsia="Times New Roman" w:hAnsi="Times New Roman" w:cs="Times New Roman"/>
          <w:color w:val="auto"/>
          <w:sz w:val="24"/>
          <w:szCs w:val="24"/>
        </w:rPr>
        <w:t>attributes</w:t>
      </w:r>
      <w:r w:rsidRPr="00654EE3">
        <w:rPr>
          <w:rFonts w:ascii="Times New Roman" w:eastAsia="Times New Roman" w:hAnsi="Times New Roman" w:cs="Times New Roman"/>
          <w:color w:val="auto"/>
          <w:sz w:val="24"/>
          <w:szCs w:val="24"/>
        </w:rPr>
        <w:t>. Our approach also uses these three categories</w:t>
      </w:r>
      <w:r w:rsidR="0099457B">
        <w:rPr>
          <w:rFonts w:ascii="Times New Roman" w:eastAsia="Times New Roman" w:hAnsi="Times New Roman" w:cs="Times New Roman"/>
          <w:color w:val="auto"/>
          <w:sz w:val="24"/>
          <w:szCs w:val="24"/>
        </w:rPr>
        <w:t xml:space="preserve"> while </w:t>
      </w:r>
      <w:r w:rsidR="0099457B">
        <w:rPr>
          <w:rFonts w:ascii="Times New Roman" w:eastAsia="Times New Roman" w:hAnsi="Times New Roman" w:cs="Times New Roman"/>
          <w:sz w:val="24"/>
          <w:szCs w:val="24"/>
        </w:rPr>
        <w:t>employing system usage data.</w:t>
      </w:r>
    </w:p>
    <w:p w14:paraId="3E1EAE9B" w14:textId="13553011" w:rsidR="00C90FF0" w:rsidRPr="005122DA" w:rsidRDefault="00F13518" w:rsidP="00796020">
      <w:pPr>
        <w:spacing w:after="0" w:line="240" w:lineRule="auto"/>
        <w:ind w:firstLine="720"/>
        <w:jc w:val="both"/>
        <w:rPr>
          <w:rFonts w:ascii="Times New Roman" w:eastAsia="Times New Roman" w:hAnsi="Times New Roman" w:cs="Times New Roman"/>
          <w:color w:val="000000" w:themeColor="text1"/>
          <w:sz w:val="24"/>
          <w:szCs w:val="24"/>
        </w:rPr>
      </w:pPr>
      <w:r w:rsidRPr="00654EE3">
        <w:rPr>
          <w:rFonts w:ascii="Times New Roman" w:eastAsia="Times New Roman" w:hAnsi="Times New Roman" w:cs="Times New Roman"/>
          <w:color w:val="auto"/>
          <w:sz w:val="24"/>
          <w:szCs w:val="24"/>
        </w:rPr>
        <w:t xml:space="preserve">The goal of this paper is to explain the factors influencing trip generation and trip attraction from station occupancy snapshot data. </w:t>
      </w:r>
      <w:r w:rsidR="00AA1323">
        <w:rPr>
          <w:rFonts w:ascii="Times New Roman" w:eastAsia="Times New Roman" w:hAnsi="Times New Roman" w:cs="Times New Roman"/>
          <w:color w:val="auto"/>
          <w:sz w:val="24"/>
          <w:szCs w:val="24"/>
        </w:rPr>
        <w:t xml:space="preserve">Earlier studies </w:t>
      </w:r>
      <w:r w:rsidR="00255371">
        <w:rPr>
          <w:rFonts w:ascii="Times New Roman" w:eastAsia="Times New Roman" w:hAnsi="Times New Roman" w:cs="Times New Roman"/>
          <w:color w:val="auto"/>
          <w:sz w:val="24"/>
          <w:szCs w:val="24"/>
        </w:rPr>
        <w:t xml:space="preserve">have </w:t>
      </w:r>
      <w:r w:rsidR="00AA1323">
        <w:rPr>
          <w:rFonts w:ascii="Times New Roman" w:eastAsia="Times New Roman" w:hAnsi="Times New Roman" w:cs="Times New Roman"/>
          <w:color w:val="auto"/>
          <w:sz w:val="24"/>
          <w:szCs w:val="24"/>
        </w:rPr>
        <w:t>show</w:t>
      </w:r>
      <w:r w:rsidR="00255371">
        <w:rPr>
          <w:rFonts w:ascii="Times New Roman" w:eastAsia="Times New Roman" w:hAnsi="Times New Roman" w:cs="Times New Roman"/>
          <w:color w:val="auto"/>
          <w:sz w:val="24"/>
          <w:szCs w:val="24"/>
        </w:rPr>
        <w:t>n</w:t>
      </w:r>
      <w:r w:rsidR="00AA1323">
        <w:rPr>
          <w:rFonts w:ascii="Times New Roman" w:eastAsia="Times New Roman" w:hAnsi="Times New Roman" w:cs="Times New Roman"/>
          <w:color w:val="auto"/>
          <w:sz w:val="24"/>
          <w:szCs w:val="24"/>
        </w:rPr>
        <w:t xml:space="preserve"> that snapshot </w:t>
      </w:r>
      <w:r w:rsidR="00AA1323" w:rsidRPr="00AA1323">
        <w:rPr>
          <w:rFonts w:ascii="Times New Roman" w:eastAsia="Times New Roman" w:hAnsi="Times New Roman" w:cs="Times New Roman"/>
          <w:color w:val="auto"/>
          <w:sz w:val="24"/>
          <w:szCs w:val="24"/>
        </w:rPr>
        <w:t xml:space="preserve">data can </w:t>
      </w:r>
      <w:r w:rsidR="004155E6">
        <w:rPr>
          <w:rFonts w:ascii="Times New Roman" w:eastAsia="Times New Roman" w:hAnsi="Times New Roman" w:cs="Times New Roman"/>
          <w:color w:val="auto"/>
          <w:sz w:val="24"/>
          <w:szCs w:val="24"/>
        </w:rPr>
        <w:t>provide a useful representation of</w:t>
      </w:r>
      <w:r w:rsidR="00AA1323" w:rsidRPr="00AA1323">
        <w:rPr>
          <w:rFonts w:ascii="Times New Roman" w:eastAsia="Times New Roman" w:hAnsi="Times New Roman" w:cs="Times New Roman"/>
          <w:color w:val="auto"/>
          <w:sz w:val="24"/>
          <w:szCs w:val="24"/>
        </w:rPr>
        <w:t xml:space="preserve"> bike share usage</w:t>
      </w:r>
      <w:r w:rsidR="00AA1323">
        <w:rPr>
          <w:rFonts w:ascii="Times New Roman" w:eastAsia="Times New Roman" w:hAnsi="Times New Roman" w:cs="Times New Roman"/>
          <w:color w:val="auto"/>
          <w:sz w:val="24"/>
          <w:szCs w:val="24"/>
        </w:rPr>
        <w:t xml:space="preserve"> </w:t>
      </w:r>
      <w:r w:rsidR="00332BC7">
        <w:rPr>
          <w:rFonts w:ascii="Times New Roman" w:eastAsia="Times New Roman" w:hAnsi="Times New Roman" w:cs="Times New Roman"/>
          <w:color w:val="auto"/>
          <w:sz w:val="24"/>
          <w:szCs w:val="24"/>
        </w:rPr>
        <w:t>(</w:t>
      </w:r>
      <w:r w:rsidR="00332BC7" w:rsidRPr="00AA1323">
        <w:rPr>
          <w:rFonts w:ascii="Times New Roman" w:eastAsia="Times New Roman" w:hAnsi="Times New Roman" w:cs="Times New Roman"/>
          <w:color w:val="auto"/>
          <w:sz w:val="24"/>
          <w:szCs w:val="24"/>
        </w:rPr>
        <w:t>de Chardon and Caruso</w:t>
      </w:r>
      <w:r w:rsidR="00332BC7">
        <w:rPr>
          <w:rFonts w:ascii="Times New Roman" w:eastAsia="Times New Roman" w:hAnsi="Times New Roman" w:cs="Times New Roman"/>
          <w:color w:val="auto"/>
          <w:sz w:val="24"/>
          <w:szCs w:val="24"/>
        </w:rPr>
        <w:t>, 2015)</w:t>
      </w:r>
      <w:r w:rsidR="00AA1323">
        <w:rPr>
          <w:rFonts w:ascii="Times New Roman" w:eastAsia="Times New Roman" w:hAnsi="Times New Roman" w:cs="Times New Roman"/>
          <w:color w:val="auto"/>
          <w:sz w:val="24"/>
          <w:szCs w:val="24"/>
        </w:rPr>
        <w:t>.</w:t>
      </w:r>
      <w:r w:rsidRPr="00654EE3">
        <w:rPr>
          <w:rFonts w:ascii="Times New Roman" w:eastAsia="Times New Roman" w:hAnsi="Times New Roman" w:cs="Times New Roman"/>
          <w:color w:val="auto"/>
          <w:sz w:val="24"/>
          <w:szCs w:val="24"/>
        </w:rPr>
        <w:t xml:space="preserve"> We transform station occupancy snapshot data into </w:t>
      </w:r>
      <w:r w:rsidR="0099457B">
        <w:rPr>
          <w:rFonts w:ascii="Times New Roman" w:eastAsia="Times New Roman" w:hAnsi="Times New Roman" w:cs="Times New Roman"/>
          <w:color w:val="auto"/>
          <w:sz w:val="24"/>
          <w:szCs w:val="24"/>
        </w:rPr>
        <w:t>two categories: (</w:t>
      </w:r>
      <w:proofErr w:type="spellStart"/>
      <w:r w:rsidR="0099457B">
        <w:rPr>
          <w:rFonts w:ascii="Times New Roman" w:eastAsia="Times New Roman" w:hAnsi="Times New Roman" w:cs="Times New Roman"/>
          <w:color w:val="auto"/>
          <w:sz w:val="24"/>
          <w:szCs w:val="24"/>
        </w:rPr>
        <w:t>i</w:t>
      </w:r>
      <w:proofErr w:type="spellEnd"/>
      <w:r w:rsidR="0099457B">
        <w:rPr>
          <w:rFonts w:ascii="Times New Roman" w:eastAsia="Times New Roman" w:hAnsi="Times New Roman" w:cs="Times New Roman"/>
          <w:color w:val="auto"/>
          <w:sz w:val="24"/>
          <w:szCs w:val="24"/>
        </w:rPr>
        <w:t xml:space="preserve">) </w:t>
      </w:r>
      <w:r w:rsidR="00EF7B1B">
        <w:rPr>
          <w:rFonts w:ascii="Times New Roman" w:eastAsia="Times New Roman" w:hAnsi="Times New Roman" w:cs="Times New Roman"/>
          <w:color w:val="auto"/>
          <w:sz w:val="24"/>
          <w:szCs w:val="24"/>
        </w:rPr>
        <w:t>customer</w:t>
      </w:r>
      <w:r w:rsidR="00EF7B1B" w:rsidRPr="00654EE3">
        <w:rPr>
          <w:rFonts w:ascii="Times New Roman" w:eastAsia="Times New Roman" w:hAnsi="Times New Roman" w:cs="Times New Roman"/>
          <w:color w:val="auto"/>
          <w:sz w:val="24"/>
          <w:szCs w:val="24"/>
        </w:rPr>
        <w:t xml:space="preserve"> </w:t>
      </w:r>
      <w:r w:rsidR="0037583C" w:rsidRPr="00654EE3">
        <w:rPr>
          <w:rFonts w:ascii="Times New Roman" w:eastAsia="Times New Roman" w:hAnsi="Times New Roman" w:cs="Times New Roman"/>
          <w:color w:val="auto"/>
          <w:sz w:val="24"/>
          <w:szCs w:val="24"/>
        </w:rPr>
        <w:t xml:space="preserve">arrivals </w:t>
      </w:r>
      <w:r w:rsidR="008E724B" w:rsidRPr="00654EE3">
        <w:rPr>
          <w:rFonts w:ascii="Times New Roman" w:eastAsia="Times New Roman" w:hAnsi="Times New Roman" w:cs="Times New Roman"/>
          <w:color w:val="auto"/>
          <w:sz w:val="24"/>
          <w:szCs w:val="24"/>
        </w:rPr>
        <w:t xml:space="preserve">and </w:t>
      </w:r>
      <w:r w:rsidR="009A1AFD" w:rsidRPr="00654EE3">
        <w:rPr>
          <w:rFonts w:ascii="Times New Roman" w:eastAsia="Times New Roman" w:hAnsi="Times New Roman" w:cs="Times New Roman"/>
          <w:color w:val="auto"/>
          <w:sz w:val="24"/>
          <w:szCs w:val="24"/>
        </w:rPr>
        <w:t>departures</w:t>
      </w:r>
      <w:r w:rsidR="006E5DBA">
        <w:rPr>
          <w:rFonts w:ascii="Times New Roman" w:eastAsia="Times New Roman" w:hAnsi="Times New Roman" w:cs="Times New Roman"/>
          <w:color w:val="auto"/>
          <w:sz w:val="24"/>
          <w:szCs w:val="24"/>
        </w:rPr>
        <w:t>,</w:t>
      </w:r>
      <w:r w:rsidR="009A1AFD" w:rsidRPr="00654EE3">
        <w:rPr>
          <w:rFonts w:ascii="Times New Roman" w:eastAsia="Times New Roman" w:hAnsi="Times New Roman" w:cs="Times New Roman"/>
          <w:color w:val="auto"/>
          <w:sz w:val="24"/>
          <w:szCs w:val="24"/>
        </w:rPr>
        <w:t xml:space="preserve"> </w:t>
      </w:r>
      <w:r w:rsidR="008E724B" w:rsidRPr="00654EE3">
        <w:rPr>
          <w:rFonts w:ascii="Times New Roman" w:eastAsia="Times New Roman" w:hAnsi="Times New Roman" w:cs="Times New Roman"/>
          <w:color w:val="auto"/>
          <w:sz w:val="24"/>
          <w:szCs w:val="24"/>
        </w:rPr>
        <w:t xml:space="preserve">and </w:t>
      </w:r>
      <w:r w:rsidR="0099457B">
        <w:rPr>
          <w:rFonts w:ascii="Times New Roman" w:eastAsia="Times New Roman" w:hAnsi="Times New Roman" w:cs="Times New Roman"/>
          <w:color w:val="auto"/>
          <w:sz w:val="24"/>
          <w:szCs w:val="24"/>
        </w:rPr>
        <w:t xml:space="preserve">(ii) </w:t>
      </w:r>
      <w:r w:rsidR="008E724B" w:rsidRPr="00654EE3">
        <w:rPr>
          <w:rFonts w:ascii="Times New Roman" w:eastAsia="Times New Roman" w:hAnsi="Times New Roman" w:cs="Times New Roman"/>
          <w:color w:val="auto"/>
          <w:sz w:val="24"/>
          <w:szCs w:val="24"/>
        </w:rPr>
        <w:t>system operator rebalancing (removal and refill)</w:t>
      </w:r>
      <w:r w:rsidR="0099457B">
        <w:rPr>
          <w:rFonts w:ascii="Times New Roman" w:eastAsia="Times New Roman" w:hAnsi="Times New Roman" w:cs="Times New Roman"/>
          <w:color w:val="auto"/>
          <w:sz w:val="24"/>
          <w:szCs w:val="24"/>
        </w:rPr>
        <w:t>,</w:t>
      </w:r>
      <w:r w:rsidR="008E724B" w:rsidRPr="00654EE3">
        <w:rPr>
          <w:rFonts w:ascii="Times New Roman" w:eastAsia="Times New Roman" w:hAnsi="Times New Roman" w:cs="Times New Roman"/>
          <w:color w:val="auto"/>
          <w:sz w:val="24"/>
          <w:szCs w:val="24"/>
        </w:rPr>
        <w:t xml:space="preserve"> </w:t>
      </w:r>
      <w:r w:rsidR="0028468C">
        <w:rPr>
          <w:rFonts w:ascii="Times New Roman" w:eastAsia="Times New Roman" w:hAnsi="Times New Roman" w:cs="Times New Roman"/>
          <w:color w:val="auto"/>
          <w:sz w:val="24"/>
          <w:szCs w:val="24"/>
        </w:rPr>
        <w:t xml:space="preserve">in order </w:t>
      </w:r>
      <w:r w:rsidRPr="00654EE3">
        <w:rPr>
          <w:rFonts w:ascii="Times New Roman" w:eastAsia="Times New Roman" w:hAnsi="Times New Roman" w:cs="Times New Roman"/>
          <w:color w:val="auto"/>
          <w:sz w:val="24"/>
          <w:szCs w:val="24"/>
        </w:rPr>
        <w:t>to pe</w:t>
      </w:r>
      <w:r w:rsidR="004020A8" w:rsidRPr="00654EE3">
        <w:rPr>
          <w:rFonts w:ascii="Times New Roman" w:eastAsia="Times New Roman" w:hAnsi="Times New Roman" w:cs="Times New Roman"/>
          <w:color w:val="auto"/>
          <w:sz w:val="24"/>
          <w:szCs w:val="24"/>
        </w:rPr>
        <w:t xml:space="preserve">rform this analysis. </w:t>
      </w:r>
      <w:r w:rsidR="008E724B" w:rsidRPr="00654EE3">
        <w:rPr>
          <w:rFonts w:ascii="Times New Roman" w:eastAsia="Times New Roman" w:hAnsi="Times New Roman" w:cs="Times New Roman"/>
          <w:color w:val="auto"/>
          <w:sz w:val="24"/>
          <w:szCs w:val="24"/>
        </w:rPr>
        <w:t>Augmenting the system data</w:t>
      </w:r>
      <w:r w:rsidRPr="00654EE3">
        <w:rPr>
          <w:rFonts w:ascii="Times New Roman" w:eastAsia="Times New Roman" w:hAnsi="Times New Roman" w:cs="Times New Roman"/>
          <w:color w:val="auto"/>
          <w:sz w:val="24"/>
          <w:szCs w:val="24"/>
        </w:rPr>
        <w:t xml:space="preserve"> from Barcelona and Seville in Spain</w:t>
      </w:r>
      <w:r w:rsidR="008E724B" w:rsidRPr="00654EE3">
        <w:rPr>
          <w:rFonts w:ascii="Times New Roman" w:eastAsia="Times New Roman" w:hAnsi="Times New Roman" w:cs="Times New Roman"/>
          <w:color w:val="auto"/>
          <w:sz w:val="24"/>
          <w:szCs w:val="24"/>
        </w:rPr>
        <w:t xml:space="preserve"> with </w:t>
      </w:r>
      <w:r w:rsidRPr="00654EE3">
        <w:rPr>
          <w:rFonts w:ascii="Times New Roman" w:eastAsia="Times New Roman" w:hAnsi="Times New Roman" w:cs="Times New Roman"/>
          <w:color w:val="auto"/>
          <w:sz w:val="24"/>
          <w:szCs w:val="24"/>
        </w:rPr>
        <w:t>census level socio-demographic data, and points of interest data, we test the hypotheses about the various factors affecting bike sharing usage. We select Barcelona as the primary city for our study because of its popularity and large number of</w:t>
      </w:r>
      <w:r w:rsidR="00E70C9E">
        <w:rPr>
          <w:rFonts w:ascii="Times New Roman" w:eastAsia="Times New Roman" w:hAnsi="Times New Roman" w:cs="Times New Roman"/>
          <w:color w:val="auto"/>
          <w:sz w:val="24"/>
          <w:szCs w:val="24"/>
        </w:rPr>
        <w:t xml:space="preserve"> bike</w:t>
      </w:r>
      <w:r w:rsidRPr="00654EE3">
        <w:rPr>
          <w:rFonts w:ascii="Times New Roman" w:eastAsia="Times New Roman" w:hAnsi="Times New Roman" w:cs="Times New Roman"/>
          <w:color w:val="auto"/>
          <w:sz w:val="24"/>
          <w:szCs w:val="24"/>
        </w:rPr>
        <w:t xml:space="preserve"> trips. Additionally, Barcelona has been previously studied in the literature, see Froehlich et al. </w:t>
      </w:r>
      <w:r w:rsidR="008D79BB">
        <w:rPr>
          <w:rFonts w:ascii="Times New Roman" w:eastAsia="Times New Roman" w:hAnsi="Times New Roman" w:cs="Times New Roman"/>
          <w:color w:val="auto"/>
          <w:sz w:val="24"/>
          <w:szCs w:val="24"/>
        </w:rPr>
        <w:t>(2008 and 2009)</w:t>
      </w:r>
      <w:r w:rsidRPr="00654EE3">
        <w:rPr>
          <w:rFonts w:ascii="Times New Roman" w:eastAsia="Times New Roman" w:hAnsi="Times New Roman" w:cs="Times New Roman"/>
          <w:color w:val="auto"/>
          <w:sz w:val="24"/>
          <w:szCs w:val="24"/>
        </w:rPr>
        <w:t xml:space="preserve">. The goal of these two papers is to predict the availability of bikes at each station. In contrast, our goal is not prediction, but explaining the factors that contribute to trip generation and attraction. We also select Seville as a case study because of the urban redevelopment and innovative transport planning that has taken place over the last ten years </w:t>
      </w:r>
      <w:r w:rsidR="00AD1DAD">
        <w:rPr>
          <w:rFonts w:ascii="Times New Roman" w:eastAsia="Times New Roman" w:hAnsi="Times New Roman" w:cs="Times New Roman"/>
          <w:color w:val="auto"/>
          <w:sz w:val="24"/>
          <w:szCs w:val="24"/>
        </w:rPr>
        <w:t>(Cycling Mobility, 2011)</w:t>
      </w:r>
      <w:r w:rsidRPr="00654EE3">
        <w:rPr>
          <w:rFonts w:ascii="Times New Roman" w:eastAsia="Times New Roman" w:hAnsi="Times New Roman" w:cs="Times New Roman"/>
          <w:color w:val="auto"/>
          <w:sz w:val="24"/>
          <w:szCs w:val="24"/>
        </w:rPr>
        <w:t>.</w:t>
      </w:r>
    </w:p>
    <w:p w14:paraId="23689B27" w14:textId="2BC5E428" w:rsidR="00D51FDA" w:rsidRPr="005122DA" w:rsidRDefault="0010644E" w:rsidP="00796020">
      <w:pPr>
        <w:spacing w:after="0" w:line="240" w:lineRule="auto"/>
        <w:ind w:firstLine="720"/>
        <w:jc w:val="both"/>
        <w:rPr>
          <w:rFonts w:ascii="Times New Roman" w:eastAsia="Times New Roman" w:hAnsi="Times New Roman" w:cs="Times New Roman"/>
          <w:color w:val="000000" w:themeColor="text1"/>
          <w:sz w:val="24"/>
          <w:szCs w:val="24"/>
        </w:rPr>
      </w:pPr>
      <w:r w:rsidRPr="005122DA">
        <w:rPr>
          <w:rFonts w:ascii="Times New Roman" w:eastAsia="Times New Roman" w:hAnsi="Times New Roman" w:cs="Times New Roman"/>
          <w:color w:val="000000" w:themeColor="text1"/>
          <w:sz w:val="24"/>
          <w:szCs w:val="24"/>
        </w:rPr>
        <w:t>The proposed research effort evaluates two hypothes</w:t>
      </w:r>
      <w:r w:rsidR="009334AD" w:rsidRPr="005122DA">
        <w:rPr>
          <w:rFonts w:ascii="Times New Roman" w:eastAsia="Times New Roman" w:hAnsi="Times New Roman" w:cs="Times New Roman"/>
          <w:color w:val="000000" w:themeColor="text1"/>
          <w:sz w:val="24"/>
          <w:szCs w:val="24"/>
        </w:rPr>
        <w:t>e</w:t>
      </w:r>
      <w:r w:rsidRPr="005122DA">
        <w:rPr>
          <w:rFonts w:ascii="Times New Roman" w:eastAsia="Times New Roman" w:hAnsi="Times New Roman" w:cs="Times New Roman"/>
          <w:color w:val="000000" w:themeColor="text1"/>
          <w:sz w:val="24"/>
          <w:szCs w:val="24"/>
        </w:rPr>
        <w:t>s</w:t>
      </w:r>
      <w:r w:rsidR="00FF6409" w:rsidRPr="005122DA">
        <w:rPr>
          <w:rFonts w:ascii="Times New Roman" w:eastAsia="Times New Roman" w:hAnsi="Times New Roman" w:cs="Times New Roman"/>
          <w:color w:val="000000" w:themeColor="text1"/>
          <w:sz w:val="24"/>
          <w:szCs w:val="24"/>
        </w:rPr>
        <w:t xml:space="preserve"> and</w:t>
      </w:r>
      <w:r w:rsidR="009334AD" w:rsidRPr="005122DA">
        <w:rPr>
          <w:rFonts w:ascii="Times New Roman" w:eastAsia="Times New Roman" w:hAnsi="Times New Roman" w:cs="Times New Roman"/>
          <w:color w:val="000000" w:themeColor="text1"/>
          <w:sz w:val="24"/>
          <w:szCs w:val="24"/>
        </w:rPr>
        <w:t xml:space="preserve"> their</w:t>
      </w:r>
      <w:r w:rsidR="00212868" w:rsidRPr="005122DA">
        <w:rPr>
          <w:rFonts w:ascii="Times New Roman" w:eastAsia="Times New Roman" w:hAnsi="Times New Roman" w:cs="Times New Roman"/>
          <w:color w:val="000000" w:themeColor="text1"/>
          <w:sz w:val="24"/>
          <w:szCs w:val="24"/>
        </w:rPr>
        <w:t xml:space="preserve"> corresponding</w:t>
      </w:r>
      <w:r w:rsidR="00FF6409" w:rsidRPr="005122DA">
        <w:rPr>
          <w:rFonts w:ascii="Times New Roman" w:eastAsia="Times New Roman" w:hAnsi="Times New Roman" w:cs="Times New Roman"/>
          <w:color w:val="000000" w:themeColor="text1"/>
          <w:sz w:val="24"/>
          <w:szCs w:val="24"/>
        </w:rPr>
        <w:t xml:space="preserve"> questions</w:t>
      </w:r>
      <w:r w:rsidRPr="005122DA">
        <w:rPr>
          <w:rFonts w:ascii="Times New Roman" w:eastAsia="Times New Roman" w:hAnsi="Times New Roman" w:cs="Times New Roman"/>
          <w:color w:val="000000" w:themeColor="text1"/>
          <w:sz w:val="24"/>
          <w:szCs w:val="24"/>
        </w:rPr>
        <w:t>. First, w</w:t>
      </w:r>
      <w:r w:rsidR="00D51FDA" w:rsidRPr="005122DA">
        <w:rPr>
          <w:rFonts w:ascii="Times New Roman" w:eastAsia="Times New Roman" w:hAnsi="Times New Roman" w:cs="Times New Roman"/>
          <w:color w:val="000000" w:themeColor="text1"/>
          <w:sz w:val="24"/>
          <w:szCs w:val="24"/>
        </w:rPr>
        <w:t xml:space="preserve">e hypothesize that </w:t>
      </w:r>
      <w:r w:rsidRPr="005122DA">
        <w:rPr>
          <w:rFonts w:ascii="Times New Roman" w:eastAsia="Times New Roman" w:hAnsi="Times New Roman" w:cs="Times New Roman"/>
          <w:color w:val="000000" w:themeColor="text1"/>
          <w:sz w:val="24"/>
          <w:szCs w:val="24"/>
        </w:rPr>
        <w:t>bike-sharing</w:t>
      </w:r>
      <w:r w:rsidR="00F931FA" w:rsidRPr="005122DA">
        <w:rPr>
          <w:rFonts w:ascii="Times New Roman" w:eastAsia="Times New Roman" w:hAnsi="Times New Roman" w:cs="Times New Roman"/>
          <w:color w:val="000000" w:themeColor="text1"/>
          <w:sz w:val="24"/>
          <w:szCs w:val="24"/>
        </w:rPr>
        <w:t xml:space="preserve"> </w:t>
      </w:r>
      <w:r w:rsidRPr="005122DA">
        <w:rPr>
          <w:rFonts w:ascii="Times New Roman" w:eastAsia="Times New Roman" w:hAnsi="Times New Roman" w:cs="Times New Roman"/>
          <w:color w:val="000000" w:themeColor="text1"/>
          <w:sz w:val="24"/>
          <w:szCs w:val="24"/>
        </w:rPr>
        <w:t xml:space="preserve">demand is </w:t>
      </w:r>
      <w:r w:rsidR="00F931FA" w:rsidRPr="005122DA">
        <w:rPr>
          <w:rFonts w:ascii="Times New Roman" w:eastAsia="Times New Roman" w:hAnsi="Times New Roman" w:cs="Times New Roman"/>
          <w:color w:val="000000" w:themeColor="text1"/>
          <w:sz w:val="24"/>
          <w:szCs w:val="24"/>
        </w:rPr>
        <w:t xml:space="preserve">influenced by </w:t>
      </w:r>
      <w:r w:rsidRPr="005122DA">
        <w:rPr>
          <w:rFonts w:ascii="Times New Roman" w:eastAsia="Times New Roman" w:hAnsi="Times New Roman" w:cs="Times New Roman"/>
          <w:color w:val="000000" w:themeColor="text1"/>
          <w:sz w:val="24"/>
          <w:szCs w:val="24"/>
        </w:rPr>
        <w:t>bicycle infrastructure (bicycle station numbers and capacity), land use (population density, employment density and points of interest) and temporal variables (such as temperature</w:t>
      </w:r>
      <w:r w:rsidR="00144E1B" w:rsidRPr="005122DA">
        <w:rPr>
          <w:rFonts w:ascii="Times New Roman" w:eastAsia="Times New Roman" w:hAnsi="Times New Roman" w:cs="Times New Roman"/>
          <w:color w:val="000000" w:themeColor="text1"/>
          <w:sz w:val="24"/>
          <w:szCs w:val="24"/>
        </w:rPr>
        <w:t xml:space="preserve"> and</w:t>
      </w:r>
      <w:r w:rsidRPr="005122DA">
        <w:rPr>
          <w:rFonts w:ascii="Times New Roman" w:eastAsia="Times New Roman" w:hAnsi="Times New Roman" w:cs="Times New Roman"/>
          <w:color w:val="000000" w:themeColor="text1"/>
          <w:sz w:val="24"/>
          <w:szCs w:val="24"/>
        </w:rPr>
        <w:t xml:space="preserve"> humidity)</w:t>
      </w:r>
      <w:r w:rsidR="00D51FDA" w:rsidRPr="005122DA">
        <w:rPr>
          <w:rFonts w:ascii="Times New Roman" w:eastAsia="Times New Roman" w:hAnsi="Times New Roman" w:cs="Times New Roman"/>
          <w:color w:val="000000" w:themeColor="text1"/>
          <w:sz w:val="24"/>
          <w:szCs w:val="24"/>
        </w:rPr>
        <w:t xml:space="preserve">. </w:t>
      </w:r>
      <w:r w:rsidR="00212868" w:rsidRPr="005122DA">
        <w:rPr>
          <w:rFonts w:ascii="Times New Roman" w:eastAsia="Times New Roman" w:hAnsi="Times New Roman" w:cs="Times New Roman"/>
          <w:color w:val="000000" w:themeColor="text1"/>
          <w:sz w:val="24"/>
          <w:szCs w:val="24"/>
        </w:rPr>
        <w:t xml:space="preserve">We answer the question of quantifying the impact </w:t>
      </w:r>
      <w:r w:rsidRPr="005122DA">
        <w:rPr>
          <w:rFonts w:ascii="Times New Roman" w:eastAsia="Times New Roman" w:hAnsi="Times New Roman" w:cs="Times New Roman"/>
          <w:color w:val="000000" w:themeColor="text1"/>
          <w:sz w:val="24"/>
          <w:szCs w:val="24"/>
        </w:rPr>
        <w:t xml:space="preserve">of these various </w:t>
      </w:r>
      <w:r w:rsidR="00212868" w:rsidRPr="005122DA">
        <w:rPr>
          <w:rFonts w:ascii="Times New Roman" w:eastAsia="Times New Roman" w:hAnsi="Times New Roman" w:cs="Times New Roman"/>
          <w:color w:val="000000" w:themeColor="text1"/>
          <w:sz w:val="24"/>
          <w:szCs w:val="24"/>
        </w:rPr>
        <w:t>factors</w:t>
      </w:r>
      <w:r w:rsidRPr="005122DA">
        <w:rPr>
          <w:rFonts w:ascii="Times New Roman" w:eastAsia="Times New Roman" w:hAnsi="Times New Roman" w:cs="Times New Roman"/>
          <w:color w:val="000000" w:themeColor="text1"/>
          <w:sz w:val="24"/>
          <w:szCs w:val="24"/>
        </w:rPr>
        <w:t xml:space="preserve"> on bi</w:t>
      </w:r>
      <w:r w:rsidR="00CD7257" w:rsidRPr="005122DA">
        <w:rPr>
          <w:rFonts w:ascii="Times New Roman" w:eastAsia="Times New Roman" w:hAnsi="Times New Roman" w:cs="Times New Roman"/>
          <w:color w:val="000000" w:themeColor="text1"/>
          <w:sz w:val="24"/>
          <w:szCs w:val="24"/>
        </w:rPr>
        <w:t>ke-s</w:t>
      </w:r>
      <w:r w:rsidRPr="005122DA">
        <w:rPr>
          <w:rFonts w:ascii="Times New Roman" w:eastAsia="Times New Roman" w:hAnsi="Times New Roman" w:cs="Times New Roman"/>
          <w:color w:val="000000" w:themeColor="text1"/>
          <w:sz w:val="24"/>
          <w:szCs w:val="24"/>
        </w:rPr>
        <w:t>haring demand</w:t>
      </w:r>
      <w:r w:rsidR="00212868" w:rsidRPr="005122DA">
        <w:rPr>
          <w:rFonts w:ascii="Times New Roman" w:eastAsia="Times New Roman" w:hAnsi="Times New Roman" w:cs="Times New Roman"/>
          <w:color w:val="000000" w:themeColor="text1"/>
          <w:sz w:val="24"/>
          <w:szCs w:val="24"/>
        </w:rPr>
        <w:t>,</w:t>
      </w:r>
      <w:r w:rsidRPr="005122DA">
        <w:rPr>
          <w:rFonts w:ascii="Times New Roman" w:eastAsia="Times New Roman" w:hAnsi="Times New Roman" w:cs="Times New Roman"/>
          <w:color w:val="000000" w:themeColor="text1"/>
          <w:sz w:val="24"/>
          <w:szCs w:val="24"/>
        </w:rPr>
        <w:t xml:space="preserve"> in a multivariate setting. Second, w</w:t>
      </w:r>
      <w:r w:rsidR="00F931FA" w:rsidRPr="005122DA">
        <w:rPr>
          <w:rFonts w:ascii="Times New Roman" w:eastAsia="Times New Roman" w:hAnsi="Times New Roman" w:cs="Times New Roman"/>
          <w:color w:val="000000" w:themeColor="text1"/>
          <w:sz w:val="24"/>
          <w:szCs w:val="24"/>
        </w:rPr>
        <w:t>e hypothesize that rebalancing requirements</w:t>
      </w:r>
      <w:r w:rsidR="006E6A3B" w:rsidRPr="005122DA">
        <w:rPr>
          <w:rFonts w:ascii="Times New Roman" w:eastAsia="Times New Roman" w:hAnsi="Times New Roman" w:cs="Times New Roman"/>
          <w:color w:val="000000" w:themeColor="text1"/>
          <w:sz w:val="24"/>
          <w:szCs w:val="24"/>
        </w:rPr>
        <w:t xml:space="preserve"> at each station</w:t>
      </w:r>
      <w:r w:rsidR="00F931FA" w:rsidRPr="005122DA">
        <w:rPr>
          <w:rFonts w:ascii="Times New Roman" w:eastAsia="Times New Roman" w:hAnsi="Times New Roman" w:cs="Times New Roman"/>
          <w:color w:val="000000" w:themeColor="text1"/>
          <w:sz w:val="24"/>
          <w:szCs w:val="24"/>
        </w:rPr>
        <w:t xml:space="preserve"> can be </w:t>
      </w:r>
      <w:r w:rsidRPr="005122DA">
        <w:rPr>
          <w:rFonts w:ascii="Times New Roman" w:eastAsia="Times New Roman" w:hAnsi="Times New Roman" w:cs="Times New Roman"/>
          <w:color w:val="000000" w:themeColor="text1"/>
          <w:sz w:val="24"/>
          <w:szCs w:val="24"/>
        </w:rPr>
        <w:t>partitioned</w:t>
      </w:r>
      <w:r w:rsidR="00F931FA" w:rsidRPr="005122DA">
        <w:rPr>
          <w:rFonts w:ascii="Times New Roman" w:eastAsia="Times New Roman" w:hAnsi="Times New Roman" w:cs="Times New Roman"/>
          <w:color w:val="000000" w:themeColor="text1"/>
          <w:sz w:val="24"/>
          <w:szCs w:val="24"/>
        </w:rPr>
        <w:t xml:space="preserve"> </w:t>
      </w:r>
      <w:r w:rsidR="00A711AA" w:rsidRPr="005122DA">
        <w:rPr>
          <w:rFonts w:ascii="Times New Roman" w:eastAsia="Times New Roman" w:hAnsi="Times New Roman" w:cs="Times New Roman"/>
          <w:color w:val="000000" w:themeColor="text1"/>
          <w:sz w:val="24"/>
          <w:szCs w:val="24"/>
        </w:rPr>
        <w:t>into</w:t>
      </w:r>
      <w:r w:rsidRPr="005122DA">
        <w:rPr>
          <w:rFonts w:ascii="Times New Roman" w:eastAsia="Times New Roman" w:hAnsi="Times New Roman" w:cs="Times New Roman"/>
          <w:color w:val="000000" w:themeColor="text1"/>
          <w:sz w:val="24"/>
          <w:szCs w:val="24"/>
        </w:rPr>
        <w:t xml:space="preserve"> </w:t>
      </w:r>
      <w:r w:rsidR="00F931FA" w:rsidRPr="005122DA">
        <w:rPr>
          <w:rFonts w:ascii="Times New Roman" w:eastAsia="Times New Roman" w:hAnsi="Times New Roman" w:cs="Times New Roman"/>
          <w:color w:val="000000" w:themeColor="text1"/>
          <w:sz w:val="24"/>
          <w:szCs w:val="24"/>
        </w:rPr>
        <w:t xml:space="preserve">the quantity of rebalancing </w:t>
      </w:r>
      <w:r w:rsidRPr="005122DA">
        <w:rPr>
          <w:rFonts w:ascii="Times New Roman" w:eastAsia="Times New Roman" w:hAnsi="Times New Roman" w:cs="Times New Roman"/>
          <w:color w:val="000000" w:themeColor="text1"/>
          <w:sz w:val="24"/>
          <w:szCs w:val="24"/>
        </w:rPr>
        <w:t>at</w:t>
      </w:r>
      <w:r w:rsidR="00F931FA" w:rsidRPr="005122DA">
        <w:rPr>
          <w:rFonts w:ascii="Times New Roman" w:eastAsia="Times New Roman" w:hAnsi="Times New Roman" w:cs="Times New Roman"/>
          <w:color w:val="000000" w:themeColor="text1"/>
          <w:sz w:val="24"/>
          <w:szCs w:val="24"/>
        </w:rPr>
        <w:t xml:space="preserve"> a station and the frequency of rebalancing. </w:t>
      </w:r>
      <w:r w:rsidR="008C649B" w:rsidRPr="005122DA">
        <w:rPr>
          <w:rFonts w:ascii="Times New Roman" w:eastAsia="Times New Roman" w:hAnsi="Times New Roman" w:cs="Times New Roman"/>
          <w:color w:val="000000" w:themeColor="text1"/>
          <w:sz w:val="24"/>
          <w:szCs w:val="24"/>
        </w:rPr>
        <w:t>While t</w:t>
      </w:r>
      <w:r w:rsidRPr="005122DA">
        <w:rPr>
          <w:rFonts w:ascii="Times New Roman" w:eastAsia="Times New Roman" w:hAnsi="Times New Roman" w:cs="Times New Roman"/>
          <w:color w:val="000000" w:themeColor="text1"/>
          <w:sz w:val="24"/>
          <w:szCs w:val="24"/>
        </w:rPr>
        <w:t>hese metrics are likely to be substantially affected by the same set of variables that influence bike-sharing demand</w:t>
      </w:r>
      <w:r w:rsidR="008C649B" w:rsidRPr="005122DA">
        <w:rPr>
          <w:rFonts w:ascii="Times New Roman" w:eastAsia="Times New Roman" w:hAnsi="Times New Roman" w:cs="Times New Roman"/>
          <w:color w:val="000000" w:themeColor="text1"/>
          <w:sz w:val="24"/>
          <w:szCs w:val="24"/>
        </w:rPr>
        <w:t xml:space="preserve">, we </w:t>
      </w:r>
      <w:r w:rsidRPr="005122DA">
        <w:rPr>
          <w:rFonts w:ascii="Times New Roman" w:eastAsia="Times New Roman" w:hAnsi="Times New Roman" w:cs="Times New Roman"/>
          <w:color w:val="000000" w:themeColor="text1"/>
          <w:sz w:val="24"/>
          <w:szCs w:val="24"/>
        </w:rPr>
        <w:t xml:space="preserve">expect the influence of these variables </w:t>
      </w:r>
      <w:r w:rsidR="008C649B" w:rsidRPr="005122DA">
        <w:rPr>
          <w:rFonts w:ascii="Times New Roman" w:eastAsia="Times New Roman" w:hAnsi="Times New Roman" w:cs="Times New Roman"/>
          <w:color w:val="000000" w:themeColor="text1"/>
          <w:sz w:val="24"/>
          <w:szCs w:val="24"/>
        </w:rPr>
        <w:t>to be different for rebalancing. We answer the question of how the</w:t>
      </w:r>
      <w:r w:rsidR="00F51635" w:rsidRPr="005122DA">
        <w:rPr>
          <w:rFonts w:ascii="Times New Roman" w:eastAsia="Times New Roman" w:hAnsi="Times New Roman" w:cs="Times New Roman"/>
          <w:color w:val="000000" w:themeColor="text1"/>
          <w:sz w:val="24"/>
          <w:szCs w:val="24"/>
        </w:rPr>
        <w:t xml:space="preserve"> influences of the</w:t>
      </w:r>
      <w:r w:rsidR="008C649B" w:rsidRPr="005122DA">
        <w:rPr>
          <w:rFonts w:ascii="Times New Roman" w:eastAsia="Times New Roman" w:hAnsi="Times New Roman" w:cs="Times New Roman"/>
          <w:color w:val="000000" w:themeColor="text1"/>
          <w:sz w:val="24"/>
          <w:szCs w:val="24"/>
        </w:rPr>
        <w:t>se factors differ for rebalancing</w:t>
      </w:r>
      <w:r w:rsidR="004D704D" w:rsidRPr="005122DA">
        <w:rPr>
          <w:rFonts w:ascii="Times New Roman" w:eastAsia="Times New Roman" w:hAnsi="Times New Roman" w:cs="Times New Roman"/>
          <w:color w:val="000000" w:themeColor="text1"/>
          <w:sz w:val="24"/>
          <w:szCs w:val="24"/>
        </w:rPr>
        <w:t>,</w:t>
      </w:r>
      <w:r w:rsidR="00F51635" w:rsidRPr="005122DA">
        <w:rPr>
          <w:rFonts w:ascii="Times New Roman" w:eastAsia="Times New Roman" w:hAnsi="Times New Roman" w:cs="Times New Roman"/>
          <w:color w:val="000000" w:themeColor="text1"/>
          <w:sz w:val="24"/>
          <w:szCs w:val="24"/>
        </w:rPr>
        <w:t xml:space="preserve"> as compared to demand</w:t>
      </w:r>
      <w:r w:rsidR="008C649B" w:rsidRPr="005122DA">
        <w:rPr>
          <w:rFonts w:ascii="Times New Roman" w:eastAsia="Times New Roman" w:hAnsi="Times New Roman" w:cs="Times New Roman"/>
          <w:color w:val="000000" w:themeColor="text1"/>
          <w:sz w:val="24"/>
          <w:szCs w:val="24"/>
        </w:rPr>
        <w:t xml:space="preserve">, </w:t>
      </w:r>
      <w:r w:rsidRPr="005122DA">
        <w:rPr>
          <w:rFonts w:ascii="Times New Roman" w:eastAsia="Times New Roman" w:hAnsi="Times New Roman" w:cs="Times New Roman"/>
          <w:color w:val="000000" w:themeColor="text1"/>
          <w:sz w:val="24"/>
          <w:szCs w:val="24"/>
        </w:rPr>
        <w:t xml:space="preserve">in magnitude and sign. For instance, </w:t>
      </w:r>
      <w:r w:rsidR="009334AD" w:rsidRPr="005122DA">
        <w:rPr>
          <w:rFonts w:ascii="Times New Roman" w:eastAsia="Times New Roman" w:hAnsi="Times New Roman" w:cs="Times New Roman"/>
          <w:color w:val="000000" w:themeColor="text1"/>
          <w:sz w:val="24"/>
          <w:szCs w:val="24"/>
        </w:rPr>
        <w:t xml:space="preserve">while </w:t>
      </w:r>
      <w:r w:rsidRPr="005122DA">
        <w:rPr>
          <w:rFonts w:ascii="Times New Roman" w:eastAsia="Times New Roman" w:hAnsi="Times New Roman" w:cs="Times New Roman"/>
          <w:color w:val="000000" w:themeColor="text1"/>
          <w:sz w:val="24"/>
          <w:szCs w:val="24"/>
        </w:rPr>
        <w:t>mixed land use areas increas</w:t>
      </w:r>
      <w:r w:rsidR="009334AD" w:rsidRPr="005122DA">
        <w:rPr>
          <w:rFonts w:ascii="Times New Roman" w:eastAsia="Times New Roman" w:hAnsi="Times New Roman" w:cs="Times New Roman"/>
          <w:color w:val="000000" w:themeColor="text1"/>
          <w:sz w:val="24"/>
          <w:szCs w:val="24"/>
        </w:rPr>
        <w:t>e</w:t>
      </w:r>
      <w:r w:rsidRPr="005122DA">
        <w:rPr>
          <w:rFonts w:ascii="Times New Roman" w:eastAsia="Times New Roman" w:hAnsi="Times New Roman" w:cs="Times New Roman"/>
          <w:color w:val="000000" w:themeColor="text1"/>
          <w:sz w:val="24"/>
          <w:szCs w:val="24"/>
        </w:rPr>
        <w:t xml:space="preserve"> bicycle sharing demand </w:t>
      </w:r>
      <w:r w:rsidR="00D9025E" w:rsidRPr="005122DA">
        <w:rPr>
          <w:rFonts w:ascii="Times New Roman" w:eastAsia="Times New Roman" w:hAnsi="Times New Roman" w:cs="Times New Roman"/>
          <w:color w:val="000000" w:themeColor="text1"/>
          <w:sz w:val="24"/>
          <w:szCs w:val="24"/>
        </w:rPr>
        <w:t xml:space="preserve">they </w:t>
      </w:r>
      <w:r w:rsidRPr="005122DA">
        <w:rPr>
          <w:rFonts w:ascii="Times New Roman" w:eastAsia="Times New Roman" w:hAnsi="Times New Roman" w:cs="Times New Roman"/>
          <w:color w:val="000000" w:themeColor="text1"/>
          <w:sz w:val="24"/>
          <w:szCs w:val="24"/>
        </w:rPr>
        <w:t xml:space="preserve">might </w:t>
      </w:r>
      <w:r w:rsidR="00D9025E" w:rsidRPr="005122DA">
        <w:rPr>
          <w:rFonts w:ascii="Times New Roman" w:eastAsia="Times New Roman" w:hAnsi="Times New Roman" w:cs="Times New Roman"/>
          <w:color w:val="000000" w:themeColor="text1"/>
          <w:sz w:val="24"/>
          <w:szCs w:val="24"/>
        </w:rPr>
        <w:t xml:space="preserve">also </w:t>
      </w:r>
      <w:r w:rsidRPr="005122DA">
        <w:rPr>
          <w:rFonts w:ascii="Times New Roman" w:eastAsia="Times New Roman" w:hAnsi="Times New Roman" w:cs="Times New Roman"/>
          <w:color w:val="000000" w:themeColor="text1"/>
          <w:sz w:val="24"/>
          <w:szCs w:val="24"/>
        </w:rPr>
        <w:t xml:space="preserve">reduce demand for rebalancing as bicycle flows occur across all parts of </w:t>
      </w:r>
      <w:r w:rsidR="00D9025E" w:rsidRPr="005122DA">
        <w:rPr>
          <w:rFonts w:ascii="Times New Roman" w:eastAsia="Times New Roman" w:hAnsi="Times New Roman" w:cs="Times New Roman"/>
          <w:color w:val="000000" w:themeColor="text1"/>
          <w:sz w:val="24"/>
          <w:szCs w:val="24"/>
        </w:rPr>
        <w:t>a</w:t>
      </w:r>
      <w:r w:rsidRPr="005122DA">
        <w:rPr>
          <w:rFonts w:ascii="Times New Roman" w:eastAsia="Times New Roman" w:hAnsi="Times New Roman" w:cs="Times New Roman"/>
          <w:color w:val="000000" w:themeColor="text1"/>
          <w:sz w:val="24"/>
          <w:szCs w:val="24"/>
        </w:rPr>
        <w:t xml:space="preserve"> dense neighborhood.</w:t>
      </w:r>
      <w:r w:rsidR="00D51FDA" w:rsidRPr="005122DA">
        <w:rPr>
          <w:rFonts w:ascii="Times New Roman" w:eastAsia="Times New Roman" w:hAnsi="Times New Roman" w:cs="Times New Roman"/>
          <w:color w:val="000000" w:themeColor="text1"/>
          <w:sz w:val="24"/>
          <w:szCs w:val="24"/>
        </w:rPr>
        <w:t xml:space="preserve"> </w:t>
      </w:r>
    </w:p>
    <w:p w14:paraId="3A1D48F3" w14:textId="05D5A18C" w:rsidR="00C90FF0" w:rsidRDefault="005A66B1">
      <w:pPr>
        <w:spacing w:after="0" w:line="240" w:lineRule="auto"/>
        <w:ind w:firstLine="720"/>
        <w:jc w:val="both"/>
        <w:rPr>
          <w:rFonts w:ascii="Times New Roman" w:eastAsia="Times New Roman" w:hAnsi="Times New Roman" w:cs="Times New Roman"/>
          <w:color w:val="auto"/>
          <w:sz w:val="24"/>
          <w:szCs w:val="24"/>
        </w:rPr>
      </w:pPr>
      <w:r w:rsidRPr="005122DA">
        <w:rPr>
          <w:rFonts w:ascii="Times New Roman" w:eastAsia="Times New Roman" w:hAnsi="Times New Roman" w:cs="Times New Roman"/>
          <w:color w:val="000000" w:themeColor="text1"/>
          <w:sz w:val="24"/>
          <w:szCs w:val="24"/>
        </w:rPr>
        <w:t xml:space="preserve">The outline of this paper is as follows. </w:t>
      </w:r>
      <w:r w:rsidR="00F13518" w:rsidRPr="005122DA">
        <w:rPr>
          <w:rFonts w:ascii="Times New Roman" w:eastAsia="Times New Roman" w:hAnsi="Times New Roman" w:cs="Times New Roman"/>
          <w:color w:val="000000" w:themeColor="text1"/>
          <w:sz w:val="24"/>
          <w:szCs w:val="24"/>
        </w:rPr>
        <w:t xml:space="preserve">In Section 2, we review relevant literature. In Section 3, we discuss the unique data sources used in the empirical estimation </w:t>
      </w:r>
      <w:r w:rsidR="00F13518" w:rsidRPr="00654EE3">
        <w:rPr>
          <w:rFonts w:ascii="Times New Roman" w:eastAsia="Times New Roman" w:hAnsi="Times New Roman" w:cs="Times New Roman"/>
          <w:color w:val="auto"/>
          <w:sz w:val="24"/>
          <w:szCs w:val="24"/>
        </w:rPr>
        <w:t xml:space="preserve">strategy. We present the linear mixed model and discuss the most salient challenges and solutions to </w:t>
      </w:r>
      <w:r w:rsidR="00D47D16">
        <w:rPr>
          <w:rFonts w:ascii="Times New Roman" w:eastAsia="Times New Roman" w:hAnsi="Times New Roman" w:cs="Times New Roman"/>
          <w:color w:val="auto"/>
          <w:sz w:val="24"/>
          <w:szCs w:val="24"/>
        </w:rPr>
        <w:t xml:space="preserve">its </w:t>
      </w:r>
      <w:r w:rsidR="00F13518" w:rsidRPr="00654EE3">
        <w:rPr>
          <w:rFonts w:ascii="Times New Roman" w:eastAsia="Times New Roman" w:hAnsi="Times New Roman" w:cs="Times New Roman"/>
          <w:color w:val="auto"/>
          <w:sz w:val="24"/>
          <w:szCs w:val="24"/>
        </w:rPr>
        <w:t xml:space="preserve">estimation </w:t>
      </w:r>
      <w:r w:rsidR="008341B1">
        <w:rPr>
          <w:rFonts w:ascii="Times New Roman" w:eastAsia="Times New Roman" w:hAnsi="Times New Roman" w:cs="Times New Roman"/>
          <w:color w:val="auto"/>
          <w:sz w:val="24"/>
          <w:szCs w:val="24"/>
        </w:rPr>
        <w:t>i</w:t>
      </w:r>
      <w:r w:rsidR="00F13518" w:rsidRPr="00654EE3">
        <w:rPr>
          <w:rFonts w:ascii="Times New Roman" w:eastAsia="Times New Roman" w:hAnsi="Times New Roman" w:cs="Times New Roman"/>
          <w:color w:val="auto"/>
          <w:sz w:val="24"/>
          <w:szCs w:val="24"/>
        </w:rPr>
        <w:t>n Section 4. In Section 5, we discuss the estimation results for Barcelona and Seville</w:t>
      </w:r>
      <w:r w:rsidR="00800799">
        <w:rPr>
          <w:rFonts w:ascii="Times New Roman" w:eastAsia="Times New Roman" w:hAnsi="Times New Roman" w:cs="Times New Roman"/>
          <w:color w:val="auto"/>
          <w:sz w:val="24"/>
          <w:szCs w:val="24"/>
        </w:rPr>
        <w:t xml:space="preserve">, including the </w:t>
      </w:r>
      <w:r w:rsidR="00F13518" w:rsidRPr="00654EE3">
        <w:rPr>
          <w:rFonts w:ascii="Times New Roman" w:eastAsia="Times New Roman" w:hAnsi="Times New Roman" w:cs="Times New Roman"/>
          <w:color w:val="auto"/>
          <w:sz w:val="24"/>
          <w:szCs w:val="24"/>
        </w:rPr>
        <w:t>explanations for user trips, rebalancing operations caused by imbalance of bikes in the system, as well as policy implications for system design. We conclude in Section 6.</w:t>
      </w:r>
    </w:p>
    <w:p w14:paraId="5C4C78F2" w14:textId="77777777" w:rsidR="007D4C5C" w:rsidRPr="00654EE3" w:rsidRDefault="007D4C5C">
      <w:pPr>
        <w:spacing w:after="0" w:line="240" w:lineRule="auto"/>
        <w:jc w:val="both"/>
        <w:rPr>
          <w:color w:val="auto"/>
        </w:rPr>
      </w:pPr>
    </w:p>
    <w:p w14:paraId="42853476" w14:textId="77777777" w:rsidR="00C90FF0" w:rsidRPr="00654EE3" w:rsidRDefault="00F13518">
      <w:pPr>
        <w:numPr>
          <w:ilvl w:val="1"/>
          <w:numId w:val="1"/>
        </w:numPr>
        <w:spacing w:after="0" w:line="240" w:lineRule="auto"/>
        <w:ind w:hanging="360"/>
        <w:contextualSpacing/>
        <w:jc w:val="both"/>
        <w:rPr>
          <w:rFonts w:ascii="Times New Roman" w:eastAsia="Times New Roman" w:hAnsi="Times New Roman" w:cs="Times New Roman"/>
          <w:i/>
          <w:color w:val="auto"/>
          <w:sz w:val="24"/>
          <w:szCs w:val="24"/>
        </w:rPr>
      </w:pPr>
      <w:r w:rsidRPr="00654EE3">
        <w:rPr>
          <w:rFonts w:ascii="Times New Roman" w:eastAsia="Times New Roman" w:hAnsi="Times New Roman" w:cs="Times New Roman"/>
          <w:i/>
          <w:color w:val="auto"/>
          <w:sz w:val="24"/>
          <w:szCs w:val="24"/>
        </w:rPr>
        <w:t>Contributions</w:t>
      </w:r>
    </w:p>
    <w:p w14:paraId="0B3A5B1A" w14:textId="77777777" w:rsidR="00C90FF0" w:rsidRPr="00654EE3" w:rsidRDefault="00C90FF0">
      <w:pPr>
        <w:spacing w:after="0" w:line="240" w:lineRule="auto"/>
        <w:ind w:left="360"/>
        <w:jc w:val="both"/>
        <w:rPr>
          <w:color w:val="auto"/>
        </w:rPr>
      </w:pPr>
    </w:p>
    <w:p w14:paraId="58C5ABD1" w14:textId="69D76443" w:rsidR="00C90FF0" w:rsidRPr="00654EE3" w:rsidRDefault="00F13518">
      <w:pPr>
        <w:spacing w:after="0" w:line="240" w:lineRule="auto"/>
        <w:ind w:firstLine="720"/>
        <w:jc w:val="both"/>
        <w:rPr>
          <w:color w:val="auto"/>
        </w:rPr>
      </w:pPr>
      <w:r w:rsidRPr="00654EE3">
        <w:rPr>
          <w:rFonts w:ascii="Times New Roman" w:eastAsia="Times New Roman" w:hAnsi="Times New Roman" w:cs="Times New Roman"/>
          <w:color w:val="auto"/>
          <w:sz w:val="24"/>
          <w:szCs w:val="24"/>
        </w:rPr>
        <w:t>The major contributions of this paper are as follows. First, we generate a unique dataset through a combination of three data sets</w:t>
      </w:r>
      <w:r w:rsidR="00C83707">
        <w:rPr>
          <w:rFonts w:ascii="Times New Roman" w:eastAsia="Times New Roman" w:hAnsi="Times New Roman" w:cs="Times New Roman"/>
          <w:color w:val="auto"/>
          <w:sz w:val="24"/>
          <w:szCs w:val="24"/>
        </w:rPr>
        <w:t xml:space="preserve"> – (</w:t>
      </w:r>
      <w:r w:rsidRPr="00654EE3">
        <w:rPr>
          <w:rFonts w:ascii="Times New Roman" w:eastAsia="Times New Roman" w:hAnsi="Times New Roman" w:cs="Times New Roman"/>
          <w:color w:val="auto"/>
          <w:sz w:val="24"/>
          <w:szCs w:val="24"/>
        </w:rPr>
        <w:t xml:space="preserve">1) station occupancy snapshots collected from the </w:t>
      </w:r>
      <w:r w:rsidRPr="00654EE3">
        <w:rPr>
          <w:rFonts w:ascii="Times New Roman" w:eastAsia="Times New Roman" w:hAnsi="Times New Roman" w:cs="Times New Roman"/>
          <w:color w:val="auto"/>
          <w:sz w:val="24"/>
          <w:szCs w:val="24"/>
        </w:rPr>
        <w:lastRenderedPageBreak/>
        <w:t>operators’ websites</w:t>
      </w:r>
      <w:r w:rsidR="00E16D9F">
        <w:rPr>
          <w:rFonts w:ascii="Times New Roman" w:eastAsia="Times New Roman" w:hAnsi="Times New Roman" w:cs="Times New Roman"/>
          <w:color w:val="auto"/>
          <w:sz w:val="24"/>
          <w:szCs w:val="24"/>
        </w:rPr>
        <w:t>;</w:t>
      </w:r>
      <w:r w:rsidRPr="00654EE3">
        <w:rPr>
          <w:rFonts w:ascii="Times New Roman" w:eastAsia="Times New Roman" w:hAnsi="Times New Roman" w:cs="Times New Roman"/>
          <w:color w:val="auto"/>
          <w:sz w:val="24"/>
          <w:szCs w:val="24"/>
        </w:rPr>
        <w:t xml:space="preserve"> </w:t>
      </w:r>
      <w:r w:rsidR="00C83707">
        <w:rPr>
          <w:rFonts w:ascii="Times New Roman" w:eastAsia="Times New Roman" w:hAnsi="Times New Roman" w:cs="Times New Roman"/>
          <w:color w:val="auto"/>
          <w:sz w:val="24"/>
          <w:szCs w:val="24"/>
        </w:rPr>
        <w:t>(</w:t>
      </w:r>
      <w:r w:rsidRPr="00654EE3">
        <w:rPr>
          <w:rFonts w:ascii="Times New Roman" w:eastAsia="Times New Roman" w:hAnsi="Times New Roman" w:cs="Times New Roman"/>
          <w:color w:val="auto"/>
          <w:sz w:val="24"/>
          <w:szCs w:val="24"/>
        </w:rPr>
        <w:t xml:space="preserve">2) socio-demographic, economic and housing data from census data (for this paper, from Eurostat); and </w:t>
      </w:r>
      <w:r w:rsidR="00C83707">
        <w:rPr>
          <w:rFonts w:ascii="Times New Roman" w:eastAsia="Times New Roman" w:hAnsi="Times New Roman" w:cs="Times New Roman"/>
          <w:color w:val="auto"/>
          <w:sz w:val="24"/>
          <w:szCs w:val="24"/>
        </w:rPr>
        <w:t>(</w:t>
      </w:r>
      <w:r w:rsidR="0099457B">
        <w:rPr>
          <w:rFonts w:ascii="Times New Roman" w:eastAsia="Times New Roman" w:hAnsi="Times New Roman" w:cs="Times New Roman"/>
          <w:color w:val="auto"/>
          <w:sz w:val="24"/>
          <w:szCs w:val="24"/>
        </w:rPr>
        <w:t xml:space="preserve">3) </w:t>
      </w:r>
      <w:r w:rsidRPr="00654EE3">
        <w:rPr>
          <w:rFonts w:ascii="Times New Roman" w:eastAsia="Times New Roman" w:hAnsi="Times New Roman" w:cs="Times New Roman"/>
          <w:color w:val="auto"/>
          <w:sz w:val="24"/>
          <w:szCs w:val="24"/>
        </w:rPr>
        <w:t xml:space="preserve">Points of Interest data that describe land-use from </w:t>
      </w:r>
      <w:proofErr w:type="spellStart"/>
      <w:r w:rsidRPr="00654EE3">
        <w:rPr>
          <w:rFonts w:ascii="Times New Roman" w:eastAsia="Times New Roman" w:hAnsi="Times New Roman" w:cs="Times New Roman"/>
          <w:color w:val="auto"/>
          <w:sz w:val="24"/>
          <w:szCs w:val="24"/>
        </w:rPr>
        <w:t>TeleAtlas</w:t>
      </w:r>
      <w:proofErr w:type="spellEnd"/>
      <w:r w:rsidRPr="00654EE3">
        <w:rPr>
          <w:rFonts w:ascii="Times New Roman" w:eastAsia="Times New Roman" w:hAnsi="Times New Roman" w:cs="Times New Roman"/>
          <w:color w:val="auto"/>
          <w:sz w:val="24"/>
          <w:szCs w:val="24"/>
        </w:rPr>
        <w:t xml:space="preserve">. Second, we separate user </w:t>
      </w:r>
      <w:r w:rsidR="009A1AFD" w:rsidRPr="00654EE3">
        <w:rPr>
          <w:rFonts w:ascii="Times New Roman" w:eastAsia="Times New Roman" w:hAnsi="Times New Roman" w:cs="Times New Roman"/>
          <w:color w:val="auto"/>
          <w:sz w:val="24"/>
          <w:szCs w:val="24"/>
        </w:rPr>
        <w:t xml:space="preserve">arrivals and departures </w:t>
      </w:r>
      <w:r w:rsidRPr="00654EE3">
        <w:rPr>
          <w:rFonts w:ascii="Times New Roman" w:eastAsia="Times New Roman" w:hAnsi="Times New Roman" w:cs="Times New Roman"/>
          <w:color w:val="auto"/>
          <w:sz w:val="24"/>
          <w:szCs w:val="24"/>
        </w:rPr>
        <w:t xml:space="preserve">from operator rebalancing </w:t>
      </w:r>
      <w:r w:rsidR="009A1AFD" w:rsidRPr="00654EE3">
        <w:rPr>
          <w:rFonts w:ascii="Times New Roman" w:eastAsia="Times New Roman" w:hAnsi="Times New Roman" w:cs="Times New Roman"/>
          <w:color w:val="auto"/>
          <w:sz w:val="24"/>
          <w:szCs w:val="24"/>
        </w:rPr>
        <w:t xml:space="preserve">(removal or refill of bikes) </w:t>
      </w:r>
      <w:r w:rsidRPr="00654EE3">
        <w:rPr>
          <w:rFonts w:ascii="Times New Roman" w:eastAsia="Times New Roman" w:hAnsi="Times New Roman" w:cs="Times New Roman"/>
          <w:color w:val="auto"/>
          <w:sz w:val="24"/>
          <w:szCs w:val="24"/>
        </w:rPr>
        <w:t xml:space="preserve">using a heuristic approach. Through empirical analysis we test assumptions about the factors that influence </w:t>
      </w:r>
      <w:r w:rsidR="00EF7B1B">
        <w:rPr>
          <w:rFonts w:ascii="Times New Roman" w:eastAsia="Times New Roman" w:hAnsi="Times New Roman" w:cs="Times New Roman"/>
          <w:color w:val="auto"/>
          <w:sz w:val="24"/>
          <w:szCs w:val="24"/>
        </w:rPr>
        <w:t>customer</w:t>
      </w:r>
      <w:r w:rsidR="00EF7B1B" w:rsidRPr="00654EE3">
        <w:rPr>
          <w:rFonts w:ascii="Times New Roman" w:eastAsia="Times New Roman" w:hAnsi="Times New Roman" w:cs="Times New Roman"/>
          <w:color w:val="auto"/>
          <w:sz w:val="24"/>
          <w:szCs w:val="24"/>
        </w:rPr>
        <w:t xml:space="preserve"> </w:t>
      </w:r>
      <w:r w:rsidR="009A1AFD" w:rsidRPr="00654EE3">
        <w:rPr>
          <w:rFonts w:ascii="Times New Roman" w:eastAsia="Times New Roman" w:hAnsi="Times New Roman" w:cs="Times New Roman"/>
          <w:color w:val="auto"/>
          <w:sz w:val="24"/>
          <w:szCs w:val="24"/>
        </w:rPr>
        <w:t xml:space="preserve">arrivals and departures </w:t>
      </w:r>
      <w:r w:rsidRPr="00654EE3">
        <w:rPr>
          <w:rFonts w:ascii="Times New Roman" w:eastAsia="Times New Roman" w:hAnsi="Times New Roman" w:cs="Times New Roman"/>
          <w:color w:val="auto"/>
          <w:sz w:val="24"/>
          <w:szCs w:val="24"/>
        </w:rPr>
        <w:t xml:space="preserve">and rebalancing </w:t>
      </w:r>
      <w:r w:rsidR="009A1AFD" w:rsidRPr="00654EE3">
        <w:rPr>
          <w:rFonts w:ascii="Times New Roman" w:eastAsia="Times New Roman" w:hAnsi="Times New Roman" w:cs="Times New Roman"/>
          <w:color w:val="auto"/>
          <w:sz w:val="24"/>
          <w:szCs w:val="24"/>
        </w:rPr>
        <w:t>refill and removal</w:t>
      </w:r>
      <w:r w:rsidRPr="00654EE3">
        <w:rPr>
          <w:rFonts w:ascii="Times New Roman" w:eastAsia="Times New Roman" w:hAnsi="Times New Roman" w:cs="Times New Roman"/>
          <w:color w:val="auto"/>
          <w:sz w:val="24"/>
          <w:szCs w:val="24"/>
        </w:rPr>
        <w:t xml:space="preserve">. We apply a methodology for analyzing such systems using </w:t>
      </w:r>
      <w:proofErr w:type="spellStart"/>
      <w:r w:rsidRPr="00654EE3">
        <w:rPr>
          <w:rFonts w:ascii="Times New Roman" w:eastAsia="Times New Roman" w:hAnsi="Times New Roman" w:cs="Times New Roman"/>
          <w:color w:val="auto"/>
          <w:sz w:val="24"/>
          <w:szCs w:val="24"/>
        </w:rPr>
        <w:t>behavioural</w:t>
      </w:r>
      <w:proofErr w:type="spellEnd"/>
      <w:r w:rsidRPr="00654EE3">
        <w:rPr>
          <w:rFonts w:ascii="Times New Roman" w:eastAsia="Times New Roman" w:hAnsi="Times New Roman" w:cs="Times New Roman"/>
          <w:color w:val="auto"/>
          <w:sz w:val="24"/>
          <w:szCs w:val="24"/>
        </w:rPr>
        <w:t xml:space="preserve"> models, specifically, linear mixed models. Finally, we present the first empirical analysis of system rebalancing by the operator focused on understanding the factors creating such imbalances, using an approach consisting of a binary logit model (for identifying stations that need rebalancing) and a linear regression model for the amount of rebalancing. This analysis can help in creating plans for rebalancing well in advance, as well as in creating incentive mechanisms for customers to rebalance bikes.</w:t>
      </w:r>
    </w:p>
    <w:p w14:paraId="325D53AF" w14:textId="77777777" w:rsidR="00C90FF0" w:rsidRPr="00654EE3" w:rsidRDefault="00C90FF0">
      <w:pPr>
        <w:spacing w:after="0" w:line="240" w:lineRule="auto"/>
        <w:jc w:val="both"/>
        <w:rPr>
          <w:color w:val="auto"/>
        </w:rPr>
      </w:pPr>
    </w:p>
    <w:p w14:paraId="4160237C" w14:textId="77777777" w:rsidR="00C90FF0" w:rsidRPr="00654EE3" w:rsidRDefault="00C90FF0">
      <w:pPr>
        <w:spacing w:after="0" w:line="240" w:lineRule="auto"/>
        <w:jc w:val="both"/>
        <w:rPr>
          <w:color w:val="auto"/>
        </w:rPr>
      </w:pPr>
    </w:p>
    <w:p w14:paraId="203E2DC1" w14:textId="13E4CC03" w:rsidR="00C90FF0" w:rsidRDefault="00F13518">
      <w:pPr>
        <w:spacing w:after="0" w:line="240" w:lineRule="auto"/>
        <w:jc w:val="both"/>
        <w:rPr>
          <w:rFonts w:ascii="Times New Roman" w:eastAsia="Times New Roman" w:hAnsi="Times New Roman" w:cs="Times New Roman"/>
          <w:b/>
          <w:color w:val="auto"/>
          <w:sz w:val="24"/>
          <w:szCs w:val="24"/>
        </w:rPr>
      </w:pPr>
      <w:r w:rsidRPr="00654EE3">
        <w:rPr>
          <w:rFonts w:ascii="Times New Roman" w:eastAsia="Times New Roman" w:hAnsi="Times New Roman" w:cs="Times New Roman"/>
          <w:b/>
          <w:color w:val="auto"/>
          <w:sz w:val="24"/>
          <w:szCs w:val="24"/>
        </w:rPr>
        <w:t>2. Literature Review</w:t>
      </w:r>
    </w:p>
    <w:p w14:paraId="4B7357B2" w14:textId="77777777" w:rsidR="008C306D" w:rsidRPr="00654EE3" w:rsidRDefault="008C306D">
      <w:pPr>
        <w:spacing w:after="0" w:line="240" w:lineRule="auto"/>
        <w:jc w:val="both"/>
        <w:rPr>
          <w:color w:val="auto"/>
        </w:rPr>
      </w:pPr>
    </w:p>
    <w:p w14:paraId="76D7519F" w14:textId="5122998C" w:rsidR="00C90FF0" w:rsidRPr="00C818B9" w:rsidRDefault="00F13518" w:rsidP="00C818B9">
      <w:pPr>
        <w:spacing w:after="0" w:line="240" w:lineRule="auto"/>
        <w:jc w:val="both"/>
        <w:rPr>
          <w:rFonts w:ascii="Times New Roman" w:hAnsi="Times New Roman" w:cs="Times New Roman"/>
          <w:color w:val="auto"/>
        </w:rPr>
      </w:pPr>
      <w:r w:rsidRPr="00C818B9">
        <w:rPr>
          <w:rFonts w:ascii="Times New Roman" w:eastAsia="Times New Roman" w:hAnsi="Times New Roman" w:cs="Times New Roman"/>
          <w:color w:val="auto"/>
          <w:sz w:val="24"/>
          <w:szCs w:val="24"/>
        </w:rPr>
        <w:t xml:space="preserve">Demand estimation for non-motorized travel modes have been fairly well-studied (see </w:t>
      </w:r>
      <w:r w:rsidR="00D15F5D" w:rsidRPr="00654EE3">
        <w:rPr>
          <w:rFonts w:ascii="Times New Roman" w:eastAsia="Times New Roman" w:hAnsi="Times New Roman" w:cs="Times New Roman"/>
          <w:color w:val="auto"/>
          <w:sz w:val="24"/>
          <w:szCs w:val="24"/>
        </w:rPr>
        <w:t>Rietveld</w:t>
      </w:r>
      <w:r w:rsidR="00D15F5D" w:rsidRPr="00C818B9">
        <w:rPr>
          <w:rFonts w:ascii="Times New Roman" w:eastAsia="Times New Roman" w:hAnsi="Times New Roman" w:cs="Times New Roman"/>
          <w:color w:val="auto"/>
          <w:sz w:val="24"/>
          <w:szCs w:val="24"/>
        </w:rPr>
        <w:t xml:space="preserve"> </w:t>
      </w:r>
      <w:r w:rsidR="00D15F5D">
        <w:rPr>
          <w:rFonts w:ascii="Times New Roman" w:eastAsia="Times New Roman" w:hAnsi="Times New Roman" w:cs="Times New Roman"/>
          <w:color w:val="auto"/>
          <w:sz w:val="24"/>
          <w:szCs w:val="24"/>
        </w:rPr>
        <w:t>et al., 2001</w:t>
      </w:r>
      <w:r w:rsidR="00E109C7">
        <w:rPr>
          <w:rFonts w:ascii="Times New Roman" w:eastAsia="Times New Roman" w:hAnsi="Times New Roman" w:cs="Times New Roman"/>
          <w:color w:val="auto"/>
          <w:sz w:val="24"/>
          <w:szCs w:val="24"/>
        </w:rPr>
        <w:t xml:space="preserve">, </w:t>
      </w:r>
      <w:r w:rsidR="00B650FA">
        <w:rPr>
          <w:rFonts w:ascii="Times New Roman" w:eastAsia="Times New Roman" w:hAnsi="Times New Roman" w:cs="Times New Roman"/>
          <w:color w:val="auto"/>
          <w:sz w:val="24"/>
          <w:szCs w:val="24"/>
        </w:rPr>
        <w:t xml:space="preserve">Cao et al., 2006, </w:t>
      </w:r>
      <w:r w:rsidR="003E6C2B">
        <w:rPr>
          <w:rFonts w:ascii="Times New Roman" w:eastAsia="Times New Roman" w:hAnsi="Times New Roman" w:cs="Times New Roman"/>
          <w:color w:val="auto"/>
          <w:sz w:val="24"/>
          <w:szCs w:val="24"/>
        </w:rPr>
        <w:t xml:space="preserve">Chatman, 2005, Handy et al., 2006, Kitamura et al., 1997 and </w:t>
      </w:r>
      <w:proofErr w:type="spellStart"/>
      <w:r w:rsidR="003E6C2B" w:rsidRPr="00654EE3">
        <w:rPr>
          <w:rFonts w:ascii="Times New Roman" w:eastAsia="Times New Roman" w:hAnsi="Times New Roman" w:cs="Times New Roman"/>
          <w:color w:val="auto"/>
          <w:sz w:val="24"/>
          <w:szCs w:val="24"/>
        </w:rPr>
        <w:t>Schwanen</w:t>
      </w:r>
      <w:proofErr w:type="spellEnd"/>
      <w:r w:rsidR="003E6C2B">
        <w:rPr>
          <w:rFonts w:ascii="Times New Roman" w:eastAsia="Times New Roman" w:hAnsi="Times New Roman" w:cs="Times New Roman"/>
          <w:color w:val="auto"/>
          <w:sz w:val="24"/>
          <w:szCs w:val="24"/>
        </w:rPr>
        <w:t xml:space="preserve"> and </w:t>
      </w:r>
      <w:proofErr w:type="spellStart"/>
      <w:r w:rsidR="003E6C2B" w:rsidRPr="00654EE3">
        <w:rPr>
          <w:rFonts w:ascii="Times New Roman" w:eastAsia="Times New Roman" w:hAnsi="Times New Roman" w:cs="Times New Roman"/>
          <w:color w:val="auto"/>
          <w:sz w:val="24"/>
          <w:szCs w:val="24"/>
        </w:rPr>
        <w:t>Mokhtarian</w:t>
      </w:r>
      <w:proofErr w:type="spellEnd"/>
      <w:r w:rsidR="003E6C2B">
        <w:rPr>
          <w:rFonts w:ascii="Times New Roman" w:eastAsia="Times New Roman" w:hAnsi="Times New Roman" w:cs="Times New Roman"/>
          <w:color w:val="auto"/>
          <w:sz w:val="24"/>
          <w:szCs w:val="24"/>
        </w:rPr>
        <w:t>, 2005</w:t>
      </w:r>
      <w:r w:rsidRPr="00C818B9">
        <w:rPr>
          <w:rFonts w:ascii="Times New Roman" w:eastAsia="Times New Roman" w:hAnsi="Times New Roman" w:cs="Times New Roman"/>
          <w:color w:val="auto"/>
          <w:sz w:val="24"/>
          <w:szCs w:val="24"/>
        </w:rPr>
        <w:t xml:space="preserve">). The FHWA report </w:t>
      </w:r>
      <w:r w:rsidR="00894BC6">
        <w:rPr>
          <w:rFonts w:ascii="Times New Roman" w:eastAsia="Times New Roman" w:hAnsi="Times New Roman" w:cs="Times New Roman"/>
          <w:color w:val="auto"/>
          <w:sz w:val="24"/>
          <w:szCs w:val="24"/>
        </w:rPr>
        <w:t>(FHWA, 1999)</w:t>
      </w:r>
      <w:r w:rsidRPr="00C818B9">
        <w:rPr>
          <w:rFonts w:ascii="Times New Roman" w:eastAsia="Times New Roman" w:hAnsi="Times New Roman" w:cs="Times New Roman"/>
          <w:color w:val="auto"/>
          <w:sz w:val="24"/>
          <w:szCs w:val="24"/>
        </w:rPr>
        <w:t xml:space="preserve"> describes key factors for trip generation for non-motorized modes. Other studies have attempted the demand analysis of bicycle usage and trip rates </w:t>
      </w:r>
      <w:r w:rsidR="00EB7DB3">
        <w:rPr>
          <w:rFonts w:ascii="Times New Roman" w:eastAsia="Times New Roman" w:hAnsi="Times New Roman" w:cs="Times New Roman"/>
          <w:color w:val="auto"/>
          <w:sz w:val="24"/>
          <w:szCs w:val="24"/>
        </w:rPr>
        <w:t>(Chatman, 2005)</w:t>
      </w:r>
      <w:r w:rsidRPr="00C818B9">
        <w:rPr>
          <w:rFonts w:ascii="Times New Roman" w:eastAsia="Times New Roman" w:hAnsi="Times New Roman" w:cs="Times New Roman"/>
          <w:color w:val="auto"/>
          <w:sz w:val="24"/>
          <w:szCs w:val="24"/>
        </w:rPr>
        <w:t xml:space="preserve">, usage and mode choice </w:t>
      </w:r>
      <w:r w:rsidR="00300A5C" w:rsidRPr="00C818B9">
        <w:rPr>
          <w:rFonts w:ascii="Times New Roman" w:eastAsia="Times New Roman" w:hAnsi="Times New Roman" w:cs="Times New Roman"/>
          <w:color w:val="auto"/>
          <w:sz w:val="24"/>
          <w:szCs w:val="24"/>
        </w:rPr>
        <w:t>(</w:t>
      </w:r>
      <w:proofErr w:type="spellStart"/>
      <w:r w:rsidR="00300A5C" w:rsidRPr="00C818B9">
        <w:rPr>
          <w:rFonts w:ascii="Times New Roman" w:eastAsia="Times New Roman" w:hAnsi="Times New Roman" w:cs="Times New Roman"/>
          <w:color w:val="auto"/>
          <w:sz w:val="24"/>
          <w:szCs w:val="24"/>
        </w:rPr>
        <w:t>Baltes</w:t>
      </w:r>
      <w:proofErr w:type="spellEnd"/>
      <w:r w:rsidR="00300A5C" w:rsidRPr="00C818B9">
        <w:rPr>
          <w:rFonts w:ascii="Times New Roman" w:eastAsia="Times New Roman" w:hAnsi="Times New Roman" w:cs="Times New Roman"/>
          <w:color w:val="auto"/>
          <w:sz w:val="24"/>
          <w:szCs w:val="24"/>
        </w:rPr>
        <w:t>, 1996</w:t>
      </w:r>
      <w:r w:rsidR="00523AAE">
        <w:rPr>
          <w:rFonts w:ascii="Times New Roman" w:eastAsia="Times New Roman" w:hAnsi="Times New Roman" w:cs="Times New Roman"/>
          <w:color w:val="auto"/>
          <w:sz w:val="24"/>
          <w:szCs w:val="24"/>
        </w:rPr>
        <w:t>,</w:t>
      </w:r>
      <w:r w:rsidR="00C818B9">
        <w:rPr>
          <w:rFonts w:ascii="Times New Roman" w:eastAsia="Times New Roman" w:hAnsi="Times New Roman" w:cs="Times New Roman"/>
          <w:color w:val="auto"/>
          <w:sz w:val="24"/>
          <w:szCs w:val="24"/>
        </w:rPr>
        <w:t xml:space="preserve"> </w:t>
      </w:r>
      <w:r w:rsidR="00E109C7">
        <w:rPr>
          <w:rFonts w:ascii="Times New Roman" w:eastAsia="Times New Roman" w:hAnsi="Times New Roman" w:cs="Times New Roman"/>
          <w:color w:val="auto"/>
          <w:sz w:val="24"/>
          <w:szCs w:val="24"/>
        </w:rPr>
        <w:t>B</w:t>
      </w:r>
      <w:r w:rsidR="00FE3261">
        <w:rPr>
          <w:rFonts w:ascii="Times New Roman" w:eastAsia="Times New Roman" w:hAnsi="Times New Roman" w:cs="Times New Roman"/>
          <w:color w:val="auto"/>
          <w:sz w:val="24"/>
          <w:szCs w:val="24"/>
        </w:rPr>
        <w:t xml:space="preserve">eck and </w:t>
      </w:r>
      <w:proofErr w:type="spellStart"/>
      <w:r w:rsidR="00FE3261">
        <w:rPr>
          <w:rFonts w:ascii="Times New Roman" w:eastAsia="Times New Roman" w:hAnsi="Times New Roman" w:cs="Times New Roman"/>
          <w:color w:val="auto"/>
          <w:sz w:val="24"/>
          <w:szCs w:val="24"/>
        </w:rPr>
        <w:t>Immers</w:t>
      </w:r>
      <w:proofErr w:type="spellEnd"/>
      <w:r w:rsidR="00B10610">
        <w:rPr>
          <w:rFonts w:ascii="Times New Roman" w:eastAsia="Times New Roman" w:hAnsi="Times New Roman" w:cs="Times New Roman"/>
          <w:color w:val="auto"/>
          <w:sz w:val="24"/>
          <w:szCs w:val="24"/>
        </w:rPr>
        <w:t>,</w:t>
      </w:r>
      <w:r w:rsidR="00FE3261">
        <w:rPr>
          <w:rFonts w:ascii="Times New Roman" w:eastAsia="Times New Roman" w:hAnsi="Times New Roman" w:cs="Times New Roman"/>
          <w:color w:val="auto"/>
          <w:sz w:val="24"/>
          <w:szCs w:val="24"/>
        </w:rPr>
        <w:t xml:space="preserve"> 1996</w:t>
      </w:r>
      <w:r w:rsidRPr="00C818B9">
        <w:rPr>
          <w:rFonts w:ascii="Times New Roman" w:eastAsia="Times New Roman" w:hAnsi="Times New Roman" w:cs="Times New Roman"/>
          <w:color w:val="auto"/>
          <w:sz w:val="24"/>
          <w:szCs w:val="24"/>
        </w:rPr>
        <w:t>,</w:t>
      </w:r>
      <w:r w:rsidR="00753E3E">
        <w:rPr>
          <w:rFonts w:ascii="Times New Roman" w:eastAsia="Times New Roman" w:hAnsi="Times New Roman" w:cs="Times New Roman"/>
          <w:color w:val="auto"/>
          <w:sz w:val="24"/>
          <w:szCs w:val="24"/>
        </w:rPr>
        <w:t xml:space="preserve"> </w:t>
      </w:r>
      <w:proofErr w:type="spellStart"/>
      <w:r w:rsidR="00F42175" w:rsidRPr="00654EE3">
        <w:rPr>
          <w:rFonts w:ascii="Times New Roman" w:eastAsia="Times New Roman" w:hAnsi="Times New Roman" w:cs="Times New Roman"/>
          <w:color w:val="auto"/>
          <w:sz w:val="24"/>
          <w:szCs w:val="24"/>
        </w:rPr>
        <w:t>Cervero</w:t>
      </w:r>
      <w:proofErr w:type="spellEnd"/>
      <w:r w:rsidR="00F42175">
        <w:rPr>
          <w:rFonts w:ascii="Times New Roman" w:eastAsia="Times New Roman" w:hAnsi="Times New Roman" w:cs="Times New Roman"/>
          <w:color w:val="auto"/>
          <w:sz w:val="24"/>
          <w:szCs w:val="24"/>
        </w:rPr>
        <w:t xml:space="preserve"> and</w:t>
      </w:r>
      <w:r w:rsidR="00F42175" w:rsidRPr="00654EE3">
        <w:rPr>
          <w:rFonts w:ascii="Times New Roman" w:eastAsia="Times New Roman" w:hAnsi="Times New Roman" w:cs="Times New Roman"/>
          <w:color w:val="auto"/>
          <w:sz w:val="24"/>
          <w:szCs w:val="24"/>
        </w:rPr>
        <w:t xml:space="preserve"> Duncan</w:t>
      </w:r>
      <w:r w:rsidR="00F42175">
        <w:rPr>
          <w:rFonts w:ascii="Times New Roman" w:eastAsia="Times New Roman" w:hAnsi="Times New Roman" w:cs="Times New Roman"/>
          <w:color w:val="auto"/>
          <w:sz w:val="24"/>
          <w:szCs w:val="24"/>
        </w:rPr>
        <w:t>, 2003 and Hunt and Abraham, 2007</w:t>
      </w:r>
      <w:r w:rsidR="00520F15">
        <w:rPr>
          <w:rFonts w:ascii="Times New Roman" w:eastAsia="Times New Roman" w:hAnsi="Times New Roman" w:cs="Times New Roman"/>
          <w:color w:val="auto"/>
          <w:sz w:val="24"/>
          <w:szCs w:val="24"/>
        </w:rPr>
        <w:t>)</w:t>
      </w:r>
      <w:r w:rsidRPr="00C818B9">
        <w:rPr>
          <w:rFonts w:ascii="Times New Roman" w:eastAsia="Times New Roman" w:hAnsi="Times New Roman" w:cs="Times New Roman"/>
          <w:color w:val="auto"/>
          <w:sz w:val="24"/>
          <w:szCs w:val="24"/>
        </w:rPr>
        <w:t xml:space="preserve"> and usage and travel mileage </w:t>
      </w:r>
      <w:r w:rsidR="009F5F1C">
        <w:rPr>
          <w:rFonts w:ascii="Times New Roman" w:eastAsia="Times New Roman" w:hAnsi="Times New Roman" w:cs="Times New Roman"/>
          <w:color w:val="auto"/>
          <w:sz w:val="24"/>
          <w:szCs w:val="24"/>
        </w:rPr>
        <w:t>(Ewing et al., 2005)</w:t>
      </w:r>
      <w:r w:rsidRPr="00C818B9">
        <w:rPr>
          <w:rFonts w:ascii="Times New Roman" w:eastAsia="Times New Roman" w:hAnsi="Times New Roman" w:cs="Times New Roman"/>
          <w:color w:val="auto"/>
          <w:sz w:val="24"/>
          <w:szCs w:val="24"/>
        </w:rPr>
        <w:t xml:space="preserve">. There are relatively fewer studies about bicycle ownership and its relation to bicycle use. Also, measures of bicycle usage are subject to inaccuracy in travel surveys and are therefore often poorly documented </w:t>
      </w:r>
      <w:r w:rsidR="00C552DB">
        <w:rPr>
          <w:rFonts w:ascii="Times New Roman" w:eastAsia="Times New Roman" w:hAnsi="Times New Roman" w:cs="Times New Roman"/>
          <w:color w:val="auto"/>
          <w:sz w:val="24"/>
          <w:szCs w:val="24"/>
        </w:rPr>
        <w:t>(BTS, 2000)</w:t>
      </w:r>
      <w:r w:rsidRPr="00C818B9">
        <w:rPr>
          <w:rFonts w:ascii="Times New Roman" w:eastAsia="Times New Roman" w:hAnsi="Times New Roman" w:cs="Times New Roman"/>
          <w:color w:val="auto"/>
          <w:sz w:val="24"/>
          <w:szCs w:val="24"/>
        </w:rPr>
        <w:t>.</w:t>
      </w:r>
    </w:p>
    <w:p w14:paraId="3D633653" w14:textId="77777777" w:rsidR="00C90FF0" w:rsidRPr="00654EE3" w:rsidRDefault="00F13518">
      <w:pPr>
        <w:spacing w:after="0" w:line="240" w:lineRule="auto"/>
        <w:ind w:firstLine="720"/>
        <w:jc w:val="both"/>
        <w:rPr>
          <w:color w:val="auto"/>
        </w:rPr>
      </w:pPr>
      <w:r w:rsidRPr="00654EE3">
        <w:rPr>
          <w:rFonts w:ascii="Times New Roman" w:eastAsia="Times New Roman" w:hAnsi="Times New Roman" w:cs="Times New Roman"/>
          <w:color w:val="auto"/>
          <w:sz w:val="24"/>
          <w:szCs w:val="24"/>
        </w:rPr>
        <w:t>Bike sharing systems, however, are expected to have some similar and some differing characteristics compared to other non-motorized modes. For example, a characteristic differentiating bike sharing systems from other non-motorized systems is that they do not necessitate ownership of bikes and therefore facilitate increased complementarity between biking and transit. A characteristic common to bike sharing and other non-motorized systems is the age group population that is expected to favor their use.</w:t>
      </w:r>
    </w:p>
    <w:p w14:paraId="2227E7D8" w14:textId="0C751C37" w:rsidR="00C90FF0" w:rsidRPr="00654EE3" w:rsidRDefault="00F13518">
      <w:pPr>
        <w:spacing w:after="0" w:line="240" w:lineRule="auto"/>
        <w:ind w:firstLine="720"/>
        <w:jc w:val="both"/>
        <w:rPr>
          <w:rFonts w:ascii="Times New Roman" w:eastAsia="Times New Roman" w:hAnsi="Times New Roman" w:cs="Times New Roman"/>
          <w:color w:val="auto"/>
          <w:sz w:val="24"/>
          <w:szCs w:val="24"/>
        </w:rPr>
      </w:pPr>
      <w:r w:rsidRPr="00654EE3">
        <w:rPr>
          <w:rFonts w:ascii="Times New Roman" w:eastAsia="Times New Roman" w:hAnsi="Times New Roman" w:cs="Times New Roman"/>
          <w:color w:val="auto"/>
          <w:sz w:val="24"/>
          <w:szCs w:val="24"/>
        </w:rPr>
        <w:t xml:space="preserve">There is emerging literature on bike sharing systems. Studies such as </w:t>
      </w:r>
      <w:proofErr w:type="spellStart"/>
      <w:r w:rsidRPr="00654EE3">
        <w:rPr>
          <w:rFonts w:ascii="Times New Roman" w:eastAsia="Times New Roman" w:hAnsi="Times New Roman" w:cs="Times New Roman"/>
          <w:color w:val="auto"/>
          <w:sz w:val="24"/>
          <w:szCs w:val="24"/>
        </w:rPr>
        <w:t>Shaheen</w:t>
      </w:r>
      <w:proofErr w:type="spellEnd"/>
      <w:r w:rsidR="00654EE3">
        <w:rPr>
          <w:rFonts w:ascii="Times New Roman" w:eastAsia="Times New Roman" w:hAnsi="Times New Roman" w:cs="Times New Roman"/>
          <w:color w:val="auto"/>
          <w:sz w:val="24"/>
          <w:szCs w:val="24"/>
        </w:rPr>
        <w:t xml:space="preserve"> et al. </w:t>
      </w:r>
      <w:r w:rsidR="009422AB">
        <w:rPr>
          <w:rFonts w:ascii="Times New Roman" w:eastAsia="Times New Roman" w:hAnsi="Times New Roman" w:cs="Times New Roman"/>
          <w:color w:val="auto"/>
          <w:sz w:val="24"/>
          <w:szCs w:val="24"/>
        </w:rPr>
        <w:t>(2010)</w:t>
      </w:r>
      <w:r w:rsidR="00654EE3">
        <w:rPr>
          <w:rFonts w:ascii="Times New Roman" w:eastAsia="Times New Roman" w:hAnsi="Times New Roman" w:cs="Times New Roman"/>
          <w:color w:val="auto"/>
          <w:sz w:val="24"/>
          <w:szCs w:val="24"/>
        </w:rPr>
        <w:t xml:space="preserve"> and </w:t>
      </w:r>
      <w:proofErr w:type="spellStart"/>
      <w:r w:rsidR="00654EE3">
        <w:rPr>
          <w:rFonts w:ascii="Times New Roman" w:eastAsia="Times New Roman" w:hAnsi="Times New Roman" w:cs="Times New Roman"/>
          <w:color w:val="auto"/>
          <w:sz w:val="24"/>
          <w:szCs w:val="24"/>
        </w:rPr>
        <w:t>deMaio</w:t>
      </w:r>
      <w:proofErr w:type="spellEnd"/>
      <w:r w:rsidR="004B5525">
        <w:rPr>
          <w:rFonts w:ascii="Times New Roman" w:eastAsia="Times New Roman" w:hAnsi="Times New Roman" w:cs="Times New Roman"/>
          <w:color w:val="auto"/>
          <w:sz w:val="24"/>
          <w:szCs w:val="24"/>
        </w:rPr>
        <w:t xml:space="preserve"> (2009)</w:t>
      </w:r>
      <w:r w:rsidRPr="00654EE3">
        <w:rPr>
          <w:rFonts w:ascii="Times New Roman" w:eastAsia="Times New Roman" w:hAnsi="Times New Roman" w:cs="Times New Roman"/>
          <w:color w:val="auto"/>
          <w:sz w:val="24"/>
          <w:szCs w:val="24"/>
        </w:rPr>
        <w:t xml:space="preserve"> have described the history of bike sharing systems</w:t>
      </w:r>
      <w:r w:rsidR="0052113C">
        <w:rPr>
          <w:rFonts w:ascii="Times New Roman" w:eastAsia="Times New Roman" w:hAnsi="Times New Roman" w:cs="Times New Roman"/>
          <w:color w:val="auto"/>
          <w:sz w:val="24"/>
          <w:szCs w:val="24"/>
        </w:rPr>
        <w:t xml:space="preserve"> </w:t>
      </w:r>
      <w:r w:rsidR="00EF7B1B">
        <w:rPr>
          <w:rFonts w:ascii="Times New Roman" w:eastAsia="Times New Roman" w:hAnsi="Times New Roman" w:cs="Times New Roman"/>
          <w:color w:val="auto"/>
          <w:sz w:val="24"/>
          <w:szCs w:val="24"/>
        </w:rPr>
        <w:t>while</w:t>
      </w:r>
      <w:r w:rsidRPr="00654EE3">
        <w:rPr>
          <w:rFonts w:ascii="Times New Roman" w:eastAsia="Times New Roman" w:hAnsi="Times New Roman" w:cs="Times New Roman"/>
          <w:color w:val="auto"/>
          <w:sz w:val="24"/>
          <w:szCs w:val="24"/>
        </w:rPr>
        <w:t xml:space="preserve"> </w:t>
      </w:r>
      <w:proofErr w:type="spellStart"/>
      <w:r w:rsidRPr="00654EE3">
        <w:rPr>
          <w:rFonts w:ascii="Times New Roman" w:eastAsia="Times New Roman" w:hAnsi="Times New Roman" w:cs="Times New Roman"/>
          <w:color w:val="auto"/>
          <w:sz w:val="24"/>
          <w:szCs w:val="24"/>
        </w:rPr>
        <w:t>Carballeda</w:t>
      </w:r>
      <w:proofErr w:type="spellEnd"/>
      <w:r w:rsidRPr="00654EE3">
        <w:rPr>
          <w:rFonts w:ascii="Times New Roman" w:eastAsia="Times New Roman" w:hAnsi="Times New Roman" w:cs="Times New Roman"/>
          <w:color w:val="auto"/>
          <w:sz w:val="24"/>
          <w:szCs w:val="24"/>
        </w:rPr>
        <w:t xml:space="preserve"> e</w:t>
      </w:r>
      <w:r w:rsidR="00654EE3">
        <w:rPr>
          <w:rFonts w:ascii="Times New Roman" w:eastAsia="Times New Roman" w:hAnsi="Times New Roman" w:cs="Times New Roman"/>
          <w:color w:val="auto"/>
          <w:sz w:val="24"/>
          <w:szCs w:val="24"/>
        </w:rPr>
        <w:t xml:space="preserve">t al. </w:t>
      </w:r>
      <w:r w:rsidR="002B6BD2">
        <w:rPr>
          <w:rFonts w:ascii="Times New Roman" w:eastAsia="Times New Roman" w:hAnsi="Times New Roman" w:cs="Times New Roman"/>
          <w:color w:val="auto"/>
          <w:sz w:val="24"/>
          <w:szCs w:val="24"/>
        </w:rPr>
        <w:t>(2010)</w:t>
      </w:r>
      <w:r w:rsidRPr="00654EE3">
        <w:rPr>
          <w:rFonts w:ascii="Times New Roman" w:eastAsia="Times New Roman" w:hAnsi="Times New Roman" w:cs="Times New Roman"/>
          <w:color w:val="auto"/>
          <w:sz w:val="24"/>
          <w:szCs w:val="24"/>
        </w:rPr>
        <w:t xml:space="preserve"> survey public bike systems in Spain. The majority of quantitative studies focus on state prediction of the system using time </w:t>
      </w:r>
      <w:r w:rsidR="00654EE3">
        <w:rPr>
          <w:rFonts w:ascii="Times New Roman" w:eastAsia="Times New Roman" w:hAnsi="Times New Roman" w:cs="Times New Roman"/>
          <w:color w:val="auto"/>
          <w:sz w:val="24"/>
          <w:szCs w:val="24"/>
        </w:rPr>
        <w:t xml:space="preserve">series models. </w:t>
      </w:r>
      <w:proofErr w:type="spellStart"/>
      <w:r w:rsidR="0052113C">
        <w:rPr>
          <w:rFonts w:ascii="Times New Roman" w:eastAsia="Times New Roman" w:hAnsi="Times New Roman" w:cs="Times New Roman"/>
          <w:color w:val="auto"/>
          <w:sz w:val="24"/>
          <w:szCs w:val="24"/>
        </w:rPr>
        <w:t>Borgnat</w:t>
      </w:r>
      <w:proofErr w:type="spellEnd"/>
      <w:r w:rsidR="0052113C">
        <w:rPr>
          <w:rFonts w:ascii="Times New Roman" w:eastAsia="Times New Roman" w:hAnsi="Times New Roman" w:cs="Times New Roman"/>
          <w:color w:val="auto"/>
          <w:sz w:val="24"/>
          <w:szCs w:val="24"/>
        </w:rPr>
        <w:t xml:space="preserve"> et al. </w:t>
      </w:r>
      <w:r w:rsidR="004F4A3A">
        <w:rPr>
          <w:rFonts w:ascii="Times New Roman" w:eastAsia="Times New Roman" w:hAnsi="Times New Roman" w:cs="Times New Roman"/>
          <w:color w:val="auto"/>
          <w:sz w:val="24"/>
          <w:szCs w:val="24"/>
        </w:rPr>
        <w:t>(2009a, 2009b, 2010)</w:t>
      </w:r>
      <w:r w:rsidR="0052113C">
        <w:rPr>
          <w:rFonts w:ascii="Times New Roman" w:eastAsia="Times New Roman" w:hAnsi="Times New Roman" w:cs="Times New Roman"/>
          <w:color w:val="auto"/>
          <w:sz w:val="24"/>
          <w:szCs w:val="24"/>
        </w:rPr>
        <w:t>,</w:t>
      </w:r>
      <w:r w:rsidRPr="00654EE3">
        <w:rPr>
          <w:rFonts w:ascii="Times New Roman" w:eastAsia="Times New Roman" w:hAnsi="Times New Roman" w:cs="Times New Roman"/>
          <w:color w:val="auto"/>
          <w:sz w:val="24"/>
          <w:szCs w:val="24"/>
        </w:rPr>
        <w:t xml:space="preserve"> </w:t>
      </w:r>
      <w:proofErr w:type="spellStart"/>
      <w:r w:rsidRPr="00654EE3">
        <w:rPr>
          <w:rFonts w:ascii="Times New Roman" w:eastAsia="Times New Roman" w:hAnsi="Times New Roman" w:cs="Times New Roman"/>
          <w:color w:val="auto"/>
          <w:sz w:val="24"/>
          <w:szCs w:val="24"/>
        </w:rPr>
        <w:t>Kaltenbrunner</w:t>
      </w:r>
      <w:proofErr w:type="spellEnd"/>
      <w:r w:rsidRPr="00654EE3">
        <w:rPr>
          <w:rFonts w:ascii="Times New Roman" w:eastAsia="Times New Roman" w:hAnsi="Times New Roman" w:cs="Times New Roman"/>
          <w:color w:val="auto"/>
          <w:sz w:val="24"/>
          <w:szCs w:val="24"/>
        </w:rPr>
        <w:t xml:space="preserve"> et al. </w:t>
      </w:r>
      <w:r w:rsidR="004F4A3A">
        <w:rPr>
          <w:rFonts w:ascii="Times New Roman" w:eastAsia="Times New Roman" w:hAnsi="Times New Roman" w:cs="Times New Roman"/>
          <w:color w:val="auto"/>
          <w:sz w:val="24"/>
          <w:szCs w:val="24"/>
        </w:rPr>
        <w:t>(2010)</w:t>
      </w:r>
      <w:r w:rsidRPr="00654EE3">
        <w:rPr>
          <w:rFonts w:ascii="Times New Roman" w:eastAsia="Times New Roman" w:hAnsi="Times New Roman" w:cs="Times New Roman"/>
          <w:color w:val="auto"/>
          <w:sz w:val="24"/>
          <w:szCs w:val="24"/>
        </w:rPr>
        <w:t xml:space="preserve"> and Vogel &amp; </w:t>
      </w:r>
      <w:proofErr w:type="spellStart"/>
      <w:r w:rsidRPr="00654EE3">
        <w:rPr>
          <w:rFonts w:ascii="Times New Roman" w:eastAsia="Times New Roman" w:hAnsi="Times New Roman" w:cs="Times New Roman"/>
          <w:color w:val="auto"/>
          <w:sz w:val="24"/>
          <w:szCs w:val="24"/>
        </w:rPr>
        <w:t>Mattfeld</w:t>
      </w:r>
      <w:proofErr w:type="spellEnd"/>
      <w:r w:rsidRPr="00654EE3">
        <w:rPr>
          <w:rFonts w:ascii="Times New Roman" w:eastAsia="Times New Roman" w:hAnsi="Times New Roman" w:cs="Times New Roman"/>
          <w:color w:val="auto"/>
          <w:sz w:val="24"/>
          <w:szCs w:val="24"/>
        </w:rPr>
        <w:t xml:space="preserve"> </w:t>
      </w:r>
      <w:r w:rsidR="004F4A3A">
        <w:rPr>
          <w:rFonts w:ascii="Times New Roman" w:eastAsia="Times New Roman" w:hAnsi="Times New Roman" w:cs="Times New Roman"/>
          <w:color w:val="auto"/>
          <w:sz w:val="24"/>
          <w:szCs w:val="24"/>
        </w:rPr>
        <w:t>(2010)</w:t>
      </w:r>
      <w:r w:rsidRPr="00654EE3">
        <w:rPr>
          <w:rFonts w:ascii="Times New Roman" w:eastAsia="Times New Roman" w:hAnsi="Times New Roman" w:cs="Times New Roman"/>
          <w:color w:val="auto"/>
          <w:sz w:val="24"/>
          <w:szCs w:val="24"/>
        </w:rPr>
        <w:t xml:space="preserve"> present time series models of bike sharing. Jensen et al. </w:t>
      </w:r>
      <w:r w:rsidR="00C60229">
        <w:rPr>
          <w:rFonts w:ascii="Times New Roman" w:eastAsia="Times New Roman" w:hAnsi="Times New Roman" w:cs="Times New Roman"/>
          <w:color w:val="auto"/>
          <w:sz w:val="24"/>
          <w:szCs w:val="24"/>
        </w:rPr>
        <w:t>(2010)</w:t>
      </w:r>
      <w:r w:rsidRPr="00654EE3">
        <w:rPr>
          <w:rFonts w:ascii="Times New Roman" w:eastAsia="Times New Roman" w:hAnsi="Times New Roman" w:cs="Times New Roman"/>
          <w:color w:val="auto"/>
          <w:sz w:val="24"/>
          <w:szCs w:val="24"/>
        </w:rPr>
        <w:t xml:space="preserve"> also infer the travel speeds of bikes in the bike sharing program in Lyon. Froehlich et al.</w:t>
      </w:r>
      <w:r w:rsidR="00151442" w:rsidRPr="00654EE3">
        <w:rPr>
          <w:rFonts w:ascii="Times New Roman" w:eastAsia="Times New Roman" w:hAnsi="Times New Roman" w:cs="Times New Roman"/>
          <w:color w:val="auto"/>
          <w:sz w:val="24"/>
          <w:szCs w:val="24"/>
        </w:rPr>
        <w:t xml:space="preserve"> </w:t>
      </w:r>
      <w:r w:rsidR="00C60229">
        <w:rPr>
          <w:rFonts w:ascii="Times New Roman" w:eastAsia="Times New Roman" w:hAnsi="Times New Roman" w:cs="Times New Roman"/>
          <w:color w:val="auto"/>
          <w:sz w:val="24"/>
          <w:szCs w:val="24"/>
        </w:rPr>
        <w:t xml:space="preserve">(2008, 2009) </w:t>
      </w:r>
      <w:r w:rsidRPr="00654EE3">
        <w:rPr>
          <w:rFonts w:ascii="Times New Roman" w:eastAsia="Times New Roman" w:hAnsi="Times New Roman" w:cs="Times New Roman"/>
          <w:color w:val="auto"/>
          <w:sz w:val="24"/>
          <w:szCs w:val="24"/>
        </w:rPr>
        <w:t>use Bayesian networks and clustering to predict bike availability.</w:t>
      </w:r>
    </w:p>
    <w:p w14:paraId="7C315BEC" w14:textId="1927E36B" w:rsidR="003B2903" w:rsidRPr="00654EE3" w:rsidRDefault="003B2903" w:rsidP="00796020">
      <w:pPr>
        <w:spacing w:after="0" w:line="240" w:lineRule="auto"/>
        <w:ind w:firstLine="720"/>
        <w:jc w:val="both"/>
        <w:rPr>
          <w:color w:val="auto"/>
        </w:rPr>
      </w:pPr>
      <w:r w:rsidRPr="00654EE3">
        <w:rPr>
          <w:rFonts w:ascii="Times New Roman" w:eastAsia="Times New Roman" w:hAnsi="Times New Roman" w:cs="Times New Roman"/>
          <w:color w:val="auto"/>
          <w:sz w:val="24"/>
          <w:szCs w:val="24"/>
        </w:rPr>
        <w:t>Recently, there have been several quantitative studies examining bike sharing systems from different dimensions. For example, several studies demonstrate that increasing bike sharing systems infrastructure (number of stations and capacity) or increasing bicycle routes around stations increases bike sharing systems usage (</w:t>
      </w:r>
      <w:r w:rsidR="006E7B10" w:rsidRPr="00654EE3">
        <w:rPr>
          <w:rFonts w:ascii="Times New Roman" w:eastAsia="Times New Roman" w:hAnsi="Times New Roman" w:cs="Times New Roman"/>
          <w:color w:val="auto"/>
          <w:sz w:val="24"/>
          <w:szCs w:val="24"/>
        </w:rPr>
        <w:t>Buck</w:t>
      </w:r>
      <w:r w:rsidR="006E7B10">
        <w:rPr>
          <w:rFonts w:ascii="Times New Roman" w:eastAsia="Times New Roman" w:hAnsi="Times New Roman" w:cs="Times New Roman"/>
          <w:color w:val="auto"/>
          <w:sz w:val="24"/>
          <w:szCs w:val="24"/>
        </w:rPr>
        <w:t xml:space="preserve"> and</w:t>
      </w:r>
      <w:r w:rsidR="006E7B10" w:rsidRPr="00654EE3">
        <w:rPr>
          <w:rFonts w:ascii="Times New Roman" w:eastAsia="Times New Roman" w:hAnsi="Times New Roman" w:cs="Times New Roman"/>
          <w:color w:val="auto"/>
          <w:sz w:val="24"/>
          <w:szCs w:val="24"/>
        </w:rPr>
        <w:t xml:space="preserve"> Buehler, </w:t>
      </w:r>
      <w:r w:rsidR="006E7B10">
        <w:rPr>
          <w:rFonts w:ascii="Times New Roman" w:eastAsia="Times New Roman" w:hAnsi="Times New Roman" w:cs="Times New Roman"/>
          <w:color w:val="auto"/>
          <w:sz w:val="24"/>
          <w:szCs w:val="24"/>
        </w:rPr>
        <w:t xml:space="preserve">2012, </w:t>
      </w:r>
      <w:r w:rsidR="006E7B10" w:rsidRPr="00654EE3">
        <w:rPr>
          <w:rFonts w:ascii="Times New Roman" w:eastAsia="Times New Roman" w:hAnsi="Times New Roman" w:cs="Times New Roman"/>
          <w:color w:val="auto"/>
          <w:sz w:val="24"/>
          <w:szCs w:val="24"/>
        </w:rPr>
        <w:t>Faghih-Imani</w:t>
      </w:r>
      <w:r w:rsidR="006E7B10">
        <w:rPr>
          <w:rFonts w:ascii="Times New Roman" w:eastAsia="Times New Roman" w:hAnsi="Times New Roman" w:cs="Times New Roman"/>
          <w:color w:val="auto"/>
          <w:sz w:val="24"/>
          <w:szCs w:val="24"/>
        </w:rPr>
        <w:t xml:space="preserve"> et al., 2014, and Wang et al., 2015</w:t>
      </w:r>
      <w:r w:rsidRPr="00654EE3">
        <w:rPr>
          <w:rFonts w:ascii="Times New Roman" w:eastAsia="Times New Roman" w:hAnsi="Times New Roman" w:cs="Times New Roman"/>
          <w:color w:val="auto"/>
          <w:sz w:val="24"/>
          <w:szCs w:val="24"/>
        </w:rPr>
        <w:t>). Faghih-Imani and Eluru</w:t>
      </w:r>
      <w:r w:rsidR="004A4C6B">
        <w:rPr>
          <w:rFonts w:ascii="Times New Roman" w:eastAsia="Times New Roman" w:hAnsi="Times New Roman" w:cs="Times New Roman"/>
          <w:color w:val="auto"/>
          <w:sz w:val="24"/>
          <w:szCs w:val="24"/>
        </w:rPr>
        <w:t xml:space="preserve"> (2014)</w:t>
      </w:r>
      <w:r w:rsidRPr="00654EE3">
        <w:rPr>
          <w:rFonts w:ascii="Times New Roman" w:eastAsia="Times New Roman" w:hAnsi="Times New Roman" w:cs="Times New Roman"/>
          <w:color w:val="auto"/>
          <w:sz w:val="24"/>
          <w:szCs w:val="24"/>
        </w:rPr>
        <w:t xml:space="preserve"> found evidence for the self-selection hypothesis indicating that ignoring the installation decision process in modeling usage tends to over-estimate the impact of bike sharing system infrastructure. Studies found that stations in areas with higher job or population density or stations with higher number of point of interests (such as </w:t>
      </w:r>
      <w:r w:rsidRPr="00654EE3">
        <w:rPr>
          <w:rFonts w:ascii="Times New Roman" w:eastAsia="Times New Roman" w:hAnsi="Times New Roman" w:cs="Times New Roman"/>
          <w:color w:val="auto"/>
          <w:sz w:val="24"/>
          <w:szCs w:val="24"/>
        </w:rPr>
        <w:lastRenderedPageBreak/>
        <w:t>restaurants, retail stores and universities) in the vicinity experience higher arrivals and departures (</w:t>
      </w:r>
      <w:proofErr w:type="spellStart"/>
      <w:r w:rsidR="00792F8F">
        <w:rPr>
          <w:rFonts w:ascii="Times New Roman" w:eastAsia="Times New Roman" w:hAnsi="Times New Roman" w:cs="Times New Roman"/>
          <w:color w:val="auto"/>
          <w:sz w:val="24"/>
          <w:szCs w:val="24"/>
        </w:rPr>
        <w:t>Rixey</w:t>
      </w:r>
      <w:proofErr w:type="spellEnd"/>
      <w:r w:rsidR="00792F8F">
        <w:rPr>
          <w:rFonts w:ascii="Times New Roman" w:eastAsia="Times New Roman" w:hAnsi="Times New Roman" w:cs="Times New Roman"/>
          <w:color w:val="auto"/>
          <w:sz w:val="24"/>
          <w:szCs w:val="24"/>
        </w:rPr>
        <w:t>, 2013, and</w:t>
      </w:r>
      <w:r>
        <w:rPr>
          <w:rFonts w:ascii="Times New Roman" w:eastAsia="Times New Roman" w:hAnsi="Times New Roman" w:cs="Times New Roman"/>
          <w:color w:val="auto"/>
          <w:sz w:val="24"/>
          <w:szCs w:val="24"/>
        </w:rPr>
        <w:t xml:space="preserve"> </w:t>
      </w:r>
      <w:r w:rsidR="00E060F9" w:rsidRPr="00654EE3">
        <w:rPr>
          <w:rFonts w:ascii="Times New Roman" w:eastAsia="Times New Roman" w:hAnsi="Times New Roman" w:cs="Times New Roman"/>
          <w:color w:val="auto"/>
          <w:sz w:val="24"/>
          <w:szCs w:val="24"/>
        </w:rPr>
        <w:t xml:space="preserve">Faghih-Imani </w:t>
      </w:r>
      <w:r w:rsidR="00E060F9">
        <w:rPr>
          <w:rFonts w:ascii="Times New Roman" w:eastAsia="Times New Roman" w:hAnsi="Times New Roman" w:cs="Times New Roman"/>
          <w:color w:val="auto"/>
          <w:sz w:val="24"/>
          <w:szCs w:val="24"/>
        </w:rPr>
        <w:t>et al., 2014</w:t>
      </w:r>
      <w:r w:rsidRPr="00654EE3">
        <w:rPr>
          <w:rFonts w:ascii="Times New Roman" w:eastAsia="Times New Roman" w:hAnsi="Times New Roman" w:cs="Times New Roman"/>
          <w:color w:val="auto"/>
          <w:sz w:val="24"/>
          <w:szCs w:val="24"/>
        </w:rPr>
        <w:t>). Furthermore, the relationship between bike sharing systems and other public transportation systems such as subway or bus transit system are also examined by several research efforts (</w:t>
      </w:r>
      <w:r w:rsidR="006736F5">
        <w:rPr>
          <w:rFonts w:ascii="Times New Roman" w:eastAsia="Times New Roman" w:hAnsi="Times New Roman" w:cs="Times New Roman"/>
          <w:color w:val="auto"/>
          <w:sz w:val="24"/>
          <w:szCs w:val="24"/>
        </w:rPr>
        <w:t>Nair et al., 2013</w:t>
      </w:r>
      <w:r>
        <w:rPr>
          <w:rFonts w:ascii="Times New Roman" w:eastAsia="Times New Roman" w:hAnsi="Times New Roman" w:cs="Times New Roman"/>
          <w:color w:val="auto"/>
          <w:sz w:val="24"/>
          <w:szCs w:val="24"/>
        </w:rPr>
        <w:t>,</w:t>
      </w:r>
      <w:r w:rsidR="006736F5">
        <w:rPr>
          <w:rFonts w:ascii="Times New Roman" w:eastAsia="Times New Roman" w:hAnsi="Times New Roman" w:cs="Times New Roman"/>
          <w:color w:val="auto"/>
          <w:sz w:val="24"/>
          <w:szCs w:val="24"/>
        </w:rPr>
        <w:t xml:space="preserve"> </w:t>
      </w:r>
      <w:r w:rsidR="00E060F9" w:rsidRPr="00654EE3">
        <w:rPr>
          <w:rFonts w:ascii="Times New Roman" w:eastAsia="Times New Roman" w:hAnsi="Times New Roman" w:cs="Times New Roman"/>
          <w:color w:val="auto"/>
          <w:sz w:val="24"/>
          <w:szCs w:val="24"/>
        </w:rPr>
        <w:t xml:space="preserve">Faghih-Imani </w:t>
      </w:r>
      <w:r w:rsidR="00E060F9">
        <w:rPr>
          <w:rFonts w:ascii="Times New Roman" w:eastAsia="Times New Roman" w:hAnsi="Times New Roman" w:cs="Times New Roman"/>
          <w:color w:val="auto"/>
          <w:sz w:val="24"/>
          <w:szCs w:val="24"/>
        </w:rPr>
        <w:t>et al., 2014</w:t>
      </w:r>
      <w:r w:rsidR="006736F5">
        <w:rPr>
          <w:rFonts w:ascii="Times New Roman" w:eastAsia="Times New Roman" w:hAnsi="Times New Roman" w:cs="Times New Roman"/>
          <w:color w:val="auto"/>
          <w:sz w:val="24"/>
          <w:szCs w:val="24"/>
        </w:rPr>
        <w:t>,</w:t>
      </w:r>
      <w:r w:rsidR="00E060F9">
        <w:rPr>
          <w:rFonts w:ascii="Times New Roman" w:eastAsia="Times New Roman" w:hAnsi="Times New Roman" w:cs="Times New Roman"/>
          <w:color w:val="auto"/>
          <w:sz w:val="24"/>
          <w:szCs w:val="24"/>
        </w:rPr>
        <w:t xml:space="preserve"> </w:t>
      </w:r>
      <w:r w:rsidR="001A67A5" w:rsidRPr="00654EE3">
        <w:rPr>
          <w:rFonts w:ascii="Times New Roman" w:eastAsia="Times New Roman" w:hAnsi="Times New Roman" w:cs="Times New Roman"/>
          <w:color w:val="auto"/>
          <w:sz w:val="24"/>
          <w:szCs w:val="24"/>
        </w:rPr>
        <w:t xml:space="preserve">Faghih-Imani </w:t>
      </w:r>
      <w:r w:rsidR="001A67A5">
        <w:rPr>
          <w:rFonts w:ascii="Times New Roman" w:eastAsia="Times New Roman" w:hAnsi="Times New Roman" w:cs="Times New Roman"/>
          <w:color w:val="auto"/>
          <w:sz w:val="24"/>
          <w:szCs w:val="24"/>
        </w:rPr>
        <w:t>and Eluru, 2015 and</w:t>
      </w:r>
      <w:r>
        <w:rPr>
          <w:rFonts w:ascii="Times New Roman" w:eastAsia="Times New Roman" w:hAnsi="Times New Roman" w:cs="Times New Roman"/>
          <w:color w:val="auto"/>
          <w:sz w:val="24"/>
          <w:szCs w:val="24"/>
        </w:rPr>
        <w:t xml:space="preserve"> </w:t>
      </w:r>
      <w:r w:rsidR="00474775" w:rsidRPr="00654EE3">
        <w:rPr>
          <w:rFonts w:ascii="Times New Roman" w:eastAsia="Times New Roman" w:hAnsi="Times New Roman" w:cs="Times New Roman"/>
          <w:color w:val="auto"/>
          <w:sz w:val="24"/>
          <w:szCs w:val="24"/>
        </w:rPr>
        <w:t>González</w:t>
      </w:r>
      <w:r w:rsidR="00474775">
        <w:rPr>
          <w:rFonts w:ascii="Times New Roman" w:eastAsia="Times New Roman" w:hAnsi="Times New Roman" w:cs="Times New Roman"/>
          <w:color w:val="auto"/>
          <w:sz w:val="24"/>
          <w:szCs w:val="24"/>
        </w:rPr>
        <w:t xml:space="preserve"> et al., 2015</w:t>
      </w:r>
      <w:r>
        <w:rPr>
          <w:rFonts w:ascii="Times New Roman" w:eastAsia="Times New Roman" w:hAnsi="Times New Roman" w:cs="Times New Roman"/>
          <w:color w:val="auto"/>
          <w:sz w:val="24"/>
          <w:szCs w:val="24"/>
        </w:rPr>
        <w:t>)</w:t>
      </w:r>
      <w:r w:rsidRPr="00654EE3">
        <w:rPr>
          <w:rFonts w:ascii="Times New Roman" w:eastAsia="Times New Roman" w:hAnsi="Times New Roman" w:cs="Times New Roman"/>
          <w:color w:val="auto"/>
          <w:sz w:val="24"/>
          <w:szCs w:val="24"/>
        </w:rPr>
        <w:t xml:space="preserve">. </w:t>
      </w:r>
      <w:r w:rsidR="00FF2DB9">
        <w:rPr>
          <w:rFonts w:ascii="Times New Roman" w:eastAsia="Times New Roman" w:hAnsi="Times New Roman" w:cs="Times New Roman"/>
          <w:color w:val="auto"/>
          <w:sz w:val="24"/>
          <w:szCs w:val="24"/>
        </w:rPr>
        <w:t>A</w:t>
      </w:r>
      <w:r w:rsidRPr="00654EE3">
        <w:rPr>
          <w:rFonts w:ascii="Times New Roman" w:eastAsia="Times New Roman" w:hAnsi="Times New Roman" w:cs="Times New Roman"/>
          <w:color w:val="auto"/>
          <w:sz w:val="24"/>
          <w:szCs w:val="24"/>
        </w:rPr>
        <w:t>nalyses on temporal attributes of bike sharing systems show that the peak usage is observed during the evening peak hours while weekdays tend to have higher rates of usage compared to weekend</w:t>
      </w:r>
      <w:r w:rsidR="00E94857">
        <w:rPr>
          <w:rFonts w:ascii="Times New Roman" w:eastAsia="Times New Roman" w:hAnsi="Times New Roman" w:cs="Times New Roman"/>
          <w:color w:val="auto"/>
          <w:sz w:val="24"/>
          <w:szCs w:val="24"/>
        </w:rPr>
        <w:t>s,</w:t>
      </w:r>
      <w:r w:rsidRPr="00654EE3">
        <w:rPr>
          <w:rFonts w:ascii="Times New Roman" w:eastAsia="Times New Roman" w:hAnsi="Times New Roman" w:cs="Times New Roman"/>
          <w:color w:val="auto"/>
          <w:sz w:val="24"/>
          <w:szCs w:val="24"/>
        </w:rPr>
        <w:t xml:space="preserve"> indicating that bike sharing systems are used on weekdays for commuting purposes (</w:t>
      </w:r>
      <w:r w:rsidR="00F50373">
        <w:rPr>
          <w:rFonts w:ascii="Times New Roman" w:eastAsia="Times New Roman" w:hAnsi="Times New Roman" w:cs="Times New Roman"/>
          <w:color w:val="auto"/>
          <w:sz w:val="24"/>
          <w:szCs w:val="24"/>
        </w:rPr>
        <w:t>O’Brien, 2014</w:t>
      </w:r>
      <w:r w:rsidR="00326C5D">
        <w:rPr>
          <w:rFonts w:ascii="Times New Roman" w:eastAsia="Times New Roman" w:hAnsi="Times New Roman" w:cs="Times New Roman"/>
          <w:color w:val="auto"/>
          <w:sz w:val="24"/>
          <w:szCs w:val="24"/>
        </w:rPr>
        <w:t>,</w:t>
      </w:r>
      <w:r w:rsidR="00884710">
        <w:rPr>
          <w:rFonts w:ascii="Times New Roman" w:eastAsia="Times New Roman" w:hAnsi="Times New Roman" w:cs="Times New Roman"/>
          <w:color w:val="auto"/>
          <w:sz w:val="24"/>
          <w:szCs w:val="24"/>
        </w:rPr>
        <w:t xml:space="preserve"> </w:t>
      </w:r>
      <w:r w:rsidR="00884710" w:rsidRPr="00654EE3">
        <w:rPr>
          <w:rFonts w:ascii="Times New Roman" w:eastAsia="Times New Roman" w:hAnsi="Times New Roman" w:cs="Times New Roman"/>
          <w:color w:val="auto"/>
          <w:sz w:val="24"/>
          <w:szCs w:val="24"/>
        </w:rPr>
        <w:t xml:space="preserve">Faghih-Imani </w:t>
      </w:r>
      <w:r w:rsidR="00884710">
        <w:rPr>
          <w:rFonts w:ascii="Times New Roman" w:eastAsia="Times New Roman" w:hAnsi="Times New Roman" w:cs="Times New Roman"/>
          <w:color w:val="auto"/>
          <w:sz w:val="24"/>
          <w:szCs w:val="24"/>
        </w:rPr>
        <w:t>et al., 2014</w:t>
      </w:r>
      <w:r w:rsidR="00326C5D">
        <w:rPr>
          <w:rFonts w:ascii="Times New Roman" w:eastAsia="Times New Roman" w:hAnsi="Times New Roman" w:cs="Times New Roman"/>
          <w:color w:val="auto"/>
          <w:sz w:val="24"/>
          <w:szCs w:val="24"/>
        </w:rPr>
        <w:t>,</w:t>
      </w:r>
      <w:r w:rsidR="00884710">
        <w:rPr>
          <w:rFonts w:ascii="Times New Roman" w:eastAsia="Times New Roman" w:hAnsi="Times New Roman" w:cs="Times New Roman"/>
          <w:color w:val="auto"/>
          <w:sz w:val="24"/>
          <w:szCs w:val="24"/>
        </w:rPr>
        <w:t xml:space="preserve"> and</w:t>
      </w:r>
      <w:r>
        <w:rPr>
          <w:rFonts w:ascii="Times New Roman" w:eastAsia="Times New Roman" w:hAnsi="Times New Roman" w:cs="Times New Roman"/>
          <w:color w:val="auto"/>
          <w:sz w:val="24"/>
          <w:szCs w:val="24"/>
        </w:rPr>
        <w:t xml:space="preserve"> </w:t>
      </w:r>
      <w:r w:rsidR="00FE78F3">
        <w:rPr>
          <w:rFonts w:ascii="Times New Roman" w:eastAsia="Times New Roman" w:hAnsi="Times New Roman" w:cs="Times New Roman"/>
          <w:color w:val="auto"/>
          <w:sz w:val="24"/>
          <w:szCs w:val="24"/>
        </w:rPr>
        <w:t>Murphy and Usher, 2015</w:t>
      </w:r>
      <w:r>
        <w:rPr>
          <w:rFonts w:ascii="Times New Roman" w:eastAsia="Times New Roman" w:hAnsi="Times New Roman" w:cs="Times New Roman"/>
          <w:color w:val="auto"/>
          <w:sz w:val="24"/>
          <w:szCs w:val="24"/>
        </w:rPr>
        <w:t>)</w:t>
      </w:r>
      <w:r w:rsidRPr="00654EE3">
        <w:rPr>
          <w:rFonts w:ascii="Times New Roman" w:eastAsia="Times New Roman" w:hAnsi="Times New Roman" w:cs="Times New Roman"/>
          <w:color w:val="auto"/>
          <w:sz w:val="24"/>
          <w:szCs w:val="24"/>
        </w:rPr>
        <w:t>. Several studies analyze the impact of weather characteristics (such as temperature and humidity) on the usage of the bike sharing systems (</w:t>
      </w:r>
      <w:proofErr w:type="spellStart"/>
      <w:r w:rsidR="0010014B" w:rsidRPr="00654EE3">
        <w:rPr>
          <w:rFonts w:ascii="Times New Roman" w:eastAsia="Times New Roman" w:hAnsi="Times New Roman" w:cs="Times New Roman"/>
          <w:color w:val="auto"/>
          <w:sz w:val="24"/>
          <w:szCs w:val="24"/>
        </w:rPr>
        <w:t>Gebhart</w:t>
      </w:r>
      <w:proofErr w:type="spellEnd"/>
      <w:r w:rsidR="0010014B">
        <w:rPr>
          <w:rFonts w:ascii="Times New Roman" w:eastAsia="Times New Roman" w:hAnsi="Times New Roman" w:cs="Times New Roman"/>
          <w:color w:val="auto"/>
          <w:sz w:val="24"/>
          <w:szCs w:val="24"/>
        </w:rPr>
        <w:t xml:space="preserve"> and</w:t>
      </w:r>
      <w:r w:rsidR="0010014B" w:rsidRPr="00654EE3">
        <w:rPr>
          <w:rFonts w:ascii="Times New Roman" w:eastAsia="Times New Roman" w:hAnsi="Times New Roman" w:cs="Times New Roman"/>
          <w:color w:val="auto"/>
          <w:sz w:val="24"/>
          <w:szCs w:val="24"/>
        </w:rPr>
        <w:t xml:space="preserve"> Noland</w:t>
      </w:r>
      <w:r w:rsidR="0010014B">
        <w:rPr>
          <w:rFonts w:ascii="Times New Roman" w:eastAsia="Times New Roman" w:hAnsi="Times New Roman" w:cs="Times New Roman"/>
          <w:color w:val="auto"/>
          <w:sz w:val="24"/>
          <w:szCs w:val="24"/>
        </w:rPr>
        <w:t>, 2014</w:t>
      </w:r>
      <w:r w:rsidR="008B4DC0">
        <w:rPr>
          <w:rFonts w:ascii="Times New Roman" w:eastAsia="Times New Roman" w:hAnsi="Times New Roman" w:cs="Times New Roman"/>
          <w:color w:val="auto"/>
          <w:sz w:val="24"/>
          <w:szCs w:val="24"/>
        </w:rPr>
        <w:t>,</w:t>
      </w:r>
      <w:r w:rsidR="0010014B">
        <w:rPr>
          <w:rFonts w:ascii="Times New Roman" w:eastAsia="Times New Roman" w:hAnsi="Times New Roman" w:cs="Times New Roman"/>
          <w:color w:val="auto"/>
          <w:sz w:val="24"/>
          <w:szCs w:val="24"/>
        </w:rPr>
        <w:t xml:space="preserve"> and</w:t>
      </w:r>
      <w:r w:rsidRPr="00654EE3">
        <w:rPr>
          <w:rFonts w:ascii="Times New Roman" w:eastAsia="Times New Roman" w:hAnsi="Times New Roman" w:cs="Times New Roman"/>
          <w:color w:val="auto"/>
          <w:sz w:val="24"/>
          <w:szCs w:val="24"/>
        </w:rPr>
        <w:t xml:space="preserve"> </w:t>
      </w:r>
      <w:r w:rsidR="00E060F9" w:rsidRPr="00654EE3">
        <w:rPr>
          <w:rFonts w:ascii="Times New Roman" w:eastAsia="Times New Roman" w:hAnsi="Times New Roman" w:cs="Times New Roman"/>
          <w:color w:val="auto"/>
          <w:sz w:val="24"/>
          <w:szCs w:val="24"/>
        </w:rPr>
        <w:t xml:space="preserve">Faghih-Imani </w:t>
      </w:r>
      <w:r w:rsidR="00E060F9">
        <w:rPr>
          <w:rFonts w:ascii="Times New Roman" w:eastAsia="Times New Roman" w:hAnsi="Times New Roman" w:cs="Times New Roman"/>
          <w:color w:val="auto"/>
          <w:sz w:val="24"/>
          <w:szCs w:val="24"/>
        </w:rPr>
        <w:t>et al., 2014</w:t>
      </w:r>
      <w:r w:rsidRPr="00654EE3">
        <w:rPr>
          <w:rFonts w:ascii="Times New Roman" w:eastAsia="Times New Roman" w:hAnsi="Times New Roman" w:cs="Times New Roman"/>
          <w:color w:val="auto"/>
          <w:sz w:val="24"/>
          <w:szCs w:val="24"/>
        </w:rPr>
        <w:t>).</w:t>
      </w:r>
    </w:p>
    <w:p w14:paraId="6FF60D34" w14:textId="1A34DCF4" w:rsidR="00C90FF0" w:rsidRPr="00654EE3" w:rsidRDefault="00F13518" w:rsidP="00AA1323">
      <w:pPr>
        <w:spacing w:after="0" w:line="240" w:lineRule="auto"/>
        <w:ind w:firstLine="720"/>
        <w:jc w:val="both"/>
        <w:rPr>
          <w:color w:val="auto"/>
        </w:rPr>
      </w:pPr>
      <w:r w:rsidRPr="00654EE3">
        <w:rPr>
          <w:rFonts w:ascii="Times New Roman" w:eastAsia="Times New Roman" w:hAnsi="Times New Roman" w:cs="Times New Roman"/>
          <w:color w:val="auto"/>
          <w:sz w:val="24"/>
          <w:szCs w:val="24"/>
        </w:rPr>
        <w:t xml:space="preserve">Another stream of literature focuses on operational efficiency of bike sharing systems. Nair et al. </w:t>
      </w:r>
      <w:r w:rsidR="00973884">
        <w:rPr>
          <w:rFonts w:ascii="Times New Roman" w:eastAsia="Times New Roman" w:hAnsi="Times New Roman" w:cs="Times New Roman"/>
          <w:color w:val="auto"/>
          <w:sz w:val="24"/>
          <w:szCs w:val="24"/>
        </w:rPr>
        <w:t>(2013)</w:t>
      </w:r>
      <w:r w:rsidRPr="00654EE3">
        <w:rPr>
          <w:rFonts w:ascii="Times New Roman" w:eastAsia="Times New Roman" w:hAnsi="Times New Roman" w:cs="Times New Roman"/>
          <w:color w:val="auto"/>
          <w:sz w:val="24"/>
          <w:szCs w:val="24"/>
        </w:rPr>
        <w:t xml:space="preserve"> characterize the spatial-temporal supply and demand asymmetries inherent in bike sharing systems. Complementarily, </w:t>
      </w:r>
      <w:proofErr w:type="spellStart"/>
      <w:r w:rsidRPr="00654EE3">
        <w:rPr>
          <w:rFonts w:ascii="Times New Roman" w:eastAsia="Times New Roman" w:hAnsi="Times New Roman" w:cs="Times New Roman"/>
          <w:color w:val="auto"/>
          <w:sz w:val="24"/>
          <w:szCs w:val="24"/>
        </w:rPr>
        <w:t>Raviv</w:t>
      </w:r>
      <w:proofErr w:type="spellEnd"/>
      <w:r w:rsidR="002308EF">
        <w:rPr>
          <w:rFonts w:ascii="Times New Roman" w:eastAsia="Times New Roman" w:hAnsi="Times New Roman" w:cs="Times New Roman"/>
          <w:color w:val="auto"/>
          <w:sz w:val="24"/>
          <w:szCs w:val="24"/>
        </w:rPr>
        <w:t xml:space="preserve"> et al.</w:t>
      </w:r>
      <w:r w:rsidRPr="00654EE3">
        <w:rPr>
          <w:rFonts w:ascii="Times New Roman" w:eastAsia="Times New Roman" w:hAnsi="Times New Roman" w:cs="Times New Roman"/>
          <w:color w:val="auto"/>
          <w:sz w:val="24"/>
          <w:szCs w:val="24"/>
        </w:rPr>
        <w:t xml:space="preserve"> </w:t>
      </w:r>
      <w:r w:rsidR="003D6812">
        <w:rPr>
          <w:rFonts w:ascii="Times New Roman" w:eastAsia="Times New Roman" w:hAnsi="Times New Roman" w:cs="Times New Roman"/>
          <w:color w:val="auto"/>
          <w:sz w:val="24"/>
          <w:szCs w:val="24"/>
        </w:rPr>
        <w:t>(2013)</w:t>
      </w:r>
      <w:r w:rsidRPr="00654EE3">
        <w:rPr>
          <w:rFonts w:ascii="Times New Roman" w:eastAsia="Times New Roman" w:hAnsi="Times New Roman" w:cs="Times New Roman"/>
          <w:color w:val="auto"/>
          <w:sz w:val="24"/>
          <w:szCs w:val="24"/>
        </w:rPr>
        <w:t xml:space="preserve"> and Lin et al. </w:t>
      </w:r>
      <w:r w:rsidR="002939DA">
        <w:rPr>
          <w:rFonts w:ascii="Times New Roman" w:eastAsia="Times New Roman" w:hAnsi="Times New Roman" w:cs="Times New Roman"/>
          <w:color w:val="auto"/>
          <w:sz w:val="24"/>
          <w:szCs w:val="24"/>
        </w:rPr>
        <w:t>(2011)</w:t>
      </w:r>
      <w:r w:rsidRPr="00654EE3">
        <w:rPr>
          <w:rFonts w:ascii="Times New Roman" w:eastAsia="Times New Roman" w:hAnsi="Times New Roman" w:cs="Times New Roman"/>
          <w:color w:val="auto"/>
          <w:sz w:val="24"/>
          <w:szCs w:val="24"/>
        </w:rPr>
        <w:t xml:space="preserve"> seek to address these asymmetries by optimizing bike repositioning operations.</w:t>
      </w:r>
    </w:p>
    <w:p w14:paraId="45F4933B" w14:textId="77777777" w:rsidR="00C90FF0" w:rsidRDefault="00C90FF0">
      <w:pPr>
        <w:spacing w:after="0" w:line="240" w:lineRule="auto"/>
        <w:jc w:val="both"/>
        <w:rPr>
          <w:color w:val="auto"/>
        </w:rPr>
      </w:pPr>
    </w:p>
    <w:p w14:paraId="52C11832" w14:textId="77777777" w:rsidR="00C90FF0" w:rsidRPr="00654EE3" w:rsidRDefault="00F13518">
      <w:pPr>
        <w:spacing w:after="0" w:line="240" w:lineRule="auto"/>
        <w:jc w:val="both"/>
        <w:rPr>
          <w:color w:val="auto"/>
        </w:rPr>
      </w:pPr>
      <w:r w:rsidRPr="00654EE3">
        <w:rPr>
          <w:rFonts w:ascii="Times New Roman" w:eastAsia="Times New Roman" w:hAnsi="Times New Roman" w:cs="Times New Roman"/>
          <w:i/>
          <w:color w:val="auto"/>
          <w:sz w:val="24"/>
          <w:szCs w:val="24"/>
        </w:rPr>
        <w:t>2.1 Trip Generation and Attraction Factors</w:t>
      </w:r>
    </w:p>
    <w:p w14:paraId="54CA273B" w14:textId="77777777" w:rsidR="00C90FF0" w:rsidRPr="00654EE3" w:rsidRDefault="00C90FF0">
      <w:pPr>
        <w:spacing w:after="0" w:line="240" w:lineRule="auto"/>
        <w:jc w:val="both"/>
        <w:rPr>
          <w:color w:val="auto"/>
        </w:rPr>
      </w:pPr>
    </w:p>
    <w:p w14:paraId="6A4FDFF1" w14:textId="3AC8178B" w:rsidR="00C90FF0" w:rsidRPr="00654EE3" w:rsidRDefault="00F13518" w:rsidP="00796020">
      <w:pPr>
        <w:spacing w:after="0" w:line="240" w:lineRule="auto"/>
        <w:ind w:firstLine="720"/>
        <w:jc w:val="both"/>
        <w:rPr>
          <w:color w:val="auto"/>
        </w:rPr>
      </w:pPr>
      <w:r w:rsidRPr="00654EE3">
        <w:rPr>
          <w:rFonts w:ascii="Times New Roman" w:eastAsia="Times New Roman" w:hAnsi="Times New Roman" w:cs="Times New Roman"/>
          <w:color w:val="auto"/>
          <w:sz w:val="24"/>
          <w:szCs w:val="24"/>
        </w:rPr>
        <w:t xml:space="preserve">Many cities have released bike sharing feasibility and demand forecasting studies which use similar methodologies (see New York City </w:t>
      </w:r>
      <w:r w:rsidR="00E244E4">
        <w:rPr>
          <w:rFonts w:ascii="Times New Roman" w:eastAsia="Times New Roman" w:hAnsi="Times New Roman" w:cs="Times New Roman"/>
          <w:color w:val="auto"/>
          <w:sz w:val="24"/>
          <w:szCs w:val="24"/>
        </w:rPr>
        <w:t>(NYC, 2011)</w:t>
      </w:r>
      <w:r w:rsidRPr="00654EE3">
        <w:rPr>
          <w:rFonts w:ascii="Times New Roman" w:eastAsia="Times New Roman" w:hAnsi="Times New Roman" w:cs="Times New Roman"/>
          <w:color w:val="auto"/>
          <w:sz w:val="24"/>
          <w:szCs w:val="24"/>
        </w:rPr>
        <w:t xml:space="preserve">, London </w:t>
      </w:r>
      <w:r w:rsidR="00E244E4">
        <w:rPr>
          <w:rFonts w:ascii="Times New Roman" w:eastAsia="Times New Roman" w:hAnsi="Times New Roman" w:cs="Times New Roman"/>
          <w:color w:val="auto"/>
          <w:sz w:val="24"/>
          <w:szCs w:val="24"/>
        </w:rPr>
        <w:t>(TFL, 2011)</w:t>
      </w:r>
      <w:r w:rsidRPr="00654EE3">
        <w:rPr>
          <w:rFonts w:ascii="Times New Roman" w:eastAsia="Times New Roman" w:hAnsi="Times New Roman" w:cs="Times New Roman"/>
          <w:color w:val="auto"/>
          <w:sz w:val="24"/>
          <w:szCs w:val="24"/>
        </w:rPr>
        <w:t xml:space="preserve">, </w:t>
      </w:r>
      <w:r w:rsidR="00151442" w:rsidRPr="00654EE3">
        <w:rPr>
          <w:rFonts w:ascii="Times New Roman" w:eastAsia="Times New Roman" w:hAnsi="Times New Roman" w:cs="Times New Roman"/>
          <w:color w:val="auto"/>
          <w:sz w:val="24"/>
          <w:szCs w:val="24"/>
        </w:rPr>
        <w:t>and Philadelphia</w:t>
      </w:r>
      <w:r w:rsidR="003B2903">
        <w:rPr>
          <w:rFonts w:ascii="Times New Roman" w:eastAsia="Times New Roman" w:hAnsi="Times New Roman" w:cs="Times New Roman"/>
          <w:color w:val="auto"/>
          <w:sz w:val="24"/>
          <w:szCs w:val="24"/>
        </w:rPr>
        <w:t xml:space="preserve"> </w:t>
      </w:r>
      <w:r w:rsidR="00250BD7">
        <w:rPr>
          <w:rFonts w:ascii="Times New Roman" w:eastAsia="Times New Roman" w:hAnsi="Times New Roman" w:cs="Times New Roman"/>
          <w:color w:val="auto"/>
          <w:sz w:val="24"/>
          <w:szCs w:val="24"/>
        </w:rPr>
        <w:t>(DVRP, 2011</w:t>
      </w:r>
      <w:r w:rsidRPr="00654EE3">
        <w:rPr>
          <w:rFonts w:ascii="Times New Roman" w:eastAsia="Times New Roman" w:hAnsi="Times New Roman" w:cs="Times New Roman"/>
          <w:color w:val="auto"/>
          <w:sz w:val="24"/>
          <w:szCs w:val="24"/>
        </w:rPr>
        <w:t xml:space="preserve">). Most of these studies posit three main user groups for bike sharing: commuters, students and tourists. The feasibility studies typically use stated preference surveys and census tract level data to estimate uptake rates for each user group. Additionally, the surveys attempt to ask questions which lead to estimates of trip substitution and mode share changes. Our approach is different in that we are estimating trip generation and attraction factors from </w:t>
      </w:r>
      <w:r w:rsidRPr="00563BDE">
        <w:rPr>
          <w:rFonts w:ascii="Times New Roman" w:eastAsia="Times New Roman" w:hAnsi="Times New Roman" w:cs="Times New Roman"/>
          <w:i/>
          <w:color w:val="auto"/>
          <w:sz w:val="24"/>
          <w:szCs w:val="24"/>
        </w:rPr>
        <w:t>revealed</w:t>
      </w:r>
      <w:r w:rsidRPr="00654EE3">
        <w:rPr>
          <w:rFonts w:ascii="Times New Roman" w:eastAsia="Times New Roman" w:hAnsi="Times New Roman" w:cs="Times New Roman"/>
          <w:color w:val="auto"/>
          <w:sz w:val="24"/>
          <w:szCs w:val="24"/>
        </w:rPr>
        <w:t xml:space="preserve"> preference (usage) data. </w:t>
      </w:r>
      <w:proofErr w:type="spellStart"/>
      <w:r w:rsidRPr="00654EE3">
        <w:rPr>
          <w:rFonts w:ascii="Times New Roman" w:eastAsia="Times New Roman" w:hAnsi="Times New Roman" w:cs="Times New Roman"/>
          <w:color w:val="auto"/>
          <w:sz w:val="24"/>
          <w:szCs w:val="24"/>
        </w:rPr>
        <w:t>Krykewycz</w:t>
      </w:r>
      <w:proofErr w:type="spellEnd"/>
      <w:r w:rsidRPr="00654EE3">
        <w:rPr>
          <w:rFonts w:ascii="Times New Roman" w:eastAsia="Times New Roman" w:hAnsi="Times New Roman" w:cs="Times New Roman"/>
          <w:color w:val="auto"/>
          <w:sz w:val="24"/>
          <w:szCs w:val="24"/>
        </w:rPr>
        <w:t xml:space="preserve"> et al.</w:t>
      </w:r>
      <w:r w:rsidR="0036406C">
        <w:rPr>
          <w:rFonts w:ascii="Times New Roman" w:eastAsia="Times New Roman" w:hAnsi="Times New Roman" w:cs="Times New Roman"/>
          <w:color w:val="auto"/>
          <w:sz w:val="24"/>
          <w:szCs w:val="24"/>
        </w:rPr>
        <w:t xml:space="preserve"> (2011)</w:t>
      </w:r>
      <w:r w:rsidRPr="00654EE3">
        <w:rPr>
          <w:rFonts w:ascii="Times New Roman" w:eastAsia="Times New Roman" w:hAnsi="Times New Roman" w:cs="Times New Roman"/>
          <w:color w:val="auto"/>
          <w:sz w:val="24"/>
          <w:szCs w:val="24"/>
        </w:rPr>
        <w:t xml:space="preserve"> is the most directly related work to this paper.</w:t>
      </w:r>
    </w:p>
    <w:p w14:paraId="154F14C4" w14:textId="78C97E32" w:rsidR="00C90FF0" w:rsidRPr="00654EE3" w:rsidRDefault="003B2903" w:rsidP="00796020">
      <w:pPr>
        <w:spacing w:after="0" w:line="240" w:lineRule="auto"/>
        <w:ind w:firstLine="720"/>
        <w:jc w:val="both"/>
        <w:rPr>
          <w:color w:val="auto"/>
        </w:rPr>
      </w:pPr>
      <w:proofErr w:type="spellStart"/>
      <w:r>
        <w:rPr>
          <w:rFonts w:ascii="Times New Roman" w:eastAsia="Times New Roman" w:hAnsi="Times New Roman" w:cs="Times New Roman"/>
          <w:color w:val="auto"/>
          <w:sz w:val="24"/>
          <w:szCs w:val="24"/>
        </w:rPr>
        <w:t>Krykewycz</w:t>
      </w:r>
      <w:proofErr w:type="spellEnd"/>
      <w:r>
        <w:rPr>
          <w:rFonts w:ascii="Times New Roman" w:eastAsia="Times New Roman" w:hAnsi="Times New Roman" w:cs="Times New Roman"/>
          <w:color w:val="auto"/>
          <w:sz w:val="24"/>
          <w:szCs w:val="24"/>
        </w:rPr>
        <w:t xml:space="preserve"> et al. </w:t>
      </w:r>
      <w:r w:rsidR="0036406C">
        <w:rPr>
          <w:rFonts w:ascii="Times New Roman" w:eastAsia="Times New Roman" w:hAnsi="Times New Roman" w:cs="Times New Roman"/>
          <w:color w:val="auto"/>
          <w:sz w:val="24"/>
          <w:szCs w:val="24"/>
        </w:rPr>
        <w:t>(2011)</w:t>
      </w:r>
      <w:r w:rsidR="00F13518" w:rsidRPr="00654EE3">
        <w:rPr>
          <w:rFonts w:ascii="Times New Roman" w:eastAsia="Times New Roman" w:hAnsi="Times New Roman" w:cs="Times New Roman"/>
          <w:color w:val="auto"/>
          <w:sz w:val="24"/>
          <w:szCs w:val="24"/>
        </w:rPr>
        <w:t xml:space="preserve"> presents a systematic framework for estimating demand for a bicycle sharing program in Philadelphia, Pennsylvania. In addition, they hypothesize about factors which contribute to trip origin and trip attraction. Origin factors include population density and group quarter population density. Attraction factors include job density, location of tourist attractions, and proximity to parks and recreation. They also consider network facilities and infrastructure features like rail stations, bike lanes and bus stops. We complement the work of </w:t>
      </w:r>
      <w:proofErr w:type="spellStart"/>
      <w:r w:rsidR="00F13518" w:rsidRPr="00654EE3">
        <w:rPr>
          <w:rFonts w:ascii="Times New Roman" w:eastAsia="Times New Roman" w:hAnsi="Times New Roman" w:cs="Times New Roman"/>
          <w:color w:val="auto"/>
          <w:sz w:val="24"/>
          <w:szCs w:val="24"/>
        </w:rPr>
        <w:t>Krykewycz</w:t>
      </w:r>
      <w:proofErr w:type="spellEnd"/>
      <w:r w:rsidR="00F13518" w:rsidRPr="00654EE3">
        <w:rPr>
          <w:rFonts w:ascii="Times New Roman" w:eastAsia="Times New Roman" w:hAnsi="Times New Roman" w:cs="Times New Roman"/>
          <w:color w:val="auto"/>
          <w:sz w:val="24"/>
          <w:szCs w:val="24"/>
        </w:rPr>
        <w:t xml:space="preserve"> et al.</w:t>
      </w:r>
      <w:r w:rsidR="006F7B72">
        <w:rPr>
          <w:rFonts w:ascii="Times New Roman" w:eastAsia="Times New Roman" w:hAnsi="Times New Roman" w:cs="Times New Roman"/>
          <w:color w:val="auto"/>
          <w:sz w:val="24"/>
          <w:szCs w:val="24"/>
        </w:rPr>
        <w:t xml:space="preserve"> (2011)</w:t>
      </w:r>
      <w:r w:rsidR="00F13518" w:rsidRPr="00654EE3">
        <w:rPr>
          <w:rFonts w:ascii="Times New Roman" w:eastAsia="Times New Roman" w:hAnsi="Times New Roman" w:cs="Times New Roman"/>
          <w:color w:val="auto"/>
          <w:sz w:val="24"/>
          <w:szCs w:val="24"/>
        </w:rPr>
        <w:t xml:space="preserve"> by using observed usage data to uncover the factors that impact trip generation and attraction. While results based on census data are common in bike sharing feasibility studies </w:t>
      </w:r>
      <w:r w:rsidR="000875F1">
        <w:rPr>
          <w:rFonts w:ascii="Times New Roman" w:eastAsia="Times New Roman" w:hAnsi="Times New Roman" w:cs="Times New Roman"/>
          <w:color w:val="auto"/>
          <w:sz w:val="24"/>
          <w:szCs w:val="24"/>
        </w:rPr>
        <w:t xml:space="preserve">-- </w:t>
      </w:r>
      <w:r w:rsidR="00F13518" w:rsidRPr="00654EE3">
        <w:rPr>
          <w:rFonts w:ascii="Times New Roman" w:eastAsia="Times New Roman" w:hAnsi="Times New Roman" w:cs="Times New Roman"/>
          <w:color w:val="auto"/>
          <w:sz w:val="24"/>
          <w:szCs w:val="24"/>
        </w:rPr>
        <w:t xml:space="preserve">see Philadelphia </w:t>
      </w:r>
      <w:r w:rsidR="000875F1">
        <w:rPr>
          <w:rFonts w:ascii="Times New Roman" w:eastAsia="Times New Roman" w:hAnsi="Times New Roman" w:cs="Times New Roman"/>
          <w:color w:val="auto"/>
          <w:sz w:val="24"/>
          <w:szCs w:val="24"/>
        </w:rPr>
        <w:t>(DVRP, 2011)</w:t>
      </w:r>
      <w:r w:rsidR="00F13518" w:rsidRPr="00654EE3">
        <w:rPr>
          <w:rFonts w:ascii="Times New Roman" w:eastAsia="Times New Roman" w:hAnsi="Times New Roman" w:cs="Times New Roman"/>
          <w:color w:val="auto"/>
          <w:sz w:val="24"/>
          <w:szCs w:val="24"/>
        </w:rPr>
        <w:t xml:space="preserve">, New York </w:t>
      </w:r>
      <w:r w:rsidR="00B604EF">
        <w:rPr>
          <w:rFonts w:ascii="Times New Roman" w:eastAsia="Times New Roman" w:hAnsi="Times New Roman" w:cs="Times New Roman"/>
          <w:color w:val="auto"/>
          <w:sz w:val="24"/>
          <w:szCs w:val="24"/>
        </w:rPr>
        <w:t>(NYC, 2011)</w:t>
      </w:r>
      <w:r w:rsidR="00F13518" w:rsidRPr="00654EE3">
        <w:rPr>
          <w:rFonts w:ascii="Times New Roman" w:eastAsia="Times New Roman" w:hAnsi="Times New Roman" w:cs="Times New Roman"/>
          <w:color w:val="auto"/>
          <w:sz w:val="24"/>
          <w:szCs w:val="24"/>
        </w:rPr>
        <w:t xml:space="preserve">, London </w:t>
      </w:r>
      <w:r w:rsidR="00B604EF">
        <w:rPr>
          <w:rFonts w:ascii="Times New Roman" w:eastAsia="Times New Roman" w:hAnsi="Times New Roman" w:cs="Times New Roman"/>
          <w:color w:val="auto"/>
          <w:sz w:val="24"/>
          <w:szCs w:val="24"/>
        </w:rPr>
        <w:t>(TFL, 2011)</w:t>
      </w:r>
      <w:r w:rsidR="000875F1">
        <w:rPr>
          <w:rFonts w:ascii="Times New Roman" w:eastAsia="Times New Roman" w:hAnsi="Times New Roman" w:cs="Times New Roman"/>
          <w:color w:val="auto"/>
          <w:sz w:val="24"/>
          <w:szCs w:val="24"/>
        </w:rPr>
        <w:t xml:space="preserve"> --</w:t>
      </w:r>
      <w:r w:rsidR="00F13518" w:rsidRPr="00654EE3">
        <w:rPr>
          <w:rFonts w:ascii="Times New Roman" w:eastAsia="Times New Roman" w:hAnsi="Times New Roman" w:cs="Times New Roman"/>
          <w:color w:val="auto"/>
          <w:sz w:val="24"/>
          <w:szCs w:val="24"/>
        </w:rPr>
        <w:t xml:space="preserve"> we present an empirical analysis to test the factors that influence bike sharing usage.</w:t>
      </w:r>
    </w:p>
    <w:p w14:paraId="452092E7" w14:textId="77777777" w:rsidR="00C90FF0" w:rsidRDefault="00C90FF0">
      <w:pPr>
        <w:spacing w:after="0" w:line="240" w:lineRule="auto"/>
        <w:jc w:val="both"/>
        <w:rPr>
          <w:color w:val="auto"/>
        </w:rPr>
      </w:pPr>
    </w:p>
    <w:p w14:paraId="71577D8D" w14:textId="77777777" w:rsidR="000C63BF" w:rsidRPr="00654EE3" w:rsidRDefault="000C63BF">
      <w:pPr>
        <w:spacing w:after="0" w:line="240" w:lineRule="auto"/>
        <w:jc w:val="both"/>
        <w:rPr>
          <w:color w:val="auto"/>
        </w:rPr>
      </w:pPr>
    </w:p>
    <w:p w14:paraId="4835183A" w14:textId="30E21C71" w:rsidR="00C90FF0" w:rsidRDefault="00F13518">
      <w:pPr>
        <w:spacing w:after="0" w:line="240" w:lineRule="auto"/>
        <w:jc w:val="both"/>
        <w:rPr>
          <w:rFonts w:ascii="Times New Roman" w:eastAsia="Times New Roman" w:hAnsi="Times New Roman" w:cs="Times New Roman"/>
          <w:b/>
          <w:color w:val="auto"/>
          <w:sz w:val="24"/>
          <w:szCs w:val="24"/>
        </w:rPr>
      </w:pPr>
      <w:r w:rsidRPr="00654EE3">
        <w:rPr>
          <w:rFonts w:ascii="Times New Roman" w:eastAsia="Times New Roman" w:hAnsi="Times New Roman" w:cs="Times New Roman"/>
          <w:b/>
          <w:color w:val="auto"/>
          <w:sz w:val="24"/>
          <w:szCs w:val="24"/>
        </w:rPr>
        <w:t>3. Description of Data Sources</w:t>
      </w:r>
    </w:p>
    <w:p w14:paraId="6D69EE38" w14:textId="77777777" w:rsidR="008C306D" w:rsidRPr="00654EE3" w:rsidRDefault="008C306D">
      <w:pPr>
        <w:spacing w:after="0" w:line="240" w:lineRule="auto"/>
        <w:jc w:val="both"/>
        <w:rPr>
          <w:color w:val="auto"/>
        </w:rPr>
      </w:pPr>
    </w:p>
    <w:p w14:paraId="6E76F261" w14:textId="559A38FC" w:rsidR="00C90FF0" w:rsidRPr="00654EE3" w:rsidRDefault="00F13518">
      <w:pPr>
        <w:spacing w:after="0" w:line="240" w:lineRule="auto"/>
        <w:ind w:firstLine="720"/>
        <w:jc w:val="both"/>
        <w:rPr>
          <w:color w:val="auto"/>
        </w:rPr>
      </w:pPr>
      <w:r w:rsidRPr="00654EE3">
        <w:rPr>
          <w:rFonts w:ascii="Times New Roman" w:eastAsia="Times New Roman" w:hAnsi="Times New Roman" w:cs="Times New Roman"/>
          <w:color w:val="auto"/>
          <w:sz w:val="24"/>
          <w:szCs w:val="24"/>
        </w:rPr>
        <w:t>Our goal is to explain select factors influencing bike sharing trip generation and attraction in Barcelona and Seville, Spain. The dependent variables of interest in our analysis are the public bicycle usage arrival and departure rates and operator rebalancing refill and removal rates in Sub-City Districts (SCDs) of the city.</w:t>
      </w:r>
      <w:r w:rsidR="0099457B" w:rsidRPr="003332DA">
        <w:rPr>
          <w:rFonts w:ascii="Times New Roman" w:eastAsia="Times New Roman" w:hAnsi="Times New Roman" w:cs="Times New Roman"/>
          <w:sz w:val="24"/>
          <w:szCs w:val="24"/>
        </w:rPr>
        <w:t xml:space="preserve"> </w:t>
      </w:r>
      <w:r w:rsidR="0099457B" w:rsidRPr="00BB0802">
        <w:rPr>
          <w:rFonts w:ascii="Times New Roman" w:hAnsi="Times New Roman" w:cs="Times New Roman"/>
          <w:color w:val="000000" w:themeColor="text1"/>
          <w:sz w:val="24"/>
          <w:szCs w:val="24"/>
        </w:rPr>
        <w:t>SCDs are spatially homogenous regions (</w:t>
      </w:r>
      <w:r w:rsidR="0099457B" w:rsidRPr="00BB0802">
        <w:rPr>
          <w:rFonts w:ascii="Times New Roman" w:eastAsia="Arial" w:hAnsi="Times New Roman" w:cs="Times New Roman"/>
          <w:color w:val="000000" w:themeColor="text1"/>
          <w:sz w:val="24"/>
          <w:szCs w:val="24"/>
          <w:highlight w:val="white"/>
        </w:rPr>
        <w:t>in terms of social structure and built environment</w:t>
      </w:r>
      <w:r w:rsidR="0099457B" w:rsidRPr="00BB0802">
        <w:rPr>
          <w:rFonts w:ascii="Times New Roman" w:eastAsia="Arial" w:hAnsi="Times New Roman" w:cs="Times New Roman"/>
          <w:color w:val="000000" w:themeColor="text1"/>
          <w:sz w:val="24"/>
          <w:szCs w:val="24"/>
        </w:rPr>
        <w:t>)</w:t>
      </w:r>
      <w:r w:rsidR="0099457B" w:rsidRPr="00BB0802">
        <w:rPr>
          <w:rFonts w:ascii="Times New Roman" w:hAnsi="Times New Roman" w:cs="Times New Roman"/>
          <w:color w:val="000000" w:themeColor="text1"/>
          <w:sz w:val="24"/>
          <w:szCs w:val="24"/>
        </w:rPr>
        <w:t xml:space="preserve"> formed for ease of planning</w:t>
      </w:r>
      <w:r w:rsidR="0099457B" w:rsidRPr="003332DA">
        <w:rPr>
          <w:rFonts w:ascii="Times New Roman" w:eastAsia="Times New Roman" w:hAnsi="Times New Roman" w:cs="Times New Roman"/>
          <w:sz w:val="24"/>
          <w:szCs w:val="24"/>
        </w:rPr>
        <w:t xml:space="preserve">. </w:t>
      </w:r>
      <w:r w:rsidRPr="00654EE3">
        <w:rPr>
          <w:rFonts w:ascii="Times New Roman" w:eastAsia="Times New Roman" w:hAnsi="Times New Roman" w:cs="Times New Roman"/>
          <w:color w:val="auto"/>
          <w:sz w:val="24"/>
          <w:szCs w:val="24"/>
        </w:rPr>
        <w:t xml:space="preserve">The independent variables include census level data at the SCD-level on socio-demographics, economics, and housing, from </w:t>
      </w:r>
      <w:proofErr w:type="spellStart"/>
      <w:r w:rsidRPr="00654EE3">
        <w:rPr>
          <w:rFonts w:ascii="Times New Roman" w:eastAsia="Times New Roman" w:hAnsi="Times New Roman" w:cs="Times New Roman"/>
          <w:color w:val="auto"/>
          <w:sz w:val="24"/>
          <w:szCs w:val="24"/>
        </w:rPr>
        <w:lastRenderedPageBreak/>
        <w:t>EuroStat</w:t>
      </w:r>
      <w:proofErr w:type="spellEnd"/>
      <w:r w:rsidRPr="00654EE3">
        <w:rPr>
          <w:rFonts w:ascii="Times New Roman" w:eastAsia="Times New Roman" w:hAnsi="Times New Roman" w:cs="Times New Roman"/>
          <w:color w:val="auto"/>
          <w:sz w:val="24"/>
          <w:szCs w:val="24"/>
        </w:rPr>
        <w:t>. Points of interest (POI) data such as the location of businesses, metro stations, leisure activities, restaurants, etc., are used as proxies for land-use characteristics and trip purpose. We describe the compilation exercise for each of these data sources in detail below.</w:t>
      </w:r>
    </w:p>
    <w:p w14:paraId="6271C535" w14:textId="77777777" w:rsidR="00FE407B" w:rsidRPr="00654EE3" w:rsidRDefault="00FE407B">
      <w:pPr>
        <w:spacing w:after="0" w:line="240" w:lineRule="auto"/>
        <w:jc w:val="both"/>
        <w:rPr>
          <w:color w:val="auto"/>
        </w:rPr>
      </w:pPr>
    </w:p>
    <w:p w14:paraId="207A9627" w14:textId="77777777" w:rsidR="00C90FF0" w:rsidRPr="00654EE3" w:rsidRDefault="00F13518">
      <w:pPr>
        <w:spacing w:after="0" w:line="240" w:lineRule="auto"/>
        <w:jc w:val="both"/>
        <w:rPr>
          <w:color w:val="auto"/>
        </w:rPr>
      </w:pPr>
      <w:r w:rsidRPr="00654EE3">
        <w:rPr>
          <w:rFonts w:ascii="Times New Roman" w:eastAsia="Times New Roman" w:hAnsi="Times New Roman" w:cs="Times New Roman"/>
          <w:i/>
          <w:color w:val="auto"/>
          <w:sz w:val="24"/>
          <w:szCs w:val="24"/>
        </w:rPr>
        <w:t>3.1 Bike Sharing Usage Data</w:t>
      </w:r>
    </w:p>
    <w:p w14:paraId="19DF1EDA" w14:textId="77777777" w:rsidR="00C90FF0" w:rsidRPr="00654EE3" w:rsidRDefault="00C90FF0">
      <w:pPr>
        <w:spacing w:after="0" w:line="240" w:lineRule="auto"/>
        <w:jc w:val="both"/>
        <w:rPr>
          <w:color w:val="auto"/>
        </w:rPr>
      </w:pPr>
    </w:p>
    <w:p w14:paraId="1FAF4C04" w14:textId="58667745" w:rsidR="00C90FF0" w:rsidRPr="00654EE3" w:rsidRDefault="00F13518">
      <w:pPr>
        <w:spacing w:after="0" w:line="240" w:lineRule="auto"/>
        <w:ind w:firstLine="720"/>
        <w:jc w:val="both"/>
        <w:rPr>
          <w:color w:val="auto"/>
        </w:rPr>
      </w:pPr>
      <w:r w:rsidRPr="00654EE3">
        <w:rPr>
          <w:rFonts w:ascii="Times New Roman" w:eastAsia="Times New Roman" w:hAnsi="Times New Roman" w:cs="Times New Roman"/>
          <w:color w:val="auto"/>
          <w:sz w:val="24"/>
          <w:szCs w:val="24"/>
        </w:rPr>
        <w:t>We developed an information systems infrastructure that includes a web crawler, to capture bike sharing system state (snapshot) data in real-time via the websites of these programs. The dataset, obtained from the websites of the bike sharing programs, spans from May 1 - September 20, 2009. Through this process, the state information of all bike stations in the city is captured every 5 minutes</w:t>
      </w:r>
      <w:r w:rsidR="00EF7B1B">
        <w:rPr>
          <w:rFonts w:ascii="Times New Roman" w:eastAsia="Times New Roman" w:hAnsi="Times New Roman" w:cs="Times New Roman"/>
          <w:color w:val="auto"/>
          <w:sz w:val="24"/>
          <w:szCs w:val="24"/>
        </w:rPr>
        <w:t xml:space="preserve"> (due to restrictions on the crawler)</w:t>
      </w:r>
      <w:r w:rsidRPr="00654EE3">
        <w:rPr>
          <w:rFonts w:ascii="Times New Roman" w:eastAsia="Times New Roman" w:hAnsi="Times New Roman" w:cs="Times New Roman"/>
          <w:color w:val="auto"/>
          <w:sz w:val="24"/>
          <w:szCs w:val="24"/>
        </w:rPr>
        <w:t>. However, due to intermittent errors in the information systems infrastructure, several stations and time points have missing data. We clean this data to result in 34 days and 21 days of 5-minute state data for each station in Barcelona and Seville</w:t>
      </w:r>
      <w:r w:rsidR="006A46EB">
        <w:rPr>
          <w:rFonts w:ascii="Times New Roman" w:eastAsia="Times New Roman" w:hAnsi="Times New Roman" w:cs="Times New Roman"/>
          <w:color w:val="auto"/>
          <w:sz w:val="24"/>
          <w:szCs w:val="24"/>
        </w:rPr>
        <w:t>,</w:t>
      </w:r>
      <w:r w:rsidRPr="00654EE3">
        <w:rPr>
          <w:rFonts w:ascii="Times New Roman" w:eastAsia="Times New Roman" w:hAnsi="Times New Roman" w:cs="Times New Roman"/>
          <w:color w:val="auto"/>
          <w:sz w:val="24"/>
          <w:szCs w:val="24"/>
        </w:rPr>
        <w:t xml:space="preserve"> respectively. Trip rate information in this study is derived from the collected state information. We also record the latitude and longitude of each bike station in the city, and the total number of bike stations in each SCD. Through this process, we have compiled a unique longitudinal data</w:t>
      </w:r>
      <w:r w:rsidR="004D5059" w:rsidRPr="00654EE3">
        <w:rPr>
          <w:rFonts w:ascii="Times New Roman" w:eastAsia="Times New Roman" w:hAnsi="Times New Roman" w:cs="Times New Roman"/>
          <w:color w:val="auto"/>
          <w:sz w:val="24"/>
          <w:szCs w:val="24"/>
        </w:rPr>
        <w:t>set</w:t>
      </w:r>
      <w:r w:rsidRPr="00654EE3">
        <w:rPr>
          <w:rFonts w:ascii="Times New Roman" w:eastAsia="Times New Roman" w:hAnsi="Times New Roman" w:cs="Times New Roman"/>
          <w:color w:val="auto"/>
          <w:sz w:val="24"/>
          <w:szCs w:val="24"/>
        </w:rPr>
        <w:t xml:space="preserve"> on usage at each individual station and SCD.</w:t>
      </w:r>
    </w:p>
    <w:p w14:paraId="2303FF7C" w14:textId="02BFB190" w:rsidR="00C90FF0" w:rsidRPr="00654EE3" w:rsidRDefault="00F13518" w:rsidP="008C306D">
      <w:pPr>
        <w:spacing w:after="0" w:line="240" w:lineRule="auto"/>
        <w:ind w:firstLine="720"/>
        <w:jc w:val="both"/>
        <w:rPr>
          <w:color w:val="auto"/>
        </w:rPr>
      </w:pPr>
      <w:r w:rsidRPr="00654EE3">
        <w:rPr>
          <w:rFonts w:ascii="Times New Roman" w:eastAsia="Times New Roman" w:hAnsi="Times New Roman" w:cs="Times New Roman"/>
          <w:color w:val="auto"/>
          <w:sz w:val="24"/>
          <w:szCs w:val="24"/>
        </w:rPr>
        <w:t xml:space="preserve">To transform this data into the dependent variables used in our models, we first compute the total arrival and departure rates at each station </w:t>
      </w:r>
      <w:r w:rsidR="00EF7B1B">
        <w:rPr>
          <w:rFonts w:ascii="Times New Roman" w:eastAsia="Times New Roman" w:hAnsi="Times New Roman" w:cs="Times New Roman"/>
          <w:color w:val="auto"/>
          <w:sz w:val="24"/>
          <w:szCs w:val="24"/>
        </w:rPr>
        <w:t>at</w:t>
      </w:r>
      <w:r w:rsidRPr="00654EE3">
        <w:rPr>
          <w:rFonts w:ascii="Times New Roman" w:eastAsia="Times New Roman" w:hAnsi="Times New Roman" w:cs="Times New Roman"/>
          <w:color w:val="auto"/>
          <w:sz w:val="24"/>
          <w:szCs w:val="24"/>
        </w:rPr>
        <w:t xml:space="preserve"> a 5-minute level. Note that total arrivals and departures of bikes can be influenced by both </w:t>
      </w:r>
      <w:r w:rsidR="00EF7B1B">
        <w:rPr>
          <w:rFonts w:ascii="Times New Roman" w:eastAsia="Times New Roman" w:hAnsi="Times New Roman" w:cs="Times New Roman"/>
          <w:color w:val="auto"/>
          <w:sz w:val="24"/>
          <w:szCs w:val="24"/>
        </w:rPr>
        <w:t>customer</w:t>
      </w:r>
      <w:r w:rsidR="00EF7B1B" w:rsidRPr="00654EE3">
        <w:rPr>
          <w:rFonts w:ascii="Times New Roman" w:eastAsia="Times New Roman" w:hAnsi="Times New Roman" w:cs="Times New Roman"/>
          <w:color w:val="auto"/>
          <w:sz w:val="24"/>
          <w:szCs w:val="24"/>
        </w:rPr>
        <w:t xml:space="preserve"> </w:t>
      </w:r>
      <w:r w:rsidRPr="00654EE3">
        <w:rPr>
          <w:rFonts w:ascii="Times New Roman" w:eastAsia="Times New Roman" w:hAnsi="Times New Roman" w:cs="Times New Roman"/>
          <w:color w:val="auto"/>
          <w:sz w:val="24"/>
          <w:szCs w:val="24"/>
        </w:rPr>
        <w:t>usage as well as rebalancing operations by the operator. We split the apparent total arrival rate and total departure rate into four components - (</w:t>
      </w:r>
      <w:proofErr w:type="spellStart"/>
      <w:r w:rsidRPr="00654EE3">
        <w:rPr>
          <w:rFonts w:ascii="Times New Roman" w:eastAsia="Times New Roman" w:hAnsi="Times New Roman" w:cs="Times New Roman"/>
          <w:color w:val="auto"/>
          <w:sz w:val="24"/>
          <w:szCs w:val="24"/>
        </w:rPr>
        <w:t>i</w:t>
      </w:r>
      <w:proofErr w:type="spellEnd"/>
      <w:r w:rsidRPr="00654EE3">
        <w:rPr>
          <w:rFonts w:ascii="Times New Roman" w:eastAsia="Times New Roman" w:hAnsi="Times New Roman" w:cs="Times New Roman"/>
          <w:color w:val="auto"/>
          <w:sz w:val="24"/>
          <w:szCs w:val="24"/>
        </w:rPr>
        <w:t xml:space="preserve">) arrival rate, (ii) departure rate, (iii) refilling rate, and </w:t>
      </w:r>
      <w:proofErr w:type="gramStart"/>
      <w:r w:rsidRPr="00654EE3">
        <w:rPr>
          <w:rFonts w:ascii="Times New Roman" w:eastAsia="Times New Roman" w:hAnsi="Times New Roman" w:cs="Times New Roman"/>
          <w:color w:val="auto"/>
          <w:sz w:val="24"/>
          <w:szCs w:val="24"/>
        </w:rPr>
        <w:t>(iv) removal</w:t>
      </w:r>
      <w:proofErr w:type="gramEnd"/>
      <w:r w:rsidRPr="00654EE3">
        <w:rPr>
          <w:rFonts w:ascii="Times New Roman" w:eastAsia="Times New Roman" w:hAnsi="Times New Roman" w:cs="Times New Roman"/>
          <w:color w:val="auto"/>
          <w:sz w:val="24"/>
          <w:szCs w:val="24"/>
        </w:rPr>
        <w:t xml:space="preserve"> rate, using a heuristic approach. Rates (</w:t>
      </w:r>
      <w:proofErr w:type="spellStart"/>
      <w:r w:rsidRPr="00654EE3">
        <w:rPr>
          <w:rFonts w:ascii="Times New Roman" w:eastAsia="Times New Roman" w:hAnsi="Times New Roman" w:cs="Times New Roman"/>
          <w:color w:val="auto"/>
          <w:sz w:val="24"/>
          <w:szCs w:val="24"/>
        </w:rPr>
        <w:t>i</w:t>
      </w:r>
      <w:proofErr w:type="spellEnd"/>
      <w:r w:rsidRPr="00654EE3">
        <w:rPr>
          <w:rFonts w:ascii="Times New Roman" w:eastAsia="Times New Roman" w:hAnsi="Times New Roman" w:cs="Times New Roman"/>
          <w:color w:val="auto"/>
          <w:sz w:val="24"/>
          <w:szCs w:val="24"/>
        </w:rPr>
        <w:t xml:space="preserve">) and (ii) are due to </w:t>
      </w:r>
      <w:r w:rsidR="00EF7B1B">
        <w:rPr>
          <w:rFonts w:ascii="Times New Roman" w:eastAsia="Times New Roman" w:hAnsi="Times New Roman" w:cs="Times New Roman"/>
          <w:color w:val="auto"/>
          <w:sz w:val="24"/>
          <w:szCs w:val="24"/>
        </w:rPr>
        <w:t>customer</w:t>
      </w:r>
      <w:r w:rsidR="00EF7B1B" w:rsidRPr="00654EE3">
        <w:rPr>
          <w:rFonts w:ascii="Times New Roman" w:eastAsia="Times New Roman" w:hAnsi="Times New Roman" w:cs="Times New Roman"/>
          <w:color w:val="auto"/>
          <w:sz w:val="24"/>
          <w:szCs w:val="24"/>
        </w:rPr>
        <w:t xml:space="preserve"> </w:t>
      </w:r>
      <w:r w:rsidR="002C5C22" w:rsidRPr="00654EE3">
        <w:rPr>
          <w:rFonts w:ascii="Times New Roman" w:eastAsia="Times New Roman" w:hAnsi="Times New Roman" w:cs="Times New Roman"/>
          <w:color w:val="auto"/>
          <w:sz w:val="24"/>
          <w:szCs w:val="24"/>
        </w:rPr>
        <w:t>usage and</w:t>
      </w:r>
      <w:r w:rsidRPr="00654EE3">
        <w:rPr>
          <w:rFonts w:ascii="Times New Roman" w:eastAsia="Times New Roman" w:hAnsi="Times New Roman" w:cs="Times New Roman"/>
          <w:color w:val="auto"/>
          <w:sz w:val="24"/>
          <w:szCs w:val="24"/>
        </w:rPr>
        <w:t xml:space="preserve"> (iii) and </w:t>
      </w:r>
      <w:proofErr w:type="gramStart"/>
      <w:r w:rsidRPr="00654EE3">
        <w:rPr>
          <w:rFonts w:ascii="Times New Roman" w:eastAsia="Times New Roman" w:hAnsi="Times New Roman" w:cs="Times New Roman"/>
          <w:color w:val="auto"/>
          <w:sz w:val="24"/>
          <w:szCs w:val="24"/>
        </w:rPr>
        <w:t>(iv) due to</w:t>
      </w:r>
      <w:proofErr w:type="gramEnd"/>
      <w:r w:rsidRPr="00654EE3">
        <w:rPr>
          <w:rFonts w:ascii="Times New Roman" w:eastAsia="Times New Roman" w:hAnsi="Times New Roman" w:cs="Times New Roman"/>
          <w:color w:val="auto"/>
          <w:sz w:val="24"/>
          <w:szCs w:val="24"/>
        </w:rPr>
        <w:t xml:space="preserve"> rebalancing by the operator. The assumption behind our separation is the following – when the operator rebalances bikes at a station, usually there will be a significant change in the total number of bikes at the station (refilling or removal) in a short span of time</w:t>
      </w:r>
      <w:r w:rsidR="00C65501">
        <w:rPr>
          <w:rFonts w:ascii="Times New Roman" w:eastAsia="Times New Roman" w:hAnsi="Times New Roman" w:cs="Times New Roman"/>
          <w:color w:val="auto"/>
          <w:sz w:val="24"/>
          <w:szCs w:val="24"/>
        </w:rPr>
        <w:t>,</w:t>
      </w:r>
      <w:r w:rsidRPr="00654EE3">
        <w:rPr>
          <w:rFonts w:ascii="Times New Roman" w:eastAsia="Times New Roman" w:hAnsi="Times New Roman" w:cs="Times New Roman"/>
          <w:color w:val="auto"/>
          <w:sz w:val="24"/>
          <w:szCs w:val="24"/>
        </w:rPr>
        <w:t xml:space="preserve"> as compared to user</w:t>
      </w:r>
      <w:r w:rsidR="00C65501">
        <w:rPr>
          <w:rFonts w:ascii="Times New Roman" w:eastAsia="Times New Roman" w:hAnsi="Times New Roman" w:cs="Times New Roman"/>
          <w:color w:val="auto"/>
          <w:sz w:val="24"/>
          <w:szCs w:val="24"/>
        </w:rPr>
        <w:t>s borrowing and returning bikes</w:t>
      </w:r>
      <w:r w:rsidRPr="00654EE3">
        <w:rPr>
          <w:rFonts w:ascii="Times New Roman" w:eastAsia="Times New Roman" w:hAnsi="Times New Roman" w:cs="Times New Roman"/>
          <w:color w:val="auto"/>
          <w:sz w:val="24"/>
          <w:szCs w:val="24"/>
        </w:rPr>
        <w:t>. Therefore, when we observe a 5-minute total arrival (total departure) rate that is greater than the 99th percentile of arrival (departure) rate for that station, we assume that a rebalancing operation (refilling or removal) is performed by the operator. Specifically, our heuristic assumes that when the total arrival (total departure) rate exceeds 99</w:t>
      </w:r>
      <w:r w:rsidR="006A46EB">
        <w:rPr>
          <w:rFonts w:ascii="Times New Roman" w:eastAsia="Times New Roman" w:hAnsi="Times New Roman" w:cs="Times New Roman"/>
          <w:color w:val="auto"/>
          <w:sz w:val="24"/>
          <w:szCs w:val="24"/>
        </w:rPr>
        <w:t>th</w:t>
      </w:r>
      <w:r w:rsidRPr="00654EE3">
        <w:rPr>
          <w:rFonts w:ascii="Times New Roman" w:eastAsia="Times New Roman" w:hAnsi="Times New Roman" w:cs="Times New Roman"/>
          <w:color w:val="auto"/>
          <w:sz w:val="24"/>
          <w:szCs w:val="24"/>
        </w:rPr>
        <w:t xml:space="preserve"> percentile of the arrival (departure) rate for that station, the arrival (departure) rate due to public demand is the average rate of the last two 5-minute arrivals (departures) for that station, and the remaining is due to refilling (removal) by the operator (Note that a different threshold, for example, the 95th percentile, could also be used depending </w:t>
      </w:r>
      <w:r w:rsidR="005D4EBF" w:rsidRPr="00654EE3">
        <w:rPr>
          <w:rFonts w:ascii="Times New Roman" w:eastAsia="Times New Roman" w:hAnsi="Times New Roman" w:cs="Times New Roman"/>
          <w:color w:val="auto"/>
          <w:sz w:val="24"/>
          <w:szCs w:val="24"/>
        </w:rPr>
        <w:t>on the observations in the data</w:t>
      </w:r>
      <w:r w:rsidRPr="00654EE3">
        <w:rPr>
          <w:rFonts w:ascii="Times New Roman" w:eastAsia="Times New Roman" w:hAnsi="Times New Roman" w:cs="Times New Roman"/>
          <w:color w:val="auto"/>
          <w:sz w:val="24"/>
          <w:szCs w:val="24"/>
        </w:rPr>
        <w:t>)</w:t>
      </w:r>
      <w:r w:rsidR="006A46EB">
        <w:rPr>
          <w:rStyle w:val="FootnoteReference"/>
          <w:rFonts w:ascii="Times New Roman" w:eastAsia="Times New Roman" w:hAnsi="Times New Roman" w:cs="Times New Roman"/>
          <w:color w:val="auto"/>
          <w:sz w:val="24"/>
          <w:szCs w:val="24"/>
        </w:rPr>
        <w:footnoteReference w:id="1"/>
      </w:r>
      <w:r w:rsidR="005D4EBF" w:rsidRPr="00654EE3">
        <w:rPr>
          <w:rFonts w:ascii="Times New Roman" w:eastAsia="Times New Roman" w:hAnsi="Times New Roman" w:cs="Times New Roman"/>
          <w:color w:val="auto"/>
          <w:sz w:val="24"/>
          <w:szCs w:val="24"/>
        </w:rPr>
        <w:t>.</w:t>
      </w:r>
      <w:r w:rsidRPr="00654EE3">
        <w:rPr>
          <w:rFonts w:ascii="Times New Roman" w:eastAsia="Times New Roman" w:hAnsi="Times New Roman" w:cs="Times New Roman"/>
          <w:color w:val="auto"/>
          <w:sz w:val="24"/>
          <w:szCs w:val="24"/>
        </w:rPr>
        <w:t xml:space="preserve"> The 5-minute level data of (</w:t>
      </w:r>
      <w:proofErr w:type="spellStart"/>
      <w:r w:rsidRPr="00654EE3">
        <w:rPr>
          <w:rFonts w:ascii="Times New Roman" w:eastAsia="Times New Roman" w:hAnsi="Times New Roman" w:cs="Times New Roman"/>
          <w:color w:val="auto"/>
          <w:sz w:val="24"/>
          <w:szCs w:val="24"/>
        </w:rPr>
        <w:t>i</w:t>
      </w:r>
      <w:proofErr w:type="spellEnd"/>
      <w:r w:rsidRPr="00654EE3">
        <w:rPr>
          <w:rFonts w:ascii="Times New Roman" w:eastAsia="Times New Roman" w:hAnsi="Times New Roman" w:cs="Times New Roman"/>
          <w:color w:val="auto"/>
          <w:sz w:val="24"/>
          <w:szCs w:val="24"/>
        </w:rPr>
        <w:t xml:space="preserve">) arrival </w:t>
      </w:r>
      <w:r w:rsidRPr="00B170B5">
        <w:rPr>
          <w:rFonts w:ascii="Times New Roman" w:eastAsia="Times New Roman" w:hAnsi="Times New Roman" w:cs="Times New Roman"/>
          <w:i/>
          <w:color w:val="auto"/>
          <w:sz w:val="24"/>
          <w:szCs w:val="24"/>
        </w:rPr>
        <w:t>rate</w:t>
      </w:r>
      <w:r w:rsidRPr="00654EE3">
        <w:rPr>
          <w:rFonts w:ascii="Times New Roman" w:eastAsia="Times New Roman" w:hAnsi="Times New Roman" w:cs="Times New Roman"/>
          <w:color w:val="auto"/>
          <w:sz w:val="24"/>
          <w:szCs w:val="24"/>
        </w:rPr>
        <w:t xml:space="preserve">, (ii) </w:t>
      </w:r>
      <w:r w:rsidRPr="00654EE3">
        <w:rPr>
          <w:rFonts w:ascii="Times New Roman" w:eastAsia="Times New Roman" w:hAnsi="Times New Roman" w:cs="Times New Roman"/>
          <w:color w:val="auto"/>
          <w:sz w:val="24"/>
          <w:szCs w:val="24"/>
        </w:rPr>
        <w:lastRenderedPageBreak/>
        <w:t xml:space="preserve">departure </w:t>
      </w:r>
      <w:r w:rsidRPr="00B170B5">
        <w:rPr>
          <w:rFonts w:ascii="Times New Roman" w:eastAsia="Times New Roman" w:hAnsi="Times New Roman" w:cs="Times New Roman"/>
          <w:i/>
          <w:color w:val="auto"/>
          <w:sz w:val="24"/>
          <w:szCs w:val="24"/>
        </w:rPr>
        <w:t>rate</w:t>
      </w:r>
      <w:r w:rsidRPr="00654EE3">
        <w:rPr>
          <w:rFonts w:ascii="Times New Roman" w:eastAsia="Times New Roman" w:hAnsi="Times New Roman" w:cs="Times New Roman"/>
          <w:color w:val="auto"/>
          <w:sz w:val="24"/>
          <w:szCs w:val="24"/>
        </w:rPr>
        <w:t xml:space="preserve">, (iii) refilling </w:t>
      </w:r>
      <w:r w:rsidRPr="00B170B5">
        <w:rPr>
          <w:rFonts w:ascii="Times New Roman" w:eastAsia="Times New Roman" w:hAnsi="Times New Roman" w:cs="Times New Roman"/>
          <w:i/>
          <w:color w:val="auto"/>
          <w:sz w:val="24"/>
          <w:szCs w:val="24"/>
        </w:rPr>
        <w:t>rate</w:t>
      </w:r>
      <w:r w:rsidRPr="00654EE3">
        <w:rPr>
          <w:rFonts w:ascii="Times New Roman" w:eastAsia="Times New Roman" w:hAnsi="Times New Roman" w:cs="Times New Roman"/>
          <w:color w:val="auto"/>
          <w:sz w:val="24"/>
          <w:szCs w:val="24"/>
        </w:rPr>
        <w:t xml:space="preserve">, and (iv) removal </w:t>
      </w:r>
      <w:r w:rsidRPr="00B170B5">
        <w:rPr>
          <w:rFonts w:ascii="Times New Roman" w:eastAsia="Times New Roman" w:hAnsi="Times New Roman" w:cs="Times New Roman"/>
          <w:i/>
          <w:color w:val="auto"/>
          <w:sz w:val="24"/>
          <w:szCs w:val="24"/>
        </w:rPr>
        <w:t>rate</w:t>
      </w:r>
      <w:r w:rsidRPr="00654EE3">
        <w:rPr>
          <w:rFonts w:ascii="Times New Roman" w:eastAsia="Times New Roman" w:hAnsi="Times New Roman" w:cs="Times New Roman"/>
          <w:color w:val="auto"/>
          <w:sz w:val="24"/>
          <w:szCs w:val="24"/>
        </w:rPr>
        <w:t xml:space="preserve"> are further aggregated temporally and spatially to create their corresponding hourly metrics at the SCD-hour level.</w:t>
      </w:r>
    </w:p>
    <w:p w14:paraId="4E3402FE" w14:textId="77777777" w:rsidR="00FE407B" w:rsidRPr="00654EE3" w:rsidRDefault="00FE407B">
      <w:pPr>
        <w:spacing w:after="0" w:line="240" w:lineRule="auto"/>
        <w:jc w:val="both"/>
        <w:rPr>
          <w:color w:val="auto"/>
        </w:rPr>
      </w:pPr>
    </w:p>
    <w:p w14:paraId="4F3AA6D4" w14:textId="77777777" w:rsidR="00C90FF0" w:rsidRPr="00654EE3" w:rsidRDefault="00F13518">
      <w:pPr>
        <w:spacing w:after="0" w:line="240" w:lineRule="auto"/>
        <w:jc w:val="both"/>
        <w:rPr>
          <w:color w:val="auto"/>
        </w:rPr>
      </w:pPr>
      <w:r w:rsidRPr="00654EE3">
        <w:rPr>
          <w:rFonts w:ascii="Times New Roman" w:eastAsia="Times New Roman" w:hAnsi="Times New Roman" w:cs="Times New Roman"/>
          <w:i/>
          <w:color w:val="auto"/>
          <w:sz w:val="24"/>
          <w:szCs w:val="24"/>
        </w:rPr>
        <w:t>3.2 Eurostat Urban Audit</w:t>
      </w:r>
    </w:p>
    <w:p w14:paraId="181F056F" w14:textId="77777777" w:rsidR="00C90FF0" w:rsidRPr="00654EE3" w:rsidRDefault="00C90FF0">
      <w:pPr>
        <w:spacing w:after="0" w:line="240" w:lineRule="auto"/>
        <w:jc w:val="both"/>
        <w:rPr>
          <w:color w:val="auto"/>
        </w:rPr>
      </w:pPr>
    </w:p>
    <w:p w14:paraId="792034CF" w14:textId="29B960AC" w:rsidR="00C90FF0" w:rsidRPr="00654EE3" w:rsidRDefault="00F13518" w:rsidP="00796020">
      <w:pPr>
        <w:spacing w:after="0" w:line="240" w:lineRule="auto"/>
        <w:ind w:firstLine="720"/>
        <w:jc w:val="both"/>
        <w:rPr>
          <w:color w:val="auto"/>
        </w:rPr>
      </w:pPr>
      <w:r w:rsidRPr="00654EE3">
        <w:rPr>
          <w:rFonts w:ascii="Times New Roman" w:eastAsia="Times New Roman" w:hAnsi="Times New Roman" w:cs="Times New Roman"/>
          <w:color w:val="auto"/>
          <w:sz w:val="24"/>
          <w:szCs w:val="24"/>
        </w:rPr>
        <w:t xml:space="preserve">The European Union’s statistical agency, Eurostat, and member state national statistical agencies compile data at the intra-city level for a select number of cities in the Urban Audit </w:t>
      </w:r>
      <w:r w:rsidR="00056DFB">
        <w:rPr>
          <w:rFonts w:ascii="Times New Roman" w:eastAsia="Times New Roman" w:hAnsi="Times New Roman" w:cs="Times New Roman"/>
          <w:color w:val="auto"/>
          <w:sz w:val="24"/>
          <w:szCs w:val="24"/>
        </w:rPr>
        <w:t>(Eurostat, 2007)</w:t>
      </w:r>
      <w:r w:rsidRPr="00654EE3">
        <w:rPr>
          <w:rFonts w:ascii="Times New Roman" w:eastAsia="Times New Roman" w:hAnsi="Times New Roman" w:cs="Times New Roman"/>
          <w:color w:val="auto"/>
          <w:sz w:val="24"/>
          <w:szCs w:val="24"/>
        </w:rPr>
        <w:t>. The Eurostat urban audit data provides variables in the categories of: sociodemographic, economic and housing. The data is available at the city level and Sub-City District (SCD) level. For this study we use data at the SCD level. This study uses data collected in the 2006-2007 urban audit. The number of variables at the SCD level in 2006-2007 with completed entries is limited. We were able to extract the following variables at the SCD level: population density, female population, one person households and labor market participation rate.</w:t>
      </w:r>
    </w:p>
    <w:p w14:paraId="6396DFF5" w14:textId="77777777" w:rsidR="00C90FF0" w:rsidRPr="00654EE3" w:rsidRDefault="00C90FF0">
      <w:pPr>
        <w:spacing w:after="0" w:line="240" w:lineRule="auto"/>
        <w:jc w:val="both"/>
        <w:rPr>
          <w:color w:val="auto"/>
        </w:rPr>
      </w:pPr>
    </w:p>
    <w:p w14:paraId="2E1AB676" w14:textId="77777777" w:rsidR="00C90FF0" w:rsidRPr="00654EE3" w:rsidRDefault="00F13518">
      <w:pPr>
        <w:spacing w:after="0" w:line="240" w:lineRule="auto"/>
        <w:jc w:val="both"/>
        <w:rPr>
          <w:color w:val="auto"/>
        </w:rPr>
      </w:pPr>
      <w:r w:rsidRPr="00654EE3">
        <w:rPr>
          <w:rFonts w:ascii="Times New Roman" w:eastAsia="Times New Roman" w:hAnsi="Times New Roman" w:cs="Times New Roman"/>
          <w:i/>
          <w:color w:val="auto"/>
          <w:sz w:val="24"/>
          <w:szCs w:val="24"/>
        </w:rPr>
        <w:t>3.3 Tele Atlas Points of Interest</w:t>
      </w:r>
    </w:p>
    <w:p w14:paraId="51D69B64" w14:textId="77777777" w:rsidR="00C90FF0" w:rsidRPr="00654EE3" w:rsidRDefault="00C90FF0">
      <w:pPr>
        <w:spacing w:after="0" w:line="240" w:lineRule="auto"/>
        <w:jc w:val="both"/>
        <w:rPr>
          <w:color w:val="auto"/>
        </w:rPr>
      </w:pPr>
    </w:p>
    <w:p w14:paraId="311432F5" w14:textId="19F7CE55" w:rsidR="00C90FF0" w:rsidRDefault="00F13518" w:rsidP="00AA1323">
      <w:pPr>
        <w:spacing w:after="0" w:line="240" w:lineRule="auto"/>
        <w:ind w:firstLine="720"/>
        <w:jc w:val="both"/>
        <w:rPr>
          <w:rFonts w:ascii="Times New Roman" w:eastAsia="Times New Roman" w:hAnsi="Times New Roman" w:cs="Times New Roman"/>
          <w:color w:val="auto"/>
          <w:sz w:val="24"/>
          <w:szCs w:val="24"/>
        </w:rPr>
      </w:pPr>
      <w:r w:rsidRPr="00654EE3">
        <w:rPr>
          <w:rFonts w:ascii="Times New Roman" w:eastAsia="Times New Roman" w:hAnsi="Times New Roman" w:cs="Times New Roman"/>
          <w:color w:val="auto"/>
          <w:sz w:val="24"/>
          <w:szCs w:val="24"/>
        </w:rPr>
        <w:t xml:space="preserve">We use Points </w:t>
      </w:r>
      <w:r w:rsidR="00730D97">
        <w:rPr>
          <w:rFonts w:ascii="Times New Roman" w:eastAsia="Times New Roman" w:hAnsi="Times New Roman" w:cs="Times New Roman"/>
          <w:color w:val="auto"/>
          <w:sz w:val="24"/>
          <w:szCs w:val="24"/>
        </w:rPr>
        <w:t>o</w:t>
      </w:r>
      <w:r w:rsidRPr="00654EE3">
        <w:rPr>
          <w:rFonts w:ascii="Times New Roman" w:eastAsia="Times New Roman" w:hAnsi="Times New Roman" w:cs="Times New Roman"/>
          <w:color w:val="auto"/>
          <w:sz w:val="24"/>
          <w:szCs w:val="24"/>
        </w:rPr>
        <w:t>f Intere</w:t>
      </w:r>
      <w:r w:rsidR="003B2903">
        <w:rPr>
          <w:rFonts w:ascii="Times New Roman" w:eastAsia="Times New Roman" w:hAnsi="Times New Roman" w:cs="Times New Roman"/>
          <w:color w:val="auto"/>
          <w:sz w:val="24"/>
          <w:szCs w:val="24"/>
        </w:rPr>
        <w:t xml:space="preserve">st (POI) data from Tele Atlas </w:t>
      </w:r>
      <w:r w:rsidR="00297AA4">
        <w:rPr>
          <w:rFonts w:ascii="Times New Roman" w:eastAsia="Times New Roman" w:hAnsi="Times New Roman" w:cs="Times New Roman"/>
          <w:color w:val="auto"/>
          <w:sz w:val="24"/>
          <w:szCs w:val="24"/>
        </w:rPr>
        <w:t>(see www.teleatlas.com)</w:t>
      </w:r>
      <w:r w:rsidRPr="00654EE3">
        <w:rPr>
          <w:rFonts w:ascii="Times New Roman" w:eastAsia="Times New Roman" w:hAnsi="Times New Roman" w:cs="Times New Roman"/>
          <w:color w:val="auto"/>
          <w:sz w:val="24"/>
          <w:szCs w:val="24"/>
        </w:rPr>
        <w:t xml:space="preserve">, provider of geographic databases. The Tele Atlas data consists of the latitude and longitude of Points of Interest (POI) in a city. Tele Atlas places each POI into one of 68 categorizes. </w:t>
      </w:r>
      <w:r w:rsidR="00BC50B5" w:rsidRPr="00654EE3">
        <w:rPr>
          <w:rFonts w:ascii="Times New Roman" w:eastAsia="Times New Roman" w:hAnsi="Times New Roman" w:cs="Times New Roman"/>
          <w:color w:val="auto"/>
          <w:sz w:val="24"/>
          <w:szCs w:val="24"/>
        </w:rPr>
        <w:t>Following the bike sharing literature,</w:t>
      </w:r>
      <w:r w:rsidR="008652AC" w:rsidRPr="00654EE3">
        <w:rPr>
          <w:rFonts w:ascii="Times New Roman" w:eastAsia="Times New Roman" w:hAnsi="Times New Roman" w:cs="Times New Roman"/>
          <w:color w:val="auto"/>
          <w:sz w:val="24"/>
          <w:szCs w:val="24"/>
        </w:rPr>
        <w:t xml:space="preserve"> </w:t>
      </w:r>
      <w:proofErr w:type="spellStart"/>
      <w:r w:rsidR="008652AC" w:rsidRPr="00654EE3">
        <w:rPr>
          <w:rFonts w:ascii="Times New Roman" w:eastAsia="Times New Roman" w:hAnsi="Times New Roman" w:cs="Times New Roman"/>
          <w:color w:val="auto"/>
          <w:sz w:val="24"/>
          <w:szCs w:val="24"/>
        </w:rPr>
        <w:t>Krykewycz</w:t>
      </w:r>
      <w:proofErr w:type="spellEnd"/>
      <w:r w:rsidR="008652AC" w:rsidRPr="00654EE3">
        <w:rPr>
          <w:rFonts w:ascii="Times New Roman" w:eastAsia="Times New Roman" w:hAnsi="Times New Roman" w:cs="Times New Roman"/>
          <w:color w:val="auto"/>
          <w:sz w:val="24"/>
          <w:szCs w:val="24"/>
        </w:rPr>
        <w:t xml:space="preserve"> et al. </w:t>
      </w:r>
      <w:r w:rsidR="0022400F">
        <w:rPr>
          <w:rFonts w:ascii="Times New Roman" w:eastAsia="Times New Roman" w:hAnsi="Times New Roman" w:cs="Times New Roman"/>
          <w:color w:val="auto"/>
          <w:sz w:val="24"/>
          <w:szCs w:val="24"/>
        </w:rPr>
        <w:t>(2011)</w:t>
      </w:r>
      <w:r w:rsidR="008652AC" w:rsidRPr="00654EE3">
        <w:rPr>
          <w:rFonts w:ascii="Times New Roman" w:eastAsia="Times New Roman" w:hAnsi="Times New Roman" w:cs="Times New Roman"/>
          <w:color w:val="auto"/>
          <w:sz w:val="24"/>
          <w:szCs w:val="24"/>
        </w:rPr>
        <w:t xml:space="preserve">, </w:t>
      </w:r>
      <w:r w:rsidR="00BC50B5" w:rsidRPr="00654EE3">
        <w:rPr>
          <w:rFonts w:ascii="Times New Roman" w:eastAsia="Times New Roman" w:hAnsi="Times New Roman" w:cs="Times New Roman"/>
          <w:color w:val="auto"/>
          <w:sz w:val="24"/>
          <w:szCs w:val="24"/>
        </w:rPr>
        <w:t>w</w:t>
      </w:r>
      <w:r w:rsidRPr="00654EE3">
        <w:rPr>
          <w:rFonts w:ascii="Times New Roman" w:eastAsia="Times New Roman" w:hAnsi="Times New Roman" w:cs="Times New Roman"/>
          <w:color w:val="auto"/>
          <w:sz w:val="24"/>
          <w:szCs w:val="24"/>
        </w:rPr>
        <w:t>e combine the 68 categories into super-categories of POIs for our analysis.</w:t>
      </w:r>
      <w:r w:rsidR="00BC50B5" w:rsidRPr="00654EE3">
        <w:rPr>
          <w:rFonts w:ascii="Times New Roman" w:eastAsia="Times New Roman" w:hAnsi="Times New Roman" w:cs="Times New Roman"/>
          <w:color w:val="auto"/>
          <w:sz w:val="24"/>
          <w:szCs w:val="24"/>
        </w:rPr>
        <w:t xml:space="preserve"> </w:t>
      </w:r>
      <w:r w:rsidRPr="00654EE3">
        <w:rPr>
          <w:rFonts w:ascii="Times New Roman" w:eastAsia="Times New Roman" w:hAnsi="Times New Roman" w:cs="Times New Roman"/>
          <w:color w:val="auto"/>
          <w:sz w:val="24"/>
          <w:szCs w:val="24"/>
        </w:rPr>
        <w:t>The eight categories are businesses, transportation, leisure, worship, hotels, hospitals, restaurants and universities.</w:t>
      </w:r>
    </w:p>
    <w:p w14:paraId="50414DF6" w14:textId="77777777" w:rsidR="000C63BF" w:rsidRPr="00654EE3" w:rsidRDefault="000C63BF" w:rsidP="000C63BF">
      <w:pPr>
        <w:spacing w:after="0" w:line="240" w:lineRule="auto"/>
        <w:ind w:firstLine="720"/>
        <w:jc w:val="both"/>
        <w:rPr>
          <w:color w:val="auto"/>
        </w:rPr>
      </w:pPr>
      <w:r w:rsidRPr="00654EE3">
        <w:rPr>
          <w:rFonts w:ascii="Times New Roman" w:eastAsia="Times New Roman" w:hAnsi="Times New Roman" w:cs="Times New Roman"/>
          <w:color w:val="auto"/>
          <w:sz w:val="24"/>
          <w:szCs w:val="24"/>
        </w:rPr>
        <w:t xml:space="preserve">We combine the arrival and departure rates at SCD-hour level with SCD-level Eurostat data and the </w:t>
      </w:r>
      <w:proofErr w:type="spellStart"/>
      <w:r w:rsidRPr="00654EE3">
        <w:rPr>
          <w:rFonts w:ascii="Times New Roman" w:eastAsia="Times New Roman" w:hAnsi="Times New Roman" w:cs="Times New Roman"/>
          <w:color w:val="auto"/>
          <w:sz w:val="24"/>
          <w:szCs w:val="24"/>
        </w:rPr>
        <w:t>TeleAtlas</w:t>
      </w:r>
      <w:proofErr w:type="spellEnd"/>
      <w:r w:rsidRPr="00654EE3">
        <w:rPr>
          <w:rFonts w:ascii="Times New Roman" w:eastAsia="Times New Roman" w:hAnsi="Times New Roman" w:cs="Times New Roman"/>
          <w:color w:val="auto"/>
          <w:sz w:val="24"/>
          <w:szCs w:val="24"/>
        </w:rPr>
        <w:t xml:space="preserve"> Point of Interest (POI) data to create the data samples for Barcelona and Seville. We now describe the data sets for Barcelona and Seville generated from this procedure.</w:t>
      </w:r>
    </w:p>
    <w:p w14:paraId="5C414D5A" w14:textId="77777777" w:rsidR="000C63BF" w:rsidRPr="000E37FE" w:rsidRDefault="000C63BF" w:rsidP="00AA1323">
      <w:pPr>
        <w:spacing w:after="0" w:line="240" w:lineRule="auto"/>
        <w:ind w:firstLine="720"/>
        <w:jc w:val="both"/>
        <w:rPr>
          <w:rFonts w:ascii="Times New Roman" w:eastAsia="Times New Roman" w:hAnsi="Times New Roman" w:cs="Times New Roman"/>
          <w:color w:val="auto"/>
          <w:sz w:val="24"/>
          <w:szCs w:val="24"/>
        </w:rPr>
      </w:pPr>
    </w:p>
    <w:p w14:paraId="6EF39C7F" w14:textId="431EE8A0" w:rsidR="00C90FF0" w:rsidRPr="00654EE3" w:rsidRDefault="00B964B5">
      <w:pPr>
        <w:spacing w:after="0" w:line="240" w:lineRule="auto"/>
        <w:jc w:val="both"/>
        <w:rPr>
          <w:color w:val="auto"/>
        </w:rPr>
      </w:pPr>
      <w:r w:rsidRPr="00654EE3">
        <w:rPr>
          <w:noProof/>
          <w:color w:val="auto"/>
        </w:rPr>
        <w:drawing>
          <wp:inline distT="0" distB="0" distL="114300" distR="114300" wp14:anchorId="13CF2A94" wp14:editId="0DA12B30">
            <wp:extent cx="5367655" cy="326136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2"/>
                    <a:srcRect/>
                    <a:stretch>
                      <a:fillRect/>
                    </a:stretch>
                  </pic:blipFill>
                  <pic:spPr>
                    <a:xfrm>
                      <a:off x="0" y="0"/>
                      <a:ext cx="5367655" cy="3261360"/>
                    </a:xfrm>
                    <a:prstGeom prst="rect">
                      <a:avLst/>
                    </a:prstGeom>
                    <a:ln/>
                  </pic:spPr>
                </pic:pic>
              </a:graphicData>
            </a:graphic>
          </wp:inline>
        </w:drawing>
      </w:r>
    </w:p>
    <w:p w14:paraId="12C79685" w14:textId="77777777" w:rsidR="00C90FF0" w:rsidRPr="00654EE3" w:rsidRDefault="00F13518" w:rsidP="0027252A">
      <w:pPr>
        <w:spacing w:after="0" w:line="240" w:lineRule="auto"/>
        <w:jc w:val="center"/>
        <w:rPr>
          <w:color w:val="auto"/>
        </w:rPr>
      </w:pPr>
      <w:r w:rsidRPr="00654EE3">
        <w:rPr>
          <w:rFonts w:ascii="Times New Roman" w:eastAsia="Times New Roman" w:hAnsi="Times New Roman" w:cs="Times New Roman"/>
          <w:b/>
          <w:i/>
          <w:color w:val="auto"/>
          <w:sz w:val="24"/>
          <w:szCs w:val="24"/>
        </w:rPr>
        <w:t>Fig. 1 Barcelona Average Total Arrival Rate for 24 hours</w:t>
      </w:r>
    </w:p>
    <w:p w14:paraId="3730DA2D" w14:textId="77777777" w:rsidR="00C90FF0" w:rsidRPr="00654EE3" w:rsidRDefault="00F13518">
      <w:pPr>
        <w:spacing w:after="0" w:line="240" w:lineRule="auto"/>
        <w:jc w:val="both"/>
        <w:rPr>
          <w:color w:val="auto"/>
        </w:rPr>
      </w:pPr>
      <w:r w:rsidRPr="00654EE3">
        <w:rPr>
          <w:rFonts w:ascii="Times New Roman" w:eastAsia="Times New Roman" w:hAnsi="Times New Roman" w:cs="Times New Roman"/>
          <w:i/>
          <w:color w:val="auto"/>
          <w:sz w:val="24"/>
          <w:szCs w:val="24"/>
        </w:rPr>
        <w:lastRenderedPageBreak/>
        <w:t>3.4 Barcelona Dataset Description</w:t>
      </w:r>
    </w:p>
    <w:p w14:paraId="682EBA4D" w14:textId="77777777" w:rsidR="00C90FF0" w:rsidRPr="00654EE3" w:rsidRDefault="00C90FF0">
      <w:pPr>
        <w:spacing w:after="0" w:line="240" w:lineRule="auto"/>
        <w:jc w:val="both"/>
        <w:rPr>
          <w:color w:val="auto"/>
        </w:rPr>
      </w:pPr>
    </w:p>
    <w:p w14:paraId="63AE0086" w14:textId="34F130D2" w:rsidR="00C90FF0" w:rsidRDefault="00F13518" w:rsidP="00AA1323">
      <w:pPr>
        <w:spacing w:after="0" w:line="240" w:lineRule="auto"/>
        <w:ind w:firstLine="720"/>
        <w:jc w:val="both"/>
        <w:rPr>
          <w:rFonts w:ascii="Times New Roman" w:eastAsia="Times New Roman" w:hAnsi="Times New Roman" w:cs="Times New Roman"/>
          <w:color w:val="auto"/>
          <w:sz w:val="24"/>
          <w:szCs w:val="24"/>
        </w:rPr>
      </w:pPr>
      <w:r w:rsidRPr="00654EE3">
        <w:rPr>
          <w:rFonts w:ascii="Times New Roman" w:eastAsia="Times New Roman" w:hAnsi="Times New Roman" w:cs="Times New Roman"/>
          <w:color w:val="auto"/>
          <w:sz w:val="24"/>
          <w:szCs w:val="24"/>
        </w:rPr>
        <w:t xml:space="preserve">The bike sharing program in Barcelona, Spain, named </w:t>
      </w:r>
      <w:proofErr w:type="spellStart"/>
      <w:r w:rsidRPr="00654EE3">
        <w:rPr>
          <w:rFonts w:ascii="Times New Roman" w:eastAsia="Times New Roman" w:hAnsi="Times New Roman" w:cs="Times New Roman"/>
          <w:color w:val="auto"/>
          <w:sz w:val="24"/>
          <w:szCs w:val="24"/>
        </w:rPr>
        <w:t>Bicing</w:t>
      </w:r>
      <w:proofErr w:type="spellEnd"/>
      <w:r w:rsidRPr="00654EE3">
        <w:rPr>
          <w:rFonts w:ascii="Times New Roman" w:eastAsia="Times New Roman" w:hAnsi="Times New Roman" w:cs="Times New Roman"/>
          <w:color w:val="auto"/>
          <w:sz w:val="24"/>
          <w:szCs w:val="24"/>
        </w:rPr>
        <w:t xml:space="preserve">, started operation on March 3, 2008, operated by the company Clear Channel. During our study period, it consisted of 402 fixed location bike stations and approximately 6000 bikes. Barcelona has 86 train and metro stops with a bike station nearby </w:t>
      </w:r>
      <w:r w:rsidR="00464F37">
        <w:rPr>
          <w:rFonts w:ascii="Times New Roman" w:eastAsia="Times New Roman" w:hAnsi="Times New Roman" w:cs="Times New Roman"/>
          <w:color w:val="auto"/>
          <w:sz w:val="24"/>
          <w:szCs w:val="24"/>
        </w:rPr>
        <w:t>(OBIS, obisproject.com)</w:t>
      </w:r>
      <w:r w:rsidRPr="00654EE3">
        <w:rPr>
          <w:rFonts w:ascii="Times New Roman" w:eastAsia="Times New Roman" w:hAnsi="Times New Roman" w:cs="Times New Roman"/>
          <w:color w:val="auto"/>
          <w:sz w:val="24"/>
          <w:szCs w:val="24"/>
        </w:rPr>
        <w:t>. Barcelona has 56 SCDs in the Eurostat urban audit. The Tele Atlas data contains 6,893 points of interest for Barcelona. During the observation period, Barcelona has 168 points of interest that are categorized as transport, 2,809 categorized as businesses, 401 as leisure and 60 as universities. We use data from 34 days of observations, with arrival rate and departure rate averaged over each hour of the day. Thus we have 816 observations per SCD. Only weekdays are selected for analysis in this study. In our dataset, there are 28,632 average trips per day in Barcelona. Figure 1 shows the city-wide total arrival rate for Barcelona for each hour in a 24 hour period. It shows the morning, lunch and evening behavior of the arrival rate. The total city arrival rate has three peaks, corresponding to the morning, lunch and evening periods.</w:t>
      </w:r>
    </w:p>
    <w:p w14:paraId="75D7B68B" w14:textId="3793A360" w:rsidR="00B15CF8" w:rsidRDefault="00B15CF8" w:rsidP="00AA1323">
      <w:pPr>
        <w:spacing w:after="0" w:line="240" w:lineRule="auto"/>
        <w:ind w:firstLine="720"/>
        <w:jc w:val="both"/>
        <w:rPr>
          <w:rFonts w:ascii="Times New Roman" w:eastAsia="Times New Roman" w:hAnsi="Times New Roman" w:cs="Times New Roman"/>
          <w:color w:val="auto"/>
          <w:sz w:val="24"/>
          <w:szCs w:val="24"/>
        </w:rPr>
      </w:pPr>
      <w:r w:rsidRPr="00654EE3">
        <w:rPr>
          <w:rFonts w:ascii="Times New Roman" w:eastAsia="Times New Roman" w:hAnsi="Times New Roman" w:cs="Times New Roman"/>
          <w:color w:val="auto"/>
          <w:sz w:val="24"/>
          <w:szCs w:val="24"/>
        </w:rPr>
        <w:t>The total arrival rate attains a maximum during the evening period around 7pm. A descriptive summary of arrival, departure, refilling and removal rates are provided in Table 1. Specifically, the average rates for the dependent variables across the different time periods are provided.</w:t>
      </w:r>
      <w:r>
        <w:rPr>
          <w:rFonts w:ascii="Times New Roman" w:eastAsia="Times New Roman" w:hAnsi="Times New Roman" w:cs="Times New Roman"/>
          <w:color w:val="auto"/>
          <w:sz w:val="24"/>
          <w:szCs w:val="24"/>
        </w:rPr>
        <w:t xml:space="preserve"> </w:t>
      </w:r>
      <w:r w:rsidRPr="00654EE3">
        <w:rPr>
          <w:rFonts w:ascii="Times New Roman" w:eastAsia="Times New Roman" w:hAnsi="Times New Roman" w:cs="Times New Roman"/>
          <w:color w:val="auto"/>
          <w:sz w:val="24"/>
          <w:szCs w:val="24"/>
        </w:rPr>
        <w:t>The values clearly indicate that the lunch and evening time periods have higher arrivals and departures as well as increased rebalancing operations. Table 2 provides a description of the</w:t>
      </w:r>
      <w:r>
        <w:rPr>
          <w:rFonts w:ascii="Times New Roman" w:eastAsia="Times New Roman" w:hAnsi="Times New Roman" w:cs="Times New Roman"/>
          <w:color w:val="auto"/>
          <w:sz w:val="24"/>
          <w:szCs w:val="24"/>
        </w:rPr>
        <w:t xml:space="preserve"> </w:t>
      </w:r>
      <w:r w:rsidRPr="00654EE3">
        <w:rPr>
          <w:rFonts w:ascii="Times New Roman" w:eastAsia="Times New Roman" w:hAnsi="Times New Roman" w:cs="Times New Roman"/>
          <w:color w:val="auto"/>
          <w:sz w:val="24"/>
          <w:szCs w:val="24"/>
        </w:rPr>
        <w:t>sample characteristics of the independent variables employed in the model estimation. The statistics indicate that there are about 7 stations in every SCD while the average capacity at the</w:t>
      </w:r>
      <w:r>
        <w:rPr>
          <w:rFonts w:ascii="Times New Roman" w:eastAsia="Times New Roman" w:hAnsi="Times New Roman" w:cs="Times New Roman"/>
          <w:color w:val="auto"/>
          <w:sz w:val="24"/>
          <w:szCs w:val="24"/>
        </w:rPr>
        <w:t xml:space="preserve"> </w:t>
      </w:r>
      <w:r w:rsidRPr="00654EE3">
        <w:rPr>
          <w:rFonts w:ascii="Times New Roman" w:eastAsia="Times New Roman" w:hAnsi="Times New Roman" w:cs="Times New Roman"/>
          <w:color w:val="auto"/>
          <w:sz w:val="24"/>
          <w:szCs w:val="24"/>
        </w:rPr>
        <w:t>SCD level is about 67 bicycles. Further, it is clear that businesses and restaurants form the majority of the POIs in the Barcelona region.</w:t>
      </w:r>
    </w:p>
    <w:p w14:paraId="25570BBE" w14:textId="70D932EA" w:rsidR="00C90FF0" w:rsidRPr="00654EE3" w:rsidRDefault="00B15CF8">
      <w:pPr>
        <w:spacing w:after="0" w:line="240" w:lineRule="auto"/>
        <w:ind w:firstLine="720"/>
        <w:jc w:val="both"/>
        <w:rPr>
          <w:color w:val="auto"/>
        </w:rPr>
      </w:pPr>
      <w:r w:rsidRPr="00654EE3">
        <w:rPr>
          <w:noProof/>
          <w:color w:val="auto"/>
        </w:rPr>
        <w:drawing>
          <wp:anchor distT="0" distB="0" distL="114300" distR="114300" simplePos="0" relativeHeight="251659264" behindDoc="0" locked="0" layoutInCell="0" hidden="0" allowOverlap="0" wp14:anchorId="5A26A4B5" wp14:editId="65C28291">
            <wp:simplePos x="0" y="0"/>
            <wp:positionH relativeFrom="margin">
              <wp:posOffset>381000</wp:posOffset>
            </wp:positionH>
            <wp:positionV relativeFrom="paragraph">
              <wp:posOffset>190500</wp:posOffset>
            </wp:positionV>
            <wp:extent cx="5166118" cy="3294522"/>
            <wp:effectExtent l="0" t="0" r="0" b="0"/>
            <wp:wrapTopAndBottom distT="0" dist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3"/>
                    <a:srcRect/>
                    <a:stretch>
                      <a:fillRect/>
                    </a:stretch>
                  </pic:blipFill>
                  <pic:spPr>
                    <a:xfrm>
                      <a:off x="0" y="0"/>
                      <a:ext cx="5166118" cy="3294522"/>
                    </a:xfrm>
                    <a:prstGeom prst="rect">
                      <a:avLst/>
                    </a:prstGeom>
                    <a:ln/>
                  </pic:spPr>
                </pic:pic>
              </a:graphicData>
            </a:graphic>
          </wp:anchor>
        </w:drawing>
      </w:r>
      <w:r w:rsidR="00F13518" w:rsidRPr="00654EE3">
        <w:rPr>
          <w:rFonts w:ascii="Times New Roman" w:eastAsia="Times New Roman" w:hAnsi="Times New Roman" w:cs="Times New Roman"/>
          <w:color w:val="auto"/>
          <w:sz w:val="24"/>
          <w:szCs w:val="24"/>
        </w:rPr>
        <w:t xml:space="preserve"> </w:t>
      </w:r>
    </w:p>
    <w:p w14:paraId="62AE55A8" w14:textId="7FEDBF9C" w:rsidR="00C90FF0" w:rsidRPr="0027252A" w:rsidRDefault="00F13518" w:rsidP="00B964B5">
      <w:pPr>
        <w:spacing w:after="0" w:line="240" w:lineRule="auto"/>
        <w:ind w:left="1440" w:firstLine="720"/>
        <w:jc w:val="both"/>
        <w:rPr>
          <w:i/>
          <w:color w:val="auto"/>
        </w:rPr>
      </w:pPr>
      <w:r w:rsidRPr="0027252A">
        <w:rPr>
          <w:rFonts w:ascii="Times New Roman" w:eastAsia="Times New Roman" w:hAnsi="Times New Roman" w:cs="Times New Roman"/>
          <w:b/>
          <w:i/>
          <w:color w:val="auto"/>
          <w:sz w:val="24"/>
          <w:szCs w:val="24"/>
        </w:rPr>
        <w:t>Fig. 2 Seville Average Total Arrival Rate for 24 hours</w:t>
      </w:r>
    </w:p>
    <w:p w14:paraId="5518FB47" w14:textId="68D8F1DF" w:rsidR="00C90FF0" w:rsidRDefault="00C90FF0">
      <w:pPr>
        <w:spacing w:after="0" w:line="240" w:lineRule="auto"/>
        <w:jc w:val="both"/>
        <w:rPr>
          <w:color w:val="auto"/>
        </w:rPr>
      </w:pPr>
    </w:p>
    <w:p w14:paraId="5BD21F79" w14:textId="77777777" w:rsidR="00C90FF0" w:rsidRPr="00654EE3" w:rsidRDefault="00F13518">
      <w:pPr>
        <w:spacing w:after="0" w:line="240" w:lineRule="auto"/>
        <w:jc w:val="both"/>
        <w:rPr>
          <w:color w:val="auto"/>
        </w:rPr>
      </w:pPr>
      <w:r w:rsidRPr="00654EE3">
        <w:rPr>
          <w:rFonts w:ascii="Times New Roman" w:eastAsia="Times New Roman" w:hAnsi="Times New Roman" w:cs="Times New Roman"/>
          <w:i/>
          <w:color w:val="auto"/>
          <w:sz w:val="24"/>
          <w:szCs w:val="24"/>
        </w:rPr>
        <w:lastRenderedPageBreak/>
        <w:t>3.5 Seville Dataset Description</w:t>
      </w:r>
    </w:p>
    <w:p w14:paraId="270E3967" w14:textId="77777777" w:rsidR="00C90FF0" w:rsidRPr="00654EE3" w:rsidRDefault="00C90FF0">
      <w:pPr>
        <w:spacing w:after="0" w:line="240" w:lineRule="auto"/>
        <w:jc w:val="both"/>
        <w:rPr>
          <w:color w:val="auto"/>
        </w:rPr>
      </w:pPr>
    </w:p>
    <w:p w14:paraId="67BCF317" w14:textId="18259034" w:rsidR="00C90FF0" w:rsidRPr="00654EE3" w:rsidRDefault="00F13518">
      <w:pPr>
        <w:spacing w:after="0" w:line="240" w:lineRule="auto"/>
        <w:ind w:firstLine="720"/>
        <w:jc w:val="both"/>
        <w:rPr>
          <w:color w:val="auto"/>
        </w:rPr>
      </w:pPr>
      <w:r w:rsidRPr="00654EE3">
        <w:rPr>
          <w:rFonts w:ascii="Times New Roman" w:eastAsia="Times New Roman" w:hAnsi="Times New Roman" w:cs="Times New Roman"/>
          <w:color w:val="auto"/>
          <w:sz w:val="24"/>
          <w:szCs w:val="24"/>
        </w:rPr>
        <w:t xml:space="preserve">The bike sharing program in Seville, named </w:t>
      </w:r>
      <w:proofErr w:type="spellStart"/>
      <w:r w:rsidRPr="00654EE3">
        <w:rPr>
          <w:rFonts w:ascii="Times New Roman" w:eastAsia="Times New Roman" w:hAnsi="Times New Roman" w:cs="Times New Roman"/>
          <w:color w:val="auto"/>
          <w:sz w:val="24"/>
          <w:szCs w:val="24"/>
        </w:rPr>
        <w:t>Sevici</w:t>
      </w:r>
      <w:proofErr w:type="spellEnd"/>
      <w:r w:rsidRPr="00654EE3">
        <w:rPr>
          <w:rFonts w:ascii="Times New Roman" w:eastAsia="Times New Roman" w:hAnsi="Times New Roman" w:cs="Times New Roman"/>
          <w:color w:val="auto"/>
          <w:sz w:val="24"/>
          <w:szCs w:val="24"/>
        </w:rPr>
        <w:t xml:space="preserve">, started operation on July 24, 2007. It is operated by the company </w:t>
      </w:r>
      <w:proofErr w:type="spellStart"/>
      <w:r w:rsidRPr="00654EE3">
        <w:rPr>
          <w:rFonts w:ascii="Times New Roman" w:eastAsia="Times New Roman" w:hAnsi="Times New Roman" w:cs="Times New Roman"/>
          <w:color w:val="auto"/>
          <w:sz w:val="24"/>
          <w:szCs w:val="24"/>
        </w:rPr>
        <w:t>JCDecaux</w:t>
      </w:r>
      <w:proofErr w:type="spellEnd"/>
      <w:r w:rsidRPr="00654EE3">
        <w:rPr>
          <w:rFonts w:ascii="Times New Roman" w:eastAsia="Times New Roman" w:hAnsi="Times New Roman" w:cs="Times New Roman"/>
          <w:color w:val="auto"/>
          <w:sz w:val="24"/>
          <w:szCs w:val="24"/>
        </w:rPr>
        <w:t>. During our study period, it consisted of 271 fixed location bike stations and approximately 2000 bikes. According to the EU-sponsored Optimizing Bike Sharing in Europe (OBIS) working group, Seville has 19 train and metro stops with a bike station nearby. In contrast to Barcelona, Seville has a</w:t>
      </w:r>
      <w:r w:rsidR="00007A52" w:rsidRPr="00654EE3">
        <w:rPr>
          <w:rFonts w:ascii="Times New Roman" w:eastAsia="Times New Roman" w:hAnsi="Times New Roman" w:cs="Times New Roman"/>
          <w:color w:val="auto"/>
          <w:sz w:val="24"/>
          <w:szCs w:val="24"/>
        </w:rPr>
        <w:t xml:space="preserve"> flat elevation profile. There </w:t>
      </w:r>
      <w:r w:rsidRPr="00654EE3">
        <w:rPr>
          <w:rFonts w:ascii="Times New Roman" w:eastAsia="Times New Roman" w:hAnsi="Times New Roman" w:cs="Times New Roman"/>
          <w:color w:val="auto"/>
          <w:sz w:val="24"/>
          <w:szCs w:val="24"/>
        </w:rPr>
        <w:t>are 38 sub-city districts in the city. The Tele Atlas data contains 1,700 points of interest for the city, in which 168 are categorized as transport, 808 as business, 278 as leisure and 30 as universities. We use data from 21 days of observations. Similar to Barcelona, only weekdays are selected for the analysis in this study. From these days, we construct 504 hourly observations of the arrivals and departures per SCD. In the dataset, there are an average of 8,173 trips per day in the city.</w:t>
      </w:r>
    </w:p>
    <w:p w14:paraId="36491CA0" w14:textId="1F270005" w:rsidR="00730D97" w:rsidRDefault="00F13518" w:rsidP="00FD37C2">
      <w:pPr>
        <w:spacing w:after="0" w:line="240" w:lineRule="auto"/>
        <w:ind w:firstLine="720"/>
        <w:jc w:val="both"/>
        <w:rPr>
          <w:rFonts w:ascii="Times New Roman" w:eastAsia="Times New Roman" w:hAnsi="Times New Roman" w:cs="Times New Roman"/>
          <w:color w:val="auto"/>
          <w:sz w:val="24"/>
          <w:szCs w:val="24"/>
        </w:rPr>
      </w:pPr>
      <w:r w:rsidRPr="00654EE3">
        <w:rPr>
          <w:rFonts w:ascii="Times New Roman" w:eastAsia="Times New Roman" w:hAnsi="Times New Roman" w:cs="Times New Roman"/>
          <w:color w:val="auto"/>
          <w:sz w:val="24"/>
          <w:szCs w:val="24"/>
        </w:rPr>
        <w:t xml:space="preserve">Figure 2 shows the total arrival rate for Seville for each hour in a 24-hour period. It shows morning, lunch and evening peaks in the arrival rate, similar to that in Barcelona. One key observation is that in Seville, the activity in the evening period is less prominent compared to the morning and lunch periods, as compared to Barcelona. Additionally, the peak during the lunch period is slightly later in the day compared to Barcelona. Tables 1 and 2 describe the sample characteristics of the dependent variables (arrival, departure, </w:t>
      </w:r>
      <w:proofErr w:type="gramStart"/>
      <w:r w:rsidRPr="00654EE3">
        <w:rPr>
          <w:rFonts w:ascii="Times New Roman" w:eastAsia="Times New Roman" w:hAnsi="Times New Roman" w:cs="Times New Roman"/>
          <w:color w:val="auto"/>
          <w:sz w:val="24"/>
          <w:szCs w:val="24"/>
        </w:rPr>
        <w:t>refilling</w:t>
      </w:r>
      <w:proofErr w:type="gramEnd"/>
      <w:r w:rsidRPr="00654EE3">
        <w:rPr>
          <w:rFonts w:ascii="Times New Roman" w:eastAsia="Times New Roman" w:hAnsi="Times New Roman" w:cs="Times New Roman"/>
          <w:color w:val="auto"/>
          <w:sz w:val="24"/>
          <w:szCs w:val="24"/>
        </w:rPr>
        <w:t xml:space="preserve"> and removal rates) and independent variables used in the model estimation.</w:t>
      </w:r>
    </w:p>
    <w:p w14:paraId="579E43CF" w14:textId="77777777" w:rsidR="0027252A" w:rsidRDefault="0027252A" w:rsidP="00FD37C2">
      <w:pPr>
        <w:spacing w:after="0" w:line="240" w:lineRule="auto"/>
        <w:ind w:firstLine="720"/>
        <w:jc w:val="both"/>
        <w:rPr>
          <w:rFonts w:ascii="Times New Roman" w:eastAsia="Times New Roman" w:hAnsi="Times New Roman" w:cs="Times New Roman"/>
          <w:color w:val="auto"/>
          <w:sz w:val="24"/>
          <w:szCs w:val="24"/>
        </w:rPr>
      </w:pPr>
    </w:p>
    <w:p w14:paraId="6D9C4EC3" w14:textId="77777777" w:rsidR="0027252A" w:rsidRPr="00FD37C2" w:rsidRDefault="0027252A" w:rsidP="00FD37C2">
      <w:pPr>
        <w:spacing w:after="0" w:line="240" w:lineRule="auto"/>
        <w:ind w:firstLine="720"/>
        <w:jc w:val="both"/>
        <w:rPr>
          <w:rFonts w:ascii="Times New Roman" w:eastAsia="Times New Roman" w:hAnsi="Times New Roman" w:cs="Times New Roman"/>
          <w:color w:val="auto"/>
          <w:sz w:val="24"/>
          <w:szCs w:val="24"/>
        </w:rPr>
      </w:pPr>
    </w:p>
    <w:p w14:paraId="52235C78" w14:textId="181179F3" w:rsidR="00107499" w:rsidRDefault="00107499">
      <w:pPr>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4. </w:t>
      </w:r>
      <w:r w:rsidR="00C14BB4">
        <w:rPr>
          <w:rFonts w:ascii="Times New Roman" w:eastAsia="Times New Roman" w:hAnsi="Times New Roman" w:cs="Times New Roman"/>
          <w:b/>
          <w:color w:val="auto"/>
          <w:sz w:val="24"/>
          <w:szCs w:val="24"/>
        </w:rPr>
        <w:t xml:space="preserve">Research </w:t>
      </w:r>
      <w:r>
        <w:rPr>
          <w:rFonts w:ascii="Times New Roman" w:eastAsia="Times New Roman" w:hAnsi="Times New Roman" w:cs="Times New Roman"/>
          <w:b/>
          <w:color w:val="auto"/>
          <w:sz w:val="24"/>
          <w:szCs w:val="24"/>
        </w:rPr>
        <w:t>Methodology</w:t>
      </w:r>
    </w:p>
    <w:p w14:paraId="444240A5" w14:textId="77777777" w:rsidR="00107499" w:rsidRDefault="00107499">
      <w:pPr>
        <w:spacing w:after="0" w:line="240" w:lineRule="auto"/>
        <w:jc w:val="both"/>
        <w:rPr>
          <w:rFonts w:ascii="Times New Roman" w:eastAsia="Times New Roman" w:hAnsi="Times New Roman" w:cs="Times New Roman"/>
          <w:b/>
          <w:color w:val="auto"/>
          <w:sz w:val="24"/>
          <w:szCs w:val="24"/>
        </w:rPr>
      </w:pPr>
    </w:p>
    <w:p w14:paraId="407D14AD" w14:textId="093C6A9F" w:rsidR="00C90FF0" w:rsidRPr="00C14BB4" w:rsidRDefault="00F13518" w:rsidP="00107499">
      <w:pPr>
        <w:spacing w:after="0" w:line="240" w:lineRule="auto"/>
        <w:jc w:val="both"/>
        <w:rPr>
          <w:rFonts w:ascii="Times New Roman" w:eastAsia="Times New Roman" w:hAnsi="Times New Roman" w:cs="Times New Roman"/>
          <w:i/>
          <w:color w:val="auto"/>
          <w:sz w:val="24"/>
          <w:szCs w:val="24"/>
        </w:rPr>
      </w:pPr>
      <w:r w:rsidRPr="00C14BB4">
        <w:rPr>
          <w:rFonts w:ascii="Times New Roman" w:eastAsia="Times New Roman" w:hAnsi="Times New Roman" w:cs="Times New Roman"/>
          <w:i/>
          <w:color w:val="auto"/>
          <w:sz w:val="24"/>
          <w:szCs w:val="24"/>
        </w:rPr>
        <w:t>4.</w:t>
      </w:r>
      <w:r w:rsidR="00107499" w:rsidRPr="00C14BB4">
        <w:rPr>
          <w:rFonts w:ascii="Times New Roman" w:eastAsia="Times New Roman" w:hAnsi="Times New Roman" w:cs="Times New Roman"/>
          <w:i/>
          <w:color w:val="auto"/>
          <w:sz w:val="24"/>
          <w:szCs w:val="24"/>
        </w:rPr>
        <w:t>1</w:t>
      </w:r>
      <w:r w:rsidRPr="00C14BB4">
        <w:rPr>
          <w:rFonts w:ascii="Times New Roman" w:eastAsia="Times New Roman" w:hAnsi="Times New Roman" w:cs="Times New Roman"/>
          <w:i/>
          <w:color w:val="auto"/>
          <w:sz w:val="24"/>
          <w:szCs w:val="24"/>
        </w:rPr>
        <w:t xml:space="preserve"> Linear Mixed Model Approach for Arrival and Departure Rates</w:t>
      </w:r>
    </w:p>
    <w:p w14:paraId="6DECA289" w14:textId="77777777" w:rsidR="008C306D" w:rsidRPr="00654EE3" w:rsidRDefault="008C306D">
      <w:pPr>
        <w:spacing w:after="0" w:line="240" w:lineRule="auto"/>
        <w:jc w:val="both"/>
        <w:rPr>
          <w:color w:val="auto"/>
        </w:rPr>
      </w:pPr>
    </w:p>
    <w:p w14:paraId="198F169A" w14:textId="02D7CD9B" w:rsidR="00C90FF0" w:rsidRPr="00654EE3" w:rsidRDefault="00F13518">
      <w:pPr>
        <w:spacing w:after="0" w:line="240" w:lineRule="auto"/>
        <w:ind w:firstLine="720"/>
        <w:jc w:val="both"/>
        <w:rPr>
          <w:color w:val="auto"/>
        </w:rPr>
      </w:pPr>
      <w:r w:rsidRPr="00654EE3">
        <w:rPr>
          <w:rFonts w:ascii="Times New Roman" w:eastAsia="Times New Roman" w:hAnsi="Times New Roman" w:cs="Times New Roman"/>
          <w:color w:val="auto"/>
          <w:sz w:val="24"/>
          <w:szCs w:val="24"/>
        </w:rPr>
        <w:t>In this section, we describe the methodology employed for model estimation in our paper. The data compiled contains repeated measures for the same SCD across multiple days</w:t>
      </w:r>
      <w:r w:rsidR="0099457B">
        <w:rPr>
          <w:rFonts w:ascii="Times New Roman" w:eastAsia="Times New Roman" w:hAnsi="Times New Roman" w:cs="Times New Roman"/>
          <w:color w:val="auto"/>
          <w:sz w:val="24"/>
          <w:szCs w:val="24"/>
        </w:rPr>
        <w:t xml:space="preserve"> and hours</w:t>
      </w:r>
      <w:r w:rsidRPr="00654EE3">
        <w:rPr>
          <w:rFonts w:ascii="Times New Roman" w:eastAsia="Times New Roman" w:hAnsi="Times New Roman" w:cs="Times New Roman"/>
          <w:color w:val="auto"/>
          <w:sz w:val="24"/>
          <w:szCs w:val="24"/>
        </w:rPr>
        <w:t xml:space="preserve">. A traditional cross-sectional linear regression model would neglect the inherent correlation across the multiple repeated measures and the resulting models would be econometrically inefficient and the parameter estimates likely to be biased. Moreover, any quantitative computation from such models will result in erroneous predictions. Toward estimating the accurate impact of exogenous factors we estimated a parsimonious linear mixed model that allows us to simultaneously incorporate different correlation structures. In our analysis, we found that the auto regressive moving average (ARMA) correlation structure offered superior statistical fit. In this model structure, we consider that observations within a day for each SCD are correlated in the ARMA structure. The assumption allows us to estimate a model that captures the influence of bicycle infrastructure attributes and socio-demographic characteristics at the SCD level. The same model structure is employed for </w:t>
      </w:r>
      <w:r w:rsidR="00E45BB0">
        <w:rPr>
          <w:rFonts w:ascii="Times New Roman" w:eastAsia="Times New Roman" w:hAnsi="Times New Roman" w:cs="Times New Roman"/>
          <w:color w:val="auto"/>
          <w:sz w:val="24"/>
          <w:szCs w:val="24"/>
        </w:rPr>
        <w:t xml:space="preserve">customer </w:t>
      </w:r>
      <w:r w:rsidRPr="00654EE3">
        <w:rPr>
          <w:rFonts w:ascii="Times New Roman" w:eastAsia="Times New Roman" w:hAnsi="Times New Roman" w:cs="Times New Roman"/>
          <w:color w:val="auto"/>
          <w:sz w:val="24"/>
          <w:szCs w:val="24"/>
        </w:rPr>
        <w:t xml:space="preserve">arrivals and departures and operator refilling and removal for Barcelona and Seville. </w:t>
      </w:r>
    </w:p>
    <w:p w14:paraId="4C41A2F7" w14:textId="5451D9AA" w:rsidR="004A23C2" w:rsidRPr="00654EE3" w:rsidRDefault="00F13518" w:rsidP="004A23C2">
      <w:pPr>
        <w:spacing w:after="0" w:line="240" w:lineRule="auto"/>
        <w:ind w:firstLine="720"/>
        <w:jc w:val="both"/>
        <w:rPr>
          <w:rFonts w:ascii="Times New Roman" w:eastAsia="Times New Roman" w:hAnsi="Times New Roman" w:cs="Times New Roman"/>
          <w:color w:val="auto"/>
          <w:sz w:val="24"/>
          <w:szCs w:val="24"/>
        </w:rPr>
      </w:pPr>
      <w:r w:rsidRPr="00654EE3">
        <w:rPr>
          <w:rFonts w:ascii="Times New Roman" w:eastAsia="Times New Roman" w:hAnsi="Times New Roman" w:cs="Times New Roman"/>
          <w:color w:val="auto"/>
          <w:sz w:val="24"/>
          <w:szCs w:val="24"/>
        </w:rPr>
        <w:t xml:space="preserve"> Let </w:t>
      </w:r>
      <w:r w:rsidRPr="00654EE3">
        <w:rPr>
          <w:rFonts w:ascii="Times New Roman" w:eastAsia="Times New Roman" w:hAnsi="Times New Roman" w:cs="Times New Roman"/>
          <w:i/>
          <w:color w:val="auto"/>
          <w:sz w:val="24"/>
          <w:szCs w:val="24"/>
        </w:rPr>
        <w:t>q</w:t>
      </w:r>
      <w:r w:rsidRPr="00654EE3">
        <w:rPr>
          <w:rFonts w:ascii="Times New Roman" w:eastAsia="Times New Roman" w:hAnsi="Times New Roman" w:cs="Times New Roman"/>
          <w:color w:val="auto"/>
          <w:sz w:val="24"/>
          <w:szCs w:val="24"/>
        </w:rPr>
        <w:t xml:space="preserve"> = 1</w:t>
      </w:r>
      <w:r w:rsidR="003B2903">
        <w:rPr>
          <w:rFonts w:ascii="Times New Roman" w:eastAsia="Times New Roman" w:hAnsi="Times New Roman" w:cs="Times New Roman"/>
          <w:color w:val="auto"/>
          <w:sz w:val="24"/>
          <w:szCs w:val="24"/>
        </w:rPr>
        <w:t>,</w:t>
      </w:r>
      <w:r w:rsidRPr="00654EE3">
        <w:rPr>
          <w:rFonts w:ascii="Times New Roman" w:eastAsia="Times New Roman" w:hAnsi="Times New Roman" w:cs="Times New Roman"/>
          <w:color w:val="auto"/>
          <w:sz w:val="24"/>
          <w:szCs w:val="24"/>
        </w:rPr>
        <w:t>2</w:t>
      </w:r>
      <w:r w:rsidR="003B2903">
        <w:rPr>
          <w:rFonts w:ascii="Times New Roman" w:eastAsia="Times New Roman" w:hAnsi="Times New Roman" w:cs="Times New Roman"/>
          <w:color w:val="auto"/>
          <w:sz w:val="24"/>
          <w:szCs w:val="24"/>
        </w:rPr>
        <w:t>,</w:t>
      </w:r>
      <w:r w:rsidRPr="00654EE3">
        <w:rPr>
          <w:rFonts w:ascii="Times New Roman" w:eastAsia="Times New Roman" w:hAnsi="Times New Roman" w:cs="Times New Roman"/>
          <w:color w:val="auto"/>
          <w:sz w:val="24"/>
          <w:szCs w:val="24"/>
        </w:rPr>
        <w:t xml:space="preserve"> </w:t>
      </w:r>
      <w:r w:rsidR="003B2903">
        <w:rPr>
          <w:rFonts w:ascii="Times New Roman" w:eastAsia="Times New Roman" w:hAnsi="Times New Roman" w:cs="Times New Roman"/>
          <w:color w:val="auto"/>
          <w:sz w:val="24"/>
          <w:szCs w:val="24"/>
        </w:rPr>
        <w:t xml:space="preserve">…, </w:t>
      </w:r>
      <w:r w:rsidRPr="00654EE3">
        <w:rPr>
          <w:rFonts w:ascii="Times New Roman" w:eastAsia="Times New Roman" w:hAnsi="Times New Roman" w:cs="Times New Roman"/>
          <w:i/>
          <w:color w:val="auto"/>
          <w:sz w:val="24"/>
          <w:szCs w:val="24"/>
        </w:rPr>
        <w:t>Q</w:t>
      </w:r>
      <w:r w:rsidRPr="00654EE3">
        <w:rPr>
          <w:rFonts w:ascii="Times New Roman" w:eastAsia="Times New Roman" w:hAnsi="Times New Roman" w:cs="Times New Roman"/>
          <w:color w:val="auto"/>
          <w:sz w:val="24"/>
          <w:szCs w:val="24"/>
        </w:rPr>
        <w:t xml:space="preserve"> be an index to represent a sub-city district (SCD), </w:t>
      </w:r>
      <w:r w:rsidRPr="00654EE3">
        <w:rPr>
          <w:rFonts w:ascii="Times New Roman" w:eastAsia="Times New Roman" w:hAnsi="Times New Roman" w:cs="Times New Roman"/>
          <w:i/>
          <w:color w:val="auto"/>
          <w:sz w:val="24"/>
          <w:szCs w:val="24"/>
        </w:rPr>
        <w:t>d</w:t>
      </w:r>
      <w:r w:rsidRPr="00654EE3">
        <w:rPr>
          <w:rFonts w:ascii="Times New Roman" w:eastAsia="Times New Roman" w:hAnsi="Times New Roman" w:cs="Times New Roman"/>
          <w:color w:val="auto"/>
          <w:sz w:val="24"/>
          <w:szCs w:val="24"/>
        </w:rPr>
        <w:t xml:space="preserve"> = 1</w:t>
      </w:r>
      <w:r w:rsidR="003B2903">
        <w:rPr>
          <w:rFonts w:ascii="Times New Roman" w:eastAsia="Times New Roman" w:hAnsi="Times New Roman" w:cs="Times New Roman"/>
          <w:color w:val="auto"/>
          <w:sz w:val="24"/>
          <w:szCs w:val="24"/>
        </w:rPr>
        <w:t xml:space="preserve">, </w:t>
      </w:r>
      <w:r w:rsidRPr="00654EE3">
        <w:rPr>
          <w:rFonts w:ascii="Times New Roman" w:eastAsia="Times New Roman" w:hAnsi="Times New Roman" w:cs="Times New Roman"/>
          <w:color w:val="auto"/>
          <w:sz w:val="24"/>
          <w:szCs w:val="24"/>
        </w:rPr>
        <w:t>2</w:t>
      </w:r>
      <w:r w:rsidR="003B2903">
        <w:rPr>
          <w:rFonts w:ascii="Times New Roman" w:eastAsia="Times New Roman" w:hAnsi="Times New Roman" w:cs="Times New Roman"/>
          <w:color w:val="auto"/>
          <w:sz w:val="24"/>
          <w:szCs w:val="24"/>
        </w:rPr>
        <w:t xml:space="preserve">, …, </w:t>
      </w:r>
      <w:r w:rsidRPr="00654EE3">
        <w:rPr>
          <w:rFonts w:ascii="Times New Roman" w:eastAsia="Times New Roman" w:hAnsi="Times New Roman" w:cs="Times New Roman"/>
          <w:i/>
          <w:color w:val="auto"/>
          <w:sz w:val="24"/>
          <w:szCs w:val="24"/>
        </w:rPr>
        <w:t>D</w:t>
      </w:r>
      <w:r w:rsidRPr="00654EE3">
        <w:rPr>
          <w:rFonts w:ascii="Times New Roman" w:eastAsia="Times New Roman" w:hAnsi="Times New Roman" w:cs="Times New Roman"/>
          <w:color w:val="auto"/>
          <w:sz w:val="24"/>
          <w:szCs w:val="24"/>
        </w:rPr>
        <w:t xml:space="preserve"> be an index to represent the various days on which data was collected and </w:t>
      </w:r>
      <w:r w:rsidRPr="00654EE3">
        <w:rPr>
          <w:rFonts w:ascii="Times New Roman" w:eastAsia="Times New Roman" w:hAnsi="Times New Roman" w:cs="Times New Roman"/>
          <w:i/>
          <w:color w:val="auto"/>
          <w:sz w:val="24"/>
          <w:szCs w:val="24"/>
        </w:rPr>
        <w:t>t</w:t>
      </w:r>
      <w:r w:rsidRPr="00654EE3">
        <w:rPr>
          <w:rFonts w:ascii="Times New Roman" w:eastAsia="Times New Roman" w:hAnsi="Times New Roman" w:cs="Times New Roman"/>
          <w:color w:val="auto"/>
          <w:sz w:val="24"/>
          <w:szCs w:val="24"/>
        </w:rPr>
        <w:t xml:space="preserve"> = 1</w:t>
      </w:r>
      <w:r w:rsidR="003B2903">
        <w:rPr>
          <w:rFonts w:ascii="Times New Roman" w:eastAsia="Times New Roman" w:hAnsi="Times New Roman" w:cs="Times New Roman"/>
          <w:color w:val="auto"/>
          <w:sz w:val="24"/>
          <w:szCs w:val="24"/>
        </w:rPr>
        <w:t xml:space="preserve">, </w:t>
      </w:r>
      <w:r w:rsidRPr="00654EE3">
        <w:rPr>
          <w:rFonts w:ascii="Times New Roman" w:eastAsia="Times New Roman" w:hAnsi="Times New Roman" w:cs="Times New Roman"/>
          <w:color w:val="auto"/>
          <w:sz w:val="24"/>
          <w:szCs w:val="24"/>
        </w:rPr>
        <w:t>2</w:t>
      </w:r>
      <w:r w:rsidR="003B2903">
        <w:rPr>
          <w:rFonts w:ascii="Times New Roman" w:eastAsia="Times New Roman" w:hAnsi="Times New Roman" w:cs="Times New Roman"/>
          <w:color w:val="auto"/>
          <w:sz w:val="24"/>
          <w:szCs w:val="24"/>
        </w:rPr>
        <w:t xml:space="preserve">, …, </w:t>
      </w:r>
      <w:r w:rsidRPr="00654EE3">
        <w:rPr>
          <w:rFonts w:ascii="Times New Roman" w:eastAsia="Times New Roman" w:hAnsi="Times New Roman" w:cs="Times New Roman"/>
          <w:color w:val="auto"/>
          <w:sz w:val="24"/>
          <w:szCs w:val="24"/>
        </w:rPr>
        <w:t xml:space="preserve">24 be an index for hourly data collection period at SCD </w:t>
      </w:r>
      <w:r w:rsidRPr="00654EE3">
        <w:rPr>
          <w:rFonts w:ascii="Times New Roman" w:eastAsia="Times New Roman" w:hAnsi="Times New Roman" w:cs="Times New Roman"/>
          <w:i/>
          <w:color w:val="auto"/>
          <w:sz w:val="24"/>
          <w:szCs w:val="24"/>
        </w:rPr>
        <w:t>q</w:t>
      </w:r>
      <w:r w:rsidRPr="00654EE3">
        <w:rPr>
          <w:rFonts w:ascii="Times New Roman" w:eastAsia="Times New Roman" w:hAnsi="Times New Roman" w:cs="Times New Roman"/>
          <w:color w:val="auto"/>
          <w:sz w:val="24"/>
          <w:szCs w:val="24"/>
        </w:rPr>
        <w:t xml:space="preserve"> and day </w:t>
      </w:r>
      <w:r w:rsidRPr="00654EE3">
        <w:rPr>
          <w:rFonts w:ascii="Times New Roman" w:eastAsia="Times New Roman" w:hAnsi="Times New Roman" w:cs="Times New Roman"/>
          <w:i/>
          <w:color w:val="auto"/>
          <w:sz w:val="24"/>
          <w:szCs w:val="24"/>
        </w:rPr>
        <w:t>d</w:t>
      </w:r>
      <w:r w:rsidRPr="00654EE3">
        <w:rPr>
          <w:rFonts w:ascii="Times New Roman" w:eastAsia="Times New Roman" w:hAnsi="Times New Roman" w:cs="Times New Roman"/>
          <w:color w:val="auto"/>
          <w:sz w:val="24"/>
          <w:szCs w:val="24"/>
        </w:rPr>
        <w:t>. The logarithm of the dependent variable is modeled using linear regression equation which in its most general form takes the following structure:</w:t>
      </w:r>
    </w:p>
    <w:p w14:paraId="7DC5A810" w14:textId="0D15C283" w:rsidR="00C90FF0" w:rsidRPr="00654EE3" w:rsidRDefault="00DC7B69" w:rsidP="004A23C2">
      <w:pPr>
        <w:spacing w:after="0" w:line="240" w:lineRule="auto"/>
        <w:ind w:firstLine="720"/>
        <w:jc w:val="both"/>
        <w:rPr>
          <w:color w:val="auto"/>
        </w:rPr>
      </w:pPr>
      <m:oMathPara>
        <m:oMathParaPr>
          <m:jc m:val="center"/>
        </m:oMathParaPr>
        <m:oMath>
          <m:sSub>
            <m:sSubPr>
              <m:ctrlPr>
                <w:rPr>
                  <w:rFonts w:ascii="Cambria" w:eastAsia="Cambria" w:hAnsi="Cambria" w:cs="Cambria"/>
                  <w:color w:val="auto"/>
                  <w:sz w:val="24"/>
                  <w:szCs w:val="24"/>
                </w:rPr>
              </m:ctrlPr>
            </m:sSubPr>
            <m:e>
              <m:r>
                <w:rPr>
                  <w:rFonts w:ascii="Cambria Math" w:eastAsia="Cambria" w:hAnsi="Cambria" w:cs="Cambria"/>
                  <w:color w:val="auto"/>
                  <w:sz w:val="24"/>
                  <w:szCs w:val="24"/>
                </w:rPr>
                <m:t>y</m:t>
              </m:r>
            </m:e>
            <m:sub>
              <m:r>
                <w:rPr>
                  <w:rFonts w:ascii="Cambria Math" w:eastAsia="Cambria" w:hAnsi="Cambria" w:cs="Cambria"/>
                  <w:color w:val="auto"/>
                  <w:sz w:val="24"/>
                  <w:szCs w:val="24"/>
                </w:rPr>
                <m:t>q</m:t>
              </m:r>
              <m:r>
                <w:rPr>
                  <w:rFonts w:ascii="Cambria Math" w:eastAsia="Cambria" w:hAnsi="Cambria Math" w:cs="Cambria"/>
                  <w:color w:val="auto"/>
                  <w:sz w:val="24"/>
                  <w:szCs w:val="24"/>
                </w:rPr>
                <m:t>dt</m:t>
              </m:r>
            </m:sub>
          </m:sSub>
          <m:r>
            <w:rPr>
              <w:rFonts w:ascii="Cambria" w:eastAsia="Cambria" w:hAnsi="Cambria" w:cs="Cambria"/>
              <w:color w:val="auto"/>
              <w:sz w:val="24"/>
              <w:szCs w:val="24"/>
            </w:rPr>
            <m:t>=</m:t>
          </m:r>
          <m:r>
            <w:rPr>
              <w:rFonts w:ascii="Cambria Math" w:eastAsia="Cambria" w:hAnsi="Cambria Math" w:cs="Cambria"/>
              <w:color w:val="auto"/>
              <w:sz w:val="24"/>
              <w:szCs w:val="24"/>
            </w:rPr>
            <m:t>β</m:t>
          </m:r>
          <m:r>
            <w:rPr>
              <w:rFonts w:ascii="Cambria Math" w:eastAsia="Cambria" w:hAnsi="Cambria" w:cs="Cambria"/>
              <w:color w:val="auto"/>
              <w:sz w:val="24"/>
              <w:szCs w:val="24"/>
            </w:rPr>
            <m:t>X</m:t>
          </m:r>
          <m:r>
            <w:rPr>
              <w:rFonts w:ascii="Cambria" w:eastAsia="Cambria" w:hAnsi="Cambria" w:cs="Cambria"/>
              <w:color w:val="auto"/>
              <w:sz w:val="24"/>
              <w:szCs w:val="24"/>
            </w:rPr>
            <m:t>+</m:t>
          </m:r>
          <m:r>
            <w:rPr>
              <w:rFonts w:ascii="Cambria Math" w:eastAsia="Cambria" w:hAnsi="Cambria Math" w:cs="Cambria"/>
              <w:color w:val="auto"/>
              <w:sz w:val="24"/>
              <w:szCs w:val="24"/>
            </w:rPr>
            <m:t>ξ</m:t>
          </m:r>
        </m:oMath>
      </m:oMathPara>
    </w:p>
    <w:p w14:paraId="22CD6BFE" w14:textId="261EAA5E" w:rsidR="00C90FF0" w:rsidRPr="00654EE3" w:rsidRDefault="00F13518">
      <w:pPr>
        <w:spacing w:after="0" w:line="240" w:lineRule="auto"/>
        <w:jc w:val="both"/>
        <w:rPr>
          <w:color w:val="auto"/>
        </w:rPr>
      </w:pPr>
      <w:r w:rsidRPr="00654EE3">
        <w:rPr>
          <w:rFonts w:ascii="Times New Roman" w:eastAsia="Times New Roman" w:hAnsi="Times New Roman" w:cs="Times New Roman"/>
          <w:color w:val="auto"/>
          <w:sz w:val="24"/>
          <w:szCs w:val="24"/>
        </w:rPr>
        <w:lastRenderedPageBreak/>
        <w:t xml:space="preserve">where </w:t>
      </w:r>
      <w:proofErr w:type="spellStart"/>
      <w:r w:rsidRPr="00654EE3">
        <w:rPr>
          <w:rFonts w:ascii="Times New Roman" w:eastAsia="Times New Roman" w:hAnsi="Times New Roman" w:cs="Times New Roman"/>
          <w:i/>
          <w:color w:val="auto"/>
          <w:sz w:val="24"/>
          <w:szCs w:val="24"/>
        </w:rPr>
        <w:t>y</w:t>
      </w:r>
      <w:r w:rsidRPr="00654EE3">
        <w:rPr>
          <w:rFonts w:ascii="Times New Roman" w:eastAsia="Times New Roman" w:hAnsi="Times New Roman" w:cs="Times New Roman"/>
          <w:i/>
          <w:color w:val="auto"/>
          <w:sz w:val="24"/>
          <w:szCs w:val="24"/>
          <w:vertAlign w:val="subscript"/>
        </w:rPr>
        <w:t>qdt</w:t>
      </w:r>
      <w:proofErr w:type="spellEnd"/>
      <w:r w:rsidRPr="00654EE3">
        <w:rPr>
          <w:rFonts w:ascii="Times New Roman" w:eastAsia="Times New Roman" w:hAnsi="Times New Roman" w:cs="Times New Roman"/>
          <w:color w:val="auto"/>
          <w:sz w:val="24"/>
          <w:szCs w:val="24"/>
        </w:rPr>
        <w:t xml:space="preserve"> is the logarithm of the observed dependent variable, </w:t>
      </w:r>
      <w:r w:rsidRPr="00654EE3">
        <w:rPr>
          <w:rFonts w:ascii="Times New Roman" w:eastAsia="Times New Roman" w:hAnsi="Times New Roman" w:cs="Times New Roman"/>
          <w:i/>
          <w:color w:val="auto"/>
          <w:sz w:val="24"/>
          <w:szCs w:val="24"/>
        </w:rPr>
        <w:t>X</w:t>
      </w:r>
      <w:r w:rsidRPr="00654EE3">
        <w:rPr>
          <w:rFonts w:ascii="Times New Roman" w:eastAsia="Times New Roman" w:hAnsi="Times New Roman" w:cs="Times New Roman"/>
          <w:color w:val="auto"/>
          <w:sz w:val="24"/>
          <w:szCs w:val="24"/>
        </w:rPr>
        <w:t xml:space="preserve"> is an L</w:t>
      </w:r>
      <w:r w:rsidR="00DA411F" w:rsidRPr="00654EE3">
        <w:rPr>
          <w:rFonts w:ascii="Times New Roman" w:eastAsia="Times New Roman" w:hAnsi="Times New Roman" w:cs="Times New Roman"/>
          <w:color w:val="auto"/>
          <w:sz w:val="24"/>
          <w:szCs w:val="24"/>
        </w:rPr>
        <w:t>×</w:t>
      </w:r>
      <w:r w:rsidRPr="00654EE3">
        <w:rPr>
          <w:rFonts w:ascii="Times New Roman" w:eastAsia="Times New Roman" w:hAnsi="Times New Roman" w:cs="Times New Roman"/>
          <w:color w:val="auto"/>
          <w:sz w:val="24"/>
          <w:szCs w:val="24"/>
        </w:rPr>
        <w:t xml:space="preserve">1 column vector of attributes including a constant that influences the dependent variable including SCD </w:t>
      </w:r>
      <w:r w:rsidRPr="00654EE3">
        <w:rPr>
          <w:rFonts w:ascii="Times New Roman" w:eastAsia="Times New Roman" w:hAnsi="Times New Roman" w:cs="Times New Roman"/>
          <w:i/>
          <w:color w:val="auto"/>
          <w:sz w:val="24"/>
          <w:szCs w:val="24"/>
        </w:rPr>
        <w:t>q</w:t>
      </w:r>
      <w:r w:rsidRPr="00654EE3">
        <w:rPr>
          <w:rFonts w:ascii="Times New Roman" w:eastAsia="Times New Roman" w:hAnsi="Times New Roman" w:cs="Times New Roman"/>
          <w:color w:val="auto"/>
          <w:sz w:val="24"/>
          <w:szCs w:val="24"/>
        </w:rPr>
        <w:t xml:space="preserve"> level variables, such as number of stations, population density, day </w:t>
      </w:r>
      <w:r w:rsidRPr="00654EE3">
        <w:rPr>
          <w:rFonts w:ascii="Times New Roman" w:eastAsia="Times New Roman" w:hAnsi="Times New Roman" w:cs="Times New Roman"/>
          <w:i/>
          <w:color w:val="auto"/>
          <w:sz w:val="24"/>
          <w:szCs w:val="24"/>
        </w:rPr>
        <w:t>d</w:t>
      </w:r>
      <w:r w:rsidRPr="00654EE3">
        <w:rPr>
          <w:rFonts w:ascii="Times New Roman" w:eastAsia="Times New Roman" w:hAnsi="Times New Roman" w:cs="Times New Roman"/>
          <w:color w:val="auto"/>
          <w:sz w:val="24"/>
          <w:szCs w:val="24"/>
        </w:rPr>
        <w:t xml:space="preserve"> related variables, such as week of the day, and time period t related variables, such as hour of the day. The model </w:t>
      </w:r>
      <w:r w:rsidR="00663E68" w:rsidRPr="00654EE3">
        <w:rPr>
          <w:rFonts w:ascii="Times New Roman" w:eastAsia="Times New Roman" w:hAnsi="Times New Roman" w:cs="Times New Roman"/>
          <w:color w:val="auto"/>
          <w:sz w:val="24"/>
          <w:szCs w:val="24"/>
        </w:rPr>
        <w:t>coefficients</w:t>
      </w:r>
      <w:r w:rsidRPr="00654EE3">
        <w:rPr>
          <w:rFonts w:ascii="Times New Roman" w:eastAsia="Times New Roman" w:hAnsi="Times New Roman" w:cs="Times New Roman"/>
          <w:color w:val="auto"/>
          <w:sz w:val="24"/>
          <w:szCs w:val="24"/>
        </w:rPr>
        <w:t xml:space="preserve">, form </w:t>
      </w:r>
      <w:proofErr w:type="gramStart"/>
      <w:r w:rsidRPr="00654EE3">
        <w:rPr>
          <w:rFonts w:ascii="Times New Roman" w:eastAsia="Times New Roman" w:hAnsi="Times New Roman" w:cs="Times New Roman"/>
          <w:color w:val="auto"/>
          <w:sz w:val="24"/>
          <w:szCs w:val="24"/>
        </w:rPr>
        <w:t>a</w:t>
      </w:r>
      <w:proofErr w:type="gramEnd"/>
      <w:r w:rsidRPr="00654EE3">
        <w:rPr>
          <w:rFonts w:ascii="Times New Roman" w:eastAsia="Times New Roman" w:hAnsi="Times New Roman" w:cs="Times New Roman"/>
          <w:color w:val="auto"/>
          <w:sz w:val="24"/>
          <w:szCs w:val="24"/>
        </w:rPr>
        <w:t xml:space="preserve"> L</w:t>
      </w:r>
      <w:r w:rsidR="00DA411F" w:rsidRPr="00654EE3">
        <w:rPr>
          <w:rFonts w:ascii="Times New Roman" w:eastAsia="Times New Roman" w:hAnsi="Times New Roman" w:cs="Times New Roman"/>
          <w:color w:val="auto"/>
          <w:sz w:val="24"/>
          <w:szCs w:val="24"/>
        </w:rPr>
        <w:t>×</w:t>
      </w:r>
      <w:r w:rsidRPr="00654EE3">
        <w:rPr>
          <w:rFonts w:ascii="Times New Roman" w:eastAsia="Times New Roman" w:hAnsi="Times New Roman" w:cs="Times New Roman"/>
          <w:color w:val="auto"/>
          <w:sz w:val="24"/>
          <w:szCs w:val="24"/>
        </w:rPr>
        <w:t>1-column vector. An idiosyncratic random error term</w:t>
      </w:r>
      <w:proofErr w:type="gramStart"/>
      <w:r w:rsidRPr="00654EE3">
        <w:rPr>
          <w:rFonts w:ascii="Times New Roman" w:eastAsia="Times New Roman" w:hAnsi="Times New Roman" w:cs="Times New Roman"/>
          <w:color w:val="auto"/>
          <w:sz w:val="24"/>
          <w:szCs w:val="24"/>
        </w:rPr>
        <w:t xml:space="preserve">, </w:t>
      </w:r>
      <w:proofErr w:type="gramEnd"/>
      <m:oMath>
        <m:r>
          <w:rPr>
            <w:rFonts w:ascii="Cambria Math" w:eastAsia="Cambria" w:hAnsi="Cambria Math" w:cs="Cambria"/>
            <w:color w:val="auto"/>
            <w:sz w:val="24"/>
            <w:szCs w:val="24"/>
          </w:rPr>
          <m:t>ξ</m:t>
        </m:r>
      </m:oMath>
      <w:r w:rsidRPr="00654EE3">
        <w:rPr>
          <w:rFonts w:ascii="Times New Roman" w:eastAsia="Times New Roman" w:hAnsi="Times New Roman" w:cs="Times New Roman"/>
          <w:color w:val="auto"/>
          <w:sz w:val="24"/>
          <w:szCs w:val="24"/>
        </w:rPr>
        <w:t>, is assumed to be normally distributed across the data records.</w:t>
      </w:r>
    </w:p>
    <w:p w14:paraId="3DB4C49E" w14:textId="7391DBA2" w:rsidR="00C90FF0" w:rsidRPr="00654EE3" w:rsidRDefault="00F13518">
      <w:pPr>
        <w:spacing w:after="0" w:line="240" w:lineRule="auto"/>
        <w:ind w:firstLine="720"/>
        <w:jc w:val="both"/>
        <w:rPr>
          <w:color w:val="auto"/>
        </w:rPr>
      </w:pPr>
      <w:r w:rsidRPr="00654EE3">
        <w:rPr>
          <w:rFonts w:ascii="Times New Roman" w:eastAsia="Times New Roman" w:hAnsi="Times New Roman" w:cs="Times New Roman"/>
          <w:color w:val="auto"/>
          <w:sz w:val="24"/>
          <w:szCs w:val="24"/>
        </w:rPr>
        <w:t xml:space="preserve">In the context of data collected in our study, the idiosyncratic error term could be potentially be partitioned into three components. The first component represents the common unobserved factors related to the SCD in influencing the dependent variable across different days and times. The second component represents common unobserved factors related to a particular day that influence the dependent variable across the region, usually related to spatial effects such as occurrence of rain or unusually hot weather. The third component considers the influence of unobserved factors on the dependent variable values across different time periods in a day for each SCD. An analysis that incorporates the three components requires the partitioning of the </w:t>
      </w:r>
      <m:oMath>
        <m:r>
          <w:rPr>
            <w:rFonts w:ascii="Cambria Math" w:eastAsia="Cambria" w:hAnsi="Cambria Math" w:cs="Cambria"/>
            <w:color w:val="auto"/>
            <w:sz w:val="24"/>
            <w:szCs w:val="24"/>
          </w:rPr>
          <m:t>ξ</m:t>
        </m:r>
      </m:oMath>
      <w:r w:rsidRPr="00654EE3">
        <w:rPr>
          <w:rFonts w:ascii="Times New Roman" w:eastAsia="Times New Roman" w:hAnsi="Times New Roman" w:cs="Times New Roman"/>
          <w:color w:val="auto"/>
          <w:sz w:val="24"/>
          <w:szCs w:val="24"/>
        </w:rPr>
        <w:t xml:space="preserve"> term into three categories: (1) SCD component</w:t>
      </w:r>
      <w:r w:rsidR="00730D97">
        <w:rPr>
          <w:rFonts w:ascii="Times New Roman" w:eastAsia="Times New Roman" w:hAnsi="Times New Roman" w:cs="Times New Roman"/>
          <w:color w:val="auto"/>
          <w:sz w:val="24"/>
          <w:szCs w:val="24"/>
        </w:rPr>
        <w:t>, (2) Day component</w:t>
      </w:r>
      <w:r w:rsidRPr="00654EE3">
        <w:rPr>
          <w:rFonts w:ascii="Times New Roman" w:eastAsia="Times New Roman" w:hAnsi="Times New Roman" w:cs="Times New Roman"/>
          <w:color w:val="auto"/>
          <w:sz w:val="24"/>
          <w:szCs w:val="24"/>
        </w:rPr>
        <w:t xml:space="preserve"> and (3) Time of day component. However, incorporating these three components in the regression model simultaneously is far from trivial and will result in a covariance matrix of the order of the size of the dataset (i.e. </w:t>
      </w:r>
      <w:r w:rsidR="00151442" w:rsidRPr="00654EE3">
        <w:rPr>
          <w:rFonts w:ascii="Times New Roman" w:eastAsia="Times New Roman" w:hAnsi="Times New Roman" w:cs="Times New Roman"/>
          <w:color w:val="auto"/>
          <w:sz w:val="24"/>
          <w:szCs w:val="24"/>
        </w:rPr>
        <w:t>45,696</w:t>
      </w:r>
      <w:r w:rsidRPr="00654EE3">
        <w:rPr>
          <w:rFonts w:ascii="Times New Roman" w:eastAsia="Times New Roman" w:hAnsi="Times New Roman" w:cs="Times New Roman"/>
          <w:color w:val="auto"/>
          <w:sz w:val="24"/>
          <w:szCs w:val="24"/>
        </w:rPr>
        <w:t xml:space="preserve"> </w:t>
      </w:r>
      <w:r w:rsidR="00DA411F" w:rsidRPr="00654EE3">
        <w:rPr>
          <w:rFonts w:ascii="Times New Roman" w:eastAsia="Times New Roman" w:hAnsi="Times New Roman" w:cs="Times New Roman"/>
          <w:color w:val="auto"/>
          <w:sz w:val="24"/>
          <w:szCs w:val="24"/>
        </w:rPr>
        <w:t>×</w:t>
      </w:r>
      <w:r w:rsidRPr="00654EE3">
        <w:rPr>
          <w:rFonts w:ascii="Times New Roman" w:eastAsia="Times New Roman" w:hAnsi="Times New Roman" w:cs="Times New Roman"/>
          <w:color w:val="auto"/>
          <w:sz w:val="24"/>
          <w:szCs w:val="24"/>
        </w:rPr>
        <w:t xml:space="preserve"> </w:t>
      </w:r>
      <w:r w:rsidR="00151442" w:rsidRPr="00654EE3">
        <w:rPr>
          <w:rFonts w:ascii="Times New Roman" w:eastAsia="Times New Roman" w:hAnsi="Times New Roman" w:cs="Times New Roman"/>
          <w:color w:val="auto"/>
          <w:sz w:val="24"/>
          <w:szCs w:val="24"/>
        </w:rPr>
        <w:t>45,696</w:t>
      </w:r>
      <w:r w:rsidRPr="00654EE3">
        <w:rPr>
          <w:rFonts w:ascii="Times New Roman" w:eastAsia="Times New Roman" w:hAnsi="Times New Roman" w:cs="Times New Roman"/>
          <w:color w:val="auto"/>
          <w:sz w:val="24"/>
          <w:szCs w:val="24"/>
        </w:rPr>
        <w:t xml:space="preserve"> in our empirical context for Barcelona). Given the considerably large size of data and the number of dependent variables considered in our study, it is quite prohibitive in terms of run-times to estimate the combined influence of the three components simultaneously (see </w:t>
      </w:r>
      <w:r w:rsidR="00FE3261">
        <w:rPr>
          <w:rFonts w:ascii="Times New Roman" w:eastAsia="Times New Roman" w:hAnsi="Times New Roman" w:cs="Times New Roman"/>
          <w:color w:val="auto"/>
          <w:sz w:val="24"/>
          <w:szCs w:val="24"/>
        </w:rPr>
        <w:t xml:space="preserve">Bhat et al. (2010) </w:t>
      </w:r>
      <w:r w:rsidRPr="00654EE3">
        <w:rPr>
          <w:rFonts w:ascii="Times New Roman" w:eastAsia="Times New Roman" w:hAnsi="Times New Roman" w:cs="Times New Roman"/>
          <w:color w:val="auto"/>
          <w:sz w:val="24"/>
          <w:szCs w:val="24"/>
        </w:rPr>
        <w:t>for discussion on complexity involving spatial models). So, we adopt the approach of identifying an appropriate correlation structure through a systematic process</w:t>
      </w:r>
      <w:r w:rsidR="003E750B">
        <w:rPr>
          <w:rFonts w:ascii="Times New Roman" w:eastAsia="Times New Roman" w:hAnsi="Times New Roman" w:cs="Times New Roman"/>
          <w:color w:val="auto"/>
          <w:sz w:val="24"/>
          <w:szCs w:val="24"/>
        </w:rPr>
        <w:t xml:space="preserve"> of model estimation while focu</w:t>
      </w:r>
      <w:r w:rsidRPr="00654EE3">
        <w:rPr>
          <w:rFonts w:ascii="Times New Roman" w:eastAsia="Times New Roman" w:hAnsi="Times New Roman" w:cs="Times New Roman"/>
          <w:color w:val="auto"/>
          <w:sz w:val="24"/>
          <w:szCs w:val="24"/>
        </w:rPr>
        <w:t>sing on a parsimonious specification. Specifically, we resort to</w:t>
      </w:r>
      <w:r w:rsidR="00547D4B">
        <w:rPr>
          <w:rFonts w:ascii="Times New Roman" w:eastAsia="Times New Roman" w:hAnsi="Times New Roman" w:cs="Times New Roman"/>
          <w:color w:val="auto"/>
          <w:sz w:val="24"/>
          <w:szCs w:val="24"/>
        </w:rPr>
        <w:t xml:space="preserve"> examining the influence of SCD-</w:t>
      </w:r>
      <w:r w:rsidRPr="00654EE3">
        <w:rPr>
          <w:rFonts w:ascii="Times New Roman" w:eastAsia="Times New Roman" w:hAnsi="Times New Roman" w:cs="Times New Roman"/>
          <w:color w:val="auto"/>
          <w:sz w:val="24"/>
          <w:szCs w:val="24"/>
        </w:rPr>
        <w:t>specific common unobserved effects and SCD-time of day related common unobserved effects.</w:t>
      </w:r>
    </w:p>
    <w:p w14:paraId="5AE7B6F7" w14:textId="77777777" w:rsidR="00C90FF0" w:rsidRPr="00654EE3" w:rsidRDefault="00C90FF0">
      <w:pPr>
        <w:spacing w:after="0" w:line="240" w:lineRule="auto"/>
        <w:jc w:val="both"/>
        <w:rPr>
          <w:color w:val="auto"/>
        </w:rPr>
      </w:pPr>
    </w:p>
    <w:p w14:paraId="06630C35" w14:textId="5DD17471" w:rsidR="00C90FF0" w:rsidRPr="00654EE3" w:rsidRDefault="00F13518">
      <w:pPr>
        <w:spacing w:after="0" w:line="240" w:lineRule="auto"/>
        <w:jc w:val="both"/>
        <w:rPr>
          <w:color w:val="auto"/>
        </w:rPr>
      </w:pPr>
      <w:r w:rsidRPr="00654EE3">
        <w:rPr>
          <w:rFonts w:ascii="Times New Roman" w:eastAsia="Times New Roman" w:hAnsi="Times New Roman" w:cs="Times New Roman"/>
          <w:i/>
          <w:color w:val="auto"/>
          <w:sz w:val="24"/>
          <w:szCs w:val="24"/>
        </w:rPr>
        <w:t>4.</w:t>
      </w:r>
      <w:r w:rsidR="00107499">
        <w:rPr>
          <w:rFonts w:ascii="Times New Roman" w:eastAsia="Times New Roman" w:hAnsi="Times New Roman" w:cs="Times New Roman"/>
          <w:i/>
          <w:color w:val="auto"/>
          <w:sz w:val="24"/>
          <w:szCs w:val="24"/>
        </w:rPr>
        <w:t>1.1</w:t>
      </w:r>
      <w:r w:rsidR="00107499" w:rsidRPr="00654EE3">
        <w:rPr>
          <w:rFonts w:ascii="Times New Roman" w:eastAsia="Times New Roman" w:hAnsi="Times New Roman" w:cs="Times New Roman"/>
          <w:i/>
          <w:color w:val="auto"/>
          <w:sz w:val="24"/>
          <w:szCs w:val="24"/>
        </w:rPr>
        <w:t xml:space="preserve"> </w:t>
      </w:r>
      <w:r w:rsidRPr="00654EE3">
        <w:rPr>
          <w:rFonts w:ascii="Times New Roman" w:eastAsia="Times New Roman" w:hAnsi="Times New Roman" w:cs="Times New Roman"/>
          <w:i/>
          <w:color w:val="auto"/>
          <w:sz w:val="24"/>
          <w:szCs w:val="24"/>
        </w:rPr>
        <w:t>SCD structure</w:t>
      </w:r>
    </w:p>
    <w:p w14:paraId="20D80501" w14:textId="77777777" w:rsidR="00C90FF0" w:rsidRPr="00654EE3" w:rsidRDefault="00C90FF0">
      <w:pPr>
        <w:spacing w:after="0" w:line="240" w:lineRule="auto"/>
        <w:jc w:val="both"/>
        <w:rPr>
          <w:color w:val="auto"/>
        </w:rPr>
      </w:pPr>
    </w:p>
    <w:p w14:paraId="1A44B03D" w14:textId="22C551A2" w:rsidR="00C90FF0" w:rsidRPr="00654EE3" w:rsidRDefault="00F13518">
      <w:pPr>
        <w:spacing w:after="0" w:line="240" w:lineRule="auto"/>
        <w:ind w:firstLine="720"/>
        <w:jc w:val="both"/>
        <w:rPr>
          <w:color w:val="auto"/>
        </w:rPr>
      </w:pPr>
      <w:r w:rsidRPr="00654EE3">
        <w:rPr>
          <w:rFonts w:ascii="Times New Roman" w:eastAsia="Times New Roman" w:hAnsi="Times New Roman" w:cs="Times New Roman"/>
          <w:color w:val="auto"/>
          <w:sz w:val="24"/>
          <w:szCs w:val="24"/>
        </w:rPr>
        <w:t>In this structure, the multiple responses for each SCD are considered to be correlated. This means that in the Barcelona dataset, this results in 56 SCDs with 816 repeated measures. Estimating a full covariance matrix is computationally intensive while providing very little intuition. Hence, we parameterize the covariance matrix (</w:t>
      </w:r>
      <w:r w:rsidR="00DF589C" w:rsidRPr="00654EE3">
        <w:rPr>
          <w:rFonts w:ascii="Times New Roman" w:eastAsia="Times New Roman" w:hAnsi="Times New Roman" w:cs="Times New Roman"/>
          <w:color w:val="auto"/>
          <w:sz w:val="24"/>
          <w:szCs w:val="24"/>
        </w:rPr>
        <w:t>Ω</w:t>
      </w:r>
      <w:r w:rsidRPr="00654EE3">
        <w:rPr>
          <w:rFonts w:ascii="Times New Roman" w:eastAsia="Times New Roman" w:hAnsi="Times New Roman" w:cs="Times New Roman"/>
          <w:color w:val="auto"/>
          <w:sz w:val="24"/>
          <w:szCs w:val="24"/>
        </w:rPr>
        <w:t>):</w:t>
      </w:r>
    </w:p>
    <w:p w14:paraId="5829C277" w14:textId="02DA053A" w:rsidR="00C90FF0" w:rsidRPr="00654EE3" w:rsidRDefault="00C90FF0">
      <w:pPr>
        <w:spacing w:after="0" w:line="240" w:lineRule="auto"/>
        <w:jc w:val="both"/>
        <w:rPr>
          <w:color w:val="auto"/>
          <w:sz w:val="24"/>
          <w:szCs w:val="24"/>
        </w:rPr>
      </w:pPr>
    </w:p>
    <w:p w14:paraId="2E87DA24" w14:textId="3F1AD13E" w:rsidR="00DF589C" w:rsidRPr="00654EE3" w:rsidRDefault="00DF589C" w:rsidP="00DF589C">
      <w:pPr>
        <w:spacing w:after="0" w:line="240" w:lineRule="auto"/>
        <w:jc w:val="center"/>
        <w:rPr>
          <w:color w:val="auto"/>
          <w:sz w:val="24"/>
          <w:szCs w:val="24"/>
        </w:rPr>
      </w:pPr>
      <m:oMathPara>
        <m:oMath>
          <m:r>
            <m:rPr>
              <m:sty m:val="p"/>
            </m:rPr>
            <w:rPr>
              <w:rFonts w:ascii="Cambria Math" w:eastAsia="Times New Roman" w:hAnsi="Cambria Math" w:cs="Times New Roman"/>
              <w:color w:val="auto"/>
              <w:sz w:val="24"/>
              <w:szCs w:val="24"/>
            </w:rPr>
            <m:t>Ω</m:t>
          </m:r>
          <m:r>
            <w:rPr>
              <w:rFonts w:ascii="Cambria Math" w:eastAsia="Times New Roman" w:hAnsi="Cambria Math" w:cs="Times New Roman"/>
              <w:color w:val="auto"/>
              <w:sz w:val="24"/>
              <w:szCs w:val="24"/>
            </w:rPr>
            <m:t xml:space="preserve"> =</m:t>
          </m:r>
          <m:d>
            <m:dPr>
              <m:ctrlPr>
                <w:rPr>
                  <w:rFonts w:ascii="Cambria Math" w:eastAsia="Times New Roman" w:hAnsi="Cambria Math" w:cs="Times New Roman"/>
                  <w:i/>
                  <w:color w:val="auto"/>
                  <w:sz w:val="24"/>
                  <w:szCs w:val="24"/>
                </w:rPr>
              </m:ctrlPr>
            </m:dPr>
            <m:e>
              <m:m>
                <m:mPr>
                  <m:mcs>
                    <m:mc>
                      <m:mcPr>
                        <m:count m:val="2"/>
                        <m:mcJc m:val="center"/>
                      </m:mcPr>
                    </m:mc>
                  </m:mcs>
                  <m:ctrlPr>
                    <w:rPr>
                      <w:rFonts w:ascii="Cambria Math" w:eastAsia="Times New Roman" w:hAnsi="Cambria Math" w:cs="Times New Roman"/>
                      <w:i/>
                      <w:color w:val="auto"/>
                      <w:sz w:val="24"/>
                      <w:szCs w:val="24"/>
                    </w:rPr>
                  </m:ctrlPr>
                </m:mPr>
                <m:mr>
                  <m:e>
                    <m:m>
                      <m:mPr>
                        <m:mcs>
                          <m:mc>
                            <m:mcPr>
                              <m:count m:val="2"/>
                              <m:mcJc m:val="center"/>
                            </m:mcPr>
                          </m:mc>
                        </m:mcs>
                        <m:ctrlPr>
                          <w:rPr>
                            <w:rFonts w:ascii="Cambria Math" w:eastAsia="Times New Roman" w:hAnsi="Cambria Math" w:cs="Times New Roman"/>
                            <w:i/>
                            <w:color w:val="auto"/>
                            <w:sz w:val="24"/>
                            <w:szCs w:val="24"/>
                          </w:rPr>
                        </m:ctrlPr>
                      </m:mPr>
                      <m:mr>
                        <m:e>
                          <m:sSup>
                            <m:sSupPr>
                              <m:ctrlPr>
                                <w:rPr>
                                  <w:rFonts w:ascii="Cambria Math" w:eastAsia="Times New Roman" w:hAnsi="Cambria Math" w:cs="Times New Roman"/>
                                  <w:i/>
                                  <w:color w:val="auto"/>
                                  <w:sz w:val="24"/>
                                  <w:szCs w:val="24"/>
                                </w:rPr>
                              </m:ctrlPr>
                            </m:sSupPr>
                            <m:e>
                              <m:r>
                                <w:rPr>
                                  <w:rFonts w:ascii="Cambria Math" w:eastAsia="Times New Roman" w:hAnsi="Cambria Math" w:cs="Times New Roman"/>
                                  <w:color w:val="auto"/>
                                  <w:sz w:val="24"/>
                                  <w:szCs w:val="24"/>
                                </w:rPr>
                                <m:t>σ</m:t>
                              </m:r>
                            </m:e>
                            <m:sup>
                              <m:r>
                                <w:rPr>
                                  <w:rFonts w:ascii="Cambria Math" w:eastAsia="Times New Roman" w:hAnsi="Cambria Math" w:cs="Times New Roman"/>
                                  <w:color w:val="auto"/>
                                  <w:sz w:val="24"/>
                                  <w:szCs w:val="24"/>
                                </w:rPr>
                                <m:t>2</m:t>
                              </m:r>
                            </m:sup>
                          </m:sSup>
                          <m:r>
                            <w:rPr>
                              <w:rFonts w:ascii="Cambria Math" w:eastAsia="Times New Roman" w:hAnsi="Cambria Math" w:cs="Times New Roman"/>
                              <w:color w:val="auto"/>
                              <w:sz w:val="24"/>
                              <w:szCs w:val="24"/>
                            </w:rPr>
                            <m:t>+</m:t>
                          </m:r>
                          <m:sSup>
                            <m:sSupPr>
                              <m:ctrlPr>
                                <w:rPr>
                                  <w:rFonts w:ascii="Cambria Math" w:eastAsia="Times New Roman" w:hAnsi="Cambria Math" w:cs="Times New Roman"/>
                                  <w:i/>
                                  <w:color w:val="auto"/>
                                  <w:sz w:val="24"/>
                                  <w:szCs w:val="24"/>
                                </w:rPr>
                              </m:ctrlPr>
                            </m:sSupPr>
                            <m:e>
                              <m:sSub>
                                <m:sSubPr>
                                  <m:ctrlPr>
                                    <w:rPr>
                                      <w:rFonts w:ascii="Cambria Math" w:eastAsia="Times New Roman" w:hAnsi="Cambria Math" w:cs="Times New Roman"/>
                                      <w:i/>
                                      <w:color w:val="auto"/>
                                      <w:sz w:val="24"/>
                                      <w:szCs w:val="24"/>
                                    </w:rPr>
                                  </m:ctrlPr>
                                </m:sSubPr>
                                <m:e>
                                  <m:r>
                                    <w:rPr>
                                      <w:rFonts w:ascii="Cambria Math" w:eastAsia="Times New Roman" w:hAnsi="Cambria Math" w:cs="Times New Roman"/>
                                      <w:color w:val="auto"/>
                                      <w:sz w:val="24"/>
                                      <w:szCs w:val="24"/>
                                    </w:rPr>
                                    <m:t>σ</m:t>
                                  </m:r>
                                </m:e>
                                <m:sub>
                                  <m:r>
                                    <w:rPr>
                                      <w:rFonts w:ascii="Cambria Math" w:eastAsia="Times New Roman" w:hAnsi="Cambria Math" w:cs="Times New Roman"/>
                                      <w:color w:val="auto"/>
                                      <w:sz w:val="24"/>
                                      <w:szCs w:val="24"/>
                                    </w:rPr>
                                    <m:t>1</m:t>
                                  </m:r>
                                </m:sub>
                              </m:sSub>
                            </m:e>
                            <m:sup>
                              <m:r>
                                <w:rPr>
                                  <w:rFonts w:ascii="Cambria Math" w:eastAsia="Times New Roman" w:hAnsi="Cambria Math" w:cs="Times New Roman"/>
                                  <w:color w:val="auto"/>
                                  <w:sz w:val="24"/>
                                  <w:szCs w:val="24"/>
                                </w:rPr>
                                <m:t>2</m:t>
                              </m:r>
                            </m:sup>
                          </m:sSup>
                        </m:e>
                        <m:e>
                          <m:sSup>
                            <m:sSupPr>
                              <m:ctrlPr>
                                <w:rPr>
                                  <w:rFonts w:ascii="Cambria Math" w:eastAsia="Times New Roman" w:hAnsi="Cambria Math" w:cs="Times New Roman"/>
                                  <w:i/>
                                  <w:color w:val="auto"/>
                                  <w:sz w:val="24"/>
                                  <w:szCs w:val="24"/>
                                </w:rPr>
                              </m:ctrlPr>
                            </m:sSupPr>
                            <m:e>
                              <m:sSub>
                                <m:sSubPr>
                                  <m:ctrlPr>
                                    <w:rPr>
                                      <w:rFonts w:ascii="Cambria Math" w:eastAsia="Times New Roman" w:hAnsi="Cambria Math" w:cs="Times New Roman"/>
                                      <w:i/>
                                      <w:color w:val="auto"/>
                                      <w:sz w:val="24"/>
                                      <w:szCs w:val="24"/>
                                    </w:rPr>
                                  </m:ctrlPr>
                                </m:sSubPr>
                                <m:e>
                                  <m:r>
                                    <w:rPr>
                                      <w:rFonts w:ascii="Cambria Math" w:eastAsia="Times New Roman" w:hAnsi="Cambria Math" w:cs="Times New Roman"/>
                                      <w:color w:val="auto"/>
                                      <w:sz w:val="24"/>
                                      <w:szCs w:val="24"/>
                                    </w:rPr>
                                    <m:t>σ</m:t>
                                  </m:r>
                                </m:e>
                                <m:sub>
                                  <m:r>
                                    <w:rPr>
                                      <w:rFonts w:ascii="Cambria Math" w:eastAsia="Times New Roman" w:hAnsi="Cambria Math" w:cs="Times New Roman"/>
                                      <w:color w:val="auto"/>
                                      <w:sz w:val="24"/>
                                      <w:szCs w:val="24"/>
                                    </w:rPr>
                                    <m:t>1</m:t>
                                  </m:r>
                                </m:sub>
                              </m:sSub>
                            </m:e>
                            <m:sup>
                              <m:r>
                                <w:rPr>
                                  <w:rFonts w:ascii="Cambria Math" w:eastAsia="Times New Roman" w:hAnsi="Cambria Math" w:cs="Times New Roman"/>
                                  <w:color w:val="auto"/>
                                  <w:sz w:val="24"/>
                                  <w:szCs w:val="24"/>
                                </w:rPr>
                                <m:t>2</m:t>
                              </m:r>
                            </m:sup>
                          </m:sSup>
                        </m:e>
                      </m:mr>
                      <m:mr>
                        <m:e>
                          <m:sSup>
                            <m:sSupPr>
                              <m:ctrlPr>
                                <w:rPr>
                                  <w:rFonts w:ascii="Cambria Math" w:eastAsia="Times New Roman" w:hAnsi="Cambria Math" w:cs="Times New Roman"/>
                                  <w:i/>
                                  <w:color w:val="auto"/>
                                  <w:sz w:val="24"/>
                                  <w:szCs w:val="24"/>
                                </w:rPr>
                              </m:ctrlPr>
                            </m:sSupPr>
                            <m:e>
                              <m:sSub>
                                <m:sSubPr>
                                  <m:ctrlPr>
                                    <w:rPr>
                                      <w:rFonts w:ascii="Cambria Math" w:eastAsia="Times New Roman" w:hAnsi="Cambria Math" w:cs="Times New Roman"/>
                                      <w:i/>
                                      <w:color w:val="auto"/>
                                      <w:sz w:val="24"/>
                                      <w:szCs w:val="24"/>
                                    </w:rPr>
                                  </m:ctrlPr>
                                </m:sSubPr>
                                <m:e>
                                  <m:r>
                                    <w:rPr>
                                      <w:rFonts w:ascii="Cambria Math" w:eastAsia="Times New Roman" w:hAnsi="Cambria Math" w:cs="Times New Roman"/>
                                      <w:color w:val="auto"/>
                                      <w:sz w:val="24"/>
                                      <w:szCs w:val="24"/>
                                    </w:rPr>
                                    <m:t>σ</m:t>
                                  </m:r>
                                </m:e>
                                <m:sub>
                                  <m:r>
                                    <w:rPr>
                                      <w:rFonts w:ascii="Cambria Math" w:eastAsia="Times New Roman" w:hAnsi="Cambria Math" w:cs="Times New Roman"/>
                                      <w:color w:val="auto"/>
                                      <w:sz w:val="24"/>
                                      <w:szCs w:val="24"/>
                                    </w:rPr>
                                    <m:t>1</m:t>
                                  </m:r>
                                </m:sub>
                              </m:sSub>
                            </m:e>
                            <m:sup>
                              <m:r>
                                <w:rPr>
                                  <w:rFonts w:ascii="Cambria Math" w:eastAsia="Times New Roman" w:hAnsi="Cambria Math" w:cs="Times New Roman"/>
                                  <w:color w:val="auto"/>
                                  <w:sz w:val="24"/>
                                  <w:szCs w:val="24"/>
                                </w:rPr>
                                <m:t>2</m:t>
                              </m:r>
                            </m:sup>
                          </m:sSup>
                        </m:e>
                        <m:e>
                          <m:sSup>
                            <m:sSupPr>
                              <m:ctrlPr>
                                <w:rPr>
                                  <w:rFonts w:ascii="Cambria Math" w:eastAsia="Times New Roman" w:hAnsi="Cambria Math" w:cs="Times New Roman"/>
                                  <w:i/>
                                  <w:color w:val="auto"/>
                                  <w:sz w:val="24"/>
                                  <w:szCs w:val="24"/>
                                </w:rPr>
                              </m:ctrlPr>
                            </m:sSupPr>
                            <m:e>
                              <m:r>
                                <w:rPr>
                                  <w:rFonts w:ascii="Cambria Math" w:eastAsia="Times New Roman" w:hAnsi="Cambria Math" w:cs="Times New Roman"/>
                                  <w:color w:val="auto"/>
                                  <w:sz w:val="24"/>
                                  <w:szCs w:val="24"/>
                                </w:rPr>
                                <m:t>σ</m:t>
                              </m:r>
                            </m:e>
                            <m:sup>
                              <m:r>
                                <w:rPr>
                                  <w:rFonts w:ascii="Cambria Math" w:eastAsia="Times New Roman" w:hAnsi="Cambria Math" w:cs="Times New Roman"/>
                                  <w:color w:val="auto"/>
                                  <w:sz w:val="24"/>
                                  <w:szCs w:val="24"/>
                                </w:rPr>
                                <m:t>2</m:t>
                              </m:r>
                            </m:sup>
                          </m:sSup>
                          <m:r>
                            <w:rPr>
                              <w:rFonts w:ascii="Cambria Math" w:eastAsia="Times New Roman" w:hAnsi="Cambria Math" w:cs="Times New Roman"/>
                              <w:color w:val="auto"/>
                              <w:sz w:val="24"/>
                              <w:szCs w:val="24"/>
                            </w:rPr>
                            <m:t>+</m:t>
                          </m:r>
                          <m:sSup>
                            <m:sSupPr>
                              <m:ctrlPr>
                                <w:rPr>
                                  <w:rFonts w:ascii="Cambria Math" w:eastAsia="Times New Roman" w:hAnsi="Cambria Math" w:cs="Times New Roman"/>
                                  <w:i/>
                                  <w:color w:val="auto"/>
                                  <w:sz w:val="24"/>
                                  <w:szCs w:val="24"/>
                                </w:rPr>
                              </m:ctrlPr>
                            </m:sSupPr>
                            <m:e>
                              <m:sSub>
                                <m:sSubPr>
                                  <m:ctrlPr>
                                    <w:rPr>
                                      <w:rFonts w:ascii="Cambria Math" w:eastAsia="Times New Roman" w:hAnsi="Cambria Math" w:cs="Times New Roman"/>
                                      <w:i/>
                                      <w:color w:val="auto"/>
                                      <w:sz w:val="24"/>
                                      <w:szCs w:val="24"/>
                                    </w:rPr>
                                  </m:ctrlPr>
                                </m:sSubPr>
                                <m:e>
                                  <m:r>
                                    <w:rPr>
                                      <w:rFonts w:ascii="Cambria Math" w:eastAsia="Times New Roman" w:hAnsi="Cambria Math" w:cs="Times New Roman"/>
                                      <w:color w:val="auto"/>
                                      <w:sz w:val="24"/>
                                      <w:szCs w:val="24"/>
                                    </w:rPr>
                                    <m:t>σ</m:t>
                                  </m:r>
                                </m:e>
                                <m:sub>
                                  <m:r>
                                    <w:rPr>
                                      <w:rFonts w:ascii="Cambria Math" w:eastAsia="Times New Roman" w:hAnsi="Cambria Math" w:cs="Times New Roman"/>
                                      <w:color w:val="auto"/>
                                      <w:sz w:val="24"/>
                                      <w:szCs w:val="24"/>
                                    </w:rPr>
                                    <m:t>1</m:t>
                                  </m:r>
                                </m:sub>
                              </m:sSub>
                            </m:e>
                            <m:sup>
                              <m:r>
                                <w:rPr>
                                  <w:rFonts w:ascii="Cambria Math" w:eastAsia="Times New Roman" w:hAnsi="Cambria Math" w:cs="Times New Roman"/>
                                  <w:color w:val="auto"/>
                                  <w:sz w:val="24"/>
                                  <w:szCs w:val="24"/>
                                </w:rPr>
                                <m:t>2</m:t>
                              </m:r>
                            </m:sup>
                          </m:sSup>
                        </m:e>
                      </m:mr>
                    </m:m>
                  </m:e>
                  <m:e>
                    <m:m>
                      <m:mPr>
                        <m:mcs>
                          <m:mc>
                            <m:mcPr>
                              <m:count m:val="2"/>
                              <m:mcJc m:val="center"/>
                            </m:mcPr>
                          </m:mc>
                        </m:mcs>
                        <m:ctrlPr>
                          <w:rPr>
                            <w:rFonts w:ascii="Cambria Math" w:eastAsia="Times New Roman" w:hAnsi="Cambria Math" w:cs="Times New Roman"/>
                            <w:i/>
                            <w:color w:val="auto"/>
                            <w:sz w:val="24"/>
                            <w:szCs w:val="24"/>
                          </w:rPr>
                        </m:ctrlPr>
                      </m:mPr>
                      <m:mr>
                        <m:e>
                          <m:r>
                            <w:rPr>
                              <w:rFonts w:ascii="Cambria Math" w:eastAsia="Times New Roman" w:hAnsi="Cambria Math" w:cs="Times New Roman"/>
                              <w:color w:val="auto"/>
                              <w:sz w:val="24"/>
                              <w:szCs w:val="24"/>
                            </w:rPr>
                            <m:t>⋯</m:t>
                          </m:r>
                        </m:e>
                        <m:e>
                          <m:sSup>
                            <m:sSupPr>
                              <m:ctrlPr>
                                <w:rPr>
                                  <w:rFonts w:ascii="Cambria Math" w:eastAsia="Times New Roman" w:hAnsi="Cambria Math" w:cs="Times New Roman"/>
                                  <w:i/>
                                  <w:color w:val="auto"/>
                                  <w:sz w:val="24"/>
                                  <w:szCs w:val="24"/>
                                </w:rPr>
                              </m:ctrlPr>
                            </m:sSupPr>
                            <m:e>
                              <m:sSub>
                                <m:sSubPr>
                                  <m:ctrlPr>
                                    <w:rPr>
                                      <w:rFonts w:ascii="Cambria Math" w:eastAsia="Times New Roman" w:hAnsi="Cambria Math" w:cs="Times New Roman"/>
                                      <w:i/>
                                      <w:color w:val="auto"/>
                                      <w:sz w:val="24"/>
                                      <w:szCs w:val="24"/>
                                    </w:rPr>
                                  </m:ctrlPr>
                                </m:sSubPr>
                                <m:e>
                                  <m:r>
                                    <w:rPr>
                                      <w:rFonts w:ascii="Cambria Math" w:eastAsia="Times New Roman" w:hAnsi="Cambria Math" w:cs="Times New Roman"/>
                                      <w:color w:val="auto"/>
                                      <w:sz w:val="24"/>
                                      <w:szCs w:val="24"/>
                                    </w:rPr>
                                    <m:t xml:space="preserve">        σ</m:t>
                                  </m:r>
                                </m:e>
                                <m:sub>
                                  <m:r>
                                    <w:rPr>
                                      <w:rFonts w:ascii="Cambria Math" w:eastAsia="Times New Roman" w:hAnsi="Cambria Math" w:cs="Times New Roman"/>
                                      <w:color w:val="auto"/>
                                      <w:sz w:val="24"/>
                                      <w:szCs w:val="24"/>
                                    </w:rPr>
                                    <m:t>1</m:t>
                                  </m:r>
                                </m:sub>
                              </m:sSub>
                            </m:e>
                            <m:sup>
                              <m:r>
                                <w:rPr>
                                  <w:rFonts w:ascii="Cambria Math" w:eastAsia="Times New Roman" w:hAnsi="Cambria Math" w:cs="Times New Roman"/>
                                  <w:color w:val="auto"/>
                                  <w:sz w:val="24"/>
                                  <w:szCs w:val="24"/>
                                </w:rPr>
                                <m:t>2</m:t>
                              </m:r>
                            </m:sup>
                          </m:sSup>
                        </m:e>
                      </m:mr>
                      <m:mr>
                        <m:e>
                          <m:r>
                            <w:rPr>
                              <w:rFonts w:ascii="Cambria Math" w:eastAsia="Times New Roman" w:hAnsi="Cambria Math" w:cs="Times New Roman"/>
                              <w:color w:val="auto"/>
                              <w:sz w:val="24"/>
                              <w:szCs w:val="24"/>
                            </w:rPr>
                            <m:t>⋯</m:t>
                          </m:r>
                        </m:e>
                        <m:e>
                          <m:sSup>
                            <m:sSupPr>
                              <m:ctrlPr>
                                <w:rPr>
                                  <w:rFonts w:ascii="Cambria Math" w:eastAsia="Times New Roman" w:hAnsi="Cambria Math" w:cs="Times New Roman"/>
                                  <w:i/>
                                  <w:color w:val="auto"/>
                                  <w:sz w:val="24"/>
                                  <w:szCs w:val="24"/>
                                </w:rPr>
                              </m:ctrlPr>
                            </m:sSupPr>
                            <m:e>
                              <m:sSub>
                                <m:sSubPr>
                                  <m:ctrlPr>
                                    <w:rPr>
                                      <w:rFonts w:ascii="Cambria Math" w:eastAsia="Times New Roman" w:hAnsi="Cambria Math" w:cs="Times New Roman"/>
                                      <w:i/>
                                      <w:color w:val="auto"/>
                                      <w:sz w:val="24"/>
                                      <w:szCs w:val="24"/>
                                    </w:rPr>
                                  </m:ctrlPr>
                                </m:sSubPr>
                                <m:e>
                                  <m:r>
                                    <w:rPr>
                                      <w:rFonts w:ascii="Cambria Math" w:eastAsia="Times New Roman" w:hAnsi="Cambria Math" w:cs="Times New Roman"/>
                                      <w:color w:val="auto"/>
                                      <w:sz w:val="24"/>
                                      <w:szCs w:val="24"/>
                                    </w:rPr>
                                    <m:t xml:space="preserve">       σ</m:t>
                                  </m:r>
                                </m:e>
                                <m:sub>
                                  <m:r>
                                    <w:rPr>
                                      <w:rFonts w:ascii="Cambria Math" w:eastAsia="Times New Roman" w:hAnsi="Cambria Math" w:cs="Times New Roman"/>
                                      <w:color w:val="auto"/>
                                      <w:sz w:val="24"/>
                                      <w:szCs w:val="24"/>
                                    </w:rPr>
                                    <m:t>1</m:t>
                                  </m:r>
                                </m:sub>
                              </m:sSub>
                            </m:e>
                            <m:sup>
                              <m:r>
                                <w:rPr>
                                  <w:rFonts w:ascii="Cambria Math" w:eastAsia="Times New Roman" w:hAnsi="Cambria Math" w:cs="Times New Roman"/>
                                  <w:color w:val="auto"/>
                                  <w:sz w:val="24"/>
                                  <w:szCs w:val="24"/>
                                </w:rPr>
                                <m:t>2</m:t>
                              </m:r>
                            </m:sup>
                          </m:sSup>
                        </m:e>
                      </m:mr>
                    </m:m>
                  </m:e>
                </m:mr>
                <m:mr>
                  <m:e>
                    <m:m>
                      <m:mPr>
                        <m:mcs>
                          <m:mc>
                            <m:mcPr>
                              <m:count m:val="2"/>
                              <m:mcJc m:val="center"/>
                            </m:mcPr>
                          </m:mc>
                        </m:mcs>
                        <m:ctrlPr>
                          <w:rPr>
                            <w:rFonts w:ascii="Cambria Math" w:eastAsia="Times New Roman" w:hAnsi="Cambria Math" w:cs="Times New Roman"/>
                            <w:i/>
                            <w:color w:val="auto"/>
                            <w:sz w:val="24"/>
                            <w:szCs w:val="24"/>
                          </w:rPr>
                        </m:ctrlPr>
                      </m:mPr>
                      <m:mr>
                        <m:e>
                          <m:r>
                            <w:rPr>
                              <w:rFonts w:ascii="Cambria Math" w:eastAsia="Times New Roman" w:hAnsi="Cambria Math" w:cs="Times New Roman"/>
                              <w:color w:val="auto"/>
                              <w:sz w:val="24"/>
                              <w:szCs w:val="24"/>
                            </w:rPr>
                            <m:t xml:space="preserve">⋮             </m:t>
                          </m:r>
                        </m:e>
                        <m:e>
                          <m:r>
                            <w:rPr>
                              <w:rFonts w:ascii="Cambria Math" w:eastAsia="Times New Roman" w:hAnsi="Cambria Math" w:cs="Times New Roman"/>
                              <w:color w:val="auto"/>
                              <w:sz w:val="24"/>
                              <w:szCs w:val="24"/>
                            </w:rPr>
                            <m:t>⋮</m:t>
                          </m:r>
                        </m:e>
                      </m:mr>
                      <m:mr>
                        <m:e>
                          <m:sSup>
                            <m:sSupPr>
                              <m:ctrlPr>
                                <w:rPr>
                                  <w:rFonts w:ascii="Cambria Math" w:eastAsia="Times New Roman" w:hAnsi="Cambria Math" w:cs="Times New Roman"/>
                                  <w:i/>
                                  <w:color w:val="auto"/>
                                  <w:sz w:val="24"/>
                                  <w:szCs w:val="24"/>
                                </w:rPr>
                              </m:ctrlPr>
                            </m:sSupPr>
                            <m:e>
                              <m:sSub>
                                <m:sSubPr>
                                  <m:ctrlPr>
                                    <w:rPr>
                                      <w:rFonts w:ascii="Cambria Math" w:eastAsia="Times New Roman" w:hAnsi="Cambria Math" w:cs="Times New Roman"/>
                                      <w:i/>
                                      <w:color w:val="auto"/>
                                      <w:sz w:val="24"/>
                                      <w:szCs w:val="24"/>
                                    </w:rPr>
                                  </m:ctrlPr>
                                </m:sSubPr>
                                <m:e>
                                  <m:r>
                                    <w:rPr>
                                      <w:rFonts w:ascii="Cambria Math" w:eastAsia="Times New Roman" w:hAnsi="Cambria Math" w:cs="Times New Roman"/>
                                      <w:color w:val="auto"/>
                                      <w:sz w:val="24"/>
                                      <w:szCs w:val="24"/>
                                    </w:rPr>
                                    <m:t>σ</m:t>
                                  </m:r>
                                </m:e>
                                <m:sub>
                                  <m:r>
                                    <w:rPr>
                                      <w:rFonts w:ascii="Cambria Math" w:eastAsia="Times New Roman" w:hAnsi="Cambria Math" w:cs="Times New Roman"/>
                                      <w:color w:val="auto"/>
                                      <w:sz w:val="24"/>
                                      <w:szCs w:val="24"/>
                                    </w:rPr>
                                    <m:t>1</m:t>
                                  </m:r>
                                </m:sub>
                              </m:sSub>
                            </m:e>
                            <m:sup>
                              <m:r>
                                <w:rPr>
                                  <w:rFonts w:ascii="Cambria Math" w:eastAsia="Times New Roman" w:hAnsi="Cambria Math" w:cs="Times New Roman"/>
                                  <w:color w:val="auto"/>
                                  <w:sz w:val="24"/>
                                  <w:szCs w:val="24"/>
                                </w:rPr>
                                <m:t>2</m:t>
                              </m:r>
                            </m:sup>
                          </m:sSup>
                          <m:r>
                            <w:rPr>
                              <w:rFonts w:ascii="Cambria Math" w:eastAsia="Times New Roman" w:hAnsi="Cambria Math" w:cs="Times New Roman"/>
                              <w:color w:val="auto"/>
                              <w:sz w:val="24"/>
                              <w:szCs w:val="24"/>
                            </w:rPr>
                            <m:t xml:space="preserve">         </m:t>
                          </m:r>
                        </m:e>
                        <m:e>
                          <m:r>
                            <w:rPr>
                              <w:rFonts w:ascii="Cambria Math" w:eastAsia="Times New Roman" w:hAnsi="Cambria Math" w:cs="Times New Roman"/>
                              <w:color w:val="auto"/>
                              <w:sz w:val="24"/>
                              <w:szCs w:val="24"/>
                            </w:rPr>
                            <m:t>⋯</m:t>
                          </m:r>
                        </m:e>
                      </m:mr>
                    </m:m>
                  </m:e>
                  <m:e>
                    <m:m>
                      <m:mPr>
                        <m:mcs>
                          <m:mc>
                            <m:mcPr>
                              <m:count m:val="2"/>
                              <m:mcJc m:val="center"/>
                            </m:mcPr>
                          </m:mc>
                        </m:mcs>
                        <m:ctrlPr>
                          <w:rPr>
                            <w:rFonts w:ascii="Cambria Math" w:eastAsia="Times New Roman" w:hAnsi="Cambria Math" w:cs="Times New Roman"/>
                            <w:i/>
                            <w:color w:val="auto"/>
                            <w:sz w:val="24"/>
                            <w:szCs w:val="24"/>
                          </w:rPr>
                        </m:ctrlPr>
                      </m:mPr>
                      <m:mr>
                        <m:e>
                          <m:r>
                            <w:rPr>
                              <w:rFonts w:ascii="Cambria Math" w:eastAsia="Times New Roman" w:hAnsi="Cambria Math" w:cs="Times New Roman"/>
                              <w:color w:val="auto"/>
                              <w:sz w:val="24"/>
                              <w:szCs w:val="24"/>
                            </w:rPr>
                            <m:t xml:space="preserve"> ⋱</m:t>
                          </m:r>
                        </m:e>
                        <m:e>
                          <m:r>
                            <w:rPr>
                              <w:rFonts w:ascii="Cambria Math" w:eastAsia="Times New Roman" w:hAnsi="Cambria Math" w:cs="Times New Roman"/>
                              <w:color w:val="auto"/>
                              <w:sz w:val="24"/>
                              <w:szCs w:val="24"/>
                            </w:rPr>
                            <m:t xml:space="preserve">    ⋮</m:t>
                          </m:r>
                        </m:e>
                      </m:mr>
                      <m:mr>
                        <m:e>
                          <m:r>
                            <w:rPr>
                              <w:rFonts w:ascii="Cambria Math" w:eastAsia="Times New Roman" w:hAnsi="Cambria Math" w:cs="Times New Roman"/>
                              <w:color w:val="auto"/>
                              <w:sz w:val="24"/>
                              <w:szCs w:val="24"/>
                            </w:rPr>
                            <m:t>⋯</m:t>
                          </m:r>
                        </m:e>
                        <m:e>
                          <m:r>
                            <w:rPr>
                              <w:rFonts w:ascii="Cambria Math" w:eastAsia="Times New Roman" w:hAnsi="Cambria Math" w:cs="Times New Roman"/>
                              <w:color w:val="auto"/>
                              <w:sz w:val="24"/>
                              <w:szCs w:val="24"/>
                            </w:rPr>
                            <m:t xml:space="preserve">  </m:t>
                          </m:r>
                          <m:sSup>
                            <m:sSupPr>
                              <m:ctrlPr>
                                <w:rPr>
                                  <w:rFonts w:ascii="Cambria Math" w:eastAsia="Times New Roman" w:hAnsi="Cambria Math" w:cs="Times New Roman"/>
                                  <w:i/>
                                  <w:color w:val="auto"/>
                                  <w:sz w:val="24"/>
                                  <w:szCs w:val="24"/>
                                </w:rPr>
                              </m:ctrlPr>
                            </m:sSupPr>
                            <m:e>
                              <m:r>
                                <w:rPr>
                                  <w:rFonts w:ascii="Cambria Math" w:eastAsia="Times New Roman" w:hAnsi="Cambria Math" w:cs="Times New Roman"/>
                                  <w:color w:val="auto"/>
                                  <w:sz w:val="24"/>
                                  <w:szCs w:val="24"/>
                                </w:rPr>
                                <m:t>σ</m:t>
                              </m:r>
                            </m:e>
                            <m:sup>
                              <m:r>
                                <w:rPr>
                                  <w:rFonts w:ascii="Cambria Math" w:eastAsia="Times New Roman" w:hAnsi="Cambria Math" w:cs="Times New Roman"/>
                                  <w:color w:val="auto"/>
                                  <w:sz w:val="24"/>
                                  <w:szCs w:val="24"/>
                                </w:rPr>
                                <m:t>2</m:t>
                              </m:r>
                            </m:sup>
                          </m:sSup>
                          <m:r>
                            <w:rPr>
                              <w:rFonts w:ascii="Cambria Math" w:eastAsia="Times New Roman" w:hAnsi="Cambria Math" w:cs="Times New Roman"/>
                              <w:color w:val="auto"/>
                              <w:sz w:val="24"/>
                              <w:szCs w:val="24"/>
                            </w:rPr>
                            <m:t>+</m:t>
                          </m:r>
                          <m:sSup>
                            <m:sSupPr>
                              <m:ctrlPr>
                                <w:rPr>
                                  <w:rFonts w:ascii="Cambria Math" w:eastAsia="Times New Roman" w:hAnsi="Cambria Math" w:cs="Times New Roman"/>
                                  <w:i/>
                                  <w:color w:val="auto"/>
                                  <w:sz w:val="24"/>
                                  <w:szCs w:val="24"/>
                                </w:rPr>
                              </m:ctrlPr>
                            </m:sSupPr>
                            <m:e>
                              <m:sSub>
                                <m:sSubPr>
                                  <m:ctrlPr>
                                    <w:rPr>
                                      <w:rFonts w:ascii="Cambria Math" w:eastAsia="Times New Roman" w:hAnsi="Cambria Math" w:cs="Times New Roman"/>
                                      <w:i/>
                                      <w:color w:val="auto"/>
                                      <w:sz w:val="24"/>
                                      <w:szCs w:val="24"/>
                                    </w:rPr>
                                  </m:ctrlPr>
                                </m:sSubPr>
                                <m:e>
                                  <m:r>
                                    <w:rPr>
                                      <w:rFonts w:ascii="Cambria Math" w:eastAsia="Times New Roman" w:hAnsi="Cambria Math" w:cs="Times New Roman"/>
                                      <w:color w:val="auto"/>
                                      <w:sz w:val="24"/>
                                      <w:szCs w:val="24"/>
                                    </w:rPr>
                                    <m:t>σ</m:t>
                                  </m:r>
                                </m:e>
                                <m:sub>
                                  <m:r>
                                    <w:rPr>
                                      <w:rFonts w:ascii="Cambria Math" w:eastAsia="Times New Roman" w:hAnsi="Cambria Math" w:cs="Times New Roman"/>
                                      <w:color w:val="auto"/>
                                      <w:sz w:val="24"/>
                                      <w:szCs w:val="24"/>
                                    </w:rPr>
                                    <m:t>1</m:t>
                                  </m:r>
                                </m:sub>
                              </m:sSub>
                            </m:e>
                            <m:sup>
                              <m:r>
                                <w:rPr>
                                  <w:rFonts w:ascii="Cambria Math" w:eastAsia="Times New Roman" w:hAnsi="Cambria Math" w:cs="Times New Roman"/>
                                  <w:color w:val="auto"/>
                                  <w:sz w:val="24"/>
                                  <w:szCs w:val="24"/>
                                </w:rPr>
                                <m:t>2</m:t>
                              </m:r>
                            </m:sup>
                          </m:sSup>
                        </m:e>
                      </m:mr>
                    </m:m>
                  </m:e>
                </m:mr>
              </m:m>
            </m:e>
          </m:d>
        </m:oMath>
      </m:oMathPara>
    </w:p>
    <w:p w14:paraId="2831BFE2" w14:textId="77777777" w:rsidR="00DF589C" w:rsidRPr="00654EE3" w:rsidRDefault="00DF589C">
      <w:pPr>
        <w:spacing w:after="0" w:line="240" w:lineRule="auto"/>
        <w:jc w:val="both"/>
        <w:rPr>
          <w:color w:val="auto"/>
        </w:rPr>
      </w:pPr>
    </w:p>
    <w:p w14:paraId="551632CF" w14:textId="763E7336" w:rsidR="00C90FF0" w:rsidRPr="00654EE3" w:rsidRDefault="00F13518">
      <w:pPr>
        <w:spacing w:after="0" w:line="240" w:lineRule="auto"/>
        <w:jc w:val="both"/>
        <w:rPr>
          <w:color w:val="auto"/>
        </w:rPr>
      </w:pPr>
      <w:r w:rsidRPr="00654EE3">
        <w:rPr>
          <w:rFonts w:ascii="Times New Roman" w:eastAsia="Times New Roman" w:hAnsi="Times New Roman" w:cs="Times New Roman"/>
          <w:color w:val="auto"/>
          <w:sz w:val="24"/>
          <w:szCs w:val="24"/>
        </w:rPr>
        <w:t>The parameters estimated in this correlation structure are (</w:t>
      </w:r>
      <m:oMath>
        <m:sSup>
          <m:sSupPr>
            <m:ctrlPr>
              <w:rPr>
                <w:rFonts w:ascii="Cambria Math" w:eastAsia="Times New Roman" w:hAnsi="Cambria Math" w:cs="Times New Roman"/>
                <w:i/>
                <w:color w:val="auto"/>
                <w:sz w:val="24"/>
                <w:szCs w:val="24"/>
              </w:rPr>
            </m:ctrlPr>
          </m:sSupPr>
          <m:e>
            <m:r>
              <w:rPr>
                <w:rFonts w:ascii="Cambria Math" w:eastAsia="Times New Roman" w:hAnsi="Cambria Math" w:cs="Times New Roman"/>
                <w:color w:val="auto"/>
                <w:sz w:val="24"/>
                <w:szCs w:val="24"/>
              </w:rPr>
              <m:t>σ</m:t>
            </m:r>
          </m:e>
          <m:sup>
            <m:r>
              <w:rPr>
                <w:rFonts w:ascii="Cambria Math" w:eastAsia="Times New Roman" w:hAnsi="Cambria Math" w:cs="Times New Roman"/>
                <w:color w:val="auto"/>
                <w:sz w:val="24"/>
                <w:szCs w:val="24"/>
              </w:rPr>
              <m:t>2</m:t>
            </m:r>
          </m:sup>
        </m:sSup>
      </m:oMath>
      <w:r w:rsidRPr="00654EE3">
        <w:rPr>
          <w:rFonts w:ascii="Times New Roman" w:eastAsia="Times New Roman" w:hAnsi="Times New Roman" w:cs="Times New Roman"/>
          <w:color w:val="auto"/>
          <w:sz w:val="24"/>
          <w:szCs w:val="24"/>
        </w:rPr>
        <w:t xml:space="preserve"> </w:t>
      </w:r>
      <w:proofErr w:type="gramStart"/>
      <w:r w:rsidRPr="00654EE3">
        <w:rPr>
          <w:rFonts w:ascii="Times New Roman" w:eastAsia="Times New Roman" w:hAnsi="Times New Roman" w:cs="Times New Roman"/>
          <w:color w:val="auto"/>
          <w:sz w:val="24"/>
          <w:szCs w:val="24"/>
        </w:rPr>
        <w:t xml:space="preserve">and </w:t>
      </w:r>
      <w:proofErr w:type="gramEnd"/>
      <m:oMath>
        <m:sSup>
          <m:sSupPr>
            <m:ctrlPr>
              <w:rPr>
                <w:rFonts w:ascii="Cambria Math" w:eastAsia="Times New Roman" w:hAnsi="Cambria Math" w:cs="Times New Roman"/>
                <w:i/>
                <w:color w:val="auto"/>
                <w:sz w:val="24"/>
                <w:szCs w:val="24"/>
              </w:rPr>
            </m:ctrlPr>
          </m:sSupPr>
          <m:e>
            <m:sSub>
              <m:sSubPr>
                <m:ctrlPr>
                  <w:rPr>
                    <w:rFonts w:ascii="Cambria Math" w:eastAsia="Times New Roman" w:hAnsi="Cambria Math" w:cs="Times New Roman"/>
                    <w:i/>
                    <w:color w:val="auto"/>
                    <w:sz w:val="24"/>
                    <w:szCs w:val="24"/>
                  </w:rPr>
                </m:ctrlPr>
              </m:sSubPr>
              <m:e>
                <m:r>
                  <w:rPr>
                    <w:rFonts w:ascii="Cambria Math" w:eastAsia="Times New Roman" w:hAnsi="Cambria Math" w:cs="Times New Roman"/>
                    <w:color w:val="auto"/>
                    <w:sz w:val="24"/>
                    <w:szCs w:val="24"/>
                  </w:rPr>
                  <m:t>σ</m:t>
                </m:r>
              </m:e>
              <m:sub>
                <m:r>
                  <w:rPr>
                    <w:rFonts w:ascii="Cambria Math" w:eastAsia="Times New Roman" w:hAnsi="Cambria Math" w:cs="Times New Roman"/>
                    <w:color w:val="auto"/>
                    <w:sz w:val="24"/>
                    <w:szCs w:val="24"/>
                  </w:rPr>
                  <m:t>1</m:t>
                </m:r>
              </m:sub>
            </m:sSub>
          </m:e>
          <m:sup>
            <m:r>
              <w:rPr>
                <w:rFonts w:ascii="Cambria Math" w:eastAsia="Times New Roman" w:hAnsi="Cambria Math" w:cs="Times New Roman"/>
                <w:color w:val="auto"/>
                <w:sz w:val="24"/>
                <w:szCs w:val="24"/>
              </w:rPr>
              <m:t>2</m:t>
            </m:r>
          </m:sup>
        </m:sSup>
      </m:oMath>
      <w:r w:rsidRPr="00654EE3">
        <w:rPr>
          <w:rFonts w:ascii="Times New Roman" w:eastAsia="Times New Roman" w:hAnsi="Times New Roman" w:cs="Times New Roman"/>
          <w:color w:val="auto"/>
          <w:sz w:val="24"/>
          <w:szCs w:val="24"/>
        </w:rPr>
        <w:t>).</w:t>
      </w:r>
    </w:p>
    <w:p w14:paraId="2E48D350" w14:textId="77777777" w:rsidR="00C90FF0" w:rsidRPr="00654EE3" w:rsidRDefault="00C90FF0">
      <w:pPr>
        <w:spacing w:after="0" w:line="240" w:lineRule="auto"/>
        <w:jc w:val="both"/>
        <w:rPr>
          <w:color w:val="auto"/>
        </w:rPr>
      </w:pPr>
    </w:p>
    <w:p w14:paraId="3ADF7283" w14:textId="476CFA14" w:rsidR="00C90FF0" w:rsidRPr="00654EE3" w:rsidRDefault="00F13518">
      <w:pPr>
        <w:spacing w:after="0" w:line="240" w:lineRule="auto"/>
        <w:jc w:val="both"/>
        <w:rPr>
          <w:color w:val="auto"/>
        </w:rPr>
      </w:pPr>
      <w:r w:rsidRPr="00654EE3">
        <w:rPr>
          <w:rFonts w:ascii="Times New Roman" w:eastAsia="Times New Roman" w:hAnsi="Times New Roman" w:cs="Times New Roman"/>
          <w:i/>
          <w:color w:val="auto"/>
          <w:sz w:val="24"/>
          <w:szCs w:val="24"/>
        </w:rPr>
        <w:t>4.</w:t>
      </w:r>
      <w:r w:rsidR="00107499">
        <w:rPr>
          <w:rFonts w:ascii="Times New Roman" w:eastAsia="Times New Roman" w:hAnsi="Times New Roman" w:cs="Times New Roman"/>
          <w:i/>
          <w:color w:val="auto"/>
          <w:sz w:val="24"/>
          <w:szCs w:val="24"/>
        </w:rPr>
        <w:t>1.2</w:t>
      </w:r>
      <w:r w:rsidR="00107499" w:rsidRPr="00654EE3">
        <w:rPr>
          <w:rFonts w:ascii="Times New Roman" w:eastAsia="Times New Roman" w:hAnsi="Times New Roman" w:cs="Times New Roman"/>
          <w:i/>
          <w:color w:val="auto"/>
          <w:sz w:val="24"/>
          <w:szCs w:val="24"/>
        </w:rPr>
        <w:t xml:space="preserve"> </w:t>
      </w:r>
      <w:r w:rsidRPr="00654EE3">
        <w:rPr>
          <w:rFonts w:ascii="Times New Roman" w:eastAsia="Times New Roman" w:hAnsi="Times New Roman" w:cs="Times New Roman"/>
          <w:i/>
          <w:color w:val="auto"/>
          <w:sz w:val="24"/>
          <w:szCs w:val="24"/>
        </w:rPr>
        <w:t>SCD-day-time of day structure</w:t>
      </w:r>
    </w:p>
    <w:p w14:paraId="2938EC40" w14:textId="77777777" w:rsidR="00C90FF0" w:rsidRPr="00654EE3" w:rsidRDefault="00C90FF0">
      <w:pPr>
        <w:spacing w:after="0" w:line="240" w:lineRule="auto"/>
        <w:jc w:val="both"/>
        <w:rPr>
          <w:color w:val="auto"/>
        </w:rPr>
      </w:pPr>
    </w:p>
    <w:p w14:paraId="07CC12DE" w14:textId="59813CD7" w:rsidR="00C90FF0" w:rsidRPr="00654EE3" w:rsidRDefault="00F13518">
      <w:pPr>
        <w:spacing w:after="0" w:line="240" w:lineRule="auto"/>
        <w:ind w:firstLine="720"/>
        <w:jc w:val="both"/>
        <w:rPr>
          <w:color w:val="auto"/>
        </w:rPr>
      </w:pPr>
      <w:r w:rsidRPr="00654EE3">
        <w:rPr>
          <w:rFonts w:ascii="Times New Roman" w:eastAsia="Times New Roman" w:hAnsi="Times New Roman" w:cs="Times New Roman"/>
          <w:color w:val="auto"/>
          <w:sz w:val="24"/>
          <w:szCs w:val="24"/>
        </w:rPr>
        <w:t xml:space="preserve">In this structure, the data can be visualized as 24 records for each SCD-day combination for a total of 1804 observations. In this structure, the 24 records, corresponding to 24 hours, from the same SCD and same day are assumed to be correlated. Again, for estimating a parsimonious </w:t>
      </w:r>
      <w:r w:rsidRPr="00654EE3">
        <w:rPr>
          <w:rFonts w:ascii="Times New Roman" w:eastAsia="Times New Roman" w:hAnsi="Times New Roman" w:cs="Times New Roman"/>
          <w:color w:val="auto"/>
          <w:sz w:val="24"/>
          <w:szCs w:val="24"/>
        </w:rPr>
        <w:lastRenderedPageBreak/>
        <w:t xml:space="preserve">specification, we assume a first-order autoregressive moving average </w:t>
      </w:r>
      <w:r w:rsidR="00DC68CD">
        <w:rPr>
          <w:rFonts w:ascii="Times New Roman" w:eastAsia="Times New Roman" w:hAnsi="Times New Roman" w:cs="Times New Roman"/>
          <w:color w:val="auto"/>
          <w:sz w:val="24"/>
          <w:szCs w:val="24"/>
        </w:rPr>
        <w:t xml:space="preserve">(ARMA) </w:t>
      </w:r>
      <w:r w:rsidRPr="00654EE3">
        <w:rPr>
          <w:rFonts w:ascii="Times New Roman" w:eastAsia="Times New Roman" w:hAnsi="Times New Roman" w:cs="Times New Roman"/>
          <w:color w:val="auto"/>
          <w:sz w:val="24"/>
          <w:szCs w:val="24"/>
        </w:rPr>
        <w:t xml:space="preserve">correlation structure with three </w:t>
      </w:r>
      <w:proofErr w:type="gramStart"/>
      <w:r w:rsidRPr="00654EE3">
        <w:rPr>
          <w:rFonts w:ascii="Times New Roman" w:eastAsia="Times New Roman" w:hAnsi="Times New Roman" w:cs="Times New Roman"/>
          <w:color w:val="auto"/>
          <w:sz w:val="24"/>
          <w:szCs w:val="24"/>
        </w:rPr>
        <w:t>parameters</w:t>
      </w:r>
      <w:r w:rsidR="009214D9" w:rsidRPr="00654EE3">
        <w:rPr>
          <w:rFonts w:ascii="Times New Roman" w:eastAsia="Times New Roman" w:hAnsi="Times New Roman" w:cs="Times New Roman"/>
          <w:color w:val="auto"/>
          <w:sz w:val="24"/>
          <w:szCs w:val="24"/>
        </w:rPr>
        <w:t xml:space="preserve"> </w:t>
      </w:r>
      <w:proofErr w:type="gramEnd"/>
      <m:oMath>
        <m:r>
          <w:rPr>
            <w:rFonts w:ascii="Cambria Math" w:eastAsia="Times New Roman" w:hAnsi="Cambria Math" w:cs="Times New Roman"/>
            <w:color w:val="auto"/>
            <w:sz w:val="24"/>
            <w:szCs w:val="24"/>
          </w:rPr>
          <m:t>σ</m:t>
        </m:r>
      </m:oMath>
      <w:r w:rsidRPr="00654EE3">
        <w:rPr>
          <w:rFonts w:ascii="Times New Roman" w:eastAsia="Times New Roman" w:hAnsi="Times New Roman" w:cs="Times New Roman"/>
          <w:color w:val="auto"/>
          <w:sz w:val="24"/>
          <w:szCs w:val="24"/>
        </w:rPr>
        <w:t>;</w:t>
      </w:r>
      <m:oMath>
        <m:r>
          <w:rPr>
            <w:rFonts w:ascii="Cambria Math" w:eastAsia="Times New Roman" w:hAnsi="Cambria Math" w:cs="Times New Roman"/>
            <w:color w:val="auto"/>
            <w:sz w:val="24"/>
            <w:szCs w:val="24"/>
          </w:rPr>
          <m:t xml:space="preserve"> φ</m:t>
        </m:r>
      </m:oMath>
      <w:r w:rsidRPr="00654EE3">
        <w:rPr>
          <w:rFonts w:ascii="Times New Roman" w:eastAsia="Times New Roman" w:hAnsi="Times New Roman" w:cs="Times New Roman"/>
          <w:color w:val="auto"/>
          <w:sz w:val="24"/>
          <w:szCs w:val="24"/>
        </w:rPr>
        <w:t xml:space="preserve"> and </w:t>
      </w:r>
      <m:oMath>
        <m:r>
          <w:rPr>
            <w:rFonts w:ascii="Cambria Math" w:eastAsia="Times New Roman" w:hAnsi="Cambria Math" w:cs="Times New Roman"/>
            <w:color w:val="auto"/>
            <w:sz w:val="24"/>
            <w:szCs w:val="24"/>
          </w:rPr>
          <m:t>ρ</m:t>
        </m:r>
      </m:oMath>
      <w:r w:rsidRPr="00654EE3">
        <w:rPr>
          <w:rFonts w:ascii="Times New Roman" w:eastAsia="Times New Roman" w:hAnsi="Times New Roman" w:cs="Times New Roman"/>
          <w:color w:val="auto"/>
          <w:sz w:val="24"/>
          <w:szCs w:val="24"/>
        </w:rPr>
        <w:t xml:space="preserve"> as follows:</w:t>
      </w:r>
    </w:p>
    <w:p w14:paraId="05522934" w14:textId="68C8ABF8" w:rsidR="00C90FF0" w:rsidRPr="00654EE3" w:rsidRDefault="009214D9">
      <w:pPr>
        <w:spacing w:after="0" w:line="240" w:lineRule="auto"/>
        <w:jc w:val="both"/>
        <w:rPr>
          <w:color w:val="auto"/>
        </w:rPr>
      </w:pPr>
      <m:oMathPara>
        <m:oMath>
          <m:r>
            <m:rPr>
              <m:sty m:val="p"/>
            </m:rPr>
            <w:rPr>
              <w:rFonts w:ascii="Cambria Math" w:eastAsia="Times New Roman" w:hAnsi="Cambria Math" w:cs="Times New Roman"/>
              <w:color w:val="auto"/>
              <w:sz w:val="24"/>
              <w:szCs w:val="24"/>
            </w:rPr>
            <m:t>Ω</m:t>
          </m:r>
          <m:r>
            <w:rPr>
              <w:rFonts w:ascii="Cambria Math" w:eastAsia="Times New Roman" w:hAnsi="Cambria Math" w:cs="Times New Roman"/>
              <w:color w:val="auto"/>
              <w:sz w:val="24"/>
              <w:szCs w:val="24"/>
            </w:rPr>
            <m:t xml:space="preserve"> =</m:t>
          </m:r>
          <m:sSup>
            <m:sSupPr>
              <m:ctrlPr>
                <w:rPr>
                  <w:rFonts w:ascii="Cambria Math" w:eastAsia="Times New Roman" w:hAnsi="Cambria Math" w:cs="Times New Roman"/>
                  <w:i/>
                  <w:color w:val="auto"/>
                  <w:sz w:val="24"/>
                  <w:szCs w:val="24"/>
                </w:rPr>
              </m:ctrlPr>
            </m:sSupPr>
            <m:e>
              <m:r>
                <w:rPr>
                  <w:rFonts w:ascii="Cambria Math" w:eastAsia="Times New Roman" w:hAnsi="Cambria Math" w:cs="Times New Roman"/>
                  <w:color w:val="auto"/>
                  <w:sz w:val="24"/>
                  <w:szCs w:val="24"/>
                </w:rPr>
                <m:t>σ</m:t>
              </m:r>
            </m:e>
            <m:sup>
              <m:r>
                <w:rPr>
                  <w:rFonts w:ascii="Cambria Math" w:eastAsia="Times New Roman" w:hAnsi="Cambria Math" w:cs="Times New Roman"/>
                  <w:color w:val="auto"/>
                  <w:sz w:val="24"/>
                  <w:szCs w:val="24"/>
                </w:rPr>
                <m:t>2</m:t>
              </m:r>
            </m:sup>
          </m:sSup>
          <m:d>
            <m:dPr>
              <m:ctrlPr>
                <w:rPr>
                  <w:rFonts w:ascii="Cambria Math" w:eastAsia="Times New Roman" w:hAnsi="Cambria Math" w:cs="Times New Roman"/>
                  <w:i/>
                  <w:color w:val="auto"/>
                  <w:sz w:val="24"/>
                  <w:szCs w:val="24"/>
                </w:rPr>
              </m:ctrlPr>
            </m:dPr>
            <m:e>
              <m:m>
                <m:mPr>
                  <m:mcs>
                    <m:mc>
                      <m:mcPr>
                        <m:count m:val="2"/>
                        <m:mcJc m:val="center"/>
                      </m:mcPr>
                    </m:mc>
                  </m:mcs>
                  <m:ctrlPr>
                    <w:rPr>
                      <w:rFonts w:ascii="Cambria Math" w:eastAsia="Times New Roman" w:hAnsi="Cambria Math" w:cs="Times New Roman"/>
                      <w:i/>
                      <w:color w:val="auto"/>
                      <w:sz w:val="24"/>
                      <w:szCs w:val="24"/>
                    </w:rPr>
                  </m:ctrlPr>
                </m:mPr>
                <m:mr>
                  <m:e>
                    <m:m>
                      <m:mPr>
                        <m:mcs>
                          <m:mc>
                            <m:mcPr>
                              <m:count m:val="2"/>
                              <m:mcJc m:val="center"/>
                            </m:mcPr>
                          </m:mc>
                        </m:mcs>
                        <m:ctrlPr>
                          <w:rPr>
                            <w:rFonts w:ascii="Cambria Math" w:eastAsia="Times New Roman" w:hAnsi="Cambria Math" w:cs="Times New Roman"/>
                            <w:i/>
                            <w:color w:val="auto"/>
                            <w:sz w:val="24"/>
                            <w:szCs w:val="24"/>
                          </w:rPr>
                        </m:ctrlPr>
                      </m:mPr>
                      <m:mr>
                        <m:e>
                          <m:r>
                            <w:rPr>
                              <w:rFonts w:ascii="Cambria Math" w:eastAsia="Times New Roman" w:hAnsi="Cambria Math" w:cs="Times New Roman"/>
                              <w:color w:val="auto"/>
                              <w:sz w:val="24"/>
                              <w:szCs w:val="24"/>
                            </w:rPr>
                            <m:t>1</m:t>
                          </m:r>
                        </m:e>
                        <m:e>
                          <m:r>
                            <w:rPr>
                              <w:rFonts w:ascii="Cambria Math" w:eastAsia="Times New Roman" w:hAnsi="Cambria Math" w:cs="Times New Roman"/>
                              <w:color w:val="auto"/>
                              <w:sz w:val="24"/>
                              <w:szCs w:val="24"/>
                            </w:rPr>
                            <m:t>φρ</m:t>
                          </m:r>
                        </m:e>
                      </m:mr>
                      <m:mr>
                        <m:e>
                          <m:r>
                            <w:rPr>
                              <w:rFonts w:ascii="Cambria Math" w:eastAsia="Times New Roman" w:hAnsi="Cambria Math" w:cs="Times New Roman"/>
                              <w:color w:val="auto"/>
                              <w:sz w:val="24"/>
                              <w:szCs w:val="24"/>
                            </w:rPr>
                            <m:t>φρ</m:t>
                          </m:r>
                        </m:e>
                        <m:e>
                          <m:r>
                            <w:rPr>
                              <w:rFonts w:ascii="Cambria Math" w:eastAsia="Times New Roman" w:hAnsi="Cambria Math" w:cs="Times New Roman"/>
                              <w:color w:val="auto"/>
                              <w:sz w:val="24"/>
                              <w:szCs w:val="24"/>
                            </w:rPr>
                            <m:t>1</m:t>
                          </m:r>
                        </m:e>
                      </m:mr>
                    </m:m>
                  </m:e>
                  <m:e>
                    <m:m>
                      <m:mPr>
                        <m:mcs>
                          <m:mc>
                            <m:mcPr>
                              <m:count m:val="2"/>
                              <m:mcJc m:val="center"/>
                            </m:mcPr>
                          </m:mc>
                        </m:mcs>
                        <m:ctrlPr>
                          <w:rPr>
                            <w:rFonts w:ascii="Cambria Math" w:eastAsia="Times New Roman" w:hAnsi="Cambria Math" w:cs="Times New Roman"/>
                            <w:i/>
                            <w:color w:val="auto"/>
                            <w:sz w:val="24"/>
                            <w:szCs w:val="24"/>
                          </w:rPr>
                        </m:ctrlPr>
                      </m:mPr>
                      <m:mr>
                        <m:e>
                          <m:r>
                            <w:rPr>
                              <w:rFonts w:ascii="Cambria Math" w:eastAsia="Times New Roman" w:hAnsi="Cambria Math" w:cs="Times New Roman"/>
                              <w:color w:val="auto"/>
                              <w:sz w:val="24"/>
                              <w:szCs w:val="24"/>
                            </w:rPr>
                            <m:t>⋯</m:t>
                          </m:r>
                        </m:e>
                        <m:e>
                          <m:sSup>
                            <m:sSupPr>
                              <m:ctrlPr>
                                <w:rPr>
                                  <w:rFonts w:ascii="Cambria Math" w:eastAsia="Times New Roman" w:hAnsi="Cambria Math" w:cs="Times New Roman"/>
                                  <w:i/>
                                  <w:color w:val="auto"/>
                                  <w:sz w:val="24"/>
                                  <w:szCs w:val="24"/>
                                </w:rPr>
                              </m:ctrlPr>
                            </m:sSupPr>
                            <m:e>
                              <m:r>
                                <w:rPr>
                                  <w:rFonts w:ascii="Cambria Math" w:eastAsia="Times New Roman" w:hAnsi="Cambria Math" w:cs="Times New Roman"/>
                                  <w:color w:val="auto"/>
                                  <w:sz w:val="24"/>
                                  <w:szCs w:val="24"/>
                                </w:rPr>
                                <m:t>φρ</m:t>
                              </m:r>
                            </m:e>
                            <m:sup>
                              <m:r>
                                <w:rPr>
                                  <w:rFonts w:ascii="Cambria Math" w:eastAsia="Times New Roman" w:hAnsi="Cambria Math" w:cs="Times New Roman"/>
                                  <w:color w:val="auto"/>
                                  <w:sz w:val="24"/>
                                  <w:szCs w:val="24"/>
                                </w:rPr>
                                <m:t>23</m:t>
                              </m:r>
                            </m:sup>
                          </m:sSup>
                        </m:e>
                      </m:mr>
                      <m:mr>
                        <m:e>
                          <m:r>
                            <w:rPr>
                              <w:rFonts w:ascii="Cambria Math" w:eastAsia="Times New Roman" w:hAnsi="Cambria Math" w:cs="Times New Roman"/>
                              <w:color w:val="auto"/>
                              <w:sz w:val="24"/>
                              <w:szCs w:val="24"/>
                            </w:rPr>
                            <m:t>⋯</m:t>
                          </m:r>
                        </m:e>
                        <m:e>
                          <m:r>
                            <w:rPr>
                              <w:rFonts w:ascii="Cambria Math" w:eastAsia="Times New Roman" w:hAnsi="Cambria Math" w:cs="Times New Roman"/>
                              <w:color w:val="auto"/>
                              <w:sz w:val="24"/>
                              <w:szCs w:val="24"/>
                            </w:rPr>
                            <m:t>⋮</m:t>
                          </m:r>
                        </m:e>
                      </m:mr>
                    </m:m>
                  </m:e>
                </m:mr>
                <m:mr>
                  <m:e>
                    <m:m>
                      <m:mPr>
                        <m:mcs>
                          <m:mc>
                            <m:mcPr>
                              <m:count m:val="2"/>
                              <m:mcJc m:val="center"/>
                            </m:mcPr>
                          </m:mc>
                        </m:mcs>
                        <m:ctrlPr>
                          <w:rPr>
                            <w:rFonts w:ascii="Cambria Math" w:eastAsia="Times New Roman" w:hAnsi="Cambria Math" w:cs="Times New Roman"/>
                            <w:i/>
                            <w:color w:val="auto"/>
                            <w:sz w:val="24"/>
                            <w:szCs w:val="24"/>
                          </w:rPr>
                        </m:ctrlPr>
                      </m:mPr>
                      <m:mr>
                        <m:e>
                          <m:r>
                            <w:rPr>
                              <w:rFonts w:ascii="Cambria Math" w:eastAsia="Times New Roman" w:hAnsi="Cambria Math" w:cs="Times New Roman"/>
                              <w:color w:val="auto"/>
                              <w:sz w:val="24"/>
                              <w:szCs w:val="24"/>
                            </w:rPr>
                            <m:t>⋮</m:t>
                          </m:r>
                        </m:e>
                        <m:e>
                          <m:r>
                            <w:rPr>
                              <w:rFonts w:ascii="Cambria Math" w:eastAsia="Times New Roman" w:hAnsi="Cambria Math" w:cs="Times New Roman"/>
                              <w:color w:val="auto"/>
                              <w:sz w:val="24"/>
                              <w:szCs w:val="24"/>
                            </w:rPr>
                            <m:t>⋮</m:t>
                          </m:r>
                        </m:e>
                      </m:mr>
                      <m:mr>
                        <m:e>
                          <m:sSup>
                            <m:sSupPr>
                              <m:ctrlPr>
                                <w:rPr>
                                  <w:rFonts w:ascii="Cambria Math" w:eastAsia="Times New Roman" w:hAnsi="Cambria Math" w:cs="Times New Roman"/>
                                  <w:i/>
                                  <w:color w:val="auto"/>
                                  <w:sz w:val="24"/>
                                  <w:szCs w:val="24"/>
                                </w:rPr>
                              </m:ctrlPr>
                            </m:sSupPr>
                            <m:e>
                              <m:r>
                                <w:rPr>
                                  <w:rFonts w:ascii="Cambria Math" w:eastAsia="Times New Roman" w:hAnsi="Cambria Math" w:cs="Times New Roman"/>
                                  <w:color w:val="auto"/>
                                  <w:sz w:val="24"/>
                                  <w:szCs w:val="24"/>
                                </w:rPr>
                                <m:t>φρ</m:t>
                              </m:r>
                            </m:e>
                            <m:sup>
                              <m:r>
                                <w:rPr>
                                  <w:rFonts w:ascii="Cambria Math" w:eastAsia="Times New Roman" w:hAnsi="Cambria Math" w:cs="Times New Roman"/>
                                  <w:color w:val="auto"/>
                                  <w:sz w:val="24"/>
                                  <w:szCs w:val="24"/>
                                </w:rPr>
                                <m:t>23</m:t>
                              </m:r>
                            </m:sup>
                          </m:sSup>
                        </m:e>
                        <m:e>
                          <m:r>
                            <w:rPr>
                              <w:rFonts w:ascii="Cambria Math" w:eastAsia="Times New Roman" w:hAnsi="Cambria Math" w:cs="Times New Roman"/>
                              <w:color w:val="auto"/>
                              <w:sz w:val="24"/>
                              <w:szCs w:val="24"/>
                            </w:rPr>
                            <m:t>⋯</m:t>
                          </m:r>
                        </m:e>
                      </m:mr>
                    </m:m>
                  </m:e>
                  <m:e>
                    <m:m>
                      <m:mPr>
                        <m:mcs>
                          <m:mc>
                            <m:mcPr>
                              <m:count m:val="2"/>
                              <m:mcJc m:val="center"/>
                            </m:mcPr>
                          </m:mc>
                        </m:mcs>
                        <m:ctrlPr>
                          <w:rPr>
                            <w:rFonts w:ascii="Cambria Math" w:eastAsia="Times New Roman" w:hAnsi="Cambria Math" w:cs="Times New Roman"/>
                            <w:i/>
                            <w:color w:val="auto"/>
                            <w:sz w:val="24"/>
                            <w:szCs w:val="24"/>
                          </w:rPr>
                        </m:ctrlPr>
                      </m:mPr>
                      <m:mr>
                        <m:e>
                          <m:r>
                            <w:rPr>
                              <w:rFonts w:ascii="Cambria Math" w:eastAsia="Times New Roman" w:hAnsi="Cambria Math" w:cs="Times New Roman"/>
                              <w:color w:val="auto"/>
                              <w:sz w:val="24"/>
                              <w:szCs w:val="24"/>
                            </w:rPr>
                            <m:t xml:space="preserve"> ⋱</m:t>
                          </m:r>
                        </m:e>
                        <m:e>
                          <m:r>
                            <w:rPr>
                              <w:rFonts w:ascii="Cambria Math" w:eastAsia="Times New Roman" w:hAnsi="Cambria Math" w:cs="Times New Roman"/>
                              <w:color w:val="auto"/>
                              <w:sz w:val="24"/>
                              <w:szCs w:val="24"/>
                            </w:rPr>
                            <m:t>⋮</m:t>
                          </m:r>
                        </m:e>
                      </m:mr>
                      <m:mr>
                        <m:e>
                          <m:r>
                            <w:rPr>
                              <w:rFonts w:ascii="Cambria Math" w:eastAsia="Times New Roman" w:hAnsi="Cambria Math" w:cs="Times New Roman"/>
                              <w:color w:val="auto"/>
                              <w:sz w:val="24"/>
                              <w:szCs w:val="24"/>
                            </w:rPr>
                            <m:t>⋯</m:t>
                          </m:r>
                        </m:e>
                        <m:e>
                          <m:r>
                            <w:rPr>
                              <w:rFonts w:ascii="Cambria Math" w:eastAsia="Times New Roman" w:hAnsi="Cambria Math" w:cs="Times New Roman"/>
                              <w:color w:val="auto"/>
                              <w:sz w:val="24"/>
                              <w:szCs w:val="24"/>
                            </w:rPr>
                            <m:t xml:space="preserve">  1</m:t>
                          </m:r>
                        </m:e>
                      </m:mr>
                    </m:m>
                  </m:e>
                </m:mr>
              </m:m>
            </m:e>
          </m:d>
        </m:oMath>
      </m:oMathPara>
    </w:p>
    <w:p w14:paraId="59FC7F61" w14:textId="77777777" w:rsidR="00D068A2" w:rsidRPr="00D068A2" w:rsidRDefault="00D068A2" w:rsidP="00107499">
      <w:pPr>
        <w:spacing w:after="0" w:line="240" w:lineRule="auto"/>
        <w:jc w:val="both"/>
        <w:rPr>
          <w:rFonts w:ascii="Times New Roman" w:eastAsia="Times New Roman" w:hAnsi="Times New Roman" w:cs="Times New Roman"/>
          <w:color w:val="auto"/>
          <w:sz w:val="24"/>
          <w:szCs w:val="24"/>
        </w:rPr>
      </w:pPr>
    </w:p>
    <w:p w14:paraId="3C036E15" w14:textId="3AC2A1BD" w:rsidR="00C90FF0" w:rsidRPr="00654EE3" w:rsidRDefault="00F13518" w:rsidP="00107499">
      <w:pPr>
        <w:spacing w:after="0" w:line="240" w:lineRule="auto"/>
        <w:jc w:val="both"/>
        <w:rPr>
          <w:color w:val="auto"/>
        </w:rPr>
      </w:pPr>
      <w:r w:rsidRPr="00654EE3">
        <w:rPr>
          <w:rFonts w:ascii="Times New Roman" w:eastAsia="Times New Roman" w:hAnsi="Times New Roman" w:cs="Times New Roman"/>
          <w:i/>
          <w:color w:val="auto"/>
          <w:sz w:val="24"/>
          <w:szCs w:val="24"/>
        </w:rPr>
        <w:t>4.</w:t>
      </w:r>
      <w:r w:rsidR="00107499">
        <w:rPr>
          <w:rFonts w:ascii="Times New Roman" w:eastAsia="Times New Roman" w:hAnsi="Times New Roman" w:cs="Times New Roman"/>
          <w:i/>
          <w:color w:val="auto"/>
          <w:sz w:val="24"/>
          <w:szCs w:val="24"/>
        </w:rPr>
        <w:t>2</w:t>
      </w:r>
      <w:r w:rsidR="00107499" w:rsidRPr="00654EE3">
        <w:rPr>
          <w:rFonts w:ascii="Times New Roman" w:eastAsia="Times New Roman" w:hAnsi="Times New Roman" w:cs="Times New Roman"/>
          <w:i/>
          <w:color w:val="auto"/>
          <w:sz w:val="24"/>
          <w:szCs w:val="24"/>
        </w:rPr>
        <w:t xml:space="preserve"> </w:t>
      </w:r>
      <w:r w:rsidRPr="00654EE3">
        <w:rPr>
          <w:rFonts w:ascii="Times New Roman" w:eastAsia="Times New Roman" w:hAnsi="Times New Roman" w:cs="Times New Roman"/>
          <w:i/>
          <w:color w:val="auto"/>
          <w:sz w:val="24"/>
          <w:szCs w:val="24"/>
        </w:rPr>
        <w:t>Rebalancing Operation Models</w:t>
      </w:r>
    </w:p>
    <w:p w14:paraId="6AA2EC53" w14:textId="77777777" w:rsidR="00C90FF0" w:rsidRPr="00654EE3" w:rsidRDefault="00C90FF0">
      <w:pPr>
        <w:spacing w:after="0" w:line="240" w:lineRule="auto"/>
        <w:jc w:val="both"/>
        <w:rPr>
          <w:color w:val="auto"/>
        </w:rPr>
      </w:pPr>
    </w:p>
    <w:p w14:paraId="07511E0C" w14:textId="77777777" w:rsidR="00C90FF0" w:rsidRPr="00654EE3" w:rsidRDefault="00F13518">
      <w:pPr>
        <w:spacing w:after="0" w:line="240" w:lineRule="auto"/>
        <w:ind w:firstLine="720"/>
        <w:jc w:val="both"/>
        <w:rPr>
          <w:rFonts w:ascii="Times New Roman" w:eastAsia="Times New Roman" w:hAnsi="Times New Roman" w:cs="Times New Roman"/>
          <w:color w:val="auto"/>
          <w:sz w:val="24"/>
          <w:szCs w:val="24"/>
        </w:rPr>
      </w:pPr>
      <w:r w:rsidRPr="00654EE3">
        <w:rPr>
          <w:rFonts w:ascii="Times New Roman" w:eastAsia="Times New Roman" w:hAnsi="Times New Roman" w:cs="Times New Roman"/>
          <w:color w:val="auto"/>
          <w:sz w:val="24"/>
          <w:szCs w:val="24"/>
        </w:rPr>
        <w:t>For modeling the rebalancing operation, we employ two models: 1) a binary choice model for the identification of a rebalancing action 2) a linear regression model for the rate of rebalancing actions. We examine the refilling and removal operations separately. To elaborate, two binary choice models are estimated to analyze the contributing factors that influence the refill and removal operations. In these two models, the dependent variables are dummy variables indicating if a refill or removal operation is performed or not. Next, given a refill (removal) operation is performed, a linear regression model is employed to examine what factors affect the refill (removal) rates in each rebalancing operation. The sample size for linear regression models reduces to the records where a refill (removal) is identified.</w:t>
      </w:r>
    </w:p>
    <w:p w14:paraId="68855EC7" w14:textId="739534D7" w:rsidR="00652976" w:rsidRPr="00654EE3" w:rsidRDefault="00652976" w:rsidP="00652976">
      <w:pPr>
        <w:spacing w:after="0" w:line="240" w:lineRule="auto"/>
        <w:ind w:firstLine="720"/>
        <w:jc w:val="both"/>
        <w:rPr>
          <w:rFonts w:ascii="Times New Roman" w:eastAsia="Times New Roman" w:hAnsi="Times New Roman" w:cs="Times New Roman"/>
          <w:color w:val="auto"/>
          <w:sz w:val="24"/>
          <w:szCs w:val="24"/>
        </w:rPr>
      </w:pPr>
      <w:r w:rsidRPr="00654EE3">
        <w:rPr>
          <w:rFonts w:ascii="Times New Roman" w:eastAsia="Times New Roman" w:hAnsi="Times New Roman" w:cs="Times New Roman"/>
          <w:color w:val="auto"/>
          <w:sz w:val="24"/>
          <w:szCs w:val="24"/>
        </w:rPr>
        <w:t xml:space="preserve">The model for identification of a rebalancing action takes the well-known binary logit formulation as </w:t>
      </w:r>
      <w:r w:rsidR="00C2145D">
        <w:rPr>
          <w:rFonts w:ascii="Times New Roman" w:eastAsia="Times New Roman" w:hAnsi="Times New Roman" w:cs="Times New Roman"/>
          <w:color w:val="auto"/>
          <w:sz w:val="24"/>
          <w:szCs w:val="24"/>
        </w:rPr>
        <w:t xml:space="preserve">the </w:t>
      </w:r>
      <w:r w:rsidRPr="00654EE3">
        <w:rPr>
          <w:rFonts w:ascii="Times New Roman" w:eastAsia="Times New Roman" w:hAnsi="Times New Roman" w:cs="Times New Roman"/>
          <w:color w:val="auto"/>
          <w:sz w:val="24"/>
          <w:szCs w:val="24"/>
        </w:rPr>
        <w:t>following:</w:t>
      </w:r>
    </w:p>
    <w:p w14:paraId="5F91DA73" w14:textId="77777777" w:rsidR="00652976" w:rsidRPr="00654EE3" w:rsidRDefault="00DC7B69" w:rsidP="00652976">
      <w:pPr>
        <w:spacing w:after="0" w:line="240" w:lineRule="auto"/>
        <w:ind w:firstLine="720"/>
        <w:jc w:val="both"/>
        <w:rPr>
          <w:color w:val="auto"/>
        </w:rPr>
      </w:pPr>
      <m:oMathPara>
        <m:oMath>
          <m:sSub>
            <m:sSubPr>
              <m:ctrlPr>
                <w:rPr>
                  <w:rFonts w:ascii="Cambria Math" w:eastAsia="Cambria" w:hAnsi="Cambria Math" w:cs="Cambria"/>
                  <w:color w:val="auto"/>
                  <w:sz w:val="24"/>
                  <w:szCs w:val="24"/>
                </w:rPr>
              </m:ctrlPr>
            </m:sSubPr>
            <m:e>
              <m:r>
                <w:rPr>
                  <w:rFonts w:ascii="Cambria Math" w:eastAsia="Cambria" w:hAnsi="Cambria" w:cs="Cambria"/>
                  <w:color w:val="auto"/>
                  <w:sz w:val="24"/>
                  <w:szCs w:val="24"/>
                </w:rPr>
                <m:t>u</m:t>
              </m:r>
            </m:e>
            <m:sub>
              <m:r>
                <w:rPr>
                  <w:rFonts w:ascii="Cambria Math" w:eastAsia="Cambria" w:hAnsi="Cambria" w:cs="Cambria"/>
                  <w:color w:val="auto"/>
                  <w:sz w:val="24"/>
                  <w:szCs w:val="24"/>
                </w:rPr>
                <m:t>r</m:t>
              </m:r>
            </m:sub>
          </m:sSub>
          <m:r>
            <w:rPr>
              <w:rFonts w:ascii="Cambria Math" w:eastAsia="Cambria" w:hAnsi="Cambria Math" w:cs="Cambria"/>
              <w:color w:val="auto"/>
              <w:sz w:val="24"/>
              <w:szCs w:val="24"/>
            </w:rPr>
            <m:t>=</m:t>
          </m:r>
          <m:sSub>
            <m:sSubPr>
              <m:ctrlPr>
                <w:rPr>
                  <w:rFonts w:ascii="Cambria Math" w:eastAsia="Cambria" w:hAnsi="Cambria Math" w:cs="Cambria"/>
                  <w:i/>
                  <w:color w:val="auto"/>
                  <w:sz w:val="24"/>
                  <w:szCs w:val="24"/>
                </w:rPr>
              </m:ctrlPr>
            </m:sSubPr>
            <m:e>
              <m:r>
                <w:rPr>
                  <w:rFonts w:ascii="Cambria Math" w:eastAsia="Cambria" w:hAnsi="Cambria Math" w:cs="Cambria"/>
                  <w:color w:val="auto"/>
                  <w:sz w:val="24"/>
                  <w:szCs w:val="24"/>
                </w:rPr>
                <m:t>β</m:t>
              </m:r>
            </m:e>
            <m:sub>
              <m:r>
                <w:rPr>
                  <w:rFonts w:ascii="Cambria Math" w:eastAsia="Cambria" w:hAnsi="Cambria Math" w:cs="Cambria"/>
                  <w:color w:val="auto"/>
                  <w:sz w:val="24"/>
                  <w:szCs w:val="24"/>
                </w:rPr>
                <m:t>r</m:t>
              </m:r>
            </m:sub>
          </m:sSub>
          <m:sSub>
            <m:sSubPr>
              <m:ctrlPr>
                <w:rPr>
                  <w:rFonts w:ascii="Cambria Math" w:eastAsia="Cambria" w:hAnsi="Cambria" w:cs="Cambria"/>
                  <w:i/>
                  <w:color w:val="auto"/>
                  <w:sz w:val="24"/>
                  <w:szCs w:val="24"/>
                </w:rPr>
              </m:ctrlPr>
            </m:sSubPr>
            <m:e>
              <m:r>
                <w:rPr>
                  <w:rFonts w:ascii="Cambria Math" w:eastAsia="Cambria" w:hAnsi="Cambria" w:cs="Cambria"/>
                  <w:color w:val="auto"/>
                  <w:sz w:val="24"/>
                  <w:szCs w:val="24"/>
                </w:rPr>
                <m:t>X</m:t>
              </m:r>
            </m:e>
            <m:sub>
              <m:r>
                <w:rPr>
                  <w:rFonts w:ascii="Cambria Math" w:eastAsia="Cambria" w:hAnsi="Cambria" w:cs="Cambria"/>
                  <w:color w:val="auto"/>
                  <w:sz w:val="24"/>
                  <w:szCs w:val="24"/>
                </w:rPr>
                <m:t>r</m:t>
              </m:r>
            </m:sub>
          </m:sSub>
          <m:r>
            <w:rPr>
              <w:rFonts w:ascii="Cambria Math" w:eastAsia="Cambria" w:hAnsi="Cambria Math" w:cs="Cambria"/>
              <w:color w:val="auto"/>
              <w:sz w:val="24"/>
              <w:szCs w:val="24"/>
            </w:rPr>
            <m:t>+</m:t>
          </m:r>
          <m:sSub>
            <m:sSubPr>
              <m:ctrlPr>
                <w:rPr>
                  <w:rFonts w:ascii="Cambria Math" w:eastAsia="Cambria" w:hAnsi="Cambria Math" w:cs="Cambria"/>
                  <w:i/>
                  <w:color w:val="auto"/>
                  <w:sz w:val="24"/>
                  <w:szCs w:val="24"/>
                </w:rPr>
              </m:ctrlPr>
            </m:sSubPr>
            <m:e>
              <m:r>
                <w:rPr>
                  <w:rFonts w:ascii="Cambria Math" w:eastAsia="Cambria" w:hAnsi="Cambria Math" w:cs="Cambria"/>
                  <w:color w:val="auto"/>
                  <w:sz w:val="24"/>
                  <w:szCs w:val="24"/>
                </w:rPr>
                <m:t>η</m:t>
              </m:r>
            </m:e>
            <m:sub>
              <m:r>
                <w:rPr>
                  <w:rFonts w:ascii="Cambria Math" w:eastAsia="Cambria" w:hAnsi="Cambria Math" w:cs="Cambria"/>
                  <w:color w:val="auto"/>
                  <w:sz w:val="24"/>
                  <w:szCs w:val="24"/>
                </w:rPr>
                <m:t>r</m:t>
              </m:r>
            </m:sub>
          </m:sSub>
        </m:oMath>
      </m:oMathPara>
    </w:p>
    <w:p w14:paraId="797645AA" w14:textId="77777777" w:rsidR="00652976" w:rsidRPr="00654EE3" w:rsidRDefault="00652976" w:rsidP="00652976">
      <w:pPr>
        <w:spacing w:after="0" w:line="240" w:lineRule="auto"/>
        <w:jc w:val="both"/>
        <w:rPr>
          <w:rFonts w:ascii="Times New Roman" w:eastAsia="Times New Roman" w:hAnsi="Times New Roman" w:cs="Times New Roman"/>
          <w:color w:val="auto"/>
          <w:sz w:val="24"/>
          <w:szCs w:val="24"/>
        </w:rPr>
      </w:pPr>
      <w:proofErr w:type="gramStart"/>
      <w:r w:rsidRPr="00654EE3">
        <w:rPr>
          <w:rFonts w:ascii="Times New Roman" w:eastAsia="Times New Roman" w:hAnsi="Times New Roman" w:cs="Times New Roman"/>
          <w:color w:val="auto"/>
          <w:sz w:val="24"/>
          <w:szCs w:val="24"/>
        </w:rPr>
        <w:t>where</w:t>
      </w:r>
      <w:proofErr w:type="gramEnd"/>
      <w:r w:rsidRPr="00654EE3">
        <w:rPr>
          <w:rFonts w:ascii="Times New Roman" w:eastAsia="Times New Roman" w:hAnsi="Times New Roman" w:cs="Times New Roman"/>
          <w:color w:val="auto"/>
          <w:sz w:val="24"/>
          <w:szCs w:val="24"/>
        </w:rPr>
        <w:t xml:space="preserve"> </w:t>
      </w:r>
      <m:oMath>
        <m:sSub>
          <m:sSubPr>
            <m:ctrlPr>
              <w:rPr>
                <w:rFonts w:ascii="Cambria Math" w:eastAsia="Cambria" w:hAnsi="Cambria Math" w:cs="Cambria"/>
                <w:color w:val="auto"/>
                <w:sz w:val="24"/>
                <w:szCs w:val="24"/>
              </w:rPr>
            </m:ctrlPr>
          </m:sSubPr>
          <m:e>
            <m:r>
              <w:rPr>
                <w:rFonts w:ascii="Cambria Math" w:eastAsia="Cambria" w:hAnsi="Cambria" w:cs="Cambria"/>
                <w:color w:val="auto"/>
                <w:sz w:val="24"/>
                <w:szCs w:val="24"/>
              </w:rPr>
              <m:t>u</m:t>
            </m:r>
          </m:e>
          <m:sub>
            <m:r>
              <w:rPr>
                <w:rFonts w:ascii="Cambria Math" w:eastAsia="Cambria" w:hAnsi="Cambria" w:cs="Cambria"/>
                <w:color w:val="auto"/>
                <w:sz w:val="24"/>
                <w:szCs w:val="24"/>
              </w:rPr>
              <m:t>r</m:t>
            </m:r>
          </m:sub>
        </m:sSub>
      </m:oMath>
      <w:r w:rsidRPr="00654EE3">
        <w:rPr>
          <w:rFonts w:ascii="Times New Roman" w:eastAsia="Times New Roman" w:hAnsi="Times New Roman" w:cs="Times New Roman"/>
          <w:color w:val="auto"/>
          <w:sz w:val="24"/>
          <w:szCs w:val="24"/>
        </w:rPr>
        <w:t xml:space="preserve"> is the utility obtained for rebalancing occurrence, </w:t>
      </w:r>
      <m:oMath>
        <m:sSub>
          <m:sSubPr>
            <m:ctrlPr>
              <w:rPr>
                <w:rFonts w:ascii="Cambria Math" w:eastAsia="Cambria" w:hAnsi="Cambria" w:cs="Cambria"/>
                <w:i/>
                <w:color w:val="auto"/>
                <w:sz w:val="24"/>
                <w:szCs w:val="24"/>
              </w:rPr>
            </m:ctrlPr>
          </m:sSubPr>
          <m:e>
            <m:r>
              <w:rPr>
                <w:rFonts w:ascii="Cambria Math" w:eastAsia="Cambria" w:hAnsi="Cambria" w:cs="Cambria"/>
                <w:color w:val="auto"/>
                <w:sz w:val="24"/>
                <w:szCs w:val="24"/>
              </w:rPr>
              <m:t>X</m:t>
            </m:r>
          </m:e>
          <m:sub>
            <m:r>
              <w:rPr>
                <w:rFonts w:ascii="Cambria Math" w:eastAsia="Cambria" w:hAnsi="Cambria" w:cs="Cambria"/>
                <w:color w:val="auto"/>
                <w:sz w:val="24"/>
                <w:szCs w:val="24"/>
              </w:rPr>
              <m:t>r</m:t>
            </m:r>
          </m:sub>
        </m:sSub>
      </m:oMath>
      <w:r w:rsidRPr="00654EE3">
        <w:rPr>
          <w:rFonts w:ascii="Times New Roman" w:eastAsia="Times New Roman" w:hAnsi="Times New Roman" w:cs="Times New Roman"/>
          <w:color w:val="auto"/>
          <w:sz w:val="24"/>
          <w:szCs w:val="24"/>
        </w:rPr>
        <w:t xml:space="preserve"> is the vector of attributes that influences the rebalancing operation and </w:t>
      </w:r>
      <m:oMath>
        <m:sSub>
          <m:sSubPr>
            <m:ctrlPr>
              <w:rPr>
                <w:rFonts w:ascii="Cambria Math" w:eastAsia="Cambria" w:hAnsi="Cambria Math" w:cs="Cambria"/>
                <w:i/>
                <w:color w:val="auto"/>
                <w:sz w:val="24"/>
                <w:szCs w:val="24"/>
              </w:rPr>
            </m:ctrlPr>
          </m:sSubPr>
          <m:e>
            <m:r>
              <w:rPr>
                <w:rFonts w:ascii="Cambria Math" w:eastAsia="Cambria" w:hAnsi="Cambria Math" w:cs="Cambria"/>
                <w:color w:val="auto"/>
                <w:sz w:val="24"/>
                <w:szCs w:val="24"/>
              </w:rPr>
              <m:t>β</m:t>
            </m:r>
          </m:e>
          <m:sub>
            <m:r>
              <w:rPr>
                <w:rFonts w:ascii="Cambria Math" w:eastAsia="Cambria" w:hAnsi="Cambria Math" w:cs="Cambria"/>
                <w:color w:val="auto"/>
                <w:sz w:val="24"/>
                <w:szCs w:val="24"/>
              </w:rPr>
              <m:t>r</m:t>
            </m:r>
          </m:sub>
        </m:sSub>
      </m:oMath>
      <w:r w:rsidRPr="00654EE3">
        <w:rPr>
          <w:rFonts w:ascii="Times New Roman" w:eastAsia="Times New Roman" w:hAnsi="Times New Roman" w:cs="Times New Roman"/>
          <w:color w:val="auto"/>
          <w:sz w:val="24"/>
          <w:szCs w:val="24"/>
        </w:rPr>
        <w:t xml:space="preserve"> is the model coefficients to be estimated. The random error term</w:t>
      </w:r>
      <w:proofErr w:type="gramStart"/>
      <w:r w:rsidRPr="00654EE3">
        <w:rPr>
          <w:rFonts w:ascii="Times New Roman" w:eastAsia="Times New Roman" w:hAnsi="Times New Roman" w:cs="Times New Roman"/>
          <w:color w:val="auto"/>
          <w:sz w:val="24"/>
          <w:szCs w:val="24"/>
        </w:rPr>
        <w:t xml:space="preserve">, </w:t>
      </w:r>
      <w:proofErr w:type="gramEnd"/>
      <m:oMath>
        <m:sSub>
          <m:sSubPr>
            <m:ctrlPr>
              <w:rPr>
                <w:rFonts w:ascii="Cambria Math" w:eastAsia="Cambria" w:hAnsi="Cambria Math" w:cs="Cambria"/>
                <w:i/>
                <w:color w:val="auto"/>
                <w:sz w:val="24"/>
                <w:szCs w:val="24"/>
              </w:rPr>
            </m:ctrlPr>
          </m:sSubPr>
          <m:e>
            <m:r>
              <w:rPr>
                <w:rFonts w:ascii="Cambria Math" w:eastAsia="Cambria" w:hAnsi="Cambria Math" w:cs="Cambria"/>
                <w:color w:val="auto"/>
                <w:sz w:val="24"/>
                <w:szCs w:val="24"/>
              </w:rPr>
              <m:t>η</m:t>
            </m:r>
          </m:e>
          <m:sub>
            <m:r>
              <w:rPr>
                <w:rFonts w:ascii="Cambria Math" w:eastAsia="Cambria" w:hAnsi="Cambria Math" w:cs="Cambria"/>
                <w:color w:val="auto"/>
                <w:sz w:val="24"/>
                <w:szCs w:val="24"/>
              </w:rPr>
              <m:t>r</m:t>
            </m:r>
          </m:sub>
        </m:sSub>
      </m:oMath>
      <w:r w:rsidRPr="00654EE3">
        <w:rPr>
          <w:rFonts w:ascii="Times New Roman" w:eastAsia="Times New Roman" w:hAnsi="Times New Roman" w:cs="Times New Roman"/>
          <w:color w:val="auto"/>
          <w:sz w:val="24"/>
          <w:szCs w:val="24"/>
        </w:rPr>
        <w:t>, is assumed to be independent and identically Gumbel-distributed across the dataset. Given this notation, the probability expression takes the typical binary logit form as follows:</w:t>
      </w:r>
    </w:p>
    <w:p w14:paraId="495B8D6F" w14:textId="77777777" w:rsidR="00652976" w:rsidRPr="00654EE3" w:rsidRDefault="00DC7B69" w:rsidP="00652976">
      <w:pPr>
        <w:spacing w:after="0" w:line="240" w:lineRule="auto"/>
        <w:ind w:firstLine="720"/>
        <w:jc w:val="both"/>
        <w:rPr>
          <w:rFonts w:ascii="Times New Roman" w:eastAsia="Times New Roman" w:hAnsi="Times New Roman" w:cs="Times New Roman"/>
          <w:color w:val="auto"/>
          <w:sz w:val="24"/>
          <w:szCs w:val="24"/>
        </w:rPr>
      </w:pPr>
      <m:oMathPara>
        <m:oMath>
          <m:sSub>
            <m:sSubPr>
              <m:ctrlPr>
                <w:rPr>
                  <w:rFonts w:ascii="Cambria Math" w:eastAsia="Cambria" w:hAnsi="Cambria Math" w:cs="Cambria"/>
                  <w:i/>
                  <w:color w:val="auto"/>
                  <w:sz w:val="24"/>
                  <w:szCs w:val="24"/>
                </w:rPr>
              </m:ctrlPr>
            </m:sSubPr>
            <m:e>
              <m:r>
                <w:rPr>
                  <w:rFonts w:ascii="Cambria Math" w:eastAsia="Cambria" w:hAnsi="Cambria Math" w:cs="Cambria"/>
                  <w:color w:val="auto"/>
                  <w:sz w:val="24"/>
                  <w:szCs w:val="24"/>
                </w:rPr>
                <m:t>P</m:t>
              </m:r>
            </m:e>
            <m:sub>
              <m:r>
                <w:rPr>
                  <w:rFonts w:ascii="Cambria Math" w:eastAsia="Cambria" w:hAnsi="Cambria Math" w:cs="Cambria"/>
                  <w:color w:val="auto"/>
                  <w:sz w:val="24"/>
                  <w:szCs w:val="24"/>
                </w:rPr>
                <m:t>r</m:t>
              </m:r>
            </m:sub>
          </m:sSub>
          <m:r>
            <w:rPr>
              <w:rFonts w:ascii="Cambria Math" w:eastAsia="Cambria" w:hAnsi="Cambria Math" w:cs="Cambria"/>
              <w:color w:val="auto"/>
              <w:sz w:val="24"/>
              <w:szCs w:val="24"/>
            </w:rPr>
            <m:t>=</m:t>
          </m:r>
          <m:f>
            <m:fPr>
              <m:ctrlPr>
                <w:rPr>
                  <w:rFonts w:ascii="Cambria Math" w:eastAsia="Cambria" w:hAnsi="Cambria Math" w:cs="Cambria"/>
                  <w:i/>
                  <w:color w:val="auto"/>
                  <w:sz w:val="24"/>
                  <w:szCs w:val="24"/>
                </w:rPr>
              </m:ctrlPr>
            </m:fPr>
            <m:num>
              <m:r>
                <w:rPr>
                  <w:rFonts w:ascii="Cambria Math" w:eastAsia="Cambria" w:hAnsi="Cambria Math" w:cs="Cambria"/>
                  <w:color w:val="auto"/>
                  <w:sz w:val="24"/>
                  <w:szCs w:val="24"/>
                </w:rPr>
                <m:t>1</m:t>
              </m:r>
            </m:num>
            <m:den>
              <m:r>
                <w:rPr>
                  <w:rFonts w:ascii="Cambria Math" w:eastAsia="Cambria" w:hAnsi="Cambria Math" w:cs="Cambria"/>
                  <w:color w:val="auto"/>
                  <w:sz w:val="24"/>
                  <w:szCs w:val="24"/>
                </w:rPr>
                <m:t>1+</m:t>
              </m:r>
              <m:r>
                <m:rPr>
                  <m:sty m:val="p"/>
                </m:rPr>
                <w:rPr>
                  <w:rFonts w:ascii="Cambria Math" w:eastAsia="Cambria" w:hAnsi="Cambria Math" w:cs="Cambria"/>
                  <w:color w:val="auto"/>
                  <w:sz w:val="24"/>
                  <w:szCs w:val="24"/>
                </w:rPr>
                <m:t>exp⁡</m:t>
              </m:r>
              <m:r>
                <w:rPr>
                  <w:rFonts w:ascii="Cambria Math" w:eastAsia="Cambria" w:hAnsi="Cambria Math" w:cs="Cambria"/>
                  <w:color w:val="auto"/>
                  <w:sz w:val="24"/>
                  <w:szCs w:val="24"/>
                </w:rPr>
                <m:t>(-</m:t>
              </m:r>
              <m:sSub>
                <m:sSubPr>
                  <m:ctrlPr>
                    <w:rPr>
                      <w:rFonts w:ascii="Cambria Math" w:eastAsia="Cambria" w:hAnsi="Cambria Math" w:cs="Cambria"/>
                      <w:color w:val="auto"/>
                      <w:sz w:val="24"/>
                      <w:szCs w:val="24"/>
                    </w:rPr>
                  </m:ctrlPr>
                </m:sSubPr>
                <m:e>
                  <m:r>
                    <w:rPr>
                      <w:rFonts w:ascii="Cambria Math" w:eastAsia="Cambria" w:hAnsi="Cambria" w:cs="Cambria"/>
                      <w:color w:val="auto"/>
                      <w:sz w:val="24"/>
                      <w:szCs w:val="24"/>
                    </w:rPr>
                    <m:t>u</m:t>
                  </m:r>
                </m:e>
                <m:sub>
                  <m:r>
                    <w:rPr>
                      <w:rFonts w:ascii="Cambria Math" w:eastAsia="Cambria" w:hAnsi="Cambria" w:cs="Cambria"/>
                      <w:color w:val="auto"/>
                      <w:sz w:val="24"/>
                      <w:szCs w:val="24"/>
                    </w:rPr>
                    <m:t>r</m:t>
                  </m:r>
                </m:sub>
              </m:sSub>
              <m:r>
                <w:rPr>
                  <w:rFonts w:ascii="Cambria Math" w:eastAsia="Cambria" w:hAnsi="Cambria Math" w:cs="Cambria"/>
                  <w:color w:val="auto"/>
                  <w:sz w:val="24"/>
                  <w:szCs w:val="24"/>
                </w:rPr>
                <m:t>)</m:t>
              </m:r>
            </m:den>
          </m:f>
        </m:oMath>
      </m:oMathPara>
    </w:p>
    <w:p w14:paraId="584DACC5" w14:textId="77777777" w:rsidR="00652976" w:rsidRPr="00654EE3" w:rsidRDefault="00652976" w:rsidP="00652976">
      <w:pPr>
        <w:spacing w:after="0" w:line="240" w:lineRule="auto"/>
        <w:jc w:val="both"/>
        <w:rPr>
          <w:rFonts w:ascii="Times New Roman" w:eastAsia="Times New Roman" w:hAnsi="Times New Roman" w:cs="Times New Roman"/>
          <w:color w:val="auto"/>
          <w:sz w:val="24"/>
          <w:szCs w:val="24"/>
        </w:rPr>
      </w:pPr>
      <w:proofErr w:type="gramStart"/>
      <w:r w:rsidRPr="00654EE3">
        <w:rPr>
          <w:rFonts w:ascii="Times New Roman" w:eastAsia="Times New Roman" w:hAnsi="Times New Roman" w:cs="Times New Roman"/>
          <w:color w:val="auto"/>
          <w:sz w:val="24"/>
          <w:szCs w:val="24"/>
        </w:rPr>
        <w:t>by</w:t>
      </w:r>
      <w:proofErr w:type="gramEnd"/>
      <w:r w:rsidRPr="00654EE3">
        <w:rPr>
          <w:rFonts w:ascii="Times New Roman" w:eastAsia="Times New Roman" w:hAnsi="Times New Roman" w:cs="Times New Roman"/>
          <w:color w:val="auto"/>
          <w:sz w:val="24"/>
          <w:szCs w:val="24"/>
        </w:rPr>
        <w:t xml:space="preserve"> maximizing the log-likelihood of this probability function, the model parameters </w:t>
      </w:r>
      <m:oMath>
        <m:sSub>
          <m:sSubPr>
            <m:ctrlPr>
              <w:rPr>
                <w:rFonts w:ascii="Cambria Math" w:eastAsia="Cambria" w:hAnsi="Cambria Math" w:cs="Cambria"/>
                <w:i/>
                <w:color w:val="auto"/>
                <w:sz w:val="24"/>
                <w:szCs w:val="24"/>
              </w:rPr>
            </m:ctrlPr>
          </m:sSubPr>
          <m:e>
            <m:r>
              <w:rPr>
                <w:rFonts w:ascii="Cambria Math" w:eastAsia="Cambria" w:hAnsi="Cambria Math" w:cs="Cambria"/>
                <w:color w:val="auto"/>
                <w:sz w:val="24"/>
                <w:szCs w:val="24"/>
              </w:rPr>
              <m:t>β</m:t>
            </m:r>
          </m:e>
          <m:sub>
            <m:r>
              <w:rPr>
                <w:rFonts w:ascii="Cambria Math" w:eastAsia="Cambria" w:hAnsi="Cambria Math" w:cs="Cambria"/>
                <w:color w:val="auto"/>
                <w:sz w:val="24"/>
                <w:szCs w:val="24"/>
              </w:rPr>
              <m:t>r</m:t>
            </m:r>
          </m:sub>
        </m:sSub>
      </m:oMath>
      <w:r w:rsidRPr="00654EE3">
        <w:rPr>
          <w:rFonts w:ascii="Times New Roman" w:eastAsia="Times New Roman" w:hAnsi="Times New Roman" w:cs="Times New Roman"/>
          <w:color w:val="auto"/>
          <w:sz w:val="24"/>
          <w:szCs w:val="24"/>
        </w:rPr>
        <w:t xml:space="preserve"> are estimated. The model for the rate of rebalancing actions take the simplest form of linear regression models. The linear mixed model described above collapses to the model for the rebalancing rate when </w:t>
      </w:r>
      <w:proofErr w:type="gramStart"/>
      <w:r w:rsidRPr="00654EE3">
        <w:rPr>
          <w:rFonts w:ascii="Times New Roman" w:eastAsia="Times New Roman" w:hAnsi="Times New Roman" w:cs="Times New Roman"/>
          <w:color w:val="auto"/>
          <w:sz w:val="24"/>
          <w:szCs w:val="24"/>
        </w:rPr>
        <w:t xml:space="preserve">the </w:t>
      </w:r>
      <m:oMath>
        <m:r>
          <w:rPr>
            <w:rFonts w:ascii="Cambria Math" w:eastAsia="Times New Roman" w:hAnsi="Cambria Math" w:cs="Times New Roman"/>
            <w:color w:val="auto"/>
            <w:sz w:val="24"/>
            <w:szCs w:val="24"/>
          </w:rPr>
          <m:t>φ</m:t>
        </m:r>
      </m:oMath>
      <w:r w:rsidRPr="00654EE3">
        <w:rPr>
          <w:rFonts w:ascii="Times New Roman" w:eastAsia="Times New Roman" w:hAnsi="Times New Roman" w:cs="Times New Roman"/>
          <w:color w:val="auto"/>
          <w:sz w:val="24"/>
          <w:szCs w:val="24"/>
        </w:rPr>
        <w:t xml:space="preserve"> and</w:t>
      </w:r>
      <w:proofErr w:type="gramEnd"/>
      <w:r w:rsidRPr="00654EE3">
        <w:rPr>
          <w:rFonts w:ascii="Times New Roman" w:eastAsia="Times New Roman" w:hAnsi="Times New Roman" w:cs="Times New Roman"/>
          <w:color w:val="auto"/>
          <w:sz w:val="24"/>
          <w:szCs w:val="24"/>
        </w:rPr>
        <w:t xml:space="preserve"> </w:t>
      </w:r>
      <m:oMath>
        <m:r>
          <w:rPr>
            <w:rFonts w:ascii="Cambria Math" w:eastAsia="Times New Roman" w:hAnsi="Cambria Math" w:cs="Times New Roman"/>
            <w:color w:val="auto"/>
            <w:sz w:val="24"/>
            <w:szCs w:val="24"/>
          </w:rPr>
          <m:t>ρ</m:t>
        </m:r>
      </m:oMath>
      <w:r w:rsidRPr="00654EE3">
        <w:rPr>
          <w:rFonts w:ascii="Times New Roman" w:eastAsia="Times New Roman" w:hAnsi="Times New Roman" w:cs="Times New Roman"/>
          <w:color w:val="auto"/>
          <w:sz w:val="24"/>
          <w:szCs w:val="24"/>
        </w:rPr>
        <w:t xml:space="preserve"> are assumed to be zero.</w:t>
      </w:r>
    </w:p>
    <w:p w14:paraId="4DFA696E" w14:textId="77777777" w:rsidR="00C90FF0" w:rsidRPr="00654EE3" w:rsidRDefault="00C90FF0">
      <w:pPr>
        <w:spacing w:after="0" w:line="240" w:lineRule="auto"/>
        <w:jc w:val="both"/>
        <w:rPr>
          <w:color w:val="auto"/>
        </w:rPr>
      </w:pPr>
    </w:p>
    <w:p w14:paraId="1AAB8E36" w14:textId="57C3ACA5" w:rsidR="00C90FF0" w:rsidRPr="00654EE3" w:rsidRDefault="00F13518" w:rsidP="00107499">
      <w:pPr>
        <w:spacing w:after="0" w:line="240" w:lineRule="auto"/>
        <w:jc w:val="both"/>
        <w:rPr>
          <w:color w:val="auto"/>
        </w:rPr>
      </w:pPr>
      <w:r w:rsidRPr="00654EE3">
        <w:rPr>
          <w:rFonts w:ascii="Times New Roman" w:eastAsia="Times New Roman" w:hAnsi="Times New Roman" w:cs="Times New Roman"/>
          <w:i/>
          <w:color w:val="auto"/>
          <w:sz w:val="24"/>
          <w:szCs w:val="24"/>
        </w:rPr>
        <w:t>4.</w:t>
      </w:r>
      <w:r w:rsidR="00107499">
        <w:rPr>
          <w:rFonts w:ascii="Times New Roman" w:eastAsia="Times New Roman" w:hAnsi="Times New Roman" w:cs="Times New Roman"/>
          <w:i/>
          <w:color w:val="auto"/>
          <w:sz w:val="24"/>
          <w:szCs w:val="24"/>
        </w:rPr>
        <w:t>3</w:t>
      </w:r>
      <w:r w:rsidR="00107499" w:rsidRPr="00654EE3">
        <w:rPr>
          <w:rFonts w:ascii="Times New Roman" w:eastAsia="Times New Roman" w:hAnsi="Times New Roman" w:cs="Times New Roman"/>
          <w:i/>
          <w:color w:val="auto"/>
          <w:sz w:val="24"/>
          <w:szCs w:val="24"/>
        </w:rPr>
        <w:t xml:space="preserve"> </w:t>
      </w:r>
      <w:r w:rsidRPr="00654EE3">
        <w:rPr>
          <w:rFonts w:ascii="Times New Roman" w:eastAsia="Times New Roman" w:hAnsi="Times New Roman" w:cs="Times New Roman"/>
          <w:i/>
          <w:color w:val="auto"/>
          <w:sz w:val="24"/>
          <w:szCs w:val="24"/>
        </w:rPr>
        <w:t>Model Estimation</w:t>
      </w:r>
    </w:p>
    <w:p w14:paraId="427B5AA6" w14:textId="77777777" w:rsidR="00C90FF0" w:rsidRPr="00654EE3" w:rsidRDefault="00C90FF0">
      <w:pPr>
        <w:spacing w:after="0" w:line="240" w:lineRule="auto"/>
        <w:jc w:val="both"/>
        <w:rPr>
          <w:color w:val="auto"/>
        </w:rPr>
      </w:pPr>
    </w:p>
    <w:p w14:paraId="11517284" w14:textId="3869C440" w:rsidR="00C90FF0" w:rsidRPr="00654EE3" w:rsidRDefault="00F13518" w:rsidP="00AA1323">
      <w:pPr>
        <w:spacing w:after="0" w:line="240" w:lineRule="auto"/>
        <w:ind w:firstLine="720"/>
        <w:jc w:val="both"/>
        <w:rPr>
          <w:color w:val="auto"/>
        </w:rPr>
      </w:pPr>
      <w:r w:rsidRPr="00654EE3">
        <w:rPr>
          <w:rFonts w:ascii="Times New Roman" w:eastAsia="Times New Roman" w:hAnsi="Times New Roman" w:cs="Times New Roman"/>
          <w:color w:val="auto"/>
          <w:sz w:val="24"/>
          <w:szCs w:val="24"/>
        </w:rPr>
        <w:t xml:space="preserve">The approach employed for arrival and departure models in the estimation is based on the Restricted Maximum Likelihood Approach (REML) that is slightly different from the maximum likelihood (ML) approach. The REML approach estimates the parameters by computing the likelihood function on a transformed dataset. The approach is commonly used for linear mixed models </w:t>
      </w:r>
      <w:r w:rsidR="002418D6">
        <w:rPr>
          <w:rFonts w:ascii="Times New Roman" w:eastAsia="Times New Roman" w:hAnsi="Times New Roman" w:cs="Times New Roman"/>
          <w:color w:val="auto"/>
          <w:sz w:val="24"/>
          <w:szCs w:val="24"/>
        </w:rPr>
        <w:t>(</w:t>
      </w:r>
      <w:proofErr w:type="spellStart"/>
      <w:r w:rsidR="002418D6">
        <w:rPr>
          <w:rFonts w:ascii="Times New Roman" w:eastAsia="Times New Roman" w:hAnsi="Times New Roman" w:cs="Times New Roman"/>
          <w:color w:val="auto"/>
          <w:sz w:val="24"/>
          <w:szCs w:val="24"/>
        </w:rPr>
        <w:t>Harville</w:t>
      </w:r>
      <w:proofErr w:type="spellEnd"/>
      <w:r w:rsidR="002418D6">
        <w:rPr>
          <w:rFonts w:ascii="Times New Roman" w:eastAsia="Times New Roman" w:hAnsi="Times New Roman" w:cs="Times New Roman"/>
          <w:color w:val="auto"/>
          <w:sz w:val="24"/>
          <w:szCs w:val="24"/>
        </w:rPr>
        <w:t>, 1977)</w:t>
      </w:r>
      <w:r w:rsidRPr="00654EE3">
        <w:rPr>
          <w:rFonts w:ascii="Times New Roman" w:eastAsia="Times New Roman" w:hAnsi="Times New Roman" w:cs="Times New Roman"/>
          <w:color w:val="auto"/>
          <w:sz w:val="24"/>
          <w:szCs w:val="24"/>
        </w:rPr>
        <w:t xml:space="preserve">. </w:t>
      </w:r>
      <w:r w:rsidR="0099457B">
        <w:rPr>
          <w:rFonts w:ascii="Times New Roman" w:eastAsia="Times New Roman" w:hAnsi="Times New Roman" w:cs="Times New Roman"/>
          <w:sz w:val="24"/>
          <w:szCs w:val="24"/>
        </w:rPr>
        <w:t>For operator rebalancing models, t</w:t>
      </w:r>
      <w:r w:rsidRPr="00654EE3">
        <w:rPr>
          <w:rFonts w:ascii="Times New Roman" w:eastAsia="Times New Roman" w:hAnsi="Times New Roman" w:cs="Times New Roman"/>
          <w:color w:val="auto"/>
          <w:sz w:val="24"/>
          <w:szCs w:val="24"/>
        </w:rPr>
        <w:t>he binary choice model is estimated using a maximum likelihood approach while linear regression model is estimated using an ordinary least squares approach. The models were estimated using the SPSS software.</w:t>
      </w:r>
    </w:p>
    <w:p w14:paraId="07382859" w14:textId="753DC288" w:rsidR="007076D1" w:rsidRDefault="00F13518">
      <w:pPr>
        <w:spacing w:after="0" w:line="240" w:lineRule="auto"/>
        <w:ind w:firstLine="720"/>
        <w:jc w:val="both"/>
        <w:rPr>
          <w:rFonts w:ascii="Times New Roman" w:eastAsia="Times New Roman" w:hAnsi="Times New Roman" w:cs="Times New Roman"/>
          <w:color w:val="auto"/>
          <w:sz w:val="24"/>
          <w:szCs w:val="24"/>
        </w:rPr>
      </w:pPr>
      <w:r w:rsidRPr="00654EE3">
        <w:rPr>
          <w:rFonts w:ascii="Times New Roman" w:eastAsia="Times New Roman" w:hAnsi="Times New Roman" w:cs="Times New Roman"/>
          <w:color w:val="auto"/>
          <w:sz w:val="24"/>
          <w:szCs w:val="24"/>
        </w:rPr>
        <w:t xml:space="preserve">The results from the estimation are discussed separately for </w:t>
      </w:r>
      <w:r w:rsidR="000E4456">
        <w:rPr>
          <w:rFonts w:ascii="Times New Roman" w:eastAsia="Times New Roman" w:hAnsi="Times New Roman" w:cs="Times New Roman"/>
          <w:color w:val="auto"/>
          <w:sz w:val="24"/>
          <w:szCs w:val="24"/>
        </w:rPr>
        <w:t>usage and rebalancing (operator-</w:t>
      </w:r>
      <w:r w:rsidRPr="00654EE3">
        <w:rPr>
          <w:rFonts w:ascii="Times New Roman" w:eastAsia="Times New Roman" w:hAnsi="Times New Roman" w:cs="Times New Roman"/>
          <w:color w:val="auto"/>
          <w:sz w:val="24"/>
          <w:szCs w:val="24"/>
        </w:rPr>
        <w:t xml:space="preserve">enforced movement) measures. The former analysis will allow us to evaluate bicycle demand generated at an SCD level while the latter analysis will allow us to provide information to operators on when and where to focus on rebalancing operations. In particular, the current analysis </w:t>
      </w:r>
      <w:r w:rsidRPr="00654EE3">
        <w:rPr>
          <w:rFonts w:ascii="Times New Roman" w:eastAsia="Times New Roman" w:hAnsi="Times New Roman" w:cs="Times New Roman"/>
          <w:color w:val="auto"/>
          <w:sz w:val="24"/>
          <w:szCs w:val="24"/>
        </w:rPr>
        <w:lastRenderedPageBreak/>
        <w:t xml:space="preserve">is </w:t>
      </w:r>
      <w:r w:rsidR="009A1AFD" w:rsidRPr="00654EE3">
        <w:rPr>
          <w:rFonts w:ascii="Times New Roman" w:eastAsia="Times New Roman" w:hAnsi="Times New Roman" w:cs="Times New Roman"/>
          <w:color w:val="auto"/>
          <w:sz w:val="24"/>
          <w:szCs w:val="24"/>
        </w:rPr>
        <w:t>focused</w:t>
      </w:r>
      <w:r w:rsidRPr="00654EE3">
        <w:rPr>
          <w:rFonts w:ascii="Times New Roman" w:eastAsia="Times New Roman" w:hAnsi="Times New Roman" w:cs="Times New Roman"/>
          <w:color w:val="auto"/>
          <w:sz w:val="24"/>
          <w:szCs w:val="24"/>
        </w:rPr>
        <w:t xml:space="preserve"> on examining four rate components: (</w:t>
      </w:r>
      <w:proofErr w:type="spellStart"/>
      <w:r w:rsidRPr="00654EE3">
        <w:rPr>
          <w:rFonts w:ascii="Times New Roman" w:eastAsia="Times New Roman" w:hAnsi="Times New Roman" w:cs="Times New Roman"/>
          <w:color w:val="auto"/>
          <w:sz w:val="24"/>
          <w:szCs w:val="24"/>
        </w:rPr>
        <w:t>i</w:t>
      </w:r>
      <w:proofErr w:type="spellEnd"/>
      <w:r w:rsidRPr="00654EE3">
        <w:rPr>
          <w:rFonts w:ascii="Times New Roman" w:eastAsia="Times New Roman" w:hAnsi="Times New Roman" w:cs="Times New Roman"/>
          <w:color w:val="auto"/>
          <w:sz w:val="24"/>
          <w:szCs w:val="24"/>
        </w:rPr>
        <w:t xml:space="preserve">) arrival rates, (ii) departure rates, (iii) refilling rate and </w:t>
      </w:r>
      <w:proofErr w:type="gramStart"/>
      <w:r w:rsidRPr="00654EE3">
        <w:rPr>
          <w:rFonts w:ascii="Times New Roman" w:eastAsia="Times New Roman" w:hAnsi="Times New Roman" w:cs="Times New Roman"/>
          <w:color w:val="auto"/>
          <w:sz w:val="24"/>
          <w:szCs w:val="24"/>
        </w:rPr>
        <w:t>(iv) removal</w:t>
      </w:r>
      <w:proofErr w:type="gramEnd"/>
      <w:r w:rsidRPr="00654EE3">
        <w:rPr>
          <w:rFonts w:ascii="Times New Roman" w:eastAsia="Times New Roman" w:hAnsi="Times New Roman" w:cs="Times New Roman"/>
          <w:color w:val="auto"/>
          <w:sz w:val="24"/>
          <w:szCs w:val="24"/>
        </w:rPr>
        <w:t xml:space="preserve"> rate. </w:t>
      </w:r>
    </w:p>
    <w:p w14:paraId="7CA2EE1E" w14:textId="10708419" w:rsidR="00C90FF0" w:rsidRPr="00654EE3" w:rsidRDefault="00F13518">
      <w:pPr>
        <w:spacing w:after="0" w:line="240" w:lineRule="auto"/>
        <w:ind w:firstLine="720"/>
        <w:jc w:val="both"/>
        <w:rPr>
          <w:color w:val="auto"/>
        </w:rPr>
      </w:pPr>
      <w:r w:rsidRPr="00654EE3">
        <w:rPr>
          <w:rFonts w:ascii="Times New Roman" w:eastAsia="Times New Roman" w:hAnsi="Times New Roman" w:cs="Times New Roman"/>
          <w:color w:val="auto"/>
          <w:sz w:val="24"/>
          <w:szCs w:val="24"/>
        </w:rPr>
        <w:t>Several variables were considered in the analysis. These variables can be broadly classified as: (1) Bicycle infrastructure attributes including number of stations in a SCD, stations per unit area, capacity of the SCD, total capacity in a SCD, total capacity per unit area and (2) Land use characteristics of the SCD including population density, proportion of one person households, proportion of females to males, elevation measures in the SCD and percentage point of interests (POIs) for business, recreation, transport, restaurants, places of worship and universities. In the model estimation, several forms of the variables from the two groups were considered. These variables were also interacted with temporal dimensions to allow for differential sensitivities across different time periods. The final model selection was based on the restricted log-likelihood and Bayesian Information Criterion metrics. Our model estimation process was guided by parsimony and intuitiveness considerations. The model estimation process required us to estimate SCD level models and SCD-day combination models. The models that incorporated temporal correlations using the ARMA model frameworks offered improved fit measures. Hence, in Section 5, we focus our discussion on the ARMA model results.</w:t>
      </w:r>
    </w:p>
    <w:p w14:paraId="1195EFA2" w14:textId="77777777" w:rsidR="00C90FF0" w:rsidRDefault="00C90FF0">
      <w:pPr>
        <w:spacing w:after="0" w:line="240" w:lineRule="auto"/>
        <w:jc w:val="both"/>
        <w:rPr>
          <w:color w:val="auto"/>
        </w:rPr>
      </w:pPr>
    </w:p>
    <w:p w14:paraId="09738973" w14:textId="77777777" w:rsidR="009156A4" w:rsidRDefault="009156A4">
      <w:pPr>
        <w:spacing w:after="0" w:line="240" w:lineRule="auto"/>
        <w:jc w:val="both"/>
        <w:rPr>
          <w:color w:val="auto"/>
        </w:rPr>
      </w:pPr>
    </w:p>
    <w:p w14:paraId="4016E1B5" w14:textId="77777777" w:rsidR="00C90FF0" w:rsidRPr="00654EE3" w:rsidRDefault="00F13518">
      <w:pPr>
        <w:spacing w:after="0" w:line="240" w:lineRule="auto"/>
        <w:jc w:val="both"/>
        <w:rPr>
          <w:color w:val="auto"/>
        </w:rPr>
      </w:pPr>
      <w:r w:rsidRPr="00654EE3">
        <w:rPr>
          <w:rFonts w:ascii="Times New Roman" w:eastAsia="Times New Roman" w:hAnsi="Times New Roman" w:cs="Times New Roman"/>
          <w:b/>
          <w:color w:val="auto"/>
          <w:sz w:val="24"/>
          <w:szCs w:val="24"/>
        </w:rPr>
        <w:t>5. Estimation Results</w:t>
      </w:r>
    </w:p>
    <w:p w14:paraId="48DDBE03" w14:textId="77777777" w:rsidR="00C90FF0" w:rsidRPr="00654EE3" w:rsidRDefault="00C90FF0">
      <w:pPr>
        <w:spacing w:after="0" w:line="240" w:lineRule="auto"/>
        <w:jc w:val="both"/>
        <w:rPr>
          <w:color w:val="auto"/>
        </w:rPr>
      </w:pPr>
    </w:p>
    <w:p w14:paraId="7DCF4A15" w14:textId="77777777" w:rsidR="00C90FF0" w:rsidRPr="00654EE3" w:rsidRDefault="00F13518">
      <w:pPr>
        <w:spacing w:after="0" w:line="240" w:lineRule="auto"/>
        <w:jc w:val="both"/>
        <w:rPr>
          <w:color w:val="auto"/>
        </w:rPr>
      </w:pPr>
      <w:r w:rsidRPr="00654EE3">
        <w:rPr>
          <w:rFonts w:ascii="Times New Roman" w:eastAsia="Times New Roman" w:hAnsi="Times New Roman" w:cs="Times New Roman"/>
          <w:i/>
          <w:color w:val="auto"/>
          <w:sz w:val="24"/>
          <w:szCs w:val="24"/>
        </w:rPr>
        <w:t>5.1 Usage</w:t>
      </w:r>
    </w:p>
    <w:p w14:paraId="145A1565" w14:textId="77777777" w:rsidR="00C90FF0" w:rsidRPr="00654EE3" w:rsidRDefault="00C90FF0">
      <w:pPr>
        <w:spacing w:after="0" w:line="240" w:lineRule="auto"/>
        <w:jc w:val="both"/>
        <w:rPr>
          <w:color w:val="auto"/>
        </w:rPr>
      </w:pPr>
    </w:p>
    <w:p w14:paraId="4100D253" w14:textId="575E0641" w:rsidR="00C90FF0" w:rsidRDefault="00F13518">
      <w:pPr>
        <w:spacing w:after="0" w:line="240" w:lineRule="auto"/>
        <w:jc w:val="both"/>
        <w:rPr>
          <w:rFonts w:ascii="Times New Roman" w:eastAsia="Times New Roman" w:hAnsi="Times New Roman" w:cs="Times New Roman"/>
          <w:color w:val="auto"/>
          <w:sz w:val="24"/>
          <w:szCs w:val="24"/>
        </w:rPr>
      </w:pPr>
      <w:r w:rsidRPr="00654EE3">
        <w:rPr>
          <w:rFonts w:ascii="Times New Roman" w:eastAsia="Times New Roman" w:hAnsi="Times New Roman" w:cs="Times New Roman"/>
          <w:color w:val="auto"/>
          <w:sz w:val="24"/>
          <w:szCs w:val="24"/>
        </w:rPr>
        <w:t>In this section, we focus our attention on understanding how bicycle infrastructure attributes and land use characteristics influence public bicycle usage (arrival and departure rates) in Barcelona</w:t>
      </w:r>
      <w:r w:rsidR="00822F79" w:rsidRPr="00654EE3">
        <w:rPr>
          <w:rFonts w:ascii="Times New Roman" w:eastAsia="Times New Roman" w:hAnsi="Times New Roman" w:cs="Times New Roman"/>
          <w:color w:val="auto"/>
          <w:sz w:val="24"/>
          <w:szCs w:val="24"/>
        </w:rPr>
        <w:t xml:space="preserve"> and Seville</w:t>
      </w:r>
      <w:r w:rsidRPr="00654EE3">
        <w:rPr>
          <w:rFonts w:ascii="Times New Roman" w:eastAsia="Times New Roman" w:hAnsi="Times New Roman" w:cs="Times New Roman"/>
          <w:color w:val="auto"/>
          <w:sz w:val="24"/>
          <w:szCs w:val="24"/>
        </w:rPr>
        <w:t xml:space="preserve">. </w:t>
      </w:r>
      <w:r w:rsidR="003C2B34">
        <w:rPr>
          <w:rFonts w:ascii="Times New Roman" w:eastAsia="Times New Roman" w:hAnsi="Times New Roman" w:cs="Times New Roman"/>
          <w:color w:val="auto"/>
          <w:sz w:val="24"/>
          <w:szCs w:val="24"/>
        </w:rPr>
        <w:t xml:space="preserve">The model estimation process began with simple linear regression model. Employing the results from the linear regression a linear mixed model was estimated. </w:t>
      </w:r>
      <w:r w:rsidR="003C2B34" w:rsidRPr="003C2B34">
        <w:rPr>
          <w:rFonts w:ascii="Times New Roman" w:eastAsia="Times New Roman" w:hAnsi="Times New Roman" w:cs="Times New Roman"/>
          <w:color w:val="auto"/>
          <w:sz w:val="24"/>
          <w:szCs w:val="24"/>
        </w:rPr>
        <w:t>The</w:t>
      </w:r>
      <w:r w:rsidR="003C2B34">
        <w:rPr>
          <w:rFonts w:ascii="Times New Roman" w:eastAsia="Times New Roman" w:hAnsi="Times New Roman" w:cs="Times New Roman"/>
          <w:color w:val="auto"/>
          <w:sz w:val="24"/>
          <w:szCs w:val="24"/>
        </w:rPr>
        <w:t xml:space="preserve"> </w:t>
      </w:r>
      <w:r w:rsidR="00040241">
        <w:rPr>
          <w:rFonts w:ascii="Times New Roman" w:eastAsia="Times New Roman" w:hAnsi="Times New Roman" w:cs="Times New Roman"/>
          <w:color w:val="auto"/>
          <w:sz w:val="24"/>
          <w:szCs w:val="24"/>
        </w:rPr>
        <w:t xml:space="preserve">data fit as measured by log-likelihood clearly highlights the model fit improvement offered by the mixed models relative to simple linear regression model in both cities. Specifically, the </w:t>
      </w:r>
      <w:r w:rsidR="003C2B34" w:rsidRPr="003C2B34">
        <w:rPr>
          <w:rFonts w:ascii="Times New Roman" w:eastAsia="Times New Roman" w:hAnsi="Times New Roman" w:cs="Times New Roman"/>
          <w:color w:val="auto"/>
          <w:sz w:val="24"/>
          <w:szCs w:val="24"/>
        </w:rPr>
        <w:t xml:space="preserve">log-likelihood ratio test </w:t>
      </w:r>
      <w:r w:rsidR="00040241">
        <w:rPr>
          <w:rFonts w:ascii="Times New Roman" w:eastAsia="Times New Roman" w:hAnsi="Times New Roman" w:cs="Times New Roman"/>
          <w:color w:val="auto"/>
          <w:sz w:val="24"/>
          <w:szCs w:val="24"/>
        </w:rPr>
        <w:t xml:space="preserve">statistic </w:t>
      </w:r>
      <w:r w:rsidR="003C2B34" w:rsidRPr="003C2B34">
        <w:rPr>
          <w:rFonts w:ascii="Times New Roman" w:eastAsia="Times New Roman" w:hAnsi="Times New Roman" w:cs="Times New Roman"/>
          <w:color w:val="auto"/>
          <w:sz w:val="24"/>
          <w:szCs w:val="24"/>
        </w:rPr>
        <w:t xml:space="preserve">for comparing the mixed linear model to simple linear model is 6650.0 for Barcelona arrivals model, 10580.4 for Barcelona departures model, 2918.4 for Seville arrivals model, </w:t>
      </w:r>
      <w:r w:rsidR="00040241">
        <w:rPr>
          <w:rFonts w:ascii="Times New Roman" w:eastAsia="Times New Roman" w:hAnsi="Times New Roman" w:cs="Times New Roman"/>
          <w:color w:val="auto"/>
          <w:sz w:val="24"/>
          <w:szCs w:val="24"/>
        </w:rPr>
        <w:t xml:space="preserve">and </w:t>
      </w:r>
      <w:r w:rsidR="003C2B34" w:rsidRPr="003C2B34">
        <w:rPr>
          <w:rFonts w:ascii="Times New Roman" w:eastAsia="Times New Roman" w:hAnsi="Times New Roman" w:cs="Times New Roman"/>
          <w:color w:val="auto"/>
          <w:sz w:val="24"/>
          <w:szCs w:val="24"/>
        </w:rPr>
        <w:t>4552.8 for Seville departures model</w:t>
      </w:r>
      <w:r w:rsidR="00040241">
        <w:rPr>
          <w:rFonts w:ascii="Times New Roman" w:eastAsia="Times New Roman" w:hAnsi="Times New Roman" w:cs="Times New Roman"/>
          <w:color w:val="auto"/>
          <w:sz w:val="24"/>
          <w:szCs w:val="24"/>
        </w:rPr>
        <w:t xml:space="preserve">. The test statistic is </w:t>
      </w:r>
      <w:r w:rsidR="003C2B34" w:rsidRPr="003C2B34">
        <w:rPr>
          <w:rFonts w:ascii="Times New Roman" w:eastAsia="Times New Roman" w:hAnsi="Times New Roman" w:cs="Times New Roman"/>
          <w:color w:val="auto"/>
          <w:sz w:val="24"/>
          <w:szCs w:val="24"/>
        </w:rPr>
        <w:t>substantially higher than the corresponding chi-squared table value with only 2 degrees of freedom at any practical level of significance</w:t>
      </w:r>
      <w:r w:rsidR="00040241">
        <w:rPr>
          <w:rFonts w:ascii="Times New Roman" w:eastAsia="Times New Roman" w:hAnsi="Times New Roman" w:cs="Times New Roman"/>
          <w:color w:val="auto"/>
          <w:sz w:val="24"/>
          <w:szCs w:val="24"/>
        </w:rPr>
        <w:t xml:space="preserve"> for all the models</w:t>
      </w:r>
      <w:r w:rsidR="003C2B34" w:rsidRPr="003C2B34">
        <w:rPr>
          <w:rFonts w:ascii="Times New Roman" w:eastAsia="Times New Roman" w:hAnsi="Times New Roman" w:cs="Times New Roman"/>
          <w:color w:val="auto"/>
          <w:sz w:val="24"/>
          <w:szCs w:val="24"/>
        </w:rPr>
        <w:t>.</w:t>
      </w:r>
      <w:r w:rsidR="00040241">
        <w:rPr>
          <w:rFonts w:ascii="Times New Roman" w:eastAsia="Times New Roman" w:hAnsi="Times New Roman" w:cs="Times New Roman"/>
          <w:color w:val="auto"/>
          <w:sz w:val="24"/>
          <w:szCs w:val="24"/>
        </w:rPr>
        <w:t xml:space="preserve"> </w:t>
      </w:r>
      <w:r w:rsidR="003C2B34" w:rsidRPr="00654EE3">
        <w:rPr>
          <w:rFonts w:ascii="Times New Roman" w:eastAsia="Times New Roman" w:hAnsi="Times New Roman" w:cs="Times New Roman"/>
          <w:color w:val="auto"/>
          <w:sz w:val="24"/>
          <w:szCs w:val="24"/>
        </w:rPr>
        <w:t xml:space="preserve">The </w:t>
      </w:r>
      <w:r w:rsidR="007F06CF">
        <w:rPr>
          <w:rFonts w:ascii="Times New Roman" w:eastAsia="Times New Roman" w:hAnsi="Times New Roman" w:cs="Times New Roman"/>
          <w:color w:val="auto"/>
          <w:sz w:val="24"/>
          <w:szCs w:val="24"/>
        </w:rPr>
        <w:t xml:space="preserve">estimation </w:t>
      </w:r>
      <w:r w:rsidR="003C2B34" w:rsidRPr="00654EE3">
        <w:rPr>
          <w:rFonts w:ascii="Times New Roman" w:eastAsia="Times New Roman" w:hAnsi="Times New Roman" w:cs="Times New Roman"/>
          <w:color w:val="auto"/>
          <w:sz w:val="24"/>
          <w:szCs w:val="24"/>
        </w:rPr>
        <w:t>results for the log-linear mixed model estimations are presented in Tables 3 and 4.</w:t>
      </w:r>
    </w:p>
    <w:p w14:paraId="1598F4D3" w14:textId="77777777" w:rsidR="003C2B34" w:rsidRPr="00654EE3" w:rsidRDefault="003C2B34">
      <w:pPr>
        <w:spacing w:after="0" w:line="240" w:lineRule="auto"/>
        <w:jc w:val="both"/>
        <w:rPr>
          <w:color w:val="auto"/>
        </w:rPr>
      </w:pPr>
    </w:p>
    <w:p w14:paraId="57917F76" w14:textId="77777777" w:rsidR="00C90FF0" w:rsidRPr="00654EE3" w:rsidRDefault="00F13518">
      <w:pPr>
        <w:spacing w:after="0" w:line="240" w:lineRule="auto"/>
        <w:jc w:val="both"/>
        <w:rPr>
          <w:color w:val="auto"/>
        </w:rPr>
      </w:pPr>
      <w:r w:rsidRPr="00654EE3">
        <w:rPr>
          <w:rFonts w:ascii="Times New Roman" w:eastAsia="Times New Roman" w:hAnsi="Times New Roman" w:cs="Times New Roman"/>
          <w:i/>
          <w:color w:val="auto"/>
          <w:sz w:val="24"/>
          <w:szCs w:val="24"/>
        </w:rPr>
        <w:t>5.1.1 Bicycle Infrastructure attributes</w:t>
      </w:r>
    </w:p>
    <w:p w14:paraId="03D3AC62" w14:textId="77777777" w:rsidR="00C90FF0" w:rsidRPr="00654EE3" w:rsidRDefault="00C90FF0">
      <w:pPr>
        <w:spacing w:after="0" w:line="240" w:lineRule="auto"/>
        <w:jc w:val="both"/>
        <w:rPr>
          <w:color w:val="auto"/>
        </w:rPr>
      </w:pPr>
    </w:p>
    <w:p w14:paraId="6752CFF5" w14:textId="31210C1F" w:rsidR="00C90FF0" w:rsidRPr="00654EE3" w:rsidRDefault="00F13518">
      <w:pPr>
        <w:spacing w:after="0" w:line="240" w:lineRule="auto"/>
        <w:ind w:firstLine="720"/>
        <w:jc w:val="both"/>
        <w:rPr>
          <w:color w:val="auto"/>
        </w:rPr>
      </w:pPr>
      <w:r w:rsidRPr="00654EE3">
        <w:rPr>
          <w:rFonts w:ascii="Times New Roman" w:eastAsia="Times New Roman" w:hAnsi="Times New Roman" w:cs="Times New Roman"/>
          <w:color w:val="auto"/>
          <w:sz w:val="24"/>
          <w:szCs w:val="24"/>
        </w:rPr>
        <w:t xml:space="preserve">The results indicate that the arrivals and departures in a SCD are strongly influenced by bicycle infrastructure variables. In the model specifications, different functional forms of the number of stations and capacity are considered. The station density variable and total capacity per unit area variable offered the most intuitive fit while providing statistically significant results. For Barcelona, as is expected, as the station density increases the number of arrivals and departures in an SCD increase. It is interesting to note that the impact of the station </w:t>
      </w:r>
      <w:r w:rsidR="0000202A">
        <w:rPr>
          <w:rFonts w:ascii="Times New Roman" w:eastAsia="Times New Roman" w:hAnsi="Times New Roman" w:cs="Times New Roman"/>
          <w:color w:val="auto"/>
          <w:sz w:val="24"/>
          <w:szCs w:val="24"/>
        </w:rPr>
        <w:t>density</w:t>
      </w:r>
      <w:r w:rsidR="0099457B">
        <w:rPr>
          <w:rFonts w:ascii="Times New Roman" w:eastAsia="Times New Roman" w:hAnsi="Times New Roman" w:cs="Times New Roman"/>
          <w:color w:val="auto"/>
          <w:sz w:val="24"/>
          <w:szCs w:val="24"/>
        </w:rPr>
        <w:t xml:space="preserve"> </w:t>
      </w:r>
      <w:r w:rsidRPr="00654EE3">
        <w:rPr>
          <w:rFonts w:ascii="Times New Roman" w:eastAsia="Times New Roman" w:hAnsi="Times New Roman" w:cs="Times New Roman"/>
          <w:color w:val="auto"/>
          <w:sz w:val="24"/>
          <w:szCs w:val="24"/>
        </w:rPr>
        <w:t xml:space="preserve">varies for different time period of the day. The result indicates that the impact of station density is highest on the ‘Evening’ and ‘Late’ time period i.e. the arrivals or departures in the evening and late night period are most strongly related to station density. This is expected because during evening and late time </w:t>
      </w:r>
      <w:r w:rsidRPr="00654EE3">
        <w:rPr>
          <w:rFonts w:ascii="Times New Roman" w:eastAsia="Times New Roman" w:hAnsi="Times New Roman" w:cs="Times New Roman"/>
          <w:color w:val="auto"/>
          <w:sz w:val="24"/>
          <w:szCs w:val="24"/>
        </w:rPr>
        <w:lastRenderedPageBreak/>
        <w:t>periods the demand is predominantly a function of the number of stations where as during other time periods, demand is dependent on other amenities. For Seville, on the contrary, the impact of station density is negative. However, it is important to note that the effect of station density variable and total capacity per unit area variable must be considered together; i.e. increase in one parameter would simultaneously increase the other parameter. Hence, the estimates obtained are the overall effect of station and capacity density variables. The capacity variable exhibits intuitive impacts. For both Barcelona and Seville, as capacity in an SCD increases, arrivals and departures are positively influenced. Further, we see that capacity has an overall positive impact on the different time periods of the day (Morning, Lunch and Evening) with the largest impact during the lunch period for Barcelona and</w:t>
      </w:r>
      <w:r w:rsidR="0099457B">
        <w:rPr>
          <w:rFonts w:ascii="Times New Roman" w:eastAsia="Times New Roman" w:hAnsi="Times New Roman" w:cs="Times New Roman"/>
          <w:color w:val="auto"/>
          <w:sz w:val="24"/>
          <w:szCs w:val="24"/>
        </w:rPr>
        <w:t xml:space="preserve"> the</w:t>
      </w:r>
      <w:r w:rsidRPr="00654EE3">
        <w:rPr>
          <w:rFonts w:ascii="Times New Roman" w:eastAsia="Times New Roman" w:hAnsi="Times New Roman" w:cs="Times New Roman"/>
          <w:color w:val="auto"/>
          <w:sz w:val="24"/>
          <w:szCs w:val="24"/>
        </w:rPr>
        <w:t xml:space="preserve"> morning period for Seville. </w:t>
      </w:r>
    </w:p>
    <w:p w14:paraId="6F00E2C9" w14:textId="77777777" w:rsidR="00C90FF0" w:rsidRPr="00654EE3" w:rsidRDefault="00C90FF0">
      <w:pPr>
        <w:spacing w:after="0" w:line="240" w:lineRule="auto"/>
        <w:jc w:val="both"/>
        <w:rPr>
          <w:color w:val="auto"/>
        </w:rPr>
      </w:pPr>
    </w:p>
    <w:p w14:paraId="100931BB" w14:textId="77777777" w:rsidR="00C90FF0" w:rsidRPr="00654EE3" w:rsidRDefault="00F13518">
      <w:pPr>
        <w:spacing w:after="0" w:line="240" w:lineRule="auto"/>
        <w:jc w:val="both"/>
        <w:rPr>
          <w:color w:val="auto"/>
        </w:rPr>
      </w:pPr>
      <w:r w:rsidRPr="00654EE3">
        <w:rPr>
          <w:rFonts w:ascii="Times New Roman" w:eastAsia="Times New Roman" w:hAnsi="Times New Roman" w:cs="Times New Roman"/>
          <w:i/>
          <w:color w:val="auto"/>
          <w:sz w:val="24"/>
          <w:szCs w:val="24"/>
        </w:rPr>
        <w:t>5.1.2 Land use characteristics</w:t>
      </w:r>
    </w:p>
    <w:p w14:paraId="4BC59E63" w14:textId="77777777" w:rsidR="00C90FF0" w:rsidRPr="00654EE3" w:rsidRDefault="00C90FF0">
      <w:pPr>
        <w:spacing w:after="0" w:line="240" w:lineRule="auto"/>
        <w:jc w:val="both"/>
        <w:rPr>
          <w:color w:val="auto"/>
        </w:rPr>
      </w:pPr>
    </w:p>
    <w:p w14:paraId="775A126E" w14:textId="200586E7" w:rsidR="00C90FF0" w:rsidRPr="00654EE3" w:rsidRDefault="00F13518">
      <w:pPr>
        <w:spacing w:after="0" w:line="240" w:lineRule="auto"/>
        <w:ind w:firstLine="720"/>
        <w:jc w:val="both"/>
        <w:rPr>
          <w:color w:val="auto"/>
        </w:rPr>
      </w:pPr>
      <w:r w:rsidRPr="00654EE3">
        <w:rPr>
          <w:rFonts w:ascii="Times New Roman" w:eastAsia="Times New Roman" w:hAnsi="Times New Roman" w:cs="Times New Roman"/>
          <w:color w:val="auto"/>
          <w:sz w:val="24"/>
          <w:szCs w:val="24"/>
        </w:rPr>
        <w:t xml:space="preserve">A host of land use characteristics affect </w:t>
      </w:r>
      <w:r w:rsidR="0099457B">
        <w:rPr>
          <w:rFonts w:ascii="Times New Roman" w:eastAsia="Times New Roman" w:hAnsi="Times New Roman" w:cs="Times New Roman"/>
          <w:color w:val="auto"/>
          <w:sz w:val="24"/>
          <w:szCs w:val="24"/>
        </w:rPr>
        <w:t xml:space="preserve">the </w:t>
      </w:r>
      <w:r w:rsidRPr="00654EE3">
        <w:rPr>
          <w:rFonts w:ascii="Times New Roman" w:eastAsia="Times New Roman" w:hAnsi="Times New Roman" w:cs="Times New Roman"/>
          <w:color w:val="auto"/>
          <w:sz w:val="24"/>
          <w:szCs w:val="24"/>
        </w:rPr>
        <w:t>arrival and departure rates in our models for Barcelona. The mean and standard deviation of the SCD elevation levels offer interesting results. We observe that SCDs with higher average elevation tend to have lower arrival and departure rate increase indicating that bicycle demand is lower in regions with higher elevation. However, as the standard deviation of elevation of</w:t>
      </w:r>
      <w:r w:rsidR="00137B9B" w:rsidRPr="00654EE3">
        <w:rPr>
          <w:rFonts w:ascii="Times New Roman" w:eastAsia="Times New Roman" w:hAnsi="Times New Roman" w:cs="Times New Roman"/>
          <w:color w:val="auto"/>
          <w:sz w:val="24"/>
          <w:szCs w:val="24"/>
        </w:rPr>
        <w:t xml:space="preserve"> the</w:t>
      </w:r>
      <w:r w:rsidRPr="00654EE3">
        <w:rPr>
          <w:rFonts w:ascii="Times New Roman" w:eastAsia="Times New Roman" w:hAnsi="Times New Roman" w:cs="Times New Roman"/>
          <w:color w:val="auto"/>
          <w:sz w:val="24"/>
          <w:szCs w:val="24"/>
        </w:rPr>
        <w:t xml:space="preserve"> station</w:t>
      </w:r>
      <w:r w:rsidR="00D61D82">
        <w:rPr>
          <w:rFonts w:ascii="Times New Roman" w:eastAsia="Times New Roman" w:hAnsi="Times New Roman" w:cs="Times New Roman"/>
          <w:color w:val="auto"/>
          <w:sz w:val="24"/>
          <w:szCs w:val="24"/>
        </w:rPr>
        <w:t>s</w:t>
      </w:r>
      <w:r w:rsidRPr="00654EE3">
        <w:rPr>
          <w:rFonts w:ascii="Times New Roman" w:eastAsia="Times New Roman" w:hAnsi="Times New Roman" w:cs="Times New Roman"/>
          <w:color w:val="auto"/>
          <w:sz w:val="24"/>
          <w:szCs w:val="24"/>
        </w:rPr>
        <w:t xml:space="preserve"> within the SCD increases, the arrival and departure rates increase, indicating that within SCDs with same mean elevation, bicyclists prefer stations that are on lower elevation levels for arrivals and departures. The Points of Interest variables by different categories offer plausible results. All categories of POIs positively influence bicycle arrival and departure rates (except place of worship). The reader would note that the POIs are indicative of the presence of potential activity centers in the various parts of the city that strongly influence station location and capacity decisions. Hence they are more likely to have a positive association on arrival and departure rates. Nonetheless, controlling for the variation of POI proportion is important in the context of our modeling effort. The other land-use </w:t>
      </w:r>
      <w:r w:rsidR="002E47F0" w:rsidRPr="00654EE3">
        <w:rPr>
          <w:rFonts w:ascii="Times New Roman" w:eastAsia="Times New Roman" w:hAnsi="Times New Roman" w:cs="Times New Roman"/>
          <w:color w:val="auto"/>
          <w:sz w:val="24"/>
          <w:szCs w:val="24"/>
        </w:rPr>
        <w:t>variables including</w:t>
      </w:r>
      <w:r w:rsidR="0000202A">
        <w:rPr>
          <w:rFonts w:ascii="Times New Roman" w:eastAsia="Times New Roman" w:hAnsi="Times New Roman" w:cs="Times New Roman"/>
          <w:color w:val="auto"/>
          <w:sz w:val="24"/>
          <w:szCs w:val="24"/>
        </w:rPr>
        <w:t xml:space="preserve"> </w:t>
      </w:r>
      <w:r w:rsidRPr="00654EE3">
        <w:rPr>
          <w:rFonts w:ascii="Times New Roman" w:eastAsia="Times New Roman" w:hAnsi="Times New Roman" w:cs="Times New Roman"/>
          <w:color w:val="auto"/>
          <w:sz w:val="24"/>
          <w:szCs w:val="24"/>
        </w:rPr>
        <w:t>proportion of females to males, proportion of one person households and population density serve as controls for land-use effects on arrival and departure rates.</w:t>
      </w:r>
    </w:p>
    <w:p w14:paraId="5581F754" w14:textId="31BDA145" w:rsidR="00C90FF0" w:rsidRPr="00654EE3" w:rsidRDefault="00F13518">
      <w:pPr>
        <w:spacing w:after="0" w:line="240" w:lineRule="auto"/>
        <w:ind w:firstLine="720"/>
        <w:jc w:val="both"/>
        <w:rPr>
          <w:color w:val="auto"/>
        </w:rPr>
      </w:pPr>
      <w:r w:rsidRPr="00654EE3">
        <w:rPr>
          <w:rFonts w:ascii="Times New Roman" w:eastAsia="Times New Roman" w:hAnsi="Times New Roman" w:cs="Times New Roman"/>
          <w:color w:val="auto"/>
          <w:sz w:val="24"/>
          <w:szCs w:val="24"/>
        </w:rPr>
        <w:t>The impact of land-use effects in the Seville region broadly follow the same pattern. The mean of elevation of the SCD influences usage similarly, with increased elevation decreasing usage. The standard deviation of elevation was not significant in explaining the usage (as was the case for Barcelona). The POI variables for different categories such as businesses, recreation and transportation all increase usage (both arrivals and departures), similar to the case of Barcelona. As expected, the population density variable has positive impact on the arrivals and departures. However, the impact of population density on arrivals in the morning time period is less than other time periods. It is intuitive, since we expect more departures from higher population density areas in the morning period than arrivals</w:t>
      </w:r>
      <w:r w:rsidR="008E292F">
        <w:rPr>
          <w:rFonts w:ascii="Times New Roman" w:eastAsia="Times New Roman" w:hAnsi="Times New Roman" w:cs="Times New Roman"/>
          <w:color w:val="auto"/>
          <w:sz w:val="24"/>
          <w:szCs w:val="24"/>
        </w:rPr>
        <w:t>,</w:t>
      </w:r>
      <w:r w:rsidRPr="00654EE3">
        <w:rPr>
          <w:rFonts w:ascii="Times New Roman" w:eastAsia="Times New Roman" w:hAnsi="Times New Roman" w:cs="Times New Roman"/>
          <w:color w:val="auto"/>
          <w:sz w:val="24"/>
          <w:szCs w:val="24"/>
        </w:rPr>
        <w:t xml:space="preserve"> which would result in higher arrivals in the areas with lower population density. </w:t>
      </w:r>
    </w:p>
    <w:p w14:paraId="75FA249C" w14:textId="77777777" w:rsidR="00C90FF0" w:rsidRPr="00654EE3" w:rsidRDefault="00C90FF0">
      <w:pPr>
        <w:spacing w:after="0" w:line="240" w:lineRule="auto"/>
        <w:jc w:val="both"/>
        <w:rPr>
          <w:color w:val="auto"/>
        </w:rPr>
      </w:pPr>
    </w:p>
    <w:p w14:paraId="185B5F5F" w14:textId="2C59C80D" w:rsidR="00C90FF0" w:rsidRPr="00654EE3" w:rsidRDefault="00F13518">
      <w:pPr>
        <w:spacing w:after="0" w:line="240" w:lineRule="auto"/>
        <w:jc w:val="both"/>
        <w:rPr>
          <w:color w:val="auto"/>
        </w:rPr>
      </w:pPr>
      <w:r w:rsidRPr="00654EE3">
        <w:rPr>
          <w:rFonts w:ascii="Times New Roman" w:eastAsia="Times New Roman" w:hAnsi="Times New Roman" w:cs="Times New Roman"/>
          <w:i/>
          <w:color w:val="auto"/>
          <w:sz w:val="24"/>
          <w:szCs w:val="24"/>
        </w:rPr>
        <w:t>5.1.2 Temporal Parameters</w:t>
      </w:r>
    </w:p>
    <w:p w14:paraId="04668C2B" w14:textId="77777777" w:rsidR="00C90FF0" w:rsidRPr="00654EE3" w:rsidRDefault="00C90FF0">
      <w:pPr>
        <w:spacing w:after="0" w:line="240" w:lineRule="auto"/>
        <w:jc w:val="both"/>
        <w:rPr>
          <w:color w:val="auto"/>
        </w:rPr>
      </w:pPr>
    </w:p>
    <w:p w14:paraId="6D1BFA20" w14:textId="77777777" w:rsidR="00C90FF0" w:rsidRPr="00654EE3" w:rsidRDefault="00F13518">
      <w:pPr>
        <w:spacing w:after="0" w:line="240" w:lineRule="auto"/>
        <w:ind w:firstLine="720"/>
        <w:jc w:val="both"/>
        <w:rPr>
          <w:color w:val="auto"/>
        </w:rPr>
      </w:pPr>
      <w:r w:rsidRPr="00654EE3">
        <w:rPr>
          <w:rFonts w:ascii="Times New Roman" w:eastAsia="Times New Roman" w:hAnsi="Times New Roman" w:cs="Times New Roman"/>
          <w:color w:val="auto"/>
          <w:sz w:val="24"/>
          <w:szCs w:val="24"/>
        </w:rPr>
        <w:t>In our modeling efforts, we also control for temporal variables. For Barcelona, we observe lowest demand during late night time period as expected. For Seville, AM time period has the lowest arrival demand while for departures, the lowest demand is for AM and late night time periods.</w:t>
      </w:r>
    </w:p>
    <w:p w14:paraId="655799C7" w14:textId="77777777" w:rsidR="00C90FF0" w:rsidRPr="00654EE3" w:rsidRDefault="00C90FF0">
      <w:pPr>
        <w:spacing w:after="0" w:line="240" w:lineRule="auto"/>
        <w:jc w:val="both"/>
        <w:rPr>
          <w:color w:val="auto"/>
        </w:rPr>
      </w:pPr>
    </w:p>
    <w:p w14:paraId="6CB366BE" w14:textId="77777777" w:rsidR="00C90FF0" w:rsidRPr="00654EE3" w:rsidRDefault="00F13518">
      <w:pPr>
        <w:spacing w:after="0" w:line="240" w:lineRule="auto"/>
        <w:jc w:val="both"/>
        <w:rPr>
          <w:color w:val="auto"/>
        </w:rPr>
      </w:pPr>
      <w:r w:rsidRPr="00654EE3">
        <w:rPr>
          <w:rFonts w:ascii="Times New Roman" w:eastAsia="Times New Roman" w:hAnsi="Times New Roman" w:cs="Times New Roman"/>
          <w:i/>
          <w:color w:val="auto"/>
          <w:sz w:val="24"/>
          <w:szCs w:val="24"/>
        </w:rPr>
        <w:lastRenderedPageBreak/>
        <w:t>5.2 Rebalancing Operation Analysis</w:t>
      </w:r>
    </w:p>
    <w:p w14:paraId="3979861A" w14:textId="77777777" w:rsidR="00C90FF0" w:rsidRPr="00654EE3" w:rsidRDefault="00C90FF0">
      <w:pPr>
        <w:spacing w:after="0" w:line="240" w:lineRule="auto"/>
        <w:jc w:val="both"/>
        <w:rPr>
          <w:color w:val="auto"/>
        </w:rPr>
      </w:pPr>
    </w:p>
    <w:p w14:paraId="061A6FB0" w14:textId="540AD73B" w:rsidR="00C90FF0" w:rsidRPr="00654EE3" w:rsidRDefault="00F13518">
      <w:pPr>
        <w:spacing w:after="0" w:line="240" w:lineRule="auto"/>
        <w:ind w:firstLine="720"/>
        <w:jc w:val="both"/>
        <w:rPr>
          <w:color w:val="auto"/>
        </w:rPr>
      </w:pPr>
      <w:r w:rsidRPr="00654EE3">
        <w:rPr>
          <w:rFonts w:ascii="Times New Roman" w:eastAsia="Times New Roman" w:hAnsi="Times New Roman" w:cs="Times New Roman"/>
          <w:color w:val="auto"/>
          <w:sz w:val="24"/>
          <w:szCs w:val="24"/>
        </w:rPr>
        <w:t xml:space="preserve">In the rebalancing framework the influence of bicycle infrastructure attributes and land-use characteristics are examined on the decision of rebalancing operation and the rates of refills and removals. The estimates for binary choice and linear regression models for Barcelona and Seville are presented in Tables 5 to 8. In Barcelona, the results indicate that areas with the need for more rebalancing operations </w:t>
      </w:r>
      <w:r w:rsidR="009A1AFD" w:rsidRPr="00654EE3">
        <w:rPr>
          <w:rFonts w:ascii="Times New Roman" w:eastAsia="Times New Roman" w:hAnsi="Times New Roman" w:cs="Times New Roman"/>
          <w:color w:val="auto"/>
          <w:sz w:val="24"/>
          <w:szCs w:val="24"/>
        </w:rPr>
        <w:t>require lower</w:t>
      </w:r>
      <w:r w:rsidRPr="00654EE3">
        <w:rPr>
          <w:rFonts w:ascii="Times New Roman" w:eastAsia="Times New Roman" w:hAnsi="Times New Roman" w:cs="Times New Roman"/>
          <w:color w:val="auto"/>
          <w:sz w:val="24"/>
          <w:szCs w:val="24"/>
        </w:rPr>
        <w:t xml:space="preserve"> rebalancing rates. The results pertaining to number of stations and average capacity offer interesting insights on infrastructure operation. Specifically, increasing the number of stations results in the increase in number of rebalancing needs for both refills and removals and reduction in the rate of refills and removal. Increasing capacity </w:t>
      </w:r>
      <w:r w:rsidR="009A1AFD" w:rsidRPr="00654EE3">
        <w:rPr>
          <w:rFonts w:ascii="Times New Roman" w:eastAsia="Times New Roman" w:hAnsi="Times New Roman" w:cs="Times New Roman"/>
          <w:color w:val="auto"/>
          <w:sz w:val="24"/>
          <w:szCs w:val="24"/>
        </w:rPr>
        <w:t>also results</w:t>
      </w:r>
      <w:r w:rsidRPr="00654EE3">
        <w:rPr>
          <w:rFonts w:ascii="Times New Roman" w:eastAsia="Times New Roman" w:hAnsi="Times New Roman" w:cs="Times New Roman"/>
          <w:color w:val="auto"/>
          <w:sz w:val="24"/>
          <w:szCs w:val="24"/>
        </w:rPr>
        <w:t xml:space="preserve"> in increased rebalancing needs both in terms of occurrence and rates. The result indicates that a reduction in station density </w:t>
      </w:r>
      <w:r w:rsidR="009A1AFD" w:rsidRPr="00654EE3">
        <w:rPr>
          <w:rFonts w:ascii="Times New Roman" w:eastAsia="Times New Roman" w:hAnsi="Times New Roman" w:cs="Times New Roman"/>
          <w:color w:val="auto"/>
          <w:sz w:val="24"/>
          <w:szCs w:val="24"/>
        </w:rPr>
        <w:t>in an</w:t>
      </w:r>
      <w:r w:rsidRPr="00654EE3">
        <w:rPr>
          <w:rFonts w:ascii="Times New Roman" w:eastAsia="Times New Roman" w:hAnsi="Times New Roman" w:cs="Times New Roman"/>
          <w:color w:val="auto"/>
          <w:sz w:val="24"/>
          <w:szCs w:val="24"/>
        </w:rPr>
        <w:t xml:space="preserve"> SCD would result in higher rates of refills and removal but with lower rebalancing operation needs. </w:t>
      </w:r>
    </w:p>
    <w:p w14:paraId="3F3B570E" w14:textId="266F65EA" w:rsidR="00C90FF0" w:rsidRPr="00654EE3" w:rsidRDefault="00F13518">
      <w:pPr>
        <w:spacing w:after="0" w:line="240" w:lineRule="auto"/>
        <w:ind w:firstLine="720"/>
        <w:jc w:val="both"/>
        <w:rPr>
          <w:color w:val="auto"/>
        </w:rPr>
      </w:pPr>
      <w:r w:rsidRPr="00654EE3">
        <w:rPr>
          <w:rFonts w:ascii="Times New Roman" w:eastAsia="Times New Roman" w:hAnsi="Times New Roman" w:cs="Times New Roman"/>
          <w:color w:val="auto"/>
          <w:sz w:val="24"/>
          <w:szCs w:val="24"/>
        </w:rPr>
        <w:t>Among land-use characteristics, increase in mean elevation and the standard deviation of the elevation reduces rebalancing needs because the usage is marginally lower in these SCDs. However, when a rebalancing occurred, it is more likely associated with higher refill or removal rates. Population density also reduces rebalancing needs for both refills and removals. Moreover, SCDs with higher population density are more likely to have rebalancing operation</w:t>
      </w:r>
      <w:r w:rsidR="00AE1BD7">
        <w:rPr>
          <w:rFonts w:ascii="Times New Roman" w:eastAsia="Times New Roman" w:hAnsi="Times New Roman" w:cs="Times New Roman"/>
          <w:color w:val="auto"/>
          <w:sz w:val="24"/>
          <w:szCs w:val="24"/>
        </w:rPr>
        <w:t>s</w:t>
      </w:r>
      <w:r w:rsidRPr="00654EE3">
        <w:rPr>
          <w:rFonts w:ascii="Times New Roman" w:eastAsia="Times New Roman" w:hAnsi="Times New Roman" w:cs="Times New Roman"/>
          <w:color w:val="auto"/>
          <w:sz w:val="24"/>
          <w:szCs w:val="24"/>
        </w:rPr>
        <w:t xml:space="preserve"> both in terms of occurrence and rates during night time period. The points of interest variables also </w:t>
      </w:r>
      <w:r w:rsidR="00D61D82">
        <w:rPr>
          <w:rFonts w:ascii="Times New Roman" w:eastAsia="Times New Roman" w:hAnsi="Times New Roman" w:cs="Times New Roman"/>
          <w:color w:val="auto"/>
          <w:sz w:val="24"/>
          <w:szCs w:val="24"/>
        </w:rPr>
        <w:t xml:space="preserve">have </w:t>
      </w:r>
      <w:r w:rsidRPr="00654EE3">
        <w:rPr>
          <w:rFonts w:ascii="Times New Roman" w:eastAsia="Times New Roman" w:hAnsi="Times New Roman" w:cs="Times New Roman"/>
          <w:color w:val="auto"/>
          <w:sz w:val="24"/>
          <w:szCs w:val="24"/>
        </w:rPr>
        <w:t xml:space="preserve">similar trends. The SCDs with </w:t>
      </w:r>
      <w:r w:rsidR="00C91C51">
        <w:rPr>
          <w:rFonts w:ascii="Times New Roman" w:eastAsia="Times New Roman" w:hAnsi="Times New Roman" w:cs="Times New Roman"/>
          <w:color w:val="auto"/>
          <w:sz w:val="24"/>
          <w:szCs w:val="24"/>
        </w:rPr>
        <w:t>more</w:t>
      </w:r>
      <w:r w:rsidRPr="00654EE3">
        <w:rPr>
          <w:rFonts w:ascii="Times New Roman" w:eastAsia="Times New Roman" w:hAnsi="Times New Roman" w:cs="Times New Roman"/>
          <w:color w:val="auto"/>
          <w:sz w:val="24"/>
          <w:szCs w:val="24"/>
        </w:rPr>
        <w:t xml:space="preserve"> point</w:t>
      </w:r>
      <w:r w:rsidR="00122CC7">
        <w:rPr>
          <w:rFonts w:ascii="Times New Roman" w:eastAsia="Times New Roman" w:hAnsi="Times New Roman" w:cs="Times New Roman"/>
          <w:color w:val="auto"/>
          <w:sz w:val="24"/>
          <w:szCs w:val="24"/>
        </w:rPr>
        <w:t>s of interest</w:t>
      </w:r>
      <w:r w:rsidRPr="00654EE3">
        <w:rPr>
          <w:rFonts w:ascii="Times New Roman" w:eastAsia="Times New Roman" w:hAnsi="Times New Roman" w:cs="Times New Roman"/>
          <w:color w:val="auto"/>
          <w:sz w:val="24"/>
          <w:szCs w:val="24"/>
        </w:rPr>
        <w:t xml:space="preserve"> have higher needs for rebalancing but with fewer amount </w:t>
      </w:r>
      <w:r w:rsidR="00D61D82">
        <w:rPr>
          <w:rFonts w:ascii="Times New Roman" w:eastAsia="Times New Roman" w:hAnsi="Times New Roman" w:cs="Times New Roman"/>
          <w:color w:val="auto"/>
          <w:sz w:val="24"/>
          <w:szCs w:val="24"/>
        </w:rPr>
        <w:t xml:space="preserve">of rebalancing </w:t>
      </w:r>
      <w:r w:rsidRPr="00654EE3">
        <w:rPr>
          <w:rFonts w:ascii="Times New Roman" w:eastAsia="Times New Roman" w:hAnsi="Times New Roman" w:cs="Times New Roman"/>
          <w:color w:val="auto"/>
          <w:sz w:val="24"/>
          <w:szCs w:val="24"/>
        </w:rPr>
        <w:t xml:space="preserve">per instance. Temporal parameters </w:t>
      </w:r>
      <w:r w:rsidR="009A1AFD" w:rsidRPr="00654EE3">
        <w:rPr>
          <w:rFonts w:ascii="Times New Roman" w:eastAsia="Times New Roman" w:hAnsi="Times New Roman" w:cs="Times New Roman"/>
          <w:color w:val="auto"/>
          <w:sz w:val="24"/>
          <w:szCs w:val="24"/>
        </w:rPr>
        <w:t>indicate more</w:t>
      </w:r>
      <w:r w:rsidRPr="00654EE3">
        <w:rPr>
          <w:rFonts w:ascii="Times New Roman" w:eastAsia="Times New Roman" w:hAnsi="Times New Roman" w:cs="Times New Roman"/>
          <w:color w:val="auto"/>
          <w:sz w:val="24"/>
          <w:szCs w:val="24"/>
        </w:rPr>
        <w:t xml:space="preserve"> </w:t>
      </w:r>
      <w:r w:rsidR="00D61D82">
        <w:rPr>
          <w:rFonts w:ascii="Times New Roman" w:eastAsia="Times New Roman" w:hAnsi="Times New Roman" w:cs="Times New Roman"/>
          <w:sz w:val="24"/>
          <w:szCs w:val="24"/>
        </w:rPr>
        <w:t xml:space="preserve">performance </w:t>
      </w:r>
      <w:r w:rsidRPr="00654EE3">
        <w:rPr>
          <w:rFonts w:ascii="Times New Roman" w:eastAsia="Times New Roman" w:hAnsi="Times New Roman" w:cs="Times New Roman"/>
          <w:color w:val="auto"/>
          <w:sz w:val="24"/>
          <w:szCs w:val="24"/>
        </w:rPr>
        <w:t>of rebalancing operation</w:t>
      </w:r>
      <w:r w:rsidR="001E02E8">
        <w:rPr>
          <w:rFonts w:ascii="Times New Roman" w:eastAsia="Times New Roman" w:hAnsi="Times New Roman" w:cs="Times New Roman"/>
          <w:color w:val="auto"/>
          <w:sz w:val="24"/>
          <w:szCs w:val="24"/>
        </w:rPr>
        <w:t>s</w:t>
      </w:r>
      <w:r w:rsidRPr="00654EE3">
        <w:rPr>
          <w:rFonts w:ascii="Times New Roman" w:eastAsia="Times New Roman" w:hAnsi="Times New Roman" w:cs="Times New Roman"/>
          <w:color w:val="auto"/>
          <w:sz w:val="24"/>
          <w:szCs w:val="24"/>
        </w:rPr>
        <w:t xml:space="preserve"> during the night time period.</w:t>
      </w:r>
    </w:p>
    <w:p w14:paraId="62877CB1" w14:textId="24A941E3" w:rsidR="00C90FF0" w:rsidRPr="00654EE3" w:rsidRDefault="00F13518">
      <w:pPr>
        <w:spacing w:after="0" w:line="240" w:lineRule="auto"/>
        <w:ind w:firstLine="720"/>
        <w:jc w:val="both"/>
        <w:rPr>
          <w:color w:val="auto"/>
        </w:rPr>
      </w:pPr>
      <w:r w:rsidRPr="00654EE3">
        <w:rPr>
          <w:rFonts w:ascii="Times New Roman" w:eastAsia="Times New Roman" w:hAnsi="Times New Roman" w:cs="Times New Roman"/>
          <w:color w:val="auto"/>
          <w:sz w:val="24"/>
          <w:szCs w:val="24"/>
        </w:rPr>
        <w:t>In Seville</w:t>
      </w:r>
      <w:r w:rsidR="009A1AFD" w:rsidRPr="00654EE3">
        <w:rPr>
          <w:rFonts w:ascii="Times New Roman" w:eastAsia="Times New Roman" w:hAnsi="Times New Roman" w:cs="Times New Roman"/>
          <w:color w:val="auto"/>
          <w:sz w:val="24"/>
          <w:szCs w:val="24"/>
        </w:rPr>
        <w:t>, increasing</w:t>
      </w:r>
      <w:r w:rsidRPr="00654EE3">
        <w:rPr>
          <w:rFonts w:ascii="Times New Roman" w:eastAsia="Times New Roman" w:hAnsi="Times New Roman" w:cs="Times New Roman"/>
          <w:color w:val="auto"/>
          <w:sz w:val="24"/>
          <w:szCs w:val="24"/>
        </w:rPr>
        <w:t xml:space="preserve"> capacity results in increased rebalancing needs but reduce</w:t>
      </w:r>
      <w:r w:rsidR="00B54491">
        <w:rPr>
          <w:rFonts w:ascii="Times New Roman" w:eastAsia="Times New Roman" w:hAnsi="Times New Roman" w:cs="Times New Roman"/>
          <w:color w:val="auto"/>
          <w:sz w:val="24"/>
          <w:szCs w:val="24"/>
        </w:rPr>
        <w:t>s</w:t>
      </w:r>
      <w:r w:rsidRPr="00654EE3">
        <w:rPr>
          <w:rFonts w:ascii="Times New Roman" w:eastAsia="Times New Roman" w:hAnsi="Times New Roman" w:cs="Times New Roman"/>
          <w:color w:val="auto"/>
          <w:sz w:val="24"/>
          <w:szCs w:val="24"/>
        </w:rPr>
        <w:t xml:space="preserve"> the amount of refills and removals</w:t>
      </w:r>
      <w:r w:rsidR="00652976" w:rsidRPr="00654EE3">
        <w:rPr>
          <w:rFonts w:ascii="Times New Roman" w:eastAsia="Times New Roman" w:hAnsi="Times New Roman" w:cs="Times New Roman"/>
          <w:color w:val="auto"/>
          <w:sz w:val="24"/>
          <w:szCs w:val="24"/>
        </w:rPr>
        <w:t xml:space="preserve">. </w:t>
      </w:r>
      <w:r w:rsidRPr="00654EE3">
        <w:rPr>
          <w:rFonts w:ascii="Times New Roman" w:eastAsia="Times New Roman" w:hAnsi="Times New Roman" w:cs="Times New Roman"/>
          <w:color w:val="auto"/>
          <w:sz w:val="24"/>
          <w:szCs w:val="24"/>
        </w:rPr>
        <w:t xml:space="preserve">The number of stations estimate is not significant for the removal model. However, the SCDs with higher station density have higher needs, for refills. Contrary to Barcelona, the effect of elevation parameters are not significant. </w:t>
      </w:r>
    </w:p>
    <w:p w14:paraId="379AD21B" w14:textId="234CA0C6" w:rsidR="00C90FF0" w:rsidRPr="00654EE3" w:rsidRDefault="00F13518">
      <w:pPr>
        <w:spacing w:after="0" w:line="240" w:lineRule="auto"/>
        <w:ind w:firstLine="720"/>
        <w:jc w:val="both"/>
        <w:rPr>
          <w:color w:val="auto"/>
        </w:rPr>
      </w:pPr>
      <w:r w:rsidRPr="00654EE3">
        <w:rPr>
          <w:rFonts w:ascii="Times New Roman" w:eastAsia="Times New Roman" w:hAnsi="Times New Roman" w:cs="Times New Roman"/>
          <w:color w:val="auto"/>
          <w:sz w:val="24"/>
          <w:szCs w:val="24"/>
        </w:rPr>
        <w:t xml:space="preserve">We now introduce a notion of </w:t>
      </w:r>
      <w:r w:rsidRPr="00654EE3">
        <w:rPr>
          <w:rFonts w:ascii="Times New Roman" w:eastAsia="Times New Roman" w:hAnsi="Times New Roman" w:cs="Times New Roman"/>
          <w:i/>
          <w:color w:val="auto"/>
          <w:sz w:val="24"/>
          <w:szCs w:val="24"/>
        </w:rPr>
        <w:t>spatial flexibility</w:t>
      </w:r>
      <w:r w:rsidRPr="00654EE3">
        <w:rPr>
          <w:rFonts w:ascii="Times New Roman" w:eastAsia="Times New Roman" w:hAnsi="Times New Roman" w:cs="Times New Roman"/>
          <w:color w:val="auto"/>
          <w:sz w:val="24"/>
          <w:szCs w:val="24"/>
        </w:rPr>
        <w:t xml:space="preserve"> for shared mobility systems. </w:t>
      </w:r>
      <w:r w:rsidR="006C13A8" w:rsidRPr="00654EE3">
        <w:rPr>
          <w:rFonts w:ascii="Times New Roman" w:eastAsia="Times New Roman" w:hAnsi="Times New Roman" w:cs="Times New Roman"/>
          <w:color w:val="auto"/>
          <w:sz w:val="24"/>
          <w:szCs w:val="24"/>
        </w:rPr>
        <w:t>This notion</w:t>
      </w:r>
      <w:r w:rsidR="003D2559" w:rsidRPr="00654EE3">
        <w:rPr>
          <w:rFonts w:ascii="Times New Roman" w:eastAsia="Times New Roman" w:hAnsi="Times New Roman" w:cs="Times New Roman"/>
          <w:color w:val="auto"/>
          <w:sz w:val="24"/>
          <w:szCs w:val="24"/>
        </w:rPr>
        <w:t xml:space="preserve"> is </w:t>
      </w:r>
      <w:r w:rsidR="006C13A8" w:rsidRPr="00654EE3">
        <w:rPr>
          <w:rFonts w:ascii="Times New Roman" w:eastAsia="Times New Roman" w:hAnsi="Times New Roman" w:cs="Times New Roman"/>
          <w:color w:val="auto"/>
          <w:sz w:val="24"/>
          <w:szCs w:val="24"/>
        </w:rPr>
        <w:t xml:space="preserve">closely related to </w:t>
      </w:r>
      <w:r w:rsidR="003D2559" w:rsidRPr="000E37FE">
        <w:rPr>
          <w:rFonts w:ascii="Times New Roman" w:eastAsia="Times New Roman" w:hAnsi="Times New Roman" w:cs="Times New Roman"/>
          <w:i/>
          <w:color w:val="auto"/>
          <w:sz w:val="24"/>
          <w:szCs w:val="24"/>
        </w:rPr>
        <w:t>mixed-use</w:t>
      </w:r>
      <w:r w:rsidR="006C13A8" w:rsidRPr="00654EE3">
        <w:rPr>
          <w:rFonts w:ascii="Times New Roman" w:eastAsia="Times New Roman" w:hAnsi="Times New Roman" w:cs="Times New Roman"/>
          <w:i/>
          <w:color w:val="auto"/>
          <w:sz w:val="24"/>
          <w:szCs w:val="24"/>
        </w:rPr>
        <w:t xml:space="preserve"> development</w:t>
      </w:r>
      <w:r w:rsidR="003D2559" w:rsidRPr="00654EE3">
        <w:rPr>
          <w:rFonts w:ascii="Times New Roman" w:eastAsia="Times New Roman" w:hAnsi="Times New Roman" w:cs="Times New Roman"/>
          <w:color w:val="auto"/>
          <w:sz w:val="24"/>
          <w:szCs w:val="24"/>
        </w:rPr>
        <w:t xml:space="preserve">. </w:t>
      </w:r>
      <w:r w:rsidRPr="00654EE3">
        <w:rPr>
          <w:rFonts w:ascii="Times New Roman" w:eastAsia="Times New Roman" w:hAnsi="Times New Roman" w:cs="Times New Roman"/>
          <w:color w:val="auto"/>
          <w:sz w:val="24"/>
          <w:szCs w:val="24"/>
        </w:rPr>
        <w:t xml:space="preserve">We claim that SCDs that contain a </w:t>
      </w:r>
      <w:r w:rsidR="00652976" w:rsidRPr="00654EE3">
        <w:rPr>
          <w:rFonts w:ascii="Times New Roman" w:eastAsia="Times New Roman" w:hAnsi="Times New Roman" w:cs="Times New Roman"/>
          <w:color w:val="auto"/>
          <w:sz w:val="24"/>
          <w:szCs w:val="24"/>
        </w:rPr>
        <w:t>heterogeneous</w:t>
      </w:r>
      <w:r w:rsidRPr="00654EE3">
        <w:rPr>
          <w:rFonts w:ascii="Times New Roman" w:eastAsia="Times New Roman" w:hAnsi="Times New Roman" w:cs="Times New Roman"/>
          <w:color w:val="auto"/>
          <w:sz w:val="24"/>
          <w:szCs w:val="24"/>
        </w:rPr>
        <w:t xml:space="preserve"> set of points of interest support many different usage patterns and are spatially flexible. By </w:t>
      </w:r>
      <w:r w:rsidR="00B75FBF">
        <w:rPr>
          <w:rFonts w:ascii="Times New Roman" w:eastAsia="Times New Roman" w:hAnsi="Times New Roman" w:cs="Times New Roman"/>
          <w:color w:val="auto"/>
          <w:sz w:val="24"/>
          <w:szCs w:val="24"/>
        </w:rPr>
        <w:t>the term ‘</w:t>
      </w:r>
      <w:r w:rsidRPr="00654EE3">
        <w:rPr>
          <w:rFonts w:ascii="Times New Roman" w:eastAsia="Times New Roman" w:hAnsi="Times New Roman" w:cs="Times New Roman"/>
          <w:color w:val="auto"/>
          <w:sz w:val="24"/>
          <w:szCs w:val="24"/>
        </w:rPr>
        <w:t>usage pattern</w:t>
      </w:r>
      <w:r w:rsidR="00B75FBF">
        <w:rPr>
          <w:rFonts w:ascii="Times New Roman" w:eastAsia="Times New Roman" w:hAnsi="Times New Roman" w:cs="Times New Roman"/>
          <w:color w:val="auto"/>
          <w:sz w:val="24"/>
          <w:szCs w:val="24"/>
        </w:rPr>
        <w:t>’</w:t>
      </w:r>
      <w:r w:rsidRPr="00654EE3">
        <w:rPr>
          <w:rFonts w:ascii="Times New Roman" w:eastAsia="Times New Roman" w:hAnsi="Times New Roman" w:cs="Times New Roman"/>
          <w:color w:val="auto"/>
          <w:sz w:val="24"/>
          <w:szCs w:val="24"/>
        </w:rPr>
        <w:t>, we are referring to temporal usage patterns associated with a given point of interest. Heterogeneous usage patterns, if complementary, lead to higher operational efficiency via economies of scope, or multiplexing.</w:t>
      </w:r>
    </w:p>
    <w:p w14:paraId="497B1A98" w14:textId="23573F5D" w:rsidR="00C90FF0" w:rsidRPr="00654EE3" w:rsidRDefault="00F13518">
      <w:pPr>
        <w:spacing w:after="0" w:line="240" w:lineRule="auto"/>
        <w:ind w:firstLine="720"/>
        <w:jc w:val="both"/>
        <w:rPr>
          <w:color w:val="auto"/>
        </w:rPr>
      </w:pPr>
      <w:r w:rsidRPr="00654EE3">
        <w:rPr>
          <w:rFonts w:ascii="Times New Roman" w:eastAsia="Times New Roman" w:hAnsi="Times New Roman" w:cs="Times New Roman"/>
          <w:color w:val="auto"/>
          <w:sz w:val="24"/>
          <w:szCs w:val="24"/>
        </w:rPr>
        <w:t xml:space="preserve">SCDs with less varied types of points of interest support fewer usage patterns and are less spatially flexible. For example, stations in an SCD that contain only business POIs experience an influx of bikes due to the morning commute causing the stations to become full. There would be fewer full stations if this SCD also contained POIs with a demand inversely related to business demand. The operational benefit of </w:t>
      </w:r>
      <w:r w:rsidR="00652976" w:rsidRPr="00654EE3">
        <w:rPr>
          <w:rFonts w:ascii="Times New Roman" w:eastAsia="Times New Roman" w:hAnsi="Times New Roman" w:cs="Times New Roman"/>
          <w:color w:val="auto"/>
          <w:sz w:val="24"/>
          <w:szCs w:val="24"/>
        </w:rPr>
        <w:t>heterogeneous</w:t>
      </w:r>
      <w:r w:rsidRPr="00654EE3">
        <w:rPr>
          <w:rFonts w:ascii="Times New Roman" w:eastAsia="Times New Roman" w:hAnsi="Times New Roman" w:cs="Times New Roman"/>
          <w:color w:val="auto"/>
          <w:sz w:val="24"/>
          <w:szCs w:val="24"/>
        </w:rPr>
        <w:t xml:space="preserve"> usage patterns was introduced in previous literature on car sharing, see Barth and </w:t>
      </w:r>
      <w:proofErr w:type="spellStart"/>
      <w:r w:rsidRPr="00654EE3">
        <w:rPr>
          <w:rFonts w:ascii="Times New Roman" w:eastAsia="Times New Roman" w:hAnsi="Times New Roman" w:cs="Times New Roman"/>
          <w:color w:val="auto"/>
          <w:sz w:val="24"/>
          <w:szCs w:val="24"/>
        </w:rPr>
        <w:t>Shaheen</w:t>
      </w:r>
      <w:proofErr w:type="spellEnd"/>
      <w:r w:rsidR="00BA7F96">
        <w:rPr>
          <w:rFonts w:ascii="Times New Roman" w:eastAsia="Times New Roman" w:hAnsi="Times New Roman" w:cs="Times New Roman"/>
          <w:color w:val="auto"/>
          <w:sz w:val="24"/>
          <w:szCs w:val="24"/>
        </w:rPr>
        <w:t xml:space="preserve"> (2002)</w:t>
      </w:r>
      <w:r w:rsidRPr="00654EE3">
        <w:rPr>
          <w:rFonts w:ascii="Times New Roman" w:eastAsia="Times New Roman" w:hAnsi="Times New Roman" w:cs="Times New Roman"/>
          <w:color w:val="auto"/>
          <w:sz w:val="24"/>
          <w:szCs w:val="24"/>
        </w:rPr>
        <w:t>. We provide the first empirical support for spatial flexibility for shared mobility systems.</w:t>
      </w:r>
    </w:p>
    <w:p w14:paraId="12B82053" w14:textId="6AC16DBC" w:rsidR="00C90FF0" w:rsidRPr="00654EE3" w:rsidRDefault="00F13518">
      <w:pPr>
        <w:spacing w:after="0" w:line="240" w:lineRule="auto"/>
        <w:ind w:firstLine="720"/>
        <w:jc w:val="both"/>
        <w:rPr>
          <w:color w:val="auto"/>
        </w:rPr>
      </w:pPr>
      <w:r w:rsidRPr="00654EE3">
        <w:rPr>
          <w:rFonts w:ascii="Times New Roman" w:eastAsia="Times New Roman" w:hAnsi="Times New Roman" w:cs="Times New Roman"/>
          <w:color w:val="auto"/>
          <w:sz w:val="24"/>
          <w:szCs w:val="24"/>
        </w:rPr>
        <w:t xml:space="preserve">In the rebalancing estimation, we measure spatial flexibility by the POI variance across the SCDs by computing the average of the square of the deviation from </w:t>
      </w:r>
      <w:r w:rsidR="00890DB7">
        <w:rPr>
          <w:rFonts w:ascii="Times New Roman" w:eastAsia="Times New Roman" w:hAnsi="Times New Roman" w:cs="Times New Roman"/>
          <w:color w:val="auto"/>
          <w:sz w:val="24"/>
          <w:szCs w:val="24"/>
        </w:rPr>
        <w:t xml:space="preserve">the </w:t>
      </w:r>
      <w:r w:rsidRPr="00654EE3">
        <w:rPr>
          <w:rFonts w:ascii="Times New Roman" w:eastAsia="Times New Roman" w:hAnsi="Times New Roman" w:cs="Times New Roman"/>
          <w:color w:val="auto"/>
          <w:sz w:val="24"/>
          <w:szCs w:val="24"/>
        </w:rPr>
        <w:t xml:space="preserve">mean for all POI categories i.e. a larger value indicates significant differences from overall mean values in the region. The results for this variable in both Seville and Barcelona indicate that as the overall variance computed increases, the need for rebalancing reduces. However, when a rebalancing occurred, SCDs with higher POI variance are associated with </w:t>
      </w:r>
      <w:r w:rsidR="00822F79" w:rsidRPr="00654EE3">
        <w:rPr>
          <w:rFonts w:ascii="Times New Roman" w:eastAsia="Times New Roman" w:hAnsi="Times New Roman" w:cs="Times New Roman"/>
          <w:color w:val="auto"/>
          <w:sz w:val="24"/>
          <w:szCs w:val="24"/>
        </w:rPr>
        <w:t xml:space="preserve">higher </w:t>
      </w:r>
      <w:r w:rsidRPr="00654EE3">
        <w:rPr>
          <w:rFonts w:ascii="Times New Roman" w:eastAsia="Times New Roman" w:hAnsi="Times New Roman" w:cs="Times New Roman"/>
          <w:color w:val="auto"/>
          <w:sz w:val="24"/>
          <w:szCs w:val="24"/>
        </w:rPr>
        <w:t xml:space="preserve">rates of refills and removals. Again, the result provides credence to the hypothesis that increased spatial flexibility reduces requirement to </w:t>
      </w:r>
      <w:r w:rsidRPr="00654EE3">
        <w:rPr>
          <w:rFonts w:ascii="Times New Roman" w:eastAsia="Times New Roman" w:hAnsi="Times New Roman" w:cs="Times New Roman"/>
          <w:color w:val="auto"/>
          <w:sz w:val="24"/>
          <w:szCs w:val="24"/>
        </w:rPr>
        <w:lastRenderedPageBreak/>
        <w:t xml:space="preserve">rebalance because the usage patterns for these POIs are complementary and lead to an inherent rebalancing by the bicyclists without the operator’s intervention. For both Seville and Barcelona, the POI variables have </w:t>
      </w:r>
      <w:r w:rsidR="00822F79" w:rsidRPr="00654EE3">
        <w:rPr>
          <w:rFonts w:ascii="Times New Roman" w:eastAsia="Times New Roman" w:hAnsi="Times New Roman" w:cs="Times New Roman"/>
          <w:color w:val="auto"/>
          <w:sz w:val="24"/>
          <w:szCs w:val="24"/>
        </w:rPr>
        <w:t xml:space="preserve">negative </w:t>
      </w:r>
      <w:r w:rsidRPr="00654EE3">
        <w:rPr>
          <w:rFonts w:ascii="Times New Roman" w:eastAsia="Times New Roman" w:hAnsi="Times New Roman" w:cs="Times New Roman"/>
          <w:color w:val="auto"/>
          <w:sz w:val="24"/>
          <w:szCs w:val="24"/>
        </w:rPr>
        <w:t xml:space="preserve">impact in binary choice model while they have </w:t>
      </w:r>
      <w:r w:rsidR="00822F79" w:rsidRPr="00654EE3">
        <w:rPr>
          <w:rFonts w:ascii="Times New Roman" w:eastAsia="Times New Roman" w:hAnsi="Times New Roman" w:cs="Times New Roman"/>
          <w:color w:val="auto"/>
          <w:sz w:val="24"/>
          <w:szCs w:val="24"/>
        </w:rPr>
        <w:t xml:space="preserve">positive </w:t>
      </w:r>
      <w:r w:rsidRPr="00654EE3">
        <w:rPr>
          <w:rFonts w:ascii="Times New Roman" w:eastAsia="Times New Roman" w:hAnsi="Times New Roman" w:cs="Times New Roman"/>
          <w:color w:val="auto"/>
          <w:sz w:val="24"/>
          <w:szCs w:val="24"/>
        </w:rPr>
        <w:t xml:space="preserve">impact in linear regression model of refills and removals. </w:t>
      </w:r>
    </w:p>
    <w:p w14:paraId="3CBCC13B" w14:textId="77777777" w:rsidR="00C90FF0" w:rsidRPr="00654EE3" w:rsidRDefault="00C90FF0">
      <w:pPr>
        <w:spacing w:after="0" w:line="240" w:lineRule="auto"/>
        <w:jc w:val="both"/>
        <w:rPr>
          <w:color w:val="auto"/>
        </w:rPr>
      </w:pPr>
    </w:p>
    <w:p w14:paraId="304DCD4D" w14:textId="77777777" w:rsidR="00C90FF0" w:rsidRPr="00654EE3" w:rsidRDefault="00F13518">
      <w:pPr>
        <w:spacing w:after="0" w:line="240" w:lineRule="auto"/>
        <w:jc w:val="both"/>
        <w:rPr>
          <w:color w:val="auto"/>
        </w:rPr>
      </w:pPr>
      <w:r w:rsidRPr="00654EE3">
        <w:rPr>
          <w:rFonts w:ascii="Times New Roman" w:eastAsia="Times New Roman" w:hAnsi="Times New Roman" w:cs="Times New Roman"/>
          <w:i/>
          <w:color w:val="auto"/>
          <w:sz w:val="24"/>
          <w:szCs w:val="24"/>
        </w:rPr>
        <w:t>5.3 Elasticity Effects</w:t>
      </w:r>
    </w:p>
    <w:p w14:paraId="33C9C6C9" w14:textId="77777777" w:rsidR="00C90FF0" w:rsidRPr="00654EE3" w:rsidRDefault="00C90FF0">
      <w:pPr>
        <w:spacing w:after="0" w:line="240" w:lineRule="auto"/>
        <w:jc w:val="both"/>
        <w:rPr>
          <w:color w:val="auto"/>
        </w:rPr>
      </w:pPr>
    </w:p>
    <w:p w14:paraId="5EDBCF41" w14:textId="60A81E97" w:rsidR="00C90FF0" w:rsidRPr="00654EE3" w:rsidRDefault="00F13518">
      <w:pPr>
        <w:spacing w:after="0" w:line="240" w:lineRule="auto"/>
        <w:ind w:firstLine="720"/>
        <w:jc w:val="both"/>
        <w:rPr>
          <w:color w:val="auto"/>
        </w:rPr>
      </w:pPr>
      <w:r w:rsidRPr="00654EE3">
        <w:rPr>
          <w:rFonts w:ascii="Times New Roman" w:eastAsia="Times New Roman" w:hAnsi="Times New Roman" w:cs="Times New Roman"/>
          <w:color w:val="auto"/>
          <w:sz w:val="24"/>
          <w:szCs w:val="24"/>
        </w:rPr>
        <w:t xml:space="preserve">The parameter estimates in Section 5.1 and 5.2 provide an intuitive understanding of the exogenous factors that are important. However, these estimates do not provide us with tangible comparison measures across various exogenous variables. Towards this end, we compute elasticity effects based on parameter estimates. The elasticity effects are computed for </w:t>
      </w:r>
      <w:r w:rsidR="00204E6A">
        <w:rPr>
          <w:rFonts w:ascii="Times New Roman" w:eastAsia="Times New Roman" w:hAnsi="Times New Roman" w:cs="Times New Roman"/>
          <w:color w:val="auto"/>
          <w:sz w:val="24"/>
          <w:szCs w:val="24"/>
        </w:rPr>
        <w:t xml:space="preserve">customer </w:t>
      </w:r>
      <w:r w:rsidR="00204E6A" w:rsidRPr="00654EE3">
        <w:rPr>
          <w:rFonts w:ascii="Times New Roman" w:eastAsia="Times New Roman" w:hAnsi="Times New Roman" w:cs="Times New Roman"/>
          <w:color w:val="auto"/>
          <w:sz w:val="24"/>
          <w:szCs w:val="24"/>
        </w:rPr>
        <w:t>arrivals</w:t>
      </w:r>
      <w:r w:rsidR="007076D1">
        <w:rPr>
          <w:rFonts w:ascii="Times New Roman" w:eastAsia="Times New Roman" w:hAnsi="Times New Roman" w:cs="Times New Roman"/>
          <w:color w:val="auto"/>
          <w:sz w:val="24"/>
          <w:szCs w:val="24"/>
        </w:rPr>
        <w:t xml:space="preserve"> and departures</w:t>
      </w:r>
      <w:r w:rsidRPr="00654EE3">
        <w:rPr>
          <w:rFonts w:ascii="Times New Roman" w:eastAsia="Times New Roman" w:hAnsi="Times New Roman" w:cs="Times New Roman"/>
          <w:color w:val="auto"/>
          <w:sz w:val="24"/>
          <w:szCs w:val="24"/>
        </w:rPr>
        <w:t>. For the sake of brevity, we restrict ourselves to elasticity effects for the Barcelona region.</w:t>
      </w:r>
    </w:p>
    <w:p w14:paraId="31AAE055" w14:textId="77777777" w:rsidR="00C90FF0" w:rsidRPr="00654EE3" w:rsidRDefault="00C90FF0">
      <w:pPr>
        <w:spacing w:after="0" w:line="240" w:lineRule="auto"/>
        <w:jc w:val="both"/>
        <w:rPr>
          <w:color w:val="auto"/>
        </w:rPr>
      </w:pPr>
    </w:p>
    <w:p w14:paraId="036CF00E" w14:textId="3BCD5089" w:rsidR="00C90FF0" w:rsidRPr="00654EE3" w:rsidRDefault="00F13518">
      <w:pPr>
        <w:spacing w:after="0" w:line="240" w:lineRule="auto"/>
        <w:jc w:val="both"/>
        <w:rPr>
          <w:color w:val="auto"/>
        </w:rPr>
      </w:pPr>
      <w:r w:rsidRPr="00654EE3">
        <w:rPr>
          <w:rFonts w:ascii="Times New Roman" w:eastAsia="Times New Roman" w:hAnsi="Times New Roman" w:cs="Times New Roman"/>
          <w:i/>
          <w:color w:val="auto"/>
          <w:sz w:val="24"/>
          <w:szCs w:val="24"/>
        </w:rPr>
        <w:t xml:space="preserve">5.3.1 Arrivals and Departures </w:t>
      </w:r>
    </w:p>
    <w:p w14:paraId="0541EE08" w14:textId="77777777" w:rsidR="00C90FF0" w:rsidRPr="00654EE3" w:rsidRDefault="00C90FF0">
      <w:pPr>
        <w:spacing w:after="0" w:line="240" w:lineRule="auto"/>
        <w:jc w:val="both"/>
        <w:rPr>
          <w:color w:val="auto"/>
        </w:rPr>
      </w:pPr>
    </w:p>
    <w:p w14:paraId="4D554B13" w14:textId="5AA51DA6" w:rsidR="00C90FF0" w:rsidRPr="00654EE3" w:rsidRDefault="00F13518">
      <w:pPr>
        <w:spacing w:after="0" w:line="240" w:lineRule="auto"/>
        <w:ind w:firstLine="720"/>
        <w:jc w:val="both"/>
        <w:rPr>
          <w:color w:val="auto"/>
        </w:rPr>
      </w:pPr>
      <w:r w:rsidRPr="00654EE3">
        <w:rPr>
          <w:rFonts w:ascii="Times New Roman" w:eastAsia="Times New Roman" w:hAnsi="Times New Roman" w:cs="Times New Roman"/>
          <w:color w:val="auto"/>
          <w:sz w:val="24"/>
          <w:szCs w:val="24"/>
        </w:rPr>
        <w:t>In this section, we focus on examining the influence of various variables identified in the discussion</w:t>
      </w:r>
      <w:r w:rsidR="000A6986">
        <w:rPr>
          <w:rFonts w:ascii="Times New Roman" w:eastAsia="Times New Roman" w:hAnsi="Times New Roman" w:cs="Times New Roman"/>
          <w:color w:val="auto"/>
          <w:sz w:val="24"/>
          <w:szCs w:val="24"/>
        </w:rPr>
        <w:t xml:space="preserve"> of results</w:t>
      </w:r>
      <w:r w:rsidRPr="00654EE3">
        <w:rPr>
          <w:rFonts w:ascii="Times New Roman" w:eastAsia="Times New Roman" w:hAnsi="Times New Roman" w:cs="Times New Roman"/>
          <w:color w:val="auto"/>
          <w:sz w:val="24"/>
          <w:szCs w:val="24"/>
        </w:rPr>
        <w:t xml:space="preserve">. To elaborate, we compute the elasticity effect of changing a particular variable. For instance, we illustrate the contribution of number of stations in an SCD by increasing their count by 1 and examining its influence on the overall arrivals and departures. In this exercise, we focus on the following variables: 1) increasing number of stations without increasing SCD level capacity, i.e., we redistribute capacity to create a new station, 2) increasing number of stations allowing for SCD capacity to increase (the increase is same as the average capacity), and 3) increasing average SCD capacity (by adding bicycles at each station), For each of these variables, the percentage change in the predicted outcome is computed. The elasticity measures are also computed for different time periods. The results of the elasticity computation for Barcelona are presented in Table </w:t>
      </w:r>
      <w:r w:rsidR="00822F79" w:rsidRPr="00654EE3">
        <w:rPr>
          <w:rFonts w:ascii="Times New Roman" w:eastAsia="Times New Roman" w:hAnsi="Times New Roman" w:cs="Times New Roman"/>
          <w:color w:val="auto"/>
          <w:sz w:val="24"/>
          <w:szCs w:val="24"/>
        </w:rPr>
        <w:t>9</w:t>
      </w:r>
      <w:r w:rsidRPr="00654EE3">
        <w:rPr>
          <w:rFonts w:ascii="Times New Roman" w:eastAsia="Times New Roman" w:hAnsi="Times New Roman" w:cs="Times New Roman"/>
          <w:color w:val="auto"/>
          <w:sz w:val="24"/>
          <w:szCs w:val="24"/>
        </w:rPr>
        <w:t>.</w:t>
      </w:r>
    </w:p>
    <w:p w14:paraId="5C2DEB25" w14:textId="2030D217" w:rsidR="00C90FF0" w:rsidRPr="00654EE3" w:rsidRDefault="00F13518">
      <w:pPr>
        <w:spacing w:after="0" w:line="240" w:lineRule="auto"/>
        <w:ind w:firstLine="720"/>
        <w:jc w:val="both"/>
        <w:rPr>
          <w:color w:val="auto"/>
        </w:rPr>
      </w:pPr>
      <w:r w:rsidRPr="00654EE3">
        <w:rPr>
          <w:rFonts w:ascii="Times New Roman" w:eastAsia="Times New Roman" w:hAnsi="Times New Roman" w:cs="Times New Roman"/>
          <w:color w:val="auto"/>
          <w:sz w:val="24"/>
          <w:szCs w:val="24"/>
        </w:rPr>
        <w:t xml:space="preserve">The following observations can be made from the </w:t>
      </w:r>
      <w:r w:rsidR="00845D4F">
        <w:rPr>
          <w:rFonts w:ascii="Times New Roman" w:eastAsia="Times New Roman" w:hAnsi="Times New Roman" w:cs="Times New Roman"/>
          <w:color w:val="auto"/>
          <w:sz w:val="24"/>
          <w:szCs w:val="24"/>
        </w:rPr>
        <w:t>elasticities</w:t>
      </w:r>
      <w:r w:rsidRPr="00654EE3">
        <w:rPr>
          <w:rFonts w:ascii="Times New Roman" w:eastAsia="Times New Roman" w:hAnsi="Times New Roman" w:cs="Times New Roman"/>
          <w:color w:val="auto"/>
          <w:sz w:val="24"/>
          <w:szCs w:val="24"/>
        </w:rPr>
        <w:t xml:space="preserve">. First, increasing bicycle infrastructure facilities (stations and/or capacity) results in an increase in arrivals and departures. Second, the positive impact of </w:t>
      </w:r>
      <w:r w:rsidR="00822F79" w:rsidRPr="00654EE3">
        <w:rPr>
          <w:rFonts w:ascii="Times New Roman" w:eastAsia="Times New Roman" w:hAnsi="Times New Roman" w:cs="Times New Roman"/>
          <w:color w:val="auto"/>
          <w:sz w:val="24"/>
          <w:szCs w:val="24"/>
        </w:rPr>
        <w:t xml:space="preserve">increasing </w:t>
      </w:r>
      <w:r w:rsidRPr="00654EE3">
        <w:rPr>
          <w:rFonts w:ascii="Times New Roman" w:eastAsia="Times New Roman" w:hAnsi="Times New Roman" w:cs="Times New Roman"/>
          <w:color w:val="auto"/>
          <w:sz w:val="24"/>
          <w:szCs w:val="24"/>
        </w:rPr>
        <w:t xml:space="preserve">number of stations </w:t>
      </w:r>
      <w:r w:rsidR="00822F79" w:rsidRPr="00654EE3">
        <w:rPr>
          <w:rFonts w:ascii="Times New Roman" w:eastAsia="Times New Roman" w:hAnsi="Times New Roman" w:cs="Times New Roman"/>
          <w:color w:val="auto"/>
          <w:sz w:val="24"/>
          <w:szCs w:val="24"/>
        </w:rPr>
        <w:t xml:space="preserve">and capacity </w:t>
      </w:r>
      <w:r w:rsidRPr="00654EE3">
        <w:rPr>
          <w:rFonts w:ascii="Times New Roman" w:eastAsia="Times New Roman" w:hAnsi="Times New Roman" w:cs="Times New Roman"/>
          <w:color w:val="auto"/>
          <w:sz w:val="24"/>
          <w:szCs w:val="24"/>
        </w:rPr>
        <w:t xml:space="preserve">is substantially higher than the positive impact of </w:t>
      </w:r>
      <w:r w:rsidR="00204E6A">
        <w:rPr>
          <w:rFonts w:ascii="Times New Roman" w:eastAsia="Times New Roman" w:hAnsi="Times New Roman" w:cs="Times New Roman"/>
          <w:color w:val="auto"/>
          <w:sz w:val="24"/>
          <w:szCs w:val="24"/>
        </w:rPr>
        <w:t xml:space="preserve">increasing </w:t>
      </w:r>
      <w:r w:rsidR="00822F79" w:rsidRPr="00654EE3">
        <w:rPr>
          <w:rFonts w:ascii="Times New Roman" w:eastAsia="Times New Roman" w:hAnsi="Times New Roman" w:cs="Times New Roman"/>
          <w:color w:val="auto"/>
          <w:sz w:val="24"/>
          <w:szCs w:val="24"/>
        </w:rPr>
        <w:t>either capacity or stations for arrivals and departures.</w:t>
      </w:r>
      <w:r w:rsidRPr="00654EE3">
        <w:rPr>
          <w:rFonts w:ascii="Times New Roman" w:eastAsia="Times New Roman" w:hAnsi="Times New Roman" w:cs="Times New Roman"/>
          <w:color w:val="auto"/>
          <w:sz w:val="24"/>
          <w:szCs w:val="24"/>
        </w:rPr>
        <w:t xml:space="preserve"> An important finding is that the impact of adding a new station is </w:t>
      </w:r>
      <w:r w:rsidR="00822F79" w:rsidRPr="00654EE3">
        <w:rPr>
          <w:rFonts w:ascii="Times New Roman" w:eastAsia="Times New Roman" w:hAnsi="Times New Roman" w:cs="Times New Roman"/>
          <w:color w:val="auto"/>
          <w:sz w:val="24"/>
          <w:szCs w:val="24"/>
        </w:rPr>
        <w:t xml:space="preserve">similar to increasing the </w:t>
      </w:r>
      <w:r w:rsidRPr="00654EE3">
        <w:rPr>
          <w:rFonts w:ascii="Times New Roman" w:eastAsia="Times New Roman" w:hAnsi="Times New Roman" w:cs="Times New Roman"/>
          <w:color w:val="auto"/>
          <w:sz w:val="24"/>
          <w:szCs w:val="24"/>
        </w:rPr>
        <w:t>capacity</w:t>
      </w:r>
      <w:r w:rsidR="00822F79" w:rsidRPr="00654EE3">
        <w:rPr>
          <w:rFonts w:ascii="Times New Roman" w:eastAsia="Times New Roman" w:hAnsi="Times New Roman" w:cs="Times New Roman"/>
          <w:color w:val="auto"/>
          <w:sz w:val="24"/>
          <w:szCs w:val="24"/>
        </w:rPr>
        <w:t xml:space="preserve"> by 5 units</w:t>
      </w:r>
      <w:r w:rsidRPr="00654EE3">
        <w:rPr>
          <w:rFonts w:ascii="Times New Roman" w:eastAsia="Times New Roman" w:hAnsi="Times New Roman" w:cs="Times New Roman"/>
          <w:color w:val="auto"/>
          <w:sz w:val="24"/>
          <w:szCs w:val="24"/>
        </w:rPr>
        <w:t xml:space="preserve"> to existing stations in</w:t>
      </w:r>
      <w:r w:rsidR="00822F79" w:rsidRPr="00654EE3">
        <w:rPr>
          <w:rFonts w:ascii="Times New Roman" w:eastAsia="Times New Roman" w:hAnsi="Times New Roman" w:cs="Times New Roman"/>
          <w:color w:val="auto"/>
          <w:sz w:val="24"/>
          <w:szCs w:val="24"/>
        </w:rPr>
        <w:t xml:space="preserve"> the SCD for </w:t>
      </w:r>
      <w:r w:rsidR="00DD70E0" w:rsidRPr="00654EE3">
        <w:rPr>
          <w:rFonts w:ascii="Times New Roman" w:eastAsia="Times New Roman" w:hAnsi="Times New Roman" w:cs="Times New Roman"/>
          <w:color w:val="auto"/>
          <w:sz w:val="24"/>
          <w:szCs w:val="24"/>
        </w:rPr>
        <w:t>arrivals</w:t>
      </w:r>
      <w:r w:rsidR="00822F79" w:rsidRPr="00654EE3">
        <w:rPr>
          <w:rFonts w:ascii="Times New Roman" w:eastAsia="Times New Roman" w:hAnsi="Times New Roman" w:cs="Times New Roman"/>
          <w:color w:val="auto"/>
          <w:sz w:val="24"/>
          <w:szCs w:val="24"/>
        </w:rPr>
        <w:t xml:space="preserve">. On the other hand, for departures, adding a station has a stronger impact </w:t>
      </w:r>
      <w:r w:rsidR="00204E6A" w:rsidRPr="00654EE3">
        <w:rPr>
          <w:rFonts w:ascii="Times New Roman" w:eastAsia="Times New Roman" w:hAnsi="Times New Roman" w:cs="Times New Roman"/>
          <w:color w:val="auto"/>
          <w:sz w:val="24"/>
          <w:szCs w:val="24"/>
        </w:rPr>
        <w:t>tha</w:t>
      </w:r>
      <w:r w:rsidR="00204E6A">
        <w:rPr>
          <w:rFonts w:ascii="Times New Roman" w:eastAsia="Times New Roman" w:hAnsi="Times New Roman" w:cs="Times New Roman"/>
          <w:color w:val="auto"/>
          <w:sz w:val="24"/>
          <w:szCs w:val="24"/>
        </w:rPr>
        <w:t>n</w:t>
      </w:r>
      <w:r w:rsidR="00204E6A" w:rsidRPr="00654EE3">
        <w:rPr>
          <w:rFonts w:ascii="Times New Roman" w:eastAsia="Times New Roman" w:hAnsi="Times New Roman" w:cs="Times New Roman"/>
          <w:color w:val="auto"/>
          <w:sz w:val="24"/>
          <w:szCs w:val="24"/>
        </w:rPr>
        <w:t xml:space="preserve"> </w:t>
      </w:r>
      <w:r w:rsidR="00822F79" w:rsidRPr="00654EE3">
        <w:rPr>
          <w:rFonts w:ascii="Times New Roman" w:eastAsia="Times New Roman" w:hAnsi="Times New Roman" w:cs="Times New Roman"/>
          <w:color w:val="auto"/>
          <w:sz w:val="24"/>
          <w:szCs w:val="24"/>
        </w:rPr>
        <w:t xml:space="preserve">capacity increase of 5 units. </w:t>
      </w:r>
    </w:p>
    <w:p w14:paraId="314DF65C" w14:textId="77777777" w:rsidR="00C90FF0" w:rsidRDefault="00C90FF0">
      <w:pPr>
        <w:spacing w:after="0" w:line="240" w:lineRule="auto"/>
        <w:jc w:val="both"/>
        <w:rPr>
          <w:color w:val="auto"/>
        </w:rPr>
      </w:pPr>
    </w:p>
    <w:p w14:paraId="46AF9A4F" w14:textId="77777777" w:rsidR="00D068A2" w:rsidRPr="00654EE3" w:rsidRDefault="00D068A2">
      <w:pPr>
        <w:spacing w:after="0" w:line="240" w:lineRule="auto"/>
        <w:jc w:val="both"/>
        <w:rPr>
          <w:color w:val="auto"/>
        </w:rPr>
      </w:pPr>
    </w:p>
    <w:p w14:paraId="16F0F281" w14:textId="77777777" w:rsidR="00C90FF0" w:rsidRPr="00654EE3" w:rsidRDefault="00F13518">
      <w:pPr>
        <w:spacing w:after="0" w:line="240" w:lineRule="auto"/>
        <w:jc w:val="both"/>
        <w:rPr>
          <w:color w:val="auto"/>
        </w:rPr>
      </w:pPr>
      <w:r w:rsidRPr="00654EE3">
        <w:rPr>
          <w:rFonts w:ascii="Times New Roman" w:eastAsia="Times New Roman" w:hAnsi="Times New Roman" w:cs="Times New Roman"/>
          <w:b/>
          <w:color w:val="auto"/>
          <w:sz w:val="24"/>
          <w:szCs w:val="24"/>
        </w:rPr>
        <w:t>6. Conclusion</w:t>
      </w:r>
    </w:p>
    <w:p w14:paraId="3493F27D" w14:textId="77777777" w:rsidR="00C90FF0" w:rsidRPr="00654EE3" w:rsidRDefault="00C90FF0">
      <w:pPr>
        <w:spacing w:after="0" w:line="240" w:lineRule="auto"/>
        <w:jc w:val="both"/>
        <w:rPr>
          <w:color w:val="auto"/>
        </w:rPr>
      </w:pPr>
    </w:p>
    <w:p w14:paraId="0B3766F4" w14:textId="57B4427E" w:rsidR="00DD43DB" w:rsidRPr="005122DA" w:rsidRDefault="00F13518">
      <w:pPr>
        <w:spacing w:after="0" w:line="240" w:lineRule="auto"/>
        <w:ind w:firstLine="720"/>
        <w:jc w:val="both"/>
        <w:rPr>
          <w:rFonts w:ascii="Times New Roman" w:eastAsia="Times New Roman" w:hAnsi="Times New Roman" w:cs="Times New Roman"/>
          <w:color w:val="000000" w:themeColor="text1"/>
          <w:sz w:val="24"/>
          <w:szCs w:val="24"/>
        </w:rPr>
      </w:pPr>
      <w:r w:rsidRPr="005122DA">
        <w:rPr>
          <w:rFonts w:ascii="Times New Roman" w:eastAsia="Times New Roman" w:hAnsi="Times New Roman" w:cs="Times New Roman"/>
          <w:color w:val="000000" w:themeColor="text1"/>
          <w:sz w:val="24"/>
          <w:szCs w:val="24"/>
        </w:rPr>
        <w:t xml:space="preserve">The current study contributes to literature on bicycle sharing program usage and operation. The paper documents research undertaken toward </w:t>
      </w:r>
      <w:r w:rsidR="00A81C29" w:rsidRPr="005122DA">
        <w:rPr>
          <w:rFonts w:ascii="Times New Roman" w:eastAsia="Times New Roman" w:hAnsi="Times New Roman" w:cs="Times New Roman"/>
          <w:color w:val="000000" w:themeColor="text1"/>
          <w:sz w:val="24"/>
          <w:szCs w:val="24"/>
        </w:rPr>
        <w:t xml:space="preserve">answering two questions related to quantifying </w:t>
      </w:r>
      <w:r w:rsidR="00B97C09" w:rsidRPr="005122DA">
        <w:rPr>
          <w:rFonts w:ascii="Times New Roman" w:eastAsia="Times New Roman" w:hAnsi="Times New Roman" w:cs="Times New Roman"/>
          <w:color w:val="000000" w:themeColor="text1"/>
          <w:sz w:val="24"/>
          <w:szCs w:val="24"/>
        </w:rPr>
        <w:t xml:space="preserve">and comparing </w:t>
      </w:r>
      <w:r w:rsidR="00A81C29" w:rsidRPr="005122DA">
        <w:rPr>
          <w:rFonts w:ascii="Times New Roman" w:eastAsia="Times New Roman" w:hAnsi="Times New Roman" w:cs="Times New Roman"/>
          <w:color w:val="000000" w:themeColor="text1"/>
          <w:sz w:val="24"/>
          <w:szCs w:val="24"/>
        </w:rPr>
        <w:t xml:space="preserve">the </w:t>
      </w:r>
      <w:r w:rsidRPr="005122DA">
        <w:rPr>
          <w:rFonts w:ascii="Times New Roman" w:eastAsia="Times New Roman" w:hAnsi="Times New Roman" w:cs="Times New Roman"/>
          <w:color w:val="000000" w:themeColor="text1"/>
          <w:sz w:val="24"/>
          <w:szCs w:val="24"/>
        </w:rPr>
        <w:t>influence of bicycle infrastructure attributes and land-use characteristics on</w:t>
      </w:r>
      <w:r w:rsidR="00A81C29" w:rsidRPr="005122DA">
        <w:rPr>
          <w:rFonts w:ascii="Times New Roman" w:eastAsia="Times New Roman" w:hAnsi="Times New Roman" w:cs="Times New Roman"/>
          <w:color w:val="000000" w:themeColor="text1"/>
          <w:sz w:val="24"/>
          <w:szCs w:val="24"/>
        </w:rPr>
        <w:t>: (a) demand, consisting of</w:t>
      </w:r>
      <w:r w:rsidRPr="005122DA">
        <w:rPr>
          <w:rFonts w:ascii="Times New Roman" w:eastAsia="Times New Roman" w:hAnsi="Times New Roman" w:cs="Times New Roman"/>
          <w:color w:val="000000" w:themeColor="text1"/>
          <w:sz w:val="24"/>
          <w:szCs w:val="24"/>
        </w:rPr>
        <w:t xml:space="preserve"> </w:t>
      </w:r>
      <w:r w:rsidR="00E45BB0" w:rsidRPr="005122DA">
        <w:rPr>
          <w:rFonts w:ascii="Times New Roman" w:eastAsia="Times New Roman" w:hAnsi="Times New Roman" w:cs="Times New Roman"/>
          <w:color w:val="000000" w:themeColor="text1"/>
          <w:sz w:val="24"/>
          <w:szCs w:val="24"/>
        </w:rPr>
        <w:t>customer</w:t>
      </w:r>
      <w:r w:rsidRPr="005122DA">
        <w:rPr>
          <w:rFonts w:ascii="Times New Roman" w:eastAsia="Times New Roman" w:hAnsi="Times New Roman" w:cs="Times New Roman"/>
          <w:color w:val="000000" w:themeColor="text1"/>
          <w:sz w:val="24"/>
          <w:szCs w:val="24"/>
        </w:rPr>
        <w:t xml:space="preserve"> arrivals and departures</w:t>
      </w:r>
      <w:r w:rsidR="00A81C29" w:rsidRPr="005122DA">
        <w:rPr>
          <w:rFonts w:ascii="Times New Roman" w:eastAsia="Times New Roman" w:hAnsi="Times New Roman" w:cs="Times New Roman"/>
          <w:color w:val="000000" w:themeColor="text1"/>
          <w:sz w:val="24"/>
          <w:szCs w:val="24"/>
        </w:rPr>
        <w:t>, and (b) rebalancing, consisting of the frequency and quantity</w:t>
      </w:r>
      <w:r w:rsidR="00ED645F" w:rsidRPr="005122DA">
        <w:rPr>
          <w:rFonts w:ascii="Times New Roman" w:eastAsia="Times New Roman" w:hAnsi="Times New Roman" w:cs="Times New Roman"/>
          <w:color w:val="000000" w:themeColor="text1"/>
          <w:sz w:val="24"/>
          <w:szCs w:val="24"/>
        </w:rPr>
        <w:t xml:space="preserve"> of</w:t>
      </w:r>
      <w:r w:rsidR="00A81C29" w:rsidRPr="005122DA">
        <w:rPr>
          <w:rFonts w:ascii="Times New Roman" w:eastAsia="Times New Roman" w:hAnsi="Times New Roman" w:cs="Times New Roman"/>
          <w:color w:val="000000" w:themeColor="text1"/>
          <w:sz w:val="24"/>
          <w:szCs w:val="24"/>
        </w:rPr>
        <w:t xml:space="preserve"> </w:t>
      </w:r>
      <w:r w:rsidRPr="005122DA">
        <w:rPr>
          <w:rFonts w:ascii="Times New Roman" w:eastAsia="Times New Roman" w:hAnsi="Times New Roman" w:cs="Times New Roman"/>
          <w:color w:val="000000" w:themeColor="text1"/>
          <w:sz w:val="24"/>
          <w:szCs w:val="24"/>
        </w:rPr>
        <w:t>operator refill</w:t>
      </w:r>
      <w:r w:rsidR="00E45BB0" w:rsidRPr="005122DA">
        <w:rPr>
          <w:rFonts w:ascii="Times New Roman" w:eastAsia="Times New Roman" w:hAnsi="Times New Roman" w:cs="Times New Roman"/>
          <w:color w:val="000000" w:themeColor="text1"/>
          <w:sz w:val="24"/>
          <w:szCs w:val="24"/>
        </w:rPr>
        <w:t>s</w:t>
      </w:r>
      <w:r w:rsidRPr="005122DA">
        <w:rPr>
          <w:rFonts w:ascii="Times New Roman" w:eastAsia="Times New Roman" w:hAnsi="Times New Roman" w:cs="Times New Roman"/>
          <w:color w:val="000000" w:themeColor="text1"/>
          <w:sz w:val="24"/>
          <w:szCs w:val="24"/>
        </w:rPr>
        <w:t xml:space="preserve"> and removal</w:t>
      </w:r>
      <w:r w:rsidR="00E45BB0" w:rsidRPr="005122DA">
        <w:rPr>
          <w:rFonts w:ascii="Times New Roman" w:eastAsia="Times New Roman" w:hAnsi="Times New Roman" w:cs="Times New Roman"/>
          <w:color w:val="000000" w:themeColor="text1"/>
          <w:sz w:val="24"/>
          <w:szCs w:val="24"/>
        </w:rPr>
        <w:t>s</w:t>
      </w:r>
      <w:r w:rsidRPr="005122DA">
        <w:rPr>
          <w:rFonts w:ascii="Times New Roman" w:eastAsia="Times New Roman" w:hAnsi="Times New Roman" w:cs="Times New Roman"/>
          <w:color w:val="000000" w:themeColor="text1"/>
          <w:sz w:val="24"/>
          <w:szCs w:val="24"/>
        </w:rPr>
        <w:t>.</w:t>
      </w:r>
      <w:r w:rsidR="00DD43DB" w:rsidRPr="005122DA">
        <w:rPr>
          <w:rFonts w:ascii="Times New Roman" w:eastAsia="Times New Roman" w:hAnsi="Times New Roman" w:cs="Times New Roman"/>
          <w:color w:val="000000" w:themeColor="text1"/>
          <w:sz w:val="24"/>
          <w:szCs w:val="24"/>
        </w:rPr>
        <w:t xml:space="preserve"> The research questions also seek to understand if specific bicycle infrastructure attributes or land-use characteristics influence demand and rebalancing operations differently, and if so, in what manner. </w:t>
      </w:r>
    </w:p>
    <w:p w14:paraId="2ACA8505" w14:textId="6775435A" w:rsidR="00C90FF0" w:rsidRPr="00654EE3" w:rsidRDefault="00F13518">
      <w:pPr>
        <w:spacing w:after="0" w:line="240" w:lineRule="auto"/>
        <w:ind w:firstLine="720"/>
        <w:jc w:val="both"/>
        <w:rPr>
          <w:color w:val="auto"/>
        </w:rPr>
      </w:pPr>
      <w:r w:rsidRPr="005122DA">
        <w:rPr>
          <w:rFonts w:ascii="Times New Roman" w:eastAsia="Times New Roman" w:hAnsi="Times New Roman" w:cs="Times New Roman"/>
          <w:color w:val="000000" w:themeColor="text1"/>
          <w:sz w:val="24"/>
          <w:szCs w:val="24"/>
        </w:rPr>
        <w:lastRenderedPageBreak/>
        <w:t xml:space="preserve">The study employs usage data compiled through scripts that record </w:t>
      </w:r>
      <w:r w:rsidRPr="00654EE3">
        <w:rPr>
          <w:rFonts w:ascii="Times New Roman" w:eastAsia="Times New Roman" w:hAnsi="Times New Roman" w:cs="Times New Roman"/>
          <w:color w:val="auto"/>
          <w:sz w:val="24"/>
          <w:szCs w:val="24"/>
        </w:rPr>
        <w:t xml:space="preserve">station level bicycle availability every few minutes in urban regions of Barcelona and Seville. The resulting data is composed of a multi-day 24 hour data for station level bicycle availability. The station level bicycle availability data was aggregated to a Sub-City District (SCD) level and the temporal dimension is aggregated to an hourly value. The aggregation of snapshot data allows us to derive bicycle </w:t>
      </w:r>
      <w:r w:rsidR="008E724B" w:rsidRPr="00654EE3">
        <w:rPr>
          <w:rFonts w:ascii="Times New Roman" w:eastAsia="Times New Roman" w:hAnsi="Times New Roman" w:cs="Times New Roman"/>
          <w:color w:val="auto"/>
          <w:sz w:val="24"/>
          <w:szCs w:val="24"/>
        </w:rPr>
        <w:t>arrivals and departure</w:t>
      </w:r>
      <w:r w:rsidR="00D61D82">
        <w:rPr>
          <w:rFonts w:ascii="Times New Roman" w:eastAsia="Times New Roman" w:hAnsi="Times New Roman" w:cs="Times New Roman"/>
          <w:color w:val="auto"/>
          <w:sz w:val="24"/>
          <w:szCs w:val="24"/>
        </w:rPr>
        <w:t xml:space="preserve"> rate</w:t>
      </w:r>
      <w:r w:rsidR="008E724B" w:rsidRPr="00654EE3">
        <w:rPr>
          <w:rFonts w:ascii="Times New Roman" w:eastAsia="Times New Roman" w:hAnsi="Times New Roman" w:cs="Times New Roman"/>
          <w:color w:val="auto"/>
          <w:sz w:val="24"/>
          <w:szCs w:val="24"/>
        </w:rPr>
        <w:t xml:space="preserve">s </w:t>
      </w:r>
      <w:r w:rsidRPr="00654EE3">
        <w:rPr>
          <w:rFonts w:ascii="Times New Roman" w:eastAsia="Times New Roman" w:hAnsi="Times New Roman" w:cs="Times New Roman"/>
          <w:color w:val="auto"/>
          <w:sz w:val="24"/>
          <w:szCs w:val="24"/>
        </w:rPr>
        <w:t>and rebalancing</w:t>
      </w:r>
      <w:r w:rsidR="00D61D82">
        <w:rPr>
          <w:rFonts w:ascii="Times New Roman" w:eastAsia="Times New Roman" w:hAnsi="Times New Roman" w:cs="Times New Roman"/>
          <w:color w:val="auto"/>
          <w:sz w:val="24"/>
          <w:szCs w:val="24"/>
        </w:rPr>
        <w:t xml:space="preserve"> rates</w:t>
      </w:r>
      <w:r w:rsidRPr="00654EE3">
        <w:rPr>
          <w:rFonts w:ascii="Times New Roman" w:eastAsia="Times New Roman" w:hAnsi="Times New Roman" w:cs="Times New Roman"/>
          <w:color w:val="auto"/>
          <w:sz w:val="24"/>
          <w:szCs w:val="24"/>
        </w:rPr>
        <w:t xml:space="preserve"> at a regional level. The compiled bicycle </w:t>
      </w:r>
      <w:r w:rsidR="008E724B" w:rsidRPr="00654EE3">
        <w:rPr>
          <w:rFonts w:ascii="Times New Roman" w:eastAsia="Times New Roman" w:hAnsi="Times New Roman" w:cs="Times New Roman"/>
          <w:color w:val="auto"/>
          <w:sz w:val="24"/>
          <w:szCs w:val="24"/>
        </w:rPr>
        <w:t xml:space="preserve">usage </w:t>
      </w:r>
      <w:r w:rsidRPr="00654EE3">
        <w:rPr>
          <w:rFonts w:ascii="Times New Roman" w:eastAsia="Times New Roman" w:hAnsi="Times New Roman" w:cs="Times New Roman"/>
          <w:color w:val="auto"/>
          <w:sz w:val="24"/>
          <w:szCs w:val="24"/>
        </w:rPr>
        <w:t xml:space="preserve">data is augmented with intra-city level data on sociodemographic, economic and housing characteristics at the SCD level for the year 2006-2007. Specifically, the following variables at the SCD level were extracted: population density, female population, one person households and labor market participation rate. We also compiled Points </w:t>
      </w:r>
      <w:proofErr w:type="gramStart"/>
      <w:r w:rsidRPr="00654EE3">
        <w:rPr>
          <w:rFonts w:ascii="Times New Roman" w:eastAsia="Times New Roman" w:hAnsi="Times New Roman" w:cs="Times New Roman"/>
          <w:color w:val="auto"/>
          <w:sz w:val="24"/>
          <w:szCs w:val="24"/>
        </w:rPr>
        <w:t>Of</w:t>
      </w:r>
      <w:proofErr w:type="gramEnd"/>
      <w:r w:rsidRPr="00654EE3">
        <w:rPr>
          <w:rFonts w:ascii="Times New Roman" w:eastAsia="Times New Roman" w:hAnsi="Times New Roman" w:cs="Times New Roman"/>
          <w:color w:val="auto"/>
          <w:sz w:val="24"/>
          <w:szCs w:val="24"/>
        </w:rPr>
        <w:t xml:space="preserve"> Interest (POI) data from Tele Atlas in eight categories: business, transport, leisure, restaurants, worship, hotels, hospitals and universities. The POI variables are used an indicator of land-use variability at the SCD level.</w:t>
      </w:r>
    </w:p>
    <w:p w14:paraId="4AB28FB4" w14:textId="0C6C2B74" w:rsidR="00C90FF0" w:rsidRPr="005122DA" w:rsidRDefault="00F13518">
      <w:pPr>
        <w:spacing w:after="0" w:line="240" w:lineRule="auto"/>
        <w:ind w:firstLine="720"/>
        <w:jc w:val="both"/>
        <w:rPr>
          <w:color w:val="000000" w:themeColor="text1"/>
        </w:rPr>
      </w:pPr>
      <w:r w:rsidRPr="00654EE3">
        <w:rPr>
          <w:rFonts w:ascii="Times New Roman" w:eastAsia="Times New Roman" w:hAnsi="Times New Roman" w:cs="Times New Roman"/>
          <w:color w:val="auto"/>
          <w:sz w:val="24"/>
          <w:szCs w:val="24"/>
        </w:rPr>
        <w:t xml:space="preserve">A total of 8 models were estimated. The model results highlight the importance of bicycle infrastructure attributes and land-use characteristics on bicycle </w:t>
      </w:r>
      <w:r w:rsidR="00E45BB0">
        <w:rPr>
          <w:rFonts w:ascii="Times New Roman" w:eastAsia="Times New Roman" w:hAnsi="Times New Roman" w:cs="Times New Roman"/>
          <w:color w:val="auto"/>
          <w:sz w:val="24"/>
          <w:szCs w:val="24"/>
        </w:rPr>
        <w:t>usage and operator rebalancing</w:t>
      </w:r>
      <w:r w:rsidRPr="00654EE3">
        <w:rPr>
          <w:rFonts w:ascii="Times New Roman" w:eastAsia="Times New Roman" w:hAnsi="Times New Roman" w:cs="Times New Roman"/>
          <w:color w:val="auto"/>
          <w:sz w:val="24"/>
          <w:szCs w:val="24"/>
        </w:rPr>
        <w:t>.</w:t>
      </w:r>
      <w:r w:rsidR="008E724B" w:rsidRPr="00654EE3">
        <w:rPr>
          <w:rFonts w:ascii="Times New Roman" w:eastAsia="Times New Roman" w:hAnsi="Times New Roman" w:cs="Times New Roman"/>
          <w:color w:val="auto"/>
          <w:sz w:val="24"/>
          <w:szCs w:val="24"/>
        </w:rPr>
        <w:t xml:space="preserve"> </w:t>
      </w:r>
      <w:r w:rsidRPr="00654EE3">
        <w:rPr>
          <w:rFonts w:ascii="Times New Roman" w:eastAsia="Times New Roman" w:hAnsi="Times New Roman" w:cs="Times New Roman"/>
          <w:color w:val="auto"/>
          <w:sz w:val="24"/>
          <w:szCs w:val="24"/>
        </w:rPr>
        <w:t xml:space="preserve">The results for bicycle </w:t>
      </w:r>
      <w:r w:rsidR="00E45BB0">
        <w:rPr>
          <w:rFonts w:ascii="Times New Roman" w:eastAsia="Times New Roman" w:hAnsi="Times New Roman" w:cs="Times New Roman"/>
          <w:color w:val="auto"/>
          <w:sz w:val="24"/>
          <w:szCs w:val="24"/>
        </w:rPr>
        <w:t>usage</w:t>
      </w:r>
      <w:r w:rsidRPr="00654EE3">
        <w:rPr>
          <w:rFonts w:ascii="Times New Roman" w:eastAsia="Times New Roman" w:hAnsi="Times New Roman" w:cs="Times New Roman"/>
          <w:color w:val="auto"/>
          <w:sz w:val="24"/>
          <w:szCs w:val="24"/>
        </w:rPr>
        <w:t xml:space="preserve"> from Barcelona and Seville follow a similar pattern with minor differences across the two cities. The model results for </w:t>
      </w:r>
      <w:r w:rsidR="00A81C29">
        <w:rPr>
          <w:rFonts w:ascii="Times New Roman" w:eastAsia="Times New Roman" w:hAnsi="Times New Roman" w:cs="Times New Roman"/>
          <w:color w:val="auto"/>
          <w:sz w:val="24"/>
          <w:szCs w:val="24"/>
        </w:rPr>
        <w:t xml:space="preserve">the </w:t>
      </w:r>
      <w:r w:rsidRPr="00654EE3">
        <w:rPr>
          <w:rFonts w:ascii="Times New Roman" w:eastAsia="Times New Roman" w:hAnsi="Times New Roman" w:cs="Times New Roman"/>
          <w:color w:val="auto"/>
          <w:sz w:val="24"/>
          <w:szCs w:val="24"/>
        </w:rPr>
        <w:t xml:space="preserve">Barcelona region highlight bicycle station density, average capacity, and percentage of POIs from business, recreation, and restaurants as important contributors of arrival and departure rates. The results for </w:t>
      </w:r>
      <w:r w:rsidR="00A81C29">
        <w:rPr>
          <w:rFonts w:ascii="Times New Roman" w:eastAsia="Times New Roman" w:hAnsi="Times New Roman" w:cs="Times New Roman"/>
          <w:color w:val="auto"/>
          <w:sz w:val="24"/>
          <w:szCs w:val="24"/>
        </w:rPr>
        <w:t xml:space="preserve">the </w:t>
      </w:r>
      <w:r w:rsidRPr="00654EE3">
        <w:rPr>
          <w:rFonts w:ascii="Times New Roman" w:eastAsia="Times New Roman" w:hAnsi="Times New Roman" w:cs="Times New Roman"/>
          <w:color w:val="auto"/>
          <w:sz w:val="24"/>
          <w:szCs w:val="24"/>
        </w:rPr>
        <w:t xml:space="preserve">Seville region are similar except for the insignificance of station density attribute. The results for operator </w:t>
      </w:r>
      <w:r w:rsidR="00E45BB0">
        <w:rPr>
          <w:rFonts w:ascii="Times New Roman" w:eastAsia="Times New Roman" w:hAnsi="Times New Roman" w:cs="Times New Roman"/>
          <w:color w:val="auto"/>
          <w:sz w:val="24"/>
          <w:szCs w:val="24"/>
        </w:rPr>
        <w:t>rebalancing</w:t>
      </w:r>
      <w:r w:rsidRPr="00654EE3">
        <w:rPr>
          <w:rFonts w:ascii="Times New Roman" w:eastAsia="Times New Roman" w:hAnsi="Times New Roman" w:cs="Times New Roman"/>
          <w:color w:val="auto"/>
          <w:sz w:val="24"/>
          <w:szCs w:val="24"/>
        </w:rPr>
        <w:t xml:space="preserve"> for both Barcelona and Seville region have fewer parameters. In particular, for the Barcelona region we find that increasing the number of stations actually results in a reduction for operator rebalancing. The result has significant implications for shared bicycle infrastructure operators in Barcelona. In the Seville region, the number of stations variable was insignificant for operator </w:t>
      </w:r>
      <w:r w:rsidR="00E45BB0">
        <w:rPr>
          <w:rFonts w:ascii="Times New Roman" w:eastAsia="Times New Roman" w:hAnsi="Times New Roman" w:cs="Times New Roman"/>
          <w:color w:val="auto"/>
          <w:sz w:val="24"/>
          <w:szCs w:val="24"/>
        </w:rPr>
        <w:t>rebalancing</w:t>
      </w:r>
      <w:r w:rsidRPr="00654EE3">
        <w:rPr>
          <w:rFonts w:ascii="Times New Roman" w:eastAsia="Times New Roman" w:hAnsi="Times New Roman" w:cs="Times New Roman"/>
          <w:color w:val="auto"/>
          <w:sz w:val="24"/>
          <w:szCs w:val="24"/>
        </w:rPr>
        <w:t xml:space="preserve"> indicating that increasing capacity directly results in increasing rebalancing </w:t>
      </w:r>
      <w:r w:rsidRPr="005122DA">
        <w:rPr>
          <w:rFonts w:ascii="Times New Roman" w:eastAsia="Times New Roman" w:hAnsi="Times New Roman" w:cs="Times New Roman"/>
          <w:color w:val="000000" w:themeColor="text1"/>
          <w:sz w:val="24"/>
          <w:szCs w:val="24"/>
        </w:rPr>
        <w:t>requirements.</w:t>
      </w:r>
      <w:r w:rsidR="00D61D82" w:rsidRPr="005122DA">
        <w:rPr>
          <w:rFonts w:ascii="Times New Roman" w:eastAsia="Times New Roman" w:hAnsi="Times New Roman" w:cs="Times New Roman"/>
          <w:color w:val="000000" w:themeColor="text1"/>
          <w:sz w:val="24"/>
          <w:szCs w:val="24"/>
        </w:rPr>
        <w:t xml:space="preserve"> In addition, we also see that the presence of heterogeneous POIs in an SCD leads to lower requirements of rebalancing. This confirms empirically the hypothesis that the presence of a variety of POIs indicates several purposes for bikes, incoming and outgoing from the SCD, and therefore the likelihood of customers automatically rebalancing bikes increases.</w:t>
      </w:r>
    </w:p>
    <w:p w14:paraId="3F3FD777" w14:textId="1CB1A088" w:rsidR="00C90FF0" w:rsidRPr="005122DA" w:rsidRDefault="00F13518">
      <w:pPr>
        <w:spacing w:after="0" w:line="240" w:lineRule="auto"/>
        <w:ind w:firstLine="720"/>
        <w:jc w:val="both"/>
        <w:rPr>
          <w:color w:val="000000" w:themeColor="text1"/>
        </w:rPr>
      </w:pPr>
      <w:r w:rsidRPr="005122DA">
        <w:rPr>
          <w:rFonts w:ascii="Times New Roman" w:eastAsia="Times New Roman" w:hAnsi="Times New Roman" w:cs="Times New Roman"/>
          <w:color w:val="000000" w:themeColor="text1"/>
          <w:sz w:val="24"/>
          <w:szCs w:val="24"/>
        </w:rPr>
        <w:t xml:space="preserve">In addition to the parameter estimates, to directly compare the impact of various exogenous variables, we also compute elasticity effects. The elasticity effects were computed for various bicycle infrastructure attributes and land-use characteristics for Barcelona. The results provide quantitative estimates of how increasing the </w:t>
      </w:r>
      <w:r w:rsidR="00D51FDA" w:rsidRPr="005122DA">
        <w:rPr>
          <w:rFonts w:ascii="Times New Roman" w:eastAsia="Times New Roman" w:hAnsi="Times New Roman" w:cs="Times New Roman"/>
          <w:color w:val="000000" w:themeColor="text1"/>
          <w:sz w:val="24"/>
          <w:szCs w:val="24"/>
        </w:rPr>
        <w:t xml:space="preserve">number of </w:t>
      </w:r>
      <w:r w:rsidRPr="005122DA">
        <w:rPr>
          <w:rFonts w:ascii="Times New Roman" w:eastAsia="Times New Roman" w:hAnsi="Times New Roman" w:cs="Times New Roman"/>
          <w:color w:val="000000" w:themeColor="text1"/>
          <w:sz w:val="24"/>
          <w:szCs w:val="24"/>
        </w:rPr>
        <w:t xml:space="preserve">bicycle stations or </w:t>
      </w:r>
      <w:r w:rsidR="00D51FDA" w:rsidRPr="005122DA">
        <w:rPr>
          <w:rFonts w:ascii="Times New Roman" w:eastAsia="Times New Roman" w:hAnsi="Times New Roman" w:cs="Times New Roman"/>
          <w:color w:val="000000" w:themeColor="text1"/>
          <w:sz w:val="24"/>
          <w:szCs w:val="24"/>
        </w:rPr>
        <w:t xml:space="preserve">station </w:t>
      </w:r>
      <w:r w:rsidRPr="005122DA">
        <w:rPr>
          <w:rFonts w:ascii="Times New Roman" w:eastAsia="Times New Roman" w:hAnsi="Times New Roman" w:cs="Times New Roman"/>
          <w:color w:val="000000" w:themeColor="text1"/>
          <w:sz w:val="24"/>
          <w:szCs w:val="24"/>
        </w:rPr>
        <w:t xml:space="preserve">capacity affect bicycle </w:t>
      </w:r>
      <w:r w:rsidR="00DD70E0" w:rsidRPr="005122DA">
        <w:rPr>
          <w:rFonts w:ascii="Times New Roman" w:eastAsia="Times New Roman" w:hAnsi="Times New Roman" w:cs="Times New Roman"/>
          <w:color w:val="000000" w:themeColor="text1"/>
          <w:sz w:val="24"/>
          <w:szCs w:val="24"/>
        </w:rPr>
        <w:t>usage</w:t>
      </w:r>
      <w:r w:rsidRPr="005122DA">
        <w:rPr>
          <w:rFonts w:ascii="Times New Roman" w:eastAsia="Times New Roman" w:hAnsi="Times New Roman" w:cs="Times New Roman"/>
          <w:color w:val="000000" w:themeColor="text1"/>
          <w:sz w:val="24"/>
          <w:szCs w:val="24"/>
        </w:rPr>
        <w:t>. The estimates suggest very important policy implications from the perspective of the bicycle infrastructure operation. The results indicate that redistribut</w:t>
      </w:r>
      <w:r w:rsidR="00DD70E0" w:rsidRPr="005122DA">
        <w:rPr>
          <w:rFonts w:ascii="Times New Roman" w:eastAsia="Times New Roman" w:hAnsi="Times New Roman" w:cs="Times New Roman"/>
          <w:color w:val="000000" w:themeColor="text1"/>
          <w:sz w:val="24"/>
          <w:szCs w:val="24"/>
        </w:rPr>
        <w:t>ing</w:t>
      </w:r>
      <w:r w:rsidRPr="005122DA">
        <w:rPr>
          <w:rFonts w:ascii="Times New Roman" w:eastAsia="Times New Roman" w:hAnsi="Times New Roman" w:cs="Times New Roman"/>
          <w:color w:val="000000" w:themeColor="text1"/>
          <w:sz w:val="24"/>
          <w:szCs w:val="24"/>
        </w:rPr>
        <w:t xml:space="preserve"> existing capacity into smaller capacity based stations thus increasing total number of stations</w:t>
      </w:r>
      <w:r w:rsidR="00DD70E0" w:rsidRPr="005122DA">
        <w:rPr>
          <w:rFonts w:ascii="Times New Roman" w:eastAsia="Times New Roman" w:hAnsi="Times New Roman" w:cs="Times New Roman"/>
          <w:color w:val="000000" w:themeColor="text1"/>
          <w:sz w:val="24"/>
          <w:szCs w:val="24"/>
        </w:rPr>
        <w:t xml:space="preserve"> has a positive effect on usage</w:t>
      </w:r>
      <w:r w:rsidRPr="005122DA">
        <w:rPr>
          <w:rFonts w:ascii="Times New Roman" w:eastAsia="Times New Roman" w:hAnsi="Times New Roman" w:cs="Times New Roman"/>
          <w:color w:val="000000" w:themeColor="text1"/>
          <w:sz w:val="24"/>
          <w:szCs w:val="24"/>
        </w:rPr>
        <w:t xml:space="preserve">. The authors believe that the quantitative computation provided in this paper provides a template for examining bicycle </w:t>
      </w:r>
      <w:r w:rsidR="00DD70E0" w:rsidRPr="005122DA">
        <w:rPr>
          <w:rFonts w:ascii="Times New Roman" w:eastAsia="Times New Roman" w:hAnsi="Times New Roman" w:cs="Times New Roman"/>
          <w:color w:val="000000" w:themeColor="text1"/>
          <w:sz w:val="24"/>
          <w:szCs w:val="24"/>
        </w:rPr>
        <w:t>rebalancing</w:t>
      </w:r>
      <w:r w:rsidRPr="005122DA">
        <w:rPr>
          <w:rFonts w:ascii="Times New Roman" w:eastAsia="Times New Roman" w:hAnsi="Times New Roman" w:cs="Times New Roman"/>
          <w:color w:val="000000" w:themeColor="text1"/>
          <w:sz w:val="24"/>
          <w:szCs w:val="24"/>
        </w:rPr>
        <w:t xml:space="preserve"> across the world.</w:t>
      </w:r>
      <w:r w:rsidR="00DD70E0" w:rsidRPr="005122DA">
        <w:rPr>
          <w:rFonts w:ascii="Times New Roman" w:eastAsia="Times New Roman" w:hAnsi="Times New Roman" w:cs="Times New Roman"/>
          <w:color w:val="000000" w:themeColor="text1"/>
          <w:sz w:val="24"/>
          <w:szCs w:val="24"/>
        </w:rPr>
        <w:t xml:space="preserve"> A prediction framework for SCD level rebalancing will offer improved system management for bicycle sharing system operators.</w:t>
      </w:r>
    </w:p>
    <w:p w14:paraId="0F39B95D" w14:textId="56134F78" w:rsidR="00C90FF0" w:rsidRPr="005122DA" w:rsidRDefault="00F13518">
      <w:pPr>
        <w:spacing w:after="0" w:line="240" w:lineRule="auto"/>
        <w:ind w:firstLine="720"/>
        <w:jc w:val="both"/>
        <w:rPr>
          <w:color w:val="000000" w:themeColor="text1"/>
        </w:rPr>
      </w:pPr>
      <w:r w:rsidRPr="005122DA">
        <w:rPr>
          <w:rFonts w:ascii="Times New Roman" w:eastAsia="Times New Roman" w:hAnsi="Times New Roman" w:cs="Times New Roman"/>
          <w:color w:val="000000" w:themeColor="text1"/>
          <w:sz w:val="24"/>
          <w:szCs w:val="24"/>
        </w:rPr>
        <w:t>To be sure, the study is not without its limitations</w:t>
      </w:r>
      <w:r w:rsidR="007A0F9D" w:rsidRPr="005122DA">
        <w:rPr>
          <w:rFonts w:ascii="Times New Roman" w:eastAsia="Times New Roman" w:hAnsi="Times New Roman" w:cs="Times New Roman"/>
          <w:color w:val="000000" w:themeColor="text1"/>
          <w:sz w:val="24"/>
          <w:szCs w:val="24"/>
        </w:rPr>
        <w:t xml:space="preserve">. </w:t>
      </w:r>
      <w:r w:rsidRPr="005122DA">
        <w:rPr>
          <w:rFonts w:ascii="Times New Roman" w:eastAsia="Times New Roman" w:hAnsi="Times New Roman" w:cs="Times New Roman"/>
          <w:color w:val="000000" w:themeColor="text1"/>
          <w:sz w:val="24"/>
          <w:szCs w:val="24"/>
        </w:rPr>
        <w:t>The</w:t>
      </w:r>
      <w:r w:rsidR="007B5C44" w:rsidRPr="005122DA">
        <w:rPr>
          <w:rFonts w:ascii="Times New Roman" w:eastAsia="Times New Roman" w:hAnsi="Times New Roman" w:cs="Times New Roman"/>
          <w:color w:val="000000" w:themeColor="text1"/>
          <w:sz w:val="24"/>
          <w:szCs w:val="24"/>
        </w:rPr>
        <w:t xml:space="preserve"> data collect</w:t>
      </w:r>
      <w:r w:rsidR="006063EA" w:rsidRPr="005122DA">
        <w:rPr>
          <w:rFonts w:ascii="Times New Roman" w:eastAsia="Times New Roman" w:hAnsi="Times New Roman" w:cs="Times New Roman"/>
          <w:color w:val="000000" w:themeColor="text1"/>
          <w:sz w:val="24"/>
          <w:szCs w:val="24"/>
        </w:rPr>
        <w:t>ed</w:t>
      </w:r>
      <w:r w:rsidR="00AB663D" w:rsidRPr="005122DA">
        <w:rPr>
          <w:rFonts w:ascii="Times New Roman" w:eastAsia="Times New Roman" w:hAnsi="Times New Roman" w:cs="Times New Roman"/>
          <w:color w:val="000000" w:themeColor="text1"/>
          <w:sz w:val="24"/>
          <w:szCs w:val="24"/>
        </w:rPr>
        <w:t xml:space="preserve"> </w:t>
      </w:r>
      <w:r w:rsidR="00497DD2" w:rsidRPr="005122DA">
        <w:rPr>
          <w:rFonts w:ascii="Times New Roman" w:eastAsia="Times New Roman" w:hAnsi="Times New Roman" w:cs="Times New Roman"/>
          <w:color w:val="000000" w:themeColor="text1"/>
          <w:sz w:val="24"/>
          <w:szCs w:val="24"/>
        </w:rPr>
        <w:t xml:space="preserve">allows the </w:t>
      </w:r>
      <w:r w:rsidRPr="005122DA">
        <w:rPr>
          <w:rFonts w:ascii="Times New Roman" w:eastAsia="Times New Roman" w:hAnsi="Times New Roman" w:cs="Times New Roman"/>
          <w:color w:val="000000" w:themeColor="text1"/>
          <w:sz w:val="24"/>
          <w:szCs w:val="24"/>
        </w:rPr>
        <w:t>arrival rate and departure rate</w:t>
      </w:r>
      <w:r w:rsidR="00497DD2" w:rsidRPr="005122DA">
        <w:rPr>
          <w:rFonts w:ascii="Times New Roman" w:eastAsia="Times New Roman" w:hAnsi="Times New Roman" w:cs="Times New Roman"/>
          <w:color w:val="000000" w:themeColor="text1"/>
          <w:sz w:val="24"/>
          <w:szCs w:val="24"/>
        </w:rPr>
        <w:t xml:space="preserve"> to be</w:t>
      </w:r>
      <w:r w:rsidRPr="005122DA">
        <w:rPr>
          <w:rFonts w:ascii="Times New Roman" w:eastAsia="Times New Roman" w:hAnsi="Times New Roman" w:cs="Times New Roman"/>
          <w:color w:val="000000" w:themeColor="text1"/>
          <w:sz w:val="24"/>
          <w:szCs w:val="24"/>
        </w:rPr>
        <w:t xml:space="preserve"> computed at intervals of </w:t>
      </w:r>
      <w:r w:rsidR="006F0A4A" w:rsidRPr="005122DA">
        <w:rPr>
          <w:rFonts w:ascii="Times New Roman" w:eastAsia="Times New Roman" w:hAnsi="Times New Roman" w:cs="Times New Roman"/>
          <w:color w:val="000000" w:themeColor="text1"/>
          <w:sz w:val="24"/>
          <w:szCs w:val="24"/>
        </w:rPr>
        <w:t>5</w:t>
      </w:r>
      <w:r w:rsidRPr="005122DA">
        <w:rPr>
          <w:rFonts w:ascii="Times New Roman" w:eastAsia="Times New Roman" w:hAnsi="Times New Roman" w:cs="Times New Roman"/>
          <w:color w:val="000000" w:themeColor="text1"/>
          <w:sz w:val="24"/>
          <w:szCs w:val="24"/>
        </w:rPr>
        <w:t xml:space="preserve"> minutes. It is possible that multiple transactions occur within this time period and result in an erroneous estimate of the bicycle </w:t>
      </w:r>
      <w:r w:rsidR="006F0A4A" w:rsidRPr="005122DA">
        <w:rPr>
          <w:rFonts w:ascii="Times New Roman" w:eastAsia="Times New Roman" w:hAnsi="Times New Roman" w:cs="Times New Roman"/>
          <w:color w:val="000000" w:themeColor="text1"/>
          <w:sz w:val="24"/>
          <w:szCs w:val="24"/>
        </w:rPr>
        <w:t>usage</w:t>
      </w:r>
      <w:r w:rsidRPr="005122DA">
        <w:rPr>
          <w:rFonts w:ascii="Times New Roman" w:eastAsia="Times New Roman" w:hAnsi="Times New Roman" w:cs="Times New Roman"/>
          <w:color w:val="000000" w:themeColor="text1"/>
          <w:sz w:val="24"/>
          <w:szCs w:val="24"/>
        </w:rPr>
        <w:t>. However, we believe that the resulting error from our assumption is minimal</w:t>
      </w:r>
      <w:r w:rsidR="00E45BB0" w:rsidRPr="005122DA">
        <w:rPr>
          <w:rStyle w:val="FootnoteReference"/>
          <w:rFonts w:ascii="Times New Roman" w:eastAsia="Times New Roman" w:hAnsi="Times New Roman" w:cs="Times New Roman"/>
          <w:color w:val="000000" w:themeColor="text1"/>
          <w:sz w:val="24"/>
          <w:szCs w:val="24"/>
        </w:rPr>
        <w:footnoteReference w:id="2"/>
      </w:r>
      <w:r w:rsidRPr="005122DA">
        <w:rPr>
          <w:rFonts w:ascii="Times New Roman" w:eastAsia="Times New Roman" w:hAnsi="Times New Roman" w:cs="Times New Roman"/>
          <w:color w:val="000000" w:themeColor="text1"/>
          <w:sz w:val="24"/>
          <w:szCs w:val="24"/>
        </w:rPr>
        <w:t xml:space="preserve">. </w:t>
      </w:r>
      <w:r w:rsidR="00D507E2" w:rsidRPr="005122DA">
        <w:rPr>
          <w:rFonts w:ascii="Times New Roman" w:eastAsia="Times New Roman" w:hAnsi="Times New Roman" w:cs="Times New Roman"/>
          <w:color w:val="000000" w:themeColor="text1"/>
          <w:sz w:val="24"/>
          <w:szCs w:val="24"/>
        </w:rPr>
        <w:t xml:space="preserve">The quantitative models </w:t>
      </w:r>
      <w:r w:rsidR="00D507E2" w:rsidRPr="005122DA">
        <w:rPr>
          <w:rFonts w:ascii="Times New Roman" w:eastAsia="Times New Roman" w:hAnsi="Times New Roman" w:cs="Times New Roman"/>
          <w:color w:val="000000" w:themeColor="text1"/>
          <w:sz w:val="24"/>
          <w:szCs w:val="24"/>
        </w:rPr>
        <w:lastRenderedPageBreak/>
        <w:t xml:space="preserve">developed will benefit substantially if additional data on commuting patterns and general urban trends in these cities were available. </w:t>
      </w:r>
      <w:r w:rsidRPr="005122DA">
        <w:rPr>
          <w:rFonts w:ascii="Times New Roman" w:eastAsia="Times New Roman" w:hAnsi="Times New Roman" w:cs="Times New Roman"/>
          <w:color w:val="000000" w:themeColor="text1"/>
          <w:sz w:val="24"/>
          <w:szCs w:val="24"/>
        </w:rPr>
        <w:t>F</w:t>
      </w:r>
      <w:r w:rsidR="00D507E2" w:rsidRPr="005122DA">
        <w:rPr>
          <w:rFonts w:ascii="Times New Roman" w:eastAsia="Times New Roman" w:hAnsi="Times New Roman" w:cs="Times New Roman"/>
          <w:color w:val="000000" w:themeColor="text1"/>
          <w:sz w:val="24"/>
          <w:szCs w:val="24"/>
        </w:rPr>
        <w:t>inally</w:t>
      </w:r>
      <w:r w:rsidRPr="005122DA">
        <w:rPr>
          <w:rFonts w:ascii="Times New Roman" w:eastAsia="Times New Roman" w:hAnsi="Times New Roman" w:cs="Times New Roman"/>
          <w:color w:val="000000" w:themeColor="text1"/>
          <w:sz w:val="24"/>
          <w:szCs w:val="24"/>
        </w:rPr>
        <w:t>, in this paper, we focus on SCD level models. In future research</w:t>
      </w:r>
      <w:r w:rsidR="008E724B" w:rsidRPr="005122DA">
        <w:rPr>
          <w:rFonts w:ascii="Times New Roman" w:eastAsia="Times New Roman" w:hAnsi="Times New Roman" w:cs="Times New Roman"/>
          <w:color w:val="000000" w:themeColor="text1"/>
          <w:sz w:val="24"/>
          <w:szCs w:val="24"/>
        </w:rPr>
        <w:t xml:space="preserve">, other </w:t>
      </w:r>
      <w:r w:rsidR="00EB2624" w:rsidRPr="005122DA">
        <w:rPr>
          <w:rFonts w:ascii="Times New Roman" w:eastAsia="Times New Roman" w:hAnsi="Times New Roman" w:cs="Times New Roman"/>
          <w:color w:val="000000" w:themeColor="text1"/>
          <w:sz w:val="24"/>
          <w:szCs w:val="24"/>
        </w:rPr>
        <w:t xml:space="preserve">types of </w:t>
      </w:r>
      <w:r w:rsidR="008E724B" w:rsidRPr="005122DA">
        <w:rPr>
          <w:rFonts w:ascii="Times New Roman" w:eastAsia="Times New Roman" w:hAnsi="Times New Roman" w:cs="Times New Roman"/>
          <w:color w:val="000000" w:themeColor="text1"/>
          <w:sz w:val="24"/>
          <w:szCs w:val="24"/>
        </w:rPr>
        <w:t>spatial aggregation might be considered</w:t>
      </w:r>
      <w:r w:rsidRPr="005122DA">
        <w:rPr>
          <w:rFonts w:ascii="Times New Roman" w:eastAsia="Times New Roman" w:hAnsi="Times New Roman" w:cs="Times New Roman"/>
          <w:color w:val="000000" w:themeColor="text1"/>
          <w:sz w:val="24"/>
          <w:szCs w:val="24"/>
        </w:rPr>
        <w:t>.</w:t>
      </w:r>
    </w:p>
    <w:p w14:paraId="6B990CA0" w14:textId="77777777" w:rsidR="00F839DC" w:rsidRPr="005122DA" w:rsidRDefault="00F839DC">
      <w:pPr>
        <w:spacing w:after="0" w:line="240" w:lineRule="auto"/>
        <w:jc w:val="both"/>
        <w:rPr>
          <w:rFonts w:ascii="Times New Roman" w:eastAsia="Times New Roman" w:hAnsi="Times New Roman" w:cs="Times New Roman"/>
          <w:b/>
          <w:color w:val="000000" w:themeColor="text1"/>
          <w:sz w:val="24"/>
          <w:szCs w:val="24"/>
        </w:rPr>
      </w:pPr>
    </w:p>
    <w:p w14:paraId="18A5D40D" w14:textId="77777777" w:rsidR="00DD43DB" w:rsidRDefault="00DD43DB">
      <w:pPr>
        <w:spacing w:after="0" w:line="240" w:lineRule="auto"/>
        <w:jc w:val="both"/>
        <w:rPr>
          <w:rFonts w:ascii="Times New Roman" w:eastAsia="Times New Roman" w:hAnsi="Times New Roman" w:cs="Times New Roman"/>
          <w:b/>
          <w:color w:val="auto"/>
          <w:sz w:val="24"/>
          <w:szCs w:val="24"/>
        </w:rPr>
      </w:pPr>
    </w:p>
    <w:p w14:paraId="3F690E89" w14:textId="77777777" w:rsidR="00C90FF0" w:rsidRDefault="00F13518">
      <w:pPr>
        <w:spacing w:after="0" w:line="240" w:lineRule="auto"/>
        <w:jc w:val="both"/>
        <w:rPr>
          <w:rFonts w:ascii="Times New Roman" w:eastAsia="Times New Roman" w:hAnsi="Times New Roman" w:cs="Times New Roman"/>
          <w:b/>
          <w:color w:val="auto"/>
          <w:sz w:val="24"/>
          <w:szCs w:val="24"/>
        </w:rPr>
      </w:pPr>
      <w:r w:rsidRPr="00654EE3">
        <w:rPr>
          <w:rFonts w:ascii="Times New Roman" w:eastAsia="Times New Roman" w:hAnsi="Times New Roman" w:cs="Times New Roman"/>
          <w:b/>
          <w:color w:val="auto"/>
          <w:sz w:val="24"/>
          <w:szCs w:val="24"/>
        </w:rPr>
        <w:t>References</w:t>
      </w:r>
    </w:p>
    <w:p w14:paraId="59BF9C05" w14:textId="77777777" w:rsidR="00D068A2" w:rsidRPr="00654EE3" w:rsidRDefault="00D068A2">
      <w:pPr>
        <w:spacing w:after="0" w:line="240" w:lineRule="auto"/>
        <w:jc w:val="both"/>
        <w:rPr>
          <w:color w:val="auto"/>
        </w:rPr>
      </w:pPr>
    </w:p>
    <w:p w14:paraId="721A98FE" w14:textId="77777777" w:rsidR="00727EE2" w:rsidRDefault="00322628" w:rsidP="00727EE2">
      <w:pPr>
        <w:spacing w:after="0" w:line="240" w:lineRule="auto"/>
        <w:ind w:left="432" w:hanging="360"/>
        <w:jc w:val="both"/>
        <w:rPr>
          <w:rFonts w:ascii="Times New Roman" w:hAnsi="Times New Roman" w:cs="Times New Roman"/>
          <w:color w:val="auto"/>
        </w:rPr>
      </w:pPr>
      <w:proofErr w:type="spellStart"/>
      <w:r w:rsidRPr="00F25A38">
        <w:rPr>
          <w:rFonts w:ascii="Times New Roman" w:eastAsia="Times New Roman" w:hAnsi="Times New Roman" w:cs="Times New Roman"/>
          <w:color w:val="auto"/>
          <w:sz w:val="24"/>
          <w:szCs w:val="24"/>
        </w:rPr>
        <w:t>Baltes</w:t>
      </w:r>
      <w:proofErr w:type="spellEnd"/>
      <w:r w:rsidRPr="00F25A38">
        <w:rPr>
          <w:rFonts w:ascii="Times New Roman" w:eastAsia="Times New Roman" w:hAnsi="Times New Roman" w:cs="Times New Roman"/>
          <w:color w:val="auto"/>
          <w:sz w:val="24"/>
          <w:szCs w:val="24"/>
        </w:rPr>
        <w:t>, M., Factors influencing nondiscretionary work trips by bicycle determined from 1990 U.S. census metropolitan statistical area data. Transportation Research Record: Journal of the Transportation Research Board 1538, 96–101 (1996).</w:t>
      </w:r>
    </w:p>
    <w:p w14:paraId="57289F33" w14:textId="77777777" w:rsidR="00727EE2" w:rsidRDefault="00322628" w:rsidP="00727EE2">
      <w:pPr>
        <w:spacing w:after="0" w:line="240" w:lineRule="auto"/>
        <w:ind w:left="432" w:hanging="360"/>
        <w:jc w:val="both"/>
        <w:rPr>
          <w:rFonts w:ascii="Times New Roman" w:hAnsi="Times New Roman" w:cs="Times New Roman"/>
          <w:color w:val="auto"/>
        </w:rPr>
      </w:pPr>
      <w:r w:rsidRPr="00F25A38">
        <w:rPr>
          <w:rFonts w:ascii="Times New Roman" w:eastAsia="Times New Roman" w:hAnsi="Times New Roman" w:cs="Times New Roman"/>
          <w:color w:val="auto"/>
          <w:sz w:val="24"/>
          <w:szCs w:val="24"/>
        </w:rPr>
        <w:t xml:space="preserve">Barth, M., </w:t>
      </w:r>
      <w:proofErr w:type="spellStart"/>
      <w:r w:rsidRPr="00F25A38">
        <w:rPr>
          <w:rFonts w:ascii="Times New Roman" w:eastAsia="Times New Roman" w:hAnsi="Times New Roman" w:cs="Times New Roman"/>
          <w:color w:val="auto"/>
          <w:sz w:val="24"/>
          <w:szCs w:val="24"/>
        </w:rPr>
        <w:t>Shaheen</w:t>
      </w:r>
      <w:proofErr w:type="spellEnd"/>
      <w:r w:rsidRPr="00F25A38">
        <w:rPr>
          <w:rFonts w:ascii="Times New Roman" w:eastAsia="Times New Roman" w:hAnsi="Times New Roman" w:cs="Times New Roman"/>
          <w:color w:val="auto"/>
          <w:sz w:val="24"/>
          <w:szCs w:val="24"/>
        </w:rPr>
        <w:t xml:space="preserve">, S., Shared-use vehicle systems: Framework for classifying </w:t>
      </w:r>
      <w:proofErr w:type="spellStart"/>
      <w:r w:rsidRPr="00F25A38">
        <w:rPr>
          <w:rFonts w:ascii="Times New Roman" w:eastAsia="Times New Roman" w:hAnsi="Times New Roman" w:cs="Times New Roman"/>
          <w:color w:val="auto"/>
          <w:sz w:val="24"/>
          <w:szCs w:val="24"/>
        </w:rPr>
        <w:t>carsharing</w:t>
      </w:r>
      <w:proofErr w:type="spellEnd"/>
      <w:r w:rsidRPr="00F25A38">
        <w:rPr>
          <w:rFonts w:ascii="Times New Roman" w:eastAsia="Times New Roman" w:hAnsi="Times New Roman" w:cs="Times New Roman"/>
          <w:color w:val="auto"/>
          <w:sz w:val="24"/>
          <w:szCs w:val="24"/>
        </w:rPr>
        <w:t>, station cars, and combined approaches. Transportation Research Record: Journal of the Transportation Research Board 1791, 105–112 (2002).</w:t>
      </w:r>
    </w:p>
    <w:p w14:paraId="39D4D55B"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 xml:space="preserve">Beck, M., </w:t>
      </w:r>
      <w:proofErr w:type="spellStart"/>
      <w:r w:rsidRPr="00727EE2">
        <w:rPr>
          <w:rFonts w:ascii="Times New Roman" w:eastAsia="Times New Roman" w:hAnsi="Times New Roman" w:cs="Times New Roman"/>
          <w:color w:val="auto"/>
          <w:sz w:val="24"/>
          <w:szCs w:val="24"/>
        </w:rPr>
        <w:t>Immers</w:t>
      </w:r>
      <w:proofErr w:type="spellEnd"/>
      <w:r w:rsidRPr="00727EE2">
        <w:rPr>
          <w:rFonts w:ascii="Times New Roman" w:eastAsia="Times New Roman" w:hAnsi="Times New Roman" w:cs="Times New Roman"/>
          <w:color w:val="auto"/>
          <w:sz w:val="24"/>
          <w:szCs w:val="24"/>
        </w:rPr>
        <w:t>, L.H. Bicycle ownership and use in Amsterdam. Transportation Research Record: Journal of the Transportation Research Board 1441, 141–148 (1996).</w:t>
      </w:r>
    </w:p>
    <w:p w14:paraId="6C82BD1F"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 xml:space="preserve">Bhat, C.R., </w:t>
      </w:r>
      <w:proofErr w:type="spellStart"/>
      <w:r w:rsidRPr="00727EE2">
        <w:rPr>
          <w:rFonts w:ascii="Times New Roman" w:eastAsia="Times New Roman" w:hAnsi="Times New Roman" w:cs="Times New Roman"/>
          <w:color w:val="auto"/>
          <w:sz w:val="24"/>
          <w:szCs w:val="24"/>
        </w:rPr>
        <w:t>Sener</w:t>
      </w:r>
      <w:proofErr w:type="spellEnd"/>
      <w:r w:rsidRPr="00727EE2">
        <w:rPr>
          <w:rFonts w:ascii="Times New Roman" w:eastAsia="Times New Roman" w:hAnsi="Times New Roman" w:cs="Times New Roman"/>
          <w:color w:val="auto"/>
          <w:sz w:val="24"/>
          <w:szCs w:val="24"/>
        </w:rPr>
        <w:t xml:space="preserve">, I.N., Eluru, N., A flexible spatially dependent discrete choice model: Formulation and application to </w:t>
      </w:r>
      <w:proofErr w:type="gramStart"/>
      <w:r w:rsidRPr="00727EE2">
        <w:rPr>
          <w:rFonts w:ascii="Times New Roman" w:eastAsia="Times New Roman" w:hAnsi="Times New Roman" w:cs="Times New Roman"/>
          <w:color w:val="auto"/>
          <w:sz w:val="24"/>
          <w:szCs w:val="24"/>
        </w:rPr>
        <w:t>teenagers</w:t>
      </w:r>
      <w:proofErr w:type="gramEnd"/>
      <w:r w:rsidRPr="00727EE2">
        <w:rPr>
          <w:rFonts w:ascii="Times New Roman" w:eastAsia="Times New Roman" w:hAnsi="Times New Roman" w:cs="Times New Roman"/>
          <w:color w:val="auto"/>
          <w:sz w:val="24"/>
          <w:szCs w:val="24"/>
        </w:rPr>
        <w:t xml:space="preserve"> weekday recreational activity participation. Transportation Research Part B 44(8-9), 903–921 (2010).</w:t>
      </w:r>
    </w:p>
    <w:p w14:paraId="4F95A787" w14:textId="77777777" w:rsidR="00727EE2" w:rsidRDefault="00322628" w:rsidP="00727EE2">
      <w:pPr>
        <w:spacing w:after="0" w:line="240" w:lineRule="auto"/>
        <w:ind w:left="432" w:hanging="360"/>
        <w:jc w:val="both"/>
        <w:rPr>
          <w:rFonts w:ascii="Times New Roman" w:hAnsi="Times New Roman" w:cs="Times New Roman"/>
          <w:color w:val="auto"/>
        </w:rPr>
      </w:pPr>
      <w:proofErr w:type="spellStart"/>
      <w:r w:rsidRPr="00727EE2">
        <w:rPr>
          <w:rFonts w:ascii="Times New Roman" w:eastAsia="Times New Roman" w:hAnsi="Times New Roman" w:cs="Times New Roman"/>
          <w:color w:val="auto"/>
          <w:sz w:val="24"/>
          <w:szCs w:val="24"/>
        </w:rPr>
        <w:t>Borgnat</w:t>
      </w:r>
      <w:proofErr w:type="spellEnd"/>
      <w:r w:rsidRPr="00727EE2">
        <w:rPr>
          <w:rFonts w:ascii="Times New Roman" w:eastAsia="Times New Roman" w:hAnsi="Times New Roman" w:cs="Times New Roman"/>
          <w:color w:val="auto"/>
          <w:sz w:val="24"/>
          <w:szCs w:val="24"/>
        </w:rPr>
        <w:t xml:space="preserve">, P., </w:t>
      </w:r>
      <w:proofErr w:type="spellStart"/>
      <w:r w:rsidRPr="00727EE2">
        <w:rPr>
          <w:rFonts w:ascii="Times New Roman" w:eastAsia="Times New Roman" w:hAnsi="Times New Roman" w:cs="Times New Roman"/>
          <w:color w:val="auto"/>
          <w:sz w:val="24"/>
          <w:szCs w:val="24"/>
        </w:rPr>
        <w:t>Abry</w:t>
      </w:r>
      <w:proofErr w:type="spellEnd"/>
      <w:r w:rsidRPr="00727EE2">
        <w:rPr>
          <w:rFonts w:ascii="Times New Roman" w:eastAsia="Times New Roman" w:hAnsi="Times New Roman" w:cs="Times New Roman"/>
          <w:color w:val="auto"/>
          <w:sz w:val="24"/>
          <w:szCs w:val="24"/>
        </w:rPr>
        <w:t xml:space="preserve">, P., </w:t>
      </w:r>
      <w:proofErr w:type="spellStart"/>
      <w:r w:rsidRPr="00727EE2">
        <w:rPr>
          <w:rFonts w:ascii="Times New Roman" w:eastAsia="Times New Roman" w:hAnsi="Times New Roman" w:cs="Times New Roman"/>
          <w:color w:val="auto"/>
          <w:sz w:val="24"/>
          <w:szCs w:val="24"/>
        </w:rPr>
        <w:t>Flandrin</w:t>
      </w:r>
      <w:proofErr w:type="spellEnd"/>
      <w:r w:rsidRPr="00727EE2">
        <w:rPr>
          <w:rFonts w:ascii="Times New Roman" w:eastAsia="Times New Roman" w:hAnsi="Times New Roman" w:cs="Times New Roman"/>
          <w:color w:val="auto"/>
          <w:sz w:val="24"/>
          <w:szCs w:val="24"/>
        </w:rPr>
        <w:t xml:space="preserve">, P., </w:t>
      </w:r>
      <w:proofErr w:type="spellStart"/>
      <w:r w:rsidRPr="00727EE2">
        <w:rPr>
          <w:rFonts w:ascii="Times New Roman" w:eastAsia="Times New Roman" w:hAnsi="Times New Roman" w:cs="Times New Roman"/>
          <w:color w:val="auto"/>
          <w:sz w:val="24"/>
          <w:szCs w:val="24"/>
        </w:rPr>
        <w:t>Rouquier</w:t>
      </w:r>
      <w:proofErr w:type="spellEnd"/>
      <w:r w:rsidRPr="00727EE2">
        <w:rPr>
          <w:rFonts w:ascii="Times New Roman" w:eastAsia="Times New Roman" w:hAnsi="Times New Roman" w:cs="Times New Roman"/>
          <w:color w:val="auto"/>
          <w:sz w:val="24"/>
          <w:szCs w:val="24"/>
        </w:rPr>
        <w:t xml:space="preserve">, J.B. Studying Lyon’s </w:t>
      </w:r>
      <w:proofErr w:type="spellStart"/>
      <w:r w:rsidRPr="00727EE2">
        <w:rPr>
          <w:rFonts w:ascii="Times New Roman" w:eastAsia="Times New Roman" w:hAnsi="Times New Roman" w:cs="Times New Roman"/>
          <w:color w:val="auto"/>
          <w:sz w:val="24"/>
          <w:szCs w:val="24"/>
        </w:rPr>
        <w:t>Vlo’v</w:t>
      </w:r>
      <w:proofErr w:type="spellEnd"/>
      <w:r w:rsidRPr="00727EE2">
        <w:rPr>
          <w:rFonts w:ascii="Times New Roman" w:eastAsia="Times New Roman" w:hAnsi="Times New Roman" w:cs="Times New Roman"/>
          <w:color w:val="auto"/>
          <w:sz w:val="24"/>
          <w:szCs w:val="24"/>
        </w:rPr>
        <w:t xml:space="preserve">: A statistical cyclic model. In: </w:t>
      </w:r>
      <w:proofErr w:type="spellStart"/>
      <w:r w:rsidRPr="00727EE2">
        <w:rPr>
          <w:rFonts w:ascii="Times New Roman" w:eastAsia="Times New Roman" w:hAnsi="Times New Roman" w:cs="Times New Roman"/>
          <w:color w:val="auto"/>
          <w:sz w:val="24"/>
          <w:szCs w:val="24"/>
        </w:rPr>
        <w:t>Dans</w:t>
      </w:r>
      <w:proofErr w:type="spellEnd"/>
      <w:r w:rsidRPr="00727EE2">
        <w:rPr>
          <w:rFonts w:ascii="Times New Roman" w:eastAsia="Times New Roman" w:hAnsi="Times New Roman" w:cs="Times New Roman"/>
          <w:color w:val="auto"/>
          <w:sz w:val="24"/>
          <w:szCs w:val="24"/>
        </w:rPr>
        <w:t xml:space="preserve"> European Conference on Complex Systems 2009 - ECCS’09 (2009</w:t>
      </w:r>
      <w:r w:rsidR="00955592" w:rsidRPr="00727EE2">
        <w:rPr>
          <w:rFonts w:ascii="Times New Roman" w:eastAsia="Times New Roman" w:hAnsi="Times New Roman" w:cs="Times New Roman"/>
          <w:color w:val="auto"/>
          <w:sz w:val="24"/>
          <w:szCs w:val="24"/>
        </w:rPr>
        <w:t>a</w:t>
      </w:r>
      <w:r w:rsidRPr="00727EE2">
        <w:rPr>
          <w:rFonts w:ascii="Times New Roman" w:eastAsia="Times New Roman" w:hAnsi="Times New Roman" w:cs="Times New Roman"/>
          <w:color w:val="auto"/>
          <w:sz w:val="24"/>
          <w:szCs w:val="24"/>
        </w:rPr>
        <w:t>).</w:t>
      </w:r>
    </w:p>
    <w:p w14:paraId="45A891BF" w14:textId="7FF107A4" w:rsidR="00727EE2" w:rsidRDefault="00322628" w:rsidP="00727EE2">
      <w:pPr>
        <w:spacing w:after="0" w:line="240" w:lineRule="auto"/>
        <w:ind w:left="432" w:hanging="360"/>
        <w:jc w:val="both"/>
        <w:rPr>
          <w:rFonts w:ascii="Times New Roman" w:hAnsi="Times New Roman" w:cs="Times New Roman"/>
          <w:color w:val="auto"/>
        </w:rPr>
      </w:pPr>
      <w:proofErr w:type="spellStart"/>
      <w:r w:rsidRPr="00727EE2">
        <w:rPr>
          <w:rFonts w:ascii="Times New Roman" w:eastAsia="Times New Roman" w:hAnsi="Times New Roman" w:cs="Times New Roman"/>
          <w:color w:val="auto"/>
          <w:sz w:val="24"/>
          <w:szCs w:val="24"/>
        </w:rPr>
        <w:t>Borgnat</w:t>
      </w:r>
      <w:proofErr w:type="spellEnd"/>
      <w:r w:rsidRPr="00727EE2">
        <w:rPr>
          <w:rFonts w:ascii="Times New Roman" w:eastAsia="Times New Roman" w:hAnsi="Times New Roman" w:cs="Times New Roman"/>
          <w:color w:val="auto"/>
          <w:sz w:val="24"/>
          <w:szCs w:val="24"/>
        </w:rPr>
        <w:t xml:space="preserve">, P., Fleury, E., </w:t>
      </w:r>
      <w:proofErr w:type="spellStart"/>
      <w:r w:rsidRPr="00727EE2">
        <w:rPr>
          <w:rFonts w:ascii="Times New Roman" w:eastAsia="Times New Roman" w:hAnsi="Times New Roman" w:cs="Times New Roman"/>
          <w:color w:val="auto"/>
          <w:sz w:val="24"/>
          <w:szCs w:val="24"/>
        </w:rPr>
        <w:t>Robardet</w:t>
      </w:r>
      <w:proofErr w:type="spellEnd"/>
      <w:r w:rsidRPr="00727EE2">
        <w:rPr>
          <w:rFonts w:ascii="Times New Roman" w:eastAsia="Times New Roman" w:hAnsi="Times New Roman" w:cs="Times New Roman"/>
          <w:color w:val="auto"/>
          <w:sz w:val="24"/>
          <w:szCs w:val="24"/>
        </w:rPr>
        <w:t xml:space="preserve">, C., </w:t>
      </w:r>
      <w:proofErr w:type="spellStart"/>
      <w:r w:rsidRPr="00727EE2">
        <w:rPr>
          <w:rFonts w:ascii="Times New Roman" w:eastAsia="Times New Roman" w:hAnsi="Times New Roman" w:cs="Times New Roman"/>
          <w:color w:val="auto"/>
          <w:sz w:val="24"/>
          <w:szCs w:val="24"/>
        </w:rPr>
        <w:t>Scherrer</w:t>
      </w:r>
      <w:proofErr w:type="spellEnd"/>
      <w:r w:rsidRPr="00727EE2">
        <w:rPr>
          <w:rFonts w:ascii="Times New Roman" w:eastAsia="Times New Roman" w:hAnsi="Times New Roman" w:cs="Times New Roman"/>
          <w:color w:val="auto"/>
          <w:sz w:val="24"/>
          <w:szCs w:val="24"/>
        </w:rPr>
        <w:t xml:space="preserve">, A., Spatial analysis of dynamic movements of </w:t>
      </w:r>
      <w:proofErr w:type="spellStart"/>
      <w:r w:rsidRPr="00727EE2">
        <w:rPr>
          <w:rFonts w:ascii="Times New Roman" w:eastAsia="Times New Roman" w:hAnsi="Times New Roman" w:cs="Times New Roman"/>
          <w:color w:val="auto"/>
          <w:sz w:val="24"/>
          <w:szCs w:val="24"/>
        </w:rPr>
        <w:t>Velo’v</w:t>
      </w:r>
      <w:proofErr w:type="spellEnd"/>
      <w:r w:rsidRPr="00727EE2">
        <w:rPr>
          <w:rFonts w:ascii="Times New Roman" w:eastAsia="Times New Roman" w:hAnsi="Times New Roman" w:cs="Times New Roman"/>
          <w:color w:val="auto"/>
          <w:sz w:val="24"/>
          <w:szCs w:val="24"/>
        </w:rPr>
        <w:t>, Lyon’s shared bicycle program (2009</w:t>
      </w:r>
      <w:r w:rsidR="00955592" w:rsidRPr="00727EE2">
        <w:rPr>
          <w:rFonts w:ascii="Times New Roman" w:eastAsia="Times New Roman" w:hAnsi="Times New Roman" w:cs="Times New Roman"/>
          <w:color w:val="auto"/>
          <w:sz w:val="24"/>
          <w:szCs w:val="24"/>
        </w:rPr>
        <w:t>b</w:t>
      </w:r>
      <w:r w:rsidRPr="00727EE2">
        <w:rPr>
          <w:rFonts w:ascii="Times New Roman" w:eastAsia="Times New Roman" w:hAnsi="Times New Roman" w:cs="Times New Roman"/>
          <w:color w:val="auto"/>
          <w:sz w:val="24"/>
          <w:szCs w:val="24"/>
        </w:rPr>
        <w:t xml:space="preserve">). URL </w:t>
      </w:r>
      <w:hyperlink r:id="rId14" w:history="1">
        <w:r w:rsidR="00727EE2" w:rsidRPr="00D805F3">
          <w:rPr>
            <w:rStyle w:val="Hyperlink"/>
            <w:rFonts w:ascii="Times New Roman" w:eastAsia="Times New Roman" w:hAnsi="Times New Roman" w:cs="Times New Roman"/>
            <w:sz w:val="24"/>
            <w:szCs w:val="24"/>
          </w:rPr>
          <w:t>http://prunel.ccsd.cnrs.fr/ensl-00408150/en/</w:t>
        </w:r>
      </w:hyperlink>
    </w:p>
    <w:p w14:paraId="2B7657D2" w14:textId="5709F1AE" w:rsidR="00727EE2" w:rsidRDefault="00322628" w:rsidP="00727EE2">
      <w:pPr>
        <w:spacing w:after="0" w:line="240" w:lineRule="auto"/>
        <w:ind w:left="432" w:hanging="360"/>
        <w:jc w:val="both"/>
        <w:rPr>
          <w:rFonts w:ascii="Times New Roman" w:hAnsi="Times New Roman" w:cs="Times New Roman"/>
          <w:color w:val="auto"/>
        </w:rPr>
      </w:pPr>
      <w:proofErr w:type="spellStart"/>
      <w:r w:rsidRPr="00727EE2">
        <w:rPr>
          <w:rFonts w:ascii="Times New Roman" w:eastAsia="Times New Roman" w:hAnsi="Times New Roman" w:cs="Times New Roman"/>
          <w:color w:val="auto"/>
          <w:sz w:val="24"/>
          <w:szCs w:val="24"/>
        </w:rPr>
        <w:t>Borgnat</w:t>
      </w:r>
      <w:proofErr w:type="spellEnd"/>
      <w:r w:rsidRPr="00727EE2">
        <w:rPr>
          <w:rFonts w:ascii="Times New Roman" w:eastAsia="Times New Roman" w:hAnsi="Times New Roman" w:cs="Times New Roman"/>
          <w:color w:val="auto"/>
          <w:sz w:val="24"/>
          <w:szCs w:val="24"/>
        </w:rPr>
        <w:t xml:space="preserve">, P., </w:t>
      </w:r>
      <w:proofErr w:type="spellStart"/>
      <w:r w:rsidRPr="00727EE2">
        <w:rPr>
          <w:rFonts w:ascii="Times New Roman" w:eastAsia="Times New Roman" w:hAnsi="Times New Roman" w:cs="Times New Roman"/>
          <w:color w:val="auto"/>
          <w:sz w:val="24"/>
          <w:szCs w:val="24"/>
        </w:rPr>
        <w:t>Robardet</w:t>
      </w:r>
      <w:proofErr w:type="spellEnd"/>
      <w:r w:rsidRPr="00727EE2">
        <w:rPr>
          <w:rFonts w:ascii="Times New Roman" w:eastAsia="Times New Roman" w:hAnsi="Times New Roman" w:cs="Times New Roman"/>
          <w:color w:val="auto"/>
          <w:sz w:val="24"/>
          <w:szCs w:val="24"/>
        </w:rPr>
        <w:t xml:space="preserve">, C., </w:t>
      </w:r>
      <w:proofErr w:type="spellStart"/>
      <w:r w:rsidRPr="00727EE2">
        <w:rPr>
          <w:rFonts w:ascii="Times New Roman" w:eastAsia="Times New Roman" w:hAnsi="Times New Roman" w:cs="Times New Roman"/>
          <w:color w:val="auto"/>
          <w:sz w:val="24"/>
          <w:szCs w:val="24"/>
        </w:rPr>
        <w:t>Rouquier</w:t>
      </w:r>
      <w:proofErr w:type="spellEnd"/>
      <w:r w:rsidRPr="00727EE2">
        <w:rPr>
          <w:rFonts w:ascii="Times New Roman" w:eastAsia="Times New Roman" w:hAnsi="Times New Roman" w:cs="Times New Roman"/>
          <w:color w:val="auto"/>
          <w:sz w:val="24"/>
          <w:szCs w:val="24"/>
        </w:rPr>
        <w:t xml:space="preserve">, J.B., </w:t>
      </w:r>
      <w:proofErr w:type="spellStart"/>
      <w:r w:rsidRPr="00727EE2">
        <w:rPr>
          <w:rFonts w:ascii="Times New Roman" w:eastAsia="Times New Roman" w:hAnsi="Times New Roman" w:cs="Times New Roman"/>
          <w:color w:val="auto"/>
          <w:sz w:val="24"/>
          <w:szCs w:val="24"/>
        </w:rPr>
        <w:t>Abry</w:t>
      </w:r>
      <w:proofErr w:type="spellEnd"/>
      <w:r w:rsidRPr="00727EE2">
        <w:rPr>
          <w:rFonts w:ascii="Times New Roman" w:eastAsia="Times New Roman" w:hAnsi="Times New Roman" w:cs="Times New Roman"/>
          <w:color w:val="auto"/>
          <w:sz w:val="24"/>
          <w:szCs w:val="24"/>
        </w:rPr>
        <w:t xml:space="preserve">, P., </w:t>
      </w:r>
      <w:proofErr w:type="spellStart"/>
      <w:r w:rsidRPr="00727EE2">
        <w:rPr>
          <w:rFonts w:ascii="Times New Roman" w:eastAsia="Times New Roman" w:hAnsi="Times New Roman" w:cs="Times New Roman"/>
          <w:color w:val="auto"/>
          <w:sz w:val="24"/>
          <w:szCs w:val="24"/>
        </w:rPr>
        <w:t>Flandrin</w:t>
      </w:r>
      <w:proofErr w:type="spellEnd"/>
      <w:r w:rsidRPr="00727EE2">
        <w:rPr>
          <w:rFonts w:ascii="Times New Roman" w:eastAsia="Times New Roman" w:hAnsi="Times New Roman" w:cs="Times New Roman"/>
          <w:color w:val="auto"/>
          <w:sz w:val="24"/>
          <w:szCs w:val="24"/>
        </w:rPr>
        <w:t xml:space="preserve">, P., Fleury, E., Shared bicycles in a city: A signal processing and data analysis perspective (2010). URL </w:t>
      </w:r>
      <w:hyperlink r:id="rId15" w:history="1">
        <w:r w:rsidR="00727EE2" w:rsidRPr="00D805F3">
          <w:rPr>
            <w:rStyle w:val="Hyperlink"/>
            <w:rFonts w:ascii="Times New Roman" w:eastAsia="Times New Roman" w:hAnsi="Times New Roman" w:cs="Times New Roman"/>
            <w:sz w:val="24"/>
            <w:szCs w:val="24"/>
          </w:rPr>
          <w:t>http://prunel.ccsd.cnrs.fr/ensl-00490325/en/</w:t>
        </w:r>
      </w:hyperlink>
    </w:p>
    <w:p w14:paraId="0618B4B7"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BTS, Bicycle and pedestrian data: Sources, needs, &amp; gaps. BTS 00-02. Tech. rep., U.S. Department of Transportation and Bureau of Transportation Statistics (2000).</w:t>
      </w:r>
    </w:p>
    <w:p w14:paraId="3D5381C5"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 xml:space="preserve">Buck, D., Buehler, R., Bike lanes and other determinants of capital </w:t>
      </w:r>
      <w:proofErr w:type="spellStart"/>
      <w:r w:rsidRPr="00727EE2">
        <w:rPr>
          <w:rFonts w:ascii="Times New Roman" w:eastAsia="Times New Roman" w:hAnsi="Times New Roman" w:cs="Times New Roman"/>
          <w:color w:val="auto"/>
          <w:sz w:val="24"/>
          <w:szCs w:val="24"/>
        </w:rPr>
        <w:t>bikeshare</w:t>
      </w:r>
      <w:proofErr w:type="spellEnd"/>
      <w:r w:rsidRPr="00727EE2">
        <w:rPr>
          <w:rFonts w:ascii="Times New Roman" w:eastAsia="Times New Roman" w:hAnsi="Times New Roman" w:cs="Times New Roman"/>
          <w:color w:val="auto"/>
          <w:sz w:val="24"/>
          <w:szCs w:val="24"/>
        </w:rPr>
        <w:t xml:space="preserve"> trips. Paper presented at the 91st Transportation Research Board Annual Meeting, Washington, DC (2012).</w:t>
      </w:r>
    </w:p>
    <w:p w14:paraId="4936EE3E"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 xml:space="preserve">Cao, X., Handy, S., </w:t>
      </w:r>
      <w:proofErr w:type="spellStart"/>
      <w:r w:rsidRPr="00727EE2">
        <w:rPr>
          <w:rFonts w:ascii="Times New Roman" w:eastAsia="Times New Roman" w:hAnsi="Times New Roman" w:cs="Times New Roman"/>
          <w:color w:val="auto"/>
          <w:sz w:val="24"/>
          <w:szCs w:val="24"/>
        </w:rPr>
        <w:t>Mokhtarian</w:t>
      </w:r>
      <w:proofErr w:type="spellEnd"/>
      <w:r w:rsidRPr="00727EE2">
        <w:rPr>
          <w:rFonts w:ascii="Times New Roman" w:eastAsia="Times New Roman" w:hAnsi="Times New Roman" w:cs="Times New Roman"/>
          <w:color w:val="auto"/>
          <w:sz w:val="24"/>
          <w:szCs w:val="24"/>
        </w:rPr>
        <w:t>, P., The influences of the built environment and residential self-selection on pedestrian behavior: Evidence from Austin, TX. Transportation pp. 1–20 (2006).</w:t>
      </w:r>
    </w:p>
    <w:p w14:paraId="7A5D082E" w14:textId="77777777" w:rsidR="00727EE2" w:rsidRDefault="00322628" w:rsidP="00727EE2">
      <w:pPr>
        <w:spacing w:after="0" w:line="240" w:lineRule="auto"/>
        <w:ind w:left="432" w:hanging="360"/>
        <w:jc w:val="both"/>
        <w:rPr>
          <w:rFonts w:ascii="Times New Roman" w:hAnsi="Times New Roman" w:cs="Times New Roman"/>
          <w:color w:val="auto"/>
        </w:rPr>
      </w:pPr>
      <w:proofErr w:type="spellStart"/>
      <w:r w:rsidRPr="00727EE2">
        <w:rPr>
          <w:rFonts w:ascii="Times New Roman" w:eastAsia="Times New Roman" w:hAnsi="Times New Roman" w:cs="Times New Roman"/>
          <w:color w:val="auto"/>
          <w:sz w:val="24"/>
          <w:szCs w:val="24"/>
        </w:rPr>
        <w:t>Carballeda</w:t>
      </w:r>
      <w:proofErr w:type="spellEnd"/>
      <w:r w:rsidR="00085EFB" w:rsidRPr="00727EE2">
        <w:rPr>
          <w:rFonts w:ascii="Times New Roman" w:eastAsia="Times New Roman" w:hAnsi="Times New Roman" w:cs="Times New Roman"/>
          <w:color w:val="auto"/>
          <w:sz w:val="24"/>
          <w:szCs w:val="24"/>
        </w:rPr>
        <w:t>,</w:t>
      </w:r>
      <w:r w:rsidRPr="00727EE2">
        <w:rPr>
          <w:rFonts w:ascii="Times New Roman" w:eastAsia="Times New Roman" w:hAnsi="Times New Roman" w:cs="Times New Roman"/>
          <w:color w:val="auto"/>
          <w:sz w:val="24"/>
          <w:szCs w:val="24"/>
        </w:rPr>
        <w:t xml:space="preserve"> </w:t>
      </w:r>
      <w:proofErr w:type="spellStart"/>
      <w:r w:rsidRPr="00727EE2">
        <w:rPr>
          <w:rFonts w:ascii="Times New Roman" w:eastAsia="Times New Roman" w:hAnsi="Times New Roman" w:cs="Times New Roman"/>
          <w:color w:val="auto"/>
          <w:sz w:val="24"/>
          <w:szCs w:val="24"/>
        </w:rPr>
        <w:t>L</w:t>
      </w:r>
      <w:r w:rsidR="00085EFB" w:rsidRPr="00727EE2">
        <w:rPr>
          <w:rFonts w:ascii="Times New Roman" w:eastAsia="Times New Roman" w:hAnsi="Times New Roman" w:cs="Times New Roman"/>
          <w:color w:val="auto"/>
          <w:sz w:val="24"/>
          <w:szCs w:val="24"/>
        </w:rPr>
        <w:t>.</w:t>
      </w:r>
      <w:proofErr w:type="gramStart"/>
      <w:r w:rsidR="00085EFB" w:rsidRPr="00727EE2">
        <w:rPr>
          <w:rFonts w:ascii="Times New Roman" w:eastAsia="Times New Roman" w:hAnsi="Times New Roman" w:cs="Times New Roman"/>
          <w:color w:val="auto"/>
          <w:sz w:val="24"/>
          <w:szCs w:val="24"/>
        </w:rPr>
        <w:t>,Velasco</w:t>
      </w:r>
      <w:proofErr w:type="spellEnd"/>
      <w:proofErr w:type="gramEnd"/>
      <w:r w:rsidR="00085EFB" w:rsidRPr="00727EE2">
        <w:rPr>
          <w:rFonts w:ascii="Times New Roman" w:eastAsia="Times New Roman" w:hAnsi="Times New Roman" w:cs="Times New Roman"/>
          <w:color w:val="auto"/>
          <w:sz w:val="24"/>
          <w:szCs w:val="24"/>
        </w:rPr>
        <w:t xml:space="preserve">, L., </w:t>
      </w:r>
      <w:proofErr w:type="spellStart"/>
      <w:r w:rsidR="00085EFB" w:rsidRPr="00727EE2">
        <w:rPr>
          <w:rFonts w:ascii="Times New Roman" w:eastAsia="Times New Roman" w:hAnsi="Times New Roman" w:cs="Times New Roman"/>
          <w:color w:val="auto"/>
          <w:sz w:val="24"/>
          <w:szCs w:val="24"/>
        </w:rPr>
        <w:t>Rojo</w:t>
      </w:r>
      <w:proofErr w:type="spellEnd"/>
      <w:r w:rsidR="00085EFB" w:rsidRPr="00727EE2">
        <w:rPr>
          <w:rFonts w:ascii="Times New Roman" w:eastAsia="Times New Roman" w:hAnsi="Times New Roman" w:cs="Times New Roman"/>
          <w:color w:val="auto"/>
          <w:sz w:val="24"/>
          <w:szCs w:val="24"/>
        </w:rPr>
        <w:t xml:space="preserve">, M., </w:t>
      </w:r>
      <w:r w:rsidR="00D274EF" w:rsidRPr="00727EE2">
        <w:rPr>
          <w:rFonts w:ascii="Times New Roman" w:eastAsia="Times New Roman" w:hAnsi="Times New Roman" w:cs="Times New Roman"/>
          <w:color w:val="auto"/>
          <w:sz w:val="24"/>
          <w:szCs w:val="24"/>
        </w:rPr>
        <w:t>G</w:t>
      </w:r>
      <w:r w:rsidR="00085EFB" w:rsidRPr="00727EE2">
        <w:rPr>
          <w:rFonts w:ascii="Times New Roman" w:eastAsia="Times New Roman" w:hAnsi="Times New Roman" w:cs="Times New Roman"/>
          <w:color w:val="auto"/>
          <w:sz w:val="24"/>
          <w:szCs w:val="24"/>
        </w:rPr>
        <w:t>onzalo-</w:t>
      </w:r>
      <w:proofErr w:type="spellStart"/>
      <w:r w:rsidR="00085EFB" w:rsidRPr="00727EE2">
        <w:rPr>
          <w:rFonts w:ascii="Times New Roman" w:eastAsia="Times New Roman" w:hAnsi="Times New Roman" w:cs="Times New Roman"/>
          <w:color w:val="auto"/>
          <w:sz w:val="24"/>
          <w:szCs w:val="24"/>
        </w:rPr>
        <w:t>Orden</w:t>
      </w:r>
      <w:proofErr w:type="spellEnd"/>
      <w:r w:rsidR="00085EFB" w:rsidRPr="00727EE2">
        <w:rPr>
          <w:rFonts w:ascii="Times New Roman" w:eastAsia="Times New Roman" w:hAnsi="Times New Roman" w:cs="Times New Roman"/>
          <w:color w:val="auto"/>
          <w:sz w:val="24"/>
          <w:szCs w:val="24"/>
        </w:rPr>
        <w:t xml:space="preserve">, H. </w:t>
      </w:r>
      <w:r w:rsidR="003E750B" w:rsidRPr="00727EE2">
        <w:rPr>
          <w:rFonts w:ascii="Times New Roman" w:eastAsia="Times New Roman" w:hAnsi="Times New Roman" w:cs="Times New Roman"/>
          <w:color w:val="auto"/>
          <w:sz w:val="24"/>
          <w:szCs w:val="24"/>
        </w:rPr>
        <w:t>Public bike systems in S</w:t>
      </w:r>
      <w:r w:rsidRPr="00727EE2">
        <w:rPr>
          <w:rFonts w:ascii="Times New Roman" w:eastAsia="Times New Roman" w:hAnsi="Times New Roman" w:cs="Times New Roman"/>
          <w:color w:val="auto"/>
          <w:sz w:val="24"/>
          <w:szCs w:val="24"/>
        </w:rPr>
        <w:t>pain. Association for European Transport and contributors</w:t>
      </w:r>
      <w:r w:rsidR="00085EFB" w:rsidRPr="00727EE2">
        <w:rPr>
          <w:rFonts w:ascii="Times New Roman" w:eastAsia="Times New Roman" w:hAnsi="Times New Roman" w:cs="Times New Roman"/>
          <w:color w:val="auto"/>
          <w:sz w:val="24"/>
          <w:szCs w:val="24"/>
        </w:rPr>
        <w:t xml:space="preserve">, </w:t>
      </w:r>
      <w:r w:rsidR="00085EFB" w:rsidRPr="00727EE2">
        <w:rPr>
          <w:rFonts w:ascii="Times New Roman" w:hAnsi="Times New Roman" w:cs="Times New Roman"/>
          <w:sz w:val="24"/>
          <w:szCs w:val="24"/>
        </w:rPr>
        <w:t>University of Burgos</w:t>
      </w:r>
      <w:r w:rsidRPr="00727EE2">
        <w:rPr>
          <w:rFonts w:ascii="Times New Roman" w:eastAsia="Times New Roman" w:hAnsi="Times New Roman" w:cs="Times New Roman"/>
          <w:color w:val="auto"/>
          <w:sz w:val="24"/>
          <w:szCs w:val="24"/>
        </w:rPr>
        <w:t xml:space="preserve"> (2010)</w:t>
      </w:r>
      <w:r w:rsidR="00085EFB" w:rsidRPr="00727EE2">
        <w:rPr>
          <w:rFonts w:ascii="Times New Roman" w:eastAsia="Times New Roman" w:hAnsi="Times New Roman" w:cs="Times New Roman"/>
          <w:color w:val="auto"/>
          <w:sz w:val="24"/>
          <w:szCs w:val="24"/>
        </w:rPr>
        <w:t xml:space="preserve"> </w:t>
      </w:r>
    </w:p>
    <w:p w14:paraId="4334670F" w14:textId="77777777" w:rsidR="00727EE2" w:rsidRDefault="00322628" w:rsidP="00727EE2">
      <w:pPr>
        <w:spacing w:after="0" w:line="240" w:lineRule="auto"/>
        <w:ind w:left="432" w:hanging="360"/>
        <w:jc w:val="both"/>
        <w:rPr>
          <w:rFonts w:ascii="Times New Roman" w:hAnsi="Times New Roman" w:cs="Times New Roman"/>
          <w:color w:val="auto"/>
        </w:rPr>
      </w:pPr>
      <w:proofErr w:type="spellStart"/>
      <w:r w:rsidRPr="00727EE2">
        <w:rPr>
          <w:rFonts w:ascii="Times New Roman" w:eastAsia="Times New Roman" w:hAnsi="Times New Roman" w:cs="Times New Roman"/>
          <w:color w:val="auto"/>
          <w:sz w:val="24"/>
          <w:szCs w:val="24"/>
        </w:rPr>
        <w:t>Cervero</w:t>
      </w:r>
      <w:proofErr w:type="spellEnd"/>
      <w:r w:rsidRPr="00727EE2">
        <w:rPr>
          <w:rFonts w:ascii="Times New Roman" w:eastAsia="Times New Roman" w:hAnsi="Times New Roman" w:cs="Times New Roman"/>
          <w:color w:val="auto"/>
          <w:sz w:val="24"/>
          <w:szCs w:val="24"/>
        </w:rPr>
        <w:t>, R., Duncan, M., Walking, bicycling, and urban landscapes: E</w:t>
      </w:r>
      <w:r w:rsidR="00FA0F4C" w:rsidRPr="00727EE2">
        <w:rPr>
          <w:rFonts w:ascii="Times New Roman" w:eastAsia="Times New Roman" w:hAnsi="Times New Roman" w:cs="Times New Roman"/>
          <w:color w:val="auto"/>
          <w:sz w:val="24"/>
          <w:szCs w:val="24"/>
        </w:rPr>
        <w:t>vidence from the San Francisco B</w:t>
      </w:r>
      <w:r w:rsidRPr="00727EE2">
        <w:rPr>
          <w:rFonts w:ascii="Times New Roman" w:eastAsia="Times New Roman" w:hAnsi="Times New Roman" w:cs="Times New Roman"/>
          <w:color w:val="auto"/>
          <w:sz w:val="24"/>
          <w:szCs w:val="24"/>
        </w:rPr>
        <w:t xml:space="preserve">ay </w:t>
      </w:r>
      <w:r w:rsidR="00FA0F4C" w:rsidRPr="00727EE2">
        <w:rPr>
          <w:rFonts w:ascii="Times New Roman" w:eastAsia="Times New Roman" w:hAnsi="Times New Roman" w:cs="Times New Roman"/>
          <w:color w:val="auto"/>
          <w:sz w:val="24"/>
          <w:szCs w:val="24"/>
        </w:rPr>
        <w:t>A</w:t>
      </w:r>
      <w:r w:rsidRPr="00727EE2">
        <w:rPr>
          <w:rFonts w:ascii="Times New Roman" w:eastAsia="Times New Roman" w:hAnsi="Times New Roman" w:cs="Times New Roman"/>
          <w:color w:val="auto"/>
          <w:sz w:val="24"/>
          <w:szCs w:val="24"/>
        </w:rPr>
        <w:t>rea. Tech. rep., University of California Transportation Center, University of California, Berkeley (2003).</w:t>
      </w:r>
    </w:p>
    <w:p w14:paraId="3830039F"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Chatman, D., How the Built Environment Influences Non-work Travel: Theoretical and Empirical Essays. Ph.D. Dissertation. Department of Urban Planning, University of California, Los Angeles (2005).</w:t>
      </w:r>
    </w:p>
    <w:p w14:paraId="6423A98D" w14:textId="77777777" w:rsidR="00727EE2" w:rsidRDefault="00AA1323" w:rsidP="00727EE2">
      <w:pPr>
        <w:spacing w:after="0" w:line="240" w:lineRule="auto"/>
        <w:ind w:left="432" w:hanging="360"/>
        <w:jc w:val="both"/>
        <w:rPr>
          <w:rFonts w:ascii="Times New Roman" w:hAnsi="Times New Roman" w:cs="Times New Roman"/>
          <w:color w:val="auto"/>
        </w:rPr>
      </w:pPr>
      <w:proofErr w:type="gramStart"/>
      <w:r w:rsidRPr="00727EE2">
        <w:rPr>
          <w:rFonts w:ascii="Times New Roman" w:eastAsia="Times New Roman" w:hAnsi="Times New Roman" w:cs="Times New Roman"/>
          <w:color w:val="auto"/>
          <w:sz w:val="24"/>
          <w:szCs w:val="24"/>
        </w:rPr>
        <w:t>de</w:t>
      </w:r>
      <w:proofErr w:type="gramEnd"/>
      <w:r w:rsidRPr="00727EE2">
        <w:rPr>
          <w:rFonts w:ascii="Times New Roman" w:eastAsia="Times New Roman" w:hAnsi="Times New Roman" w:cs="Times New Roman"/>
          <w:color w:val="auto"/>
          <w:sz w:val="24"/>
          <w:szCs w:val="24"/>
        </w:rPr>
        <w:t xml:space="preserve"> Chardon, C.M. and Caruso, G., Estimating bike-share trips using station level data. Transportation Research Part B: Methodological, Vol. 78, pp.260-279 (2015).</w:t>
      </w:r>
    </w:p>
    <w:p w14:paraId="24DBB228" w14:textId="77777777" w:rsidR="00727EE2" w:rsidRDefault="00322628" w:rsidP="00727EE2">
      <w:pPr>
        <w:spacing w:after="0" w:line="240" w:lineRule="auto"/>
        <w:ind w:left="432" w:hanging="360"/>
        <w:jc w:val="both"/>
        <w:rPr>
          <w:rFonts w:ascii="Times New Roman" w:hAnsi="Times New Roman" w:cs="Times New Roman"/>
          <w:color w:val="auto"/>
        </w:rPr>
      </w:pPr>
      <w:proofErr w:type="spellStart"/>
      <w:proofErr w:type="gramStart"/>
      <w:r w:rsidRPr="00727EE2">
        <w:rPr>
          <w:rFonts w:ascii="Times New Roman" w:eastAsia="Times New Roman" w:hAnsi="Times New Roman" w:cs="Times New Roman"/>
          <w:color w:val="auto"/>
          <w:sz w:val="24"/>
          <w:szCs w:val="24"/>
        </w:rPr>
        <w:lastRenderedPageBreak/>
        <w:t>deMaio</w:t>
      </w:r>
      <w:proofErr w:type="spellEnd"/>
      <w:proofErr w:type="gramEnd"/>
      <w:r w:rsidRPr="00727EE2">
        <w:rPr>
          <w:rFonts w:ascii="Times New Roman" w:eastAsia="Times New Roman" w:hAnsi="Times New Roman" w:cs="Times New Roman"/>
          <w:color w:val="auto"/>
          <w:sz w:val="24"/>
          <w:szCs w:val="24"/>
        </w:rPr>
        <w:t>, P., Bike-sharing: History, impacts, models of provision, and future. Journal of Public Transportation pp. 41–56 (2009).</w:t>
      </w:r>
    </w:p>
    <w:p w14:paraId="2EB88C94" w14:textId="6C58242E"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 xml:space="preserve">DVRP, Philadelphia </w:t>
      </w:r>
      <w:proofErr w:type="spellStart"/>
      <w:r w:rsidRPr="00727EE2">
        <w:rPr>
          <w:rFonts w:ascii="Times New Roman" w:eastAsia="Times New Roman" w:hAnsi="Times New Roman" w:cs="Times New Roman"/>
          <w:color w:val="auto"/>
          <w:sz w:val="24"/>
          <w:szCs w:val="24"/>
        </w:rPr>
        <w:t>bikeshare</w:t>
      </w:r>
      <w:proofErr w:type="spellEnd"/>
      <w:r w:rsidRPr="00727EE2">
        <w:rPr>
          <w:rFonts w:ascii="Times New Roman" w:eastAsia="Times New Roman" w:hAnsi="Times New Roman" w:cs="Times New Roman"/>
          <w:color w:val="auto"/>
          <w:sz w:val="24"/>
          <w:szCs w:val="24"/>
        </w:rPr>
        <w:t xml:space="preserve"> concept study. Tech. rep., </w:t>
      </w:r>
      <w:proofErr w:type="spellStart"/>
      <w:r w:rsidRPr="00727EE2">
        <w:rPr>
          <w:rFonts w:ascii="Times New Roman" w:eastAsia="Times New Roman" w:hAnsi="Times New Roman" w:cs="Times New Roman"/>
          <w:color w:val="auto"/>
          <w:sz w:val="24"/>
          <w:szCs w:val="24"/>
        </w:rPr>
        <w:t>Bonnette</w:t>
      </w:r>
      <w:proofErr w:type="spellEnd"/>
      <w:r w:rsidRPr="00727EE2">
        <w:rPr>
          <w:rFonts w:ascii="Times New Roman" w:eastAsia="Times New Roman" w:hAnsi="Times New Roman" w:cs="Times New Roman"/>
          <w:color w:val="auto"/>
          <w:sz w:val="24"/>
          <w:szCs w:val="24"/>
        </w:rPr>
        <w:t xml:space="preserve"> Consulting and Delaware Valley Regional Planning Commission (2011). URL </w:t>
      </w:r>
      <w:hyperlink r:id="rId16" w:history="1">
        <w:r w:rsidR="00727EE2" w:rsidRPr="00D805F3">
          <w:rPr>
            <w:rStyle w:val="Hyperlink"/>
            <w:rFonts w:ascii="Times New Roman" w:eastAsia="Times New Roman" w:hAnsi="Times New Roman" w:cs="Times New Roman"/>
            <w:sz w:val="24"/>
            <w:szCs w:val="24"/>
          </w:rPr>
          <w:t>www.bicyclecoalition.org/files/PhiladelphiaBikeshareConceptStudy.pdf</w:t>
        </w:r>
      </w:hyperlink>
    </w:p>
    <w:p w14:paraId="7C289F84" w14:textId="576D4C82"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 xml:space="preserve">Eurostat, (2007). URL </w:t>
      </w:r>
      <w:hyperlink r:id="rId17" w:history="1">
        <w:r w:rsidR="00727EE2" w:rsidRPr="00D805F3">
          <w:rPr>
            <w:rStyle w:val="Hyperlink"/>
            <w:rFonts w:ascii="Times New Roman" w:eastAsia="Times New Roman" w:hAnsi="Times New Roman" w:cs="Times New Roman"/>
            <w:sz w:val="24"/>
            <w:szCs w:val="24"/>
          </w:rPr>
          <w:t>http://epp.eurostat.ec.europa.eu/portal/page/portal/eurostat/home/</w:t>
        </w:r>
      </w:hyperlink>
    </w:p>
    <w:p w14:paraId="673A5778"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 xml:space="preserve">Ewing, R., </w:t>
      </w:r>
      <w:proofErr w:type="spellStart"/>
      <w:r w:rsidRPr="00727EE2">
        <w:rPr>
          <w:rFonts w:ascii="Times New Roman" w:eastAsia="Times New Roman" w:hAnsi="Times New Roman" w:cs="Times New Roman"/>
          <w:color w:val="auto"/>
          <w:sz w:val="24"/>
          <w:szCs w:val="24"/>
        </w:rPr>
        <w:t>Schroeer</w:t>
      </w:r>
      <w:proofErr w:type="spellEnd"/>
      <w:r w:rsidRPr="00727EE2">
        <w:rPr>
          <w:rFonts w:ascii="Times New Roman" w:eastAsia="Times New Roman" w:hAnsi="Times New Roman" w:cs="Times New Roman"/>
          <w:color w:val="auto"/>
          <w:sz w:val="24"/>
          <w:szCs w:val="24"/>
        </w:rPr>
        <w:t>, W., Greene, W., School location and student travel analysis of factors affecting mode choice. Transportation Research Record: Journal of the Transportation Research Board 1895, 55–63 (2005).</w:t>
      </w:r>
    </w:p>
    <w:p w14:paraId="63B9BB35"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Faghih-Imani A., N. Eluru, A. El-</w:t>
      </w:r>
      <w:proofErr w:type="spellStart"/>
      <w:r w:rsidRPr="00727EE2">
        <w:rPr>
          <w:rFonts w:ascii="Times New Roman" w:eastAsia="Times New Roman" w:hAnsi="Times New Roman" w:cs="Times New Roman"/>
          <w:color w:val="auto"/>
          <w:sz w:val="24"/>
          <w:szCs w:val="24"/>
        </w:rPr>
        <w:t>Geneidy</w:t>
      </w:r>
      <w:proofErr w:type="spellEnd"/>
      <w:r w:rsidRPr="00727EE2">
        <w:rPr>
          <w:rFonts w:ascii="Times New Roman" w:eastAsia="Times New Roman" w:hAnsi="Times New Roman" w:cs="Times New Roman"/>
          <w:color w:val="auto"/>
          <w:sz w:val="24"/>
          <w:szCs w:val="24"/>
        </w:rPr>
        <w:t xml:space="preserve">, M. </w:t>
      </w:r>
      <w:proofErr w:type="spellStart"/>
      <w:r w:rsidRPr="00727EE2">
        <w:rPr>
          <w:rFonts w:ascii="Times New Roman" w:eastAsia="Times New Roman" w:hAnsi="Times New Roman" w:cs="Times New Roman"/>
          <w:color w:val="auto"/>
          <w:sz w:val="24"/>
          <w:szCs w:val="24"/>
        </w:rPr>
        <w:t>Rabbat</w:t>
      </w:r>
      <w:proofErr w:type="spellEnd"/>
      <w:r w:rsidRPr="00727EE2">
        <w:rPr>
          <w:rFonts w:ascii="Times New Roman" w:eastAsia="Times New Roman" w:hAnsi="Times New Roman" w:cs="Times New Roman"/>
          <w:color w:val="auto"/>
          <w:sz w:val="24"/>
          <w:szCs w:val="24"/>
        </w:rPr>
        <w:t xml:space="preserve">, U. </w:t>
      </w:r>
      <w:proofErr w:type="spellStart"/>
      <w:r w:rsidRPr="00727EE2">
        <w:rPr>
          <w:rFonts w:ascii="Times New Roman" w:eastAsia="Times New Roman" w:hAnsi="Times New Roman" w:cs="Times New Roman"/>
          <w:color w:val="auto"/>
          <w:sz w:val="24"/>
          <w:szCs w:val="24"/>
        </w:rPr>
        <w:t>Haq</w:t>
      </w:r>
      <w:proofErr w:type="spellEnd"/>
      <w:r w:rsidRPr="00727EE2">
        <w:rPr>
          <w:rFonts w:ascii="Times New Roman" w:eastAsia="Times New Roman" w:hAnsi="Times New Roman" w:cs="Times New Roman"/>
          <w:color w:val="auto"/>
          <w:sz w:val="24"/>
          <w:szCs w:val="24"/>
        </w:rPr>
        <w:t>, How does land-use and urban form impact bicycle flows: Evidence from the bicycle-sharing system (BIXI) in Montreal, Journal of Transport Geography, Vol. 41, pp. 306-314 (2014).</w:t>
      </w:r>
    </w:p>
    <w:p w14:paraId="4879AAD7"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Faghih-Imani A., N. Eluru, Analyzing Bicycle Sharing System User Destination Choice Preferences: An Investigation of Chicago's Divvy System, Journal of Transport Geography, Vol. 44, pp. 53-64 (2015).</w:t>
      </w:r>
    </w:p>
    <w:p w14:paraId="06C078E9"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Faghih-Imani A., N. Eluru, Role of Bicycle Sharing System Infrastructure on Usage: Evidence from Montreal, Presented at the 5th Innovations in Travel Modeling Conference, Baltimore, MD, (2014).</w:t>
      </w:r>
    </w:p>
    <w:p w14:paraId="26AC629F"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FHWA, F.H.A., Guidebook on methods to estimate non-motorized travel: Overview of methods. Technical report</w:t>
      </w:r>
      <w:r w:rsidR="00955592" w:rsidRPr="00727EE2">
        <w:rPr>
          <w:rFonts w:ascii="Times New Roman" w:eastAsia="Times New Roman" w:hAnsi="Times New Roman" w:cs="Times New Roman"/>
          <w:color w:val="auto"/>
          <w:sz w:val="24"/>
          <w:szCs w:val="24"/>
        </w:rPr>
        <w:t>, 1999</w:t>
      </w:r>
      <w:r w:rsidRPr="00727EE2">
        <w:rPr>
          <w:rFonts w:ascii="Times New Roman" w:eastAsia="Times New Roman" w:hAnsi="Times New Roman" w:cs="Times New Roman"/>
          <w:color w:val="auto"/>
          <w:sz w:val="24"/>
          <w:szCs w:val="24"/>
        </w:rPr>
        <w:t>.</w:t>
      </w:r>
    </w:p>
    <w:p w14:paraId="7864F757"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Froehlich, J., Neumann, J., Oliver, N., Measuring the pulse of the city through shared bicycle programs. In: International Workshop on Urban, Community, and Social Applications of Networked Sensing Systems- UrbanSense08 (2008).</w:t>
      </w:r>
    </w:p>
    <w:p w14:paraId="6EBA933B"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Froehlich, J., Neumann, J., Oliver, N., Sensing and predicting the pulse of the city through shared bicycling. In: Twenty-First International Joint Conference on Artificial Intelligence (IJCAI-09) (2009).</w:t>
      </w:r>
    </w:p>
    <w:p w14:paraId="519995F3" w14:textId="77777777" w:rsidR="00727EE2" w:rsidRDefault="00322628" w:rsidP="00727EE2">
      <w:pPr>
        <w:spacing w:after="0" w:line="240" w:lineRule="auto"/>
        <w:ind w:left="432" w:hanging="360"/>
        <w:jc w:val="both"/>
        <w:rPr>
          <w:rFonts w:ascii="Times New Roman" w:hAnsi="Times New Roman" w:cs="Times New Roman"/>
          <w:color w:val="auto"/>
        </w:rPr>
      </w:pPr>
      <w:proofErr w:type="spellStart"/>
      <w:r w:rsidRPr="00727EE2">
        <w:rPr>
          <w:rFonts w:ascii="Times New Roman" w:eastAsia="Times New Roman" w:hAnsi="Times New Roman" w:cs="Times New Roman"/>
          <w:color w:val="auto"/>
          <w:sz w:val="24"/>
          <w:szCs w:val="24"/>
        </w:rPr>
        <w:t>Gebhart</w:t>
      </w:r>
      <w:proofErr w:type="spellEnd"/>
      <w:r w:rsidRPr="00727EE2">
        <w:rPr>
          <w:rFonts w:ascii="Times New Roman" w:eastAsia="Times New Roman" w:hAnsi="Times New Roman" w:cs="Times New Roman"/>
          <w:color w:val="auto"/>
          <w:sz w:val="24"/>
          <w:szCs w:val="24"/>
        </w:rPr>
        <w:t xml:space="preserve">, K., Noland, R., </w:t>
      </w:r>
      <w:proofErr w:type="gramStart"/>
      <w:r w:rsidRPr="00727EE2">
        <w:rPr>
          <w:rFonts w:ascii="Times New Roman" w:eastAsia="Times New Roman" w:hAnsi="Times New Roman" w:cs="Times New Roman"/>
          <w:color w:val="auto"/>
          <w:sz w:val="24"/>
          <w:szCs w:val="24"/>
        </w:rPr>
        <w:t>The</w:t>
      </w:r>
      <w:proofErr w:type="gramEnd"/>
      <w:r w:rsidRPr="00727EE2">
        <w:rPr>
          <w:rFonts w:ascii="Times New Roman" w:eastAsia="Times New Roman" w:hAnsi="Times New Roman" w:cs="Times New Roman"/>
          <w:color w:val="auto"/>
          <w:sz w:val="24"/>
          <w:szCs w:val="24"/>
        </w:rPr>
        <w:t xml:space="preserve"> Impact of Weather Conditions on </w:t>
      </w:r>
      <w:proofErr w:type="spellStart"/>
      <w:r w:rsidRPr="00727EE2">
        <w:rPr>
          <w:rFonts w:ascii="Times New Roman" w:eastAsia="Times New Roman" w:hAnsi="Times New Roman" w:cs="Times New Roman"/>
          <w:color w:val="auto"/>
          <w:sz w:val="24"/>
          <w:szCs w:val="24"/>
        </w:rPr>
        <w:t>Bikeshare</w:t>
      </w:r>
      <w:proofErr w:type="spellEnd"/>
      <w:r w:rsidRPr="00727EE2">
        <w:rPr>
          <w:rFonts w:ascii="Times New Roman" w:eastAsia="Times New Roman" w:hAnsi="Times New Roman" w:cs="Times New Roman"/>
          <w:color w:val="auto"/>
          <w:sz w:val="24"/>
          <w:szCs w:val="24"/>
        </w:rPr>
        <w:t xml:space="preserve"> Trips in Washington, DC. Transportation, Vol. 41, pp. 1205-1225 (2014).</w:t>
      </w:r>
    </w:p>
    <w:p w14:paraId="65AE8D2F"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 xml:space="preserve">González, F., C. </w:t>
      </w:r>
      <w:proofErr w:type="spellStart"/>
      <w:r w:rsidRPr="00727EE2">
        <w:rPr>
          <w:rFonts w:ascii="Times New Roman" w:eastAsia="Times New Roman" w:hAnsi="Times New Roman" w:cs="Times New Roman"/>
          <w:color w:val="auto"/>
          <w:sz w:val="24"/>
          <w:szCs w:val="24"/>
        </w:rPr>
        <w:t>Melo-Riquelme</w:t>
      </w:r>
      <w:proofErr w:type="spellEnd"/>
      <w:r w:rsidRPr="00727EE2">
        <w:rPr>
          <w:rFonts w:ascii="Times New Roman" w:eastAsia="Times New Roman" w:hAnsi="Times New Roman" w:cs="Times New Roman"/>
          <w:color w:val="auto"/>
          <w:sz w:val="24"/>
          <w:szCs w:val="24"/>
        </w:rPr>
        <w:t>, and L. de Grange, A combined destination and route choice model for a bicycle sharing system. Transportation, pp. 1-17 (2015).</w:t>
      </w:r>
    </w:p>
    <w:p w14:paraId="529198D5"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Handy, S., Cao, X., P.L., M., Self-selection in the relationship between built environment and walking? Evidence from Northern California. Journal of the American Planning Association pp. 55–74 (2006).</w:t>
      </w:r>
    </w:p>
    <w:p w14:paraId="5E63639D" w14:textId="77777777" w:rsidR="00727EE2" w:rsidRDefault="00322628" w:rsidP="00727EE2">
      <w:pPr>
        <w:spacing w:after="0" w:line="240" w:lineRule="auto"/>
        <w:ind w:left="432" w:hanging="360"/>
        <w:jc w:val="both"/>
        <w:rPr>
          <w:rFonts w:ascii="Times New Roman" w:hAnsi="Times New Roman" w:cs="Times New Roman"/>
          <w:color w:val="auto"/>
        </w:rPr>
      </w:pPr>
      <w:proofErr w:type="spellStart"/>
      <w:r w:rsidRPr="00727EE2">
        <w:rPr>
          <w:rFonts w:ascii="Times New Roman" w:eastAsia="Times New Roman" w:hAnsi="Times New Roman" w:cs="Times New Roman"/>
          <w:color w:val="auto"/>
          <w:sz w:val="24"/>
          <w:szCs w:val="24"/>
        </w:rPr>
        <w:t>Harville</w:t>
      </w:r>
      <w:proofErr w:type="spellEnd"/>
      <w:r w:rsidRPr="00727EE2">
        <w:rPr>
          <w:rFonts w:ascii="Times New Roman" w:eastAsia="Times New Roman" w:hAnsi="Times New Roman" w:cs="Times New Roman"/>
          <w:color w:val="auto"/>
          <w:sz w:val="24"/>
          <w:szCs w:val="24"/>
        </w:rPr>
        <w:t>, D.A., Maximum likelihood approaches to variance component estimation and to related problems. Journal of the American Statistical Association 72(358), 320-338 (1977).</w:t>
      </w:r>
    </w:p>
    <w:p w14:paraId="701EFF18"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Hunt, J., Abraham, J., Influences on bicycle use. Transportation 34, 453–470 (2007).</w:t>
      </w:r>
    </w:p>
    <w:p w14:paraId="7106F9E5"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Arial" w:hAnsi="Times New Roman" w:cs="Times New Roman"/>
          <w:color w:val="auto"/>
          <w:sz w:val="24"/>
          <w:szCs w:val="24"/>
          <w:highlight w:val="white"/>
        </w:rPr>
        <w:t>J</w:t>
      </w:r>
      <w:r w:rsidRPr="00727EE2">
        <w:rPr>
          <w:rFonts w:ascii="Times New Roman" w:eastAsia="Times New Roman" w:hAnsi="Times New Roman" w:cs="Times New Roman"/>
          <w:color w:val="auto"/>
          <w:sz w:val="24"/>
          <w:szCs w:val="24"/>
          <w:highlight w:val="white"/>
        </w:rPr>
        <w:t xml:space="preserve">ensen, Pablo, Jean-Baptiste </w:t>
      </w:r>
      <w:proofErr w:type="spellStart"/>
      <w:r w:rsidRPr="00727EE2">
        <w:rPr>
          <w:rFonts w:ascii="Times New Roman" w:eastAsia="Times New Roman" w:hAnsi="Times New Roman" w:cs="Times New Roman"/>
          <w:color w:val="auto"/>
          <w:sz w:val="24"/>
          <w:szCs w:val="24"/>
          <w:highlight w:val="white"/>
        </w:rPr>
        <w:t>Rouquier</w:t>
      </w:r>
      <w:proofErr w:type="spellEnd"/>
      <w:r w:rsidRPr="00727EE2">
        <w:rPr>
          <w:rFonts w:ascii="Times New Roman" w:eastAsia="Times New Roman" w:hAnsi="Times New Roman" w:cs="Times New Roman"/>
          <w:color w:val="auto"/>
          <w:sz w:val="24"/>
          <w:szCs w:val="24"/>
          <w:highlight w:val="white"/>
        </w:rPr>
        <w:t xml:space="preserve">, Nicolas </w:t>
      </w:r>
      <w:proofErr w:type="spellStart"/>
      <w:r w:rsidRPr="00727EE2">
        <w:rPr>
          <w:rFonts w:ascii="Times New Roman" w:eastAsia="Times New Roman" w:hAnsi="Times New Roman" w:cs="Times New Roman"/>
          <w:color w:val="auto"/>
          <w:sz w:val="24"/>
          <w:szCs w:val="24"/>
          <w:highlight w:val="white"/>
        </w:rPr>
        <w:t>Ovtracht</w:t>
      </w:r>
      <w:proofErr w:type="spellEnd"/>
      <w:r w:rsidRPr="00727EE2">
        <w:rPr>
          <w:rFonts w:ascii="Times New Roman" w:eastAsia="Times New Roman" w:hAnsi="Times New Roman" w:cs="Times New Roman"/>
          <w:color w:val="auto"/>
          <w:sz w:val="24"/>
          <w:szCs w:val="24"/>
          <w:highlight w:val="white"/>
        </w:rPr>
        <w:t xml:space="preserve">, and Céline </w:t>
      </w:r>
      <w:proofErr w:type="spellStart"/>
      <w:r w:rsidRPr="00727EE2">
        <w:rPr>
          <w:rFonts w:ascii="Times New Roman" w:eastAsia="Times New Roman" w:hAnsi="Times New Roman" w:cs="Times New Roman"/>
          <w:color w:val="auto"/>
          <w:sz w:val="24"/>
          <w:szCs w:val="24"/>
          <w:highlight w:val="white"/>
        </w:rPr>
        <w:t>Robardet</w:t>
      </w:r>
      <w:proofErr w:type="spellEnd"/>
      <w:r w:rsidRPr="00727EE2">
        <w:rPr>
          <w:rFonts w:ascii="Times New Roman" w:eastAsia="Times New Roman" w:hAnsi="Times New Roman" w:cs="Times New Roman"/>
          <w:color w:val="auto"/>
          <w:sz w:val="24"/>
          <w:szCs w:val="24"/>
          <w:highlight w:val="white"/>
        </w:rPr>
        <w:t xml:space="preserve">. Characterizing the speed and paths of shared bicycle use in Lyon. </w:t>
      </w:r>
      <w:r w:rsidRPr="00727EE2">
        <w:rPr>
          <w:rFonts w:ascii="Times New Roman" w:eastAsia="Times New Roman" w:hAnsi="Times New Roman" w:cs="Times New Roman"/>
          <w:i/>
          <w:color w:val="auto"/>
          <w:sz w:val="24"/>
          <w:szCs w:val="24"/>
          <w:highlight w:val="white"/>
        </w:rPr>
        <w:t>Transportation research part D: transport and environment</w:t>
      </w:r>
      <w:r w:rsidRPr="00727EE2">
        <w:rPr>
          <w:rFonts w:ascii="Times New Roman" w:eastAsia="Times New Roman" w:hAnsi="Times New Roman" w:cs="Times New Roman"/>
          <w:color w:val="auto"/>
          <w:sz w:val="24"/>
          <w:szCs w:val="24"/>
          <w:highlight w:val="white"/>
        </w:rPr>
        <w:t xml:space="preserve"> 15, no. 8 522-524 (2010).</w:t>
      </w:r>
    </w:p>
    <w:p w14:paraId="4FB5E3C3" w14:textId="77777777" w:rsidR="00727EE2" w:rsidRDefault="00322628" w:rsidP="00727EE2">
      <w:pPr>
        <w:spacing w:after="0" w:line="240" w:lineRule="auto"/>
        <w:ind w:left="432" w:hanging="360"/>
        <w:jc w:val="both"/>
        <w:rPr>
          <w:rFonts w:ascii="Times New Roman" w:hAnsi="Times New Roman" w:cs="Times New Roman"/>
          <w:color w:val="auto"/>
        </w:rPr>
      </w:pPr>
      <w:proofErr w:type="spellStart"/>
      <w:r w:rsidRPr="00727EE2">
        <w:rPr>
          <w:rFonts w:ascii="Times New Roman" w:eastAsia="Times New Roman" w:hAnsi="Times New Roman" w:cs="Times New Roman"/>
          <w:color w:val="auto"/>
          <w:sz w:val="24"/>
          <w:szCs w:val="24"/>
        </w:rPr>
        <w:t>Kaltenbrunner</w:t>
      </w:r>
      <w:proofErr w:type="spellEnd"/>
      <w:r w:rsidRPr="00727EE2">
        <w:rPr>
          <w:rFonts w:ascii="Times New Roman" w:eastAsia="Times New Roman" w:hAnsi="Times New Roman" w:cs="Times New Roman"/>
          <w:color w:val="auto"/>
          <w:sz w:val="24"/>
          <w:szCs w:val="24"/>
        </w:rPr>
        <w:t xml:space="preserve">, A., Meza, R., C, J.G., </w:t>
      </w:r>
      <w:proofErr w:type="spellStart"/>
      <w:r w:rsidRPr="00727EE2">
        <w:rPr>
          <w:rFonts w:ascii="Times New Roman" w:eastAsia="Times New Roman" w:hAnsi="Times New Roman" w:cs="Times New Roman"/>
          <w:color w:val="auto"/>
          <w:sz w:val="24"/>
          <w:szCs w:val="24"/>
        </w:rPr>
        <w:t>Codina</w:t>
      </w:r>
      <w:proofErr w:type="spellEnd"/>
      <w:r w:rsidRPr="00727EE2">
        <w:rPr>
          <w:rFonts w:ascii="Times New Roman" w:eastAsia="Times New Roman" w:hAnsi="Times New Roman" w:cs="Times New Roman"/>
          <w:color w:val="auto"/>
          <w:sz w:val="24"/>
          <w:szCs w:val="24"/>
        </w:rPr>
        <w:t xml:space="preserve">, J., </w:t>
      </w:r>
      <w:proofErr w:type="spellStart"/>
      <w:r w:rsidRPr="00727EE2">
        <w:rPr>
          <w:rFonts w:ascii="Times New Roman" w:eastAsia="Times New Roman" w:hAnsi="Times New Roman" w:cs="Times New Roman"/>
          <w:color w:val="auto"/>
          <w:sz w:val="24"/>
          <w:szCs w:val="24"/>
        </w:rPr>
        <w:t>Banchs</w:t>
      </w:r>
      <w:proofErr w:type="spellEnd"/>
      <w:r w:rsidRPr="00727EE2">
        <w:rPr>
          <w:rFonts w:ascii="Times New Roman" w:eastAsia="Times New Roman" w:hAnsi="Times New Roman" w:cs="Times New Roman"/>
          <w:color w:val="auto"/>
          <w:sz w:val="24"/>
          <w:szCs w:val="24"/>
        </w:rPr>
        <w:t>, R., Urban cycles and mobility patterns: Exploring and predicting trends in a bicycle-based public transport system. Pervasive and Mobile Computing 6 (2010).</w:t>
      </w:r>
    </w:p>
    <w:p w14:paraId="34AF6836"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 xml:space="preserve">Kitamura, R., </w:t>
      </w:r>
      <w:proofErr w:type="spellStart"/>
      <w:r w:rsidRPr="00727EE2">
        <w:rPr>
          <w:rFonts w:ascii="Times New Roman" w:eastAsia="Times New Roman" w:hAnsi="Times New Roman" w:cs="Times New Roman"/>
          <w:color w:val="auto"/>
          <w:sz w:val="24"/>
          <w:szCs w:val="24"/>
        </w:rPr>
        <w:t>Mokhtarian</w:t>
      </w:r>
      <w:proofErr w:type="spellEnd"/>
      <w:r w:rsidRPr="00727EE2">
        <w:rPr>
          <w:rFonts w:ascii="Times New Roman" w:eastAsia="Times New Roman" w:hAnsi="Times New Roman" w:cs="Times New Roman"/>
          <w:color w:val="auto"/>
          <w:sz w:val="24"/>
          <w:szCs w:val="24"/>
        </w:rPr>
        <w:t xml:space="preserve">, P., </w:t>
      </w:r>
      <w:proofErr w:type="spellStart"/>
      <w:r w:rsidRPr="00727EE2">
        <w:rPr>
          <w:rFonts w:ascii="Times New Roman" w:eastAsia="Times New Roman" w:hAnsi="Times New Roman" w:cs="Times New Roman"/>
          <w:color w:val="auto"/>
          <w:sz w:val="24"/>
          <w:szCs w:val="24"/>
        </w:rPr>
        <w:t>Laidet</w:t>
      </w:r>
      <w:proofErr w:type="spellEnd"/>
      <w:r w:rsidRPr="00727EE2">
        <w:rPr>
          <w:rFonts w:ascii="Times New Roman" w:eastAsia="Times New Roman" w:hAnsi="Times New Roman" w:cs="Times New Roman"/>
          <w:color w:val="auto"/>
          <w:sz w:val="24"/>
          <w:szCs w:val="24"/>
        </w:rPr>
        <w:t>., L., A micro-analysis of land use and travel in five neighborhoods in the San Francisco bay area. Transportation pp. 125–158 (1997).</w:t>
      </w:r>
    </w:p>
    <w:p w14:paraId="530B42CA" w14:textId="77777777" w:rsidR="00727EE2" w:rsidRDefault="00322628" w:rsidP="00727EE2">
      <w:pPr>
        <w:spacing w:after="0" w:line="240" w:lineRule="auto"/>
        <w:ind w:left="432" w:hanging="360"/>
        <w:jc w:val="both"/>
        <w:rPr>
          <w:rFonts w:ascii="Times New Roman" w:hAnsi="Times New Roman" w:cs="Times New Roman"/>
          <w:color w:val="auto"/>
        </w:rPr>
      </w:pPr>
      <w:proofErr w:type="spellStart"/>
      <w:r w:rsidRPr="00727EE2">
        <w:rPr>
          <w:rFonts w:ascii="Times New Roman" w:eastAsia="Times New Roman" w:hAnsi="Times New Roman" w:cs="Times New Roman"/>
          <w:color w:val="auto"/>
          <w:sz w:val="24"/>
          <w:szCs w:val="24"/>
        </w:rPr>
        <w:t>Krykewycz</w:t>
      </w:r>
      <w:proofErr w:type="spellEnd"/>
      <w:r w:rsidRPr="00727EE2">
        <w:rPr>
          <w:rFonts w:ascii="Times New Roman" w:eastAsia="Times New Roman" w:hAnsi="Times New Roman" w:cs="Times New Roman"/>
          <w:color w:val="auto"/>
          <w:sz w:val="24"/>
          <w:szCs w:val="24"/>
        </w:rPr>
        <w:t xml:space="preserve">, G.R., </w:t>
      </w:r>
      <w:proofErr w:type="spellStart"/>
      <w:r w:rsidRPr="00727EE2">
        <w:rPr>
          <w:rFonts w:ascii="Times New Roman" w:eastAsia="Times New Roman" w:hAnsi="Times New Roman" w:cs="Times New Roman"/>
          <w:color w:val="auto"/>
          <w:sz w:val="24"/>
          <w:szCs w:val="24"/>
        </w:rPr>
        <w:t>Puchalsky</w:t>
      </w:r>
      <w:proofErr w:type="spellEnd"/>
      <w:r w:rsidRPr="00727EE2">
        <w:rPr>
          <w:rFonts w:ascii="Times New Roman" w:eastAsia="Times New Roman" w:hAnsi="Times New Roman" w:cs="Times New Roman"/>
          <w:color w:val="auto"/>
          <w:sz w:val="24"/>
          <w:szCs w:val="24"/>
        </w:rPr>
        <w:t xml:space="preserve">, C.M., Rocks, J., </w:t>
      </w:r>
      <w:proofErr w:type="spellStart"/>
      <w:r w:rsidRPr="00727EE2">
        <w:rPr>
          <w:rFonts w:ascii="Times New Roman" w:eastAsia="Times New Roman" w:hAnsi="Times New Roman" w:cs="Times New Roman"/>
          <w:color w:val="auto"/>
          <w:sz w:val="24"/>
          <w:szCs w:val="24"/>
        </w:rPr>
        <w:t>Bonnette</w:t>
      </w:r>
      <w:proofErr w:type="spellEnd"/>
      <w:r w:rsidRPr="00727EE2">
        <w:rPr>
          <w:rFonts w:ascii="Times New Roman" w:eastAsia="Times New Roman" w:hAnsi="Times New Roman" w:cs="Times New Roman"/>
          <w:color w:val="auto"/>
          <w:sz w:val="24"/>
          <w:szCs w:val="24"/>
        </w:rPr>
        <w:t xml:space="preserve">, B., </w:t>
      </w:r>
      <w:proofErr w:type="spellStart"/>
      <w:r w:rsidRPr="00727EE2">
        <w:rPr>
          <w:rFonts w:ascii="Times New Roman" w:eastAsia="Times New Roman" w:hAnsi="Times New Roman" w:cs="Times New Roman"/>
          <w:color w:val="auto"/>
          <w:sz w:val="24"/>
          <w:szCs w:val="24"/>
        </w:rPr>
        <w:t>Jaskiewicz</w:t>
      </w:r>
      <w:proofErr w:type="spellEnd"/>
      <w:r w:rsidRPr="00727EE2">
        <w:rPr>
          <w:rFonts w:ascii="Times New Roman" w:eastAsia="Times New Roman" w:hAnsi="Times New Roman" w:cs="Times New Roman"/>
          <w:color w:val="auto"/>
          <w:sz w:val="24"/>
          <w:szCs w:val="24"/>
        </w:rPr>
        <w:t xml:space="preserve">, F., Defining a primary market and estimating demand for major bicycle-sharing program in Philadelphia, </w:t>
      </w:r>
      <w:r w:rsidRPr="00727EE2">
        <w:rPr>
          <w:rFonts w:ascii="Times New Roman" w:eastAsia="Times New Roman" w:hAnsi="Times New Roman" w:cs="Times New Roman"/>
          <w:color w:val="auto"/>
          <w:sz w:val="24"/>
          <w:szCs w:val="24"/>
        </w:rPr>
        <w:lastRenderedPageBreak/>
        <w:t>Pennsylvania. Transportation Research Record: Journal of the Transportation Research Board 2143, 117–124 (2011).</w:t>
      </w:r>
    </w:p>
    <w:p w14:paraId="645CB541"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Lin, J.R., Yang, T.H., Strategic design of public bicycle sharing systems with service level constraints. Transportation Research Part E pp. 284–294 (2011).</w:t>
      </w:r>
    </w:p>
    <w:p w14:paraId="0F2FC4C7"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Murphy, E., and J., Usher, The Role of Bicycle-sharing in the City: Analysis of the Irish Experience, International Journal of Sustainable Transportation, Vol. 9, pp. 116-125 (2015).</w:t>
      </w:r>
    </w:p>
    <w:p w14:paraId="27D3EBBA"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 xml:space="preserve">Nair, R., Miller-Hooks, E., Hampshire, R., A., </w:t>
      </w:r>
      <w:proofErr w:type="spellStart"/>
      <w:r w:rsidRPr="00727EE2">
        <w:rPr>
          <w:rFonts w:ascii="Times New Roman" w:eastAsia="Times New Roman" w:hAnsi="Times New Roman" w:cs="Times New Roman"/>
          <w:color w:val="auto"/>
          <w:sz w:val="24"/>
          <w:szCs w:val="24"/>
        </w:rPr>
        <w:t>Busic</w:t>
      </w:r>
      <w:proofErr w:type="spellEnd"/>
      <w:r w:rsidRPr="00727EE2">
        <w:rPr>
          <w:rFonts w:ascii="Times New Roman" w:eastAsia="Times New Roman" w:hAnsi="Times New Roman" w:cs="Times New Roman"/>
          <w:color w:val="auto"/>
          <w:sz w:val="24"/>
          <w:szCs w:val="24"/>
        </w:rPr>
        <w:t xml:space="preserve">, Large-Scale Vehicle Sharing Systems: Analysis of </w:t>
      </w:r>
      <w:proofErr w:type="spellStart"/>
      <w:r w:rsidRPr="00727EE2">
        <w:rPr>
          <w:rFonts w:ascii="Times New Roman" w:eastAsia="Times New Roman" w:hAnsi="Times New Roman" w:cs="Times New Roman"/>
          <w:color w:val="auto"/>
          <w:sz w:val="24"/>
          <w:szCs w:val="24"/>
        </w:rPr>
        <w:t>Velib</w:t>
      </w:r>
      <w:proofErr w:type="spellEnd"/>
      <w:r w:rsidRPr="00727EE2">
        <w:rPr>
          <w:rFonts w:ascii="Times New Roman" w:eastAsia="Times New Roman" w:hAnsi="Times New Roman" w:cs="Times New Roman"/>
          <w:color w:val="auto"/>
          <w:sz w:val="24"/>
          <w:szCs w:val="24"/>
        </w:rPr>
        <w:t>. International Journal of Sustainable Transportation, Vol. 7, pp. 85-106 (2013).</w:t>
      </w:r>
    </w:p>
    <w:p w14:paraId="43A78B2C" w14:textId="209BEB40"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 xml:space="preserve">NYC, </w:t>
      </w:r>
      <w:proofErr w:type="spellStart"/>
      <w:r w:rsidRPr="00727EE2">
        <w:rPr>
          <w:rFonts w:ascii="Times New Roman" w:eastAsia="Times New Roman" w:hAnsi="Times New Roman" w:cs="Times New Roman"/>
          <w:color w:val="auto"/>
          <w:sz w:val="24"/>
          <w:szCs w:val="24"/>
        </w:rPr>
        <w:t>Bikeshare</w:t>
      </w:r>
      <w:proofErr w:type="spellEnd"/>
      <w:r w:rsidRPr="00727EE2">
        <w:rPr>
          <w:rFonts w:ascii="Times New Roman" w:eastAsia="Times New Roman" w:hAnsi="Times New Roman" w:cs="Times New Roman"/>
          <w:color w:val="auto"/>
          <w:sz w:val="24"/>
          <w:szCs w:val="24"/>
        </w:rPr>
        <w:t xml:space="preserve"> opportunities in New York City. Technical report, NYC Department of Planning (2011). URL </w:t>
      </w:r>
      <w:hyperlink r:id="rId18" w:history="1">
        <w:r w:rsidR="00727EE2" w:rsidRPr="00D805F3">
          <w:rPr>
            <w:rStyle w:val="Hyperlink"/>
            <w:rFonts w:ascii="Times New Roman" w:eastAsia="Times New Roman" w:hAnsi="Times New Roman" w:cs="Times New Roman"/>
            <w:sz w:val="24"/>
            <w:szCs w:val="24"/>
          </w:rPr>
          <w:t>www.nyc.gov/html/dcp/pdf/transportation/bike share complete.pdf</w:t>
        </w:r>
      </w:hyperlink>
    </w:p>
    <w:p w14:paraId="5F19DC8D"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O’Brien, O., Cheshire, J., and M. Batty, Mining bicycle sharing data for generating insights into sustainable transport systems, Journal of Transport Geography, Vol. 34, pp. 262-273 (2014).</w:t>
      </w:r>
    </w:p>
    <w:p w14:paraId="0A6C75D3" w14:textId="77777777" w:rsidR="00727EE2" w:rsidRDefault="00322628" w:rsidP="00727EE2">
      <w:pPr>
        <w:spacing w:after="0" w:line="240" w:lineRule="auto"/>
        <w:ind w:left="432" w:hanging="360"/>
        <w:jc w:val="both"/>
        <w:rPr>
          <w:rFonts w:ascii="Times New Roman" w:hAnsi="Times New Roman" w:cs="Times New Roman"/>
          <w:color w:val="auto"/>
        </w:rPr>
      </w:pPr>
      <w:proofErr w:type="spellStart"/>
      <w:r w:rsidRPr="00727EE2">
        <w:rPr>
          <w:rFonts w:ascii="Times New Roman" w:eastAsia="Times New Roman" w:hAnsi="Times New Roman" w:cs="Times New Roman"/>
          <w:color w:val="auto"/>
          <w:sz w:val="24"/>
          <w:szCs w:val="24"/>
        </w:rPr>
        <w:t>Optimising</w:t>
      </w:r>
      <w:proofErr w:type="spellEnd"/>
      <w:r w:rsidRPr="00727EE2">
        <w:rPr>
          <w:rFonts w:ascii="Times New Roman" w:eastAsia="Times New Roman" w:hAnsi="Times New Roman" w:cs="Times New Roman"/>
          <w:color w:val="auto"/>
          <w:sz w:val="24"/>
          <w:szCs w:val="24"/>
        </w:rPr>
        <w:t xml:space="preserve"> bike sharing systems in Europe. URL</w:t>
      </w:r>
      <w:r w:rsidR="00FA0F4C" w:rsidRPr="00727EE2">
        <w:rPr>
          <w:rFonts w:ascii="Times New Roman" w:eastAsia="Times New Roman" w:hAnsi="Times New Roman" w:cs="Times New Roman"/>
          <w:color w:val="auto"/>
          <w:sz w:val="24"/>
          <w:szCs w:val="24"/>
        </w:rPr>
        <w:t>:</w:t>
      </w:r>
      <w:r w:rsidRPr="00727EE2">
        <w:rPr>
          <w:rFonts w:ascii="Times New Roman" w:eastAsia="Times New Roman" w:hAnsi="Times New Roman" w:cs="Times New Roman"/>
          <w:color w:val="auto"/>
          <w:sz w:val="24"/>
          <w:szCs w:val="24"/>
        </w:rPr>
        <w:t xml:space="preserve"> </w:t>
      </w:r>
      <w:hyperlink r:id="rId19" w:history="1">
        <w:r w:rsidR="00727EE2" w:rsidRPr="00D805F3">
          <w:rPr>
            <w:rStyle w:val="Hyperlink"/>
            <w:rFonts w:ascii="Times New Roman" w:eastAsia="Times New Roman" w:hAnsi="Times New Roman" w:cs="Times New Roman"/>
            <w:sz w:val="24"/>
            <w:szCs w:val="24"/>
          </w:rPr>
          <w:t>www.obisproject.com</w:t>
        </w:r>
      </w:hyperlink>
    </w:p>
    <w:p w14:paraId="0518D4CE" w14:textId="77777777" w:rsidR="00727EE2" w:rsidRDefault="00322628" w:rsidP="00727EE2">
      <w:pPr>
        <w:spacing w:after="0" w:line="240" w:lineRule="auto"/>
        <w:ind w:left="432" w:hanging="360"/>
        <w:jc w:val="both"/>
        <w:rPr>
          <w:rFonts w:ascii="Times New Roman" w:hAnsi="Times New Roman" w:cs="Times New Roman"/>
          <w:color w:val="auto"/>
        </w:rPr>
      </w:pPr>
      <w:proofErr w:type="spellStart"/>
      <w:r w:rsidRPr="00727EE2">
        <w:rPr>
          <w:rFonts w:ascii="Times New Roman" w:eastAsia="Times New Roman" w:hAnsi="Times New Roman" w:cs="Times New Roman"/>
          <w:color w:val="auto"/>
          <w:sz w:val="24"/>
          <w:szCs w:val="24"/>
          <w:highlight w:val="white"/>
        </w:rPr>
        <w:t>Raviv</w:t>
      </w:r>
      <w:proofErr w:type="spellEnd"/>
      <w:r w:rsidRPr="00727EE2">
        <w:rPr>
          <w:rFonts w:ascii="Times New Roman" w:eastAsia="Times New Roman" w:hAnsi="Times New Roman" w:cs="Times New Roman"/>
          <w:color w:val="auto"/>
          <w:sz w:val="24"/>
          <w:szCs w:val="24"/>
          <w:highlight w:val="white"/>
        </w:rPr>
        <w:t xml:space="preserve">, T., </w:t>
      </w:r>
      <w:proofErr w:type="spellStart"/>
      <w:r w:rsidRPr="00727EE2">
        <w:rPr>
          <w:rFonts w:ascii="Times New Roman" w:eastAsia="Times New Roman" w:hAnsi="Times New Roman" w:cs="Times New Roman"/>
          <w:color w:val="auto"/>
          <w:sz w:val="24"/>
          <w:szCs w:val="24"/>
          <w:highlight w:val="white"/>
        </w:rPr>
        <w:t>Tzur</w:t>
      </w:r>
      <w:proofErr w:type="spellEnd"/>
      <w:r w:rsidRPr="00727EE2">
        <w:rPr>
          <w:rFonts w:ascii="Times New Roman" w:eastAsia="Times New Roman" w:hAnsi="Times New Roman" w:cs="Times New Roman"/>
          <w:color w:val="auto"/>
          <w:sz w:val="24"/>
          <w:szCs w:val="24"/>
          <w:highlight w:val="white"/>
        </w:rPr>
        <w:t xml:space="preserve">, M., &amp; Forma, I. A. Static repositioning in a bike-sharing system: models and solution approaches. </w:t>
      </w:r>
      <w:r w:rsidRPr="00727EE2">
        <w:rPr>
          <w:rFonts w:ascii="Times New Roman" w:eastAsia="Times New Roman" w:hAnsi="Times New Roman" w:cs="Times New Roman"/>
          <w:i/>
          <w:color w:val="auto"/>
          <w:sz w:val="24"/>
          <w:szCs w:val="24"/>
          <w:highlight w:val="white"/>
        </w:rPr>
        <w:t>EURO Journal on Transportation and Logistics</w:t>
      </w:r>
      <w:r w:rsidRPr="00727EE2">
        <w:rPr>
          <w:rFonts w:ascii="Times New Roman" w:eastAsia="Times New Roman" w:hAnsi="Times New Roman" w:cs="Times New Roman"/>
          <w:color w:val="auto"/>
          <w:sz w:val="24"/>
          <w:szCs w:val="24"/>
          <w:highlight w:val="white"/>
        </w:rPr>
        <w:t xml:space="preserve">, </w:t>
      </w:r>
      <w:r w:rsidRPr="00727EE2">
        <w:rPr>
          <w:rFonts w:ascii="Times New Roman" w:eastAsia="Times New Roman" w:hAnsi="Times New Roman" w:cs="Times New Roman"/>
          <w:i/>
          <w:color w:val="auto"/>
          <w:sz w:val="24"/>
          <w:szCs w:val="24"/>
          <w:highlight w:val="white"/>
        </w:rPr>
        <w:t>2</w:t>
      </w:r>
      <w:r w:rsidRPr="00727EE2">
        <w:rPr>
          <w:rFonts w:ascii="Times New Roman" w:eastAsia="Times New Roman" w:hAnsi="Times New Roman" w:cs="Times New Roman"/>
          <w:color w:val="auto"/>
          <w:sz w:val="24"/>
          <w:szCs w:val="24"/>
          <w:highlight w:val="white"/>
        </w:rPr>
        <w:t>(3), 187-229 (2013).</w:t>
      </w:r>
    </w:p>
    <w:p w14:paraId="11D76A91"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 xml:space="preserve">Rietveld, P., </w:t>
      </w:r>
      <w:proofErr w:type="spellStart"/>
      <w:r w:rsidRPr="00727EE2">
        <w:rPr>
          <w:rFonts w:ascii="Times New Roman" w:eastAsia="Times New Roman" w:hAnsi="Times New Roman" w:cs="Times New Roman"/>
          <w:color w:val="auto"/>
          <w:sz w:val="24"/>
          <w:szCs w:val="24"/>
        </w:rPr>
        <w:t>Hensher</w:t>
      </w:r>
      <w:proofErr w:type="spellEnd"/>
      <w:r w:rsidRPr="00727EE2">
        <w:rPr>
          <w:rFonts w:ascii="Times New Roman" w:eastAsia="Times New Roman" w:hAnsi="Times New Roman" w:cs="Times New Roman"/>
          <w:color w:val="auto"/>
          <w:sz w:val="24"/>
          <w:szCs w:val="24"/>
        </w:rPr>
        <w:t>, K., Button, D., Biking and walking: The position of non-motorized transport modes in transport systems. Handbook of Transport Systems and Traffic Control pp. 299–319 (2001).</w:t>
      </w:r>
    </w:p>
    <w:p w14:paraId="69113F26" w14:textId="77777777" w:rsidR="00727EE2" w:rsidRDefault="00322628" w:rsidP="00727EE2">
      <w:pPr>
        <w:spacing w:after="0" w:line="240" w:lineRule="auto"/>
        <w:ind w:left="432" w:hanging="360"/>
        <w:jc w:val="both"/>
        <w:rPr>
          <w:rFonts w:ascii="Times New Roman" w:hAnsi="Times New Roman" w:cs="Times New Roman"/>
          <w:color w:val="auto"/>
        </w:rPr>
      </w:pPr>
      <w:proofErr w:type="spellStart"/>
      <w:r w:rsidRPr="00727EE2">
        <w:rPr>
          <w:rFonts w:ascii="Times New Roman" w:eastAsia="Times New Roman" w:hAnsi="Times New Roman" w:cs="Times New Roman"/>
          <w:color w:val="auto"/>
          <w:sz w:val="24"/>
          <w:szCs w:val="24"/>
        </w:rPr>
        <w:t>Rixey</w:t>
      </w:r>
      <w:proofErr w:type="spellEnd"/>
      <w:r w:rsidRPr="00727EE2">
        <w:rPr>
          <w:rFonts w:ascii="Times New Roman" w:eastAsia="Times New Roman" w:hAnsi="Times New Roman" w:cs="Times New Roman"/>
          <w:color w:val="auto"/>
          <w:sz w:val="24"/>
          <w:szCs w:val="24"/>
        </w:rPr>
        <w:t xml:space="preserve">, R., Station-Level Forecasting of </w:t>
      </w:r>
      <w:proofErr w:type="spellStart"/>
      <w:r w:rsidRPr="00727EE2">
        <w:rPr>
          <w:rFonts w:ascii="Times New Roman" w:eastAsia="Times New Roman" w:hAnsi="Times New Roman" w:cs="Times New Roman"/>
          <w:color w:val="auto"/>
          <w:sz w:val="24"/>
          <w:szCs w:val="24"/>
        </w:rPr>
        <w:t>Bikesharing</w:t>
      </w:r>
      <w:proofErr w:type="spellEnd"/>
      <w:r w:rsidRPr="00727EE2">
        <w:rPr>
          <w:rFonts w:ascii="Times New Roman" w:eastAsia="Times New Roman" w:hAnsi="Times New Roman" w:cs="Times New Roman"/>
          <w:color w:val="auto"/>
          <w:sz w:val="24"/>
          <w:szCs w:val="24"/>
        </w:rPr>
        <w:t xml:space="preserve"> Ridership: Station Network Effects in Three U.S. Systems. Transportation Research Record: Journal of the Transportation Research Board, No. 2387, pp. 46-55 (2013).</w:t>
      </w:r>
    </w:p>
    <w:p w14:paraId="54911040" w14:textId="0EC67399" w:rsidR="00727EE2" w:rsidRDefault="00322628" w:rsidP="00727EE2">
      <w:pPr>
        <w:spacing w:after="0" w:line="240" w:lineRule="auto"/>
        <w:ind w:left="432" w:hanging="360"/>
        <w:jc w:val="both"/>
        <w:rPr>
          <w:rFonts w:ascii="Times New Roman" w:hAnsi="Times New Roman" w:cs="Times New Roman"/>
          <w:color w:val="auto"/>
        </w:rPr>
      </w:pPr>
      <w:proofErr w:type="spellStart"/>
      <w:r w:rsidRPr="00727EE2">
        <w:rPr>
          <w:rFonts w:ascii="Times New Roman" w:eastAsia="Times New Roman" w:hAnsi="Times New Roman" w:cs="Times New Roman"/>
          <w:color w:val="auto"/>
          <w:sz w:val="24"/>
          <w:szCs w:val="24"/>
        </w:rPr>
        <w:t>Schwanen</w:t>
      </w:r>
      <w:proofErr w:type="spellEnd"/>
      <w:r w:rsidRPr="00727EE2">
        <w:rPr>
          <w:rFonts w:ascii="Times New Roman" w:eastAsia="Times New Roman" w:hAnsi="Times New Roman" w:cs="Times New Roman"/>
          <w:color w:val="auto"/>
          <w:sz w:val="24"/>
          <w:szCs w:val="24"/>
        </w:rPr>
        <w:t xml:space="preserve">, T., </w:t>
      </w:r>
      <w:proofErr w:type="spellStart"/>
      <w:r w:rsidRPr="00727EE2">
        <w:rPr>
          <w:rFonts w:ascii="Times New Roman" w:eastAsia="Times New Roman" w:hAnsi="Times New Roman" w:cs="Times New Roman"/>
          <w:color w:val="auto"/>
          <w:sz w:val="24"/>
          <w:szCs w:val="24"/>
        </w:rPr>
        <w:t>Mokhtarian</w:t>
      </w:r>
      <w:proofErr w:type="spellEnd"/>
      <w:r w:rsidRPr="00727EE2">
        <w:rPr>
          <w:rFonts w:ascii="Times New Roman" w:eastAsia="Times New Roman" w:hAnsi="Times New Roman" w:cs="Times New Roman"/>
          <w:color w:val="auto"/>
          <w:sz w:val="24"/>
          <w:szCs w:val="24"/>
        </w:rPr>
        <w:t xml:space="preserve">, P., What if you live in the wrong neighborhood? </w:t>
      </w:r>
      <w:r w:rsidR="004D68C4">
        <w:rPr>
          <w:rFonts w:ascii="Times New Roman" w:eastAsia="Times New Roman" w:hAnsi="Times New Roman" w:cs="Times New Roman"/>
          <w:color w:val="auto"/>
          <w:sz w:val="24"/>
          <w:szCs w:val="24"/>
        </w:rPr>
        <w:t>T</w:t>
      </w:r>
      <w:r w:rsidRPr="00727EE2">
        <w:rPr>
          <w:rFonts w:ascii="Times New Roman" w:eastAsia="Times New Roman" w:hAnsi="Times New Roman" w:cs="Times New Roman"/>
          <w:color w:val="auto"/>
          <w:sz w:val="24"/>
          <w:szCs w:val="24"/>
        </w:rPr>
        <w:t>he impact of residential neighborhood type dissonance on distance traveled. Transportation Research Part D pp. 127–151 (2005).</w:t>
      </w:r>
    </w:p>
    <w:p w14:paraId="62B4FCAF" w14:textId="2854A3CC" w:rsidR="00727EE2" w:rsidRDefault="00322628" w:rsidP="00727EE2">
      <w:pPr>
        <w:spacing w:after="0" w:line="240" w:lineRule="auto"/>
        <w:ind w:left="432" w:hanging="360"/>
        <w:jc w:val="both"/>
        <w:rPr>
          <w:rFonts w:ascii="Times New Roman" w:hAnsi="Times New Roman" w:cs="Times New Roman"/>
          <w:color w:val="auto"/>
        </w:rPr>
      </w:pPr>
      <w:proofErr w:type="spellStart"/>
      <w:r w:rsidRPr="00727EE2">
        <w:rPr>
          <w:rFonts w:ascii="Times New Roman" w:eastAsia="Times New Roman" w:hAnsi="Times New Roman" w:cs="Times New Roman"/>
          <w:color w:val="auto"/>
          <w:sz w:val="24"/>
          <w:szCs w:val="24"/>
        </w:rPr>
        <w:t>Shaheen</w:t>
      </w:r>
      <w:proofErr w:type="spellEnd"/>
      <w:r w:rsidRPr="00727EE2">
        <w:rPr>
          <w:rFonts w:ascii="Times New Roman" w:eastAsia="Times New Roman" w:hAnsi="Times New Roman" w:cs="Times New Roman"/>
          <w:color w:val="auto"/>
          <w:sz w:val="24"/>
          <w:szCs w:val="24"/>
        </w:rPr>
        <w:t>, S.A., Guzman,</w:t>
      </w:r>
      <w:r w:rsidR="00A218FA">
        <w:rPr>
          <w:rFonts w:ascii="Times New Roman" w:eastAsia="Times New Roman" w:hAnsi="Times New Roman" w:cs="Times New Roman"/>
          <w:color w:val="auto"/>
          <w:sz w:val="24"/>
          <w:szCs w:val="24"/>
        </w:rPr>
        <w:t xml:space="preserve"> S., Zhang, H., </w:t>
      </w:r>
      <w:proofErr w:type="spellStart"/>
      <w:r w:rsidR="00A218FA">
        <w:rPr>
          <w:rFonts w:ascii="Times New Roman" w:eastAsia="Times New Roman" w:hAnsi="Times New Roman" w:cs="Times New Roman"/>
          <w:color w:val="auto"/>
          <w:sz w:val="24"/>
          <w:szCs w:val="24"/>
        </w:rPr>
        <w:t>Bikesharing</w:t>
      </w:r>
      <w:proofErr w:type="spellEnd"/>
      <w:r w:rsidR="00A218FA">
        <w:rPr>
          <w:rFonts w:ascii="Times New Roman" w:eastAsia="Times New Roman" w:hAnsi="Times New Roman" w:cs="Times New Roman"/>
          <w:color w:val="auto"/>
          <w:sz w:val="24"/>
          <w:szCs w:val="24"/>
        </w:rPr>
        <w:t xml:space="preserve"> in E</w:t>
      </w:r>
      <w:r w:rsidRPr="00727EE2">
        <w:rPr>
          <w:rFonts w:ascii="Times New Roman" w:eastAsia="Times New Roman" w:hAnsi="Times New Roman" w:cs="Times New Roman"/>
          <w:color w:val="auto"/>
          <w:sz w:val="24"/>
          <w:szCs w:val="24"/>
        </w:rPr>
        <w:t xml:space="preserve">urope, the </w:t>
      </w:r>
      <w:r w:rsidR="00A218FA">
        <w:rPr>
          <w:rFonts w:ascii="Times New Roman" w:eastAsia="Times New Roman" w:hAnsi="Times New Roman" w:cs="Times New Roman"/>
          <w:color w:val="auto"/>
          <w:sz w:val="24"/>
          <w:szCs w:val="24"/>
        </w:rPr>
        <w:t>A</w:t>
      </w:r>
      <w:r w:rsidRPr="00727EE2">
        <w:rPr>
          <w:rFonts w:ascii="Times New Roman" w:eastAsia="Times New Roman" w:hAnsi="Times New Roman" w:cs="Times New Roman"/>
          <w:color w:val="auto"/>
          <w:sz w:val="24"/>
          <w:szCs w:val="24"/>
        </w:rPr>
        <w:t xml:space="preserve">mericas, and </w:t>
      </w:r>
      <w:r w:rsidR="00A218FA">
        <w:rPr>
          <w:rFonts w:ascii="Times New Roman" w:eastAsia="Times New Roman" w:hAnsi="Times New Roman" w:cs="Times New Roman"/>
          <w:color w:val="auto"/>
          <w:sz w:val="24"/>
          <w:szCs w:val="24"/>
        </w:rPr>
        <w:t>A</w:t>
      </w:r>
      <w:r w:rsidR="00BC7FF6">
        <w:rPr>
          <w:rFonts w:ascii="Times New Roman" w:eastAsia="Times New Roman" w:hAnsi="Times New Roman" w:cs="Times New Roman"/>
          <w:color w:val="auto"/>
          <w:sz w:val="24"/>
          <w:szCs w:val="24"/>
        </w:rPr>
        <w:t>sia: Past, P</w:t>
      </w:r>
      <w:r w:rsidRPr="00727EE2">
        <w:rPr>
          <w:rFonts w:ascii="Times New Roman" w:eastAsia="Times New Roman" w:hAnsi="Times New Roman" w:cs="Times New Roman"/>
          <w:color w:val="auto"/>
          <w:sz w:val="24"/>
          <w:szCs w:val="24"/>
        </w:rPr>
        <w:t xml:space="preserve">resent, and </w:t>
      </w:r>
      <w:r w:rsidR="00BC7FF6">
        <w:rPr>
          <w:rFonts w:ascii="Times New Roman" w:eastAsia="Times New Roman" w:hAnsi="Times New Roman" w:cs="Times New Roman"/>
          <w:color w:val="auto"/>
          <w:sz w:val="24"/>
          <w:szCs w:val="24"/>
        </w:rPr>
        <w:t>F</w:t>
      </w:r>
      <w:r w:rsidRPr="00727EE2">
        <w:rPr>
          <w:rFonts w:ascii="Times New Roman" w:eastAsia="Times New Roman" w:hAnsi="Times New Roman" w:cs="Times New Roman"/>
          <w:color w:val="auto"/>
          <w:sz w:val="24"/>
          <w:szCs w:val="24"/>
        </w:rPr>
        <w:t>uture. Transportation Research Record: Journal of the Transportation Research Board 2143, 159–167(2010).</w:t>
      </w:r>
    </w:p>
    <w:p w14:paraId="380D922F" w14:textId="3BF2712D"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 xml:space="preserve">Tele </w:t>
      </w:r>
      <w:r w:rsidR="00AD7AFE" w:rsidRPr="00727EE2">
        <w:rPr>
          <w:rFonts w:ascii="Times New Roman" w:eastAsia="Times New Roman" w:hAnsi="Times New Roman" w:cs="Times New Roman"/>
          <w:color w:val="auto"/>
          <w:sz w:val="24"/>
          <w:szCs w:val="24"/>
        </w:rPr>
        <w:t>A</w:t>
      </w:r>
      <w:r w:rsidRPr="00727EE2">
        <w:rPr>
          <w:rFonts w:ascii="Times New Roman" w:eastAsia="Times New Roman" w:hAnsi="Times New Roman" w:cs="Times New Roman"/>
          <w:color w:val="auto"/>
          <w:sz w:val="24"/>
          <w:szCs w:val="24"/>
        </w:rPr>
        <w:t xml:space="preserve">tlas. URL </w:t>
      </w:r>
      <w:hyperlink r:id="rId20" w:history="1">
        <w:r w:rsidR="00727EE2" w:rsidRPr="00D805F3">
          <w:rPr>
            <w:rStyle w:val="Hyperlink"/>
            <w:rFonts w:ascii="Times New Roman" w:eastAsia="Times New Roman" w:hAnsi="Times New Roman" w:cs="Times New Roman"/>
            <w:sz w:val="24"/>
            <w:szCs w:val="24"/>
          </w:rPr>
          <w:t>www.teleatlas.com</w:t>
        </w:r>
      </w:hyperlink>
    </w:p>
    <w:p w14:paraId="59CEB999" w14:textId="2ECD2AD2"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TFL, Feasibi</w:t>
      </w:r>
      <w:r w:rsidR="00C37CDB">
        <w:rPr>
          <w:rFonts w:ascii="Times New Roman" w:eastAsia="Times New Roman" w:hAnsi="Times New Roman" w:cs="Times New Roman"/>
          <w:color w:val="auto"/>
          <w:sz w:val="24"/>
          <w:szCs w:val="24"/>
        </w:rPr>
        <w:t>lity study for a central L</w:t>
      </w:r>
      <w:r w:rsidRPr="00727EE2">
        <w:rPr>
          <w:rFonts w:ascii="Times New Roman" w:eastAsia="Times New Roman" w:hAnsi="Times New Roman" w:cs="Times New Roman"/>
          <w:color w:val="auto"/>
          <w:sz w:val="24"/>
          <w:szCs w:val="24"/>
        </w:rPr>
        <w:t xml:space="preserve">ondon cycle hire scheme. Tech. rep., Transport of London (2011). URL </w:t>
      </w:r>
      <w:hyperlink r:id="rId21" w:history="1">
        <w:r w:rsidR="00727EE2" w:rsidRPr="00D805F3">
          <w:rPr>
            <w:rStyle w:val="Hyperlink"/>
            <w:rFonts w:ascii="Times New Roman" w:eastAsia="Times New Roman" w:hAnsi="Times New Roman" w:cs="Times New Roman"/>
            <w:sz w:val="24"/>
            <w:szCs w:val="24"/>
          </w:rPr>
          <w:t>www.tfl.gov.uk/assets/downloads/businessandpartners/cycle-hire-scheme-feasibility-fullreport-nov2008.pdf</w:t>
        </w:r>
      </w:hyperlink>
    </w:p>
    <w:p w14:paraId="1C278D33" w14:textId="49E52FB0"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 xml:space="preserve">The bike-sharing blog. URL </w:t>
      </w:r>
      <w:hyperlink r:id="rId22" w:history="1">
        <w:r w:rsidR="00727EE2" w:rsidRPr="00D805F3">
          <w:rPr>
            <w:rStyle w:val="Hyperlink"/>
            <w:rFonts w:ascii="Times New Roman" w:eastAsia="Times New Roman" w:hAnsi="Times New Roman" w:cs="Times New Roman"/>
            <w:sz w:val="24"/>
            <w:szCs w:val="24"/>
          </w:rPr>
          <w:t>http://bike-sharing.blogspot.com/</w:t>
        </w:r>
      </w:hyperlink>
    </w:p>
    <w:p w14:paraId="55699F7C"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The circle of life. Cycling Mobility pp. 72–79 (2011).</w:t>
      </w:r>
    </w:p>
    <w:p w14:paraId="3ECC3A07" w14:textId="77777777" w:rsid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Vogel, P., Christian, D., Sensing and predicting the pulse of the city through shared bicycling. In: 12</w:t>
      </w:r>
      <w:r w:rsidRPr="00727EE2">
        <w:rPr>
          <w:rFonts w:ascii="Times New Roman" w:eastAsia="Times New Roman" w:hAnsi="Times New Roman" w:cs="Times New Roman"/>
          <w:color w:val="auto"/>
          <w:sz w:val="24"/>
          <w:szCs w:val="24"/>
          <w:vertAlign w:val="superscript"/>
        </w:rPr>
        <w:t>th</w:t>
      </w:r>
      <w:r w:rsidRPr="00727EE2">
        <w:rPr>
          <w:rFonts w:ascii="Times New Roman" w:eastAsia="Times New Roman" w:hAnsi="Times New Roman" w:cs="Times New Roman"/>
          <w:color w:val="auto"/>
          <w:sz w:val="24"/>
          <w:szCs w:val="24"/>
        </w:rPr>
        <w:t xml:space="preserve"> World Conference on Transport Research (WCTR) (2010).</w:t>
      </w:r>
    </w:p>
    <w:p w14:paraId="3AB1695B" w14:textId="3BDB050C" w:rsidR="00322628" w:rsidRPr="00727EE2" w:rsidRDefault="00322628" w:rsidP="00727EE2">
      <w:pPr>
        <w:spacing w:after="0" w:line="240" w:lineRule="auto"/>
        <w:ind w:left="432" w:hanging="360"/>
        <w:jc w:val="both"/>
        <w:rPr>
          <w:rFonts w:ascii="Times New Roman" w:hAnsi="Times New Roman" w:cs="Times New Roman"/>
          <w:color w:val="auto"/>
        </w:rPr>
      </w:pPr>
      <w:r w:rsidRPr="00727EE2">
        <w:rPr>
          <w:rFonts w:ascii="Times New Roman" w:eastAsia="Times New Roman" w:hAnsi="Times New Roman" w:cs="Times New Roman"/>
          <w:color w:val="auto"/>
          <w:sz w:val="24"/>
          <w:szCs w:val="24"/>
        </w:rPr>
        <w:t xml:space="preserve">Wang, X., G. Lindsey, J. </w:t>
      </w:r>
      <w:proofErr w:type="spellStart"/>
      <w:r w:rsidRPr="00727EE2">
        <w:rPr>
          <w:rFonts w:ascii="Times New Roman" w:eastAsia="Times New Roman" w:hAnsi="Times New Roman" w:cs="Times New Roman"/>
          <w:color w:val="auto"/>
          <w:sz w:val="24"/>
          <w:szCs w:val="24"/>
        </w:rPr>
        <w:t>Schoner</w:t>
      </w:r>
      <w:proofErr w:type="spellEnd"/>
      <w:r w:rsidRPr="00727EE2">
        <w:rPr>
          <w:rFonts w:ascii="Times New Roman" w:eastAsia="Times New Roman" w:hAnsi="Times New Roman" w:cs="Times New Roman"/>
          <w:color w:val="auto"/>
          <w:sz w:val="24"/>
          <w:szCs w:val="24"/>
        </w:rPr>
        <w:t xml:space="preserve"> and A. Harrison, Modeling Bike Share Station Activity: Effects of Nearby Businesses and Jobs on Trips to and from Stations. Forthcoming Journal of Urban Planning and Development (2015).</w:t>
      </w:r>
    </w:p>
    <w:p w14:paraId="00E7213A" w14:textId="77777777" w:rsidR="00322628" w:rsidRPr="00654EE3" w:rsidRDefault="00322628">
      <w:pPr>
        <w:spacing w:after="0" w:line="240" w:lineRule="auto"/>
        <w:jc w:val="both"/>
        <w:rPr>
          <w:color w:val="auto"/>
        </w:rPr>
      </w:pPr>
    </w:p>
    <w:p w14:paraId="1B1B13C8" w14:textId="77777777" w:rsidR="00C90FF0" w:rsidRPr="00654EE3" w:rsidRDefault="00C90FF0">
      <w:pPr>
        <w:spacing w:after="0" w:line="240" w:lineRule="auto"/>
        <w:jc w:val="both"/>
        <w:rPr>
          <w:color w:val="auto"/>
        </w:rPr>
      </w:pPr>
    </w:p>
    <w:p w14:paraId="78D29D05" w14:textId="77777777" w:rsidR="00C90FF0" w:rsidRPr="00654EE3" w:rsidRDefault="00C90FF0">
      <w:pPr>
        <w:spacing w:after="0" w:line="240" w:lineRule="auto"/>
        <w:jc w:val="both"/>
        <w:rPr>
          <w:color w:val="auto"/>
        </w:rPr>
      </w:pPr>
    </w:p>
    <w:p w14:paraId="45A1C5C5" w14:textId="77777777" w:rsidR="00C90FF0" w:rsidRPr="00654EE3" w:rsidRDefault="00F13518">
      <w:pPr>
        <w:rPr>
          <w:color w:val="auto"/>
        </w:rPr>
      </w:pPr>
      <w:r w:rsidRPr="00654EE3">
        <w:rPr>
          <w:color w:val="auto"/>
        </w:rPr>
        <w:br w:type="page"/>
      </w:r>
    </w:p>
    <w:p w14:paraId="093D5CD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4"/>
          <w:szCs w:val="24"/>
        </w:rPr>
        <w:lastRenderedPageBreak/>
        <w:t>LIST OF TABLES</w:t>
      </w:r>
    </w:p>
    <w:p w14:paraId="121E7800" w14:textId="77777777" w:rsidR="00C90FF0" w:rsidRPr="00654EE3" w:rsidRDefault="00C90FF0">
      <w:pPr>
        <w:spacing w:after="0" w:line="240" w:lineRule="auto"/>
        <w:jc w:val="both"/>
        <w:rPr>
          <w:color w:val="auto"/>
        </w:rPr>
      </w:pPr>
    </w:p>
    <w:p w14:paraId="35EE42B6" w14:textId="77777777" w:rsidR="00C90FF0" w:rsidRPr="00654EE3" w:rsidRDefault="00C90FF0">
      <w:pPr>
        <w:spacing w:after="0" w:line="240" w:lineRule="auto"/>
        <w:jc w:val="both"/>
        <w:rPr>
          <w:color w:val="auto"/>
        </w:rPr>
      </w:pPr>
    </w:p>
    <w:p w14:paraId="10820820"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4"/>
          <w:szCs w:val="24"/>
        </w:rPr>
        <w:t>Table 1: Descriptive Summary of Dependent Variables</w:t>
      </w:r>
    </w:p>
    <w:p w14:paraId="677E7C74" w14:textId="77777777" w:rsidR="00C90FF0" w:rsidRPr="00654EE3" w:rsidRDefault="00C90FF0">
      <w:pPr>
        <w:spacing w:after="0" w:line="240" w:lineRule="auto"/>
        <w:rPr>
          <w:color w:val="auto"/>
        </w:rPr>
      </w:pPr>
    </w:p>
    <w:p w14:paraId="7A795D42"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4"/>
          <w:szCs w:val="24"/>
        </w:rPr>
        <w:t>Table 2: Descriptive Summary of Independent Variables</w:t>
      </w:r>
    </w:p>
    <w:p w14:paraId="1CFB9521" w14:textId="77777777" w:rsidR="00C90FF0" w:rsidRPr="00654EE3" w:rsidRDefault="00C90FF0">
      <w:pPr>
        <w:spacing w:after="0" w:line="240" w:lineRule="auto"/>
        <w:rPr>
          <w:color w:val="auto"/>
        </w:rPr>
      </w:pPr>
    </w:p>
    <w:p w14:paraId="7A94D90B"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4"/>
          <w:szCs w:val="24"/>
        </w:rPr>
        <w:t>Table 3: Model Estimation Results for Arrival and Departure Rates - Barcelona</w:t>
      </w:r>
    </w:p>
    <w:p w14:paraId="3B5774D5" w14:textId="77777777" w:rsidR="00C90FF0" w:rsidRPr="00654EE3" w:rsidRDefault="00C90FF0">
      <w:pPr>
        <w:spacing w:after="0" w:line="240" w:lineRule="auto"/>
        <w:rPr>
          <w:color w:val="auto"/>
        </w:rPr>
      </w:pPr>
    </w:p>
    <w:p w14:paraId="2529D058"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4"/>
          <w:szCs w:val="24"/>
        </w:rPr>
        <w:t>Table 4: Model Estimation Results for Arrival and Departure Rates - Seville</w:t>
      </w:r>
    </w:p>
    <w:p w14:paraId="502A85F3" w14:textId="77777777" w:rsidR="00C90FF0" w:rsidRPr="00654EE3" w:rsidRDefault="00C90FF0">
      <w:pPr>
        <w:spacing w:after="0" w:line="240" w:lineRule="auto"/>
        <w:rPr>
          <w:color w:val="auto"/>
        </w:rPr>
      </w:pPr>
    </w:p>
    <w:p w14:paraId="0A61AE25"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4"/>
          <w:szCs w:val="24"/>
        </w:rPr>
        <w:t>Table 5: Model Estimation Results for Binary Choice of Refilling and Removal - Barcelona</w:t>
      </w:r>
    </w:p>
    <w:p w14:paraId="60628660" w14:textId="77777777" w:rsidR="00C90FF0" w:rsidRPr="00654EE3" w:rsidRDefault="00C90FF0">
      <w:pPr>
        <w:spacing w:after="0" w:line="240" w:lineRule="auto"/>
        <w:rPr>
          <w:color w:val="auto"/>
        </w:rPr>
      </w:pPr>
    </w:p>
    <w:p w14:paraId="3EC9EEE9"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4"/>
          <w:szCs w:val="24"/>
        </w:rPr>
        <w:t>Table 6: Model Estimation Results for Binary Choice of Refilling and Removal - Seville</w:t>
      </w:r>
    </w:p>
    <w:p w14:paraId="63DF38E8" w14:textId="77777777" w:rsidR="00C90FF0" w:rsidRPr="00654EE3" w:rsidRDefault="00C90FF0">
      <w:pPr>
        <w:spacing w:after="0" w:line="240" w:lineRule="auto"/>
        <w:rPr>
          <w:color w:val="auto"/>
        </w:rPr>
      </w:pPr>
    </w:p>
    <w:p w14:paraId="05971B70"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4"/>
          <w:szCs w:val="24"/>
        </w:rPr>
        <w:t>Table 7: Model Estimation Results for Refilling and Removal Rates- Barcelona</w:t>
      </w:r>
    </w:p>
    <w:p w14:paraId="11045488" w14:textId="77777777" w:rsidR="00C90FF0" w:rsidRPr="00654EE3" w:rsidRDefault="00C90FF0">
      <w:pPr>
        <w:spacing w:after="0" w:line="240" w:lineRule="auto"/>
        <w:rPr>
          <w:color w:val="auto"/>
        </w:rPr>
      </w:pPr>
    </w:p>
    <w:p w14:paraId="6E2BABC3"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4"/>
          <w:szCs w:val="24"/>
        </w:rPr>
        <w:t>Table 8: Model Estimation Results for Refilling and Removal Rates- Seville</w:t>
      </w:r>
    </w:p>
    <w:p w14:paraId="1C694730" w14:textId="77777777" w:rsidR="00C90FF0" w:rsidRPr="00654EE3" w:rsidRDefault="00C90FF0">
      <w:pPr>
        <w:spacing w:after="0" w:line="240" w:lineRule="auto"/>
        <w:rPr>
          <w:color w:val="auto"/>
        </w:rPr>
      </w:pPr>
    </w:p>
    <w:p w14:paraId="0DDCACEB"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4"/>
          <w:szCs w:val="24"/>
        </w:rPr>
        <w:t>Table 9: Elasticity Effects for Arrival and Departure Rates - Barcelona</w:t>
      </w:r>
    </w:p>
    <w:p w14:paraId="65E27ADA" w14:textId="77777777" w:rsidR="00C90FF0" w:rsidRPr="00654EE3" w:rsidRDefault="00C90FF0">
      <w:pPr>
        <w:spacing w:after="0" w:line="240" w:lineRule="auto"/>
        <w:rPr>
          <w:color w:val="auto"/>
        </w:rPr>
      </w:pPr>
    </w:p>
    <w:p w14:paraId="3C8FE1F9" w14:textId="77777777" w:rsidR="00C90FF0" w:rsidRPr="00654EE3" w:rsidRDefault="00F13518">
      <w:pPr>
        <w:rPr>
          <w:color w:val="auto"/>
        </w:rPr>
      </w:pPr>
      <w:r w:rsidRPr="00654EE3">
        <w:rPr>
          <w:color w:val="auto"/>
        </w:rPr>
        <w:br w:type="page"/>
      </w:r>
    </w:p>
    <w:p w14:paraId="76DCF30F" w14:textId="77777777" w:rsidR="00C90FF0" w:rsidRPr="00654EE3" w:rsidRDefault="00C90FF0">
      <w:pPr>
        <w:spacing w:after="0" w:line="240" w:lineRule="auto"/>
        <w:rPr>
          <w:color w:val="auto"/>
        </w:rPr>
      </w:pPr>
    </w:p>
    <w:p w14:paraId="76A52FC9" w14:textId="77777777" w:rsidR="00C90FF0" w:rsidRPr="00654EE3" w:rsidRDefault="00C90FF0">
      <w:pPr>
        <w:spacing w:after="0" w:line="240" w:lineRule="auto"/>
        <w:jc w:val="center"/>
        <w:rPr>
          <w:color w:val="auto"/>
        </w:rPr>
      </w:pPr>
    </w:p>
    <w:p w14:paraId="0D6AFEB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4"/>
          <w:szCs w:val="24"/>
        </w:rPr>
        <w:t>Table 1: Descriptive Summary of Dependent Variables</w:t>
      </w:r>
    </w:p>
    <w:p w14:paraId="5CB9C1F0" w14:textId="77777777" w:rsidR="00C90FF0" w:rsidRPr="00654EE3" w:rsidRDefault="00C90FF0">
      <w:pPr>
        <w:spacing w:after="0" w:line="240" w:lineRule="auto"/>
        <w:jc w:val="center"/>
        <w:rPr>
          <w:color w:val="auto"/>
        </w:rPr>
      </w:pPr>
    </w:p>
    <w:tbl>
      <w:tblPr>
        <w:tblStyle w:val="a"/>
        <w:tblW w:w="8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1191"/>
        <w:gridCol w:w="1191"/>
        <w:gridCol w:w="1191"/>
        <w:gridCol w:w="1191"/>
        <w:gridCol w:w="1191"/>
      </w:tblGrid>
      <w:tr w:rsidR="00C90FF0" w:rsidRPr="00654EE3" w14:paraId="5D2784D4" w14:textId="77777777">
        <w:trPr>
          <w:jc w:val="center"/>
        </w:trPr>
        <w:tc>
          <w:tcPr>
            <w:tcW w:w="2381" w:type="dxa"/>
            <w:vAlign w:val="center"/>
          </w:tcPr>
          <w:p w14:paraId="5D51F4C5" w14:textId="77777777" w:rsidR="00C90FF0" w:rsidRPr="00654EE3" w:rsidRDefault="00F13518">
            <w:pPr>
              <w:jc w:val="center"/>
              <w:rPr>
                <w:color w:val="auto"/>
              </w:rPr>
            </w:pPr>
            <w:r w:rsidRPr="00654EE3">
              <w:rPr>
                <w:b/>
                <w:color w:val="auto"/>
              </w:rPr>
              <w:t>Dependent Variable</w:t>
            </w:r>
          </w:p>
        </w:tc>
        <w:tc>
          <w:tcPr>
            <w:tcW w:w="1191" w:type="dxa"/>
            <w:vAlign w:val="center"/>
          </w:tcPr>
          <w:p w14:paraId="2C280894" w14:textId="77777777" w:rsidR="00C90FF0" w:rsidRPr="00654EE3" w:rsidRDefault="00F13518">
            <w:pPr>
              <w:jc w:val="center"/>
              <w:rPr>
                <w:color w:val="auto"/>
              </w:rPr>
            </w:pPr>
            <w:r w:rsidRPr="00654EE3">
              <w:rPr>
                <w:b/>
                <w:color w:val="auto"/>
              </w:rPr>
              <w:t>Morning</w:t>
            </w:r>
          </w:p>
        </w:tc>
        <w:tc>
          <w:tcPr>
            <w:tcW w:w="1191" w:type="dxa"/>
            <w:vAlign w:val="center"/>
          </w:tcPr>
          <w:p w14:paraId="16DDD588" w14:textId="77777777" w:rsidR="00C90FF0" w:rsidRPr="00654EE3" w:rsidRDefault="00F13518">
            <w:pPr>
              <w:jc w:val="center"/>
              <w:rPr>
                <w:color w:val="auto"/>
              </w:rPr>
            </w:pPr>
            <w:r w:rsidRPr="00654EE3">
              <w:rPr>
                <w:b/>
                <w:color w:val="auto"/>
              </w:rPr>
              <w:t>Mid-day</w:t>
            </w:r>
          </w:p>
        </w:tc>
        <w:tc>
          <w:tcPr>
            <w:tcW w:w="1191" w:type="dxa"/>
            <w:vAlign w:val="center"/>
          </w:tcPr>
          <w:p w14:paraId="57558BFC" w14:textId="77777777" w:rsidR="00C90FF0" w:rsidRPr="00654EE3" w:rsidRDefault="00F13518">
            <w:pPr>
              <w:jc w:val="center"/>
              <w:rPr>
                <w:color w:val="auto"/>
              </w:rPr>
            </w:pPr>
            <w:r w:rsidRPr="00654EE3">
              <w:rPr>
                <w:b/>
                <w:color w:val="auto"/>
              </w:rPr>
              <w:t>Evening</w:t>
            </w:r>
          </w:p>
        </w:tc>
        <w:tc>
          <w:tcPr>
            <w:tcW w:w="1191" w:type="dxa"/>
            <w:vAlign w:val="center"/>
          </w:tcPr>
          <w:p w14:paraId="07E82AA0" w14:textId="77777777" w:rsidR="00C90FF0" w:rsidRPr="00654EE3" w:rsidRDefault="00F13518">
            <w:pPr>
              <w:jc w:val="center"/>
              <w:rPr>
                <w:color w:val="auto"/>
              </w:rPr>
            </w:pPr>
            <w:r w:rsidRPr="00654EE3">
              <w:rPr>
                <w:b/>
                <w:color w:val="auto"/>
              </w:rPr>
              <w:t>Late</w:t>
            </w:r>
          </w:p>
        </w:tc>
        <w:tc>
          <w:tcPr>
            <w:tcW w:w="1191" w:type="dxa"/>
            <w:vAlign w:val="center"/>
          </w:tcPr>
          <w:p w14:paraId="70B7FB10" w14:textId="77777777" w:rsidR="00C90FF0" w:rsidRPr="00654EE3" w:rsidRDefault="00F13518">
            <w:pPr>
              <w:jc w:val="center"/>
              <w:rPr>
                <w:color w:val="auto"/>
              </w:rPr>
            </w:pPr>
            <w:r w:rsidRPr="00654EE3">
              <w:rPr>
                <w:b/>
                <w:color w:val="auto"/>
              </w:rPr>
              <w:t>Total</w:t>
            </w:r>
          </w:p>
        </w:tc>
      </w:tr>
      <w:tr w:rsidR="00C90FF0" w:rsidRPr="00654EE3" w14:paraId="3C8D02C6" w14:textId="77777777">
        <w:trPr>
          <w:jc w:val="center"/>
        </w:trPr>
        <w:tc>
          <w:tcPr>
            <w:tcW w:w="2381" w:type="dxa"/>
            <w:vAlign w:val="center"/>
          </w:tcPr>
          <w:p w14:paraId="501FA822" w14:textId="77777777" w:rsidR="00C90FF0" w:rsidRPr="00654EE3" w:rsidRDefault="00C90FF0">
            <w:pPr>
              <w:jc w:val="center"/>
              <w:rPr>
                <w:color w:val="auto"/>
              </w:rPr>
            </w:pPr>
          </w:p>
        </w:tc>
        <w:tc>
          <w:tcPr>
            <w:tcW w:w="5955" w:type="dxa"/>
            <w:gridSpan w:val="5"/>
            <w:vAlign w:val="center"/>
          </w:tcPr>
          <w:p w14:paraId="69820880" w14:textId="77777777" w:rsidR="00C90FF0" w:rsidRPr="00654EE3" w:rsidRDefault="00F13518">
            <w:pPr>
              <w:jc w:val="center"/>
              <w:rPr>
                <w:color w:val="auto"/>
              </w:rPr>
            </w:pPr>
            <w:r w:rsidRPr="00654EE3">
              <w:rPr>
                <w:b/>
                <w:i/>
                <w:color w:val="auto"/>
              </w:rPr>
              <w:t>Barcelona</w:t>
            </w:r>
          </w:p>
        </w:tc>
      </w:tr>
      <w:tr w:rsidR="00C90FF0" w:rsidRPr="00654EE3" w14:paraId="79815E0D" w14:textId="77777777">
        <w:trPr>
          <w:jc w:val="center"/>
        </w:trPr>
        <w:tc>
          <w:tcPr>
            <w:tcW w:w="2381" w:type="dxa"/>
            <w:vAlign w:val="center"/>
          </w:tcPr>
          <w:p w14:paraId="08B02B78" w14:textId="77777777" w:rsidR="00C90FF0" w:rsidRPr="00654EE3" w:rsidRDefault="00F13518">
            <w:pPr>
              <w:rPr>
                <w:color w:val="auto"/>
              </w:rPr>
            </w:pPr>
            <w:r w:rsidRPr="00654EE3">
              <w:rPr>
                <w:color w:val="auto"/>
              </w:rPr>
              <w:t>Mean Arrival Rate</w:t>
            </w:r>
          </w:p>
        </w:tc>
        <w:tc>
          <w:tcPr>
            <w:tcW w:w="1191" w:type="dxa"/>
            <w:vAlign w:val="center"/>
          </w:tcPr>
          <w:p w14:paraId="69803D49" w14:textId="77777777" w:rsidR="00C90FF0" w:rsidRPr="00654EE3" w:rsidRDefault="00F13518">
            <w:pPr>
              <w:jc w:val="center"/>
              <w:rPr>
                <w:color w:val="auto"/>
              </w:rPr>
            </w:pPr>
            <w:r w:rsidRPr="00654EE3">
              <w:rPr>
                <w:color w:val="auto"/>
              </w:rPr>
              <w:t>4.05</w:t>
            </w:r>
          </w:p>
        </w:tc>
        <w:tc>
          <w:tcPr>
            <w:tcW w:w="1191" w:type="dxa"/>
            <w:vAlign w:val="center"/>
          </w:tcPr>
          <w:p w14:paraId="77BBF72D" w14:textId="77777777" w:rsidR="00C90FF0" w:rsidRPr="00654EE3" w:rsidRDefault="00F13518">
            <w:pPr>
              <w:jc w:val="center"/>
              <w:rPr>
                <w:color w:val="auto"/>
              </w:rPr>
            </w:pPr>
            <w:r w:rsidRPr="00654EE3">
              <w:rPr>
                <w:color w:val="auto"/>
              </w:rPr>
              <w:t>5.12</w:t>
            </w:r>
          </w:p>
        </w:tc>
        <w:tc>
          <w:tcPr>
            <w:tcW w:w="1191" w:type="dxa"/>
            <w:vAlign w:val="center"/>
          </w:tcPr>
          <w:p w14:paraId="01067B81" w14:textId="77777777" w:rsidR="00C90FF0" w:rsidRPr="00654EE3" w:rsidRDefault="00F13518">
            <w:pPr>
              <w:jc w:val="center"/>
              <w:rPr>
                <w:color w:val="auto"/>
              </w:rPr>
            </w:pPr>
            <w:r w:rsidRPr="00654EE3">
              <w:rPr>
                <w:color w:val="auto"/>
              </w:rPr>
              <w:t>5.53</w:t>
            </w:r>
          </w:p>
        </w:tc>
        <w:tc>
          <w:tcPr>
            <w:tcW w:w="1191" w:type="dxa"/>
            <w:vAlign w:val="center"/>
          </w:tcPr>
          <w:p w14:paraId="70BCA49B" w14:textId="77777777" w:rsidR="00C90FF0" w:rsidRPr="00654EE3" w:rsidRDefault="00F13518">
            <w:pPr>
              <w:jc w:val="center"/>
              <w:rPr>
                <w:color w:val="auto"/>
              </w:rPr>
            </w:pPr>
            <w:r w:rsidRPr="00654EE3">
              <w:rPr>
                <w:color w:val="auto"/>
              </w:rPr>
              <w:t>3.95</w:t>
            </w:r>
          </w:p>
        </w:tc>
        <w:tc>
          <w:tcPr>
            <w:tcW w:w="1191" w:type="dxa"/>
            <w:vAlign w:val="center"/>
          </w:tcPr>
          <w:p w14:paraId="1003B69D" w14:textId="77777777" w:rsidR="00C90FF0" w:rsidRPr="00654EE3" w:rsidRDefault="00F13518">
            <w:pPr>
              <w:jc w:val="center"/>
              <w:rPr>
                <w:color w:val="auto"/>
              </w:rPr>
            </w:pPr>
            <w:r w:rsidRPr="00654EE3">
              <w:rPr>
                <w:color w:val="auto"/>
              </w:rPr>
              <w:t>4.61</w:t>
            </w:r>
          </w:p>
        </w:tc>
      </w:tr>
      <w:tr w:rsidR="00C90FF0" w:rsidRPr="00654EE3" w14:paraId="3185B0D5" w14:textId="77777777">
        <w:trPr>
          <w:jc w:val="center"/>
        </w:trPr>
        <w:tc>
          <w:tcPr>
            <w:tcW w:w="2381" w:type="dxa"/>
            <w:vAlign w:val="center"/>
          </w:tcPr>
          <w:p w14:paraId="730221B0" w14:textId="77777777" w:rsidR="00C90FF0" w:rsidRPr="00654EE3" w:rsidRDefault="00F13518">
            <w:pPr>
              <w:rPr>
                <w:color w:val="auto"/>
              </w:rPr>
            </w:pPr>
            <w:r w:rsidRPr="00654EE3">
              <w:rPr>
                <w:color w:val="auto"/>
              </w:rPr>
              <w:t>Mean Departure Rate</w:t>
            </w:r>
          </w:p>
        </w:tc>
        <w:tc>
          <w:tcPr>
            <w:tcW w:w="1191" w:type="dxa"/>
            <w:vAlign w:val="center"/>
          </w:tcPr>
          <w:p w14:paraId="33D35EA4" w14:textId="77777777" w:rsidR="00C90FF0" w:rsidRPr="00654EE3" w:rsidRDefault="00F13518">
            <w:pPr>
              <w:jc w:val="center"/>
              <w:rPr>
                <w:color w:val="auto"/>
              </w:rPr>
            </w:pPr>
            <w:r w:rsidRPr="00654EE3">
              <w:rPr>
                <w:color w:val="auto"/>
              </w:rPr>
              <w:t>4.55</w:t>
            </w:r>
          </w:p>
        </w:tc>
        <w:tc>
          <w:tcPr>
            <w:tcW w:w="1191" w:type="dxa"/>
            <w:vAlign w:val="center"/>
          </w:tcPr>
          <w:p w14:paraId="4EE27D3D" w14:textId="77777777" w:rsidR="00C90FF0" w:rsidRPr="00654EE3" w:rsidRDefault="00F13518">
            <w:pPr>
              <w:jc w:val="center"/>
              <w:rPr>
                <w:color w:val="auto"/>
              </w:rPr>
            </w:pPr>
            <w:r w:rsidRPr="00654EE3">
              <w:rPr>
                <w:color w:val="auto"/>
              </w:rPr>
              <w:t>5.11</w:t>
            </w:r>
          </w:p>
        </w:tc>
        <w:tc>
          <w:tcPr>
            <w:tcW w:w="1191" w:type="dxa"/>
            <w:vAlign w:val="center"/>
          </w:tcPr>
          <w:p w14:paraId="61EB67D2" w14:textId="77777777" w:rsidR="00C90FF0" w:rsidRPr="00654EE3" w:rsidRDefault="00F13518">
            <w:pPr>
              <w:jc w:val="center"/>
              <w:rPr>
                <w:color w:val="auto"/>
              </w:rPr>
            </w:pPr>
            <w:r w:rsidRPr="00654EE3">
              <w:rPr>
                <w:color w:val="auto"/>
              </w:rPr>
              <w:t>5.65</w:t>
            </w:r>
          </w:p>
        </w:tc>
        <w:tc>
          <w:tcPr>
            <w:tcW w:w="1191" w:type="dxa"/>
            <w:vAlign w:val="center"/>
          </w:tcPr>
          <w:p w14:paraId="1EFADB40" w14:textId="77777777" w:rsidR="00C90FF0" w:rsidRPr="00654EE3" w:rsidRDefault="00F13518">
            <w:pPr>
              <w:jc w:val="center"/>
              <w:rPr>
                <w:color w:val="auto"/>
              </w:rPr>
            </w:pPr>
            <w:r w:rsidRPr="00654EE3">
              <w:rPr>
                <w:color w:val="auto"/>
              </w:rPr>
              <w:t>3.38</w:t>
            </w:r>
          </w:p>
        </w:tc>
        <w:tc>
          <w:tcPr>
            <w:tcW w:w="1191" w:type="dxa"/>
            <w:vAlign w:val="center"/>
          </w:tcPr>
          <w:p w14:paraId="18B9F8AD" w14:textId="77777777" w:rsidR="00C90FF0" w:rsidRPr="00654EE3" w:rsidRDefault="00F13518">
            <w:pPr>
              <w:jc w:val="center"/>
              <w:rPr>
                <w:color w:val="auto"/>
              </w:rPr>
            </w:pPr>
            <w:r w:rsidRPr="00654EE3">
              <w:rPr>
                <w:color w:val="auto"/>
              </w:rPr>
              <w:t>4.60</w:t>
            </w:r>
          </w:p>
        </w:tc>
      </w:tr>
      <w:tr w:rsidR="00C90FF0" w:rsidRPr="00654EE3" w14:paraId="153C30C9" w14:textId="77777777">
        <w:trPr>
          <w:jc w:val="center"/>
        </w:trPr>
        <w:tc>
          <w:tcPr>
            <w:tcW w:w="2381" w:type="dxa"/>
            <w:vAlign w:val="center"/>
          </w:tcPr>
          <w:p w14:paraId="70DDA6C1" w14:textId="5BA9D532" w:rsidR="00C90FF0" w:rsidRPr="00654EE3" w:rsidRDefault="00F13518" w:rsidP="00144899">
            <w:pPr>
              <w:rPr>
                <w:rFonts w:ascii="Calibri" w:eastAsia="Calibri" w:hAnsi="Calibri" w:cs="Calibri"/>
                <w:color w:val="auto"/>
                <w:sz w:val="22"/>
                <w:szCs w:val="22"/>
              </w:rPr>
            </w:pPr>
            <w:r w:rsidRPr="00654EE3">
              <w:rPr>
                <w:color w:val="auto"/>
              </w:rPr>
              <w:t>Mean Refill Rate</w:t>
            </w:r>
          </w:p>
        </w:tc>
        <w:tc>
          <w:tcPr>
            <w:tcW w:w="1191" w:type="dxa"/>
            <w:vAlign w:val="center"/>
          </w:tcPr>
          <w:p w14:paraId="02532FFB" w14:textId="77777777" w:rsidR="00C90FF0" w:rsidRPr="00654EE3" w:rsidRDefault="00F13518">
            <w:pPr>
              <w:jc w:val="center"/>
              <w:rPr>
                <w:color w:val="auto"/>
              </w:rPr>
            </w:pPr>
            <w:r w:rsidRPr="00654EE3">
              <w:rPr>
                <w:color w:val="auto"/>
              </w:rPr>
              <w:t>0.46</w:t>
            </w:r>
          </w:p>
        </w:tc>
        <w:tc>
          <w:tcPr>
            <w:tcW w:w="1191" w:type="dxa"/>
            <w:vAlign w:val="center"/>
          </w:tcPr>
          <w:p w14:paraId="4C645905" w14:textId="77777777" w:rsidR="00C90FF0" w:rsidRPr="00654EE3" w:rsidRDefault="00F13518">
            <w:pPr>
              <w:jc w:val="center"/>
              <w:rPr>
                <w:color w:val="auto"/>
              </w:rPr>
            </w:pPr>
            <w:r w:rsidRPr="00654EE3">
              <w:rPr>
                <w:color w:val="auto"/>
              </w:rPr>
              <w:t>0.29</w:t>
            </w:r>
          </w:p>
        </w:tc>
        <w:tc>
          <w:tcPr>
            <w:tcW w:w="1191" w:type="dxa"/>
            <w:vAlign w:val="center"/>
          </w:tcPr>
          <w:p w14:paraId="40B7EE6F" w14:textId="77777777" w:rsidR="00C90FF0" w:rsidRPr="00654EE3" w:rsidRDefault="00F13518">
            <w:pPr>
              <w:jc w:val="center"/>
              <w:rPr>
                <w:color w:val="auto"/>
              </w:rPr>
            </w:pPr>
            <w:r w:rsidRPr="00654EE3">
              <w:rPr>
                <w:color w:val="auto"/>
              </w:rPr>
              <w:t>0.15</w:t>
            </w:r>
          </w:p>
        </w:tc>
        <w:tc>
          <w:tcPr>
            <w:tcW w:w="1191" w:type="dxa"/>
            <w:vAlign w:val="center"/>
          </w:tcPr>
          <w:p w14:paraId="6B42EC17" w14:textId="77777777" w:rsidR="00C90FF0" w:rsidRPr="00654EE3" w:rsidRDefault="00F13518">
            <w:pPr>
              <w:jc w:val="center"/>
              <w:rPr>
                <w:color w:val="auto"/>
              </w:rPr>
            </w:pPr>
            <w:r w:rsidRPr="00654EE3">
              <w:rPr>
                <w:color w:val="auto"/>
              </w:rPr>
              <w:t>0.50</w:t>
            </w:r>
          </w:p>
        </w:tc>
        <w:tc>
          <w:tcPr>
            <w:tcW w:w="1191" w:type="dxa"/>
            <w:vAlign w:val="center"/>
          </w:tcPr>
          <w:p w14:paraId="01683169" w14:textId="77777777" w:rsidR="00C90FF0" w:rsidRPr="00654EE3" w:rsidRDefault="00F13518">
            <w:pPr>
              <w:jc w:val="center"/>
              <w:rPr>
                <w:color w:val="auto"/>
              </w:rPr>
            </w:pPr>
            <w:r w:rsidRPr="00654EE3">
              <w:rPr>
                <w:color w:val="auto"/>
              </w:rPr>
              <w:t>0.36</w:t>
            </w:r>
          </w:p>
        </w:tc>
      </w:tr>
      <w:tr w:rsidR="00C90FF0" w:rsidRPr="00654EE3" w14:paraId="0E0B076D" w14:textId="77777777">
        <w:trPr>
          <w:jc w:val="center"/>
        </w:trPr>
        <w:tc>
          <w:tcPr>
            <w:tcW w:w="2381" w:type="dxa"/>
            <w:vAlign w:val="center"/>
          </w:tcPr>
          <w:p w14:paraId="412845DE" w14:textId="77777777" w:rsidR="00C90FF0" w:rsidRPr="00654EE3" w:rsidRDefault="00F13518">
            <w:pPr>
              <w:rPr>
                <w:color w:val="auto"/>
              </w:rPr>
            </w:pPr>
            <w:r w:rsidRPr="00654EE3">
              <w:rPr>
                <w:color w:val="auto"/>
              </w:rPr>
              <w:t>Mean Removal Rate</w:t>
            </w:r>
          </w:p>
        </w:tc>
        <w:tc>
          <w:tcPr>
            <w:tcW w:w="1191" w:type="dxa"/>
            <w:vAlign w:val="center"/>
          </w:tcPr>
          <w:p w14:paraId="410D397E" w14:textId="77777777" w:rsidR="00C90FF0" w:rsidRPr="00654EE3" w:rsidRDefault="00F13518">
            <w:pPr>
              <w:jc w:val="center"/>
              <w:rPr>
                <w:color w:val="auto"/>
              </w:rPr>
            </w:pPr>
            <w:r w:rsidRPr="00654EE3">
              <w:rPr>
                <w:color w:val="auto"/>
              </w:rPr>
              <w:t>0.45</w:t>
            </w:r>
          </w:p>
        </w:tc>
        <w:tc>
          <w:tcPr>
            <w:tcW w:w="1191" w:type="dxa"/>
            <w:vAlign w:val="center"/>
          </w:tcPr>
          <w:p w14:paraId="33635EDB" w14:textId="77777777" w:rsidR="00C90FF0" w:rsidRPr="00654EE3" w:rsidRDefault="00F13518">
            <w:pPr>
              <w:jc w:val="center"/>
              <w:rPr>
                <w:color w:val="auto"/>
              </w:rPr>
            </w:pPr>
            <w:r w:rsidRPr="00654EE3">
              <w:rPr>
                <w:color w:val="auto"/>
              </w:rPr>
              <w:t>0.28</w:t>
            </w:r>
          </w:p>
        </w:tc>
        <w:tc>
          <w:tcPr>
            <w:tcW w:w="1191" w:type="dxa"/>
            <w:vAlign w:val="center"/>
          </w:tcPr>
          <w:p w14:paraId="063AC75C" w14:textId="77777777" w:rsidR="00C90FF0" w:rsidRPr="00654EE3" w:rsidRDefault="00F13518">
            <w:pPr>
              <w:jc w:val="center"/>
              <w:rPr>
                <w:color w:val="auto"/>
              </w:rPr>
            </w:pPr>
            <w:r w:rsidRPr="00654EE3">
              <w:rPr>
                <w:color w:val="auto"/>
              </w:rPr>
              <w:t>0.15</w:t>
            </w:r>
          </w:p>
        </w:tc>
        <w:tc>
          <w:tcPr>
            <w:tcW w:w="1191" w:type="dxa"/>
            <w:vAlign w:val="center"/>
          </w:tcPr>
          <w:p w14:paraId="17FED90F" w14:textId="77777777" w:rsidR="00C90FF0" w:rsidRPr="00654EE3" w:rsidRDefault="00F13518">
            <w:pPr>
              <w:jc w:val="center"/>
              <w:rPr>
                <w:color w:val="auto"/>
              </w:rPr>
            </w:pPr>
            <w:r w:rsidRPr="00654EE3">
              <w:rPr>
                <w:color w:val="auto"/>
              </w:rPr>
              <w:t>0.52</w:t>
            </w:r>
          </w:p>
        </w:tc>
        <w:tc>
          <w:tcPr>
            <w:tcW w:w="1191" w:type="dxa"/>
            <w:vAlign w:val="center"/>
          </w:tcPr>
          <w:p w14:paraId="26D9D69D" w14:textId="77777777" w:rsidR="00C90FF0" w:rsidRPr="00654EE3" w:rsidRDefault="00F13518">
            <w:pPr>
              <w:jc w:val="center"/>
              <w:rPr>
                <w:color w:val="auto"/>
              </w:rPr>
            </w:pPr>
            <w:r w:rsidRPr="00654EE3">
              <w:rPr>
                <w:color w:val="auto"/>
              </w:rPr>
              <w:t>0.36</w:t>
            </w:r>
          </w:p>
        </w:tc>
      </w:tr>
      <w:tr w:rsidR="00C90FF0" w:rsidRPr="00654EE3" w14:paraId="36D5C683" w14:textId="77777777">
        <w:trPr>
          <w:jc w:val="center"/>
        </w:trPr>
        <w:tc>
          <w:tcPr>
            <w:tcW w:w="2381" w:type="dxa"/>
            <w:vAlign w:val="center"/>
          </w:tcPr>
          <w:p w14:paraId="58289186" w14:textId="77777777" w:rsidR="00C90FF0" w:rsidRPr="00654EE3" w:rsidRDefault="00C90FF0">
            <w:pPr>
              <w:rPr>
                <w:color w:val="auto"/>
              </w:rPr>
            </w:pPr>
          </w:p>
        </w:tc>
        <w:tc>
          <w:tcPr>
            <w:tcW w:w="5955" w:type="dxa"/>
            <w:gridSpan w:val="5"/>
            <w:vAlign w:val="center"/>
          </w:tcPr>
          <w:p w14:paraId="2763B2F9" w14:textId="77777777" w:rsidR="00C90FF0" w:rsidRPr="00654EE3" w:rsidRDefault="00F13518">
            <w:pPr>
              <w:jc w:val="center"/>
              <w:rPr>
                <w:color w:val="auto"/>
              </w:rPr>
            </w:pPr>
            <w:r w:rsidRPr="00654EE3">
              <w:rPr>
                <w:b/>
                <w:i/>
                <w:color w:val="auto"/>
              </w:rPr>
              <w:t>Seville</w:t>
            </w:r>
          </w:p>
        </w:tc>
      </w:tr>
      <w:tr w:rsidR="00C90FF0" w:rsidRPr="00654EE3" w14:paraId="34BF8188" w14:textId="77777777">
        <w:trPr>
          <w:jc w:val="center"/>
        </w:trPr>
        <w:tc>
          <w:tcPr>
            <w:tcW w:w="2381" w:type="dxa"/>
            <w:vAlign w:val="center"/>
          </w:tcPr>
          <w:p w14:paraId="422D5114" w14:textId="77777777" w:rsidR="00C90FF0" w:rsidRPr="00654EE3" w:rsidRDefault="00F13518">
            <w:pPr>
              <w:rPr>
                <w:color w:val="auto"/>
              </w:rPr>
            </w:pPr>
            <w:r w:rsidRPr="00654EE3">
              <w:rPr>
                <w:color w:val="auto"/>
              </w:rPr>
              <w:t>Mean Arrival Rate</w:t>
            </w:r>
          </w:p>
        </w:tc>
        <w:tc>
          <w:tcPr>
            <w:tcW w:w="1191" w:type="dxa"/>
            <w:vAlign w:val="center"/>
          </w:tcPr>
          <w:p w14:paraId="5F8C3CA9" w14:textId="77777777" w:rsidR="00C90FF0" w:rsidRPr="00654EE3" w:rsidRDefault="00F13518">
            <w:pPr>
              <w:jc w:val="center"/>
              <w:rPr>
                <w:color w:val="auto"/>
              </w:rPr>
            </w:pPr>
            <w:r w:rsidRPr="00654EE3">
              <w:rPr>
                <w:color w:val="auto"/>
              </w:rPr>
              <w:t>.97</w:t>
            </w:r>
          </w:p>
        </w:tc>
        <w:tc>
          <w:tcPr>
            <w:tcW w:w="1191" w:type="dxa"/>
            <w:vAlign w:val="center"/>
          </w:tcPr>
          <w:p w14:paraId="22001BC7" w14:textId="77777777" w:rsidR="00C90FF0" w:rsidRPr="00654EE3" w:rsidRDefault="00F13518">
            <w:pPr>
              <w:jc w:val="center"/>
              <w:rPr>
                <w:color w:val="auto"/>
              </w:rPr>
            </w:pPr>
            <w:r w:rsidRPr="00654EE3">
              <w:rPr>
                <w:color w:val="auto"/>
              </w:rPr>
              <w:t>2.08</w:t>
            </w:r>
          </w:p>
        </w:tc>
        <w:tc>
          <w:tcPr>
            <w:tcW w:w="1191" w:type="dxa"/>
            <w:vAlign w:val="center"/>
          </w:tcPr>
          <w:p w14:paraId="793668D9" w14:textId="77777777" w:rsidR="00C90FF0" w:rsidRPr="00654EE3" w:rsidRDefault="00F13518">
            <w:pPr>
              <w:jc w:val="center"/>
              <w:rPr>
                <w:color w:val="auto"/>
              </w:rPr>
            </w:pPr>
            <w:r w:rsidRPr="00654EE3">
              <w:rPr>
                <w:color w:val="auto"/>
              </w:rPr>
              <w:t>2.13</w:t>
            </w:r>
          </w:p>
        </w:tc>
        <w:tc>
          <w:tcPr>
            <w:tcW w:w="1191" w:type="dxa"/>
            <w:vAlign w:val="center"/>
          </w:tcPr>
          <w:p w14:paraId="37613894" w14:textId="77777777" w:rsidR="00C90FF0" w:rsidRPr="00654EE3" w:rsidRDefault="00F13518">
            <w:pPr>
              <w:jc w:val="center"/>
              <w:rPr>
                <w:color w:val="auto"/>
              </w:rPr>
            </w:pPr>
            <w:r w:rsidRPr="00654EE3">
              <w:rPr>
                <w:color w:val="auto"/>
              </w:rPr>
              <w:t>1.33</w:t>
            </w:r>
          </w:p>
        </w:tc>
        <w:tc>
          <w:tcPr>
            <w:tcW w:w="1191" w:type="dxa"/>
            <w:vAlign w:val="center"/>
          </w:tcPr>
          <w:p w14:paraId="27C46766" w14:textId="77777777" w:rsidR="00C90FF0" w:rsidRPr="00654EE3" w:rsidRDefault="00F13518">
            <w:pPr>
              <w:jc w:val="center"/>
              <w:rPr>
                <w:color w:val="auto"/>
              </w:rPr>
            </w:pPr>
            <w:r w:rsidRPr="00654EE3">
              <w:rPr>
                <w:color w:val="auto"/>
              </w:rPr>
              <w:t>1.59</w:t>
            </w:r>
          </w:p>
        </w:tc>
      </w:tr>
      <w:tr w:rsidR="00C90FF0" w:rsidRPr="00654EE3" w14:paraId="0C225816" w14:textId="77777777">
        <w:trPr>
          <w:jc w:val="center"/>
        </w:trPr>
        <w:tc>
          <w:tcPr>
            <w:tcW w:w="2381" w:type="dxa"/>
            <w:vAlign w:val="center"/>
          </w:tcPr>
          <w:p w14:paraId="31D91134" w14:textId="77777777" w:rsidR="00C90FF0" w:rsidRPr="00654EE3" w:rsidRDefault="00F13518">
            <w:pPr>
              <w:rPr>
                <w:color w:val="auto"/>
              </w:rPr>
            </w:pPr>
            <w:r w:rsidRPr="00654EE3">
              <w:rPr>
                <w:color w:val="auto"/>
              </w:rPr>
              <w:t>Mean Departure Rate</w:t>
            </w:r>
          </w:p>
        </w:tc>
        <w:tc>
          <w:tcPr>
            <w:tcW w:w="1191" w:type="dxa"/>
            <w:vAlign w:val="center"/>
          </w:tcPr>
          <w:p w14:paraId="6F75C6B6" w14:textId="77777777" w:rsidR="00C90FF0" w:rsidRPr="00654EE3" w:rsidRDefault="00F13518">
            <w:pPr>
              <w:jc w:val="center"/>
              <w:rPr>
                <w:color w:val="auto"/>
              </w:rPr>
            </w:pPr>
            <w:r w:rsidRPr="00654EE3">
              <w:rPr>
                <w:color w:val="auto"/>
              </w:rPr>
              <w:t>1.42</w:t>
            </w:r>
          </w:p>
        </w:tc>
        <w:tc>
          <w:tcPr>
            <w:tcW w:w="1191" w:type="dxa"/>
            <w:vAlign w:val="center"/>
          </w:tcPr>
          <w:p w14:paraId="1455379F" w14:textId="77777777" w:rsidR="00C90FF0" w:rsidRPr="00654EE3" w:rsidRDefault="00F13518">
            <w:pPr>
              <w:jc w:val="center"/>
              <w:rPr>
                <w:color w:val="auto"/>
              </w:rPr>
            </w:pPr>
            <w:r w:rsidRPr="00654EE3">
              <w:rPr>
                <w:color w:val="auto"/>
              </w:rPr>
              <w:t>1.95</w:t>
            </w:r>
          </w:p>
        </w:tc>
        <w:tc>
          <w:tcPr>
            <w:tcW w:w="1191" w:type="dxa"/>
            <w:vAlign w:val="center"/>
          </w:tcPr>
          <w:p w14:paraId="244379D9" w14:textId="77777777" w:rsidR="00C90FF0" w:rsidRPr="00654EE3" w:rsidRDefault="00F13518">
            <w:pPr>
              <w:jc w:val="center"/>
              <w:rPr>
                <w:color w:val="auto"/>
              </w:rPr>
            </w:pPr>
            <w:r w:rsidRPr="00654EE3">
              <w:rPr>
                <w:color w:val="auto"/>
              </w:rPr>
              <w:t>2.11</w:t>
            </w:r>
          </w:p>
        </w:tc>
        <w:tc>
          <w:tcPr>
            <w:tcW w:w="1191" w:type="dxa"/>
            <w:vAlign w:val="center"/>
          </w:tcPr>
          <w:p w14:paraId="4BA63E51" w14:textId="77777777" w:rsidR="00C90FF0" w:rsidRPr="00654EE3" w:rsidRDefault="00F13518">
            <w:pPr>
              <w:jc w:val="center"/>
              <w:rPr>
                <w:color w:val="auto"/>
              </w:rPr>
            </w:pPr>
            <w:r w:rsidRPr="00654EE3">
              <w:rPr>
                <w:color w:val="auto"/>
              </w:rPr>
              <w:t>1.09</w:t>
            </w:r>
          </w:p>
        </w:tc>
        <w:tc>
          <w:tcPr>
            <w:tcW w:w="1191" w:type="dxa"/>
            <w:vAlign w:val="center"/>
          </w:tcPr>
          <w:p w14:paraId="43B18404" w14:textId="77777777" w:rsidR="00C90FF0" w:rsidRPr="00654EE3" w:rsidRDefault="00F13518">
            <w:pPr>
              <w:jc w:val="center"/>
              <w:rPr>
                <w:color w:val="auto"/>
              </w:rPr>
            </w:pPr>
            <w:r w:rsidRPr="00654EE3">
              <w:rPr>
                <w:color w:val="auto"/>
              </w:rPr>
              <w:t>1.61</w:t>
            </w:r>
          </w:p>
        </w:tc>
      </w:tr>
      <w:tr w:rsidR="00C90FF0" w:rsidRPr="00654EE3" w14:paraId="19B4AC2C" w14:textId="77777777">
        <w:trPr>
          <w:jc w:val="center"/>
        </w:trPr>
        <w:tc>
          <w:tcPr>
            <w:tcW w:w="2381" w:type="dxa"/>
            <w:vAlign w:val="center"/>
          </w:tcPr>
          <w:p w14:paraId="1C99F42C" w14:textId="1D64D4CE" w:rsidR="00C90FF0" w:rsidRPr="00654EE3" w:rsidRDefault="00F13518" w:rsidP="00144899">
            <w:pPr>
              <w:rPr>
                <w:rFonts w:ascii="Calibri" w:eastAsia="Calibri" w:hAnsi="Calibri" w:cs="Calibri"/>
                <w:color w:val="auto"/>
                <w:sz w:val="22"/>
                <w:szCs w:val="22"/>
              </w:rPr>
            </w:pPr>
            <w:r w:rsidRPr="00654EE3">
              <w:rPr>
                <w:color w:val="auto"/>
              </w:rPr>
              <w:t>Mean Refill Rate</w:t>
            </w:r>
          </w:p>
        </w:tc>
        <w:tc>
          <w:tcPr>
            <w:tcW w:w="1191" w:type="dxa"/>
            <w:vAlign w:val="center"/>
          </w:tcPr>
          <w:p w14:paraId="59390DF4" w14:textId="77777777" w:rsidR="00C90FF0" w:rsidRPr="00654EE3" w:rsidRDefault="00F13518">
            <w:pPr>
              <w:jc w:val="center"/>
              <w:rPr>
                <w:color w:val="auto"/>
              </w:rPr>
            </w:pPr>
            <w:r w:rsidRPr="00654EE3">
              <w:rPr>
                <w:color w:val="auto"/>
              </w:rPr>
              <w:t>.05</w:t>
            </w:r>
          </w:p>
        </w:tc>
        <w:tc>
          <w:tcPr>
            <w:tcW w:w="1191" w:type="dxa"/>
            <w:vAlign w:val="center"/>
          </w:tcPr>
          <w:p w14:paraId="7CD93EE6" w14:textId="77777777" w:rsidR="00C90FF0" w:rsidRPr="00654EE3" w:rsidRDefault="00F13518">
            <w:pPr>
              <w:jc w:val="center"/>
              <w:rPr>
                <w:color w:val="auto"/>
              </w:rPr>
            </w:pPr>
            <w:r w:rsidRPr="00654EE3">
              <w:rPr>
                <w:color w:val="auto"/>
              </w:rPr>
              <w:t>0.04</w:t>
            </w:r>
          </w:p>
        </w:tc>
        <w:tc>
          <w:tcPr>
            <w:tcW w:w="1191" w:type="dxa"/>
            <w:vAlign w:val="center"/>
          </w:tcPr>
          <w:p w14:paraId="354F0806" w14:textId="77777777" w:rsidR="00C90FF0" w:rsidRPr="00654EE3" w:rsidRDefault="00F13518">
            <w:pPr>
              <w:jc w:val="center"/>
              <w:rPr>
                <w:color w:val="auto"/>
              </w:rPr>
            </w:pPr>
            <w:r w:rsidRPr="00654EE3">
              <w:rPr>
                <w:color w:val="auto"/>
              </w:rPr>
              <w:t>0.04</w:t>
            </w:r>
          </w:p>
        </w:tc>
        <w:tc>
          <w:tcPr>
            <w:tcW w:w="1191" w:type="dxa"/>
            <w:vAlign w:val="center"/>
          </w:tcPr>
          <w:p w14:paraId="33F39B6F" w14:textId="77777777" w:rsidR="00C90FF0" w:rsidRPr="00654EE3" w:rsidRDefault="00F13518">
            <w:pPr>
              <w:jc w:val="center"/>
              <w:rPr>
                <w:color w:val="auto"/>
              </w:rPr>
            </w:pPr>
            <w:r w:rsidRPr="00654EE3">
              <w:rPr>
                <w:color w:val="auto"/>
              </w:rPr>
              <w:t>0.02</w:t>
            </w:r>
          </w:p>
        </w:tc>
        <w:tc>
          <w:tcPr>
            <w:tcW w:w="1191" w:type="dxa"/>
            <w:vAlign w:val="center"/>
          </w:tcPr>
          <w:p w14:paraId="239EAF38" w14:textId="77777777" w:rsidR="00C90FF0" w:rsidRPr="00654EE3" w:rsidRDefault="00F13518">
            <w:pPr>
              <w:jc w:val="center"/>
              <w:rPr>
                <w:color w:val="auto"/>
              </w:rPr>
            </w:pPr>
            <w:r w:rsidRPr="00654EE3">
              <w:rPr>
                <w:color w:val="auto"/>
              </w:rPr>
              <w:t>0.03</w:t>
            </w:r>
          </w:p>
        </w:tc>
      </w:tr>
      <w:tr w:rsidR="00C90FF0" w:rsidRPr="00654EE3" w14:paraId="08932741" w14:textId="77777777">
        <w:trPr>
          <w:jc w:val="center"/>
        </w:trPr>
        <w:tc>
          <w:tcPr>
            <w:tcW w:w="2381" w:type="dxa"/>
            <w:vAlign w:val="center"/>
          </w:tcPr>
          <w:p w14:paraId="433DC9A2" w14:textId="77777777" w:rsidR="00C90FF0" w:rsidRPr="00654EE3" w:rsidRDefault="00F13518">
            <w:pPr>
              <w:rPr>
                <w:color w:val="auto"/>
              </w:rPr>
            </w:pPr>
            <w:r w:rsidRPr="00654EE3">
              <w:rPr>
                <w:color w:val="auto"/>
              </w:rPr>
              <w:t>Mean Removal Rate</w:t>
            </w:r>
          </w:p>
        </w:tc>
        <w:tc>
          <w:tcPr>
            <w:tcW w:w="1191" w:type="dxa"/>
            <w:vAlign w:val="center"/>
          </w:tcPr>
          <w:p w14:paraId="346D27CA" w14:textId="77777777" w:rsidR="00C90FF0" w:rsidRPr="00654EE3" w:rsidRDefault="00F13518">
            <w:pPr>
              <w:jc w:val="center"/>
              <w:rPr>
                <w:color w:val="auto"/>
              </w:rPr>
            </w:pPr>
            <w:r w:rsidRPr="00654EE3">
              <w:rPr>
                <w:color w:val="auto"/>
              </w:rPr>
              <w:t>.03</w:t>
            </w:r>
          </w:p>
        </w:tc>
        <w:tc>
          <w:tcPr>
            <w:tcW w:w="1191" w:type="dxa"/>
            <w:vAlign w:val="center"/>
          </w:tcPr>
          <w:p w14:paraId="5A9C455A" w14:textId="77777777" w:rsidR="00C90FF0" w:rsidRPr="00654EE3" w:rsidRDefault="00F13518">
            <w:pPr>
              <w:jc w:val="center"/>
              <w:rPr>
                <w:color w:val="auto"/>
              </w:rPr>
            </w:pPr>
            <w:r w:rsidRPr="00654EE3">
              <w:rPr>
                <w:color w:val="auto"/>
              </w:rPr>
              <w:t>0.02</w:t>
            </w:r>
          </w:p>
        </w:tc>
        <w:tc>
          <w:tcPr>
            <w:tcW w:w="1191" w:type="dxa"/>
            <w:vAlign w:val="center"/>
          </w:tcPr>
          <w:p w14:paraId="381D66C9" w14:textId="77777777" w:rsidR="00C90FF0" w:rsidRPr="00654EE3" w:rsidRDefault="00F13518">
            <w:pPr>
              <w:jc w:val="center"/>
              <w:rPr>
                <w:color w:val="auto"/>
              </w:rPr>
            </w:pPr>
            <w:r w:rsidRPr="00654EE3">
              <w:rPr>
                <w:color w:val="auto"/>
              </w:rPr>
              <w:t>0.03</w:t>
            </w:r>
          </w:p>
        </w:tc>
        <w:tc>
          <w:tcPr>
            <w:tcW w:w="1191" w:type="dxa"/>
            <w:vAlign w:val="center"/>
          </w:tcPr>
          <w:p w14:paraId="5AFD05BC" w14:textId="77777777" w:rsidR="00C90FF0" w:rsidRPr="00654EE3" w:rsidRDefault="00F13518">
            <w:pPr>
              <w:jc w:val="center"/>
              <w:rPr>
                <w:color w:val="auto"/>
              </w:rPr>
            </w:pPr>
            <w:r w:rsidRPr="00654EE3">
              <w:rPr>
                <w:color w:val="auto"/>
              </w:rPr>
              <w:t>0.01</w:t>
            </w:r>
          </w:p>
        </w:tc>
        <w:tc>
          <w:tcPr>
            <w:tcW w:w="1191" w:type="dxa"/>
            <w:vAlign w:val="center"/>
          </w:tcPr>
          <w:p w14:paraId="37D1D989" w14:textId="77777777" w:rsidR="00C90FF0" w:rsidRPr="00654EE3" w:rsidRDefault="00F13518">
            <w:pPr>
              <w:jc w:val="center"/>
              <w:rPr>
                <w:color w:val="auto"/>
              </w:rPr>
            </w:pPr>
            <w:r w:rsidRPr="00654EE3">
              <w:rPr>
                <w:color w:val="auto"/>
              </w:rPr>
              <w:t>0.02</w:t>
            </w:r>
          </w:p>
        </w:tc>
      </w:tr>
    </w:tbl>
    <w:p w14:paraId="10558ADC" w14:textId="77777777" w:rsidR="00C90FF0" w:rsidRPr="00654EE3" w:rsidRDefault="00C90FF0">
      <w:pPr>
        <w:spacing w:after="0" w:line="240" w:lineRule="auto"/>
        <w:jc w:val="both"/>
        <w:rPr>
          <w:color w:val="auto"/>
        </w:rPr>
      </w:pPr>
    </w:p>
    <w:p w14:paraId="3CBCCDC6" w14:textId="77777777" w:rsidR="00C90FF0" w:rsidRPr="00654EE3" w:rsidRDefault="00C90FF0">
      <w:pPr>
        <w:spacing w:after="0" w:line="240" w:lineRule="auto"/>
        <w:jc w:val="both"/>
        <w:rPr>
          <w:color w:val="auto"/>
        </w:rPr>
      </w:pPr>
    </w:p>
    <w:p w14:paraId="322EF315" w14:textId="77777777" w:rsidR="00C90FF0" w:rsidRPr="00654EE3" w:rsidRDefault="00F13518">
      <w:pPr>
        <w:rPr>
          <w:color w:val="auto"/>
        </w:rPr>
      </w:pPr>
      <w:r w:rsidRPr="00654EE3">
        <w:rPr>
          <w:color w:val="auto"/>
        </w:rPr>
        <w:br w:type="page"/>
      </w:r>
    </w:p>
    <w:p w14:paraId="4E30316A" w14:textId="77777777" w:rsidR="00C90FF0" w:rsidRPr="00654EE3" w:rsidRDefault="00C90FF0">
      <w:pPr>
        <w:spacing w:after="0" w:line="240" w:lineRule="auto"/>
        <w:jc w:val="both"/>
        <w:rPr>
          <w:color w:val="auto"/>
        </w:rPr>
      </w:pPr>
    </w:p>
    <w:p w14:paraId="29E47F9C" w14:textId="77777777" w:rsidR="00C90FF0" w:rsidRPr="00654EE3" w:rsidRDefault="00C90FF0">
      <w:pPr>
        <w:spacing w:after="0" w:line="240" w:lineRule="auto"/>
        <w:jc w:val="center"/>
        <w:rPr>
          <w:color w:val="auto"/>
        </w:rPr>
      </w:pPr>
    </w:p>
    <w:p w14:paraId="3E003DD1" w14:textId="77777777" w:rsidR="00C90FF0" w:rsidRPr="00654EE3" w:rsidRDefault="00C90FF0">
      <w:pPr>
        <w:spacing w:after="0" w:line="240" w:lineRule="auto"/>
        <w:jc w:val="center"/>
        <w:rPr>
          <w:color w:val="auto"/>
        </w:rPr>
      </w:pPr>
    </w:p>
    <w:p w14:paraId="2A5052F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4"/>
          <w:szCs w:val="24"/>
        </w:rPr>
        <w:t>Table 2: Descriptive Summary of Independent Variables</w:t>
      </w:r>
    </w:p>
    <w:p w14:paraId="668BB7FA" w14:textId="77777777" w:rsidR="00C90FF0" w:rsidRPr="00654EE3" w:rsidRDefault="00C90FF0">
      <w:pPr>
        <w:spacing w:after="0" w:line="240" w:lineRule="auto"/>
        <w:jc w:val="center"/>
        <w:rPr>
          <w:color w:val="auto"/>
        </w:rPr>
      </w:pPr>
    </w:p>
    <w:tbl>
      <w:tblPr>
        <w:tblStyle w:val="a0"/>
        <w:tblW w:w="9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59"/>
        <w:gridCol w:w="997"/>
        <w:gridCol w:w="1109"/>
        <w:gridCol w:w="885"/>
        <w:gridCol w:w="1100"/>
      </w:tblGrid>
      <w:tr w:rsidR="00C90FF0" w:rsidRPr="00654EE3" w14:paraId="1F9C18B5" w14:textId="77777777">
        <w:trPr>
          <w:trHeight w:val="400"/>
          <w:jc w:val="center"/>
        </w:trPr>
        <w:tc>
          <w:tcPr>
            <w:tcW w:w="5159" w:type="dxa"/>
            <w:vMerge w:val="restart"/>
            <w:vAlign w:val="center"/>
          </w:tcPr>
          <w:p w14:paraId="191DE164" w14:textId="77777777" w:rsidR="00C90FF0" w:rsidRPr="00654EE3" w:rsidRDefault="00F13518">
            <w:pPr>
              <w:jc w:val="center"/>
              <w:rPr>
                <w:color w:val="auto"/>
              </w:rPr>
            </w:pPr>
            <w:r w:rsidRPr="00654EE3">
              <w:rPr>
                <w:b/>
                <w:color w:val="auto"/>
              </w:rPr>
              <w:t>Independent Variable</w:t>
            </w:r>
          </w:p>
        </w:tc>
        <w:tc>
          <w:tcPr>
            <w:tcW w:w="2106" w:type="dxa"/>
            <w:gridSpan w:val="2"/>
            <w:vAlign w:val="center"/>
          </w:tcPr>
          <w:p w14:paraId="2A5C7E90" w14:textId="77777777" w:rsidR="00C90FF0" w:rsidRPr="00654EE3" w:rsidRDefault="00F13518">
            <w:pPr>
              <w:jc w:val="center"/>
              <w:rPr>
                <w:color w:val="auto"/>
              </w:rPr>
            </w:pPr>
            <w:r w:rsidRPr="00654EE3">
              <w:rPr>
                <w:b/>
                <w:i/>
                <w:color w:val="auto"/>
              </w:rPr>
              <w:t>Barcelona</w:t>
            </w:r>
          </w:p>
        </w:tc>
        <w:tc>
          <w:tcPr>
            <w:tcW w:w="1985" w:type="dxa"/>
            <w:gridSpan w:val="2"/>
            <w:vAlign w:val="center"/>
          </w:tcPr>
          <w:p w14:paraId="39702DDC" w14:textId="77777777" w:rsidR="00C90FF0" w:rsidRPr="00654EE3" w:rsidRDefault="00F13518">
            <w:pPr>
              <w:jc w:val="center"/>
              <w:rPr>
                <w:color w:val="auto"/>
              </w:rPr>
            </w:pPr>
            <w:r w:rsidRPr="00654EE3">
              <w:rPr>
                <w:b/>
                <w:i/>
                <w:color w:val="auto"/>
              </w:rPr>
              <w:t>Seville</w:t>
            </w:r>
          </w:p>
        </w:tc>
      </w:tr>
      <w:tr w:rsidR="00C90FF0" w:rsidRPr="00654EE3" w14:paraId="6197C010" w14:textId="77777777">
        <w:trPr>
          <w:trHeight w:val="400"/>
          <w:jc w:val="center"/>
        </w:trPr>
        <w:tc>
          <w:tcPr>
            <w:tcW w:w="5159" w:type="dxa"/>
            <w:vMerge/>
            <w:vAlign w:val="center"/>
          </w:tcPr>
          <w:p w14:paraId="426C8BAE" w14:textId="77777777" w:rsidR="00C90FF0" w:rsidRPr="00654EE3" w:rsidRDefault="00C90FF0">
            <w:pPr>
              <w:jc w:val="center"/>
              <w:rPr>
                <w:color w:val="auto"/>
              </w:rPr>
            </w:pPr>
          </w:p>
        </w:tc>
        <w:tc>
          <w:tcPr>
            <w:tcW w:w="997" w:type="dxa"/>
            <w:vAlign w:val="center"/>
          </w:tcPr>
          <w:p w14:paraId="59376754" w14:textId="77777777" w:rsidR="00C90FF0" w:rsidRPr="00654EE3" w:rsidRDefault="00F13518">
            <w:pPr>
              <w:jc w:val="center"/>
              <w:rPr>
                <w:color w:val="auto"/>
              </w:rPr>
            </w:pPr>
            <w:r w:rsidRPr="00654EE3">
              <w:rPr>
                <w:b/>
                <w:color w:val="auto"/>
                <w:sz w:val="20"/>
                <w:szCs w:val="20"/>
              </w:rPr>
              <w:t>Mean</w:t>
            </w:r>
          </w:p>
        </w:tc>
        <w:tc>
          <w:tcPr>
            <w:tcW w:w="1109" w:type="dxa"/>
            <w:vAlign w:val="center"/>
          </w:tcPr>
          <w:p w14:paraId="3D83E88B" w14:textId="77777777" w:rsidR="00C90FF0" w:rsidRPr="00654EE3" w:rsidRDefault="00F13518">
            <w:pPr>
              <w:jc w:val="center"/>
              <w:rPr>
                <w:color w:val="auto"/>
              </w:rPr>
            </w:pPr>
            <w:r w:rsidRPr="00654EE3">
              <w:rPr>
                <w:b/>
                <w:color w:val="auto"/>
                <w:sz w:val="20"/>
                <w:szCs w:val="20"/>
              </w:rPr>
              <w:t>Standard Deviation</w:t>
            </w:r>
          </w:p>
        </w:tc>
        <w:tc>
          <w:tcPr>
            <w:tcW w:w="885" w:type="dxa"/>
            <w:vAlign w:val="center"/>
          </w:tcPr>
          <w:p w14:paraId="087CECF9" w14:textId="77777777" w:rsidR="00C90FF0" w:rsidRPr="00654EE3" w:rsidRDefault="00F13518">
            <w:pPr>
              <w:jc w:val="center"/>
              <w:rPr>
                <w:color w:val="auto"/>
              </w:rPr>
            </w:pPr>
            <w:r w:rsidRPr="00654EE3">
              <w:rPr>
                <w:b/>
                <w:color w:val="auto"/>
                <w:sz w:val="20"/>
                <w:szCs w:val="20"/>
              </w:rPr>
              <w:t>Mean</w:t>
            </w:r>
          </w:p>
        </w:tc>
        <w:tc>
          <w:tcPr>
            <w:tcW w:w="1100" w:type="dxa"/>
            <w:vAlign w:val="center"/>
          </w:tcPr>
          <w:p w14:paraId="3B9BC315" w14:textId="77777777" w:rsidR="00C90FF0" w:rsidRPr="00654EE3" w:rsidRDefault="00F13518">
            <w:pPr>
              <w:jc w:val="center"/>
              <w:rPr>
                <w:color w:val="auto"/>
              </w:rPr>
            </w:pPr>
            <w:r w:rsidRPr="00654EE3">
              <w:rPr>
                <w:b/>
                <w:color w:val="auto"/>
                <w:sz w:val="20"/>
                <w:szCs w:val="20"/>
              </w:rPr>
              <w:t>Standard Deviation</w:t>
            </w:r>
          </w:p>
        </w:tc>
      </w:tr>
      <w:tr w:rsidR="00C90FF0" w:rsidRPr="00654EE3" w14:paraId="5D040BDB" w14:textId="77777777">
        <w:trPr>
          <w:trHeight w:val="340"/>
          <w:jc w:val="center"/>
        </w:trPr>
        <w:tc>
          <w:tcPr>
            <w:tcW w:w="5159" w:type="dxa"/>
            <w:vAlign w:val="center"/>
          </w:tcPr>
          <w:p w14:paraId="15B011F0" w14:textId="77777777" w:rsidR="00C90FF0" w:rsidRPr="00654EE3" w:rsidRDefault="00F13518">
            <w:pPr>
              <w:rPr>
                <w:color w:val="auto"/>
              </w:rPr>
            </w:pPr>
            <w:r w:rsidRPr="00654EE3">
              <w:rPr>
                <w:color w:val="auto"/>
              </w:rPr>
              <w:t>Number of Stations</w:t>
            </w:r>
          </w:p>
        </w:tc>
        <w:tc>
          <w:tcPr>
            <w:tcW w:w="997" w:type="dxa"/>
            <w:vAlign w:val="center"/>
          </w:tcPr>
          <w:p w14:paraId="1EACDBC9" w14:textId="77777777" w:rsidR="00C90FF0" w:rsidRPr="00654EE3" w:rsidRDefault="00F13518">
            <w:pPr>
              <w:jc w:val="center"/>
              <w:rPr>
                <w:color w:val="auto"/>
              </w:rPr>
            </w:pPr>
            <w:r w:rsidRPr="00654EE3">
              <w:rPr>
                <w:color w:val="auto"/>
              </w:rPr>
              <w:t>7.2</w:t>
            </w:r>
          </w:p>
        </w:tc>
        <w:tc>
          <w:tcPr>
            <w:tcW w:w="1109" w:type="dxa"/>
            <w:vAlign w:val="center"/>
          </w:tcPr>
          <w:p w14:paraId="68787F51" w14:textId="77777777" w:rsidR="00C90FF0" w:rsidRPr="00654EE3" w:rsidRDefault="00F13518">
            <w:pPr>
              <w:jc w:val="center"/>
              <w:rPr>
                <w:color w:val="auto"/>
              </w:rPr>
            </w:pPr>
            <w:r w:rsidRPr="00654EE3">
              <w:rPr>
                <w:color w:val="auto"/>
              </w:rPr>
              <w:t>4.9</w:t>
            </w:r>
          </w:p>
        </w:tc>
        <w:tc>
          <w:tcPr>
            <w:tcW w:w="885" w:type="dxa"/>
            <w:vAlign w:val="center"/>
          </w:tcPr>
          <w:p w14:paraId="71B92356" w14:textId="77777777" w:rsidR="00C90FF0" w:rsidRPr="00654EE3" w:rsidRDefault="00F13518">
            <w:pPr>
              <w:jc w:val="center"/>
              <w:rPr>
                <w:color w:val="auto"/>
              </w:rPr>
            </w:pPr>
            <w:r w:rsidRPr="00654EE3">
              <w:rPr>
                <w:color w:val="auto"/>
                <w:sz w:val="20"/>
                <w:szCs w:val="20"/>
              </w:rPr>
              <w:t>8.3</w:t>
            </w:r>
          </w:p>
        </w:tc>
        <w:tc>
          <w:tcPr>
            <w:tcW w:w="1100" w:type="dxa"/>
            <w:vAlign w:val="center"/>
          </w:tcPr>
          <w:p w14:paraId="668D7D12" w14:textId="77777777" w:rsidR="00C90FF0" w:rsidRPr="00654EE3" w:rsidRDefault="00F13518">
            <w:pPr>
              <w:jc w:val="center"/>
              <w:rPr>
                <w:color w:val="auto"/>
              </w:rPr>
            </w:pPr>
            <w:r w:rsidRPr="00654EE3">
              <w:rPr>
                <w:color w:val="auto"/>
                <w:sz w:val="20"/>
                <w:szCs w:val="20"/>
              </w:rPr>
              <w:t>5.1</w:t>
            </w:r>
          </w:p>
        </w:tc>
      </w:tr>
      <w:tr w:rsidR="00C90FF0" w:rsidRPr="00654EE3" w14:paraId="6DDDB725" w14:textId="77777777">
        <w:trPr>
          <w:trHeight w:val="340"/>
          <w:jc w:val="center"/>
        </w:trPr>
        <w:tc>
          <w:tcPr>
            <w:tcW w:w="5159" w:type="dxa"/>
            <w:vAlign w:val="center"/>
          </w:tcPr>
          <w:p w14:paraId="7F47B51C" w14:textId="77777777" w:rsidR="00C90FF0" w:rsidRPr="00654EE3" w:rsidRDefault="00F13518">
            <w:pPr>
              <w:rPr>
                <w:color w:val="auto"/>
              </w:rPr>
            </w:pPr>
            <w:r w:rsidRPr="00654EE3">
              <w:rPr>
                <w:color w:val="auto"/>
              </w:rPr>
              <w:t>Average SCD Capacity</w:t>
            </w:r>
          </w:p>
        </w:tc>
        <w:tc>
          <w:tcPr>
            <w:tcW w:w="997" w:type="dxa"/>
            <w:vAlign w:val="center"/>
          </w:tcPr>
          <w:p w14:paraId="7CFBEA3B" w14:textId="77777777" w:rsidR="00C90FF0" w:rsidRPr="00654EE3" w:rsidRDefault="00F13518">
            <w:pPr>
              <w:jc w:val="center"/>
              <w:rPr>
                <w:color w:val="auto"/>
              </w:rPr>
            </w:pPr>
            <w:r w:rsidRPr="00654EE3">
              <w:rPr>
                <w:color w:val="auto"/>
              </w:rPr>
              <w:t>66.9</w:t>
            </w:r>
          </w:p>
        </w:tc>
        <w:tc>
          <w:tcPr>
            <w:tcW w:w="1109" w:type="dxa"/>
            <w:vAlign w:val="center"/>
          </w:tcPr>
          <w:p w14:paraId="6755CB66" w14:textId="77777777" w:rsidR="00C90FF0" w:rsidRPr="00654EE3" w:rsidRDefault="00F13518">
            <w:pPr>
              <w:jc w:val="center"/>
              <w:rPr>
                <w:color w:val="auto"/>
              </w:rPr>
            </w:pPr>
            <w:r w:rsidRPr="00654EE3">
              <w:rPr>
                <w:color w:val="auto"/>
              </w:rPr>
              <w:t>82.7</w:t>
            </w:r>
          </w:p>
        </w:tc>
        <w:tc>
          <w:tcPr>
            <w:tcW w:w="885" w:type="dxa"/>
            <w:vAlign w:val="center"/>
          </w:tcPr>
          <w:p w14:paraId="6168EC88" w14:textId="77777777" w:rsidR="00C90FF0" w:rsidRPr="00654EE3" w:rsidRDefault="00F13518">
            <w:pPr>
              <w:jc w:val="center"/>
              <w:rPr>
                <w:color w:val="auto"/>
              </w:rPr>
            </w:pPr>
            <w:r w:rsidRPr="00654EE3">
              <w:rPr>
                <w:color w:val="auto"/>
                <w:sz w:val="20"/>
                <w:szCs w:val="20"/>
              </w:rPr>
              <w:t>147.7</w:t>
            </w:r>
          </w:p>
        </w:tc>
        <w:tc>
          <w:tcPr>
            <w:tcW w:w="1100" w:type="dxa"/>
            <w:vAlign w:val="center"/>
          </w:tcPr>
          <w:p w14:paraId="11470D81" w14:textId="77777777" w:rsidR="00C90FF0" w:rsidRPr="00654EE3" w:rsidRDefault="00F13518">
            <w:pPr>
              <w:jc w:val="center"/>
              <w:rPr>
                <w:color w:val="auto"/>
              </w:rPr>
            </w:pPr>
            <w:r w:rsidRPr="00654EE3">
              <w:rPr>
                <w:color w:val="auto"/>
                <w:sz w:val="20"/>
                <w:szCs w:val="20"/>
              </w:rPr>
              <w:t>105.0</w:t>
            </w:r>
          </w:p>
        </w:tc>
      </w:tr>
      <w:tr w:rsidR="00C90FF0" w:rsidRPr="00654EE3" w14:paraId="074C83AE" w14:textId="77777777">
        <w:trPr>
          <w:trHeight w:val="340"/>
          <w:jc w:val="center"/>
        </w:trPr>
        <w:tc>
          <w:tcPr>
            <w:tcW w:w="5159" w:type="dxa"/>
            <w:vAlign w:val="center"/>
          </w:tcPr>
          <w:p w14:paraId="6DC809DD" w14:textId="77777777" w:rsidR="00C90FF0" w:rsidRPr="00654EE3" w:rsidRDefault="00F13518">
            <w:pPr>
              <w:rPr>
                <w:color w:val="auto"/>
              </w:rPr>
            </w:pPr>
            <w:r w:rsidRPr="00654EE3">
              <w:rPr>
                <w:color w:val="auto"/>
              </w:rPr>
              <w:t>Mean of station elevation in the SCD</w:t>
            </w:r>
          </w:p>
        </w:tc>
        <w:tc>
          <w:tcPr>
            <w:tcW w:w="997" w:type="dxa"/>
            <w:vAlign w:val="center"/>
          </w:tcPr>
          <w:p w14:paraId="2E2F5434" w14:textId="77777777" w:rsidR="00C90FF0" w:rsidRPr="00654EE3" w:rsidRDefault="00F13518">
            <w:pPr>
              <w:jc w:val="center"/>
              <w:rPr>
                <w:color w:val="auto"/>
              </w:rPr>
            </w:pPr>
            <w:r w:rsidRPr="00654EE3">
              <w:rPr>
                <w:color w:val="auto"/>
              </w:rPr>
              <w:t>58.0</w:t>
            </w:r>
          </w:p>
        </w:tc>
        <w:tc>
          <w:tcPr>
            <w:tcW w:w="1109" w:type="dxa"/>
            <w:vAlign w:val="center"/>
          </w:tcPr>
          <w:p w14:paraId="68BE1E8A" w14:textId="77777777" w:rsidR="00C90FF0" w:rsidRPr="00654EE3" w:rsidRDefault="00F13518">
            <w:pPr>
              <w:jc w:val="center"/>
              <w:rPr>
                <w:color w:val="auto"/>
              </w:rPr>
            </w:pPr>
            <w:r w:rsidRPr="00654EE3">
              <w:rPr>
                <w:color w:val="auto"/>
              </w:rPr>
              <w:t>48.5</w:t>
            </w:r>
          </w:p>
        </w:tc>
        <w:tc>
          <w:tcPr>
            <w:tcW w:w="885" w:type="dxa"/>
            <w:vAlign w:val="center"/>
          </w:tcPr>
          <w:p w14:paraId="60A67131" w14:textId="77777777" w:rsidR="00C90FF0" w:rsidRPr="00654EE3" w:rsidRDefault="00F13518">
            <w:pPr>
              <w:jc w:val="center"/>
              <w:rPr>
                <w:color w:val="auto"/>
              </w:rPr>
            </w:pPr>
            <w:r w:rsidRPr="00654EE3">
              <w:rPr>
                <w:color w:val="auto"/>
                <w:sz w:val="20"/>
                <w:szCs w:val="20"/>
              </w:rPr>
              <w:t>14.4</w:t>
            </w:r>
          </w:p>
        </w:tc>
        <w:tc>
          <w:tcPr>
            <w:tcW w:w="1100" w:type="dxa"/>
            <w:vAlign w:val="center"/>
          </w:tcPr>
          <w:p w14:paraId="6C515591" w14:textId="77777777" w:rsidR="00C90FF0" w:rsidRPr="00654EE3" w:rsidRDefault="00F13518">
            <w:pPr>
              <w:jc w:val="center"/>
              <w:rPr>
                <w:color w:val="auto"/>
              </w:rPr>
            </w:pPr>
            <w:r w:rsidRPr="00654EE3">
              <w:rPr>
                <w:color w:val="auto"/>
                <w:sz w:val="20"/>
                <w:szCs w:val="20"/>
              </w:rPr>
              <w:t>4.1</w:t>
            </w:r>
          </w:p>
        </w:tc>
      </w:tr>
      <w:tr w:rsidR="00C90FF0" w:rsidRPr="00654EE3" w14:paraId="1DAB9F55" w14:textId="77777777">
        <w:trPr>
          <w:trHeight w:val="340"/>
          <w:jc w:val="center"/>
        </w:trPr>
        <w:tc>
          <w:tcPr>
            <w:tcW w:w="5159" w:type="dxa"/>
            <w:vAlign w:val="center"/>
          </w:tcPr>
          <w:p w14:paraId="1D64622F" w14:textId="77777777" w:rsidR="00C90FF0" w:rsidRPr="00654EE3" w:rsidRDefault="00F13518">
            <w:pPr>
              <w:rPr>
                <w:color w:val="auto"/>
              </w:rPr>
            </w:pPr>
            <w:r w:rsidRPr="00654EE3">
              <w:rPr>
                <w:color w:val="auto"/>
              </w:rPr>
              <w:t>Standard Deviation of station elevation in the SCD</w:t>
            </w:r>
          </w:p>
        </w:tc>
        <w:tc>
          <w:tcPr>
            <w:tcW w:w="997" w:type="dxa"/>
            <w:vAlign w:val="center"/>
          </w:tcPr>
          <w:p w14:paraId="2F1772DA" w14:textId="77777777" w:rsidR="00C90FF0" w:rsidRPr="00654EE3" w:rsidRDefault="00F13518">
            <w:pPr>
              <w:jc w:val="center"/>
              <w:rPr>
                <w:color w:val="auto"/>
              </w:rPr>
            </w:pPr>
            <w:r w:rsidRPr="00654EE3">
              <w:rPr>
                <w:color w:val="auto"/>
              </w:rPr>
              <w:t>13.6</w:t>
            </w:r>
          </w:p>
        </w:tc>
        <w:tc>
          <w:tcPr>
            <w:tcW w:w="1109" w:type="dxa"/>
            <w:vAlign w:val="center"/>
          </w:tcPr>
          <w:p w14:paraId="319DDD81" w14:textId="77777777" w:rsidR="00C90FF0" w:rsidRPr="00654EE3" w:rsidRDefault="00F13518">
            <w:pPr>
              <w:jc w:val="center"/>
              <w:rPr>
                <w:color w:val="auto"/>
              </w:rPr>
            </w:pPr>
            <w:r w:rsidRPr="00654EE3">
              <w:rPr>
                <w:color w:val="auto"/>
              </w:rPr>
              <w:t>18.7</w:t>
            </w:r>
          </w:p>
        </w:tc>
        <w:tc>
          <w:tcPr>
            <w:tcW w:w="885" w:type="dxa"/>
            <w:vAlign w:val="center"/>
          </w:tcPr>
          <w:p w14:paraId="10475C35" w14:textId="77777777" w:rsidR="00C90FF0" w:rsidRPr="00654EE3" w:rsidRDefault="00F13518">
            <w:pPr>
              <w:jc w:val="center"/>
              <w:rPr>
                <w:color w:val="auto"/>
              </w:rPr>
            </w:pPr>
            <w:r w:rsidRPr="00654EE3">
              <w:rPr>
                <w:color w:val="auto"/>
                <w:sz w:val="20"/>
                <w:szCs w:val="20"/>
              </w:rPr>
              <w:t>3.0</w:t>
            </w:r>
          </w:p>
        </w:tc>
        <w:tc>
          <w:tcPr>
            <w:tcW w:w="1100" w:type="dxa"/>
            <w:vAlign w:val="center"/>
          </w:tcPr>
          <w:p w14:paraId="1CA91587" w14:textId="77777777" w:rsidR="00C90FF0" w:rsidRPr="00654EE3" w:rsidRDefault="00F13518">
            <w:pPr>
              <w:jc w:val="center"/>
              <w:rPr>
                <w:color w:val="auto"/>
              </w:rPr>
            </w:pPr>
            <w:r w:rsidRPr="00654EE3">
              <w:rPr>
                <w:color w:val="auto"/>
                <w:sz w:val="20"/>
                <w:szCs w:val="20"/>
              </w:rPr>
              <w:t>0.9</w:t>
            </w:r>
          </w:p>
        </w:tc>
      </w:tr>
      <w:tr w:rsidR="00C90FF0" w:rsidRPr="00654EE3" w14:paraId="74637CD3" w14:textId="77777777">
        <w:trPr>
          <w:trHeight w:val="340"/>
          <w:jc w:val="center"/>
        </w:trPr>
        <w:tc>
          <w:tcPr>
            <w:tcW w:w="5159" w:type="dxa"/>
            <w:vAlign w:val="center"/>
          </w:tcPr>
          <w:p w14:paraId="5C0C37B3" w14:textId="77777777" w:rsidR="00C90FF0" w:rsidRPr="00654EE3" w:rsidRDefault="00F13518">
            <w:pPr>
              <w:rPr>
                <w:color w:val="auto"/>
              </w:rPr>
            </w:pPr>
            <w:r w:rsidRPr="00654EE3">
              <w:rPr>
                <w:color w:val="auto"/>
              </w:rPr>
              <w:t>Proportion Females to Males (for every 100 males)</w:t>
            </w:r>
          </w:p>
        </w:tc>
        <w:tc>
          <w:tcPr>
            <w:tcW w:w="997" w:type="dxa"/>
            <w:vAlign w:val="center"/>
          </w:tcPr>
          <w:p w14:paraId="5BC1B43A" w14:textId="77777777" w:rsidR="00C90FF0" w:rsidRPr="00654EE3" w:rsidRDefault="00F13518">
            <w:pPr>
              <w:jc w:val="center"/>
              <w:rPr>
                <w:color w:val="auto"/>
              </w:rPr>
            </w:pPr>
            <w:r w:rsidRPr="00654EE3">
              <w:rPr>
                <w:color w:val="auto"/>
              </w:rPr>
              <w:t>112.6</w:t>
            </w:r>
          </w:p>
        </w:tc>
        <w:tc>
          <w:tcPr>
            <w:tcW w:w="1109" w:type="dxa"/>
            <w:vAlign w:val="center"/>
          </w:tcPr>
          <w:p w14:paraId="312C0BFC" w14:textId="77777777" w:rsidR="00C90FF0" w:rsidRPr="00654EE3" w:rsidRDefault="00F13518">
            <w:pPr>
              <w:jc w:val="center"/>
              <w:rPr>
                <w:color w:val="auto"/>
              </w:rPr>
            </w:pPr>
            <w:r w:rsidRPr="00654EE3">
              <w:rPr>
                <w:color w:val="auto"/>
              </w:rPr>
              <w:t>9.9</w:t>
            </w:r>
          </w:p>
        </w:tc>
        <w:tc>
          <w:tcPr>
            <w:tcW w:w="885" w:type="dxa"/>
            <w:vAlign w:val="center"/>
          </w:tcPr>
          <w:p w14:paraId="01D48024" w14:textId="77777777" w:rsidR="00C90FF0" w:rsidRPr="00654EE3" w:rsidRDefault="00F13518">
            <w:pPr>
              <w:jc w:val="center"/>
              <w:rPr>
                <w:color w:val="auto"/>
              </w:rPr>
            </w:pPr>
            <w:r w:rsidRPr="00654EE3">
              <w:rPr>
                <w:color w:val="auto"/>
                <w:sz w:val="20"/>
                <w:szCs w:val="20"/>
              </w:rPr>
              <w:t>110.8</w:t>
            </w:r>
          </w:p>
        </w:tc>
        <w:tc>
          <w:tcPr>
            <w:tcW w:w="1100" w:type="dxa"/>
            <w:vAlign w:val="center"/>
          </w:tcPr>
          <w:p w14:paraId="5044A464" w14:textId="77777777" w:rsidR="00C90FF0" w:rsidRPr="00654EE3" w:rsidRDefault="00F13518">
            <w:pPr>
              <w:jc w:val="center"/>
              <w:rPr>
                <w:color w:val="auto"/>
              </w:rPr>
            </w:pPr>
            <w:r w:rsidRPr="00654EE3">
              <w:rPr>
                <w:color w:val="auto"/>
                <w:sz w:val="20"/>
                <w:szCs w:val="20"/>
              </w:rPr>
              <w:t>7.0</w:t>
            </w:r>
          </w:p>
        </w:tc>
      </w:tr>
      <w:tr w:rsidR="00C90FF0" w:rsidRPr="00654EE3" w14:paraId="2FC1FBB4" w14:textId="77777777">
        <w:trPr>
          <w:trHeight w:val="340"/>
          <w:jc w:val="center"/>
        </w:trPr>
        <w:tc>
          <w:tcPr>
            <w:tcW w:w="5159" w:type="dxa"/>
            <w:vAlign w:val="center"/>
          </w:tcPr>
          <w:p w14:paraId="27B89C18" w14:textId="77777777" w:rsidR="00C90FF0" w:rsidRPr="00654EE3" w:rsidRDefault="00F13518">
            <w:pPr>
              <w:rPr>
                <w:color w:val="auto"/>
              </w:rPr>
            </w:pPr>
            <w:r w:rsidRPr="00654EE3">
              <w:rPr>
                <w:color w:val="auto"/>
              </w:rPr>
              <w:t>Proportion of One Person Households</w:t>
            </w:r>
          </w:p>
        </w:tc>
        <w:tc>
          <w:tcPr>
            <w:tcW w:w="997" w:type="dxa"/>
            <w:vAlign w:val="center"/>
          </w:tcPr>
          <w:p w14:paraId="70491EDB" w14:textId="77777777" w:rsidR="00C90FF0" w:rsidRPr="00654EE3" w:rsidRDefault="00F13518">
            <w:pPr>
              <w:jc w:val="center"/>
              <w:rPr>
                <w:color w:val="auto"/>
              </w:rPr>
            </w:pPr>
            <w:r w:rsidRPr="00654EE3">
              <w:rPr>
                <w:color w:val="auto"/>
              </w:rPr>
              <w:t>26.6</w:t>
            </w:r>
          </w:p>
        </w:tc>
        <w:tc>
          <w:tcPr>
            <w:tcW w:w="1109" w:type="dxa"/>
            <w:vAlign w:val="center"/>
          </w:tcPr>
          <w:p w14:paraId="4031A51B" w14:textId="77777777" w:rsidR="00C90FF0" w:rsidRPr="00654EE3" w:rsidRDefault="00F13518">
            <w:pPr>
              <w:jc w:val="center"/>
              <w:rPr>
                <w:color w:val="auto"/>
              </w:rPr>
            </w:pPr>
            <w:r w:rsidRPr="00654EE3">
              <w:rPr>
                <w:color w:val="auto"/>
              </w:rPr>
              <w:t>5.8</w:t>
            </w:r>
          </w:p>
        </w:tc>
        <w:tc>
          <w:tcPr>
            <w:tcW w:w="885" w:type="dxa"/>
            <w:vAlign w:val="center"/>
          </w:tcPr>
          <w:p w14:paraId="4B97C5DD" w14:textId="77777777" w:rsidR="00C90FF0" w:rsidRPr="00654EE3" w:rsidRDefault="00F13518">
            <w:pPr>
              <w:jc w:val="center"/>
              <w:rPr>
                <w:color w:val="auto"/>
              </w:rPr>
            </w:pPr>
            <w:r w:rsidRPr="00654EE3">
              <w:rPr>
                <w:color w:val="auto"/>
                <w:sz w:val="20"/>
                <w:szCs w:val="20"/>
              </w:rPr>
              <w:t>18.8</w:t>
            </w:r>
          </w:p>
        </w:tc>
        <w:tc>
          <w:tcPr>
            <w:tcW w:w="1100" w:type="dxa"/>
            <w:vAlign w:val="center"/>
          </w:tcPr>
          <w:p w14:paraId="188E8CF3" w14:textId="77777777" w:rsidR="00C90FF0" w:rsidRPr="00654EE3" w:rsidRDefault="00F13518">
            <w:pPr>
              <w:jc w:val="center"/>
              <w:rPr>
                <w:color w:val="auto"/>
              </w:rPr>
            </w:pPr>
            <w:r w:rsidRPr="00654EE3">
              <w:rPr>
                <w:color w:val="auto"/>
                <w:sz w:val="20"/>
                <w:szCs w:val="20"/>
              </w:rPr>
              <w:t>6.9</w:t>
            </w:r>
          </w:p>
        </w:tc>
      </w:tr>
      <w:tr w:rsidR="00C90FF0" w:rsidRPr="00654EE3" w14:paraId="7E11C01B" w14:textId="77777777">
        <w:trPr>
          <w:trHeight w:val="340"/>
          <w:jc w:val="center"/>
        </w:trPr>
        <w:tc>
          <w:tcPr>
            <w:tcW w:w="5159" w:type="dxa"/>
            <w:vAlign w:val="center"/>
          </w:tcPr>
          <w:p w14:paraId="3FE1EF6C" w14:textId="77777777" w:rsidR="00C90FF0" w:rsidRPr="00654EE3" w:rsidRDefault="00F13518">
            <w:pPr>
              <w:rPr>
                <w:color w:val="auto"/>
              </w:rPr>
            </w:pPr>
            <w:r w:rsidRPr="00654EE3">
              <w:rPr>
                <w:color w:val="auto"/>
              </w:rPr>
              <w:t xml:space="preserve">Population Density (1000 residents per </w:t>
            </w:r>
            <w:proofErr w:type="spellStart"/>
            <w:r w:rsidRPr="00654EE3">
              <w:rPr>
                <w:color w:val="auto"/>
              </w:rPr>
              <w:t>sqkm</w:t>
            </w:r>
            <w:proofErr w:type="spellEnd"/>
            <w:r w:rsidRPr="00654EE3">
              <w:rPr>
                <w:color w:val="auto"/>
              </w:rPr>
              <w:t>)</w:t>
            </w:r>
          </w:p>
        </w:tc>
        <w:tc>
          <w:tcPr>
            <w:tcW w:w="997" w:type="dxa"/>
            <w:vAlign w:val="center"/>
          </w:tcPr>
          <w:p w14:paraId="59AAE391" w14:textId="77777777" w:rsidR="00C90FF0" w:rsidRPr="00654EE3" w:rsidRDefault="00F13518">
            <w:pPr>
              <w:jc w:val="center"/>
              <w:rPr>
                <w:color w:val="auto"/>
              </w:rPr>
            </w:pPr>
            <w:r w:rsidRPr="00654EE3">
              <w:rPr>
                <w:color w:val="auto"/>
              </w:rPr>
              <w:t>30.2</w:t>
            </w:r>
          </w:p>
        </w:tc>
        <w:tc>
          <w:tcPr>
            <w:tcW w:w="1109" w:type="dxa"/>
            <w:vAlign w:val="center"/>
          </w:tcPr>
          <w:p w14:paraId="0BE909A5" w14:textId="77777777" w:rsidR="00C90FF0" w:rsidRPr="00654EE3" w:rsidRDefault="00F13518">
            <w:pPr>
              <w:jc w:val="center"/>
              <w:rPr>
                <w:color w:val="auto"/>
              </w:rPr>
            </w:pPr>
            <w:r w:rsidRPr="00654EE3">
              <w:rPr>
                <w:color w:val="auto"/>
              </w:rPr>
              <w:t>14.6</w:t>
            </w:r>
          </w:p>
        </w:tc>
        <w:tc>
          <w:tcPr>
            <w:tcW w:w="885" w:type="dxa"/>
            <w:vAlign w:val="center"/>
          </w:tcPr>
          <w:p w14:paraId="0623BBDD" w14:textId="77777777" w:rsidR="00C90FF0" w:rsidRPr="00654EE3" w:rsidRDefault="00F13518">
            <w:pPr>
              <w:jc w:val="center"/>
              <w:rPr>
                <w:color w:val="auto"/>
              </w:rPr>
            </w:pPr>
            <w:r w:rsidRPr="00654EE3">
              <w:rPr>
                <w:color w:val="auto"/>
                <w:sz w:val="20"/>
                <w:szCs w:val="20"/>
              </w:rPr>
              <w:t>15.8</w:t>
            </w:r>
          </w:p>
        </w:tc>
        <w:tc>
          <w:tcPr>
            <w:tcW w:w="1100" w:type="dxa"/>
            <w:vAlign w:val="center"/>
          </w:tcPr>
          <w:p w14:paraId="23EAB440" w14:textId="77777777" w:rsidR="00C90FF0" w:rsidRPr="00654EE3" w:rsidRDefault="00F13518">
            <w:pPr>
              <w:jc w:val="center"/>
              <w:rPr>
                <w:color w:val="auto"/>
              </w:rPr>
            </w:pPr>
            <w:r w:rsidRPr="00654EE3">
              <w:rPr>
                <w:color w:val="auto"/>
                <w:sz w:val="20"/>
                <w:szCs w:val="20"/>
              </w:rPr>
              <w:t>10.7</w:t>
            </w:r>
          </w:p>
        </w:tc>
      </w:tr>
      <w:tr w:rsidR="00C90FF0" w:rsidRPr="00654EE3" w14:paraId="70360AFB" w14:textId="77777777">
        <w:trPr>
          <w:trHeight w:val="340"/>
          <w:jc w:val="center"/>
        </w:trPr>
        <w:tc>
          <w:tcPr>
            <w:tcW w:w="5159" w:type="dxa"/>
            <w:vAlign w:val="center"/>
          </w:tcPr>
          <w:p w14:paraId="0A03C93E" w14:textId="77777777" w:rsidR="00C90FF0" w:rsidRPr="00654EE3" w:rsidRDefault="00F13518">
            <w:pPr>
              <w:rPr>
                <w:color w:val="auto"/>
              </w:rPr>
            </w:pPr>
            <w:r w:rsidRPr="00654EE3">
              <w:rPr>
                <w:color w:val="auto"/>
              </w:rPr>
              <w:t>Percentage of Business POI</w:t>
            </w:r>
          </w:p>
        </w:tc>
        <w:tc>
          <w:tcPr>
            <w:tcW w:w="997" w:type="dxa"/>
            <w:vAlign w:val="center"/>
          </w:tcPr>
          <w:p w14:paraId="4E4C05B2" w14:textId="77777777" w:rsidR="00C90FF0" w:rsidRPr="00654EE3" w:rsidRDefault="00F13518">
            <w:pPr>
              <w:jc w:val="center"/>
              <w:rPr>
                <w:color w:val="auto"/>
              </w:rPr>
            </w:pPr>
            <w:r w:rsidRPr="00654EE3">
              <w:rPr>
                <w:color w:val="auto"/>
              </w:rPr>
              <w:t>43.9</w:t>
            </w:r>
          </w:p>
        </w:tc>
        <w:tc>
          <w:tcPr>
            <w:tcW w:w="1109" w:type="dxa"/>
            <w:vAlign w:val="center"/>
          </w:tcPr>
          <w:p w14:paraId="55836404" w14:textId="77777777" w:rsidR="00C90FF0" w:rsidRPr="00654EE3" w:rsidRDefault="00F13518">
            <w:pPr>
              <w:jc w:val="center"/>
              <w:rPr>
                <w:color w:val="auto"/>
              </w:rPr>
            </w:pPr>
            <w:r w:rsidRPr="00654EE3">
              <w:rPr>
                <w:color w:val="auto"/>
              </w:rPr>
              <w:t>12.4</w:t>
            </w:r>
          </w:p>
        </w:tc>
        <w:tc>
          <w:tcPr>
            <w:tcW w:w="885" w:type="dxa"/>
            <w:vAlign w:val="center"/>
          </w:tcPr>
          <w:p w14:paraId="2CA0CBF0" w14:textId="77777777" w:rsidR="00C90FF0" w:rsidRPr="00654EE3" w:rsidRDefault="00F13518">
            <w:pPr>
              <w:jc w:val="center"/>
              <w:rPr>
                <w:color w:val="auto"/>
              </w:rPr>
            </w:pPr>
            <w:r w:rsidRPr="00654EE3">
              <w:rPr>
                <w:color w:val="auto"/>
                <w:sz w:val="20"/>
                <w:szCs w:val="20"/>
              </w:rPr>
              <w:t>45.6</w:t>
            </w:r>
          </w:p>
        </w:tc>
        <w:tc>
          <w:tcPr>
            <w:tcW w:w="1100" w:type="dxa"/>
            <w:vAlign w:val="center"/>
          </w:tcPr>
          <w:p w14:paraId="2FBC91E7" w14:textId="77777777" w:rsidR="00C90FF0" w:rsidRPr="00654EE3" w:rsidRDefault="00F13518">
            <w:pPr>
              <w:jc w:val="center"/>
              <w:rPr>
                <w:color w:val="auto"/>
              </w:rPr>
            </w:pPr>
            <w:r w:rsidRPr="00654EE3">
              <w:rPr>
                <w:color w:val="auto"/>
                <w:sz w:val="20"/>
                <w:szCs w:val="20"/>
              </w:rPr>
              <w:t>18.8</w:t>
            </w:r>
          </w:p>
        </w:tc>
      </w:tr>
      <w:tr w:rsidR="00C90FF0" w:rsidRPr="00654EE3" w14:paraId="55B08C93" w14:textId="77777777">
        <w:trPr>
          <w:trHeight w:val="340"/>
          <w:jc w:val="center"/>
        </w:trPr>
        <w:tc>
          <w:tcPr>
            <w:tcW w:w="5159" w:type="dxa"/>
            <w:vAlign w:val="center"/>
          </w:tcPr>
          <w:p w14:paraId="645024A2" w14:textId="77777777" w:rsidR="00C90FF0" w:rsidRPr="00654EE3" w:rsidRDefault="00F13518">
            <w:pPr>
              <w:rPr>
                <w:color w:val="auto"/>
              </w:rPr>
            </w:pPr>
            <w:r w:rsidRPr="00654EE3">
              <w:rPr>
                <w:color w:val="auto"/>
              </w:rPr>
              <w:t>Percentage of Recreational POI</w:t>
            </w:r>
          </w:p>
        </w:tc>
        <w:tc>
          <w:tcPr>
            <w:tcW w:w="997" w:type="dxa"/>
            <w:vAlign w:val="center"/>
          </w:tcPr>
          <w:p w14:paraId="719A58F4" w14:textId="77777777" w:rsidR="00C90FF0" w:rsidRPr="00654EE3" w:rsidRDefault="00F13518">
            <w:pPr>
              <w:jc w:val="center"/>
              <w:rPr>
                <w:color w:val="auto"/>
              </w:rPr>
            </w:pPr>
            <w:r w:rsidRPr="00654EE3">
              <w:rPr>
                <w:color w:val="auto"/>
              </w:rPr>
              <w:t>4.4</w:t>
            </w:r>
          </w:p>
        </w:tc>
        <w:tc>
          <w:tcPr>
            <w:tcW w:w="1109" w:type="dxa"/>
            <w:vAlign w:val="center"/>
          </w:tcPr>
          <w:p w14:paraId="49537D61" w14:textId="77777777" w:rsidR="00C90FF0" w:rsidRPr="00654EE3" w:rsidRDefault="00F13518">
            <w:pPr>
              <w:jc w:val="center"/>
              <w:rPr>
                <w:color w:val="auto"/>
              </w:rPr>
            </w:pPr>
            <w:r w:rsidRPr="00654EE3">
              <w:rPr>
                <w:color w:val="auto"/>
              </w:rPr>
              <w:t>4.4</w:t>
            </w:r>
          </w:p>
        </w:tc>
        <w:tc>
          <w:tcPr>
            <w:tcW w:w="885" w:type="dxa"/>
            <w:vAlign w:val="center"/>
          </w:tcPr>
          <w:p w14:paraId="22FDCC14" w14:textId="77777777" w:rsidR="00C90FF0" w:rsidRPr="00654EE3" w:rsidRDefault="00F13518">
            <w:pPr>
              <w:jc w:val="center"/>
              <w:rPr>
                <w:color w:val="auto"/>
              </w:rPr>
            </w:pPr>
            <w:r w:rsidRPr="00654EE3">
              <w:rPr>
                <w:color w:val="auto"/>
                <w:sz w:val="20"/>
                <w:szCs w:val="20"/>
              </w:rPr>
              <w:t>11.0</w:t>
            </w:r>
          </w:p>
        </w:tc>
        <w:tc>
          <w:tcPr>
            <w:tcW w:w="1100" w:type="dxa"/>
            <w:vAlign w:val="center"/>
          </w:tcPr>
          <w:p w14:paraId="7D8AECEF" w14:textId="77777777" w:rsidR="00C90FF0" w:rsidRPr="00654EE3" w:rsidRDefault="00F13518">
            <w:pPr>
              <w:jc w:val="center"/>
              <w:rPr>
                <w:color w:val="auto"/>
              </w:rPr>
            </w:pPr>
            <w:r w:rsidRPr="00654EE3">
              <w:rPr>
                <w:color w:val="auto"/>
                <w:sz w:val="20"/>
                <w:szCs w:val="20"/>
              </w:rPr>
              <w:t>9.6</w:t>
            </w:r>
          </w:p>
        </w:tc>
      </w:tr>
      <w:tr w:rsidR="00C90FF0" w:rsidRPr="00654EE3" w14:paraId="3B333FE9" w14:textId="77777777">
        <w:trPr>
          <w:trHeight w:val="340"/>
          <w:jc w:val="center"/>
        </w:trPr>
        <w:tc>
          <w:tcPr>
            <w:tcW w:w="5159" w:type="dxa"/>
            <w:vAlign w:val="center"/>
          </w:tcPr>
          <w:p w14:paraId="710DD810" w14:textId="77777777" w:rsidR="00C90FF0" w:rsidRPr="00654EE3" w:rsidRDefault="00F13518">
            <w:pPr>
              <w:rPr>
                <w:color w:val="auto"/>
              </w:rPr>
            </w:pPr>
            <w:r w:rsidRPr="00654EE3">
              <w:rPr>
                <w:color w:val="auto"/>
              </w:rPr>
              <w:t>Percentage of University POI</w:t>
            </w:r>
          </w:p>
        </w:tc>
        <w:tc>
          <w:tcPr>
            <w:tcW w:w="997" w:type="dxa"/>
            <w:vAlign w:val="center"/>
          </w:tcPr>
          <w:p w14:paraId="3B26D6E6" w14:textId="77777777" w:rsidR="00C90FF0" w:rsidRPr="00654EE3" w:rsidRDefault="00F13518">
            <w:pPr>
              <w:jc w:val="center"/>
              <w:rPr>
                <w:color w:val="auto"/>
              </w:rPr>
            </w:pPr>
            <w:r w:rsidRPr="00654EE3">
              <w:rPr>
                <w:color w:val="auto"/>
              </w:rPr>
              <w:t>0.9</w:t>
            </w:r>
          </w:p>
        </w:tc>
        <w:tc>
          <w:tcPr>
            <w:tcW w:w="1109" w:type="dxa"/>
            <w:vAlign w:val="center"/>
          </w:tcPr>
          <w:p w14:paraId="5C0EFD69" w14:textId="77777777" w:rsidR="00C90FF0" w:rsidRPr="00654EE3" w:rsidRDefault="00F13518">
            <w:pPr>
              <w:jc w:val="center"/>
              <w:rPr>
                <w:color w:val="auto"/>
              </w:rPr>
            </w:pPr>
            <w:r w:rsidRPr="00654EE3">
              <w:rPr>
                <w:color w:val="auto"/>
              </w:rPr>
              <w:t>2.4</w:t>
            </w:r>
          </w:p>
        </w:tc>
        <w:tc>
          <w:tcPr>
            <w:tcW w:w="885" w:type="dxa"/>
            <w:vAlign w:val="center"/>
          </w:tcPr>
          <w:p w14:paraId="461C8667" w14:textId="77777777" w:rsidR="00C90FF0" w:rsidRPr="00654EE3" w:rsidRDefault="00F13518">
            <w:pPr>
              <w:jc w:val="center"/>
              <w:rPr>
                <w:color w:val="auto"/>
              </w:rPr>
            </w:pPr>
            <w:r w:rsidRPr="00654EE3">
              <w:rPr>
                <w:color w:val="auto"/>
                <w:sz w:val="20"/>
                <w:szCs w:val="20"/>
              </w:rPr>
              <w:t>1.6</w:t>
            </w:r>
          </w:p>
        </w:tc>
        <w:tc>
          <w:tcPr>
            <w:tcW w:w="1100" w:type="dxa"/>
            <w:vAlign w:val="center"/>
          </w:tcPr>
          <w:p w14:paraId="4F5CEE6A" w14:textId="77777777" w:rsidR="00C90FF0" w:rsidRPr="00654EE3" w:rsidRDefault="00F13518">
            <w:pPr>
              <w:jc w:val="center"/>
              <w:rPr>
                <w:color w:val="auto"/>
              </w:rPr>
            </w:pPr>
            <w:r w:rsidRPr="00654EE3">
              <w:rPr>
                <w:color w:val="auto"/>
                <w:sz w:val="20"/>
                <w:szCs w:val="20"/>
              </w:rPr>
              <w:t>3.1</w:t>
            </w:r>
          </w:p>
        </w:tc>
      </w:tr>
      <w:tr w:rsidR="00C90FF0" w:rsidRPr="00654EE3" w14:paraId="26A41EE5" w14:textId="77777777">
        <w:trPr>
          <w:trHeight w:val="340"/>
          <w:jc w:val="center"/>
        </w:trPr>
        <w:tc>
          <w:tcPr>
            <w:tcW w:w="5159" w:type="dxa"/>
            <w:vAlign w:val="center"/>
          </w:tcPr>
          <w:p w14:paraId="38279A99" w14:textId="77777777" w:rsidR="00C90FF0" w:rsidRPr="00654EE3" w:rsidRDefault="00F13518">
            <w:pPr>
              <w:rPr>
                <w:color w:val="auto"/>
              </w:rPr>
            </w:pPr>
            <w:r w:rsidRPr="00654EE3">
              <w:rPr>
                <w:color w:val="auto"/>
              </w:rPr>
              <w:t>Percentage of Transport POI</w:t>
            </w:r>
          </w:p>
        </w:tc>
        <w:tc>
          <w:tcPr>
            <w:tcW w:w="997" w:type="dxa"/>
            <w:vAlign w:val="center"/>
          </w:tcPr>
          <w:p w14:paraId="6262A7F6" w14:textId="77777777" w:rsidR="00C90FF0" w:rsidRPr="00654EE3" w:rsidRDefault="00F13518">
            <w:pPr>
              <w:jc w:val="center"/>
              <w:rPr>
                <w:color w:val="auto"/>
              </w:rPr>
            </w:pPr>
            <w:r w:rsidRPr="00654EE3">
              <w:rPr>
                <w:color w:val="auto"/>
              </w:rPr>
              <w:t>17.4</w:t>
            </w:r>
          </w:p>
        </w:tc>
        <w:tc>
          <w:tcPr>
            <w:tcW w:w="1109" w:type="dxa"/>
            <w:vAlign w:val="center"/>
          </w:tcPr>
          <w:p w14:paraId="7DD27409" w14:textId="77777777" w:rsidR="00C90FF0" w:rsidRPr="00654EE3" w:rsidRDefault="00F13518">
            <w:pPr>
              <w:jc w:val="center"/>
              <w:rPr>
                <w:color w:val="auto"/>
              </w:rPr>
            </w:pPr>
            <w:r w:rsidRPr="00654EE3">
              <w:rPr>
                <w:color w:val="auto"/>
              </w:rPr>
              <w:t>7.3</w:t>
            </w:r>
          </w:p>
        </w:tc>
        <w:tc>
          <w:tcPr>
            <w:tcW w:w="885" w:type="dxa"/>
            <w:vAlign w:val="center"/>
          </w:tcPr>
          <w:p w14:paraId="0DBA7E26" w14:textId="77777777" w:rsidR="00C90FF0" w:rsidRPr="00654EE3" w:rsidRDefault="00F13518">
            <w:pPr>
              <w:jc w:val="center"/>
              <w:rPr>
                <w:color w:val="auto"/>
              </w:rPr>
            </w:pPr>
            <w:r w:rsidRPr="00654EE3">
              <w:rPr>
                <w:color w:val="auto"/>
                <w:sz w:val="20"/>
                <w:szCs w:val="20"/>
              </w:rPr>
              <w:t>16.9</w:t>
            </w:r>
          </w:p>
        </w:tc>
        <w:tc>
          <w:tcPr>
            <w:tcW w:w="1100" w:type="dxa"/>
            <w:vAlign w:val="center"/>
          </w:tcPr>
          <w:p w14:paraId="46863B77" w14:textId="77777777" w:rsidR="00C90FF0" w:rsidRPr="00654EE3" w:rsidRDefault="00F13518">
            <w:pPr>
              <w:jc w:val="center"/>
              <w:rPr>
                <w:color w:val="auto"/>
              </w:rPr>
            </w:pPr>
            <w:r w:rsidRPr="00654EE3">
              <w:rPr>
                <w:color w:val="auto"/>
                <w:sz w:val="20"/>
                <w:szCs w:val="20"/>
              </w:rPr>
              <w:t>18.4</w:t>
            </w:r>
          </w:p>
        </w:tc>
      </w:tr>
      <w:tr w:rsidR="00C90FF0" w:rsidRPr="00654EE3" w14:paraId="739C231F" w14:textId="77777777">
        <w:trPr>
          <w:trHeight w:val="340"/>
          <w:jc w:val="center"/>
        </w:trPr>
        <w:tc>
          <w:tcPr>
            <w:tcW w:w="5159" w:type="dxa"/>
            <w:vAlign w:val="center"/>
          </w:tcPr>
          <w:p w14:paraId="014208CB" w14:textId="77777777" w:rsidR="00C90FF0" w:rsidRPr="00654EE3" w:rsidRDefault="00F13518">
            <w:pPr>
              <w:rPr>
                <w:color w:val="auto"/>
              </w:rPr>
            </w:pPr>
            <w:r w:rsidRPr="00654EE3">
              <w:rPr>
                <w:color w:val="auto"/>
              </w:rPr>
              <w:t>Percentage of Hospital POI</w:t>
            </w:r>
          </w:p>
        </w:tc>
        <w:tc>
          <w:tcPr>
            <w:tcW w:w="997" w:type="dxa"/>
            <w:vAlign w:val="center"/>
          </w:tcPr>
          <w:p w14:paraId="5D57FFCD" w14:textId="77777777" w:rsidR="00C90FF0" w:rsidRPr="00654EE3" w:rsidRDefault="00F13518">
            <w:pPr>
              <w:jc w:val="center"/>
              <w:rPr>
                <w:color w:val="auto"/>
              </w:rPr>
            </w:pPr>
            <w:r w:rsidRPr="00654EE3">
              <w:rPr>
                <w:color w:val="auto"/>
              </w:rPr>
              <w:t>0.7</w:t>
            </w:r>
          </w:p>
        </w:tc>
        <w:tc>
          <w:tcPr>
            <w:tcW w:w="1109" w:type="dxa"/>
            <w:vAlign w:val="center"/>
          </w:tcPr>
          <w:p w14:paraId="13FD5430" w14:textId="77777777" w:rsidR="00C90FF0" w:rsidRPr="00654EE3" w:rsidRDefault="00F13518">
            <w:pPr>
              <w:jc w:val="center"/>
              <w:rPr>
                <w:color w:val="auto"/>
              </w:rPr>
            </w:pPr>
            <w:r w:rsidRPr="00654EE3">
              <w:rPr>
                <w:color w:val="auto"/>
              </w:rPr>
              <w:t>1.3</w:t>
            </w:r>
          </w:p>
        </w:tc>
        <w:tc>
          <w:tcPr>
            <w:tcW w:w="885" w:type="dxa"/>
            <w:vAlign w:val="center"/>
          </w:tcPr>
          <w:p w14:paraId="789365EA" w14:textId="77777777" w:rsidR="00C90FF0" w:rsidRPr="00654EE3" w:rsidRDefault="00F13518">
            <w:pPr>
              <w:jc w:val="center"/>
              <w:rPr>
                <w:color w:val="auto"/>
              </w:rPr>
            </w:pPr>
            <w:r w:rsidRPr="00654EE3">
              <w:rPr>
                <w:color w:val="auto"/>
                <w:sz w:val="20"/>
                <w:szCs w:val="20"/>
              </w:rPr>
              <w:t>0.7</w:t>
            </w:r>
          </w:p>
        </w:tc>
        <w:tc>
          <w:tcPr>
            <w:tcW w:w="1100" w:type="dxa"/>
            <w:vAlign w:val="center"/>
          </w:tcPr>
          <w:p w14:paraId="49B9AFDA" w14:textId="77777777" w:rsidR="00C90FF0" w:rsidRPr="00654EE3" w:rsidRDefault="00F13518">
            <w:pPr>
              <w:jc w:val="center"/>
              <w:rPr>
                <w:color w:val="auto"/>
              </w:rPr>
            </w:pPr>
            <w:r w:rsidRPr="00654EE3">
              <w:rPr>
                <w:color w:val="auto"/>
                <w:sz w:val="20"/>
                <w:szCs w:val="20"/>
              </w:rPr>
              <w:t>1.5</w:t>
            </w:r>
          </w:p>
        </w:tc>
      </w:tr>
      <w:tr w:rsidR="00C90FF0" w:rsidRPr="00654EE3" w14:paraId="278676B9" w14:textId="77777777">
        <w:trPr>
          <w:trHeight w:val="360"/>
          <w:jc w:val="center"/>
        </w:trPr>
        <w:tc>
          <w:tcPr>
            <w:tcW w:w="5159" w:type="dxa"/>
            <w:vAlign w:val="center"/>
          </w:tcPr>
          <w:p w14:paraId="47FC4FCD" w14:textId="77777777" w:rsidR="00C90FF0" w:rsidRPr="00654EE3" w:rsidRDefault="00F13518">
            <w:pPr>
              <w:rPr>
                <w:color w:val="auto"/>
              </w:rPr>
            </w:pPr>
            <w:r w:rsidRPr="00654EE3">
              <w:rPr>
                <w:color w:val="auto"/>
              </w:rPr>
              <w:t>Percentage of Restaurant POI</w:t>
            </w:r>
          </w:p>
        </w:tc>
        <w:tc>
          <w:tcPr>
            <w:tcW w:w="997" w:type="dxa"/>
            <w:vAlign w:val="center"/>
          </w:tcPr>
          <w:p w14:paraId="358E48E9" w14:textId="77777777" w:rsidR="00C90FF0" w:rsidRPr="00654EE3" w:rsidRDefault="00F13518">
            <w:pPr>
              <w:jc w:val="center"/>
              <w:rPr>
                <w:color w:val="auto"/>
              </w:rPr>
            </w:pPr>
            <w:r w:rsidRPr="00654EE3">
              <w:rPr>
                <w:color w:val="auto"/>
              </w:rPr>
              <w:t>27.0</w:t>
            </w:r>
          </w:p>
        </w:tc>
        <w:tc>
          <w:tcPr>
            <w:tcW w:w="1109" w:type="dxa"/>
            <w:vAlign w:val="center"/>
          </w:tcPr>
          <w:p w14:paraId="2E8FD987" w14:textId="77777777" w:rsidR="00C90FF0" w:rsidRPr="00654EE3" w:rsidRDefault="00F13518">
            <w:pPr>
              <w:jc w:val="center"/>
              <w:rPr>
                <w:color w:val="auto"/>
              </w:rPr>
            </w:pPr>
            <w:r w:rsidRPr="00654EE3">
              <w:rPr>
                <w:color w:val="auto"/>
              </w:rPr>
              <w:t>10.5</w:t>
            </w:r>
          </w:p>
        </w:tc>
        <w:tc>
          <w:tcPr>
            <w:tcW w:w="885" w:type="dxa"/>
            <w:vAlign w:val="center"/>
          </w:tcPr>
          <w:p w14:paraId="5F98E370" w14:textId="77777777" w:rsidR="00C90FF0" w:rsidRPr="00654EE3" w:rsidRDefault="00F13518">
            <w:pPr>
              <w:jc w:val="center"/>
              <w:rPr>
                <w:color w:val="auto"/>
              </w:rPr>
            </w:pPr>
            <w:r w:rsidRPr="00654EE3">
              <w:rPr>
                <w:color w:val="auto"/>
                <w:sz w:val="20"/>
                <w:szCs w:val="20"/>
              </w:rPr>
              <w:t>14.9</w:t>
            </w:r>
          </w:p>
        </w:tc>
        <w:tc>
          <w:tcPr>
            <w:tcW w:w="1100" w:type="dxa"/>
            <w:vAlign w:val="center"/>
          </w:tcPr>
          <w:p w14:paraId="075A1FE6" w14:textId="77777777" w:rsidR="00C90FF0" w:rsidRPr="00654EE3" w:rsidRDefault="00F13518">
            <w:pPr>
              <w:jc w:val="center"/>
              <w:rPr>
                <w:color w:val="auto"/>
              </w:rPr>
            </w:pPr>
            <w:r w:rsidRPr="00654EE3">
              <w:rPr>
                <w:color w:val="auto"/>
                <w:sz w:val="20"/>
                <w:szCs w:val="20"/>
              </w:rPr>
              <w:t>8.7</w:t>
            </w:r>
          </w:p>
        </w:tc>
      </w:tr>
      <w:tr w:rsidR="00C90FF0" w:rsidRPr="00654EE3" w14:paraId="1435A927" w14:textId="77777777">
        <w:trPr>
          <w:trHeight w:val="340"/>
          <w:jc w:val="center"/>
        </w:trPr>
        <w:tc>
          <w:tcPr>
            <w:tcW w:w="5159" w:type="dxa"/>
            <w:vAlign w:val="center"/>
          </w:tcPr>
          <w:p w14:paraId="6C856B93" w14:textId="77777777" w:rsidR="00C90FF0" w:rsidRPr="00654EE3" w:rsidRDefault="00F13518">
            <w:pPr>
              <w:rPr>
                <w:color w:val="auto"/>
              </w:rPr>
            </w:pPr>
            <w:r w:rsidRPr="00654EE3">
              <w:rPr>
                <w:color w:val="auto"/>
              </w:rPr>
              <w:t>Percentage of Worship POI</w:t>
            </w:r>
          </w:p>
        </w:tc>
        <w:tc>
          <w:tcPr>
            <w:tcW w:w="997" w:type="dxa"/>
            <w:vAlign w:val="center"/>
          </w:tcPr>
          <w:p w14:paraId="557CD479" w14:textId="77777777" w:rsidR="00C90FF0" w:rsidRPr="00654EE3" w:rsidRDefault="00F13518">
            <w:pPr>
              <w:jc w:val="center"/>
              <w:rPr>
                <w:color w:val="auto"/>
              </w:rPr>
            </w:pPr>
            <w:r w:rsidRPr="00654EE3">
              <w:rPr>
                <w:color w:val="auto"/>
              </w:rPr>
              <w:t>2.8</w:t>
            </w:r>
          </w:p>
        </w:tc>
        <w:tc>
          <w:tcPr>
            <w:tcW w:w="1109" w:type="dxa"/>
            <w:vAlign w:val="center"/>
          </w:tcPr>
          <w:p w14:paraId="30EFF95A" w14:textId="77777777" w:rsidR="00C90FF0" w:rsidRPr="00654EE3" w:rsidRDefault="00F13518">
            <w:pPr>
              <w:jc w:val="center"/>
              <w:rPr>
                <w:color w:val="auto"/>
              </w:rPr>
            </w:pPr>
            <w:r w:rsidRPr="00654EE3">
              <w:rPr>
                <w:color w:val="auto"/>
              </w:rPr>
              <w:t>2.4</w:t>
            </w:r>
          </w:p>
        </w:tc>
        <w:tc>
          <w:tcPr>
            <w:tcW w:w="885" w:type="dxa"/>
            <w:vAlign w:val="center"/>
          </w:tcPr>
          <w:p w14:paraId="013DD1E8" w14:textId="77777777" w:rsidR="00C90FF0" w:rsidRPr="00654EE3" w:rsidRDefault="00F13518">
            <w:pPr>
              <w:jc w:val="center"/>
              <w:rPr>
                <w:color w:val="auto"/>
              </w:rPr>
            </w:pPr>
            <w:r w:rsidRPr="00654EE3">
              <w:rPr>
                <w:color w:val="auto"/>
                <w:sz w:val="20"/>
                <w:szCs w:val="20"/>
              </w:rPr>
              <w:t>5.3</w:t>
            </w:r>
          </w:p>
        </w:tc>
        <w:tc>
          <w:tcPr>
            <w:tcW w:w="1100" w:type="dxa"/>
            <w:vAlign w:val="center"/>
          </w:tcPr>
          <w:p w14:paraId="3BAA6D73" w14:textId="77777777" w:rsidR="00C90FF0" w:rsidRPr="00654EE3" w:rsidRDefault="00F13518">
            <w:pPr>
              <w:jc w:val="center"/>
              <w:rPr>
                <w:color w:val="auto"/>
              </w:rPr>
            </w:pPr>
            <w:r w:rsidRPr="00654EE3">
              <w:rPr>
                <w:color w:val="auto"/>
                <w:sz w:val="20"/>
                <w:szCs w:val="20"/>
              </w:rPr>
              <w:t>5.3</w:t>
            </w:r>
          </w:p>
        </w:tc>
      </w:tr>
      <w:tr w:rsidR="00C90FF0" w:rsidRPr="00654EE3" w14:paraId="0F3D86F6" w14:textId="77777777">
        <w:trPr>
          <w:trHeight w:val="340"/>
          <w:jc w:val="center"/>
        </w:trPr>
        <w:tc>
          <w:tcPr>
            <w:tcW w:w="5159" w:type="dxa"/>
            <w:vAlign w:val="center"/>
          </w:tcPr>
          <w:p w14:paraId="69A6E9F9" w14:textId="77777777" w:rsidR="00C90FF0" w:rsidRPr="00654EE3" w:rsidRDefault="00F13518">
            <w:pPr>
              <w:rPr>
                <w:color w:val="auto"/>
              </w:rPr>
            </w:pPr>
            <w:r w:rsidRPr="00654EE3">
              <w:rPr>
                <w:color w:val="auto"/>
              </w:rPr>
              <w:t>Percentage of Hotel POI</w:t>
            </w:r>
          </w:p>
        </w:tc>
        <w:tc>
          <w:tcPr>
            <w:tcW w:w="997" w:type="dxa"/>
            <w:vAlign w:val="center"/>
          </w:tcPr>
          <w:p w14:paraId="436AE720" w14:textId="77777777" w:rsidR="00C90FF0" w:rsidRPr="00654EE3" w:rsidRDefault="00F13518">
            <w:pPr>
              <w:jc w:val="center"/>
              <w:rPr>
                <w:color w:val="auto"/>
              </w:rPr>
            </w:pPr>
            <w:r w:rsidRPr="00654EE3">
              <w:rPr>
                <w:color w:val="auto"/>
              </w:rPr>
              <w:t>2.9</w:t>
            </w:r>
          </w:p>
        </w:tc>
        <w:tc>
          <w:tcPr>
            <w:tcW w:w="1109" w:type="dxa"/>
            <w:vAlign w:val="center"/>
          </w:tcPr>
          <w:p w14:paraId="77317F27" w14:textId="77777777" w:rsidR="00C90FF0" w:rsidRPr="00654EE3" w:rsidRDefault="00F13518">
            <w:pPr>
              <w:jc w:val="center"/>
              <w:rPr>
                <w:color w:val="auto"/>
              </w:rPr>
            </w:pPr>
            <w:r w:rsidRPr="00654EE3">
              <w:rPr>
                <w:color w:val="auto"/>
              </w:rPr>
              <w:t>3.9</w:t>
            </w:r>
          </w:p>
        </w:tc>
        <w:tc>
          <w:tcPr>
            <w:tcW w:w="885" w:type="dxa"/>
            <w:vAlign w:val="center"/>
          </w:tcPr>
          <w:p w14:paraId="40E7F4C7" w14:textId="77777777" w:rsidR="00C90FF0" w:rsidRPr="00654EE3" w:rsidRDefault="00F13518">
            <w:pPr>
              <w:jc w:val="center"/>
              <w:rPr>
                <w:color w:val="auto"/>
              </w:rPr>
            </w:pPr>
            <w:r w:rsidRPr="00654EE3">
              <w:rPr>
                <w:color w:val="auto"/>
                <w:sz w:val="20"/>
                <w:szCs w:val="20"/>
              </w:rPr>
              <w:t>3.9</w:t>
            </w:r>
          </w:p>
        </w:tc>
        <w:tc>
          <w:tcPr>
            <w:tcW w:w="1100" w:type="dxa"/>
            <w:vAlign w:val="center"/>
          </w:tcPr>
          <w:p w14:paraId="1DA648A4" w14:textId="77777777" w:rsidR="00C90FF0" w:rsidRPr="00654EE3" w:rsidRDefault="00F13518">
            <w:pPr>
              <w:jc w:val="center"/>
              <w:rPr>
                <w:color w:val="auto"/>
              </w:rPr>
            </w:pPr>
            <w:r w:rsidRPr="00654EE3">
              <w:rPr>
                <w:color w:val="auto"/>
                <w:sz w:val="20"/>
                <w:szCs w:val="20"/>
              </w:rPr>
              <w:t>5.3</w:t>
            </w:r>
          </w:p>
        </w:tc>
      </w:tr>
    </w:tbl>
    <w:p w14:paraId="466F3481" w14:textId="77777777" w:rsidR="00C90FF0" w:rsidRPr="00654EE3" w:rsidRDefault="00C90FF0">
      <w:pPr>
        <w:spacing w:after="0" w:line="240" w:lineRule="auto"/>
        <w:jc w:val="both"/>
        <w:rPr>
          <w:color w:val="auto"/>
        </w:rPr>
      </w:pPr>
    </w:p>
    <w:p w14:paraId="333E07FD" w14:textId="77777777" w:rsidR="00C90FF0" w:rsidRPr="00654EE3" w:rsidRDefault="00C90FF0">
      <w:pPr>
        <w:spacing w:after="0" w:line="240" w:lineRule="auto"/>
        <w:jc w:val="both"/>
        <w:rPr>
          <w:color w:val="auto"/>
        </w:rPr>
      </w:pPr>
    </w:p>
    <w:p w14:paraId="6DC5478E" w14:textId="77777777" w:rsidR="00C90FF0" w:rsidRPr="00654EE3" w:rsidRDefault="00C90FF0">
      <w:pPr>
        <w:spacing w:after="0" w:line="240" w:lineRule="auto"/>
        <w:rPr>
          <w:color w:val="auto"/>
        </w:rPr>
      </w:pPr>
    </w:p>
    <w:p w14:paraId="4456F9D6" w14:textId="77777777" w:rsidR="00C90FF0" w:rsidRPr="00654EE3" w:rsidRDefault="00C90FF0">
      <w:pPr>
        <w:spacing w:after="0" w:line="240" w:lineRule="auto"/>
        <w:rPr>
          <w:color w:val="auto"/>
        </w:rPr>
      </w:pPr>
    </w:p>
    <w:p w14:paraId="57BB6C45" w14:textId="77777777" w:rsidR="00C90FF0" w:rsidRPr="00654EE3" w:rsidRDefault="00C90FF0">
      <w:pPr>
        <w:spacing w:after="0" w:line="240" w:lineRule="auto"/>
        <w:rPr>
          <w:color w:val="auto"/>
        </w:rPr>
      </w:pPr>
    </w:p>
    <w:p w14:paraId="4C3571A0" w14:textId="77777777" w:rsidR="00C90FF0" w:rsidRPr="00654EE3" w:rsidRDefault="00C90FF0">
      <w:pPr>
        <w:spacing w:after="0" w:line="240" w:lineRule="auto"/>
        <w:rPr>
          <w:color w:val="auto"/>
        </w:rPr>
      </w:pPr>
    </w:p>
    <w:p w14:paraId="3954E9CE" w14:textId="77777777" w:rsidR="00C90FF0" w:rsidRPr="00654EE3" w:rsidRDefault="00C90FF0">
      <w:pPr>
        <w:spacing w:after="0" w:line="240" w:lineRule="auto"/>
        <w:rPr>
          <w:color w:val="auto"/>
        </w:rPr>
      </w:pPr>
    </w:p>
    <w:p w14:paraId="099A6625" w14:textId="77777777" w:rsidR="00C90FF0" w:rsidRPr="00654EE3" w:rsidRDefault="00C90FF0">
      <w:pPr>
        <w:spacing w:after="0" w:line="240" w:lineRule="auto"/>
        <w:rPr>
          <w:color w:val="auto"/>
        </w:rPr>
      </w:pPr>
    </w:p>
    <w:p w14:paraId="034D58E9" w14:textId="77777777" w:rsidR="00C90FF0" w:rsidRPr="00654EE3" w:rsidRDefault="00C90FF0">
      <w:pPr>
        <w:spacing w:after="0" w:line="240" w:lineRule="auto"/>
        <w:rPr>
          <w:color w:val="auto"/>
        </w:rPr>
      </w:pPr>
    </w:p>
    <w:p w14:paraId="4958905A" w14:textId="77777777" w:rsidR="00C90FF0" w:rsidRPr="00654EE3" w:rsidRDefault="00C90FF0">
      <w:pPr>
        <w:spacing w:after="0" w:line="240" w:lineRule="auto"/>
        <w:rPr>
          <w:color w:val="auto"/>
        </w:rPr>
      </w:pPr>
    </w:p>
    <w:p w14:paraId="65A69EE4" w14:textId="77777777" w:rsidR="00C90FF0" w:rsidRPr="00654EE3" w:rsidRDefault="00C90FF0">
      <w:pPr>
        <w:spacing w:after="0" w:line="240" w:lineRule="auto"/>
        <w:rPr>
          <w:color w:val="auto"/>
        </w:rPr>
      </w:pPr>
    </w:p>
    <w:p w14:paraId="442A8BA3" w14:textId="77777777" w:rsidR="00C90FF0" w:rsidRPr="00654EE3" w:rsidRDefault="00C90FF0">
      <w:pPr>
        <w:spacing w:after="0" w:line="240" w:lineRule="auto"/>
        <w:rPr>
          <w:color w:val="auto"/>
        </w:rPr>
      </w:pPr>
    </w:p>
    <w:p w14:paraId="2F3BBAE4" w14:textId="77777777" w:rsidR="00C90FF0" w:rsidRPr="00654EE3" w:rsidRDefault="00C90FF0">
      <w:pPr>
        <w:spacing w:after="0" w:line="240" w:lineRule="auto"/>
        <w:rPr>
          <w:color w:val="auto"/>
        </w:rPr>
      </w:pPr>
    </w:p>
    <w:p w14:paraId="217D8C08" w14:textId="77777777" w:rsidR="00C90FF0" w:rsidRPr="00654EE3" w:rsidRDefault="00C90FF0">
      <w:pPr>
        <w:spacing w:after="0" w:line="240" w:lineRule="auto"/>
        <w:rPr>
          <w:color w:val="auto"/>
        </w:rPr>
      </w:pPr>
    </w:p>
    <w:p w14:paraId="6871C228" w14:textId="77777777" w:rsidR="00C90FF0" w:rsidRPr="00654EE3" w:rsidRDefault="00C90FF0">
      <w:pPr>
        <w:spacing w:after="0" w:line="240" w:lineRule="auto"/>
        <w:rPr>
          <w:color w:val="auto"/>
        </w:rPr>
      </w:pPr>
    </w:p>
    <w:p w14:paraId="6F325BA9" w14:textId="77777777" w:rsidR="00C90FF0" w:rsidRPr="00654EE3" w:rsidRDefault="00C90FF0">
      <w:pPr>
        <w:spacing w:after="0" w:line="240" w:lineRule="auto"/>
        <w:rPr>
          <w:color w:val="auto"/>
        </w:rPr>
      </w:pPr>
    </w:p>
    <w:p w14:paraId="79F34825" w14:textId="77777777" w:rsidR="00C90FF0" w:rsidRPr="00654EE3" w:rsidRDefault="00C90FF0">
      <w:pPr>
        <w:spacing w:after="0" w:line="240" w:lineRule="auto"/>
        <w:rPr>
          <w:color w:val="auto"/>
        </w:rPr>
      </w:pPr>
    </w:p>
    <w:p w14:paraId="0523A70F" w14:textId="77777777" w:rsidR="00C90FF0" w:rsidRPr="00654EE3" w:rsidRDefault="00C90FF0">
      <w:pPr>
        <w:spacing w:after="0" w:line="240" w:lineRule="auto"/>
        <w:rPr>
          <w:color w:val="auto"/>
        </w:rPr>
      </w:pPr>
    </w:p>
    <w:p w14:paraId="521E3164" w14:textId="77777777" w:rsidR="009A1AFD" w:rsidRPr="00654EE3" w:rsidRDefault="009A1AFD">
      <w:pPr>
        <w:spacing w:after="0" w:line="240" w:lineRule="auto"/>
        <w:ind w:firstLine="720"/>
        <w:rPr>
          <w:rFonts w:ascii="Times New Roman" w:eastAsia="Times New Roman" w:hAnsi="Times New Roman" w:cs="Times New Roman"/>
          <w:b/>
          <w:color w:val="auto"/>
          <w:sz w:val="24"/>
          <w:szCs w:val="24"/>
        </w:rPr>
      </w:pPr>
    </w:p>
    <w:p w14:paraId="43CCA86A" w14:textId="77777777" w:rsidR="00C90FF0" w:rsidRPr="00654EE3" w:rsidRDefault="00F13518">
      <w:pPr>
        <w:spacing w:after="0" w:line="240" w:lineRule="auto"/>
        <w:ind w:firstLine="720"/>
        <w:rPr>
          <w:color w:val="auto"/>
        </w:rPr>
      </w:pPr>
      <w:r w:rsidRPr="00654EE3">
        <w:rPr>
          <w:rFonts w:ascii="Times New Roman" w:eastAsia="Times New Roman" w:hAnsi="Times New Roman" w:cs="Times New Roman"/>
          <w:b/>
          <w:color w:val="auto"/>
          <w:sz w:val="24"/>
          <w:szCs w:val="24"/>
        </w:rPr>
        <w:lastRenderedPageBreak/>
        <w:t>Table 3: Model Estimation Results for Arrival and Departure Rates - Barcelona</w:t>
      </w:r>
    </w:p>
    <w:p w14:paraId="1D65CCAB" w14:textId="77777777" w:rsidR="00C90FF0" w:rsidRPr="00654EE3" w:rsidRDefault="00C90FF0">
      <w:pPr>
        <w:spacing w:after="0" w:line="240" w:lineRule="auto"/>
        <w:jc w:val="both"/>
        <w:rPr>
          <w:color w:val="auto"/>
        </w:rPr>
      </w:pPr>
    </w:p>
    <w:tbl>
      <w:tblPr>
        <w:tblStyle w:val="a1"/>
        <w:tblW w:w="83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9"/>
        <w:gridCol w:w="1015"/>
        <w:gridCol w:w="1015"/>
        <w:gridCol w:w="1015"/>
        <w:gridCol w:w="1015"/>
      </w:tblGrid>
      <w:tr w:rsidR="00C90FF0" w:rsidRPr="00654EE3" w14:paraId="01C6CC52" w14:textId="77777777">
        <w:trPr>
          <w:trHeight w:val="300"/>
          <w:jc w:val="center"/>
        </w:trPr>
        <w:tc>
          <w:tcPr>
            <w:tcW w:w="4309" w:type="dxa"/>
            <w:vMerge w:val="restart"/>
            <w:vAlign w:val="center"/>
          </w:tcPr>
          <w:p w14:paraId="65696DA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Variable</w:t>
            </w:r>
          </w:p>
        </w:tc>
        <w:tc>
          <w:tcPr>
            <w:tcW w:w="2030" w:type="dxa"/>
            <w:gridSpan w:val="2"/>
            <w:vAlign w:val="center"/>
          </w:tcPr>
          <w:p w14:paraId="18A0559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Arrival Rate</w:t>
            </w:r>
          </w:p>
        </w:tc>
        <w:tc>
          <w:tcPr>
            <w:tcW w:w="2030" w:type="dxa"/>
            <w:gridSpan w:val="2"/>
            <w:vAlign w:val="center"/>
          </w:tcPr>
          <w:p w14:paraId="5A015FD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Departure Rate</w:t>
            </w:r>
          </w:p>
        </w:tc>
      </w:tr>
      <w:tr w:rsidR="00C90FF0" w:rsidRPr="00654EE3" w14:paraId="2C611446" w14:textId="77777777">
        <w:trPr>
          <w:trHeight w:val="300"/>
          <w:jc w:val="center"/>
        </w:trPr>
        <w:tc>
          <w:tcPr>
            <w:tcW w:w="4309" w:type="dxa"/>
            <w:vMerge/>
            <w:vAlign w:val="center"/>
          </w:tcPr>
          <w:p w14:paraId="42991A04" w14:textId="77777777" w:rsidR="00C90FF0" w:rsidRPr="00654EE3" w:rsidRDefault="00C90FF0">
            <w:pPr>
              <w:spacing w:after="0" w:line="240" w:lineRule="auto"/>
              <w:rPr>
                <w:color w:val="auto"/>
              </w:rPr>
            </w:pPr>
          </w:p>
        </w:tc>
        <w:tc>
          <w:tcPr>
            <w:tcW w:w="1015" w:type="dxa"/>
            <w:vAlign w:val="center"/>
          </w:tcPr>
          <w:p w14:paraId="0687D61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Estimate</w:t>
            </w:r>
          </w:p>
        </w:tc>
        <w:tc>
          <w:tcPr>
            <w:tcW w:w="1015" w:type="dxa"/>
            <w:vAlign w:val="center"/>
          </w:tcPr>
          <w:p w14:paraId="242CD12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t-statistic</w:t>
            </w:r>
          </w:p>
        </w:tc>
        <w:tc>
          <w:tcPr>
            <w:tcW w:w="1015" w:type="dxa"/>
            <w:vAlign w:val="center"/>
          </w:tcPr>
          <w:p w14:paraId="6661744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Estimate</w:t>
            </w:r>
          </w:p>
        </w:tc>
        <w:tc>
          <w:tcPr>
            <w:tcW w:w="1015" w:type="dxa"/>
            <w:vAlign w:val="center"/>
          </w:tcPr>
          <w:p w14:paraId="43B5B15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t-statistic</w:t>
            </w:r>
          </w:p>
        </w:tc>
      </w:tr>
      <w:tr w:rsidR="00C90FF0" w:rsidRPr="00654EE3" w14:paraId="356D294E" w14:textId="77777777">
        <w:trPr>
          <w:trHeight w:val="300"/>
          <w:jc w:val="center"/>
        </w:trPr>
        <w:tc>
          <w:tcPr>
            <w:tcW w:w="4309" w:type="dxa"/>
            <w:vAlign w:val="center"/>
          </w:tcPr>
          <w:p w14:paraId="235387B7"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rPr>
              <w:t>Intercept</w:t>
            </w:r>
          </w:p>
        </w:tc>
        <w:tc>
          <w:tcPr>
            <w:tcW w:w="1015" w:type="dxa"/>
            <w:vAlign w:val="center"/>
          </w:tcPr>
          <w:p w14:paraId="568A397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-1.0144</w:t>
            </w:r>
          </w:p>
        </w:tc>
        <w:tc>
          <w:tcPr>
            <w:tcW w:w="1015" w:type="dxa"/>
            <w:vAlign w:val="center"/>
          </w:tcPr>
          <w:p w14:paraId="0FCC719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-5.160</w:t>
            </w:r>
          </w:p>
        </w:tc>
        <w:tc>
          <w:tcPr>
            <w:tcW w:w="1015" w:type="dxa"/>
            <w:vAlign w:val="center"/>
          </w:tcPr>
          <w:p w14:paraId="312E670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-1.4988</w:t>
            </w:r>
          </w:p>
        </w:tc>
        <w:tc>
          <w:tcPr>
            <w:tcW w:w="1015" w:type="dxa"/>
            <w:vAlign w:val="center"/>
          </w:tcPr>
          <w:p w14:paraId="5C3341B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-6.514</w:t>
            </w:r>
          </w:p>
        </w:tc>
      </w:tr>
      <w:tr w:rsidR="00C90FF0" w:rsidRPr="00654EE3" w14:paraId="5B76EB84" w14:textId="77777777">
        <w:trPr>
          <w:trHeight w:val="300"/>
          <w:jc w:val="center"/>
        </w:trPr>
        <w:tc>
          <w:tcPr>
            <w:tcW w:w="4309" w:type="dxa"/>
            <w:vAlign w:val="center"/>
          </w:tcPr>
          <w:p w14:paraId="37D659AC"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u w:val="single"/>
              </w:rPr>
              <w:t>Bicycle Infrastructure Attributes</w:t>
            </w:r>
          </w:p>
        </w:tc>
        <w:tc>
          <w:tcPr>
            <w:tcW w:w="1015" w:type="dxa"/>
            <w:vAlign w:val="center"/>
          </w:tcPr>
          <w:p w14:paraId="353AE823" w14:textId="77777777" w:rsidR="00C90FF0" w:rsidRPr="00654EE3" w:rsidRDefault="00C90FF0">
            <w:pPr>
              <w:spacing w:after="0" w:line="240" w:lineRule="auto"/>
              <w:jc w:val="center"/>
              <w:rPr>
                <w:color w:val="auto"/>
              </w:rPr>
            </w:pPr>
          </w:p>
        </w:tc>
        <w:tc>
          <w:tcPr>
            <w:tcW w:w="1015" w:type="dxa"/>
            <w:vAlign w:val="center"/>
          </w:tcPr>
          <w:p w14:paraId="2FE85996" w14:textId="77777777" w:rsidR="00C90FF0" w:rsidRPr="00654EE3" w:rsidRDefault="00C90FF0">
            <w:pPr>
              <w:spacing w:after="0" w:line="240" w:lineRule="auto"/>
              <w:jc w:val="center"/>
              <w:rPr>
                <w:color w:val="auto"/>
              </w:rPr>
            </w:pPr>
          </w:p>
        </w:tc>
        <w:tc>
          <w:tcPr>
            <w:tcW w:w="1015" w:type="dxa"/>
            <w:vAlign w:val="center"/>
          </w:tcPr>
          <w:p w14:paraId="7FC1A548" w14:textId="77777777" w:rsidR="00C90FF0" w:rsidRPr="00654EE3" w:rsidRDefault="00C90FF0">
            <w:pPr>
              <w:spacing w:after="0" w:line="240" w:lineRule="auto"/>
              <w:jc w:val="center"/>
              <w:rPr>
                <w:color w:val="auto"/>
              </w:rPr>
            </w:pPr>
          </w:p>
        </w:tc>
        <w:tc>
          <w:tcPr>
            <w:tcW w:w="1015" w:type="dxa"/>
            <w:vAlign w:val="center"/>
          </w:tcPr>
          <w:p w14:paraId="42EEBA89" w14:textId="77777777" w:rsidR="00C90FF0" w:rsidRPr="00654EE3" w:rsidRDefault="00C90FF0">
            <w:pPr>
              <w:spacing w:after="0" w:line="240" w:lineRule="auto"/>
              <w:jc w:val="center"/>
              <w:rPr>
                <w:color w:val="auto"/>
              </w:rPr>
            </w:pPr>
          </w:p>
        </w:tc>
      </w:tr>
      <w:tr w:rsidR="00C90FF0" w:rsidRPr="00654EE3" w14:paraId="36F6D201" w14:textId="77777777">
        <w:trPr>
          <w:trHeight w:val="300"/>
          <w:jc w:val="center"/>
        </w:trPr>
        <w:tc>
          <w:tcPr>
            <w:tcW w:w="4309" w:type="dxa"/>
            <w:vAlign w:val="center"/>
          </w:tcPr>
          <w:p w14:paraId="7C36074F"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Number of Stations per unit area</w:t>
            </w:r>
          </w:p>
        </w:tc>
        <w:tc>
          <w:tcPr>
            <w:tcW w:w="1015" w:type="dxa"/>
            <w:vAlign w:val="center"/>
          </w:tcPr>
          <w:p w14:paraId="3FC3522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0.0139</w:t>
            </w:r>
          </w:p>
        </w:tc>
        <w:tc>
          <w:tcPr>
            <w:tcW w:w="1015" w:type="dxa"/>
            <w:vAlign w:val="center"/>
          </w:tcPr>
          <w:p w14:paraId="433407D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3.177</w:t>
            </w:r>
          </w:p>
        </w:tc>
        <w:tc>
          <w:tcPr>
            <w:tcW w:w="1015" w:type="dxa"/>
            <w:vAlign w:val="center"/>
          </w:tcPr>
          <w:p w14:paraId="3E1CF91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0.0217</w:t>
            </w:r>
          </w:p>
        </w:tc>
        <w:tc>
          <w:tcPr>
            <w:tcW w:w="1015" w:type="dxa"/>
            <w:vAlign w:val="center"/>
          </w:tcPr>
          <w:p w14:paraId="788C3C6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4.122</w:t>
            </w:r>
          </w:p>
        </w:tc>
      </w:tr>
      <w:tr w:rsidR="00C90FF0" w:rsidRPr="00654EE3" w14:paraId="48660695" w14:textId="77777777">
        <w:trPr>
          <w:trHeight w:val="300"/>
          <w:jc w:val="center"/>
        </w:trPr>
        <w:tc>
          <w:tcPr>
            <w:tcW w:w="4309" w:type="dxa"/>
            <w:vAlign w:val="center"/>
          </w:tcPr>
          <w:p w14:paraId="35E33107"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Number of Stations per unit area * Morning</w:t>
            </w:r>
          </w:p>
        </w:tc>
        <w:tc>
          <w:tcPr>
            <w:tcW w:w="1015" w:type="dxa"/>
            <w:vAlign w:val="center"/>
          </w:tcPr>
          <w:p w14:paraId="67DCAA0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-0.0111</w:t>
            </w:r>
          </w:p>
        </w:tc>
        <w:tc>
          <w:tcPr>
            <w:tcW w:w="1015" w:type="dxa"/>
            <w:vAlign w:val="center"/>
          </w:tcPr>
          <w:p w14:paraId="1773387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-2.278</w:t>
            </w:r>
          </w:p>
        </w:tc>
        <w:tc>
          <w:tcPr>
            <w:tcW w:w="1015" w:type="dxa"/>
            <w:vAlign w:val="center"/>
          </w:tcPr>
          <w:p w14:paraId="3A490A7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-0.0258</w:t>
            </w:r>
          </w:p>
        </w:tc>
        <w:tc>
          <w:tcPr>
            <w:tcW w:w="1015" w:type="dxa"/>
            <w:vAlign w:val="center"/>
          </w:tcPr>
          <w:p w14:paraId="1F24232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-4.898</w:t>
            </w:r>
          </w:p>
        </w:tc>
      </w:tr>
      <w:tr w:rsidR="00C90FF0" w:rsidRPr="00654EE3" w14:paraId="608C6E43" w14:textId="77777777">
        <w:trPr>
          <w:trHeight w:val="300"/>
          <w:jc w:val="center"/>
        </w:trPr>
        <w:tc>
          <w:tcPr>
            <w:tcW w:w="4309" w:type="dxa"/>
            <w:vAlign w:val="center"/>
          </w:tcPr>
          <w:p w14:paraId="0D17536E"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Number of Stations per unit area * Midday</w:t>
            </w:r>
          </w:p>
        </w:tc>
        <w:tc>
          <w:tcPr>
            <w:tcW w:w="1015" w:type="dxa"/>
            <w:vAlign w:val="center"/>
          </w:tcPr>
          <w:p w14:paraId="52E8598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-0.0205</w:t>
            </w:r>
          </w:p>
        </w:tc>
        <w:tc>
          <w:tcPr>
            <w:tcW w:w="1015" w:type="dxa"/>
            <w:vAlign w:val="center"/>
          </w:tcPr>
          <w:p w14:paraId="36BEB30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-4.067</w:t>
            </w:r>
          </w:p>
        </w:tc>
        <w:tc>
          <w:tcPr>
            <w:tcW w:w="1015" w:type="dxa"/>
            <w:vAlign w:val="center"/>
          </w:tcPr>
          <w:p w14:paraId="4CE8105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-0.0220</w:t>
            </w:r>
          </w:p>
        </w:tc>
        <w:tc>
          <w:tcPr>
            <w:tcW w:w="1015" w:type="dxa"/>
            <w:vAlign w:val="center"/>
          </w:tcPr>
          <w:p w14:paraId="7DC7441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-4.053</w:t>
            </w:r>
          </w:p>
        </w:tc>
      </w:tr>
      <w:tr w:rsidR="00C90FF0" w:rsidRPr="00654EE3" w14:paraId="11B45007" w14:textId="77777777">
        <w:trPr>
          <w:trHeight w:val="300"/>
          <w:jc w:val="center"/>
        </w:trPr>
        <w:tc>
          <w:tcPr>
            <w:tcW w:w="4309" w:type="dxa"/>
            <w:vAlign w:val="center"/>
          </w:tcPr>
          <w:p w14:paraId="066EF1DC"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Total capacity per unit area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w:t>
            </w:r>
          </w:p>
        </w:tc>
        <w:tc>
          <w:tcPr>
            <w:tcW w:w="1015" w:type="dxa"/>
            <w:vAlign w:val="center"/>
          </w:tcPr>
          <w:p w14:paraId="69413F8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0.1861</w:t>
            </w:r>
          </w:p>
        </w:tc>
        <w:tc>
          <w:tcPr>
            <w:tcW w:w="1015" w:type="dxa"/>
            <w:vAlign w:val="center"/>
          </w:tcPr>
          <w:p w14:paraId="072E867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10.359</w:t>
            </w:r>
          </w:p>
        </w:tc>
        <w:tc>
          <w:tcPr>
            <w:tcW w:w="1015" w:type="dxa"/>
            <w:vAlign w:val="center"/>
          </w:tcPr>
          <w:p w14:paraId="1EE86E9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0.1906</w:t>
            </w:r>
          </w:p>
        </w:tc>
        <w:tc>
          <w:tcPr>
            <w:tcW w:w="1015" w:type="dxa"/>
            <w:vAlign w:val="center"/>
          </w:tcPr>
          <w:p w14:paraId="55E6C8D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9.791</w:t>
            </w:r>
          </w:p>
        </w:tc>
      </w:tr>
      <w:tr w:rsidR="00C90FF0" w:rsidRPr="00654EE3" w14:paraId="638A51C1" w14:textId="77777777">
        <w:trPr>
          <w:trHeight w:val="300"/>
          <w:jc w:val="center"/>
        </w:trPr>
        <w:tc>
          <w:tcPr>
            <w:tcW w:w="4309" w:type="dxa"/>
            <w:vAlign w:val="center"/>
          </w:tcPr>
          <w:p w14:paraId="4D6EE78C"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Total capacity per unit area * Morning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w:t>
            </w:r>
          </w:p>
        </w:tc>
        <w:tc>
          <w:tcPr>
            <w:tcW w:w="1015" w:type="dxa"/>
            <w:vAlign w:val="center"/>
          </w:tcPr>
          <w:p w14:paraId="32B5B8E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0.0823</w:t>
            </w:r>
          </w:p>
        </w:tc>
        <w:tc>
          <w:tcPr>
            <w:tcW w:w="1015" w:type="dxa"/>
            <w:vAlign w:val="center"/>
          </w:tcPr>
          <w:p w14:paraId="0082737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3.685</w:t>
            </w:r>
          </w:p>
        </w:tc>
        <w:tc>
          <w:tcPr>
            <w:tcW w:w="1015" w:type="dxa"/>
            <w:vAlign w:val="center"/>
          </w:tcPr>
          <w:p w14:paraId="2794935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0.0547</w:t>
            </w:r>
          </w:p>
        </w:tc>
        <w:tc>
          <w:tcPr>
            <w:tcW w:w="1015" w:type="dxa"/>
            <w:vAlign w:val="center"/>
          </w:tcPr>
          <w:p w14:paraId="09E64FA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2.349</w:t>
            </w:r>
          </w:p>
        </w:tc>
      </w:tr>
      <w:tr w:rsidR="00C90FF0" w:rsidRPr="00654EE3" w14:paraId="566ED417" w14:textId="77777777">
        <w:trPr>
          <w:trHeight w:val="300"/>
          <w:jc w:val="center"/>
        </w:trPr>
        <w:tc>
          <w:tcPr>
            <w:tcW w:w="4309" w:type="dxa"/>
            <w:vAlign w:val="center"/>
          </w:tcPr>
          <w:p w14:paraId="4C6F5562"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Total capacity per unit area * Midday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w:t>
            </w:r>
          </w:p>
        </w:tc>
        <w:tc>
          <w:tcPr>
            <w:tcW w:w="1015" w:type="dxa"/>
            <w:vAlign w:val="center"/>
          </w:tcPr>
          <w:p w14:paraId="662B60E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0.1404</w:t>
            </w:r>
          </w:p>
        </w:tc>
        <w:tc>
          <w:tcPr>
            <w:tcW w:w="1015" w:type="dxa"/>
            <w:vAlign w:val="center"/>
          </w:tcPr>
          <w:p w14:paraId="2932332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5.061</w:t>
            </w:r>
          </w:p>
        </w:tc>
        <w:tc>
          <w:tcPr>
            <w:tcW w:w="1015" w:type="dxa"/>
            <w:vAlign w:val="center"/>
          </w:tcPr>
          <w:p w14:paraId="05E1047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0.1390</w:t>
            </w:r>
          </w:p>
        </w:tc>
        <w:tc>
          <w:tcPr>
            <w:tcW w:w="1015" w:type="dxa"/>
            <w:vAlign w:val="center"/>
          </w:tcPr>
          <w:p w14:paraId="2475CE0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5.071</w:t>
            </w:r>
          </w:p>
        </w:tc>
      </w:tr>
      <w:tr w:rsidR="00C90FF0" w:rsidRPr="00654EE3" w14:paraId="08B2AEE3" w14:textId="77777777">
        <w:trPr>
          <w:trHeight w:val="300"/>
          <w:jc w:val="center"/>
        </w:trPr>
        <w:tc>
          <w:tcPr>
            <w:tcW w:w="4309" w:type="dxa"/>
            <w:vAlign w:val="center"/>
          </w:tcPr>
          <w:p w14:paraId="74CB4A7F"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Total capacity per unit area * Evening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w:t>
            </w:r>
          </w:p>
        </w:tc>
        <w:tc>
          <w:tcPr>
            <w:tcW w:w="1015" w:type="dxa"/>
            <w:vAlign w:val="center"/>
          </w:tcPr>
          <w:p w14:paraId="35F5E9A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0.0446</w:t>
            </w:r>
          </w:p>
        </w:tc>
        <w:tc>
          <w:tcPr>
            <w:tcW w:w="1015" w:type="dxa"/>
            <w:vAlign w:val="center"/>
          </w:tcPr>
          <w:p w14:paraId="3611FE9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1.975</w:t>
            </w:r>
          </w:p>
        </w:tc>
        <w:tc>
          <w:tcPr>
            <w:tcW w:w="1015" w:type="dxa"/>
            <w:vAlign w:val="center"/>
          </w:tcPr>
          <w:p w14:paraId="6B60CCE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7BA1C94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r>
      <w:tr w:rsidR="00C90FF0" w:rsidRPr="00654EE3" w14:paraId="5943E25E" w14:textId="77777777">
        <w:trPr>
          <w:trHeight w:val="300"/>
          <w:jc w:val="center"/>
        </w:trPr>
        <w:tc>
          <w:tcPr>
            <w:tcW w:w="4309" w:type="dxa"/>
            <w:vAlign w:val="center"/>
          </w:tcPr>
          <w:p w14:paraId="49EC0013"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u w:val="single"/>
              </w:rPr>
              <w:t>Land use characteristics</w:t>
            </w:r>
          </w:p>
        </w:tc>
        <w:tc>
          <w:tcPr>
            <w:tcW w:w="1015" w:type="dxa"/>
            <w:vAlign w:val="center"/>
          </w:tcPr>
          <w:p w14:paraId="7DCBA8EC" w14:textId="77777777" w:rsidR="00C90FF0" w:rsidRPr="00654EE3" w:rsidRDefault="00C90FF0">
            <w:pPr>
              <w:spacing w:after="0" w:line="240" w:lineRule="auto"/>
              <w:jc w:val="center"/>
              <w:rPr>
                <w:color w:val="auto"/>
              </w:rPr>
            </w:pPr>
          </w:p>
        </w:tc>
        <w:tc>
          <w:tcPr>
            <w:tcW w:w="1015" w:type="dxa"/>
            <w:vAlign w:val="center"/>
          </w:tcPr>
          <w:p w14:paraId="091C65A4" w14:textId="77777777" w:rsidR="00C90FF0" w:rsidRPr="00654EE3" w:rsidRDefault="00C90FF0">
            <w:pPr>
              <w:spacing w:after="0" w:line="240" w:lineRule="auto"/>
              <w:jc w:val="center"/>
              <w:rPr>
                <w:color w:val="auto"/>
              </w:rPr>
            </w:pPr>
          </w:p>
        </w:tc>
        <w:tc>
          <w:tcPr>
            <w:tcW w:w="1015" w:type="dxa"/>
            <w:vAlign w:val="center"/>
          </w:tcPr>
          <w:p w14:paraId="2173FA74" w14:textId="77777777" w:rsidR="00C90FF0" w:rsidRPr="00654EE3" w:rsidRDefault="00C90FF0">
            <w:pPr>
              <w:spacing w:after="0" w:line="240" w:lineRule="auto"/>
              <w:jc w:val="center"/>
              <w:rPr>
                <w:color w:val="auto"/>
              </w:rPr>
            </w:pPr>
          </w:p>
        </w:tc>
        <w:tc>
          <w:tcPr>
            <w:tcW w:w="1015" w:type="dxa"/>
            <w:vAlign w:val="center"/>
          </w:tcPr>
          <w:p w14:paraId="795BFE9E" w14:textId="77777777" w:rsidR="00C90FF0" w:rsidRPr="00654EE3" w:rsidRDefault="00C90FF0">
            <w:pPr>
              <w:spacing w:after="0" w:line="240" w:lineRule="auto"/>
              <w:jc w:val="center"/>
              <w:rPr>
                <w:color w:val="auto"/>
              </w:rPr>
            </w:pPr>
          </w:p>
        </w:tc>
      </w:tr>
      <w:tr w:rsidR="00C90FF0" w:rsidRPr="00654EE3" w14:paraId="142691AB" w14:textId="77777777">
        <w:trPr>
          <w:trHeight w:val="300"/>
          <w:jc w:val="center"/>
        </w:trPr>
        <w:tc>
          <w:tcPr>
            <w:tcW w:w="4309" w:type="dxa"/>
            <w:vAlign w:val="center"/>
          </w:tcPr>
          <w:p w14:paraId="1C500A71"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Mean elevation of the SCD</w:t>
            </w:r>
          </w:p>
        </w:tc>
        <w:tc>
          <w:tcPr>
            <w:tcW w:w="1015" w:type="dxa"/>
            <w:vAlign w:val="center"/>
          </w:tcPr>
          <w:p w14:paraId="45AD3FC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-0.0131</w:t>
            </w:r>
          </w:p>
        </w:tc>
        <w:tc>
          <w:tcPr>
            <w:tcW w:w="1015" w:type="dxa"/>
            <w:vAlign w:val="center"/>
          </w:tcPr>
          <w:p w14:paraId="2275A8D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-20.784</w:t>
            </w:r>
          </w:p>
        </w:tc>
        <w:tc>
          <w:tcPr>
            <w:tcW w:w="1015" w:type="dxa"/>
            <w:vAlign w:val="center"/>
          </w:tcPr>
          <w:p w14:paraId="16DBF6C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-0.0136</w:t>
            </w:r>
          </w:p>
        </w:tc>
        <w:tc>
          <w:tcPr>
            <w:tcW w:w="1015" w:type="dxa"/>
            <w:vAlign w:val="center"/>
          </w:tcPr>
          <w:p w14:paraId="0F964D7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-17.384</w:t>
            </w:r>
          </w:p>
        </w:tc>
      </w:tr>
      <w:tr w:rsidR="00C90FF0" w:rsidRPr="00654EE3" w14:paraId="7445A3D1" w14:textId="77777777">
        <w:trPr>
          <w:trHeight w:val="300"/>
          <w:jc w:val="center"/>
        </w:trPr>
        <w:tc>
          <w:tcPr>
            <w:tcW w:w="4309" w:type="dxa"/>
            <w:vAlign w:val="center"/>
          </w:tcPr>
          <w:p w14:paraId="26AF12E2"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Standard Deviation of elevation of the SCD</w:t>
            </w:r>
          </w:p>
        </w:tc>
        <w:tc>
          <w:tcPr>
            <w:tcW w:w="1015" w:type="dxa"/>
            <w:vAlign w:val="center"/>
          </w:tcPr>
          <w:p w14:paraId="25741FB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0.0198</w:t>
            </w:r>
          </w:p>
        </w:tc>
        <w:tc>
          <w:tcPr>
            <w:tcW w:w="1015" w:type="dxa"/>
            <w:vAlign w:val="center"/>
          </w:tcPr>
          <w:p w14:paraId="72F0E75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12.060</w:t>
            </w:r>
          </w:p>
        </w:tc>
        <w:tc>
          <w:tcPr>
            <w:tcW w:w="1015" w:type="dxa"/>
            <w:vAlign w:val="center"/>
          </w:tcPr>
          <w:p w14:paraId="1EE7381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0.0226</w:t>
            </w:r>
          </w:p>
        </w:tc>
        <w:tc>
          <w:tcPr>
            <w:tcW w:w="1015" w:type="dxa"/>
            <w:vAlign w:val="center"/>
          </w:tcPr>
          <w:p w14:paraId="275EA0A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11.351</w:t>
            </w:r>
          </w:p>
        </w:tc>
      </w:tr>
      <w:tr w:rsidR="00C90FF0" w:rsidRPr="00654EE3" w14:paraId="0DF90D40" w14:textId="77777777">
        <w:trPr>
          <w:trHeight w:val="300"/>
          <w:jc w:val="center"/>
        </w:trPr>
        <w:tc>
          <w:tcPr>
            <w:tcW w:w="4309" w:type="dxa"/>
            <w:vAlign w:val="center"/>
          </w:tcPr>
          <w:p w14:paraId="2EAA8CE0"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Percentage of recreation POIs</w:t>
            </w:r>
          </w:p>
        </w:tc>
        <w:tc>
          <w:tcPr>
            <w:tcW w:w="1015" w:type="dxa"/>
            <w:vAlign w:val="center"/>
          </w:tcPr>
          <w:p w14:paraId="5FEB424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0.0297</w:t>
            </w:r>
          </w:p>
        </w:tc>
        <w:tc>
          <w:tcPr>
            <w:tcW w:w="1015" w:type="dxa"/>
            <w:vAlign w:val="center"/>
          </w:tcPr>
          <w:p w14:paraId="5F5A233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6.765</w:t>
            </w:r>
          </w:p>
        </w:tc>
        <w:tc>
          <w:tcPr>
            <w:tcW w:w="1015" w:type="dxa"/>
            <w:vAlign w:val="center"/>
          </w:tcPr>
          <w:p w14:paraId="2004C54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0.0314</w:t>
            </w:r>
          </w:p>
        </w:tc>
        <w:tc>
          <w:tcPr>
            <w:tcW w:w="1015" w:type="dxa"/>
            <w:vAlign w:val="center"/>
          </w:tcPr>
          <w:p w14:paraId="7210EA4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6.004</w:t>
            </w:r>
          </w:p>
        </w:tc>
      </w:tr>
      <w:tr w:rsidR="00C90FF0" w:rsidRPr="00654EE3" w14:paraId="4F8E05F8" w14:textId="77777777">
        <w:trPr>
          <w:trHeight w:val="300"/>
          <w:jc w:val="center"/>
        </w:trPr>
        <w:tc>
          <w:tcPr>
            <w:tcW w:w="4309" w:type="dxa"/>
            <w:vAlign w:val="center"/>
          </w:tcPr>
          <w:p w14:paraId="267E072D"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Percentage of transportation POIs</w:t>
            </w:r>
          </w:p>
        </w:tc>
        <w:tc>
          <w:tcPr>
            <w:tcW w:w="1015" w:type="dxa"/>
            <w:vAlign w:val="center"/>
          </w:tcPr>
          <w:p w14:paraId="4BE6024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51F2D2E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6B91078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0.0060</w:t>
            </w:r>
          </w:p>
        </w:tc>
        <w:tc>
          <w:tcPr>
            <w:tcW w:w="1015" w:type="dxa"/>
            <w:vAlign w:val="center"/>
          </w:tcPr>
          <w:p w14:paraId="35DBE28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2.336</w:t>
            </w:r>
          </w:p>
        </w:tc>
      </w:tr>
      <w:tr w:rsidR="00C90FF0" w:rsidRPr="00654EE3" w14:paraId="44823BC4" w14:textId="77777777">
        <w:trPr>
          <w:trHeight w:val="300"/>
          <w:jc w:val="center"/>
        </w:trPr>
        <w:tc>
          <w:tcPr>
            <w:tcW w:w="4309" w:type="dxa"/>
            <w:vAlign w:val="center"/>
          </w:tcPr>
          <w:p w14:paraId="1687EC63"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 xml:space="preserve">Percentage of Restaurants POIs </w:t>
            </w:r>
          </w:p>
        </w:tc>
        <w:tc>
          <w:tcPr>
            <w:tcW w:w="1015" w:type="dxa"/>
            <w:vAlign w:val="center"/>
          </w:tcPr>
          <w:p w14:paraId="77845E0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0.0066</w:t>
            </w:r>
          </w:p>
        </w:tc>
        <w:tc>
          <w:tcPr>
            <w:tcW w:w="1015" w:type="dxa"/>
            <w:vAlign w:val="center"/>
          </w:tcPr>
          <w:p w14:paraId="2C17A74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3.904</w:t>
            </w:r>
          </w:p>
        </w:tc>
        <w:tc>
          <w:tcPr>
            <w:tcW w:w="1015" w:type="dxa"/>
            <w:vAlign w:val="center"/>
          </w:tcPr>
          <w:p w14:paraId="227A2BE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0.0059</w:t>
            </w:r>
          </w:p>
        </w:tc>
        <w:tc>
          <w:tcPr>
            <w:tcW w:w="1015" w:type="dxa"/>
            <w:vAlign w:val="center"/>
          </w:tcPr>
          <w:p w14:paraId="43F2610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2.990</w:t>
            </w:r>
          </w:p>
        </w:tc>
      </w:tr>
      <w:tr w:rsidR="00C90FF0" w:rsidRPr="00654EE3" w14:paraId="5C69DECB" w14:textId="77777777">
        <w:trPr>
          <w:trHeight w:val="300"/>
          <w:jc w:val="center"/>
        </w:trPr>
        <w:tc>
          <w:tcPr>
            <w:tcW w:w="4309" w:type="dxa"/>
            <w:vAlign w:val="center"/>
          </w:tcPr>
          <w:p w14:paraId="533B9456"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Percentage of place of Worship POIs</w:t>
            </w:r>
          </w:p>
        </w:tc>
        <w:tc>
          <w:tcPr>
            <w:tcW w:w="1015" w:type="dxa"/>
            <w:vAlign w:val="center"/>
          </w:tcPr>
          <w:p w14:paraId="2FB681A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-0.0208</w:t>
            </w:r>
          </w:p>
        </w:tc>
        <w:tc>
          <w:tcPr>
            <w:tcW w:w="1015" w:type="dxa"/>
            <w:vAlign w:val="center"/>
          </w:tcPr>
          <w:p w14:paraId="0799D34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-3.700</w:t>
            </w:r>
          </w:p>
        </w:tc>
        <w:tc>
          <w:tcPr>
            <w:tcW w:w="1015" w:type="dxa"/>
            <w:vAlign w:val="center"/>
          </w:tcPr>
          <w:p w14:paraId="334AB67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5447AAA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r>
      <w:tr w:rsidR="00C90FF0" w:rsidRPr="00654EE3" w14:paraId="0C17F381" w14:textId="77777777">
        <w:trPr>
          <w:trHeight w:val="280"/>
          <w:jc w:val="center"/>
        </w:trPr>
        <w:tc>
          <w:tcPr>
            <w:tcW w:w="4309" w:type="dxa"/>
            <w:vAlign w:val="center"/>
          </w:tcPr>
          <w:p w14:paraId="6494F8B2"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Percentage of hotel POIs</w:t>
            </w:r>
          </w:p>
        </w:tc>
        <w:tc>
          <w:tcPr>
            <w:tcW w:w="1015" w:type="dxa"/>
            <w:vAlign w:val="center"/>
          </w:tcPr>
          <w:p w14:paraId="4215B48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0.0346</w:t>
            </w:r>
          </w:p>
        </w:tc>
        <w:tc>
          <w:tcPr>
            <w:tcW w:w="1015" w:type="dxa"/>
            <w:vAlign w:val="center"/>
          </w:tcPr>
          <w:p w14:paraId="55BBA68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6.314</w:t>
            </w:r>
          </w:p>
        </w:tc>
        <w:tc>
          <w:tcPr>
            <w:tcW w:w="1015" w:type="dxa"/>
            <w:vAlign w:val="center"/>
          </w:tcPr>
          <w:p w14:paraId="1AEFD90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0.0373</w:t>
            </w:r>
          </w:p>
        </w:tc>
        <w:tc>
          <w:tcPr>
            <w:tcW w:w="1015" w:type="dxa"/>
            <w:vAlign w:val="center"/>
          </w:tcPr>
          <w:p w14:paraId="7E6537B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5.738</w:t>
            </w:r>
          </w:p>
        </w:tc>
      </w:tr>
      <w:tr w:rsidR="00C90FF0" w:rsidRPr="00654EE3" w14:paraId="1DF1FB47" w14:textId="77777777">
        <w:trPr>
          <w:trHeight w:val="300"/>
          <w:jc w:val="center"/>
        </w:trPr>
        <w:tc>
          <w:tcPr>
            <w:tcW w:w="4309" w:type="dxa"/>
            <w:vAlign w:val="center"/>
          </w:tcPr>
          <w:p w14:paraId="0DE54501"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Proportion of Females to Males in the SCD</w:t>
            </w:r>
          </w:p>
        </w:tc>
        <w:tc>
          <w:tcPr>
            <w:tcW w:w="1015" w:type="dxa"/>
            <w:vAlign w:val="center"/>
          </w:tcPr>
          <w:p w14:paraId="2F94E02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0.0184</w:t>
            </w:r>
          </w:p>
        </w:tc>
        <w:tc>
          <w:tcPr>
            <w:tcW w:w="1015" w:type="dxa"/>
            <w:vAlign w:val="center"/>
          </w:tcPr>
          <w:p w14:paraId="7D66FE4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9.641</w:t>
            </w:r>
          </w:p>
        </w:tc>
        <w:tc>
          <w:tcPr>
            <w:tcW w:w="1015" w:type="dxa"/>
            <w:vAlign w:val="center"/>
          </w:tcPr>
          <w:p w14:paraId="7335845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0.0180</w:t>
            </w:r>
          </w:p>
        </w:tc>
        <w:tc>
          <w:tcPr>
            <w:tcW w:w="1015" w:type="dxa"/>
            <w:vAlign w:val="center"/>
          </w:tcPr>
          <w:p w14:paraId="6721FCF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8.099</w:t>
            </w:r>
          </w:p>
        </w:tc>
      </w:tr>
      <w:tr w:rsidR="00C90FF0" w:rsidRPr="00654EE3" w14:paraId="07CF1425" w14:textId="77777777">
        <w:trPr>
          <w:trHeight w:val="300"/>
          <w:jc w:val="center"/>
        </w:trPr>
        <w:tc>
          <w:tcPr>
            <w:tcW w:w="4309" w:type="dxa"/>
            <w:vAlign w:val="center"/>
          </w:tcPr>
          <w:p w14:paraId="67419614"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Proportion of One Person Households in the SCD</w:t>
            </w:r>
          </w:p>
        </w:tc>
        <w:tc>
          <w:tcPr>
            <w:tcW w:w="1015" w:type="dxa"/>
            <w:vAlign w:val="center"/>
          </w:tcPr>
          <w:p w14:paraId="5A275B7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-0.0343</w:t>
            </w:r>
          </w:p>
        </w:tc>
        <w:tc>
          <w:tcPr>
            <w:tcW w:w="1015" w:type="dxa"/>
            <w:vAlign w:val="center"/>
          </w:tcPr>
          <w:p w14:paraId="32EC30F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-7.676</w:t>
            </w:r>
          </w:p>
        </w:tc>
        <w:tc>
          <w:tcPr>
            <w:tcW w:w="1015" w:type="dxa"/>
            <w:vAlign w:val="center"/>
          </w:tcPr>
          <w:p w14:paraId="2A1FDDB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-0.0326</w:t>
            </w:r>
          </w:p>
        </w:tc>
        <w:tc>
          <w:tcPr>
            <w:tcW w:w="1015" w:type="dxa"/>
            <w:vAlign w:val="center"/>
          </w:tcPr>
          <w:p w14:paraId="238A32E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-5.893</w:t>
            </w:r>
          </w:p>
        </w:tc>
      </w:tr>
      <w:tr w:rsidR="00C90FF0" w:rsidRPr="00654EE3" w14:paraId="151ED045" w14:textId="77777777">
        <w:trPr>
          <w:trHeight w:val="300"/>
          <w:jc w:val="center"/>
        </w:trPr>
        <w:tc>
          <w:tcPr>
            <w:tcW w:w="4309" w:type="dxa"/>
            <w:vAlign w:val="center"/>
          </w:tcPr>
          <w:p w14:paraId="2E449593"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Population Density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w:t>
            </w:r>
          </w:p>
        </w:tc>
        <w:tc>
          <w:tcPr>
            <w:tcW w:w="1015" w:type="dxa"/>
            <w:vAlign w:val="center"/>
          </w:tcPr>
          <w:p w14:paraId="182B02D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0.0114</w:t>
            </w:r>
          </w:p>
        </w:tc>
        <w:tc>
          <w:tcPr>
            <w:tcW w:w="1015" w:type="dxa"/>
            <w:vAlign w:val="center"/>
          </w:tcPr>
          <w:p w14:paraId="4518D52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10.727</w:t>
            </w:r>
          </w:p>
        </w:tc>
        <w:tc>
          <w:tcPr>
            <w:tcW w:w="1015" w:type="dxa"/>
            <w:vAlign w:val="center"/>
          </w:tcPr>
          <w:p w14:paraId="64B664A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0.0135</w:t>
            </w:r>
          </w:p>
        </w:tc>
        <w:tc>
          <w:tcPr>
            <w:tcW w:w="1015" w:type="dxa"/>
            <w:vAlign w:val="center"/>
          </w:tcPr>
          <w:p w14:paraId="4441386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10.809</w:t>
            </w:r>
          </w:p>
        </w:tc>
      </w:tr>
      <w:tr w:rsidR="00C90FF0" w:rsidRPr="00654EE3" w14:paraId="79D2E3DA" w14:textId="77777777">
        <w:trPr>
          <w:trHeight w:val="300"/>
          <w:jc w:val="center"/>
        </w:trPr>
        <w:tc>
          <w:tcPr>
            <w:tcW w:w="4309" w:type="dxa"/>
            <w:vAlign w:val="center"/>
          </w:tcPr>
          <w:p w14:paraId="5A28A7A7"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u w:val="single"/>
              </w:rPr>
              <w:t>Temporal Parameters</w:t>
            </w:r>
          </w:p>
        </w:tc>
        <w:tc>
          <w:tcPr>
            <w:tcW w:w="1015" w:type="dxa"/>
            <w:vAlign w:val="center"/>
          </w:tcPr>
          <w:p w14:paraId="64B4A189" w14:textId="77777777" w:rsidR="00C90FF0" w:rsidRPr="00654EE3" w:rsidRDefault="00C90FF0">
            <w:pPr>
              <w:spacing w:after="0" w:line="240" w:lineRule="auto"/>
              <w:jc w:val="center"/>
              <w:rPr>
                <w:color w:val="auto"/>
              </w:rPr>
            </w:pPr>
          </w:p>
        </w:tc>
        <w:tc>
          <w:tcPr>
            <w:tcW w:w="1015" w:type="dxa"/>
            <w:vAlign w:val="center"/>
          </w:tcPr>
          <w:p w14:paraId="00A5E5E1" w14:textId="77777777" w:rsidR="00C90FF0" w:rsidRPr="00654EE3" w:rsidRDefault="00C90FF0">
            <w:pPr>
              <w:spacing w:after="0" w:line="240" w:lineRule="auto"/>
              <w:jc w:val="center"/>
              <w:rPr>
                <w:color w:val="auto"/>
              </w:rPr>
            </w:pPr>
          </w:p>
        </w:tc>
        <w:tc>
          <w:tcPr>
            <w:tcW w:w="1015" w:type="dxa"/>
            <w:vAlign w:val="center"/>
          </w:tcPr>
          <w:p w14:paraId="7770ABCC" w14:textId="77777777" w:rsidR="00C90FF0" w:rsidRPr="00654EE3" w:rsidRDefault="00C90FF0">
            <w:pPr>
              <w:spacing w:after="0" w:line="240" w:lineRule="auto"/>
              <w:jc w:val="center"/>
              <w:rPr>
                <w:color w:val="auto"/>
              </w:rPr>
            </w:pPr>
          </w:p>
        </w:tc>
        <w:tc>
          <w:tcPr>
            <w:tcW w:w="1015" w:type="dxa"/>
            <w:vAlign w:val="center"/>
          </w:tcPr>
          <w:p w14:paraId="387BA0C1" w14:textId="77777777" w:rsidR="00C90FF0" w:rsidRPr="00654EE3" w:rsidRDefault="00C90FF0">
            <w:pPr>
              <w:spacing w:after="0" w:line="240" w:lineRule="auto"/>
              <w:jc w:val="center"/>
              <w:rPr>
                <w:color w:val="auto"/>
              </w:rPr>
            </w:pPr>
          </w:p>
        </w:tc>
      </w:tr>
      <w:tr w:rsidR="00C90FF0" w:rsidRPr="00654EE3" w14:paraId="478F3B45" w14:textId="77777777">
        <w:trPr>
          <w:trHeight w:val="300"/>
          <w:jc w:val="center"/>
        </w:trPr>
        <w:tc>
          <w:tcPr>
            <w:tcW w:w="4309" w:type="dxa"/>
            <w:vAlign w:val="center"/>
          </w:tcPr>
          <w:p w14:paraId="2A7C16EF"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AM</w:t>
            </w:r>
          </w:p>
        </w:tc>
        <w:tc>
          <w:tcPr>
            <w:tcW w:w="1015" w:type="dxa"/>
            <w:vAlign w:val="center"/>
          </w:tcPr>
          <w:p w14:paraId="7588A8A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0.2771</w:t>
            </w:r>
          </w:p>
        </w:tc>
        <w:tc>
          <w:tcPr>
            <w:tcW w:w="1015" w:type="dxa"/>
            <w:vAlign w:val="center"/>
          </w:tcPr>
          <w:p w14:paraId="16BB536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7.133</w:t>
            </w:r>
          </w:p>
        </w:tc>
        <w:tc>
          <w:tcPr>
            <w:tcW w:w="1015" w:type="dxa"/>
            <w:vAlign w:val="center"/>
          </w:tcPr>
          <w:p w14:paraId="2B7C7C8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0.7667</w:t>
            </w:r>
          </w:p>
        </w:tc>
        <w:tc>
          <w:tcPr>
            <w:tcW w:w="1015" w:type="dxa"/>
            <w:vAlign w:val="center"/>
          </w:tcPr>
          <w:p w14:paraId="61C116A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18.396</w:t>
            </w:r>
          </w:p>
        </w:tc>
      </w:tr>
      <w:tr w:rsidR="00C90FF0" w:rsidRPr="00654EE3" w14:paraId="2573A229" w14:textId="77777777">
        <w:trPr>
          <w:trHeight w:val="300"/>
          <w:jc w:val="center"/>
        </w:trPr>
        <w:tc>
          <w:tcPr>
            <w:tcW w:w="4309" w:type="dxa"/>
            <w:vAlign w:val="center"/>
          </w:tcPr>
          <w:p w14:paraId="5CE192CB"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Mid-day</w:t>
            </w:r>
          </w:p>
        </w:tc>
        <w:tc>
          <w:tcPr>
            <w:tcW w:w="1015" w:type="dxa"/>
            <w:vAlign w:val="center"/>
          </w:tcPr>
          <w:p w14:paraId="54C94F9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0.6128</w:t>
            </w:r>
          </w:p>
        </w:tc>
        <w:tc>
          <w:tcPr>
            <w:tcW w:w="1015" w:type="dxa"/>
            <w:vAlign w:val="center"/>
          </w:tcPr>
          <w:p w14:paraId="49FEFF2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14.857</w:t>
            </w:r>
          </w:p>
        </w:tc>
        <w:tc>
          <w:tcPr>
            <w:tcW w:w="1015" w:type="dxa"/>
            <w:vAlign w:val="center"/>
          </w:tcPr>
          <w:p w14:paraId="568FC7A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0.7200</w:t>
            </w:r>
          </w:p>
        </w:tc>
        <w:tc>
          <w:tcPr>
            <w:tcW w:w="1015" w:type="dxa"/>
            <w:vAlign w:val="center"/>
          </w:tcPr>
          <w:p w14:paraId="64EAF98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16.466</w:t>
            </w:r>
          </w:p>
        </w:tc>
      </w:tr>
      <w:tr w:rsidR="00C90FF0" w:rsidRPr="00654EE3" w14:paraId="34D05183" w14:textId="77777777">
        <w:trPr>
          <w:trHeight w:val="300"/>
          <w:jc w:val="center"/>
        </w:trPr>
        <w:tc>
          <w:tcPr>
            <w:tcW w:w="4309" w:type="dxa"/>
            <w:vAlign w:val="center"/>
          </w:tcPr>
          <w:p w14:paraId="6020CADF"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PM</w:t>
            </w:r>
          </w:p>
        </w:tc>
        <w:tc>
          <w:tcPr>
            <w:tcW w:w="1015" w:type="dxa"/>
            <w:vAlign w:val="center"/>
          </w:tcPr>
          <w:p w14:paraId="6513ADE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0.5478</w:t>
            </w:r>
          </w:p>
        </w:tc>
        <w:tc>
          <w:tcPr>
            <w:tcW w:w="1015" w:type="dxa"/>
            <w:vAlign w:val="center"/>
          </w:tcPr>
          <w:p w14:paraId="3F02FEB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22.956</w:t>
            </w:r>
          </w:p>
        </w:tc>
        <w:tc>
          <w:tcPr>
            <w:tcW w:w="1015" w:type="dxa"/>
            <w:vAlign w:val="center"/>
          </w:tcPr>
          <w:p w14:paraId="70F261C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0.6687</w:t>
            </w:r>
          </w:p>
        </w:tc>
        <w:tc>
          <w:tcPr>
            <w:tcW w:w="1015" w:type="dxa"/>
            <w:vAlign w:val="center"/>
          </w:tcPr>
          <w:p w14:paraId="1D9D40E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30.981</w:t>
            </w:r>
          </w:p>
        </w:tc>
      </w:tr>
      <w:tr w:rsidR="00C90FF0" w:rsidRPr="00654EE3" w14:paraId="3B87D74A" w14:textId="77777777">
        <w:trPr>
          <w:trHeight w:val="300"/>
          <w:jc w:val="center"/>
        </w:trPr>
        <w:tc>
          <w:tcPr>
            <w:tcW w:w="4309" w:type="dxa"/>
            <w:vAlign w:val="center"/>
          </w:tcPr>
          <w:p w14:paraId="36D3D5C6"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u w:val="single"/>
              </w:rPr>
              <w:t>ARMA correlation Parameters</w:t>
            </w:r>
          </w:p>
        </w:tc>
        <w:tc>
          <w:tcPr>
            <w:tcW w:w="1015" w:type="dxa"/>
            <w:vAlign w:val="center"/>
          </w:tcPr>
          <w:p w14:paraId="77BCD5D5" w14:textId="77777777" w:rsidR="00C90FF0" w:rsidRPr="00654EE3" w:rsidRDefault="00C90FF0">
            <w:pPr>
              <w:spacing w:after="0" w:line="240" w:lineRule="auto"/>
              <w:jc w:val="center"/>
              <w:rPr>
                <w:color w:val="auto"/>
              </w:rPr>
            </w:pPr>
          </w:p>
        </w:tc>
        <w:tc>
          <w:tcPr>
            <w:tcW w:w="1015" w:type="dxa"/>
            <w:vAlign w:val="center"/>
          </w:tcPr>
          <w:p w14:paraId="22644278" w14:textId="77777777" w:rsidR="00C90FF0" w:rsidRPr="00654EE3" w:rsidRDefault="00C90FF0">
            <w:pPr>
              <w:spacing w:after="0" w:line="240" w:lineRule="auto"/>
              <w:jc w:val="center"/>
              <w:rPr>
                <w:color w:val="auto"/>
              </w:rPr>
            </w:pPr>
          </w:p>
        </w:tc>
        <w:tc>
          <w:tcPr>
            <w:tcW w:w="1015" w:type="dxa"/>
            <w:vAlign w:val="center"/>
          </w:tcPr>
          <w:p w14:paraId="7B56B342" w14:textId="77777777" w:rsidR="00C90FF0" w:rsidRPr="00654EE3" w:rsidRDefault="00C90FF0">
            <w:pPr>
              <w:spacing w:after="0" w:line="240" w:lineRule="auto"/>
              <w:jc w:val="center"/>
              <w:rPr>
                <w:color w:val="auto"/>
              </w:rPr>
            </w:pPr>
          </w:p>
        </w:tc>
        <w:tc>
          <w:tcPr>
            <w:tcW w:w="1015" w:type="dxa"/>
            <w:vAlign w:val="center"/>
          </w:tcPr>
          <w:p w14:paraId="4827D79F" w14:textId="77777777" w:rsidR="00C90FF0" w:rsidRPr="00654EE3" w:rsidRDefault="00C90FF0">
            <w:pPr>
              <w:spacing w:after="0" w:line="240" w:lineRule="auto"/>
              <w:jc w:val="center"/>
              <w:rPr>
                <w:color w:val="auto"/>
              </w:rPr>
            </w:pPr>
          </w:p>
        </w:tc>
      </w:tr>
      <w:tr w:rsidR="00C90FF0" w:rsidRPr="00654EE3" w14:paraId="7AF7DD8E" w14:textId="77777777" w:rsidTr="002E47F0">
        <w:trPr>
          <w:trHeight w:val="333"/>
          <w:jc w:val="center"/>
        </w:trPr>
        <w:tc>
          <w:tcPr>
            <w:tcW w:w="4309" w:type="dxa"/>
            <w:vAlign w:val="center"/>
          </w:tcPr>
          <w:p w14:paraId="655AF444" w14:textId="313C02DC" w:rsidR="00C90FF0" w:rsidRPr="00654EE3" w:rsidRDefault="003B2903" w:rsidP="002E47F0">
            <w:pPr>
              <w:jc w:val="center"/>
              <w:rPr>
                <w:color w:val="auto"/>
              </w:rPr>
            </w:pPr>
            <m:oMathPara>
              <m:oMathParaPr>
                <m:jc m:val="left"/>
              </m:oMathParaPr>
              <m:oMath>
                <m:r>
                  <w:rPr>
                    <w:rFonts w:ascii="Cambria Math" w:eastAsia="Cambria" w:hAnsi="Cambria Math" w:cs="Cambria"/>
                    <w:color w:val="auto"/>
                    <w:sz w:val="20"/>
                    <w:szCs w:val="20"/>
                  </w:rPr>
                  <m:t>σ</m:t>
                </m:r>
              </m:oMath>
            </m:oMathPara>
          </w:p>
        </w:tc>
        <w:tc>
          <w:tcPr>
            <w:tcW w:w="1015" w:type="dxa"/>
            <w:vAlign w:val="center"/>
          </w:tcPr>
          <w:p w14:paraId="6D59D25B" w14:textId="77777777" w:rsidR="00C90FF0" w:rsidRPr="00654EE3" w:rsidRDefault="00F13518" w:rsidP="002E47F0">
            <w:pPr>
              <w:spacing w:after="0" w:line="240" w:lineRule="auto"/>
              <w:jc w:val="center"/>
              <w:rPr>
                <w:color w:val="auto"/>
              </w:rPr>
            </w:pPr>
            <w:r w:rsidRPr="00654EE3">
              <w:rPr>
                <w:rFonts w:ascii="Times New Roman" w:eastAsia="Times New Roman" w:hAnsi="Times New Roman" w:cs="Times New Roman"/>
                <w:color w:val="auto"/>
                <w:sz w:val="20"/>
                <w:szCs w:val="20"/>
              </w:rPr>
              <w:t>1.7861</w:t>
            </w:r>
          </w:p>
        </w:tc>
        <w:tc>
          <w:tcPr>
            <w:tcW w:w="1015" w:type="dxa"/>
            <w:vAlign w:val="center"/>
          </w:tcPr>
          <w:p w14:paraId="29E7DE5A" w14:textId="77777777" w:rsidR="00C90FF0" w:rsidRPr="00654EE3" w:rsidRDefault="00F13518" w:rsidP="002E47F0">
            <w:pPr>
              <w:spacing w:after="0" w:line="240" w:lineRule="auto"/>
              <w:jc w:val="center"/>
              <w:rPr>
                <w:color w:val="auto"/>
              </w:rPr>
            </w:pPr>
            <w:r w:rsidRPr="00654EE3">
              <w:rPr>
                <w:rFonts w:ascii="Times New Roman" w:eastAsia="Times New Roman" w:hAnsi="Times New Roman" w:cs="Times New Roman"/>
                <w:color w:val="auto"/>
                <w:sz w:val="20"/>
                <w:szCs w:val="20"/>
              </w:rPr>
              <w:t>118.476</w:t>
            </w:r>
          </w:p>
        </w:tc>
        <w:tc>
          <w:tcPr>
            <w:tcW w:w="1015" w:type="dxa"/>
            <w:vAlign w:val="center"/>
          </w:tcPr>
          <w:p w14:paraId="3F49EEBF" w14:textId="77777777" w:rsidR="00C90FF0" w:rsidRPr="00654EE3" w:rsidRDefault="00F13518" w:rsidP="002E47F0">
            <w:pPr>
              <w:spacing w:after="0" w:line="240" w:lineRule="auto"/>
              <w:jc w:val="center"/>
              <w:rPr>
                <w:color w:val="auto"/>
              </w:rPr>
            </w:pPr>
            <w:r w:rsidRPr="00654EE3">
              <w:rPr>
                <w:rFonts w:ascii="Times New Roman" w:eastAsia="Times New Roman" w:hAnsi="Times New Roman" w:cs="Times New Roman"/>
                <w:color w:val="auto"/>
                <w:sz w:val="20"/>
                <w:szCs w:val="20"/>
              </w:rPr>
              <w:t>2.0738</w:t>
            </w:r>
          </w:p>
        </w:tc>
        <w:tc>
          <w:tcPr>
            <w:tcW w:w="1015" w:type="dxa"/>
            <w:vAlign w:val="center"/>
          </w:tcPr>
          <w:p w14:paraId="1258FD3E" w14:textId="77777777" w:rsidR="00C90FF0" w:rsidRPr="00654EE3" w:rsidRDefault="00F13518" w:rsidP="002E47F0">
            <w:pPr>
              <w:spacing w:after="0" w:line="240" w:lineRule="auto"/>
              <w:jc w:val="center"/>
              <w:rPr>
                <w:color w:val="auto"/>
              </w:rPr>
            </w:pPr>
            <w:r w:rsidRPr="00654EE3">
              <w:rPr>
                <w:rFonts w:ascii="Times New Roman" w:eastAsia="Times New Roman" w:hAnsi="Times New Roman" w:cs="Times New Roman"/>
                <w:color w:val="auto"/>
                <w:sz w:val="20"/>
                <w:szCs w:val="20"/>
              </w:rPr>
              <w:t>99.917</w:t>
            </w:r>
          </w:p>
        </w:tc>
      </w:tr>
      <w:tr w:rsidR="00C90FF0" w:rsidRPr="00654EE3" w14:paraId="650ED790" w14:textId="77777777" w:rsidTr="002E47F0">
        <w:trPr>
          <w:trHeight w:val="300"/>
          <w:jc w:val="center"/>
        </w:trPr>
        <w:tc>
          <w:tcPr>
            <w:tcW w:w="4309" w:type="dxa"/>
            <w:vAlign w:val="center"/>
          </w:tcPr>
          <w:p w14:paraId="11FB8CF8" w14:textId="379B357C" w:rsidR="00C90FF0" w:rsidRPr="00654EE3" w:rsidRDefault="003B2903" w:rsidP="002E47F0">
            <w:pPr>
              <w:jc w:val="center"/>
              <w:rPr>
                <w:color w:val="auto"/>
              </w:rPr>
            </w:pPr>
            <m:oMathPara>
              <m:oMathParaPr>
                <m:jc m:val="left"/>
              </m:oMathParaPr>
              <m:oMath>
                <m:r>
                  <w:rPr>
                    <w:rFonts w:ascii="Cambria Math" w:eastAsia="Cambria" w:hAnsi="Cambria Math" w:cs="Cambria"/>
                    <w:color w:val="auto"/>
                    <w:sz w:val="20"/>
                    <w:szCs w:val="20"/>
                  </w:rPr>
                  <m:t>ρ</m:t>
                </m:r>
              </m:oMath>
            </m:oMathPara>
          </w:p>
        </w:tc>
        <w:tc>
          <w:tcPr>
            <w:tcW w:w="1015" w:type="dxa"/>
            <w:vAlign w:val="center"/>
          </w:tcPr>
          <w:p w14:paraId="7A5BCDA6" w14:textId="77777777" w:rsidR="00C90FF0" w:rsidRPr="00654EE3" w:rsidRDefault="00F13518" w:rsidP="002E47F0">
            <w:pPr>
              <w:spacing w:after="0" w:line="240" w:lineRule="auto"/>
              <w:jc w:val="center"/>
              <w:rPr>
                <w:color w:val="auto"/>
              </w:rPr>
            </w:pPr>
            <w:r w:rsidRPr="00654EE3">
              <w:rPr>
                <w:rFonts w:ascii="Times New Roman" w:eastAsia="Times New Roman" w:hAnsi="Times New Roman" w:cs="Times New Roman"/>
                <w:color w:val="auto"/>
                <w:sz w:val="20"/>
                <w:szCs w:val="20"/>
              </w:rPr>
              <w:t>0.7512</w:t>
            </w:r>
          </w:p>
        </w:tc>
        <w:tc>
          <w:tcPr>
            <w:tcW w:w="1015" w:type="dxa"/>
            <w:vAlign w:val="center"/>
          </w:tcPr>
          <w:p w14:paraId="2EED450E" w14:textId="77777777" w:rsidR="00C90FF0" w:rsidRPr="00654EE3" w:rsidRDefault="00F13518" w:rsidP="002E47F0">
            <w:pPr>
              <w:spacing w:after="0" w:line="240" w:lineRule="auto"/>
              <w:jc w:val="center"/>
              <w:rPr>
                <w:color w:val="auto"/>
              </w:rPr>
            </w:pPr>
            <w:r w:rsidRPr="00654EE3">
              <w:rPr>
                <w:rFonts w:ascii="Times New Roman" w:eastAsia="Times New Roman" w:hAnsi="Times New Roman" w:cs="Times New Roman"/>
                <w:color w:val="auto"/>
                <w:sz w:val="20"/>
                <w:szCs w:val="20"/>
              </w:rPr>
              <w:t>89.902</w:t>
            </w:r>
          </w:p>
        </w:tc>
        <w:tc>
          <w:tcPr>
            <w:tcW w:w="1015" w:type="dxa"/>
            <w:vAlign w:val="center"/>
          </w:tcPr>
          <w:p w14:paraId="5F7EE55A" w14:textId="77777777" w:rsidR="00C90FF0" w:rsidRPr="00654EE3" w:rsidRDefault="00F13518" w:rsidP="002E47F0">
            <w:pPr>
              <w:spacing w:after="0" w:line="240" w:lineRule="auto"/>
              <w:jc w:val="center"/>
              <w:rPr>
                <w:color w:val="auto"/>
              </w:rPr>
            </w:pPr>
            <w:r w:rsidRPr="00654EE3">
              <w:rPr>
                <w:rFonts w:ascii="Times New Roman" w:eastAsia="Times New Roman" w:hAnsi="Times New Roman" w:cs="Times New Roman"/>
                <w:color w:val="auto"/>
                <w:sz w:val="20"/>
                <w:szCs w:val="20"/>
              </w:rPr>
              <w:t>0.7697</w:t>
            </w:r>
          </w:p>
        </w:tc>
        <w:tc>
          <w:tcPr>
            <w:tcW w:w="1015" w:type="dxa"/>
            <w:vAlign w:val="center"/>
          </w:tcPr>
          <w:p w14:paraId="2231A189" w14:textId="77777777" w:rsidR="00C90FF0" w:rsidRPr="00654EE3" w:rsidRDefault="00F13518" w:rsidP="002E47F0">
            <w:pPr>
              <w:spacing w:after="0" w:line="240" w:lineRule="auto"/>
              <w:jc w:val="center"/>
              <w:rPr>
                <w:color w:val="auto"/>
              </w:rPr>
            </w:pPr>
            <w:r w:rsidRPr="00654EE3">
              <w:rPr>
                <w:rFonts w:ascii="Times New Roman" w:eastAsia="Times New Roman" w:hAnsi="Times New Roman" w:cs="Times New Roman"/>
                <w:color w:val="auto"/>
                <w:sz w:val="20"/>
                <w:szCs w:val="20"/>
              </w:rPr>
              <w:t>118.192</w:t>
            </w:r>
          </w:p>
        </w:tc>
      </w:tr>
      <w:tr w:rsidR="00C90FF0" w:rsidRPr="00654EE3" w14:paraId="64930E09" w14:textId="77777777" w:rsidTr="002E47F0">
        <w:trPr>
          <w:trHeight w:val="300"/>
          <w:jc w:val="center"/>
        </w:trPr>
        <w:tc>
          <w:tcPr>
            <w:tcW w:w="4309" w:type="dxa"/>
            <w:vAlign w:val="center"/>
          </w:tcPr>
          <w:p w14:paraId="0570A481" w14:textId="671CC977" w:rsidR="00C90FF0" w:rsidRPr="00654EE3" w:rsidRDefault="003B2903" w:rsidP="002E47F0">
            <w:pPr>
              <w:jc w:val="center"/>
              <w:rPr>
                <w:color w:val="auto"/>
              </w:rPr>
            </w:pPr>
            <m:oMathPara>
              <m:oMathParaPr>
                <m:jc m:val="left"/>
              </m:oMathParaPr>
              <m:oMath>
                <m:r>
                  <w:rPr>
                    <w:rFonts w:ascii="Cambria Math" w:eastAsia="Cambria" w:hAnsi="Cambria Math" w:cs="Cambria"/>
                    <w:color w:val="auto"/>
                    <w:sz w:val="20"/>
                    <w:szCs w:val="20"/>
                  </w:rPr>
                  <m:t>φ</m:t>
                </m:r>
              </m:oMath>
            </m:oMathPara>
          </w:p>
        </w:tc>
        <w:tc>
          <w:tcPr>
            <w:tcW w:w="1015" w:type="dxa"/>
            <w:vAlign w:val="center"/>
          </w:tcPr>
          <w:p w14:paraId="4D639FA3" w14:textId="77777777" w:rsidR="00C90FF0" w:rsidRPr="00654EE3" w:rsidRDefault="00F13518" w:rsidP="002E47F0">
            <w:pPr>
              <w:spacing w:after="0" w:line="240" w:lineRule="auto"/>
              <w:jc w:val="center"/>
              <w:rPr>
                <w:color w:val="auto"/>
              </w:rPr>
            </w:pPr>
            <w:r w:rsidRPr="00654EE3">
              <w:rPr>
                <w:rFonts w:ascii="Times New Roman" w:eastAsia="Times New Roman" w:hAnsi="Times New Roman" w:cs="Times New Roman"/>
                <w:color w:val="auto"/>
                <w:sz w:val="20"/>
                <w:szCs w:val="20"/>
              </w:rPr>
              <w:t>0.3707</w:t>
            </w:r>
          </w:p>
        </w:tc>
        <w:tc>
          <w:tcPr>
            <w:tcW w:w="1015" w:type="dxa"/>
            <w:vAlign w:val="center"/>
          </w:tcPr>
          <w:p w14:paraId="01F00197" w14:textId="77777777" w:rsidR="00C90FF0" w:rsidRPr="00654EE3" w:rsidRDefault="00F13518" w:rsidP="002E47F0">
            <w:pPr>
              <w:spacing w:after="0" w:line="240" w:lineRule="auto"/>
              <w:jc w:val="center"/>
              <w:rPr>
                <w:color w:val="auto"/>
              </w:rPr>
            </w:pPr>
            <w:r w:rsidRPr="00654EE3">
              <w:rPr>
                <w:rFonts w:ascii="Times New Roman" w:eastAsia="Times New Roman" w:hAnsi="Times New Roman" w:cs="Times New Roman"/>
                <w:color w:val="auto"/>
                <w:sz w:val="20"/>
                <w:szCs w:val="20"/>
              </w:rPr>
              <w:t>66.693</w:t>
            </w:r>
          </w:p>
        </w:tc>
        <w:tc>
          <w:tcPr>
            <w:tcW w:w="1015" w:type="dxa"/>
            <w:vAlign w:val="center"/>
          </w:tcPr>
          <w:p w14:paraId="6F79BB5E" w14:textId="77777777" w:rsidR="00C90FF0" w:rsidRPr="00654EE3" w:rsidRDefault="00F13518" w:rsidP="002E47F0">
            <w:pPr>
              <w:spacing w:after="0" w:line="240" w:lineRule="auto"/>
              <w:jc w:val="center"/>
              <w:rPr>
                <w:color w:val="auto"/>
              </w:rPr>
            </w:pPr>
            <w:r w:rsidRPr="00654EE3">
              <w:rPr>
                <w:rFonts w:ascii="Times New Roman" w:eastAsia="Times New Roman" w:hAnsi="Times New Roman" w:cs="Times New Roman"/>
                <w:color w:val="auto"/>
                <w:sz w:val="20"/>
                <w:szCs w:val="20"/>
              </w:rPr>
              <w:t>0.4896</w:t>
            </w:r>
          </w:p>
        </w:tc>
        <w:tc>
          <w:tcPr>
            <w:tcW w:w="1015" w:type="dxa"/>
            <w:vAlign w:val="center"/>
          </w:tcPr>
          <w:p w14:paraId="2C160A3A" w14:textId="77777777" w:rsidR="00C90FF0" w:rsidRPr="00654EE3" w:rsidRDefault="00F13518" w:rsidP="002E47F0">
            <w:pPr>
              <w:spacing w:after="0" w:line="240" w:lineRule="auto"/>
              <w:jc w:val="center"/>
              <w:rPr>
                <w:color w:val="auto"/>
              </w:rPr>
            </w:pPr>
            <w:r w:rsidRPr="00654EE3">
              <w:rPr>
                <w:rFonts w:ascii="Times New Roman" w:eastAsia="Times New Roman" w:hAnsi="Times New Roman" w:cs="Times New Roman"/>
                <w:color w:val="auto"/>
                <w:sz w:val="20"/>
                <w:szCs w:val="20"/>
              </w:rPr>
              <w:t>89.436</w:t>
            </w:r>
          </w:p>
        </w:tc>
      </w:tr>
      <w:tr w:rsidR="00C90FF0" w:rsidRPr="00654EE3" w14:paraId="3255FBC4" w14:textId="77777777">
        <w:trPr>
          <w:trHeight w:val="300"/>
          <w:jc w:val="center"/>
        </w:trPr>
        <w:tc>
          <w:tcPr>
            <w:tcW w:w="4309" w:type="dxa"/>
            <w:vAlign w:val="center"/>
          </w:tcPr>
          <w:p w14:paraId="788E6D9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u w:val="single"/>
              </w:rPr>
              <w:t>Restricted Log-Likelihood</w:t>
            </w:r>
          </w:p>
        </w:tc>
        <w:tc>
          <w:tcPr>
            <w:tcW w:w="2030" w:type="dxa"/>
            <w:gridSpan w:val="2"/>
            <w:vAlign w:val="center"/>
          </w:tcPr>
          <w:p w14:paraId="0B0F69D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-74263.2</w:t>
            </w:r>
          </w:p>
        </w:tc>
        <w:tc>
          <w:tcPr>
            <w:tcW w:w="2030" w:type="dxa"/>
            <w:gridSpan w:val="2"/>
            <w:vAlign w:val="center"/>
          </w:tcPr>
          <w:p w14:paraId="695D10A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-74800.4</w:t>
            </w:r>
          </w:p>
        </w:tc>
      </w:tr>
    </w:tbl>
    <w:p w14:paraId="27A86127" w14:textId="77777777" w:rsidR="00C90FF0" w:rsidRPr="00654EE3" w:rsidRDefault="00C90FF0">
      <w:pPr>
        <w:spacing w:after="0" w:line="240" w:lineRule="auto"/>
        <w:jc w:val="both"/>
        <w:rPr>
          <w:color w:val="auto"/>
        </w:rPr>
      </w:pPr>
    </w:p>
    <w:p w14:paraId="01A3CB92" w14:textId="77777777" w:rsidR="00C90FF0" w:rsidRPr="00654EE3" w:rsidRDefault="00F13518">
      <w:pPr>
        <w:rPr>
          <w:color w:val="auto"/>
        </w:rPr>
      </w:pPr>
      <w:r w:rsidRPr="00654EE3">
        <w:rPr>
          <w:color w:val="auto"/>
        </w:rPr>
        <w:br w:type="page"/>
      </w:r>
    </w:p>
    <w:p w14:paraId="03C54E93" w14:textId="77777777" w:rsidR="00C90FF0" w:rsidRPr="00654EE3" w:rsidRDefault="00C90FF0">
      <w:pPr>
        <w:spacing w:after="0" w:line="240" w:lineRule="auto"/>
        <w:jc w:val="both"/>
        <w:rPr>
          <w:color w:val="auto"/>
        </w:rPr>
      </w:pPr>
    </w:p>
    <w:p w14:paraId="4364092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4"/>
          <w:szCs w:val="24"/>
        </w:rPr>
        <w:t>Table 4: Model Estimation Results for Arrival and Departure Rates - Seville</w:t>
      </w:r>
    </w:p>
    <w:tbl>
      <w:tblPr>
        <w:tblStyle w:val="a2"/>
        <w:tblW w:w="83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9"/>
        <w:gridCol w:w="1015"/>
        <w:gridCol w:w="1015"/>
        <w:gridCol w:w="1015"/>
        <w:gridCol w:w="1015"/>
      </w:tblGrid>
      <w:tr w:rsidR="003B2903" w:rsidRPr="00654EE3" w14:paraId="563D4996" w14:textId="77777777">
        <w:trPr>
          <w:trHeight w:val="300"/>
          <w:jc w:val="center"/>
        </w:trPr>
        <w:tc>
          <w:tcPr>
            <w:tcW w:w="4309" w:type="dxa"/>
            <w:vMerge w:val="restart"/>
            <w:vAlign w:val="center"/>
          </w:tcPr>
          <w:p w14:paraId="6FC0523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Variable</w:t>
            </w:r>
          </w:p>
        </w:tc>
        <w:tc>
          <w:tcPr>
            <w:tcW w:w="2030" w:type="dxa"/>
            <w:gridSpan w:val="2"/>
            <w:vAlign w:val="center"/>
          </w:tcPr>
          <w:p w14:paraId="401F5DF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Arrival Rate</w:t>
            </w:r>
          </w:p>
        </w:tc>
        <w:tc>
          <w:tcPr>
            <w:tcW w:w="2030" w:type="dxa"/>
            <w:gridSpan w:val="2"/>
            <w:vAlign w:val="center"/>
          </w:tcPr>
          <w:p w14:paraId="0E6510A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Departure Rate</w:t>
            </w:r>
          </w:p>
        </w:tc>
      </w:tr>
      <w:tr w:rsidR="003B2903" w:rsidRPr="00654EE3" w14:paraId="714D607E" w14:textId="77777777">
        <w:trPr>
          <w:trHeight w:val="300"/>
          <w:jc w:val="center"/>
        </w:trPr>
        <w:tc>
          <w:tcPr>
            <w:tcW w:w="4309" w:type="dxa"/>
            <w:vMerge/>
            <w:vAlign w:val="center"/>
          </w:tcPr>
          <w:p w14:paraId="083CD4B0" w14:textId="77777777" w:rsidR="00C90FF0" w:rsidRPr="00654EE3" w:rsidRDefault="00C90FF0">
            <w:pPr>
              <w:spacing w:after="0" w:line="240" w:lineRule="auto"/>
              <w:rPr>
                <w:color w:val="auto"/>
              </w:rPr>
            </w:pPr>
          </w:p>
        </w:tc>
        <w:tc>
          <w:tcPr>
            <w:tcW w:w="1015" w:type="dxa"/>
            <w:vAlign w:val="center"/>
          </w:tcPr>
          <w:p w14:paraId="20B82B9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Estimate</w:t>
            </w:r>
          </w:p>
        </w:tc>
        <w:tc>
          <w:tcPr>
            <w:tcW w:w="1015" w:type="dxa"/>
            <w:vAlign w:val="center"/>
          </w:tcPr>
          <w:p w14:paraId="546C4C6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t-statistic</w:t>
            </w:r>
          </w:p>
        </w:tc>
        <w:tc>
          <w:tcPr>
            <w:tcW w:w="1015" w:type="dxa"/>
            <w:vAlign w:val="center"/>
          </w:tcPr>
          <w:p w14:paraId="59BB75B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Estimate</w:t>
            </w:r>
          </w:p>
        </w:tc>
        <w:tc>
          <w:tcPr>
            <w:tcW w:w="1015" w:type="dxa"/>
            <w:vAlign w:val="center"/>
          </w:tcPr>
          <w:p w14:paraId="079EC73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t-statistic</w:t>
            </w:r>
          </w:p>
        </w:tc>
      </w:tr>
      <w:tr w:rsidR="003B2903" w:rsidRPr="00654EE3" w14:paraId="6AE3E155" w14:textId="77777777">
        <w:trPr>
          <w:trHeight w:val="300"/>
          <w:jc w:val="center"/>
        </w:trPr>
        <w:tc>
          <w:tcPr>
            <w:tcW w:w="4309" w:type="dxa"/>
            <w:vAlign w:val="center"/>
          </w:tcPr>
          <w:p w14:paraId="407BC7F8"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rPr>
              <w:t>Intercept</w:t>
            </w:r>
          </w:p>
        </w:tc>
        <w:tc>
          <w:tcPr>
            <w:tcW w:w="1015" w:type="dxa"/>
            <w:vAlign w:val="center"/>
          </w:tcPr>
          <w:p w14:paraId="67B35B3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-9.6038</w:t>
            </w:r>
          </w:p>
        </w:tc>
        <w:tc>
          <w:tcPr>
            <w:tcW w:w="1015" w:type="dxa"/>
            <w:vAlign w:val="center"/>
          </w:tcPr>
          <w:p w14:paraId="66BF634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-11.084</w:t>
            </w:r>
          </w:p>
        </w:tc>
        <w:tc>
          <w:tcPr>
            <w:tcW w:w="1015" w:type="dxa"/>
            <w:vAlign w:val="center"/>
          </w:tcPr>
          <w:p w14:paraId="5750CF9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-9.0148</w:t>
            </w:r>
          </w:p>
        </w:tc>
        <w:tc>
          <w:tcPr>
            <w:tcW w:w="1015" w:type="dxa"/>
            <w:vAlign w:val="center"/>
          </w:tcPr>
          <w:p w14:paraId="5238DF8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-10.936</w:t>
            </w:r>
          </w:p>
        </w:tc>
      </w:tr>
      <w:tr w:rsidR="003B2903" w:rsidRPr="00654EE3" w14:paraId="7A2A3B9B" w14:textId="77777777">
        <w:trPr>
          <w:trHeight w:val="300"/>
          <w:jc w:val="center"/>
        </w:trPr>
        <w:tc>
          <w:tcPr>
            <w:tcW w:w="4309" w:type="dxa"/>
            <w:vAlign w:val="center"/>
          </w:tcPr>
          <w:p w14:paraId="434868EC"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u w:val="single"/>
              </w:rPr>
              <w:t>Bicycle Infrastructure Attributes</w:t>
            </w:r>
          </w:p>
        </w:tc>
        <w:tc>
          <w:tcPr>
            <w:tcW w:w="1015" w:type="dxa"/>
            <w:vAlign w:val="center"/>
          </w:tcPr>
          <w:p w14:paraId="4BEE0711" w14:textId="77777777" w:rsidR="00C90FF0" w:rsidRPr="00654EE3" w:rsidRDefault="00C90FF0">
            <w:pPr>
              <w:spacing w:after="0" w:line="240" w:lineRule="auto"/>
              <w:jc w:val="center"/>
              <w:rPr>
                <w:color w:val="auto"/>
              </w:rPr>
            </w:pPr>
          </w:p>
        </w:tc>
        <w:tc>
          <w:tcPr>
            <w:tcW w:w="1015" w:type="dxa"/>
            <w:vAlign w:val="center"/>
          </w:tcPr>
          <w:p w14:paraId="0591EF25" w14:textId="77777777" w:rsidR="00C90FF0" w:rsidRPr="00654EE3" w:rsidRDefault="00C90FF0">
            <w:pPr>
              <w:spacing w:after="0" w:line="240" w:lineRule="auto"/>
              <w:jc w:val="center"/>
              <w:rPr>
                <w:color w:val="auto"/>
              </w:rPr>
            </w:pPr>
          </w:p>
        </w:tc>
        <w:tc>
          <w:tcPr>
            <w:tcW w:w="1015" w:type="dxa"/>
            <w:vAlign w:val="center"/>
          </w:tcPr>
          <w:p w14:paraId="4A901B5C" w14:textId="77777777" w:rsidR="00C90FF0" w:rsidRPr="00654EE3" w:rsidRDefault="00C90FF0">
            <w:pPr>
              <w:spacing w:after="0" w:line="240" w:lineRule="auto"/>
              <w:jc w:val="center"/>
              <w:rPr>
                <w:color w:val="auto"/>
              </w:rPr>
            </w:pPr>
          </w:p>
        </w:tc>
        <w:tc>
          <w:tcPr>
            <w:tcW w:w="1015" w:type="dxa"/>
            <w:vAlign w:val="center"/>
          </w:tcPr>
          <w:p w14:paraId="157665C0" w14:textId="77777777" w:rsidR="00C90FF0" w:rsidRPr="00654EE3" w:rsidRDefault="00C90FF0">
            <w:pPr>
              <w:spacing w:after="0" w:line="240" w:lineRule="auto"/>
              <w:jc w:val="center"/>
              <w:rPr>
                <w:color w:val="auto"/>
              </w:rPr>
            </w:pPr>
          </w:p>
        </w:tc>
      </w:tr>
      <w:tr w:rsidR="003B2903" w:rsidRPr="00654EE3" w14:paraId="78FEEE43" w14:textId="77777777">
        <w:trPr>
          <w:trHeight w:val="300"/>
          <w:jc w:val="center"/>
        </w:trPr>
        <w:tc>
          <w:tcPr>
            <w:tcW w:w="4309" w:type="dxa"/>
            <w:vAlign w:val="center"/>
          </w:tcPr>
          <w:p w14:paraId="413DA6BD"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Number of Stations per unit area</w:t>
            </w:r>
          </w:p>
        </w:tc>
        <w:tc>
          <w:tcPr>
            <w:tcW w:w="1015" w:type="dxa"/>
            <w:vAlign w:val="center"/>
          </w:tcPr>
          <w:p w14:paraId="75327D3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-0.0433</w:t>
            </w:r>
          </w:p>
        </w:tc>
        <w:tc>
          <w:tcPr>
            <w:tcW w:w="1015" w:type="dxa"/>
            <w:vAlign w:val="center"/>
          </w:tcPr>
          <w:p w14:paraId="2CF9CD8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-2.289</w:t>
            </w:r>
          </w:p>
        </w:tc>
        <w:tc>
          <w:tcPr>
            <w:tcW w:w="1015" w:type="dxa"/>
            <w:vAlign w:val="center"/>
          </w:tcPr>
          <w:p w14:paraId="064E1F9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7E1EA72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r>
      <w:tr w:rsidR="003B2903" w:rsidRPr="00654EE3" w14:paraId="1798736E" w14:textId="77777777">
        <w:trPr>
          <w:trHeight w:val="300"/>
          <w:jc w:val="center"/>
        </w:trPr>
        <w:tc>
          <w:tcPr>
            <w:tcW w:w="4309" w:type="dxa"/>
            <w:vAlign w:val="center"/>
          </w:tcPr>
          <w:p w14:paraId="6707669D"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 xml:space="preserve">      Number of Stations per unit area * Morning</w:t>
            </w:r>
          </w:p>
        </w:tc>
        <w:tc>
          <w:tcPr>
            <w:tcW w:w="1015" w:type="dxa"/>
            <w:vAlign w:val="center"/>
          </w:tcPr>
          <w:p w14:paraId="21F892F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582BDAB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25725A0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-0.0696</w:t>
            </w:r>
          </w:p>
        </w:tc>
        <w:tc>
          <w:tcPr>
            <w:tcW w:w="1015" w:type="dxa"/>
            <w:vAlign w:val="center"/>
          </w:tcPr>
          <w:p w14:paraId="2EF567B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-7.837</w:t>
            </w:r>
          </w:p>
        </w:tc>
      </w:tr>
      <w:tr w:rsidR="003B2903" w:rsidRPr="00654EE3" w14:paraId="6077D99E" w14:textId="77777777">
        <w:trPr>
          <w:trHeight w:val="300"/>
          <w:jc w:val="center"/>
        </w:trPr>
        <w:tc>
          <w:tcPr>
            <w:tcW w:w="4309" w:type="dxa"/>
            <w:vAlign w:val="center"/>
          </w:tcPr>
          <w:p w14:paraId="4E911349"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 xml:space="preserve">      Number of Stations per unit area * Midday</w:t>
            </w:r>
          </w:p>
        </w:tc>
        <w:tc>
          <w:tcPr>
            <w:tcW w:w="1015" w:type="dxa"/>
            <w:vAlign w:val="center"/>
          </w:tcPr>
          <w:p w14:paraId="2E9DA69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710BFAB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739E29D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-0.0367</w:t>
            </w:r>
          </w:p>
        </w:tc>
        <w:tc>
          <w:tcPr>
            <w:tcW w:w="1015" w:type="dxa"/>
            <w:vAlign w:val="center"/>
          </w:tcPr>
          <w:p w14:paraId="15B8754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-4.004</w:t>
            </w:r>
          </w:p>
        </w:tc>
      </w:tr>
      <w:tr w:rsidR="003B2903" w:rsidRPr="00654EE3" w14:paraId="79DA09F7" w14:textId="77777777">
        <w:trPr>
          <w:trHeight w:val="300"/>
          <w:jc w:val="center"/>
        </w:trPr>
        <w:tc>
          <w:tcPr>
            <w:tcW w:w="4309" w:type="dxa"/>
            <w:vAlign w:val="center"/>
          </w:tcPr>
          <w:p w14:paraId="70E45E68"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Number of Stations per unit area * Evening</w:t>
            </w:r>
          </w:p>
        </w:tc>
        <w:tc>
          <w:tcPr>
            <w:tcW w:w="1015" w:type="dxa"/>
            <w:vAlign w:val="center"/>
          </w:tcPr>
          <w:p w14:paraId="0406BE1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0.0148</w:t>
            </w:r>
          </w:p>
        </w:tc>
        <w:tc>
          <w:tcPr>
            <w:tcW w:w="1015" w:type="dxa"/>
            <w:vAlign w:val="center"/>
          </w:tcPr>
          <w:p w14:paraId="11B700A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1.745</w:t>
            </w:r>
          </w:p>
        </w:tc>
        <w:tc>
          <w:tcPr>
            <w:tcW w:w="1015" w:type="dxa"/>
            <w:vAlign w:val="center"/>
          </w:tcPr>
          <w:p w14:paraId="34A1A68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387EF71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r>
      <w:tr w:rsidR="003B2903" w:rsidRPr="00654EE3" w14:paraId="1D90F937" w14:textId="77777777">
        <w:trPr>
          <w:trHeight w:val="300"/>
          <w:jc w:val="center"/>
        </w:trPr>
        <w:tc>
          <w:tcPr>
            <w:tcW w:w="4309" w:type="dxa"/>
            <w:vAlign w:val="center"/>
          </w:tcPr>
          <w:p w14:paraId="3CBD360D"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Total capacity per unit area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w:t>
            </w:r>
          </w:p>
        </w:tc>
        <w:tc>
          <w:tcPr>
            <w:tcW w:w="1015" w:type="dxa"/>
            <w:vAlign w:val="center"/>
          </w:tcPr>
          <w:p w14:paraId="41CF6B2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0.4990</w:t>
            </w:r>
          </w:p>
        </w:tc>
        <w:tc>
          <w:tcPr>
            <w:tcW w:w="1015" w:type="dxa"/>
            <w:vAlign w:val="center"/>
          </w:tcPr>
          <w:p w14:paraId="4D4EE6F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6.843</w:t>
            </w:r>
          </w:p>
        </w:tc>
        <w:tc>
          <w:tcPr>
            <w:tcW w:w="1015" w:type="dxa"/>
            <w:vAlign w:val="center"/>
          </w:tcPr>
          <w:p w14:paraId="66FED70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0.5265</w:t>
            </w:r>
          </w:p>
        </w:tc>
        <w:tc>
          <w:tcPr>
            <w:tcW w:w="1015" w:type="dxa"/>
            <w:vAlign w:val="center"/>
          </w:tcPr>
          <w:p w14:paraId="598D520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15.975</w:t>
            </w:r>
          </w:p>
        </w:tc>
      </w:tr>
      <w:tr w:rsidR="003B2903" w:rsidRPr="00654EE3" w14:paraId="2BFA57D2" w14:textId="77777777">
        <w:trPr>
          <w:trHeight w:val="300"/>
          <w:jc w:val="center"/>
        </w:trPr>
        <w:tc>
          <w:tcPr>
            <w:tcW w:w="4309" w:type="dxa"/>
            <w:vAlign w:val="center"/>
          </w:tcPr>
          <w:p w14:paraId="5DB57391"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 xml:space="preserve">      Total capacity per unit area * Morning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w:t>
            </w:r>
          </w:p>
        </w:tc>
        <w:tc>
          <w:tcPr>
            <w:tcW w:w="1015" w:type="dxa"/>
            <w:vAlign w:val="center"/>
          </w:tcPr>
          <w:p w14:paraId="151F718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0.1552</w:t>
            </w:r>
          </w:p>
        </w:tc>
        <w:tc>
          <w:tcPr>
            <w:tcW w:w="1015" w:type="dxa"/>
            <w:vAlign w:val="center"/>
          </w:tcPr>
          <w:p w14:paraId="7253C29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5.008</w:t>
            </w:r>
          </w:p>
        </w:tc>
        <w:tc>
          <w:tcPr>
            <w:tcW w:w="1015" w:type="dxa"/>
            <w:vAlign w:val="center"/>
          </w:tcPr>
          <w:p w14:paraId="125D775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26B940D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r>
      <w:tr w:rsidR="003B2903" w:rsidRPr="00654EE3" w14:paraId="4CC604B5" w14:textId="77777777">
        <w:trPr>
          <w:trHeight w:val="300"/>
          <w:jc w:val="center"/>
        </w:trPr>
        <w:tc>
          <w:tcPr>
            <w:tcW w:w="4309" w:type="dxa"/>
            <w:vAlign w:val="center"/>
          </w:tcPr>
          <w:p w14:paraId="3E07DE98"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 xml:space="preserve">      Total capacity per unit area * Evening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w:t>
            </w:r>
          </w:p>
        </w:tc>
        <w:tc>
          <w:tcPr>
            <w:tcW w:w="1015" w:type="dxa"/>
            <w:vAlign w:val="center"/>
          </w:tcPr>
          <w:p w14:paraId="4EF335C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6361D9F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3BF4DDE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-0.1745</w:t>
            </w:r>
          </w:p>
        </w:tc>
        <w:tc>
          <w:tcPr>
            <w:tcW w:w="1015" w:type="dxa"/>
            <w:vAlign w:val="center"/>
          </w:tcPr>
          <w:p w14:paraId="3BF1F80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-4.836</w:t>
            </w:r>
          </w:p>
        </w:tc>
      </w:tr>
      <w:tr w:rsidR="003B2903" w:rsidRPr="00654EE3" w14:paraId="35715C92" w14:textId="77777777">
        <w:trPr>
          <w:trHeight w:val="300"/>
          <w:jc w:val="center"/>
        </w:trPr>
        <w:tc>
          <w:tcPr>
            <w:tcW w:w="4309" w:type="dxa"/>
            <w:vAlign w:val="center"/>
          </w:tcPr>
          <w:p w14:paraId="63AF6280"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u w:val="single"/>
              </w:rPr>
              <w:t>Land use characteristics</w:t>
            </w:r>
          </w:p>
        </w:tc>
        <w:tc>
          <w:tcPr>
            <w:tcW w:w="1015" w:type="dxa"/>
            <w:vAlign w:val="center"/>
          </w:tcPr>
          <w:p w14:paraId="5A62C508" w14:textId="77777777" w:rsidR="00C90FF0" w:rsidRPr="00654EE3" w:rsidRDefault="00C90FF0">
            <w:pPr>
              <w:spacing w:after="0" w:line="240" w:lineRule="auto"/>
              <w:jc w:val="center"/>
              <w:rPr>
                <w:color w:val="auto"/>
              </w:rPr>
            </w:pPr>
          </w:p>
        </w:tc>
        <w:tc>
          <w:tcPr>
            <w:tcW w:w="1015" w:type="dxa"/>
            <w:vAlign w:val="center"/>
          </w:tcPr>
          <w:p w14:paraId="1A2D9967" w14:textId="77777777" w:rsidR="00C90FF0" w:rsidRPr="00654EE3" w:rsidRDefault="00C90FF0">
            <w:pPr>
              <w:spacing w:after="0" w:line="240" w:lineRule="auto"/>
              <w:jc w:val="center"/>
              <w:rPr>
                <w:color w:val="auto"/>
              </w:rPr>
            </w:pPr>
          </w:p>
        </w:tc>
        <w:tc>
          <w:tcPr>
            <w:tcW w:w="1015" w:type="dxa"/>
            <w:vAlign w:val="center"/>
          </w:tcPr>
          <w:p w14:paraId="6262C18F" w14:textId="77777777" w:rsidR="00C90FF0" w:rsidRPr="00654EE3" w:rsidRDefault="00C90FF0">
            <w:pPr>
              <w:spacing w:after="0" w:line="240" w:lineRule="auto"/>
              <w:jc w:val="center"/>
              <w:rPr>
                <w:color w:val="auto"/>
              </w:rPr>
            </w:pPr>
          </w:p>
        </w:tc>
        <w:tc>
          <w:tcPr>
            <w:tcW w:w="1015" w:type="dxa"/>
            <w:vAlign w:val="center"/>
          </w:tcPr>
          <w:p w14:paraId="01A86D2F" w14:textId="77777777" w:rsidR="00C90FF0" w:rsidRPr="00654EE3" w:rsidRDefault="00C90FF0">
            <w:pPr>
              <w:spacing w:after="0" w:line="240" w:lineRule="auto"/>
              <w:jc w:val="center"/>
              <w:rPr>
                <w:color w:val="auto"/>
              </w:rPr>
            </w:pPr>
          </w:p>
        </w:tc>
      </w:tr>
      <w:tr w:rsidR="003B2903" w:rsidRPr="00654EE3" w14:paraId="7FD726F7" w14:textId="77777777">
        <w:trPr>
          <w:trHeight w:val="300"/>
          <w:jc w:val="center"/>
        </w:trPr>
        <w:tc>
          <w:tcPr>
            <w:tcW w:w="4309" w:type="dxa"/>
            <w:vAlign w:val="center"/>
          </w:tcPr>
          <w:p w14:paraId="58F9253B"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Mean elevation of the SCD</w:t>
            </w:r>
          </w:p>
        </w:tc>
        <w:tc>
          <w:tcPr>
            <w:tcW w:w="1015" w:type="dxa"/>
            <w:vAlign w:val="center"/>
          </w:tcPr>
          <w:p w14:paraId="691625B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-0.1360</w:t>
            </w:r>
          </w:p>
        </w:tc>
        <w:tc>
          <w:tcPr>
            <w:tcW w:w="1015" w:type="dxa"/>
            <w:vAlign w:val="center"/>
          </w:tcPr>
          <w:p w14:paraId="11B1E32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-16.400</w:t>
            </w:r>
          </w:p>
        </w:tc>
        <w:tc>
          <w:tcPr>
            <w:tcW w:w="1015" w:type="dxa"/>
            <w:vAlign w:val="center"/>
          </w:tcPr>
          <w:p w14:paraId="70642AC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-0.1315</w:t>
            </w:r>
          </w:p>
        </w:tc>
        <w:tc>
          <w:tcPr>
            <w:tcW w:w="1015" w:type="dxa"/>
            <w:vAlign w:val="center"/>
          </w:tcPr>
          <w:p w14:paraId="4DCB004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-15.381</w:t>
            </w:r>
          </w:p>
        </w:tc>
      </w:tr>
      <w:tr w:rsidR="003B2903" w:rsidRPr="00654EE3" w14:paraId="5D07B2F8" w14:textId="77777777">
        <w:trPr>
          <w:trHeight w:val="300"/>
          <w:jc w:val="center"/>
        </w:trPr>
        <w:tc>
          <w:tcPr>
            <w:tcW w:w="4309" w:type="dxa"/>
            <w:vAlign w:val="center"/>
          </w:tcPr>
          <w:p w14:paraId="7BFEDD3E"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Percentage of business POIs</w:t>
            </w:r>
          </w:p>
        </w:tc>
        <w:tc>
          <w:tcPr>
            <w:tcW w:w="1015" w:type="dxa"/>
            <w:vAlign w:val="center"/>
          </w:tcPr>
          <w:p w14:paraId="7B7A9C1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0.0406</w:t>
            </w:r>
          </w:p>
        </w:tc>
        <w:tc>
          <w:tcPr>
            <w:tcW w:w="1015" w:type="dxa"/>
            <w:vAlign w:val="center"/>
          </w:tcPr>
          <w:p w14:paraId="29C409D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7.775</w:t>
            </w:r>
          </w:p>
        </w:tc>
        <w:tc>
          <w:tcPr>
            <w:tcW w:w="1015" w:type="dxa"/>
            <w:vAlign w:val="center"/>
          </w:tcPr>
          <w:p w14:paraId="60BA0F9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0.0389</w:t>
            </w:r>
          </w:p>
        </w:tc>
        <w:tc>
          <w:tcPr>
            <w:tcW w:w="1015" w:type="dxa"/>
            <w:vAlign w:val="center"/>
          </w:tcPr>
          <w:p w14:paraId="5CF5CEB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7.733</w:t>
            </w:r>
          </w:p>
        </w:tc>
      </w:tr>
      <w:tr w:rsidR="003B2903" w:rsidRPr="00654EE3" w14:paraId="47CFE6DE" w14:textId="77777777">
        <w:trPr>
          <w:trHeight w:val="300"/>
          <w:jc w:val="center"/>
        </w:trPr>
        <w:tc>
          <w:tcPr>
            <w:tcW w:w="4309" w:type="dxa"/>
            <w:vAlign w:val="center"/>
          </w:tcPr>
          <w:p w14:paraId="0B69BD4C"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Percentage of recreation POIs</w:t>
            </w:r>
          </w:p>
        </w:tc>
        <w:tc>
          <w:tcPr>
            <w:tcW w:w="1015" w:type="dxa"/>
            <w:vAlign w:val="center"/>
          </w:tcPr>
          <w:p w14:paraId="728FC0F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0.0322</w:t>
            </w:r>
          </w:p>
        </w:tc>
        <w:tc>
          <w:tcPr>
            <w:tcW w:w="1015" w:type="dxa"/>
            <w:vAlign w:val="center"/>
          </w:tcPr>
          <w:p w14:paraId="0FEB5C1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6.825</w:t>
            </w:r>
          </w:p>
        </w:tc>
        <w:tc>
          <w:tcPr>
            <w:tcW w:w="1015" w:type="dxa"/>
            <w:vAlign w:val="center"/>
          </w:tcPr>
          <w:p w14:paraId="533992F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0.0399</w:t>
            </w:r>
          </w:p>
        </w:tc>
        <w:tc>
          <w:tcPr>
            <w:tcW w:w="1015" w:type="dxa"/>
            <w:vAlign w:val="center"/>
          </w:tcPr>
          <w:p w14:paraId="62C8AE3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8.045</w:t>
            </w:r>
          </w:p>
        </w:tc>
      </w:tr>
      <w:tr w:rsidR="003B2903" w:rsidRPr="00654EE3" w14:paraId="1B1FED88" w14:textId="77777777">
        <w:trPr>
          <w:trHeight w:val="300"/>
          <w:jc w:val="center"/>
        </w:trPr>
        <w:tc>
          <w:tcPr>
            <w:tcW w:w="4309" w:type="dxa"/>
            <w:vAlign w:val="center"/>
          </w:tcPr>
          <w:p w14:paraId="0DD8B4A8"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Percentage of transportation POIs</w:t>
            </w:r>
          </w:p>
        </w:tc>
        <w:tc>
          <w:tcPr>
            <w:tcW w:w="1015" w:type="dxa"/>
            <w:vAlign w:val="center"/>
          </w:tcPr>
          <w:p w14:paraId="4D975AF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0.0603</w:t>
            </w:r>
          </w:p>
        </w:tc>
        <w:tc>
          <w:tcPr>
            <w:tcW w:w="1015" w:type="dxa"/>
            <w:vAlign w:val="center"/>
          </w:tcPr>
          <w:p w14:paraId="428A5A1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9.973</w:t>
            </w:r>
          </w:p>
        </w:tc>
        <w:tc>
          <w:tcPr>
            <w:tcW w:w="1015" w:type="dxa"/>
            <w:vAlign w:val="center"/>
          </w:tcPr>
          <w:p w14:paraId="50AF682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0.0596</w:t>
            </w:r>
          </w:p>
        </w:tc>
        <w:tc>
          <w:tcPr>
            <w:tcW w:w="1015" w:type="dxa"/>
            <w:vAlign w:val="center"/>
          </w:tcPr>
          <w:p w14:paraId="743B1EF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10.998</w:t>
            </w:r>
          </w:p>
        </w:tc>
      </w:tr>
      <w:tr w:rsidR="003B2903" w:rsidRPr="00654EE3" w14:paraId="19785AFC" w14:textId="77777777">
        <w:trPr>
          <w:trHeight w:val="300"/>
          <w:jc w:val="center"/>
        </w:trPr>
        <w:tc>
          <w:tcPr>
            <w:tcW w:w="4309" w:type="dxa"/>
            <w:vAlign w:val="center"/>
          </w:tcPr>
          <w:p w14:paraId="32E8415D"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Percentage of Restaurants POIs</w:t>
            </w:r>
          </w:p>
        </w:tc>
        <w:tc>
          <w:tcPr>
            <w:tcW w:w="1015" w:type="dxa"/>
            <w:vAlign w:val="center"/>
          </w:tcPr>
          <w:p w14:paraId="1320672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0.0186</w:t>
            </w:r>
          </w:p>
        </w:tc>
        <w:tc>
          <w:tcPr>
            <w:tcW w:w="1015" w:type="dxa"/>
            <w:vAlign w:val="center"/>
          </w:tcPr>
          <w:p w14:paraId="5D21F8E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3.216</w:t>
            </w:r>
          </w:p>
        </w:tc>
        <w:tc>
          <w:tcPr>
            <w:tcW w:w="1015" w:type="dxa"/>
            <w:vAlign w:val="center"/>
          </w:tcPr>
          <w:p w14:paraId="7B5625B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0.0219</w:t>
            </w:r>
          </w:p>
        </w:tc>
        <w:tc>
          <w:tcPr>
            <w:tcW w:w="1015" w:type="dxa"/>
            <w:vAlign w:val="center"/>
          </w:tcPr>
          <w:p w14:paraId="32F26E2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3.586</w:t>
            </w:r>
          </w:p>
        </w:tc>
      </w:tr>
      <w:tr w:rsidR="003B2903" w:rsidRPr="00654EE3" w14:paraId="52D65187" w14:textId="77777777">
        <w:trPr>
          <w:trHeight w:val="300"/>
          <w:jc w:val="center"/>
        </w:trPr>
        <w:tc>
          <w:tcPr>
            <w:tcW w:w="4309" w:type="dxa"/>
            <w:vAlign w:val="center"/>
          </w:tcPr>
          <w:p w14:paraId="39472B59"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Percentage of hotel POIs</w:t>
            </w:r>
          </w:p>
        </w:tc>
        <w:tc>
          <w:tcPr>
            <w:tcW w:w="1015" w:type="dxa"/>
            <w:vAlign w:val="center"/>
          </w:tcPr>
          <w:p w14:paraId="7A56B8D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0.0367</w:t>
            </w:r>
          </w:p>
        </w:tc>
        <w:tc>
          <w:tcPr>
            <w:tcW w:w="1015" w:type="dxa"/>
            <w:vAlign w:val="center"/>
          </w:tcPr>
          <w:p w14:paraId="6BFE033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5.887</w:t>
            </w:r>
          </w:p>
        </w:tc>
        <w:tc>
          <w:tcPr>
            <w:tcW w:w="1015" w:type="dxa"/>
            <w:vAlign w:val="center"/>
          </w:tcPr>
          <w:p w14:paraId="0ACD6F0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0.0409</w:t>
            </w:r>
          </w:p>
        </w:tc>
        <w:tc>
          <w:tcPr>
            <w:tcW w:w="1015" w:type="dxa"/>
            <w:vAlign w:val="center"/>
          </w:tcPr>
          <w:p w14:paraId="06284B1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5.889</w:t>
            </w:r>
          </w:p>
        </w:tc>
      </w:tr>
      <w:tr w:rsidR="003B2903" w:rsidRPr="00654EE3" w14:paraId="4EC2F548" w14:textId="77777777">
        <w:trPr>
          <w:trHeight w:val="300"/>
          <w:jc w:val="center"/>
        </w:trPr>
        <w:tc>
          <w:tcPr>
            <w:tcW w:w="4309" w:type="dxa"/>
            <w:vAlign w:val="center"/>
          </w:tcPr>
          <w:p w14:paraId="03029884"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Proportion of Females to Males in the SCD</w:t>
            </w:r>
          </w:p>
        </w:tc>
        <w:tc>
          <w:tcPr>
            <w:tcW w:w="1015" w:type="dxa"/>
            <w:vAlign w:val="center"/>
          </w:tcPr>
          <w:p w14:paraId="15A1A5B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0.0622</w:t>
            </w:r>
          </w:p>
        </w:tc>
        <w:tc>
          <w:tcPr>
            <w:tcW w:w="1015" w:type="dxa"/>
            <w:vAlign w:val="center"/>
          </w:tcPr>
          <w:p w14:paraId="755F4C4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10.532</w:t>
            </w:r>
          </w:p>
        </w:tc>
        <w:tc>
          <w:tcPr>
            <w:tcW w:w="1015" w:type="dxa"/>
            <w:vAlign w:val="center"/>
          </w:tcPr>
          <w:p w14:paraId="63FF094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0.0529</w:t>
            </w:r>
          </w:p>
        </w:tc>
        <w:tc>
          <w:tcPr>
            <w:tcW w:w="1015" w:type="dxa"/>
            <w:vAlign w:val="center"/>
          </w:tcPr>
          <w:p w14:paraId="4A12D00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8.634</w:t>
            </w:r>
          </w:p>
        </w:tc>
      </w:tr>
      <w:tr w:rsidR="003B2903" w:rsidRPr="00654EE3" w14:paraId="6159EDAF" w14:textId="77777777">
        <w:trPr>
          <w:trHeight w:val="300"/>
          <w:jc w:val="center"/>
        </w:trPr>
        <w:tc>
          <w:tcPr>
            <w:tcW w:w="4309" w:type="dxa"/>
            <w:vAlign w:val="center"/>
          </w:tcPr>
          <w:p w14:paraId="28489E1B"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Population Density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w:t>
            </w:r>
          </w:p>
        </w:tc>
        <w:tc>
          <w:tcPr>
            <w:tcW w:w="1015" w:type="dxa"/>
            <w:vAlign w:val="center"/>
          </w:tcPr>
          <w:p w14:paraId="04E6283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0.0290</w:t>
            </w:r>
          </w:p>
        </w:tc>
        <w:tc>
          <w:tcPr>
            <w:tcW w:w="1015" w:type="dxa"/>
            <w:vAlign w:val="center"/>
          </w:tcPr>
          <w:p w14:paraId="0CA14E2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5.582</w:t>
            </w:r>
          </w:p>
        </w:tc>
        <w:tc>
          <w:tcPr>
            <w:tcW w:w="1015" w:type="dxa"/>
            <w:vAlign w:val="center"/>
          </w:tcPr>
          <w:p w14:paraId="233FD9E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0.0100</w:t>
            </w:r>
          </w:p>
        </w:tc>
        <w:tc>
          <w:tcPr>
            <w:tcW w:w="1015" w:type="dxa"/>
            <w:vAlign w:val="center"/>
          </w:tcPr>
          <w:p w14:paraId="639835E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3.073</w:t>
            </w:r>
          </w:p>
        </w:tc>
      </w:tr>
      <w:tr w:rsidR="003B2903" w:rsidRPr="00654EE3" w14:paraId="0DDDD9E9" w14:textId="77777777">
        <w:trPr>
          <w:trHeight w:val="300"/>
          <w:jc w:val="center"/>
        </w:trPr>
        <w:tc>
          <w:tcPr>
            <w:tcW w:w="4309" w:type="dxa"/>
            <w:vAlign w:val="center"/>
          </w:tcPr>
          <w:p w14:paraId="520046F0"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Population Density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 * Morning</w:t>
            </w:r>
          </w:p>
        </w:tc>
        <w:tc>
          <w:tcPr>
            <w:tcW w:w="1015" w:type="dxa"/>
            <w:vAlign w:val="center"/>
          </w:tcPr>
          <w:p w14:paraId="6FAE426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-0.0248</w:t>
            </w:r>
          </w:p>
        </w:tc>
        <w:tc>
          <w:tcPr>
            <w:tcW w:w="1015" w:type="dxa"/>
            <w:vAlign w:val="center"/>
          </w:tcPr>
          <w:p w14:paraId="0B361B6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-7.034</w:t>
            </w:r>
          </w:p>
        </w:tc>
        <w:tc>
          <w:tcPr>
            <w:tcW w:w="1015" w:type="dxa"/>
            <w:vAlign w:val="center"/>
          </w:tcPr>
          <w:p w14:paraId="35C5D18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0103E7B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r>
      <w:tr w:rsidR="003B2903" w:rsidRPr="00654EE3" w14:paraId="73ECE7DB" w14:textId="77777777">
        <w:trPr>
          <w:trHeight w:val="300"/>
          <w:jc w:val="center"/>
        </w:trPr>
        <w:tc>
          <w:tcPr>
            <w:tcW w:w="4309" w:type="dxa"/>
            <w:vAlign w:val="center"/>
          </w:tcPr>
          <w:p w14:paraId="12FD857B"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Population Density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 * Mid-day</w:t>
            </w:r>
          </w:p>
        </w:tc>
        <w:tc>
          <w:tcPr>
            <w:tcW w:w="1015" w:type="dxa"/>
            <w:vAlign w:val="center"/>
          </w:tcPr>
          <w:p w14:paraId="22F689C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-0.0157</w:t>
            </w:r>
          </w:p>
        </w:tc>
        <w:tc>
          <w:tcPr>
            <w:tcW w:w="1015" w:type="dxa"/>
            <w:vAlign w:val="center"/>
          </w:tcPr>
          <w:p w14:paraId="670F669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-4.040</w:t>
            </w:r>
          </w:p>
        </w:tc>
        <w:tc>
          <w:tcPr>
            <w:tcW w:w="1015" w:type="dxa"/>
            <w:vAlign w:val="center"/>
          </w:tcPr>
          <w:p w14:paraId="54DEF31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0820F89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r>
      <w:tr w:rsidR="003B2903" w:rsidRPr="00654EE3" w14:paraId="70234A34" w14:textId="77777777">
        <w:trPr>
          <w:trHeight w:val="300"/>
          <w:jc w:val="center"/>
        </w:trPr>
        <w:tc>
          <w:tcPr>
            <w:tcW w:w="4309" w:type="dxa"/>
            <w:vAlign w:val="center"/>
          </w:tcPr>
          <w:p w14:paraId="6287AF32"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Population Density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 * Evening</w:t>
            </w:r>
          </w:p>
        </w:tc>
        <w:tc>
          <w:tcPr>
            <w:tcW w:w="1015" w:type="dxa"/>
            <w:vAlign w:val="center"/>
          </w:tcPr>
          <w:p w14:paraId="0A590E1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-0.0159</w:t>
            </w:r>
          </w:p>
        </w:tc>
        <w:tc>
          <w:tcPr>
            <w:tcW w:w="1015" w:type="dxa"/>
            <w:vAlign w:val="center"/>
          </w:tcPr>
          <w:p w14:paraId="157D9A8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-4.059</w:t>
            </w:r>
          </w:p>
        </w:tc>
        <w:tc>
          <w:tcPr>
            <w:tcW w:w="1015" w:type="dxa"/>
            <w:vAlign w:val="center"/>
          </w:tcPr>
          <w:p w14:paraId="0E9D627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46D8398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r>
      <w:tr w:rsidR="003B2903" w:rsidRPr="00654EE3" w14:paraId="78E606DB" w14:textId="77777777">
        <w:trPr>
          <w:trHeight w:val="300"/>
          <w:jc w:val="center"/>
        </w:trPr>
        <w:tc>
          <w:tcPr>
            <w:tcW w:w="4309" w:type="dxa"/>
            <w:vAlign w:val="center"/>
          </w:tcPr>
          <w:p w14:paraId="14E29126"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u w:val="single"/>
              </w:rPr>
              <w:t>Temporal Parameters</w:t>
            </w:r>
          </w:p>
        </w:tc>
        <w:tc>
          <w:tcPr>
            <w:tcW w:w="1015" w:type="dxa"/>
            <w:vAlign w:val="center"/>
          </w:tcPr>
          <w:p w14:paraId="52E713C7" w14:textId="77777777" w:rsidR="00C90FF0" w:rsidRPr="00654EE3" w:rsidRDefault="00C90FF0">
            <w:pPr>
              <w:spacing w:after="0" w:line="240" w:lineRule="auto"/>
              <w:jc w:val="center"/>
              <w:rPr>
                <w:color w:val="auto"/>
              </w:rPr>
            </w:pPr>
          </w:p>
        </w:tc>
        <w:tc>
          <w:tcPr>
            <w:tcW w:w="1015" w:type="dxa"/>
            <w:vAlign w:val="center"/>
          </w:tcPr>
          <w:p w14:paraId="05EEA33F" w14:textId="77777777" w:rsidR="00C90FF0" w:rsidRPr="00654EE3" w:rsidRDefault="00C90FF0">
            <w:pPr>
              <w:spacing w:after="0" w:line="240" w:lineRule="auto"/>
              <w:jc w:val="center"/>
              <w:rPr>
                <w:color w:val="auto"/>
              </w:rPr>
            </w:pPr>
          </w:p>
        </w:tc>
        <w:tc>
          <w:tcPr>
            <w:tcW w:w="1015" w:type="dxa"/>
            <w:vAlign w:val="center"/>
          </w:tcPr>
          <w:p w14:paraId="2EF95538" w14:textId="77777777" w:rsidR="00C90FF0" w:rsidRPr="00654EE3" w:rsidRDefault="00C90FF0">
            <w:pPr>
              <w:spacing w:after="0" w:line="240" w:lineRule="auto"/>
              <w:jc w:val="center"/>
              <w:rPr>
                <w:color w:val="auto"/>
              </w:rPr>
            </w:pPr>
          </w:p>
        </w:tc>
        <w:tc>
          <w:tcPr>
            <w:tcW w:w="1015" w:type="dxa"/>
            <w:vAlign w:val="center"/>
          </w:tcPr>
          <w:p w14:paraId="2E471B10" w14:textId="77777777" w:rsidR="00C90FF0" w:rsidRPr="00654EE3" w:rsidRDefault="00C90FF0">
            <w:pPr>
              <w:spacing w:after="0" w:line="240" w:lineRule="auto"/>
              <w:jc w:val="center"/>
              <w:rPr>
                <w:color w:val="auto"/>
              </w:rPr>
            </w:pPr>
          </w:p>
        </w:tc>
      </w:tr>
      <w:tr w:rsidR="003B2903" w:rsidRPr="00654EE3" w14:paraId="25F38C45" w14:textId="77777777">
        <w:trPr>
          <w:trHeight w:val="300"/>
          <w:jc w:val="center"/>
        </w:trPr>
        <w:tc>
          <w:tcPr>
            <w:tcW w:w="4309" w:type="dxa"/>
            <w:vAlign w:val="center"/>
          </w:tcPr>
          <w:p w14:paraId="2BA1FBCB"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AM</w:t>
            </w:r>
          </w:p>
        </w:tc>
        <w:tc>
          <w:tcPr>
            <w:tcW w:w="1015" w:type="dxa"/>
            <w:vAlign w:val="center"/>
          </w:tcPr>
          <w:p w14:paraId="0045548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-0.4375</w:t>
            </w:r>
          </w:p>
        </w:tc>
        <w:tc>
          <w:tcPr>
            <w:tcW w:w="1015" w:type="dxa"/>
            <w:vAlign w:val="center"/>
          </w:tcPr>
          <w:p w14:paraId="7EC8278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-6.063</w:t>
            </w:r>
          </w:p>
        </w:tc>
        <w:tc>
          <w:tcPr>
            <w:tcW w:w="1015" w:type="dxa"/>
            <w:vAlign w:val="center"/>
          </w:tcPr>
          <w:p w14:paraId="5FA0CB7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36A9AA3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r>
      <w:tr w:rsidR="003B2903" w:rsidRPr="00654EE3" w14:paraId="551977C8" w14:textId="77777777">
        <w:trPr>
          <w:trHeight w:val="300"/>
          <w:jc w:val="center"/>
        </w:trPr>
        <w:tc>
          <w:tcPr>
            <w:tcW w:w="4309" w:type="dxa"/>
            <w:vAlign w:val="center"/>
          </w:tcPr>
          <w:p w14:paraId="0B5904D1"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Mid-day</w:t>
            </w:r>
          </w:p>
        </w:tc>
        <w:tc>
          <w:tcPr>
            <w:tcW w:w="1015" w:type="dxa"/>
            <w:vAlign w:val="center"/>
          </w:tcPr>
          <w:p w14:paraId="711A7FE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0.5219</w:t>
            </w:r>
          </w:p>
        </w:tc>
        <w:tc>
          <w:tcPr>
            <w:tcW w:w="1015" w:type="dxa"/>
            <w:vAlign w:val="center"/>
          </w:tcPr>
          <w:p w14:paraId="20AA4AD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7.037</w:t>
            </w:r>
          </w:p>
        </w:tc>
        <w:tc>
          <w:tcPr>
            <w:tcW w:w="1015" w:type="dxa"/>
            <w:vAlign w:val="center"/>
          </w:tcPr>
          <w:p w14:paraId="4005E64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0.7360</w:t>
            </w:r>
          </w:p>
        </w:tc>
        <w:tc>
          <w:tcPr>
            <w:tcW w:w="1015" w:type="dxa"/>
            <w:vAlign w:val="center"/>
          </w:tcPr>
          <w:p w14:paraId="3D61342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10.741</w:t>
            </w:r>
          </w:p>
        </w:tc>
      </w:tr>
      <w:tr w:rsidR="003B2903" w:rsidRPr="00654EE3" w14:paraId="02B4006B" w14:textId="77777777">
        <w:trPr>
          <w:trHeight w:val="300"/>
          <w:jc w:val="center"/>
        </w:trPr>
        <w:tc>
          <w:tcPr>
            <w:tcW w:w="4309" w:type="dxa"/>
            <w:vAlign w:val="center"/>
          </w:tcPr>
          <w:p w14:paraId="4D150A6C"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PM</w:t>
            </w:r>
          </w:p>
        </w:tc>
        <w:tc>
          <w:tcPr>
            <w:tcW w:w="1015" w:type="dxa"/>
            <w:vAlign w:val="center"/>
          </w:tcPr>
          <w:p w14:paraId="3B3DB81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0.5130</w:t>
            </w:r>
          </w:p>
        </w:tc>
        <w:tc>
          <w:tcPr>
            <w:tcW w:w="1015" w:type="dxa"/>
            <w:vAlign w:val="center"/>
          </w:tcPr>
          <w:p w14:paraId="49CCF31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7.176</w:t>
            </w:r>
          </w:p>
        </w:tc>
        <w:tc>
          <w:tcPr>
            <w:tcW w:w="1015" w:type="dxa"/>
            <w:vAlign w:val="center"/>
          </w:tcPr>
          <w:p w14:paraId="5695DEC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0.8061</w:t>
            </w:r>
          </w:p>
        </w:tc>
        <w:tc>
          <w:tcPr>
            <w:tcW w:w="1015" w:type="dxa"/>
            <w:vAlign w:val="center"/>
          </w:tcPr>
          <w:p w14:paraId="4E8FEE4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14.798</w:t>
            </w:r>
          </w:p>
        </w:tc>
      </w:tr>
      <w:tr w:rsidR="003B2903" w:rsidRPr="00654EE3" w14:paraId="74042BF2" w14:textId="77777777">
        <w:trPr>
          <w:trHeight w:val="300"/>
          <w:jc w:val="center"/>
        </w:trPr>
        <w:tc>
          <w:tcPr>
            <w:tcW w:w="4309" w:type="dxa"/>
            <w:vAlign w:val="center"/>
          </w:tcPr>
          <w:p w14:paraId="4E80C351"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u w:val="single"/>
              </w:rPr>
              <w:t>ARMA correlation Parameters</w:t>
            </w:r>
          </w:p>
        </w:tc>
        <w:tc>
          <w:tcPr>
            <w:tcW w:w="1015" w:type="dxa"/>
            <w:vAlign w:val="center"/>
          </w:tcPr>
          <w:p w14:paraId="3CD1C7FB" w14:textId="77777777" w:rsidR="00C90FF0" w:rsidRPr="00654EE3" w:rsidRDefault="00C90FF0">
            <w:pPr>
              <w:spacing w:after="0" w:line="240" w:lineRule="auto"/>
              <w:jc w:val="center"/>
              <w:rPr>
                <w:color w:val="auto"/>
              </w:rPr>
            </w:pPr>
          </w:p>
        </w:tc>
        <w:tc>
          <w:tcPr>
            <w:tcW w:w="1015" w:type="dxa"/>
            <w:vAlign w:val="center"/>
          </w:tcPr>
          <w:p w14:paraId="56F1B296" w14:textId="77777777" w:rsidR="00C90FF0" w:rsidRPr="00654EE3" w:rsidRDefault="00C90FF0">
            <w:pPr>
              <w:spacing w:after="0" w:line="240" w:lineRule="auto"/>
              <w:jc w:val="center"/>
              <w:rPr>
                <w:color w:val="auto"/>
              </w:rPr>
            </w:pPr>
          </w:p>
        </w:tc>
        <w:tc>
          <w:tcPr>
            <w:tcW w:w="1015" w:type="dxa"/>
            <w:vAlign w:val="center"/>
          </w:tcPr>
          <w:p w14:paraId="115D0C7F" w14:textId="77777777" w:rsidR="00C90FF0" w:rsidRPr="00654EE3" w:rsidRDefault="00C90FF0">
            <w:pPr>
              <w:spacing w:after="0" w:line="240" w:lineRule="auto"/>
              <w:jc w:val="center"/>
              <w:rPr>
                <w:color w:val="auto"/>
              </w:rPr>
            </w:pPr>
          </w:p>
        </w:tc>
        <w:tc>
          <w:tcPr>
            <w:tcW w:w="1015" w:type="dxa"/>
            <w:vAlign w:val="center"/>
          </w:tcPr>
          <w:p w14:paraId="39B51C1C" w14:textId="77777777" w:rsidR="00C90FF0" w:rsidRPr="00654EE3" w:rsidRDefault="00C90FF0">
            <w:pPr>
              <w:spacing w:after="0" w:line="240" w:lineRule="auto"/>
              <w:jc w:val="center"/>
              <w:rPr>
                <w:color w:val="auto"/>
              </w:rPr>
            </w:pPr>
          </w:p>
        </w:tc>
      </w:tr>
      <w:tr w:rsidR="003B2903" w:rsidRPr="00654EE3" w14:paraId="09E1EF0B" w14:textId="77777777">
        <w:trPr>
          <w:trHeight w:val="300"/>
          <w:jc w:val="center"/>
        </w:trPr>
        <w:tc>
          <w:tcPr>
            <w:tcW w:w="4309" w:type="dxa"/>
            <w:vAlign w:val="center"/>
          </w:tcPr>
          <w:p w14:paraId="5F16D195" w14:textId="37271E22" w:rsidR="003B2903" w:rsidRPr="00654EE3" w:rsidRDefault="003B2903" w:rsidP="003B2903">
            <w:pPr>
              <w:jc w:val="center"/>
              <w:rPr>
                <w:color w:val="auto"/>
              </w:rPr>
            </w:pPr>
            <m:oMathPara>
              <m:oMathParaPr>
                <m:jc m:val="left"/>
              </m:oMathParaPr>
              <m:oMath>
                <m:r>
                  <w:rPr>
                    <w:rFonts w:ascii="Cambria Math" w:eastAsia="Cambria" w:hAnsi="Cambria Math" w:cs="Cambria"/>
                    <w:color w:val="auto"/>
                    <w:sz w:val="20"/>
                    <w:szCs w:val="20"/>
                  </w:rPr>
                  <m:t>σ</m:t>
                </m:r>
              </m:oMath>
            </m:oMathPara>
          </w:p>
        </w:tc>
        <w:tc>
          <w:tcPr>
            <w:tcW w:w="1015" w:type="dxa"/>
            <w:vAlign w:val="center"/>
          </w:tcPr>
          <w:p w14:paraId="097325E9" w14:textId="77777777" w:rsidR="003B2903" w:rsidRPr="00654EE3" w:rsidRDefault="003B2903" w:rsidP="003B2903">
            <w:pPr>
              <w:spacing w:after="0" w:line="240" w:lineRule="auto"/>
              <w:jc w:val="center"/>
              <w:rPr>
                <w:color w:val="auto"/>
              </w:rPr>
            </w:pPr>
            <w:r w:rsidRPr="00654EE3">
              <w:rPr>
                <w:rFonts w:ascii="Times New Roman" w:eastAsia="Times New Roman" w:hAnsi="Times New Roman" w:cs="Times New Roman"/>
                <w:color w:val="auto"/>
                <w:sz w:val="20"/>
                <w:szCs w:val="20"/>
              </w:rPr>
              <w:t>2.0349</w:t>
            </w:r>
          </w:p>
        </w:tc>
        <w:tc>
          <w:tcPr>
            <w:tcW w:w="1015" w:type="dxa"/>
            <w:vAlign w:val="center"/>
          </w:tcPr>
          <w:p w14:paraId="21821AE3" w14:textId="77777777" w:rsidR="003B2903" w:rsidRPr="00654EE3" w:rsidRDefault="003B2903" w:rsidP="003B2903">
            <w:pPr>
              <w:spacing w:after="0" w:line="240" w:lineRule="auto"/>
              <w:jc w:val="center"/>
              <w:rPr>
                <w:color w:val="auto"/>
              </w:rPr>
            </w:pPr>
            <w:r w:rsidRPr="00654EE3">
              <w:rPr>
                <w:rFonts w:ascii="Times New Roman" w:eastAsia="Times New Roman" w:hAnsi="Times New Roman" w:cs="Times New Roman"/>
                <w:color w:val="auto"/>
                <w:sz w:val="20"/>
                <w:szCs w:val="20"/>
              </w:rPr>
              <w:t>66.817</w:t>
            </w:r>
          </w:p>
        </w:tc>
        <w:tc>
          <w:tcPr>
            <w:tcW w:w="1015" w:type="dxa"/>
            <w:vAlign w:val="center"/>
          </w:tcPr>
          <w:p w14:paraId="174E35A2" w14:textId="77777777" w:rsidR="003B2903" w:rsidRPr="00654EE3" w:rsidRDefault="003B2903" w:rsidP="003B2903">
            <w:pPr>
              <w:spacing w:after="0" w:line="240" w:lineRule="auto"/>
              <w:jc w:val="center"/>
              <w:rPr>
                <w:color w:val="auto"/>
              </w:rPr>
            </w:pPr>
            <w:r w:rsidRPr="00654EE3">
              <w:rPr>
                <w:rFonts w:ascii="Times New Roman" w:eastAsia="Times New Roman" w:hAnsi="Times New Roman" w:cs="Times New Roman"/>
                <w:color w:val="auto"/>
                <w:sz w:val="20"/>
                <w:szCs w:val="20"/>
              </w:rPr>
              <w:t>2.4206</w:t>
            </w:r>
          </w:p>
        </w:tc>
        <w:tc>
          <w:tcPr>
            <w:tcW w:w="1015" w:type="dxa"/>
            <w:vAlign w:val="center"/>
          </w:tcPr>
          <w:p w14:paraId="2E6C400D" w14:textId="77777777" w:rsidR="003B2903" w:rsidRPr="00654EE3" w:rsidRDefault="003B2903" w:rsidP="003B2903">
            <w:pPr>
              <w:spacing w:after="0" w:line="240" w:lineRule="auto"/>
              <w:jc w:val="center"/>
              <w:rPr>
                <w:color w:val="auto"/>
              </w:rPr>
            </w:pPr>
            <w:r w:rsidRPr="00654EE3">
              <w:rPr>
                <w:rFonts w:ascii="Times New Roman" w:eastAsia="Times New Roman" w:hAnsi="Times New Roman" w:cs="Times New Roman"/>
                <w:color w:val="auto"/>
                <w:sz w:val="20"/>
                <w:szCs w:val="20"/>
              </w:rPr>
              <w:t>64.222</w:t>
            </w:r>
          </w:p>
        </w:tc>
      </w:tr>
      <w:tr w:rsidR="003B2903" w:rsidRPr="00654EE3" w14:paraId="0288593D" w14:textId="77777777">
        <w:trPr>
          <w:trHeight w:val="300"/>
          <w:jc w:val="center"/>
        </w:trPr>
        <w:tc>
          <w:tcPr>
            <w:tcW w:w="4309" w:type="dxa"/>
            <w:vAlign w:val="center"/>
          </w:tcPr>
          <w:p w14:paraId="3B9C34F0" w14:textId="29E6328C" w:rsidR="003B2903" w:rsidRPr="00654EE3" w:rsidRDefault="003B2903" w:rsidP="003B2903">
            <w:pPr>
              <w:jc w:val="center"/>
              <w:rPr>
                <w:color w:val="auto"/>
              </w:rPr>
            </w:pPr>
            <m:oMathPara>
              <m:oMathParaPr>
                <m:jc m:val="left"/>
              </m:oMathParaPr>
              <m:oMath>
                <m:r>
                  <w:rPr>
                    <w:rFonts w:ascii="Cambria Math" w:eastAsia="Cambria" w:hAnsi="Cambria Math" w:cs="Cambria"/>
                    <w:color w:val="auto"/>
                    <w:sz w:val="20"/>
                    <w:szCs w:val="20"/>
                  </w:rPr>
                  <m:t>ρ</m:t>
                </m:r>
              </m:oMath>
            </m:oMathPara>
          </w:p>
        </w:tc>
        <w:tc>
          <w:tcPr>
            <w:tcW w:w="1015" w:type="dxa"/>
            <w:vAlign w:val="center"/>
          </w:tcPr>
          <w:p w14:paraId="72A7C103" w14:textId="77777777" w:rsidR="003B2903" w:rsidRPr="00654EE3" w:rsidRDefault="003B2903" w:rsidP="003B2903">
            <w:pPr>
              <w:spacing w:after="0" w:line="240" w:lineRule="auto"/>
              <w:jc w:val="center"/>
              <w:rPr>
                <w:color w:val="auto"/>
              </w:rPr>
            </w:pPr>
            <w:r w:rsidRPr="00654EE3">
              <w:rPr>
                <w:rFonts w:ascii="Times New Roman" w:eastAsia="Times New Roman" w:hAnsi="Times New Roman" w:cs="Times New Roman"/>
                <w:color w:val="auto"/>
                <w:sz w:val="20"/>
                <w:szCs w:val="20"/>
              </w:rPr>
              <w:t>0.6142</w:t>
            </w:r>
          </w:p>
        </w:tc>
        <w:tc>
          <w:tcPr>
            <w:tcW w:w="1015" w:type="dxa"/>
            <w:vAlign w:val="center"/>
          </w:tcPr>
          <w:p w14:paraId="28A48A86" w14:textId="77777777" w:rsidR="003B2903" w:rsidRPr="00654EE3" w:rsidRDefault="003B2903" w:rsidP="003B2903">
            <w:pPr>
              <w:spacing w:after="0" w:line="240" w:lineRule="auto"/>
              <w:jc w:val="center"/>
              <w:rPr>
                <w:color w:val="auto"/>
              </w:rPr>
            </w:pPr>
            <w:r w:rsidRPr="00654EE3">
              <w:rPr>
                <w:rFonts w:ascii="Times New Roman" w:eastAsia="Times New Roman" w:hAnsi="Times New Roman" w:cs="Times New Roman"/>
                <w:color w:val="auto"/>
                <w:sz w:val="20"/>
                <w:szCs w:val="20"/>
              </w:rPr>
              <w:t>41.958</w:t>
            </w:r>
          </w:p>
        </w:tc>
        <w:tc>
          <w:tcPr>
            <w:tcW w:w="1015" w:type="dxa"/>
            <w:vAlign w:val="center"/>
          </w:tcPr>
          <w:p w14:paraId="4B630907" w14:textId="77777777" w:rsidR="003B2903" w:rsidRPr="00654EE3" w:rsidRDefault="003B2903" w:rsidP="003B2903">
            <w:pPr>
              <w:spacing w:after="0" w:line="240" w:lineRule="auto"/>
              <w:jc w:val="center"/>
              <w:rPr>
                <w:color w:val="auto"/>
              </w:rPr>
            </w:pPr>
            <w:r w:rsidRPr="00654EE3">
              <w:rPr>
                <w:rFonts w:ascii="Times New Roman" w:eastAsia="Times New Roman" w:hAnsi="Times New Roman" w:cs="Times New Roman"/>
                <w:color w:val="auto"/>
                <w:sz w:val="20"/>
                <w:szCs w:val="20"/>
              </w:rPr>
              <w:t>0.5906</w:t>
            </w:r>
          </w:p>
        </w:tc>
        <w:tc>
          <w:tcPr>
            <w:tcW w:w="1015" w:type="dxa"/>
            <w:vAlign w:val="center"/>
          </w:tcPr>
          <w:p w14:paraId="315E1CEC" w14:textId="77777777" w:rsidR="003B2903" w:rsidRPr="00654EE3" w:rsidRDefault="003B2903" w:rsidP="003B2903">
            <w:pPr>
              <w:spacing w:after="0" w:line="240" w:lineRule="auto"/>
              <w:jc w:val="center"/>
              <w:rPr>
                <w:color w:val="auto"/>
              </w:rPr>
            </w:pPr>
            <w:r w:rsidRPr="00654EE3">
              <w:rPr>
                <w:rFonts w:ascii="Times New Roman" w:eastAsia="Times New Roman" w:hAnsi="Times New Roman" w:cs="Times New Roman"/>
                <w:color w:val="auto"/>
                <w:sz w:val="20"/>
                <w:szCs w:val="20"/>
              </w:rPr>
              <w:t>49.682</w:t>
            </w:r>
          </w:p>
        </w:tc>
      </w:tr>
      <w:tr w:rsidR="003B2903" w:rsidRPr="00654EE3" w14:paraId="36BFCA89" w14:textId="77777777">
        <w:trPr>
          <w:trHeight w:val="300"/>
          <w:jc w:val="center"/>
        </w:trPr>
        <w:tc>
          <w:tcPr>
            <w:tcW w:w="4309" w:type="dxa"/>
            <w:vAlign w:val="center"/>
          </w:tcPr>
          <w:p w14:paraId="43D421EC" w14:textId="1DCE2189" w:rsidR="003B2903" w:rsidRPr="00654EE3" w:rsidRDefault="003B2903" w:rsidP="003B2903">
            <w:pPr>
              <w:jc w:val="center"/>
              <w:rPr>
                <w:color w:val="auto"/>
              </w:rPr>
            </w:pPr>
            <m:oMathPara>
              <m:oMathParaPr>
                <m:jc m:val="left"/>
              </m:oMathParaPr>
              <m:oMath>
                <m:r>
                  <w:rPr>
                    <w:rFonts w:ascii="Cambria Math" w:eastAsia="Cambria" w:hAnsi="Cambria Math" w:cs="Cambria"/>
                    <w:color w:val="auto"/>
                    <w:sz w:val="20"/>
                    <w:szCs w:val="20"/>
                  </w:rPr>
                  <m:t>φ</m:t>
                </m:r>
              </m:oMath>
            </m:oMathPara>
          </w:p>
        </w:tc>
        <w:tc>
          <w:tcPr>
            <w:tcW w:w="1015" w:type="dxa"/>
            <w:vAlign w:val="center"/>
          </w:tcPr>
          <w:p w14:paraId="3C262D62" w14:textId="77777777" w:rsidR="003B2903" w:rsidRPr="00654EE3" w:rsidRDefault="003B2903" w:rsidP="003B2903">
            <w:pPr>
              <w:spacing w:after="0" w:line="240" w:lineRule="auto"/>
              <w:jc w:val="center"/>
              <w:rPr>
                <w:color w:val="auto"/>
              </w:rPr>
            </w:pPr>
            <w:r w:rsidRPr="00654EE3">
              <w:rPr>
                <w:rFonts w:ascii="Times New Roman" w:eastAsia="Times New Roman" w:hAnsi="Times New Roman" w:cs="Times New Roman"/>
                <w:color w:val="auto"/>
                <w:sz w:val="20"/>
                <w:szCs w:val="20"/>
              </w:rPr>
              <w:t>0.4602</w:t>
            </w:r>
          </w:p>
        </w:tc>
        <w:tc>
          <w:tcPr>
            <w:tcW w:w="1015" w:type="dxa"/>
            <w:vAlign w:val="center"/>
          </w:tcPr>
          <w:p w14:paraId="1FA7E07F" w14:textId="77777777" w:rsidR="003B2903" w:rsidRPr="00654EE3" w:rsidRDefault="003B2903" w:rsidP="003B2903">
            <w:pPr>
              <w:spacing w:after="0" w:line="240" w:lineRule="auto"/>
              <w:jc w:val="center"/>
              <w:rPr>
                <w:color w:val="auto"/>
              </w:rPr>
            </w:pPr>
            <w:r w:rsidRPr="00654EE3">
              <w:rPr>
                <w:rFonts w:ascii="Times New Roman" w:eastAsia="Times New Roman" w:hAnsi="Times New Roman" w:cs="Times New Roman"/>
                <w:color w:val="auto"/>
                <w:sz w:val="20"/>
                <w:szCs w:val="20"/>
              </w:rPr>
              <w:t>53.802</w:t>
            </w:r>
          </w:p>
        </w:tc>
        <w:tc>
          <w:tcPr>
            <w:tcW w:w="1015" w:type="dxa"/>
            <w:vAlign w:val="center"/>
          </w:tcPr>
          <w:p w14:paraId="065C1E17" w14:textId="77777777" w:rsidR="003B2903" w:rsidRPr="00654EE3" w:rsidRDefault="003B2903" w:rsidP="003B2903">
            <w:pPr>
              <w:spacing w:after="0" w:line="240" w:lineRule="auto"/>
              <w:jc w:val="center"/>
              <w:rPr>
                <w:color w:val="auto"/>
              </w:rPr>
            </w:pPr>
            <w:r w:rsidRPr="00654EE3">
              <w:rPr>
                <w:rFonts w:ascii="Times New Roman" w:eastAsia="Times New Roman" w:hAnsi="Times New Roman" w:cs="Times New Roman"/>
                <w:color w:val="auto"/>
                <w:sz w:val="20"/>
                <w:szCs w:val="20"/>
              </w:rPr>
              <w:t>0.5376</w:t>
            </w:r>
          </w:p>
        </w:tc>
        <w:tc>
          <w:tcPr>
            <w:tcW w:w="1015" w:type="dxa"/>
            <w:vAlign w:val="center"/>
          </w:tcPr>
          <w:p w14:paraId="16FB0371" w14:textId="77777777" w:rsidR="003B2903" w:rsidRPr="00654EE3" w:rsidRDefault="003B2903" w:rsidP="003B2903">
            <w:pPr>
              <w:spacing w:after="0" w:line="240" w:lineRule="auto"/>
              <w:jc w:val="center"/>
              <w:rPr>
                <w:color w:val="auto"/>
              </w:rPr>
            </w:pPr>
            <w:r w:rsidRPr="00654EE3">
              <w:rPr>
                <w:rFonts w:ascii="Times New Roman" w:eastAsia="Times New Roman" w:hAnsi="Times New Roman" w:cs="Times New Roman"/>
                <w:color w:val="auto"/>
                <w:sz w:val="20"/>
                <w:szCs w:val="20"/>
              </w:rPr>
              <w:t>72.289</w:t>
            </w:r>
          </w:p>
        </w:tc>
      </w:tr>
      <w:tr w:rsidR="003B2903" w:rsidRPr="00654EE3" w14:paraId="737F0FAC" w14:textId="77777777">
        <w:trPr>
          <w:trHeight w:val="300"/>
          <w:jc w:val="center"/>
        </w:trPr>
        <w:tc>
          <w:tcPr>
            <w:tcW w:w="4309" w:type="dxa"/>
            <w:vAlign w:val="center"/>
          </w:tcPr>
          <w:p w14:paraId="76C9C45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u w:val="single"/>
              </w:rPr>
              <w:t>Restricted Log-Likelihood</w:t>
            </w:r>
          </w:p>
        </w:tc>
        <w:tc>
          <w:tcPr>
            <w:tcW w:w="2030" w:type="dxa"/>
            <w:gridSpan w:val="2"/>
            <w:vAlign w:val="center"/>
          </w:tcPr>
          <w:p w14:paraId="357EC80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-26820.1</w:t>
            </w:r>
          </w:p>
        </w:tc>
        <w:tc>
          <w:tcPr>
            <w:tcW w:w="2030" w:type="dxa"/>
            <w:gridSpan w:val="2"/>
            <w:vAlign w:val="center"/>
          </w:tcPr>
          <w:p w14:paraId="5BCD714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-27448.5</w:t>
            </w:r>
          </w:p>
        </w:tc>
      </w:tr>
    </w:tbl>
    <w:p w14:paraId="6C892EBF" w14:textId="77777777" w:rsidR="00C90FF0" w:rsidRPr="00654EE3" w:rsidRDefault="00C90FF0">
      <w:pPr>
        <w:spacing w:after="0" w:line="240" w:lineRule="auto"/>
        <w:jc w:val="both"/>
        <w:rPr>
          <w:color w:val="auto"/>
        </w:rPr>
      </w:pPr>
    </w:p>
    <w:p w14:paraId="65D33990" w14:textId="77777777" w:rsidR="00C90FF0" w:rsidRPr="00654EE3" w:rsidRDefault="00C90FF0">
      <w:pPr>
        <w:spacing w:after="0" w:line="240" w:lineRule="auto"/>
        <w:jc w:val="both"/>
        <w:rPr>
          <w:color w:val="auto"/>
        </w:rPr>
      </w:pPr>
    </w:p>
    <w:p w14:paraId="735443F8" w14:textId="77777777" w:rsidR="00C90FF0" w:rsidRPr="00654EE3" w:rsidRDefault="00C90FF0">
      <w:pPr>
        <w:spacing w:after="0" w:line="240" w:lineRule="auto"/>
        <w:jc w:val="center"/>
        <w:rPr>
          <w:color w:val="auto"/>
        </w:rPr>
      </w:pPr>
    </w:p>
    <w:p w14:paraId="02C06833" w14:textId="77777777" w:rsidR="00C90FF0" w:rsidRPr="00654EE3" w:rsidRDefault="00C90FF0">
      <w:pPr>
        <w:spacing w:after="0" w:line="240" w:lineRule="auto"/>
        <w:jc w:val="center"/>
        <w:rPr>
          <w:color w:val="auto"/>
        </w:rPr>
      </w:pPr>
    </w:p>
    <w:p w14:paraId="2A6A1D9B" w14:textId="77777777" w:rsidR="00C90FF0" w:rsidRPr="00654EE3" w:rsidRDefault="00C90FF0">
      <w:pPr>
        <w:spacing w:after="0" w:line="240" w:lineRule="auto"/>
        <w:jc w:val="center"/>
        <w:rPr>
          <w:color w:val="auto"/>
        </w:rPr>
      </w:pPr>
    </w:p>
    <w:p w14:paraId="43FE9C2D" w14:textId="77777777" w:rsidR="00C90FF0" w:rsidRPr="00654EE3" w:rsidRDefault="00C90FF0">
      <w:pPr>
        <w:spacing w:after="0" w:line="240" w:lineRule="auto"/>
        <w:jc w:val="center"/>
        <w:rPr>
          <w:color w:val="auto"/>
        </w:rPr>
      </w:pPr>
    </w:p>
    <w:p w14:paraId="19BA452A" w14:textId="77777777" w:rsidR="00C90FF0" w:rsidRPr="00654EE3" w:rsidRDefault="00C90FF0">
      <w:pPr>
        <w:spacing w:after="0" w:line="240" w:lineRule="auto"/>
        <w:jc w:val="center"/>
        <w:rPr>
          <w:color w:val="auto"/>
        </w:rPr>
      </w:pPr>
    </w:p>
    <w:p w14:paraId="19FC156E" w14:textId="77777777" w:rsidR="00C90FF0" w:rsidRPr="00654EE3" w:rsidRDefault="00C90FF0">
      <w:pPr>
        <w:spacing w:after="0" w:line="240" w:lineRule="auto"/>
        <w:jc w:val="center"/>
        <w:rPr>
          <w:color w:val="auto"/>
        </w:rPr>
      </w:pPr>
    </w:p>
    <w:p w14:paraId="76CEE723" w14:textId="77777777" w:rsidR="00C90FF0" w:rsidRPr="00654EE3" w:rsidRDefault="00C90FF0">
      <w:pPr>
        <w:spacing w:after="0" w:line="240" w:lineRule="auto"/>
        <w:jc w:val="center"/>
        <w:rPr>
          <w:color w:val="auto"/>
        </w:rPr>
      </w:pPr>
    </w:p>
    <w:p w14:paraId="7A86232C" w14:textId="77777777" w:rsidR="00C90FF0" w:rsidRPr="00654EE3" w:rsidRDefault="00C90FF0">
      <w:pPr>
        <w:spacing w:after="0" w:line="240" w:lineRule="auto"/>
        <w:jc w:val="center"/>
        <w:rPr>
          <w:color w:val="auto"/>
        </w:rPr>
      </w:pPr>
    </w:p>
    <w:p w14:paraId="070039C3" w14:textId="77777777" w:rsidR="00C90FF0" w:rsidRPr="00654EE3" w:rsidRDefault="00F13518">
      <w:pPr>
        <w:spacing w:after="0" w:line="240" w:lineRule="auto"/>
        <w:rPr>
          <w:color w:val="auto"/>
        </w:rPr>
      </w:pPr>
      <w:r w:rsidRPr="00654EE3">
        <w:rPr>
          <w:rFonts w:ascii="Times New Roman" w:eastAsia="Times New Roman" w:hAnsi="Times New Roman" w:cs="Times New Roman"/>
          <w:b/>
          <w:color w:val="auto"/>
          <w:sz w:val="24"/>
          <w:szCs w:val="24"/>
        </w:rPr>
        <w:t>Table 5: Model Estimation Results for Binary Choice of Refilling and Removal - Barcelona</w:t>
      </w:r>
    </w:p>
    <w:p w14:paraId="2EB49B2C" w14:textId="77777777" w:rsidR="00C90FF0" w:rsidRPr="00654EE3" w:rsidRDefault="00C90FF0">
      <w:pPr>
        <w:spacing w:after="0" w:line="240" w:lineRule="auto"/>
        <w:jc w:val="both"/>
        <w:rPr>
          <w:color w:val="auto"/>
        </w:rPr>
      </w:pPr>
    </w:p>
    <w:tbl>
      <w:tblPr>
        <w:tblStyle w:val="a3"/>
        <w:tblW w:w="8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7"/>
        <w:gridCol w:w="1015"/>
        <w:gridCol w:w="1015"/>
        <w:gridCol w:w="1015"/>
        <w:gridCol w:w="1015"/>
      </w:tblGrid>
      <w:tr w:rsidR="00C90FF0" w:rsidRPr="00654EE3" w14:paraId="39CE9CB8" w14:textId="77777777">
        <w:trPr>
          <w:trHeight w:val="300"/>
          <w:jc w:val="center"/>
        </w:trPr>
        <w:tc>
          <w:tcPr>
            <w:tcW w:w="4307" w:type="dxa"/>
            <w:vMerge w:val="restart"/>
            <w:vAlign w:val="center"/>
          </w:tcPr>
          <w:p w14:paraId="61B1BCB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Variable</w:t>
            </w:r>
          </w:p>
        </w:tc>
        <w:tc>
          <w:tcPr>
            <w:tcW w:w="2030" w:type="dxa"/>
            <w:gridSpan w:val="2"/>
            <w:vAlign w:val="center"/>
          </w:tcPr>
          <w:p w14:paraId="7AA1176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Refill</w:t>
            </w:r>
          </w:p>
        </w:tc>
        <w:tc>
          <w:tcPr>
            <w:tcW w:w="2030" w:type="dxa"/>
            <w:gridSpan w:val="2"/>
            <w:vAlign w:val="center"/>
          </w:tcPr>
          <w:p w14:paraId="110CF98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Removal</w:t>
            </w:r>
          </w:p>
        </w:tc>
      </w:tr>
      <w:tr w:rsidR="00C90FF0" w:rsidRPr="00654EE3" w14:paraId="10A855DE" w14:textId="77777777">
        <w:trPr>
          <w:trHeight w:val="140"/>
          <w:jc w:val="center"/>
        </w:trPr>
        <w:tc>
          <w:tcPr>
            <w:tcW w:w="4307" w:type="dxa"/>
            <w:vMerge/>
            <w:vAlign w:val="center"/>
          </w:tcPr>
          <w:p w14:paraId="465F1A68" w14:textId="77777777" w:rsidR="00C90FF0" w:rsidRPr="00654EE3" w:rsidRDefault="00C90FF0">
            <w:pPr>
              <w:spacing w:after="0" w:line="240" w:lineRule="auto"/>
              <w:rPr>
                <w:color w:val="auto"/>
              </w:rPr>
            </w:pPr>
          </w:p>
        </w:tc>
        <w:tc>
          <w:tcPr>
            <w:tcW w:w="1015" w:type="dxa"/>
            <w:vAlign w:val="center"/>
          </w:tcPr>
          <w:p w14:paraId="4984E04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Estimate</w:t>
            </w:r>
          </w:p>
        </w:tc>
        <w:tc>
          <w:tcPr>
            <w:tcW w:w="1015" w:type="dxa"/>
            <w:vAlign w:val="center"/>
          </w:tcPr>
          <w:p w14:paraId="099CA4C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t-statistic</w:t>
            </w:r>
          </w:p>
        </w:tc>
        <w:tc>
          <w:tcPr>
            <w:tcW w:w="1015" w:type="dxa"/>
            <w:vAlign w:val="center"/>
          </w:tcPr>
          <w:p w14:paraId="5969A3A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Estimate</w:t>
            </w:r>
          </w:p>
        </w:tc>
        <w:tc>
          <w:tcPr>
            <w:tcW w:w="1015" w:type="dxa"/>
            <w:vAlign w:val="center"/>
          </w:tcPr>
          <w:p w14:paraId="44B9380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t-statistic</w:t>
            </w:r>
          </w:p>
        </w:tc>
      </w:tr>
      <w:tr w:rsidR="00C90FF0" w:rsidRPr="00654EE3" w14:paraId="04197FF2" w14:textId="77777777">
        <w:trPr>
          <w:trHeight w:val="160"/>
          <w:jc w:val="center"/>
        </w:trPr>
        <w:tc>
          <w:tcPr>
            <w:tcW w:w="4307" w:type="dxa"/>
            <w:vAlign w:val="center"/>
          </w:tcPr>
          <w:p w14:paraId="24F2E4E4"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rPr>
              <w:t>Intercept</w:t>
            </w:r>
          </w:p>
        </w:tc>
        <w:tc>
          <w:tcPr>
            <w:tcW w:w="1015" w:type="dxa"/>
            <w:vAlign w:val="center"/>
          </w:tcPr>
          <w:p w14:paraId="1543BDF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-6.0329</w:t>
            </w:r>
          </w:p>
        </w:tc>
        <w:tc>
          <w:tcPr>
            <w:tcW w:w="1015" w:type="dxa"/>
            <w:vAlign w:val="center"/>
          </w:tcPr>
          <w:p w14:paraId="62DC97D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-7.636</w:t>
            </w:r>
          </w:p>
        </w:tc>
        <w:tc>
          <w:tcPr>
            <w:tcW w:w="1015" w:type="dxa"/>
            <w:vAlign w:val="center"/>
          </w:tcPr>
          <w:p w14:paraId="43B9A90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-3.0901</w:t>
            </w:r>
          </w:p>
        </w:tc>
        <w:tc>
          <w:tcPr>
            <w:tcW w:w="1015" w:type="dxa"/>
            <w:vAlign w:val="center"/>
          </w:tcPr>
          <w:p w14:paraId="449786C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-29.831</w:t>
            </w:r>
          </w:p>
        </w:tc>
      </w:tr>
      <w:tr w:rsidR="00C90FF0" w:rsidRPr="00654EE3" w14:paraId="5B41B3C9" w14:textId="77777777">
        <w:trPr>
          <w:trHeight w:val="160"/>
          <w:jc w:val="center"/>
        </w:trPr>
        <w:tc>
          <w:tcPr>
            <w:tcW w:w="4307" w:type="dxa"/>
            <w:vAlign w:val="center"/>
          </w:tcPr>
          <w:p w14:paraId="614E149E"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u w:val="single"/>
              </w:rPr>
              <w:t>Bicycle Infrastructure Attributes</w:t>
            </w:r>
          </w:p>
        </w:tc>
        <w:tc>
          <w:tcPr>
            <w:tcW w:w="1015" w:type="dxa"/>
            <w:vAlign w:val="center"/>
          </w:tcPr>
          <w:p w14:paraId="0B79E9F6" w14:textId="77777777" w:rsidR="00C90FF0" w:rsidRPr="00654EE3" w:rsidRDefault="00C90FF0">
            <w:pPr>
              <w:spacing w:after="0" w:line="240" w:lineRule="auto"/>
              <w:jc w:val="center"/>
              <w:rPr>
                <w:color w:val="auto"/>
              </w:rPr>
            </w:pPr>
          </w:p>
        </w:tc>
        <w:tc>
          <w:tcPr>
            <w:tcW w:w="1015" w:type="dxa"/>
            <w:vAlign w:val="center"/>
          </w:tcPr>
          <w:p w14:paraId="5F113FCF" w14:textId="77777777" w:rsidR="00C90FF0" w:rsidRPr="00654EE3" w:rsidRDefault="00C90FF0">
            <w:pPr>
              <w:spacing w:after="0" w:line="240" w:lineRule="auto"/>
              <w:jc w:val="center"/>
              <w:rPr>
                <w:color w:val="auto"/>
              </w:rPr>
            </w:pPr>
          </w:p>
        </w:tc>
        <w:tc>
          <w:tcPr>
            <w:tcW w:w="1015" w:type="dxa"/>
            <w:vAlign w:val="center"/>
          </w:tcPr>
          <w:p w14:paraId="33C9BFF1" w14:textId="77777777" w:rsidR="00C90FF0" w:rsidRPr="00654EE3" w:rsidRDefault="00C90FF0">
            <w:pPr>
              <w:spacing w:after="0" w:line="240" w:lineRule="auto"/>
              <w:jc w:val="center"/>
              <w:rPr>
                <w:color w:val="auto"/>
              </w:rPr>
            </w:pPr>
          </w:p>
        </w:tc>
        <w:tc>
          <w:tcPr>
            <w:tcW w:w="1015" w:type="dxa"/>
            <w:vAlign w:val="center"/>
          </w:tcPr>
          <w:p w14:paraId="5DD54EED" w14:textId="77777777" w:rsidR="00C90FF0" w:rsidRPr="00654EE3" w:rsidRDefault="00C90FF0">
            <w:pPr>
              <w:spacing w:after="0" w:line="240" w:lineRule="auto"/>
              <w:jc w:val="center"/>
              <w:rPr>
                <w:color w:val="auto"/>
              </w:rPr>
            </w:pPr>
          </w:p>
        </w:tc>
      </w:tr>
      <w:tr w:rsidR="00C90FF0" w:rsidRPr="00654EE3" w14:paraId="7B6816E1" w14:textId="77777777">
        <w:trPr>
          <w:trHeight w:val="20"/>
          <w:jc w:val="center"/>
        </w:trPr>
        <w:tc>
          <w:tcPr>
            <w:tcW w:w="4307" w:type="dxa"/>
            <w:vAlign w:val="center"/>
          </w:tcPr>
          <w:p w14:paraId="029B101F"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 xml:space="preserve">Number of Stations per unit area </w:t>
            </w:r>
          </w:p>
        </w:tc>
        <w:tc>
          <w:tcPr>
            <w:tcW w:w="1015" w:type="dxa"/>
            <w:vAlign w:val="center"/>
          </w:tcPr>
          <w:p w14:paraId="11C6308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0.0285</w:t>
            </w:r>
          </w:p>
        </w:tc>
        <w:tc>
          <w:tcPr>
            <w:tcW w:w="1015" w:type="dxa"/>
            <w:vAlign w:val="center"/>
          </w:tcPr>
          <w:p w14:paraId="7B409EE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3.414</w:t>
            </w:r>
          </w:p>
        </w:tc>
        <w:tc>
          <w:tcPr>
            <w:tcW w:w="1015" w:type="dxa"/>
            <w:vAlign w:val="center"/>
          </w:tcPr>
          <w:p w14:paraId="791C2DE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0.0187</w:t>
            </w:r>
          </w:p>
        </w:tc>
        <w:tc>
          <w:tcPr>
            <w:tcW w:w="1015" w:type="dxa"/>
            <w:vAlign w:val="center"/>
          </w:tcPr>
          <w:p w14:paraId="4919BCA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2.830</w:t>
            </w:r>
          </w:p>
        </w:tc>
      </w:tr>
      <w:tr w:rsidR="00C90FF0" w:rsidRPr="00654EE3" w14:paraId="376A72B1" w14:textId="77777777">
        <w:trPr>
          <w:jc w:val="center"/>
        </w:trPr>
        <w:tc>
          <w:tcPr>
            <w:tcW w:w="4307" w:type="dxa"/>
            <w:vAlign w:val="center"/>
          </w:tcPr>
          <w:p w14:paraId="6342B45E"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Number of Stations per unit area * Morning</w:t>
            </w:r>
          </w:p>
        </w:tc>
        <w:tc>
          <w:tcPr>
            <w:tcW w:w="1015" w:type="dxa"/>
            <w:vAlign w:val="center"/>
          </w:tcPr>
          <w:p w14:paraId="110E531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-0.0289</w:t>
            </w:r>
          </w:p>
        </w:tc>
        <w:tc>
          <w:tcPr>
            <w:tcW w:w="1015" w:type="dxa"/>
            <w:vAlign w:val="center"/>
          </w:tcPr>
          <w:p w14:paraId="6D96642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-2.854</w:t>
            </w:r>
          </w:p>
        </w:tc>
        <w:tc>
          <w:tcPr>
            <w:tcW w:w="1015" w:type="dxa"/>
            <w:vAlign w:val="center"/>
          </w:tcPr>
          <w:p w14:paraId="3D8C50D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4B05C52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r>
      <w:tr w:rsidR="00C90FF0" w:rsidRPr="00654EE3" w14:paraId="1162CF59" w14:textId="77777777">
        <w:trPr>
          <w:trHeight w:val="60"/>
          <w:jc w:val="center"/>
        </w:trPr>
        <w:tc>
          <w:tcPr>
            <w:tcW w:w="4307" w:type="dxa"/>
            <w:vAlign w:val="center"/>
          </w:tcPr>
          <w:p w14:paraId="09BEC93F"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Number of Stations per unit area * Midday</w:t>
            </w:r>
          </w:p>
        </w:tc>
        <w:tc>
          <w:tcPr>
            <w:tcW w:w="1015" w:type="dxa"/>
            <w:vAlign w:val="center"/>
          </w:tcPr>
          <w:p w14:paraId="773B1A4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0.0402</w:t>
            </w:r>
          </w:p>
        </w:tc>
        <w:tc>
          <w:tcPr>
            <w:tcW w:w="1015" w:type="dxa"/>
            <w:vAlign w:val="center"/>
          </w:tcPr>
          <w:p w14:paraId="316CE07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3.053</w:t>
            </w:r>
          </w:p>
        </w:tc>
        <w:tc>
          <w:tcPr>
            <w:tcW w:w="1015" w:type="dxa"/>
            <w:vAlign w:val="center"/>
          </w:tcPr>
          <w:p w14:paraId="38EB8BF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0.0602</w:t>
            </w:r>
          </w:p>
        </w:tc>
        <w:tc>
          <w:tcPr>
            <w:tcW w:w="1015" w:type="dxa"/>
            <w:vAlign w:val="center"/>
          </w:tcPr>
          <w:p w14:paraId="3F64998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4.887</w:t>
            </w:r>
          </w:p>
        </w:tc>
      </w:tr>
      <w:tr w:rsidR="00C90FF0" w:rsidRPr="00654EE3" w14:paraId="476E8C8B" w14:textId="77777777">
        <w:trPr>
          <w:jc w:val="center"/>
        </w:trPr>
        <w:tc>
          <w:tcPr>
            <w:tcW w:w="4307" w:type="dxa"/>
            <w:vAlign w:val="center"/>
          </w:tcPr>
          <w:p w14:paraId="16B9541D"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Number of Stations per unit area * Evening</w:t>
            </w:r>
          </w:p>
        </w:tc>
        <w:tc>
          <w:tcPr>
            <w:tcW w:w="1015" w:type="dxa"/>
            <w:vAlign w:val="center"/>
          </w:tcPr>
          <w:p w14:paraId="5EDC9AA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0.0822</w:t>
            </w:r>
          </w:p>
        </w:tc>
        <w:tc>
          <w:tcPr>
            <w:tcW w:w="1015" w:type="dxa"/>
            <w:vAlign w:val="center"/>
          </w:tcPr>
          <w:p w14:paraId="5025C26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6.875</w:t>
            </w:r>
          </w:p>
        </w:tc>
        <w:tc>
          <w:tcPr>
            <w:tcW w:w="1015" w:type="dxa"/>
            <w:vAlign w:val="center"/>
          </w:tcPr>
          <w:p w14:paraId="539F92B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0.0778</w:t>
            </w:r>
          </w:p>
        </w:tc>
        <w:tc>
          <w:tcPr>
            <w:tcW w:w="1015" w:type="dxa"/>
            <w:vAlign w:val="center"/>
          </w:tcPr>
          <w:p w14:paraId="2BCBE07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7.023</w:t>
            </w:r>
          </w:p>
        </w:tc>
      </w:tr>
      <w:tr w:rsidR="00C90FF0" w:rsidRPr="00654EE3" w14:paraId="0A5CE425" w14:textId="77777777">
        <w:trPr>
          <w:jc w:val="center"/>
        </w:trPr>
        <w:tc>
          <w:tcPr>
            <w:tcW w:w="4307" w:type="dxa"/>
            <w:vAlign w:val="center"/>
          </w:tcPr>
          <w:p w14:paraId="7712987E"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Total capacity per unit area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w:t>
            </w:r>
          </w:p>
        </w:tc>
        <w:tc>
          <w:tcPr>
            <w:tcW w:w="1015" w:type="dxa"/>
            <w:vAlign w:val="center"/>
          </w:tcPr>
          <w:p w14:paraId="1F711E7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0.3830</w:t>
            </w:r>
          </w:p>
        </w:tc>
        <w:tc>
          <w:tcPr>
            <w:tcW w:w="1015" w:type="dxa"/>
            <w:vAlign w:val="center"/>
          </w:tcPr>
          <w:p w14:paraId="51AAD5C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22.521</w:t>
            </w:r>
          </w:p>
        </w:tc>
        <w:tc>
          <w:tcPr>
            <w:tcW w:w="1015" w:type="dxa"/>
            <w:vAlign w:val="center"/>
          </w:tcPr>
          <w:p w14:paraId="21D9357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0.3671</w:t>
            </w:r>
          </w:p>
        </w:tc>
        <w:tc>
          <w:tcPr>
            <w:tcW w:w="1015" w:type="dxa"/>
            <w:vAlign w:val="center"/>
          </w:tcPr>
          <w:p w14:paraId="24E5438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21.648</w:t>
            </w:r>
          </w:p>
        </w:tc>
      </w:tr>
      <w:tr w:rsidR="00C90FF0" w:rsidRPr="00654EE3" w14:paraId="024D330F" w14:textId="77777777">
        <w:trPr>
          <w:jc w:val="center"/>
        </w:trPr>
        <w:tc>
          <w:tcPr>
            <w:tcW w:w="4307" w:type="dxa"/>
            <w:vAlign w:val="center"/>
          </w:tcPr>
          <w:p w14:paraId="28A91F35"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Total capacity per unit area * Midday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w:t>
            </w:r>
          </w:p>
        </w:tc>
        <w:tc>
          <w:tcPr>
            <w:tcW w:w="1015" w:type="dxa"/>
            <w:vAlign w:val="center"/>
          </w:tcPr>
          <w:p w14:paraId="7B1EFDD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0.2277</w:t>
            </w:r>
          </w:p>
        </w:tc>
        <w:tc>
          <w:tcPr>
            <w:tcW w:w="1015" w:type="dxa"/>
            <w:vAlign w:val="center"/>
          </w:tcPr>
          <w:p w14:paraId="6EFCBC7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5.860</w:t>
            </w:r>
          </w:p>
        </w:tc>
        <w:tc>
          <w:tcPr>
            <w:tcW w:w="1015" w:type="dxa"/>
            <w:vAlign w:val="center"/>
          </w:tcPr>
          <w:p w14:paraId="70D6938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0.2143</w:t>
            </w:r>
          </w:p>
        </w:tc>
        <w:tc>
          <w:tcPr>
            <w:tcW w:w="1015" w:type="dxa"/>
            <w:vAlign w:val="center"/>
          </w:tcPr>
          <w:p w14:paraId="72E6260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5.446</w:t>
            </w:r>
          </w:p>
        </w:tc>
      </w:tr>
      <w:tr w:rsidR="00C90FF0" w:rsidRPr="00654EE3" w14:paraId="3DE62C61" w14:textId="77777777">
        <w:trPr>
          <w:jc w:val="center"/>
        </w:trPr>
        <w:tc>
          <w:tcPr>
            <w:tcW w:w="4307" w:type="dxa"/>
            <w:vAlign w:val="center"/>
          </w:tcPr>
          <w:p w14:paraId="66AC8490"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u w:val="single"/>
              </w:rPr>
              <w:t>Land use characteristics</w:t>
            </w:r>
          </w:p>
        </w:tc>
        <w:tc>
          <w:tcPr>
            <w:tcW w:w="1015" w:type="dxa"/>
            <w:vAlign w:val="center"/>
          </w:tcPr>
          <w:p w14:paraId="03667869" w14:textId="77777777" w:rsidR="00C90FF0" w:rsidRPr="00654EE3" w:rsidRDefault="00C90FF0">
            <w:pPr>
              <w:spacing w:after="0" w:line="240" w:lineRule="auto"/>
              <w:jc w:val="center"/>
              <w:rPr>
                <w:color w:val="auto"/>
              </w:rPr>
            </w:pPr>
          </w:p>
        </w:tc>
        <w:tc>
          <w:tcPr>
            <w:tcW w:w="1015" w:type="dxa"/>
            <w:vAlign w:val="center"/>
          </w:tcPr>
          <w:p w14:paraId="0D261470" w14:textId="77777777" w:rsidR="00C90FF0" w:rsidRPr="00654EE3" w:rsidRDefault="00C90FF0">
            <w:pPr>
              <w:spacing w:after="0" w:line="240" w:lineRule="auto"/>
              <w:jc w:val="center"/>
              <w:rPr>
                <w:color w:val="auto"/>
              </w:rPr>
            </w:pPr>
          </w:p>
        </w:tc>
        <w:tc>
          <w:tcPr>
            <w:tcW w:w="1015" w:type="dxa"/>
            <w:vAlign w:val="center"/>
          </w:tcPr>
          <w:p w14:paraId="08EABA53" w14:textId="77777777" w:rsidR="00C90FF0" w:rsidRPr="00654EE3" w:rsidRDefault="00C90FF0">
            <w:pPr>
              <w:spacing w:after="0" w:line="240" w:lineRule="auto"/>
              <w:jc w:val="center"/>
              <w:rPr>
                <w:color w:val="auto"/>
              </w:rPr>
            </w:pPr>
          </w:p>
        </w:tc>
        <w:tc>
          <w:tcPr>
            <w:tcW w:w="1015" w:type="dxa"/>
            <w:vAlign w:val="center"/>
          </w:tcPr>
          <w:p w14:paraId="2FFAA705" w14:textId="77777777" w:rsidR="00C90FF0" w:rsidRPr="00654EE3" w:rsidRDefault="00C90FF0">
            <w:pPr>
              <w:spacing w:after="0" w:line="240" w:lineRule="auto"/>
              <w:jc w:val="center"/>
              <w:rPr>
                <w:color w:val="auto"/>
              </w:rPr>
            </w:pPr>
          </w:p>
        </w:tc>
      </w:tr>
      <w:tr w:rsidR="00C90FF0" w:rsidRPr="00654EE3" w14:paraId="141D0A9C" w14:textId="77777777">
        <w:trPr>
          <w:jc w:val="center"/>
        </w:trPr>
        <w:tc>
          <w:tcPr>
            <w:tcW w:w="4307" w:type="dxa"/>
            <w:vAlign w:val="center"/>
          </w:tcPr>
          <w:p w14:paraId="42415C9B"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Mean elevation of the SCD</w:t>
            </w:r>
          </w:p>
        </w:tc>
        <w:tc>
          <w:tcPr>
            <w:tcW w:w="1015" w:type="dxa"/>
            <w:vAlign w:val="center"/>
          </w:tcPr>
          <w:p w14:paraId="608A783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-0.0116</w:t>
            </w:r>
          </w:p>
        </w:tc>
        <w:tc>
          <w:tcPr>
            <w:tcW w:w="1015" w:type="dxa"/>
            <w:vAlign w:val="center"/>
          </w:tcPr>
          <w:p w14:paraId="3B32513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-9.771</w:t>
            </w:r>
          </w:p>
        </w:tc>
        <w:tc>
          <w:tcPr>
            <w:tcW w:w="1015" w:type="dxa"/>
            <w:vAlign w:val="center"/>
          </w:tcPr>
          <w:p w14:paraId="1461604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-0.0074</w:t>
            </w:r>
          </w:p>
        </w:tc>
        <w:tc>
          <w:tcPr>
            <w:tcW w:w="1015" w:type="dxa"/>
            <w:vAlign w:val="center"/>
          </w:tcPr>
          <w:p w14:paraId="76B836D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-7.765</w:t>
            </w:r>
          </w:p>
        </w:tc>
      </w:tr>
      <w:tr w:rsidR="00C90FF0" w:rsidRPr="00654EE3" w14:paraId="3AC954AE" w14:textId="77777777">
        <w:trPr>
          <w:jc w:val="center"/>
        </w:trPr>
        <w:tc>
          <w:tcPr>
            <w:tcW w:w="4307" w:type="dxa"/>
            <w:vAlign w:val="center"/>
          </w:tcPr>
          <w:p w14:paraId="392CCC2D"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Standard Deviation of elevation of the SCD</w:t>
            </w:r>
          </w:p>
        </w:tc>
        <w:tc>
          <w:tcPr>
            <w:tcW w:w="1015" w:type="dxa"/>
            <w:vAlign w:val="center"/>
          </w:tcPr>
          <w:p w14:paraId="06A1BB7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0.0165</w:t>
            </w:r>
          </w:p>
        </w:tc>
        <w:tc>
          <w:tcPr>
            <w:tcW w:w="1015" w:type="dxa"/>
            <w:vAlign w:val="center"/>
          </w:tcPr>
          <w:p w14:paraId="05A13A9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5.678</w:t>
            </w:r>
          </w:p>
        </w:tc>
        <w:tc>
          <w:tcPr>
            <w:tcW w:w="1015" w:type="dxa"/>
            <w:vAlign w:val="center"/>
          </w:tcPr>
          <w:p w14:paraId="155095F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0.0100</w:t>
            </w:r>
          </w:p>
        </w:tc>
        <w:tc>
          <w:tcPr>
            <w:tcW w:w="1015" w:type="dxa"/>
            <w:vAlign w:val="center"/>
          </w:tcPr>
          <w:p w14:paraId="4F95A43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3.867</w:t>
            </w:r>
          </w:p>
        </w:tc>
      </w:tr>
      <w:tr w:rsidR="00C90FF0" w:rsidRPr="00654EE3" w14:paraId="39F47C1F" w14:textId="77777777">
        <w:trPr>
          <w:jc w:val="center"/>
        </w:trPr>
        <w:tc>
          <w:tcPr>
            <w:tcW w:w="4307" w:type="dxa"/>
            <w:vAlign w:val="center"/>
          </w:tcPr>
          <w:p w14:paraId="58C25F5E"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Population Density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w:t>
            </w:r>
          </w:p>
        </w:tc>
        <w:tc>
          <w:tcPr>
            <w:tcW w:w="1015" w:type="dxa"/>
            <w:vAlign w:val="center"/>
          </w:tcPr>
          <w:p w14:paraId="33D16FE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0.0067</w:t>
            </w:r>
          </w:p>
        </w:tc>
        <w:tc>
          <w:tcPr>
            <w:tcW w:w="1015" w:type="dxa"/>
            <w:vAlign w:val="center"/>
          </w:tcPr>
          <w:p w14:paraId="04BF4AE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2.759</w:t>
            </w:r>
          </w:p>
        </w:tc>
        <w:tc>
          <w:tcPr>
            <w:tcW w:w="1015" w:type="dxa"/>
            <w:vAlign w:val="center"/>
          </w:tcPr>
          <w:p w14:paraId="39A8A90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0.0112</w:t>
            </w:r>
          </w:p>
        </w:tc>
        <w:tc>
          <w:tcPr>
            <w:tcW w:w="1015" w:type="dxa"/>
            <w:vAlign w:val="center"/>
          </w:tcPr>
          <w:p w14:paraId="16684A3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4.726</w:t>
            </w:r>
          </w:p>
        </w:tc>
      </w:tr>
      <w:tr w:rsidR="00C90FF0" w:rsidRPr="00654EE3" w14:paraId="47B05A6E" w14:textId="77777777">
        <w:trPr>
          <w:jc w:val="center"/>
        </w:trPr>
        <w:tc>
          <w:tcPr>
            <w:tcW w:w="4307" w:type="dxa"/>
            <w:vAlign w:val="center"/>
          </w:tcPr>
          <w:p w14:paraId="734A7E0F"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Population Density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 * Morning</w:t>
            </w:r>
          </w:p>
        </w:tc>
        <w:tc>
          <w:tcPr>
            <w:tcW w:w="1015" w:type="dxa"/>
            <w:vAlign w:val="center"/>
          </w:tcPr>
          <w:p w14:paraId="0BD30CA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-0.0100</w:t>
            </w:r>
          </w:p>
        </w:tc>
        <w:tc>
          <w:tcPr>
            <w:tcW w:w="1015" w:type="dxa"/>
            <w:vAlign w:val="center"/>
          </w:tcPr>
          <w:p w14:paraId="3A97FD5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-3.128</w:t>
            </w:r>
          </w:p>
        </w:tc>
        <w:tc>
          <w:tcPr>
            <w:tcW w:w="1015" w:type="dxa"/>
            <w:vAlign w:val="center"/>
          </w:tcPr>
          <w:p w14:paraId="73DDBFD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-0.0188</w:t>
            </w:r>
          </w:p>
        </w:tc>
        <w:tc>
          <w:tcPr>
            <w:tcW w:w="1015" w:type="dxa"/>
            <w:vAlign w:val="center"/>
          </w:tcPr>
          <w:p w14:paraId="1D14F2B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-6.093</w:t>
            </w:r>
          </w:p>
        </w:tc>
      </w:tr>
      <w:tr w:rsidR="00C90FF0" w:rsidRPr="00654EE3" w14:paraId="55FF0AFD" w14:textId="77777777">
        <w:trPr>
          <w:trHeight w:val="40"/>
          <w:jc w:val="center"/>
        </w:trPr>
        <w:tc>
          <w:tcPr>
            <w:tcW w:w="4307" w:type="dxa"/>
            <w:vAlign w:val="center"/>
          </w:tcPr>
          <w:p w14:paraId="538A02C7"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Population Density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 * Mid-day</w:t>
            </w:r>
          </w:p>
        </w:tc>
        <w:tc>
          <w:tcPr>
            <w:tcW w:w="1015" w:type="dxa"/>
            <w:vAlign w:val="center"/>
          </w:tcPr>
          <w:p w14:paraId="70997DC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-0.0378</w:t>
            </w:r>
          </w:p>
        </w:tc>
        <w:tc>
          <w:tcPr>
            <w:tcW w:w="1015" w:type="dxa"/>
            <w:vAlign w:val="center"/>
          </w:tcPr>
          <w:p w14:paraId="4B7C4F2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-9.798</w:t>
            </w:r>
          </w:p>
        </w:tc>
        <w:tc>
          <w:tcPr>
            <w:tcW w:w="1015" w:type="dxa"/>
            <w:vAlign w:val="center"/>
          </w:tcPr>
          <w:p w14:paraId="7AF58D2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-0.0537</w:t>
            </w:r>
          </w:p>
        </w:tc>
        <w:tc>
          <w:tcPr>
            <w:tcW w:w="1015" w:type="dxa"/>
            <w:vAlign w:val="center"/>
          </w:tcPr>
          <w:p w14:paraId="39358A1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-13.490</w:t>
            </w:r>
          </w:p>
        </w:tc>
      </w:tr>
      <w:tr w:rsidR="00C90FF0" w:rsidRPr="00654EE3" w14:paraId="23F59EA1" w14:textId="77777777">
        <w:trPr>
          <w:jc w:val="center"/>
        </w:trPr>
        <w:tc>
          <w:tcPr>
            <w:tcW w:w="4307" w:type="dxa"/>
            <w:vAlign w:val="center"/>
          </w:tcPr>
          <w:p w14:paraId="34557110"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Population Density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 * Evening</w:t>
            </w:r>
          </w:p>
        </w:tc>
        <w:tc>
          <w:tcPr>
            <w:tcW w:w="1015" w:type="dxa"/>
            <w:vAlign w:val="center"/>
          </w:tcPr>
          <w:p w14:paraId="4CDF54E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-0.0294</w:t>
            </w:r>
          </w:p>
        </w:tc>
        <w:tc>
          <w:tcPr>
            <w:tcW w:w="1015" w:type="dxa"/>
            <w:vAlign w:val="center"/>
          </w:tcPr>
          <w:p w14:paraId="2EC8A61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-7.556</w:t>
            </w:r>
          </w:p>
        </w:tc>
        <w:tc>
          <w:tcPr>
            <w:tcW w:w="1015" w:type="dxa"/>
            <w:vAlign w:val="center"/>
          </w:tcPr>
          <w:p w14:paraId="629986F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-0.0318</w:t>
            </w:r>
          </w:p>
        </w:tc>
        <w:tc>
          <w:tcPr>
            <w:tcW w:w="1015" w:type="dxa"/>
            <w:vAlign w:val="center"/>
          </w:tcPr>
          <w:p w14:paraId="36DBA92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-8.005</w:t>
            </w:r>
          </w:p>
        </w:tc>
      </w:tr>
      <w:tr w:rsidR="00C90FF0" w:rsidRPr="00654EE3" w14:paraId="16347F03" w14:textId="77777777">
        <w:trPr>
          <w:jc w:val="center"/>
        </w:trPr>
        <w:tc>
          <w:tcPr>
            <w:tcW w:w="4307" w:type="dxa"/>
            <w:vAlign w:val="center"/>
          </w:tcPr>
          <w:p w14:paraId="20D34F52"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Percentage of recreation POIs</w:t>
            </w:r>
          </w:p>
        </w:tc>
        <w:tc>
          <w:tcPr>
            <w:tcW w:w="1015" w:type="dxa"/>
            <w:vAlign w:val="center"/>
          </w:tcPr>
          <w:p w14:paraId="6596C58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0.0441</w:t>
            </w:r>
          </w:p>
        </w:tc>
        <w:tc>
          <w:tcPr>
            <w:tcW w:w="1015" w:type="dxa"/>
            <w:vAlign w:val="center"/>
          </w:tcPr>
          <w:p w14:paraId="64254DA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5.181</w:t>
            </w:r>
          </w:p>
        </w:tc>
        <w:tc>
          <w:tcPr>
            <w:tcW w:w="1015" w:type="dxa"/>
            <w:vAlign w:val="center"/>
          </w:tcPr>
          <w:p w14:paraId="06209F3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0.0274</w:t>
            </w:r>
          </w:p>
        </w:tc>
        <w:tc>
          <w:tcPr>
            <w:tcW w:w="1015" w:type="dxa"/>
            <w:vAlign w:val="center"/>
          </w:tcPr>
          <w:p w14:paraId="2C88C68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5.762</w:t>
            </w:r>
          </w:p>
        </w:tc>
      </w:tr>
      <w:tr w:rsidR="00C90FF0" w:rsidRPr="00654EE3" w14:paraId="556530AD" w14:textId="77777777">
        <w:trPr>
          <w:jc w:val="center"/>
        </w:trPr>
        <w:tc>
          <w:tcPr>
            <w:tcW w:w="4307" w:type="dxa"/>
            <w:vAlign w:val="center"/>
          </w:tcPr>
          <w:p w14:paraId="76F94D62"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Percentage of transportation POIs</w:t>
            </w:r>
          </w:p>
        </w:tc>
        <w:tc>
          <w:tcPr>
            <w:tcW w:w="1015" w:type="dxa"/>
            <w:vAlign w:val="center"/>
          </w:tcPr>
          <w:p w14:paraId="551AAAC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0.0175</w:t>
            </w:r>
          </w:p>
        </w:tc>
        <w:tc>
          <w:tcPr>
            <w:tcW w:w="1015" w:type="dxa"/>
            <w:vAlign w:val="center"/>
          </w:tcPr>
          <w:p w14:paraId="7B15753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2.092</w:t>
            </w:r>
          </w:p>
        </w:tc>
        <w:tc>
          <w:tcPr>
            <w:tcW w:w="1015" w:type="dxa"/>
            <w:vAlign w:val="center"/>
          </w:tcPr>
          <w:p w14:paraId="013ECDA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616406C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r>
      <w:tr w:rsidR="00C90FF0" w:rsidRPr="00654EE3" w14:paraId="7351C484" w14:textId="77777777">
        <w:trPr>
          <w:jc w:val="center"/>
        </w:trPr>
        <w:tc>
          <w:tcPr>
            <w:tcW w:w="4307" w:type="dxa"/>
            <w:vAlign w:val="center"/>
          </w:tcPr>
          <w:p w14:paraId="2609321E"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Percentage of hotels POIs</w:t>
            </w:r>
          </w:p>
        </w:tc>
        <w:tc>
          <w:tcPr>
            <w:tcW w:w="1015" w:type="dxa"/>
            <w:vAlign w:val="center"/>
          </w:tcPr>
          <w:p w14:paraId="49D4777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0.0297</w:t>
            </w:r>
          </w:p>
        </w:tc>
        <w:tc>
          <w:tcPr>
            <w:tcW w:w="1015" w:type="dxa"/>
            <w:vAlign w:val="center"/>
          </w:tcPr>
          <w:p w14:paraId="76F931B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3.050</w:t>
            </w:r>
          </w:p>
        </w:tc>
        <w:tc>
          <w:tcPr>
            <w:tcW w:w="1015" w:type="dxa"/>
            <w:vAlign w:val="center"/>
          </w:tcPr>
          <w:p w14:paraId="50F5B0A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7C8772F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r>
      <w:tr w:rsidR="00C90FF0" w:rsidRPr="00654EE3" w14:paraId="5F120878" w14:textId="77777777">
        <w:trPr>
          <w:jc w:val="center"/>
        </w:trPr>
        <w:tc>
          <w:tcPr>
            <w:tcW w:w="4307" w:type="dxa"/>
            <w:vAlign w:val="center"/>
          </w:tcPr>
          <w:p w14:paraId="22ED000E"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Percentage of business POIs</w:t>
            </w:r>
          </w:p>
        </w:tc>
        <w:tc>
          <w:tcPr>
            <w:tcW w:w="1015" w:type="dxa"/>
            <w:vAlign w:val="center"/>
          </w:tcPr>
          <w:p w14:paraId="7927D58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0.0159</w:t>
            </w:r>
          </w:p>
        </w:tc>
        <w:tc>
          <w:tcPr>
            <w:tcW w:w="1015" w:type="dxa"/>
            <w:vAlign w:val="center"/>
          </w:tcPr>
          <w:p w14:paraId="0838727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1.996</w:t>
            </w:r>
          </w:p>
        </w:tc>
        <w:tc>
          <w:tcPr>
            <w:tcW w:w="1015" w:type="dxa"/>
            <w:vAlign w:val="center"/>
          </w:tcPr>
          <w:p w14:paraId="788C1CF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3240127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r>
      <w:tr w:rsidR="00C90FF0" w:rsidRPr="00654EE3" w14:paraId="4197E68A" w14:textId="77777777">
        <w:trPr>
          <w:jc w:val="center"/>
        </w:trPr>
        <w:tc>
          <w:tcPr>
            <w:tcW w:w="4307" w:type="dxa"/>
            <w:vAlign w:val="center"/>
          </w:tcPr>
          <w:p w14:paraId="51DBD33C"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Percentage of Restaurants POIs</w:t>
            </w:r>
          </w:p>
        </w:tc>
        <w:tc>
          <w:tcPr>
            <w:tcW w:w="1015" w:type="dxa"/>
            <w:vAlign w:val="center"/>
          </w:tcPr>
          <w:p w14:paraId="7943975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0.0193</w:t>
            </w:r>
          </w:p>
        </w:tc>
        <w:tc>
          <w:tcPr>
            <w:tcW w:w="1015" w:type="dxa"/>
            <w:vAlign w:val="center"/>
          </w:tcPr>
          <w:p w14:paraId="31129A3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2.454</w:t>
            </w:r>
          </w:p>
        </w:tc>
        <w:tc>
          <w:tcPr>
            <w:tcW w:w="1015" w:type="dxa"/>
            <w:vAlign w:val="center"/>
          </w:tcPr>
          <w:p w14:paraId="31B2D1C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0.0091</w:t>
            </w:r>
          </w:p>
        </w:tc>
        <w:tc>
          <w:tcPr>
            <w:tcW w:w="1015" w:type="dxa"/>
            <w:vAlign w:val="center"/>
          </w:tcPr>
          <w:p w14:paraId="34266FB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4.428</w:t>
            </w:r>
          </w:p>
        </w:tc>
      </w:tr>
      <w:tr w:rsidR="00C90FF0" w:rsidRPr="00654EE3" w14:paraId="6BCC00EB" w14:textId="77777777">
        <w:trPr>
          <w:jc w:val="center"/>
        </w:trPr>
        <w:tc>
          <w:tcPr>
            <w:tcW w:w="4307" w:type="dxa"/>
            <w:vAlign w:val="center"/>
          </w:tcPr>
          <w:p w14:paraId="7B742507"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POI Variance Measure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w:t>
            </w:r>
          </w:p>
        </w:tc>
        <w:tc>
          <w:tcPr>
            <w:tcW w:w="1015" w:type="dxa"/>
            <w:vAlign w:val="center"/>
          </w:tcPr>
          <w:p w14:paraId="31BD892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-0.1757</w:t>
            </w:r>
          </w:p>
        </w:tc>
        <w:tc>
          <w:tcPr>
            <w:tcW w:w="1015" w:type="dxa"/>
            <w:vAlign w:val="center"/>
          </w:tcPr>
          <w:p w14:paraId="4F42C67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-2.913</w:t>
            </w:r>
          </w:p>
        </w:tc>
        <w:tc>
          <w:tcPr>
            <w:tcW w:w="1015" w:type="dxa"/>
            <w:vAlign w:val="center"/>
          </w:tcPr>
          <w:p w14:paraId="4FC50A1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-0.3603</w:t>
            </w:r>
          </w:p>
        </w:tc>
        <w:tc>
          <w:tcPr>
            <w:tcW w:w="1015" w:type="dxa"/>
            <w:vAlign w:val="center"/>
          </w:tcPr>
          <w:p w14:paraId="5520F10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-6.763</w:t>
            </w:r>
          </w:p>
        </w:tc>
      </w:tr>
      <w:tr w:rsidR="00C90FF0" w:rsidRPr="00654EE3" w14:paraId="451C87D3" w14:textId="77777777">
        <w:trPr>
          <w:trHeight w:val="20"/>
          <w:jc w:val="center"/>
        </w:trPr>
        <w:tc>
          <w:tcPr>
            <w:tcW w:w="4307" w:type="dxa"/>
            <w:vAlign w:val="center"/>
          </w:tcPr>
          <w:p w14:paraId="0C4C33FB"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Proportion of Females to Males in the SCD</w:t>
            </w:r>
          </w:p>
        </w:tc>
        <w:tc>
          <w:tcPr>
            <w:tcW w:w="1015" w:type="dxa"/>
            <w:vAlign w:val="center"/>
          </w:tcPr>
          <w:p w14:paraId="6272DA5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0.0146</w:t>
            </w:r>
          </w:p>
        </w:tc>
        <w:tc>
          <w:tcPr>
            <w:tcW w:w="1015" w:type="dxa"/>
            <w:vAlign w:val="center"/>
          </w:tcPr>
          <w:p w14:paraId="6B2FBB6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5.956</w:t>
            </w:r>
          </w:p>
        </w:tc>
        <w:tc>
          <w:tcPr>
            <w:tcW w:w="1015" w:type="dxa"/>
            <w:vAlign w:val="center"/>
          </w:tcPr>
          <w:p w14:paraId="213589A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1DEDC14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r>
      <w:tr w:rsidR="00C90FF0" w:rsidRPr="00654EE3" w14:paraId="70ABFBB3" w14:textId="77777777">
        <w:trPr>
          <w:jc w:val="center"/>
        </w:trPr>
        <w:tc>
          <w:tcPr>
            <w:tcW w:w="4307" w:type="dxa"/>
            <w:vAlign w:val="center"/>
          </w:tcPr>
          <w:p w14:paraId="72938AFB"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u w:val="single"/>
              </w:rPr>
              <w:t>Temporal Parameters</w:t>
            </w:r>
          </w:p>
        </w:tc>
        <w:tc>
          <w:tcPr>
            <w:tcW w:w="1015" w:type="dxa"/>
            <w:vAlign w:val="center"/>
          </w:tcPr>
          <w:p w14:paraId="2147BD84" w14:textId="77777777" w:rsidR="00C90FF0" w:rsidRPr="00654EE3" w:rsidRDefault="00C90FF0">
            <w:pPr>
              <w:spacing w:after="0" w:line="240" w:lineRule="auto"/>
              <w:jc w:val="center"/>
              <w:rPr>
                <w:color w:val="auto"/>
              </w:rPr>
            </w:pPr>
          </w:p>
        </w:tc>
        <w:tc>
          <w:tcPr>
            <w:tcW w:w="1015" w:type="dxa"/>
            <w:vAlign w:val="center"/>
          </w:tcPr>
          <w:p w14:paraId="583E2E05" w14:textId="77777777" w:rsidR="00C90FF0" w:rsidRPr="00654EE3" w:rsidRDefault="00C90FF0">
            <w:pPr>
              <w:spacing w:after="0" w:line="240" w:lineRule="auto"/>
              <w:jc w:val="center"/>
              <w:rPr>
                <w:color w:val="auto"/>
              </w:rPr>
            </w:pPr>
          </w:p>
        </w:tc>
        <w:tc>
          <w:tcPr>
            <w:tcW w:w="1015" w:type="dxa"/>
            <w:vAlign w:val="center"/>
          </w:tcPr>
          <w:p w14:paraId="64785114" w14:textId="77777777" w:rsidR="00C90FF0" w:rsidRPr="00654EE3" w:rsidRDefault="00C90FF0">
            <w:pPr>
              <w:spacing w:after="0" w:line="240" w:lineRule="auto"/>
              <w:jc w:val="center"/>
              <w:rPr>
                <w:color w:val="auto"/>
              </w:rPr>
            </w:pPr>
          </w:p>
        </w:tc>
        <w:tc>
          <w:tcPr>
            <w:tcW w:w="1015" w:type="dxa"/>
            <w:vAlign w:val="center"/>
          </w:tcPr>
          <w:p w14:paraId="76CB4F3E" w14:textId="77777777" w:rsidR="00C90FF0" w:rsidRPr="00654EE3" w:rsidRDefault="00C90FF0">
            <w:pPr>
              <w:spacing w:after="0" w:line="240" w:lineRule="auto"/>
              <w:jc w:val="center"/>
              <w:rPr>
                <w:color w:val="auto"/>
              </w:rPr>
            </w:pPr>
          </w:p>
        </w:tc>
      </w:tr>
      <w:tr w:rsidR="00C90FF0" w:rsidRPr="00654EE3" w14:paraId="7FD8829B" w14:textId="77777777">
        <w:trPr>
          <w:trHeight w:val="40"/>
          <w:jc w:val="center"/>
        </w:trPr>
        <w:tc>
          <w:tcPr>
            <w:tcW w:w="4307" w:type="dxa"/>
            <w:vAlign w:val="center"/>
          </w:tcPr>
          <w:p w14:paraId="10E3FDBD"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Morning</w:t>
            </w:r>
          </w:p>
        </w:tc>
        <w:tc>
          <w:tcPr>
            <w:tcW w:w="1015" w:type="dxa"/>
            <w:vAlign w:val="center"/>
          </w:tcPr>
          <w:p w14:paraId="1589EAF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0.5937</w:t>
            </w:r>
          </w:p>
        </w:tc>
        <w:tc>
          <w:tcPr>
            <w:tcW w:w="1015" w:type="dxa"/>
            <w:vAlign w:val="center"/>
          </w:tcPr>
          <w:p w14:paraId="6706EAA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4.767</w:t>
            </w:r>
          </w:p>
        </w:tc>
        <w:tc>
          <w:tcPr>
            <w:tcW w:w="1015" w:type="dxa"/>
            <w:vAlign w:val="center"/>
          </w:tcPr>
          <w:p w14:paraId="0F63FC7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0.7033</w:t>
            </w:r>
          </w:p>
        </w:tc>
        <w:tc>
          <w:tcPr>
            <w:tcW w:w="1015" w:type="dxa"/>
            <w:vAlign w:val="center"/>
          </w:tcPr>
          <w:p w14:paraId="09D9B3E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6.776</w:t>
            </w:r>
          </w:p>
        </w:tc>
      </w:tr>
      <w:tr w:rsidR="00C90FF0" w:rsidRPr="00654EE3" w14:paraId="1C05AF76" w14:textId="77777777">
        <w:trPr>
          <w:jc w:val="center"/>
        </w:trPr>
        <w:tc>
          <w:tcPr>
            <w:tcW w:w="4307" w:type="dxa"/>
            <w:vAlign w:val="center"/>
          </w:tcPr>
          <w:p w14:paraId="301769A6"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Mid-day</w:t>
            </w:r>
          </w:p>
        </w:tc>
        <w:tc>
          <w:tcPr>
            <w:tcW w:w="1015" w:type="dxa"/>
            <w:vAlign w:val="center"/>
          </w:tcPr>
          <w:p w14:paraId="0D3CCA2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0.4036</w:t>
            </w:r>
          </w:p>
        </w:tc>
        <w:tc>
          <w:tcPr>
            <w:tcW w:w="1015" w:type="dxa"/>
            <w:vAlign w:val="center"/>
          </w:tcPr>
          <w:p w14:paraId="7024845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2.952</w:t>
            </w:r>
          </w:p>
        </w:tc>
        <w:tc>
          <w:tcPr>
            <w:tcW w:w="1015" w:type="dxa"/>
            <w:vAlign w:val="center"/>
          </w:tcPr>
          <w:p w14:paraId="43F5408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0.6729</w:t>
            </w:r>
          </w:p>
        </w:tc>
        <w:tc>
          <w:tcPr>
            <w:tcW w:w="1015" w:type="dxa"/>
            <w:vAlign w:val="center"/>
          </w:tcPr>
          <w:p w14:paraId="32B9C6A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5.177</w:t>
            </w:r>
          </w:p>
        </w:tc>
      </w:tr>
      <w:tr w:rsidR="00C90FF0" w:rsidRPr="00654EE3" w14:paraId="6E494337" w14:textId="77777777">
        <w:trPr>
          <w:jc w:val="center"/>
        </w:trPr>
        <w:tc>
          <w:tcPr>
            <w:tcW w:w="4307" w:type="dxa"/>
            <w:vAlign w:val="center"/>
          </w:tcPr>
          <w:p w14:paraId="2128F259"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Evening</w:t>
            </w:r>
          </w:p>
        </w:tc>
        <w:tc>
          <w:tcPr>
            <w:tcW w:w="1015" w:type="dxa"/>
            <w:vAlign w:val="center"/>
          </w:tcPr>
          <w:p w14:paraId="3AE607D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-0.4700</w:t>
            </w:r>
          </w:p>
        </w:tc>
        <w:tc>
          <w:tcPr>
            <w:tcW w:w="1015" w:type="dxa"/>
            <w:vAlign w:val="center"/>
          </w:tcPr>
          <w:p w14:paraId="25C69B5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-3.126</w:t>
            </w:r>
          </w:p>
        </w:tc>
        <w:tc>
          <w:tcPr>
            <w:tcW w:w="1015" w:type="dxa"/>
            <w:vAlign w:val="center"/>
          </w:tcPr>
          <w:p w14:paraId="4F423E3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-0.3888</w:t>
            </w:r>
          </w:p>
        </w:tc>
        <w:tc>
          <w:tcPr>
            <w:tcW w:w="1015" w:type="dxa"/>
            <w:vAlign w:val="center"/>
          </w:tcPr>
          <w:p w14:paraId="3B595CC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-2.626</w:t>
            </w:r>
          </w:p>
        </w:tc>
      </w:tr>
      <w:tr w:rsidR="00C90FF0" w:rsidRPr="00654EE3" w14:paraId="2980D785" w14:textId="77777777">
        <w:trPr>
          <w:trHeight w:val="20"/>
          <w:jc w:val="center"/>
        </w:trPr>
        <w:tc>
          <w:tcPr>
            <w:tcW w:w="4307" w:type="dxa"/>
            <w:vAlign w:val="center"/>
          </w:tcPr>
          <w:p w14:paraId="0BA477A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u w:val="single"/>
              </w:rPr>
              <w:t>Log-Likelihood</w:t>
            </w:r>
          </w:p>
        </w:tc>
        <w:tc>
          <w:tcPr>
            <w:tcW w:w="2030" w:type="dxa"/>
            <w:gridSpan w:val="2"/>
            <w:vAlign w:val="center"/>
          </w:tcPr>
          <w:p w14:paraId="3F8F70C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-12027.0</w:t>
            </w:r>
          </w:p>
        </w:tc>
        <w:tc>
          <w:tcPr>
            <w:tcW w:w="2030" w:type="dxa"/>
            <w:gridSpan w:val="2"/>
            <w:vAlign w:val="center"/>
          </w:tcPr>
          <w:p w14:paraId="7CE648B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-11941.0</w:t>
            </w:r>
          </w:p>
        </w:tc>
      </w:tr>
    </w:tbl>
    <w:p w14:paraId="4ED8DBF6" w14:textId="77777777" w:rsidR="00C90FF0" w:rsidRPr="00654EE3" w:rsidRDefault="00C90FF0">
      <w:pPr>
        <w:spacing w:after="0" w:line="240" w:lineRule="auto"/>
        <w:jc w:val="both"/>
        <w:rPr>
          <w:color w:val="auto"/>
        </w:rPr>
      </w:pPr>
    </w:p>
    <w:p w14:paraId="707B539E" w14:textId="77777777" w:rsidR="00C90FF0" w:rsidRPr="00654EE3" w:rsidRDefault="00F13518">
      <w:pPr>
        <w:rPr>
          <w:color w:val="auto"/>
        </w:rPr>
      </w:pPr>
      <w:r w:rsidRPr="00654EE3">
        <w:rPr>
          <w:color w:val="auto"/>
        </w:rPr>
        <w:br w:type="page"/>
      </w:r>
    </w:p>
    <w:p w14:paraId="4643B9C7" w14:textId="77777777" w:rsidR="00C90FF0" w:rsidRPr="00654EE3" w:rsidRDefault="00C90FF0">
      <w:pPr>
        <w:spacing w:after="0" w:line="240" w:lineRule="auto"/>
        <w:jc w:val="both"/>
        <w:rPr>
          <w:color w:val="auto"/>
        </w:rPr>
      </w:pPr>
    </w:p>
    <w:p w14:paraId="2F3AD7F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4"/>
          <w:szCs w:val="24"/>
        </w:rPr>
        <w:t>Table 6: Model Estimation Results for Binary Choice of Refilling and Removal - Seville</w:t>
      </w:r>
    </w:p>
    <w:p w14:paraId="7F7CF6CC" w14:textId="77777777" w:rsidR="00C90FF0" w:rsidRPr="00654EE3" w:rsidRDefault="00C90FF0">
      <w:pPr>
        <w:spacing w:after="0" w:line="240" w:lineRule="auto"/>
        <w:jc w:val="both"/>
        <w:rPr>
          <w:color w:val="auto"/>
        </w:rPr>
      </w:pPr>
    </w:p>
    <w:tbl>
      <w:tblPr>
        <w:tblStyle w:val="a4"/>
        <w:tblW w:w="8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1"/>
        <w:gridCol w:w="1015"/>
        <w:gridCol w:w="1015"/>
        <w:gridCol w:w="1015"/>
        <w:gridCol w:w="1015"/>
      </w:tblGrid>
      <w:tr w:rsidR="00C90FF0" w:rsidRPr="00654EE3" w14:paraId="68DCC0A8" w14:textId="77777777">
        <w:trPr>
          <w:trHeight w:val="300"/>
          <w:jc w:val="center"/>
        </w:trPr>
        <w:tc>
          <w:tcPr>
            <w:tcW w:w="4171" w:type="dxa"/>
            <w:vMerge w:val="restart"/>
            <w:vAlign w:val="center"/>
          </w:tcPr>
          <w:p w14:paraId="7814F3E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Variable</w:t>
            </w:r>
          </w:p>
        </w:tc>
        <w:tc>
          <w:tcPr>
            <w:tcW w:w="2030" w:type="dxa"/>
            <w:gridSpan w:val="2"/>
            <w:vAlign w:val="center"/>
          </w:tcPr>
          <w:p w14:paraId="56DDF89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Refill</w:t>
            </w:r>
          </w:p>
        </w:tc>
        <w:tc>
          <w:tcPr>
            <w:tcW w:w="2030" w:type="dxa"/>
            <w:gridSpan w:val="2"/>
            <w:vAlign w:val="center"/>
          </w:tcPr>
          <w:p w14:paraId="1C97066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Removal</w:t>
            </w:r>
          </w:p>
        </w:tc>
      </w:tr>
      <w:tr w:rsidR="00C90FF0" w:rsidRPr="00654EE3" w14:paraId="3B1A155B" w14:textId="77777777">
        <w:trPr>
          <w:trHeight w:val="300"/>
          <w:jc w:val="center"/>
        </w:trPr>
        <w:tc>
          <w:tcPr>
            <w:tcW w:w="4171" w:type="dxa"/>
            <w:vMerge/>
            <w:vAlign w:val="center"/>
          </w:tcPr>
          <w:p w14:paraId="77D7CBD0" w14:textId="77777777" w:rsidR="00C90FF0" w:rsidRPr="00654EE3" w:rsidRDefault="00C90FF0">
            <w:pPr>
              <w:spacing w:after="0" w:line="240" w:lineRule="auto"/>
              <w:rPr>
                <w:color w:val="auto"/>
              </w:rPr>
            </w:pPr>
          </w:p>
        </w:tc>
        <w:tc>
          <w:tcPr>
            <w:tcW w:w="1015" w:type="dxa"/>
            <w:vAlign w:val="center"/>
          </w:tcPr>
          <w:p w14:paraId="2CB2E22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Estimate</w:t>
            </w:r>
          </w:p>
        </w:tc>
        <w:tc>
          <w:tcPr>
            <w:tcW w:w="1015" w:type="dxa"/>
            <w:vAlign w:val="center"/>
          </w:tcPr>
          <w:p w14:paraId="659AA1B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t-statistic</w:t>
            </w:r>
          </w:p>
        </w:tc>
        <w:tc>
          <w:tcPr>
            <w:tcW w:w="1015" w:type="dxa"/>
            <w:vAlign w:val="center"/>
          </w:tcPr>
          <w:p w14:paraId="783C035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Estimate</w:t>
            </w:r>
          </w:p>
        </w:tc>
        <w:tc>
          <w:tcPr>
            <w:tcW w:w="1015" w:type="dxa"/>
            <w:vAlign w:val="center"/>
          </w:tcPr>
          <w:p w14:paraId="3158EA1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t-statistic</w:t>
            </w:r>
          </w:p>
        </w:tc>
      </w:tr>
      <w:tr w:rsidR="00C90FF0" w:rsidRPr="00654EE3" w14:paraId="698DB5F3" w14:textId="77777777">
        <w:trPr>
          <w:trHeight w:val="300"/>
          <w:jc w:val="center"/>
        </w:trPr>
        <w:tc>
          <w:tcPr>
            <w:tcW w:w="4171" w:type="dxa"/>
            <w:vAlign w:val="center"/>
          </w:tcPr>
          <w:p w14:paraId="72B20E16"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rPr>
              <w:t>Intercept</w:t>
            </w:r>
          </w:p>
        </w:tc>
        <w:tc>
          <w:tcPr>
            <w:tcW w:w="1015" w:type="dxa"/>
            <w:vAlign w:val="center"/>
          </w:tcPr>
          <w:p w14:paraId="33D34D8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-8.9647</w:t>
            </w:r>
          </w:p>
        </w:tc>
        <w:tc>
          <w:tcPr>
            <w:tcW w:w="1015" w:type="dxa"/>
            <w:vAlign w:val="center"/>
          </w:tcPr>
          <w:p w14:paraId="4C518D9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-10.927</w:t>
            </w:r>
          </w:p>
        </w:tc>
        <w:tc>
          <w:tcPr>
            <w:tcW w:w="1015" w:type="dxa"/>
            <w:vAlign w:val="center"/>
          </w:tcPr>
          <w:p w14:paraId="6FB2462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-10.5854</w:t>
            </w:r>
          </w:p>
        </w:tc>
        <w:tc>
          <w:tcPr>
            <w:tcW w:w="1015" w:type="dxa"/>
            <w:vAlign w:val="center"/>
          </w:tcPr>
          <w:p w14:paraId="253B288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-11.504</w:t>
            </w:r>
          </w:p>
        </w:tc>
      </w:tr>
      <w:tr w:rsidR="00C90FF0" w:rsidRPr="00654EE3" w14:paraId="2F1D057C" w14:textId="77777777">
        <w:trPr>
          <w:trHeight w:val="300"/>
          <w:jc w:val="center"/>
        </w:trPr>
        <w:tc>
          <w:tcPr>
            <w:tcW w:w="4171" w:type="dxa"/>
            <w:vAlign w:val="center"/>
          </w:tcPr>
          <w:p w14:paraId="7C8A2A5A"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u w:val="single"/>
              </w:rPr>
              <w:t>Bicycle Infrastructure Attributes</w:t>
            </w:r>
          </w:p>
        </w:tc>
        <w:tc>
          <w:tcPr>
            <w:tcW w:w="1015" w:type="dxa"/>
            <w:vAlign w:val="center"/>
          </w:tcPr>
          <w:p w14:paraId="5B87C14B" w14:textId="77777777" w:rsidR="00C90FF0" w:rsidRPr="00654EE3" w:rsidRDefault="00C90FF0">
            <w:pPr>
              <w:spacing w:after="0" w:line="240" w:lineRule="auto"/>
              <w:jc w:val="center"/>
              <w:rPr>
                <w:color w:val="auto"/>
              </w:rPr>
            </w:pPr>
          </w:p>
        </w:tc>
        <w:tc>
          <w:tcPr>
            <w:tcW w:w="1015" w:type="dxa"/>
            <w:vAlign w:val="center"/>
          </w:tcPr>
          <w:p w14:paraId="020F4B2B" w14:textId="77777777" w:rsidR="00C90FF0" w:rsidRPr="00654EE3" w:rsidRDefault="00C90FF0">
            <w:pPr>
              <w:spacing w:after="0" w:line="240" w:lineRule="auto"/>
              <w:jc w:val="center"/>
              <w:rPr>
                <w:color w:val="auto"/>
              </w:rPr>
            </w:pPr>
          </w:p>
        </w:tc>
        <w:tc>
          <w:tcPr>
            <w:tcW w:w="1015" w:type="dxa"/>
            <w:vAlign w:val="center"/>
          </w:tcPr>
          <w:p w14:paraId="1FC359D5" w14:textId="77777777" w:rsidR="00C90FF0" w:rsidRPr="00654EE3" w:rsidRDefault="00C90FF0">
            <w:pPr>
              <w:spacing w:after="0" w:line="240" w:lineRule="auto"/>
              <w:jc w:val="center"/>
              <w:rPr>
                <w:color w:val="auto"/>
              </w:rPr>
            </w:pPr>
          </w:p>
        </w:tc>
        <w:tc>
          <w:tcPr>
            <w:tcW w:w="1015" w:type="dxa"/>
            <w:vAlign w:val="center"/>
          </w:tcPr>
          <w:p w14:paraId="245A167A" w14:textId="77777777" w:rsidR="00C90FF0" w:rsidRPr="00654EE3" w:rsidRDefault="00C90FF0">
            <w:pPr>
              <w:spacing w:after="0" w:line="240" w:lineRule="auto"/>
              <w:jc w:val="center"/>
              <w:rPr>
                <w:color w:val="auto"/>
              </w:rPr>
            </w:pPr>
          </w:p>
        </w:tc>
      </w:tr>
      <w:tr w:rsidR="00C90FF0" w:rsidRPr="00654EE3" w14:paraId="283E4544" w14:textId="77777777">
        <w:trPr>
          <w:trHeight w:val="300"/>
          <w:jc w:val="center"/>
        </w:trPr>
        <w:tc>
          <w:tcPr>
            <w:tcW w:w="4171" w:type="dxa"/>
            <w:vAlign w:val="center"/>
          </w:tcPr>
          <w:p w14:paraId="0768449C"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 xml:space="preserve">Number of Stations per unit area </w:t>
            </w:r>
          </w:p>
        </w:tc>
        <w:tc>
          <w:tcPr>
            <w:tcW w:w="1015" w:type="dxa"/>
            <w:vAlign w:val="center"/>
          </w:tcPr>
          <w:p w14:paraId="461CD0F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0.0403</w:t>
            </w:r>
          </w:p>
        </w:tc>
        <w:tc>
          <w:tcPr>
            <w:tcW w:w="1015" w:type="dxa"/>
            <w:vAlign w:val="center"/>
          </w:tcPr>
          <w:p w14:paraId="5A8A5C3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1.814</w:t>
            </w:r>
          </w:p>
        </w:tc>
        <w:tc>
          <w:tcPr>
            <w:tcW w:w="1015" w:type="dxa"/>
            <w:vAlign w:val="center"/>
          </w:tcPr>
          <w:p w14:paraId="09008FD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7599CC4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r>
      <w:tr w:rsidR="00C90FF0" w:rsidRPr="00654EE3" w14:paraId="4B0EBE0E" w14:textId="77777777">
        <w:trPr>
          <w:trHeight w:val="300"/>
          <w:jc w:val="center"/>
        </w:trPr>
        <w:tc>
          <w:tcPr>
            <w:tcW w:w="4171" w:type="dxa"/>
            <w:vAlign w:val="center"/>
          </w:tcPr>
          <w:p w14:paraId="77F3FF37"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Number of Stations per unit area * Evening</w:t>
            </w:r>
          </w:p>
        </w:tc>
        <w:tc>
          <w:tcPr>
            <w:tcW w:w="1015" w:type="dxa"/>
            <w:vAlign w:val="center"/>
          </w:tcPr>
          <w:p w14:paraId="6692E60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2C90715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3C58F0A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-0.0811</w:t>
            </w:r>
          </w:p>
        </w:tc>
        <w:tc>
          <w:tcPr>
            <w:tcW w:w="1015" w:type="dxa"/>
            <w:vAlign w:val="center"/>
          </w:tcPr>
          <w:p w14:paraId="3B15B6B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-3.861</w:t>
            </w:r>
          </w:p>
        </w:tc>
      </w:tr>
      <w:tr w:rsidR="00C90FF0" w:rsidRPr="00654EE3" w14:paraId="1B92DD84" w14:textId="77777777">
        <w:trPr>
          <w:trHeight w:val="300"/>
          <w:jc w:val="center"/>
        </w:trPr>
        <w:tc>
          <w:tcPr>
            <w:tcW w:w="4171" w:type="dxa"/>
            <w:vAlign w:val="center"/>
          </w:tcPr>
          <w:p w14:paraId="0F9DEE70"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Total capacity per unit area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w:t>
            </w:r>
          </w:p>
        </w:tc>
        <w:tc>
          <w:tcPr>
            <w:tcW w:w="1015" w:type="dxa"/>
            <w:vAlign w:val="center"/>
          </w:tcPr>
          <w:p w14:paraId="38D0FFE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0.3239</w:t>
            </w:r>
          </w:p>
        </w:tc>
        <w:tc>
          <w:tcPr>
            <w:tcW w:w="1015" w:type="dxa"/>
            <w:vAlign w:val="center"/>
          </w:tcPr>
          <w:p w14:paraId="44F50F4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4.412</w:t>
            </w:r>
          </w:p>
        </w:tc>
        <w:tc>
          <w:tcPr>
            <w:tcW w:w="1015" w:type="dxa"/>
            <w:vAlign w:val="center"/>
          </w:tcPr>
          <w:p w14:paraId="085763D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0.6301</w:t>
            </w:r>
          </w:p>
        </w:tc>
        <w:tc>
          <w:tcPr>
            <w:tcW w:w="1015" w:type="dxa"/>
            <w:vAlign w:val="center"/>
          </w:tcPr>
          <w:p w14:paraId="1B9E1B8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12.026</w:t>
            </w:r>
          </w:p>
        </w:tc>
      </w:tr>
      <w:tr w:rsidR="00C90FF0" w:rsidRPr="00654EE3" w14:paraId="54DEDBED" w14:textId="77777777">
        <w:trPr>
          <w:trHeight w:val="300"/>
          <w:jc w:val="center"/>
        </w:trPr>
        <w:tc>
          <w:tcPr>
            <w:tcW w:w="4171" w:type="dxa"/>
            <w:vAlign w:val="center"/>
          </w:tcPr>
          <w:p w14:paraId="6C48D1C4"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Total capacity per unit area * Morning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w:t>
            </w:r>
          </w:p>
        </w:tc>
        <w:tc>
          <w:tcPr>
            <w:tcW w:w="1015" w:type="dxa"/>
            <w:vAlign w:val="center"/>
          </w:tcPr>
          <w:p w14:paraId="40A42A9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75039DC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26C8C5D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-0.4404</w:t>
            </w:r>
          </w:p>
        </w:tc>
        <w:tc>
          <w:tcPr>
            <w:tcW w:w="1015" w:type="dxa"/>
            <w:vAlign w:val="center"/>
          </w:tcPr>
          <w:p w14:paraId="7F5AAE5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-5.129</w:t>
            </w:r>
          </w:p>
        </w:tc>
      </w:tr>
      <w:tr w:rsidR="00C90FF0" w:rsidRPr="00654EE3" w14:paraId="21C36B62" w14:textId="77777777">
        <w:trPr>
          <w:trHeight w:val="300"/>
          <w:jc w:val="center"/>
        </w:trPr>
        <w:tc>
          <w:tcPr>
            <w:tcW w:w="4171" w:type="dxa"/>
            <w:vAlign w:val="center"/>
          </w:tcPr>
          <w:p w14:paraId="04A8066B"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u w:val="single"/>
              </w:rPr>
              <w:t>Land use characteristics</w:t>
            </w:r>
          </w:p>
        </w:tc>
        <w:tc>
          <w:tcPr>
            <w:tcW w:w="1015" w:type="dxa"/>
            <w:vAlign w:val="center"/>
          </w:tcPr>
          <w:p w14:paraId="3D0AD8E4" w14:textId="77777777" w:rsidR="00C90FF0" w:rsidRPr="00654EE3" w:rsidRDefault="00C90FF0">
            <w:pPr>
              <w:spacing w:after="0" w:line="240" w:lineRule="auto"/>
              <w:jc w:val="center"/>
              <w:rPr>
                <w:color w:val="auto"/>
              </w:rPr>
            </w:pPr>
          </w:p>
        </w:tc>
        <w:tc>
          <w:tcPr>
            <w:tcW w:w="1015" w:type="dxa"/>
            <w:vAlign w:val="center"/>
          </w:tcPr>
          <w:p w14:paraId="642F6823" w14:textId="77777777" w:rsidR="00C90FF0" w:rsidRPr="00654EE3" w:rsidRDefault="00C90FF0">
            <w:pPr>
              <w:spacing w:after="0" w:line="240" w:lineRule="auto"/>
              <w:jc w:val="center"/>
              <w:rPr>
                <w:color w:val="auto"/>
              </w:rPr>
            </w:pPr>
          </w:p>
        </w:tc>
        <w:tc>
          <w:tcPr>
            <w:tcW w:w="1015" w:type="dxa"/>
            <w:vAlign w:val="center"/>
          </w:tcPr>
          <w:p w14:paraId="09BAE13B" w14:textId="77777777" w:rsidR="00C90FF0" w:rsidRPr="00654EE3" w:rsidRDefault="00C90FF0">
            <w:pPr>
              <w:spacing w:after="0" w:line="240" w:lineRule="auto"/>
              <w:jc w:val="center"/>
              <w:rPr>
                <w:color w:val="auto"/>
              </w:rPr>
            </w:pPr>
          </w:p>
        </w:tc>
        <w:tc>
          <w:tcPr>
            <w:tcW w:w="1015" w:type="dxa"/>
            <w:vAlign w:val="center"/>
          </w:tcPr>
          <w:p w14:paraId="615F5818" w14:textId="77777777" w:rsidR="00C90FF0" w:rsidRPr="00654EE3" w:rsidRDefault="00C90FF0">
            <w:pPr>
              <w:spacing w:after="0" w:line="240" w:lineRule="auto"/>
              <w:jc w:val="center"/>
              <w:rPr>
                <w:color w:val="auto"/>
              </w:rPr>
            </w:pPr>
          </w:p>
        </w:tc>
      </w:tr>
      <w:tr w:rsidR="00C90FF0" w:rsidRPr="00654EE3" w14:paraId="58ABE1E9" w14:textId="77777777">
        <w:trPr>
          <w:trHeight w:val="300"/>
          <w:jc w:val="center"/>
        </w:trPr>
        <w:tc>
          <w:tcPr>
            <w:tcW w:w="4171" w:type="dxa"/>
            <w:vAlign w:val="center"/>
          </w:tcPr>
          <w:p w14:paraId="60FB6032"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Population Density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w:t>
            </w:r>
          </w:p>
        </w:tc>
        <w:tc>
          <w:tcPr>
            <w:tcW w:w="1015" w:type="dxa"/>
            <w:vAlign w:val="center"/>
          </w:tcPr>
          <w:p w14:paraId="26A656F3" w14:textId="77777777" w:rsidR="00C90FF0" w:rsidRPr="00654EE3" w:rsidRDefault="00C90FF0">
            <w:pPr>
              <w:spacing w:after="0" w:line="240" w:lineRule="auto"/>
              <w:jc w:val="center"/>
              <w:rPr>
                <w:color w:val="auto"/>
              </w:rPr>
            </w:pPr>
          </w:p>
        </w:tc>
        <w:tc>
          <w:tcPr>
            <w:tcW w:w="1015" w:type="dxa"/>
            <w:vAlign w:val="center"/>
          </w:tcPr>
          <w:p w14:paraId="56627A9F" w14:textId="77777777" w:rsidR="00C90FF0" w:rsidRPr="00654EE3" w:rsidRDefault="00C90FF0">
            <w:pPr>
              <w:spacing w:after="0" w:line="240" w:lineRule="auto"/>
              <w:jc w:val="center"/>
              <w:rPr>
                <w:color w:val="auto"/>
              </w:rPr>
            </w:pPr>
          </w:p>
        </w:tc>
        <w:tc>
          <w:tcPr>
            <w:tcW w:w="1015" w:type="dxa"/>
            <w:vAlign w:val="center"/>
          </w:tcPr>
          <w:p w14:paraId="1B07178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-0.0157</w:t>
            </w:r>
          </w:p>
        </w:tc>
        <w:tc>
          <w:tcPr>
            <w:tcW w:w="1015" w:type="dxa"/>
            <w:vAlign w:val="center"/>
          </w:tcPr>
          <w:p w14:paraId="7A1D7F5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-2.673</w:t>
            </w:r>
          </w:p>
        </w:tc>
      </w:tr>
      <w:tr w:rsidR="00C90FF0" w:rsidRPr="00654EE3" w14:paraId="21AE37AD" w14:textId="77777777">
        <w:trPr>
          <w:trHeight w:val="300"/>
          <w:jc w:val="center"/>
        </w:trPr>
        <w:tc>
          <w:tcPr>
            <w:tcW w:w="4171" w:type="dxa"/>
            <w:vAlign w:val="center"/>
          </w:tcPr>
          <w:p w14:paraId="55067A4A"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Population Density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 * Morning</w:t>
            </w:r>
          </w:p>
        </w:tc>
        <w:tc>
          <w:tcPr>
            <w:tcW w:w="1015" w:type="dxa"/>
            <w:vAlign w:val="center"/>
          </w:tcPr>
          <w:p w14:paraId="748E502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-0.0858</w:t>
            </w:r>
          </w:p>
        </w:tc>
        <w:tc>
          <w:tcPr>
            <w:tcW w:w="1015" w:type="dxa"/>
            <w:vAlign w:val="center"/>
          </w:tcPr>
          <w:p w14:paraId="12A50DB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-7.929</w:t>
            </w:r>
          </w:p>
        </w:tc>
        <w:tc>
          <w:tcPr>
            <w:tcW w:w="1015" w:type="dxa"/>
            <w:vAlign w:val="center"/>
          </w:tcPr>
          <w:p w14:paraId="610C8FA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39EF056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r>
      <w:tr w:rsidR="00C90FF0" w:rsidRPr="00654EE3" w14:paraId="126E659E" w14:textId="77777777">
        <w:trPr>
          <w:trHeight w:val="300"/>
          <w:jc w:val="center"/>
        </w:trPr>
        <w:tc>
          <w:tcPr>
            <w:tcW w:w="4171" w:type="dxa"/>
            <w:vAlign w:val="center"/>
          </w:tcPr>
          <w:p w14:paraId="339AAEBB"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Population Density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 * Mid-day</w:t>
            </w:r>
          </w:p>
        </w:tc>
        <w:tc>
          <w:tcPr>
            <w:tcW w:w="1015" w:type="dxa"/>
            <w:vAlign w:val="center"/>
          </w:tcPr>
          <w:p w14:paraId="502E0F5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-0.0357</w:t>
            </w:r>
          </w:p>
        </w:tc>
        <w:tc>
          <w:tcPr>
            <w:tcW w:w="1015" w:type="dxa"/>
            <w:vAlign w:val="center"/>
          </w:tcPr>
          <w:p w14:paraId="120EE9B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-3.171</w:t>
            </w:r>
          </w:p>
        </w:tc>
        <w:tc>
          <w:tcPr>
            <w:tcW w:w="1015" w:type="dxa"/>
            <w:vAlign w:val="center"/>
          </w:tcPr>
          <w:p w14:paraId="612940B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-0.0752</w:t>
            </w:r>
          </w:p>
        </w:tc>
        <w:tc>
          <w:tcPr>
            <w:tcW w:w="1015" w:type="dxa"/>
            <w:vAlign w:val="center"/>
          </w:tcPr>
          <w:p w14:paraId="06A5670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-5.130</w:t>
            </w:r>
          </w:p>
        </w:tc>
      </w:tr>
      <w:tr w:rsidR="00C90FF0" w:rsidRPr="00654EE3" w14:paraId="4A854485" w14:textId="77777777">
        <w:trPr>
          <w:trHeight w:val="300"/>
          <w:jc w:val="center"/>
        </w:trPr>
        <w:tc>
          <w:tcPr>
            <w:tcW w:w="4171" w:type="dxa"/>
            <w:vAlign w:val="center"/>
          </w:tcPr>
          <w:p w14:paraId="303D0B5B"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Population Density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 * Evening</w:t>
            </w:r>
          </w:p>
        </w:tc>
        <w:tc>
          <w:tcPr>
            <w:tcW w:w="1015" w:type="dxa"/>
            <w:vAlign w:val="center"/>
          </w:tcPr>
          <w:p w14:paraId="30E97B4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-0.0214</w:t>
            </w:r>
          </w:p>
        </w:tc>
        <w:tc>
          <w:tcPr>
            <w:tcW w:w="1015" w:type="dxa"/>
            <w:vAlign w:val="center"/>
          </w:tcPr>
          <w:p w14:paraId="082BF94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-2.142</w:t>
            </w:r>
          </w:p>
        </w:tc>
        <w:tc>
          <w:tcPr>
            <w:tcW w:w="1015" w:type="dxa"/>
            <w:vAlign w:val="center"/>
          </w:tcPr>
          <w:p w14:paraId="1A06535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7FB7D57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r>
      <w:tr w:rsidR="00C90FF0" w:rsidRPr="00654EE3" w14:paraId="0B3CF354" w14:textId="77777777">
        <w:trPr>
          <w:trHeight w:val="300"/>
          <w:jc w:val="center"/>
        </w:trPr>
        <w:tc>
          <w:tcPr>
            <w:tcW w:w="4171" w:type="dxa"/>
            <w:vAlign w:val="center"/>
          </w:tcPr>
          <w:p w14:paraId="75A279C1"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POI Variance Measure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w:t>
            </w:r>
          </w:p>
        </w:tc>
        <w:tc>
          <w:tcPr>
            <w:tcW w:w="1015" w:type="dxa"/>
            <w:vAlign w:val="center"/>
          </w:tcPr>
          <w:p w14:paraId="7525E05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-0.2879</w:t>
            </w:r>
          </w:p>
        </w:tc>
        <w:tc>
          <w:tcPr>
            <w:tcW w:w="1015" w:type="dxa"/>
            <w:vAlign w:val="center"/>
          </w:tcPr>
          <w:p w14:paraId="491C53E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-3.893</w:t>
            </w:r>
          </w:p>
        </w:tc>
        <w:tc>
          <w:tcPr>
            <w:tcW w:w="1015" w:type="dxa"/>
            <w:vAlign w:val="center"/>
          </w:tcPr>
          <w:p w14:paraId="5ECCA1B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-0.2773</w:t>
            </w:r>
          </w:p>
        </w:tc>
        <w:tc>
          <w:tcPr>
            <w:tcW w:w="1015" w:type="dxa"/>
            <w:vAlign w:val="center"/>
          </w:tcPr>
          <w:p w14:paraId="6B648B3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-3.391</w:t>
            </w:r>
          </w:p>
        </w:tc>
      </w:tr>
      <w:tr w:rsidR="00C90FF0" w:rsidRPr="00654EE3" w14:paraId="3803D4A3" w14:textId="77777777">
        <w:trPr>
          <w:trHeight w:val="300"/>
          <w:jc w:val="center"/>
        </w:trPr>
        <w:tc>
          <w:tcPr>
            <w:tcW w:w="4171" w:type="dxa"/>
            <w:vAlign w:val="center"/>
          </w:tcPr>
          <w:p w14:paraId="3C4FA23A"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Proportion of Females to Males in the SCD</w:t>
            </w:r>
          </w:p>
        </w:tc>
        <w:tc>
          <w:tcPr>
            <w:tcW w:w="1015" w:type="dxa"/>
            <w:vAlign w:val="center"/>
          </w:tcPr>
          <w:p w14:paraId="560F543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0.0430</w:t>
            </w:r>
          </w:p>
        </w:tc>
        <w:tc>
          <w:tcPr>
            <w:tcW w:w="1015" w:type="dxa"/>
            <w:vAlign w:val="center"/>
          </w:tcPr>
          <w:p w14:paraId="251E0D2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5.981</w:t>
            </w:r>
          </w:p>
        </w:tc>
        <w:tc>
          <w:tcPr>
            <w:tcW w:w="1015" w:type="dxa"/>
            <w:vAlign w:val="center"/>
          </w:tcPr>
          <w:p w14:paraId="0CEB8F3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0.0565</w:t>
            </w:r>
          </w:p>
        </w:tc>
        <w:tc>
          <w:tcPr>
            <w:tcW w:w="1015" w:type="dxa"/>
            <w:vAlign w:val="center"/>
          </w:tcPr>
          <w:p w14:paraId="43E15EE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7.155</w:t>
            </w:r>
          </w:p>
        </w:tc>
      </w:tr>
      <w:tr w:rsidR="00C90FF0" w:rsidRPr="00654EE3" w14:paraId="07A0BAEE" w14:textId="77777777">
        <w:trPr>
          <w:trHeight w:val="300"/>
          <w:jc w:val="center"/>
        </w:trPr>
        <w:tc>
          <w:tcPr>
            <w:tcW w:w="4171" w:type="dxa"/>
            <w:vAlign w:val="center"/>
          </w:tcPr>
          <w:p w14:paraId="06013494"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u w:val="single"/>
              </w:rPr>
              <w:t>Temporal Parameters</w:t>
            </w:r>
          </w:p>
        </w:tc>
        <w:tc>
          <w:tcPr>
            <w:tcW w:w="1015" w:type="dxa"/>
            <w:vAlign w:val="center"/>
          </w:tcPr>
          <w:p w14:paraId="774AD08D" w14:textId="77777777" w:rsidR="00C90FF0" w:rsidRPr="00654EE3" w:rsidRDefault="00C90FF0">
            <w:pPr>
              <w:spacing w:after="0" w:line="240" w:lineRule="auto"/>
              <w:jc w:val="center"/>
              <w:rPr>
                <w:color w:val="auto"/>
              </w:rPr>
            </w:pPr>
          </w:p>
        </w:tc>
        <w:tc>
          <w:tcPr>
            <w:tcW w:w="1015" w:type="dxa"/>
            <w:vAlign w:val="center"/>
          </w:tcPr>
          <w:p w14:paraId="0C2FB9AC" w14:textId="77777777" w:rsidR="00C90FF0" w:rsidRPr="00654EE3" w:rsidRDefault="00C90FF0">
            <w:pPr>
              <w:spacing w:after="0" w:line="240" w:lineRule="auto"/>
              <w:jc w:val="center"/>
              <w:rPr>
                <w:color w:val="auto"/>
              </w:rPr>
            </w:pPr>
          </w:p>
        </w:tc>
        <w:tc>
          <w:tcPr>
            <w:tcW w:w="1015" w:type="dxa"/>
            <w:vAlign w:val="center"/>
          </w:tcPr>
          <w:p w14:paraId="1DF2A61F" w14:textId="77777777" w:rsidR="00C90FF0" w:rsidRPr="00654EE3" w:rsidRDefault="00C90FF0">
            <w:pPr>
              <w:spacing w:after="0" w:line="240" w:lineRule="auto"/>
              <w:jc w:val="center"/>
              <w:rPr>
                <w:color w:val="auto"/>
              </w:rPr>
            </w:pPr>
          </w:p>
        </w:tc>
        <w:tc>
          <w:tcPr>
            <w:tcW w:w="1015" w:type="dxa"/>
            <w:vAlign w:val="center"/>
          </w:tcPr>
          <w:p w14:paraId="00DBB44E" w14:textId="77777777" w:rsidR="00C90FF0" w:rsidRPr="00654EE3" w:rsidRDefault="00C90FF0">
            <w:pPr>
              <w:spacing w:after="0" w:line="240" w:lineRule="auto"/>
              <w:jc w:val="center"/>
              <w:rPr>
                <w:color w:val="auto"/>
              </w:rPr>
            </w:pPr>
          </w:p>
        </w:tc>
      </w:tr>
      <w:tr w:rsidR="00C90FF0" w:rsidRPr="00654EE3" w14:paraId="2515BC3C" w14:textId="77777777">
        <w:trPr>
          <w:trHeight w:val="300"/>
          <w:jc w:val="center"/>
        </w:trPr>
        <w:tc>
          <w:tcPr>
            <w:tcW w:w="4171" w:type="dxa"/>
            <w:vAlign w:val="center"/>
          </w:tcPr>
          <w:p w14:paraId="3C2FDE7B"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Morning</w:t>
            </w:r>
          </w:p>
        </w:tc>
        <w:tc>
          <w:tcPr>
            <w:tcW w:w="1015" w:type="dxa"/>
            <w:vAlign w:val="center"/>
          </w:tcPr>
          <w:p w14:paraId="1376E57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1.9843</w:t>
            </w:r>
          </w:p>
        </w:tc>
        <w:tc>
          <w:tcPr>
            <w:tcW w:w="1015" w:type="dxa"/>
            <w:vAlign w:val="center"/>
          </w:tcPr>
          <w:p w14:paraId="534EFBF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10.654</w:t>
            </w:r>
          </w:p>
        </w:tc>
        <w:tc>
          <w:tcPr>
            <w:tcW w:w="1015" w:type="dxa"/>
            <w:vAlign w:val="center"/>
          </w:tcPr>
          <w:p w14:paraId="18255A3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1.3355</w:t>
            </w:r>
          </w:p>
        </w:tc>
        <w:tc>
          <w:tcPr>
            <w:tcW w:w="1015" w:type="dxa"/>
            <w:vAlign w:val="center"/>
          </w:tcPr>
          <w:p w14:paraId="6C0208B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6.908</w:t>
            </w:r>
          </w:p>
        </w:tc>
      </w:tr>
      <w:tr w:rsidR="00C90FF0" w:rsidRPr="00654EE3" w14:paraId="4D12D571" w14:textId="77777777">
        <w:trPr>
          <w:trHeight w:val="300"/>
          <w:jc w:val="center"/>
        </w:trPr>
        <w:tc>
          <w:tcPr>
            <w:tcW w:w="4171" w:type="dxa"/>
            <w:vAlign w:val="center"/>
          </w:tcPr>
          <w:p w14:paraId="4DE31C98"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Mid-day</w:t>
            </w:r>
          </w:p>
        </w:tc>
        <w:tc>
          <w:tcPr>
            <w:tcW w:w="1015" w:type="dxa"/>
            <w:vAlign w:val="center"/>
          </w:tcPr>
          <w:p w14:paraId="1CCCC20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1.1079</w:t>
            </w:r>
          </w:p>
        </w:tc>
        <w:tc>
          <w:tcPr>
            <w:tcW w:w="1015" w:type="dxa"/>
            <w:vAlign w:val="center"/>
          </w:tcPr>
          <w:p w14:paraId="763CFD2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5.220</w:t>
            </w:r>
          </w:p>
        </w:tc>
        <w:tc>
          <w:tcPr>
            <w:tcW w:w="1015" w:type="dxa"/>
            <w:vAlign w:val="center"/>
          </w:tcPr>
          <w:p w14:paraId="1CC7D2B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1.4095</w:t>
            </w:r>
          </w:p>
        </w:tc>
        <w:tc>
          <w:tcPr>
            <w:tcW w:w="1015" w:type="dxa"/>
            <w:vAlign w:val="center"/>
          </w:tcPr>
          <w:p w14:paraId="38EBE73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6.112</w:t>
            </w:r>
          </w:p>
        </w:tc>
      </w:tr>
      <w:tr w:rsidR="00C90FF0" w:rsidRPr="00654EE3" w14:paraId="20D3E0EF" w14:textId="77777777">
        <w:trPr>
          <w:trHeight w:val="300"/>
          <w:jc w:val="center"/>
        </w:trPr>
        <w:tc>
          <w:tcPr>
            <w:tcW w:w="4171" w:type="dxa"/>
            <w:vAlign w:val="center"/>
          </w:tcPr>
          <w:p w14:paraId="6693386D"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Evening</w:t>
            </w:r>
          </w:p>
        </w:tc>
        <w:tc>
          <w:tcPr>
            <w:tcW w:w="1015" w:type="dxa"/>
            <w:vAlign w:val="center"/>
          </w:tcPr>
          <w:p w14:paraId="38E8886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0.9547</w:t>
            </w:r>
          </w:p>
        </w:tc>
        <w:tc>
          <w:tcPr>
            <w:tcW w:w="1015" w:type="dxa"/>
            <w:vAlign w:val="center"/>
          </w:tcPr>
          <w:p w14:paraId="4BC603A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4.800</w:t>
            </w:r>
          </w:p>
        </w:tc>
        <w:tc>
          <w:tcPr>
            <w:tcW w:w="1015" w:type="dxa"/>
            <w:vAlign w:val="center"/>
          </w:tcPr>
          <w:p w14:paraId="0687F46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1.3818</w:t>
            </w:r>
          </w:p>
        </w:tc>
        <w:tc>
          <w:tcPr>
            <w:tcW w:w="1015" w:type="dxa"/>
            <w:vAlign w:val="center"/>
          </w:tcPr>
          <w:p w14:paraId="28B7736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6.371</w:t>
            </w:r>
          </w:p>
        </w:tc>
      </w:tr>
      <w:tr w:rsidR="00C90FF0" w:rsidRPr="00654EE3" w14:paraId="4D3BDCF9" w14:textId="77777777">
        <w:trPr>
          <w:trHeight w:val="300"/>
          <w:jc w:val="center"/>
        </w:trPr>
        <w:tc>
          <w:tcPr>
            <w:tcW w:w="4171" w:type="dxa"/>
            <w:vAlign w:val="center"/>
          </w:tcPr>
          <w:p w14:paraId="7B68FD7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u w:val="single"/>
              </w:rPr>
              <w:t>Log-Likelihood</w:t>
            </w:r>
          </w:p>
        </w:tc>
        <w:tc>
          <w:tcPr>
            <w:tcW w:w="2030" w:type="dxa"/>
            <w:gridSpan w:val="2"/>
            <w:vAlign w:val="center"/>
          </w:tcPr>
          <w:p w14:paraId="05D1043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-2713.9</w:t>
            </w:r>
          </w:p>
        </w:tc>
        <w:tc>
          <w:tcPr>
            <w:tcW w:w="2030" w:type="dxa"/>
            <w:gridSpan w:val="2"/>
            <w:vAlign w:val="center"/>
          </w:tcPr>
          <w:p w14:paraId="3E9AA1B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-2404.8</w:t>
            </w:r>
          </w:p>
        </w:tc>
      </w:tr>
    </w:tbl>
    <w:p w14:paraId="0C992C54" w14:textId="77777777" w:rsidR="00C90FF0" w:rsidRPr="00654EE3" w:rsidRDefault="00C90FF0">
      <w:pPr>
        <w:spacing w:after="0" w:line="240" w:lineRule="auto"/>
        <w:jc w:val="both"/>
        <w:rPr>
          <w:color w:val="auto"/>
        </w:rPr>
      </w:pPr>
    </w:p>
    <w:p w14:paraId="6B464D42" w14:textId="77777777" w:rsidR="00C90FF0" w:rsidRPr="00654EE3" w:rsidRDefault="00C90FF0">
      <w:pPr>
        <w:spacing w:after="0" w:line="240" w:lineRule="auto"/>
        <w:jc w:val="both"/>
        <w:rPr>
          <w:color w:val="auto"/>
        </w:rPr>
      </w:pPr>
    </w:p>
    <w:p w14:paraId="030EC668" w14:textId="77777777" w:rsidR="00C90FF0" w:rsidRPr="00654EE3" w:rsidRDefault="00C90FF0">
      <w:pPr>
        <w:spacing w:after="0" w:line="240" w:lineRule="auto"/>
        <w:jc w:val="both"/>
        <w:rPr>
          <w:color w:val="auto"/>
        </w:rPr>
      </w:pPr>
    </w:p>
    <w:p w14:paraId="68DE26C5" w14:textId="77777777" w:rsidR="00C90FF0" w:rsidRPr="00654EE3" w:rsidRDefault="00C90FF0">
      <w:pPr>
        <w:spacing w:after="0" w:line="240" w:lineRule="auto"/>
        <w:jc w:val="both"/>
        <w:rPr>
          <w:color w:val="auto"/>
        </w:rPr>
      </w:pPr>
    </w:p>
    <w:p w14:paraId="2D824D1B" w14:textId="77777777" w:rsidR="00C90FF0" w:rsidRPr="00654EE3" w:rsidRDefault="00C90FF0">
      <w:pPr>
        <w:spacing w:after="0" w:line="240" w:lineRule="auto"/>
        <w:jc w:val="both"/>
        <w:rPr>
          <w:color w:val="auto"/>
        </w:rPr>
      </w:pPr>
    </w:p>
    <w:p w14:paraId="7AD4C0BF" w14:textId="77777777" w:rsidR="00C90FF0" w:rsidRPr="00654EE3" w:rsidRDefault="00C90FF0">
      <w:pPr>
        <w:spacing w:after="0" w:line="240" w:lineRule="auto"/>
        <w:jc w:val="both"/>
        <w:rPr>
          <w:color w:val="auto"/>
        </w:rPr>
      </w:pPr>
    </w:p>
    <w:p w14:paraId="4EF36B94" w14:textId="77777777" w:rsidR="00C90FF0" w:rsidRPr="00654EE3" w:rsidRDefault="00C90FF0">
      <w:pPr>
        <w:spacing w:after="0" w:line="240" w:lineRule="auto"/>
        <w:jc w:val="both"/>
        <w:rPr>
          <w:color w:val="auto"/>
        </w:rPr>
      </w:pPr>
    </w:p>
    <w:p w14:paraId="6B72E0E8" w14:textId="77777777" w:rsidR="00C90FF0" w:rsidRPr="00654EE3" w:rsidRDefault="00C90FF0">
      <w:pPr>
        <w:spacing w:after="0" w:line="240" w:lineRule="auto"/>
        <w:jc w:val="both"/>
        <w:rPr>
          <w:color w:val="auto"/>
        </w:rPr>
      </w:pPr>
    </w:p>
    <w:p w14:paraId="312B23CF" w14:textId="77777777" w:rsidR="00C90FF0" w:rsidRPr="00654EE3" w:rsidRDefault="00C90FF0">
      <w:pPr>
        <w:spacing w:after="0" w:line="240" w:lineRule="auto"/>
        <w:jc w:val="both"/>
        <w:rPr>
          <w:color w:val="auto"/>
        </w:rPr>
      </w:pPr>
    </w:p>
    <w:p w14:paraId="5F099C08" w14:textId="77777777" w:rsidR="00C90FF0" w:rsidRPr="00654EE3" w:rsidRDefault="00C90FF0">
      <w:pPr>
        <w:spacing w:after="0" w:line="240" w:lineRule="auto"/>
        <w:jc w:val="both"/>
        <w:rPr>
          <w:color w:val="auto"/>
        </w:rPr>
      </w:pPr>
    </w:p>
    <w:p w14:paraId="0EB3C4F6" w14:textId="77777777" w:rsidR="00C90FF0" w:rsidRPr="00654EE3" w:rsidRDefault="00C90FF0">
      <w:pPr>
        <w:spacing w:after="0" w:line="240" w:lineRule="auto"/>
        <w:jc w:val="both"/>
        <w:rPr>
          <w:color w:val="auto"/>
        </w:rPr>
      </w:pPr>
    </w:p>
    <w:p w14:paraId="2197D3FB" w14:textId="77777777" w:rsidR="00C90FF0" w:rsidRPr="00654EE3" w:rsidRDefault="00C90FF0">
      <w:pPr>
        <w:spacing w:after="0" w:line="240" w:lineRule="auto"/>
        <w:jc w:val="both"/>
        <w:rPr>
          <w:color w:val="auto"/>
        </w:rPr>
      </w:pPr>
    </w:p>
    <w:p w14:paraId="58AC0A04" w14:textId="77777777" w:rsidR="00C90FF0" w:rsidRPr="00654EE3" w:rsidRDefault="00C90FF0">
      <w:pPr>
        <w:spacing w:after="0" w:line="240" w:lineRule="auto"/>
        <w:jc w:val="both"/>
        <w:rPr>
          <w:color w:val="auto"/>
        </w:rPr>
      </w:pPr>
    </w:p>
    <w:p w14:paraId="5B092061" w14:textId="77777777" w:rsidR="00C90FF0" w:rsidRPr="00654EE3" w:rsidRDefault="00C90FF0">
      <w:pPr>
        <w:spacing w:after="0" w:line="240" w:lineRule="auto"/>
        <w:jc w:val="both"/>
        <w:rPr>
          <w:color w:val="auto"/>
        </w:rPr>
      </w:pPr>
    </w:p>
    <w:p w14:paraId="082C1CC8" w14:textId="77777777" w:rsidR="00C90FF0" w:rsidRPr="00654EE3" w:rsidRDefault="00C90FF0">
      <w:pPr>
        <w:spacing w:after="0" w:line="240" w:lineRule="auto"/>
        <w:jc w:val="both"/>
        <w:rPr>
          <w:color w:val="auto"/>
        </w:rPr>
      </w:pPr>
    </w:p>
    <w:p w14:paraId="1F58DB95" w14:textId="77777777" w:rsidR="00C90FF0" w:rsidRPr="00654EE3" w:rsidRDefault="00C90FF0">
      <w:pPr>
        <w:spacing w:after="0" w:line="240" w:lineRule="auto"/>
        <w:jc w:val="both"/>
        <w:rPr>
          <w:color w:val="auto"/>
        </w:rPr>
      </w:pPr>
    </w:p>
    <w:p w14:paraId="2EEC9C13" w14:textId="77777777" w:rsidR="00C90FF0" w:rsidRPr="00654EE3" w:rsidRDefault="00C90FF0">
      <w:pPr>
        <w:spacing w:after="0" w:line="240" w:lineRule="auto"/>
        <w:jc w:val="both"/>
        <w:rPr>
          <w:color w:val="auto"/>
        </w:rPr>
      </w:pPr>
    </w:p>
    <w:p w14:paraId="462C608A" w14:textId="77777777" w:rsidR="00C90FF0" w:rsidRPr="00654EE3" w:rsidRDefault="00C90FF0">
      <w:pPr>
        <w:spacing w:after="0" w:line="240" w:lineRule="auto"/>
        <w:jc w:val="both"/>
        <w:rPr>
          <w:color w:val="auto"/>
        </w:rPr>
      </w:pPr>
    </w:p>
    <w:p w14:paraId="2F806D98" w14:textId="77777777" w:rsidR="00C90FF0" w:rsidRPr="00654EE3" w:rsidRDefault="00C90FF0">
      <w:pPr>
        <w:spacing w:after="0" w:line="240" w:lineRule="auto"/>
        <w:jc w:val="both"/>
        <w:rPr>
          <w:color w:val="auto"/>
        </w:rPr>
      </w:pPr>
    </w:p>
    <w:p w14:paraId="6CF9236D" w14:textId="77777777" w:rsidR="00C90FF0" w:rsidRPr="00654EE3" w:rsidRDefault="00C90FF0">
      <w:pPr>
        <w:spacing w:after="0" w:line="240" w:lineRule="auto"/>
        <w:jc w:val="both"/>
        <w:rPr>
          <w:color w:val="auto"/>
        </w:rPr>
      </w:pPr>
    </w:p>
    <w:p w14:paraId="2CD10A2E" w14:textId="77777777" w:rsidR="00C90FF0" w:rsidRPr="00654EE3" w:rsidRDefault="00C90FF0">
      <w:pPr>
        <w:spacing w:after="0" w:line="240" w:lineRule="auto"/>
        <w:jc w:val="both"/>
        <w:rPr>
          <w:color w:val="auto"/>
        </w:rPr>
      </w:pPr>
    </w:p>
    <w:p w14:paraId="6A804AA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4"/>
          <w:szCs w:val="24"/>
        </w:rPr>
        <w:lastRenderedPageBreak/>
        <w:t>Table 7: Model Estimation Results for Refilling and Removal Rates - Barcelona</w:t>
      </w:r>
    </w:p>
    <w:p w14:paraId="56BD78A8" w14:textId="77777777" w:rsidR="00C90FF0" w:rsidRPr="00654EE3" w:rsidRDefault="00C90FF0">
      <w:pPr>
        <w:spacing w:after="0" w:line="240" w:lineRule="auto"/>
        <w:jc w:val="both"/>
        <w:rPr>
          <w:color w:val="auto"/>
        </w:rPr>
      </w:pPr>
    </w:p>
    <w:tbl>
      <w:tblPr>
        <w:tblStyle w:val="a5"/>
        <w:tblW w:w="8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1"/>
        <w:gridCol w:w="1015"/>
        <w:gridCol w:w="1015"/>
        <w:gridCol w:w="1015"/>
        <w:gridCol w:w="1015"/>
      </w:tblGrid>
      <w:tr w:rsidR="00C90FF0" w:rsidRPr="00654EE3" w14:paraId="154E92DD" w14:textId="77777777">
        <w:trPr>
          <w:trHeight w:val="300"/>
          <w:jc w:val="center"/>
        </w:trPr>
        <w:tc>
          <w:tcPr>
            <w:tcW w:w="4171" w:type="dxa"/>
            <w:vMerge w:val="restart"/>
            <w:vAlign w:val="center"/>
          </w:tcPr>
          <w:p w14:paraId="3DCAAC8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Variable</w:t>
            </w:r>
          </w:p>
        </w:tc>
        <w:tc>
          <w:tcPr>
            <w:tcW w:w="2030" w:type="dxa"/>
            <w:gridSpan w:val="2"/>
            <w:vAlign w:val="center"/>
          </w:tcPr>
          <w:p w14:paraId="2348CB2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Refill</w:t>
            </w:r>
          </w:p>
        </w:tc>
        <w:tc>
          <w:tcPr>
            <w:tcW w:w="2030" w:type="dxa"/>
            <w:gridSpan w:val="2"/>
            <w:vAlign w:val="center"/>
          </w:tcPr>
          <w:p w14:paraId="3AA6351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Removal</w:t>
            </w:r>
          </w:p>
        </w:tc>
      </w:tr>
      <w:tr w:rsidR="00C90FF0" w:rsidRPr="00654EE3" w14:paraId="06EBAA86" w14:textId="77777777">
        <w:trPr>
          <w:trHeight w:val="300"/>
          <w:jc w:val="center"/>
        </w:trPr>
        <w:tc>
          <w:tcPr>
            <w:tcW w:w="4171" w:type="dxa"/>
            <w:vMerge/>
            <w:vAlign w:val="center"/>
          </w:tcPr>
          <w:p w14:paraId="0264D8EB" w14:textId="77777777" w:rsidR="00C90FF0" w:rsidRPr="00654EE3" w:rsidRDefault="00C90FF0">
            <w:pPr>
              <w:spacing w:after="0" w:line="240" w:lineRule="auto"/>
              <w:rPr>
                <w:color w:val="auto"/>
              </w:rPr>
            </w:pPr>
          </w:p>
        </w:tc>
        <w:tc>
          <w:tcPr>
            <w:tcW w:w="1015" w:type="dxa"/>
            <w:vAlign w:val="center"/>
          </w:tcPr>
          <w:p w14:paraId="71E25E6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Estimate</w:t>
            </w:r>
          </w:p>
        </w:tc>
        <w:tc>
          <w:tcPr>
            <w:tcW w:w="1015" w:type="dxa"/>
            <w:vAlign w:val="center"/>
          </w:tcPr>
          <w:p w14:paraId="144D582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t-statistic</w:t>
            </w:r>
          </w:p>
        </w:tc>
        <w:tc>
          <w:tcPr>
            <w:tcW w:w="1015" w:type="dxa"/>
            <w:vAlign w:val="center"/>
          </w:tcPr>
          <w:p w14:paraId="763B0DB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Estimate</w:t>
            </w:r>
          </w:p>
        </w:tc>
        <w:tc>
          <w:tcPr>
            <w:tcW w:w="1015" w:type="dxa"/>
            <w:vAlign w:val="center"/>
          </w:tcPr>
          <w:p w14:paraId="5289AE2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t-statistic</w:t>
            </w:r>
          </w:p>
        </w:tc>
      </w:tr>
      <w:tr w:rsidR="00C90FF0" w:rsidRPr="00654EE3" w14:paraId="74BBE169" w14:textId="77777777">
        <w:trPr>
          <w:trHeight w:val="300"/>
          <w:jc w:val="center"/>
        </w:trPr>
        <w:tc>
          <w:tcPr>
            <w:tcW w:w="4171" w:type="dxa"/>
            <w:vAlign w:val="center"/>
          </w:tcPr>
          <w:p w14:paraId="19F996AC"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rPr>
              <w:t>Intercept</w:t>
            </w:r>
          </w:p>
        </w:tc>
        <w:tc>
          <w:tcPr>
            <w:tcW w:w="1015" w:type="dxa"/>
            <w:vAlign w:val="center"/>
          </w:tcPr>
          <w:p w14:paraId="1715FC9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11.2218</w:t>
            </w:r>
          </w:p>
        </w:tc>
        <w:tc>
          <w:tcPr>
            <w:tcW w:w="1015" w:type="dxa"/>
            <w:vAlign w:val="center"/>
          </w:tcPr>
          <w:p w14:paraId="4188A20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7.181</w:t>
            </w:r>
          </w:p>
        </w:tc>
        <w:tc>
          <w:tcPr>
            <w:tcW w:w="1015" w:type="dxa"/>
            <w:vAlign w:val="center"/>
          </w:tcPr>
          <w:p w14:paraId="31BC803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11.0151</w:t>
            </w:r>
          </w:p>
        </w:tc>
        <w:tc>
          <w:tcPr>
            <w:tcW w:w="1015" w:type="dxa"/>
            <w:vAlign w:val="center"/>
          </w:tcPr>
          <w:p w14:paraId="2790AFF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7.085</w:t>
            </w:r>
          </w:p>
        </w:tc>
      </w:tr>
      <w:tr w:rsidR="00C90FF0" w:rsidRPr="00654EE3" w14:paraId="1E10E2E6" w14:textId="77777777">
        <w:trPr>
          <w:trHeight w:val="300"/>
          <w:jc w:val="center"/>
        </w:trPr>
        <w:tc>
          <w:tcPr>
            <w:tcW w:w="4171" w:type="dxa"/>
            <w:vAlign w:val="center"/>
          </w:tcPr>
          <w:p w14:paraId="66C35FF2"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u w:val="single"/>
              </w:rPr>
              <w:t>Bicycle Infrastructure Attributes</w:t>
            </w:r>
          </w:p>
        </w:tc>
        <w:tc>
          <w:tcPr>
            <w:tcW w:w="1015" w:type="dxa"/>
            <w:vAlign w:val="center"/>
          </w:tcPr>
          <w:p w14:paraId="7044A8D8" w14:textId="77777777" w:rsidR="00C90FF0" w:rsidRPr="00654EE3" w:rsidRDefault="00C90FF0">
            <w:pPr>
              <w:spacing w:after="0" w:line="240" w:lineRule="auto"/>
              <w:jc w:val="center"/>
              <w:rPr>
                <w:color w:val="auto"/>
              </w:rPr>
            </w:pPr>
          </w:p>
        </w:tc>
        <w:tc>
          <w:tcPr>
            <w:tcW w:w="1015" w:type="dxa"/>
            <w:vAlign w:val="center"/>
          </w:tcPr>
          <w:p w14:paraId="150E4FD2" w14:textId="77777777" w:rsidR="00C90FF0" w:rsidRPr="00654EE3" w:rsidRDefault="00C90FF0">
            <w:pPr>
              <w:spacing w:after="0" w:line="240" w:lineRule="auto"/>
              <w:jc w:val="center"/>
              <w:rPr>
                <w:color w:val="auto"/>
              </w:rPr>
            </w:pPr>
          </w:p>
        </w:tc>
        <w:tc>
          <w:tcPr>
            <w:tcW w:w="1015" w:type="dxa"/>
            <w:vAlign w:val="center"/>
          </w:tcPr>
          <w:p w14:paraId="6118EDC0" w14:textId="77777777" w:rsidR="00C90FF0" w:rsidRPr="00654EE3" w:rsidRDefault="00C90FF0">
            <w:pPr>
              <w:spacing w:after="0" w:line="240" w:lineRule="auto"/>
              <w:jc w:val="center"/>
              <w:rPr>
                <w:color w:val="auto"/>
              </w:rPr>
            </w:pPr>
          </w:p>
        </w:tc>
        <w:tc>
          <w:tcPr>
            <w:tcW w:w="1015" w:type="dxa"/>
            <w:vAlign w:val="center"/>
          </w:tcPr>
          <w:p w14:paraId="1465BD03" w14:textId="77777777" w:rsidR="00C90FF0" w:rsidRPr="00654EE3" w:rsidRDefault="00C90FF0">
            <w:pPr>
              <w:spacing w:after="0" w:line="240" w:lineRule="auto"/>
              <w:jc w:val="center"/>
              <w:rPr>
                <w:color w:val="auto"/>
              </w:rPr>
            </w:pPr>
          </w:p>
        </w:tc>
      </w:tr>
      <w:tr w:rsidR="00C90FF0" w:rsidRPr="00654EE3" w14:paraId="315BC542" w14:textId="77777777">
        <w:trPr>
          <w:trHeight w:val="300"/>
          <w:jc w:val="center"/>
        </w:trPr>
        <w:tc>
          <w:tcPr>
            <w:tcW w:w="4171" w:type="dxa"/>
            <w:vAlign w:val="center"/>
          </w:tcPr>
          <w:p w14:paraId="08DD5DFC"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 xml:space="preserve">Number of Stations per unit area </w:t>
            </w:r>
          </w:p>
        </w:tc>
        <w:tc>
          <w:tcPr>
            <w:tcW w:w="1015" w:type="dxa"/>
            <w:vAlign w:val="center"/>
          </w:tcPr>
          <w:p w14:paraId="2F6B4A8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-0.4510</w:t>
            </w:r>
          </w:p>
        </w:tc>
        <w:tc>
          <w:tcPr>
            <w:tcW w:w="1015" w:type="dxa"/>
            <w:vAlign w:val="center"/>
          </w:tcPr>
          <w:p w14:paraId="421665B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-20.314</w:t>
            </w:r>
          </w:p>
        </w:tc>
        <w:tc>
          <w:tcPr>
            <w:tcW w:w="1015" w:type="dxa"/>
            <w:vAlign w:val="center"/>
          </w:tcPr>
          <w:p w14:paraId="704A284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-0.4750</w:t>
            </w:r>
          </w:p>
        </w:tc>
        <w:tc>
          <w:tcPr>
            <w:tcW w:w="1015" w:type="dxa"/>
            <w:vAlign w:val="center"/>
          </w:tcPr>
          <w:p w14:paraId="67F8081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-19.994</w:t>
            </w:r>
          </w:p>
        </w:tc>
      </w:tr>
      <w:tr w:rsidR="00C90FF0" w:rsidRPr="00654EE3" w14:paraId="5B0AEC28" w14:textId="77777777">
        <w:trPr>
          <w:trHeight w:val="300"/>
          <w:jc w:val="center"/>
        </w:trPr>
        <w:tc>
          <w:tcPr>
            <w:tcW w:w="4171" w:type="dxa"/>
            <w:vAlign w:val="center"/>
          </w:tcPr>
          <w:p w14:paraId="28AB3976"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Number of Stations per unit area * Midday</w:t>
            </w:r>
          </w:p>
        </w:tc>
        <w:tc>
          <w:tcPr>
            <w:tcW w:w="1015" w:type="dxa"/>
            <w:vAlign w:val="center"/>
          </w:tcPr>
          <w:p w14:paraId="4BC83E7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0.2023</w:t>
            </w:r>
          </w:p>
        </w:tc>
        <w:tc>
          <w:tcPr>
            <w:tcW w:w="1015" w:type="dxa"/>
            <w:vAlign w:val="center"/>
          </w:tcPr>
          <w:p w14:paraId="5C10D92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5.358</w:t>
            </w:r>
          </w:p>
        </w:tc>
        <w:tc>
          <w:tcPr>
            <w:tcW w:w="1015" w:type="dxa"/>
            <w:vAlign w:val="center"/>
          </w:tcPr>
          <w:p w14:paraId="0D66C3E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0.2130</w:t>
            </w:r>
          </w:p>
        </w:tc>
        <w:tc>
          <w:tcPr>
            <w:tcW w:w="1015" w:type="dxa"/>
            <w:vAlign w:val="center"/>
          </w:tcPr>
          <w:p w14:paraId="3A75FA2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5.607</w:t>
            </w:r>
          </w:p>
        </w:tc>
      </w:tr>
      <w:tr w:rsidR="00C90FF0" w:rsidRPr="00654EE3" w14:paraId="12D0E324" w14:textId="77777777">
        <w:trPr>
          <w:trHeight w:val="300"/>
          <w:jc w:val="center"/>
        </w:trPr>
        <w:tc>
          <w:tcPr>
            <w:tcW w:w="4171" w:type="dxa"/>
            <w:vAlign w:val="center"/>
          </w:tcPr>
          <w:p w14:paraId="4D129EA3"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Number of Stations per unit area * Evening</w:t>
            </w:r>
          </w:p>
        </w:tc>
        <w:tc>
          <w:tcPr>
            <w:tcW w:w="1015" w:type="dxa"/>
            <w:vAlign w:val="center"/>
          </w:tcPr>
          <w:p w14:paraId="5E5CA07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0.1154</w:t>
            </w:r>
          </w:p>
        </w:tc>
        <w:tc>
          <w:tcPr>
            <w:tcW w:w="1015" w:type="dxa"/>
            <w:vAlign w:val="center"/>
          </w:tcPr>
          <w:p w14:paraId="2284D97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2.774</w:t>
            </w:r>
          </w:p>
        </w:tc>
        <w:tc>
          <w:tcPr>
            <w:tcW w:w="1015" w:type="dxa"/>
            <w:vAlign w:val="center"/>
          </w:tcPr>
          <w:p w14:paraId="5D98453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0.1129</w:t>
            </w:r>
          </w:p>
        </w:tc>
        <w:tc>
          <w:tcPr>
            <w:tcW w:w="1015" w:type="dxa"/>
            <w:vAlign w:val="center"/>
          </w:tcPr>
          <w:p w14:paraId="35A4EAC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2.739</w:t>
            </w:r>
          </w:p>
        </w:tc>
      </w:tr>
      <w:tr w:rsidR="00C90FF0" w:rsidRPr="00654EE3" w14:paraId="031AE0A5" w14:textId="77777777">
        <w:trPr>
          <w:trHeight w:val="300"/>
          <w:jc w:val="center"/>
        </w:trPr>
        <w:tc>
          <w:tcPr>
            <w:tcW w:w="4171" w:type="dxa"/>
            <w:vAlign w:val="center"/>
          </w:tcPr>
          <w:p w14:paraId="72A68AAE"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Total capacity per unit area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w:t>
            </w:r>
          </w:p>
        </w:tc>
        <w:tc>
          <w:tcPr>
            <w:tcW w:w="1015" w:type="dxa"/>
            <w:vAlign w:val="center"/>
          </w:tcPr>
          <w:p w14:paraId="7A2334A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33A8368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57417C2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0.1159</w:t>
            </w:r>
          </w:p>
        </w:tc>
        <w:tc>
          <w:tcPr>
            <w:tcW w:w="1015" w:type="dxa"/>
            <w:vAlign w:val="center"/>
          </w:tcPr>
          <w:p w14:paraId="06443E6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2.196</w:t>
            </w:r>
          </w:p>
        </w:tc>
      </w:tr>
      <w:tr w:rsidR="00C90FF0" w:rsidRPr="00654EE3" w14:paraId="74B9A1A9" w14:textId="77777777">
        <w:trPr>
          <w:trHeight w:val="300"/>
          <w:jc w:val="center"/>
        </w:trPr>
        <w:tc>
          <w:tcPr>
            <w:tcW w:w="4171" w:type="dxa"/>
            <w:vAlign w:val="center"/>
          </w:tcPr>
          <w:p w14:paraId="3928CAA5"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u w:val="single"/>
              </w:rPr>
              <w:t>Land use characteristics</w:t>
            </w:r>
          </w:p>
        </w:tc>
        <w:tc>
          <w:tcPr>
            <w:tcW w:w="1015" w:type="dxa"/>
            <w:vAlign w:val="center"/>
          </w:tcPr>
          <w:p w14:paraId="6CF2F854" w14:textId="77777777" w:rsidR="00C90FF0" w:rsidRPr="00654EE3" w:rsidRDefault="00C90FF0">
            <w:pPr>
              <w:spacing w:after="0" w:line="240" w:lineRule="auto"/>
              <w:jc w:val="center"/>
              <w:rPr>
                <w:color w:val="auto"/>
              </w:rPr>
            </w:pPr>
          </w:p>
        </w:tc>
        <w:tc>
          <w:tcPr>
            <w:tcW w:w="1015" w:type="dxa"/>
            <w:vAlign w:val="center"/>
          </w:tcPr>
          <w:p w14:paraId="402D9DEF" w14:textId="77777777" w:rsidR="00C90FF0" w:rsidRPr="00654EE3" w:rsidRDefault="00C90FF0">
            <w:pPr>
              <w:spacing w:after="0" w:line="240" w:lineRule="auto"/>
              <w:jc w:val="center"/>
              <w:rPr>
                <w:color w:val="auto"/>
              </w:rPr>
            </w:pPr>
          </w:p>
        </w:tc>
        <w:tc>
          <w:tcPr>
            <w:tcW w:w="1015" w:type="dxa"/>
            <w:vAlign w:val="center"/>
          </w:tcPr>
          <w:p w14:paraId="3110B790" w14:textId="77777777" w:rsidR="00C90FF0" w:rsidRPr="00654EE3" w:rsidRDefault="00C90FF0">
            <w:pPr>
              <w:spacing w:after="0" w:line="240" w:lineRule="auto"/>
              <w:jc w:val="center"/>
              <w:rPr>
                <w:color w:val="auto"/>
              </w:rPr>
            </w:pPr>
          </w:p>
        </w:tc>
        <w:tc>
          <w:tcPr>
            <w:tcW w:w="1015" w:type="dxa"/>
            <w:vAlign w:val="center"/>
          </w:tcPr>
          <w:p w14:paraId="695ECBB4" w14:textId="77777777" w:rsidR="00C90FF0" w:rsidRPr="00654EE3" w:rsidRDefault="00C90FF0">
            <w:pPr>
              <w:spacing w:after="0" w:line="240" w:lineRule="auto"/>
              <w:jc w:val="center"/>
              <w:rPr>
                <w:color w:val="auto"/>
              </w:rPr>
            </w:pPr>
          </w:p>
        </w:tc>
      </w:tr>
      <w:tr w:rsidR="00C90FF0" w:rsidRPr="00654EE3" w14:paraId="3CA8B39B" w14:textId="77777777">
        <w:trPr>
          <w:trHeight w:val="300"/>
          <w:jc w:val="center"/>
        </w:trPr>
        <w:tc>
          <w:tcPr>
            <w:tcW w:w="4171" w:type="dxa"/>
            <w:vAlign w:val="center"/>
          </w:tcPr>
          <w:p w14:paraId="107BD878"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Mean elevation of the SCD</w:t>
            </w:r>
          </w:p>
        </w:tc>
        <w:tc>
          <w:tcPr>
            <w:tcW w:w="1015" w:type="dxa"/>
            <w:vAlign w:val="center"/>
          </w:tcPr>
          <w:p w14:paraId="7A2C21A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0.0126</w:t>
            </w:r>
          </w:p>
        </w:tc>
        <w:tc>
          <w:tcPr>
            <w:tcW w:w="1015" w:type="dxa"/>
            <w:vAlign w:val="center"/>
          </w:tcPr>
          <w:p w14:paraId="0A14B88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3.364</w:t>
            </w:r>
          </w:p>
        </w:tc>
        <w:tc>
          <w:tcPr>
            <w:tcW w:w="1015" w:type="dxa"/>
            <w:vAlign w:val="center"/>
          </w:tcPr>
          <w:p w14:paraId="57F7BC0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0.0108</w:t>
            </w:r>
          </w:p>
        </w:tc>
        <w:tc>
          <w:tcPr>
            <w:tcW w:w="1015" w:type="dxa"/>
            <w:vAlign w:val="center"/>
          </w:tcPr>
          <w:p w14:paraId="55F5401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2.950</w:t>
            </w:r>
          </w:p>
        </w:tc>
      </w:tr>
      <w:tr w:rsidR="00C90FF0" w:rsidRPr="00654EE3" w14:paraId="1CCE2A60" w14:textId="77777777">
        <w:trPr>
          <w:trHeight w:val="300"/>
          <w:jc w:val="center"/>
        </w:trPr>
        <w:tc>
          <w:tcPr>
            <w:tcW w:w="4171" w:type="dxa"/>
            <w:vAlign w:val="center"/>
          </w:tcPr>
          <w:p w14:paraId="2EFF27D0"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Standard Deviation of elevation of the SCD</w:t>
            </w:r>
          </w:p>
        </w:tc>
        <w:tc>
          <w:tcPr>
            <w:tcW w:w="1015" w:type="dxa"/>
            <w:vAlign w:val="center"/>
          </w:tcPr>
          <w:p w14:paraId="0DA71CA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-0.0321</w:t>
            </w:r>
          </w:p>
        </w:tc>
        <w:tc>
          <w:tcPr>
            <w:tcW w:w="1015" w:type="dxa"/>
            <w:vAlign w:val="center"/>
          </w:tcPr>
          <w:p w14:paraId="5F01D33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-3.225</w:t>
            </w:r>
          </w:p>
        </w:tc>
        <w:tc>
          <w:tcPr>
            <w:tcW w:w="1015" w:type="dxa"/>
            <w:vAlign w:val="center"/>
          </w:tcPr>
          <w:p w14:paraId="6411659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-0.0278</w:t>
            </w:r>
          </w:p>
        </w:tc>
        <w:tc>
          <w:tcPr>
            <w:tcW w:w="1015" w:type="dxa"/>
            <w:vAlign w:val="center"/>
          </w:tcPr>
          <w:p w14:paraId="0A73F01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-2.866</w:t>
            </w:r>
          </w:p>
        </w:tc>
      </w:tr>
      <w:tr w:rsidR="00C90FF0" w:rsidRPr="00654EE3" w14:paraId="1A5C2077" w14:textId="77777777">
        <w:trPr>
          <w:trHeight w:val="300"/>
          <w:jc w:val="center"/>
        </w:trPr>
        <w:tc>
          <w:tcPr>
            <w:tcW w:w="4171" w:type="dxa"/>
            <w:vAlign w:val="center"/>
          </w:tcPr>
          <w:p w14:paraId="2C3C6910"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Population Density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w:t>
            </w:r>
          </w:p>
        </w:tc>
        <w:tc>
          <w:tcPr>
            <w:tcW w:w="1015" w:type="dxa"/>
            <w:vAlign w:val="center"/>
          </w:tcPr>
          <w:p w14:paraId="2497498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0.1206</w:t>
            </w:r>
          </w:p>
        </w:tc>
        <w:tc>
          <w:tcPr>
            <w:tcW w:w="1015" w:type="dxa"/>
            <w:vAlign w:val="center"/>
          </w:tcPr>
          <w:p w14:paraId="5AEC9B2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19.115</w:t>
            </w:r>
          </w:p>
        </w:tc>
        <w:tc>
          <w:tcPr>
            <w:tcW w:w="1015" w:type="dxa"/>
            <w:vAlign w:val="center"/>
          </w:tcPr>
          <w:p w14:paraId="4209229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0.1215</w:t>
            </w:r>
          </w:p>
        </w:tc>
        <w:tc>
          <w:tcPr>
            <w:tcW w:w="1015" w:type="dxa"/>
            <w:vAlign w:val="center"/>
          </w:tcPr>
          <w:p w14:paraId="7380417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17.934</w:t>
            </w:r>
          </w:p>
        </w:tc>
      </w:tr>
      <w:tr w:rsidR="00C90FF0" w:rsidRPr="00654EE3" w14:paraId="113E3ED6" w14:textId="77777777">
        <w:trPr>
          <w:trHeight w:val="300"/>
          <w:jc w:val="center"/>
        </w:trPr>
        <w:tc>
          <w:tcPr>
            <w:tcW w:w="4171" w:type="dxa"/>
            <w:vAlign w:val="center"/>
          </w:tcPr>
          <w:p w14:paraId="5B562B8D"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Population Density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 * Mid-day</w:t>
            </w:r>
          </w:p>
        </w:tc>
        <w:tc>
          <w:tcPr>
            <w:tcW w:w="1015" w:type="dxa"/>
            <w:vAlign w:val="center"/>
          </w:tcPr>
          <w:p w14:paraId="13D1B48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-0.0666</w:t>
            </w:r>
          </w:p>
        </w:tc>
        <w:tc>
          <w:tcPr>
            <w:tcW w:w="1015" w:type="dxa"/>
            <w:vAlign w:val="center"/>
          </w:tcPr>
          <w:p w14:paraId="6F06DBD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-6.449</w:t>
            </w:r>
          </w:p>
        </w:tc>
        <w:tc>
          <w:tcPr>
            <w:tcW w:w="1015" w:type="dxa"/>
            <w:vAlign w:val="center"/>
          </w:tcPr>
          <w:p w14:paraId="752C56D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-0.0609</w:t>
            </w:r>
          </w:p>
        </w:tc>
        <w:tc>
          <w:tcPr>
            <w:tcW w:w="1015" w:type="dxa"/>
            <w:vAlign w:val="center"/>
          </w:tcPr>
          <w:p w14:paraId="410C55A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-4.992</w:t>
            </w:r>
          </w:p>
        </w:tc>
      </w:tr>
      <w:tr w:rsidR="00C90FF0" w:rsidRPr="00654EE3" w14:paraId="7B5A80B7" w14:textId="77777777">
        <w:trPr>
          <w:trHeight w:val="300"/>
          <w:jc w:val="center"/>
        </w:trPr>
        <w:tc>
          <w:tcPr>
            <w:tcW w:w="4171" w:type="dxa"/>
            <w:vAlign w:val="center"/>
          </w:tcPr>
          <w:p w14:paraId="1BFD4B72"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Population Density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 * Evening</w:t>
            </w:r>
          </w:p>
        </w:tc>
        <w:tc>
          <w:tcPr>
            <w:tcW w:w="1015" w:type="dxa"/>
            <w:vAlign w:val="center"/>
          </w:tcPr>
          <w:p w14:paraId="5F4414A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-0.0526</w:t>
            </w:r>
          </w:p>
        </w:tc>
        <w:tc>
          <w:tcPr>
            <w:tcW w:w="1015" w:type="dxa"/>
            <w:vAlign w:val="center"/>
          </w:tcPr>
          <w:p w14:paraId="51D8318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-4.867</w:t>
            </w:r>
          </w:p>
        </w:tc>
        <w:tc>
          <w:tcPr>
            <w:tcW w:w="1015" w:type="dxa"/>
            <w:vAlign w:val="center"/>
          </w:tcPr>
          <w:p w14:paraId="6DF0644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-0.0304</w:t>
            </w:r>
          </w:p>
        </w:tc>
        <w:tc>
          <w:tcPr>
            <w:tcW w:w="1015" w:type="dxa"/>
            <w:vAlign w:val="center"/>
          </w:tcPr>
          <w:p w14:paraId="3A44C58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-2.257</w:t>
            </w:r>
          </w:p>
        </w:tc>
      </w:tr>
      <w:tr w:rsidR="00C90FF0" w:rsidRPr="00654EE3" w14:paraId="39EF1D51" w14:textId="77777777">
        <w:trPr>
          <w:trHeight w:val="300"/>
          <w:jc w:val="center"/>
        </w:trPr>
        <w:tc>
          <w:tcPr>
            <w:tcW w:w="4171" w:type="dxa"/>
            <w:vAlign w:val="center"/>
          </w:tcPr>
          <w:p w14:paraId="5A08E0EB"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Percentage of recreation POIs</w:t>
            </w:r>
          </w:p>
        </w:tc>
        <w:tc>
          <w:tcPr>
            <w:tcW w:w="1015" w:type="dxa"/>
            <w:vAlign w:val="center"/>
          </w:tcPr>
          <w:p w14:paraId="21A97BB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-0.1401</w:t>
            </w:r>
          </w:p>
        </w:tc>
        <w:tc>
          <w:tcPr>
            <w:tcW w:w="1015" w:type="dxa"/>
            <w:vAlign w:val="center"/>
          </w:tcPr>
          <w:p w14:paraId="7DFB642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-5.068</w:t>
            </w:r>
          </w:p>
        </w:tc>
        <w:tc>
          <w:tcPr>
            <w:tcW w:w="1015" w:type="dxa"/>
            <w:vAlign w:val="center"/>
          </w:tcPr>
          <w:p w14:paraId="303F36F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-0.1179</w:t>
            </w:r>
          </w:p>
        </w:tc>
        <w:tc>
          <w:tcPr>
            <w:tcW w:w="1015" w:type="dxa"/>
            <w:vAlign w:val="center"/>
          </w:tcPr>
          <w:p w14:paraId="042C7E1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-4.294</w:t>
            </w:r>
          </w:p>
        </w:tc>
      </w:tr>
      <w:tr w:rsidR="00C90FF0" w:rsidRPr="00654EE3" w14:paraId="0ECD55C5" w14:textId="77777777">
        <w:trPr>
          <w:trHeight w:val="300"/>
          <w:jc w:val="center"/>
        </w:trPr>
        <w:tc>
          <w:tcPr>
            <w:tcW w:w="4171" w:type="dxa"/>
            <w:vAlign w:val="center"/>
          </w:tcPr>
          <w:p w14:paraId="25446CCB"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Percentage of transportation POIs</w:t>
            </w:r>
          </w:p>
        </w:tc>
        <w:tc>
          <w:tcPr>
            <w:tcW w:w="1015" w:type="dxa"/>
            <w:vAlign w:val="center"/>
          </w:tcPr>
          <w:p w14:paraId="4D0E5C5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-0.0652</w:t>
            </w:r>
          </w:p>
        </w:tc>
        <w:tc>
          <w:tcPr>
            <w:tcW w:w="1015" w:type="dxa"/>
            <w:vAlign w:val="center"/>
          </w:tcPr>
          <w:p w14:paraId="3AF9897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-3.795</w:t>
            </w:r>
          </w:p>
        </w:tc>
        <w:tc>
          <w:tcPr>
            <w:tcW w:w="1015" w:type="dxa"/>
            <w:vAlign w:val="center"/>
          </w:tcPr>
          <w:p w14:paraId="121A75F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-0.0572</w:t>
            </w:r>
          </w:p>
        </w:tc>
        <w:tc>
          <w:tcPr>
            <w:tcW w:w="1015" w:type="dxa"/>
            <w:vAlign w:val="center"/>
          </w:tcPr>
          <w:p w14:paraId="1C2D3EC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-3.335</w:t>
            </w:r>
          </w:p>
        </w:tc>
      </w:tr>
      <w:tr w:rsidR="00C90FF0" w:rsidRPr="00654EE3" w14:paraId="4CF8074F" w14:textId="77777777">
        <w:trPr>
          <w:trHeight w:val="300"/>
          <w:jc w:val="center"/>
        </w:trPr>
        <w:tc>
          <w:tcPr>
            <w:tcW w:w="4171" w:type="dxa"/>
            <w:vAlign w:val="center"/>
          </w:tcPr>
          <w:p w14:paraId="7660305E"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Percentage of business POIs</w:t>
            </w:r>
          </w:p>
        </w:tc>
        <w:tc>
          <w:tcPr>
            <w:tcW w:w="1015" w:type="dxa"/>
            <w:vAlign w:val="center"/>
          </w:tcPr>
          <w:p w14:paraId="632C832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-0.0542</w:t>
            </w:r>
          </w:p>
        </w:tc>
        <w:tc>
          <w:tcPr>
            <w:tcW w:w="1015" w:type="dxa"/>
            <w:vAlign w:val="center"/>
          </w:tcPr>
          <w:p w14:paraId="3DAF61E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-3.369</w:t>
            </w:r>
          </w:p>
        </w:tc>
        <w:tc>
          <w:tcPr>
            <w:tcW w:w="1015" w:type="dxa"/>
            <w:vAlign w:val="center"/>
          </w:tcPr>
          <w:p w14:paraId="0C4CB23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-0.0505</w:t>
            </w:r>
          </w:p>
        </w:tc>
        <w:tc>
          <w:tcPr>
            <w:tcW w:w="1015" w:type="dxa"/>
            <w:vAlign w:val="center"/>
          </w:tcPr>
          <w:p w14:paraId="755EB2A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-3.145</w:t>
            </w:r>
          </w:p>
        </w:tc>
      </w:tr>
      <w:tr w:rsidR="00C90FF0" w:rsidRPr="00654EE3" w14:paraId="533DE07C" w14:textId="77777777">
        <w:trPr>
          <w:trHeight w:val="300"/>
          <w:jc w:val="center"/>
        </w:trPr>
        <w:tc>
          <w:tcPr>
            <w:tcW w:w="4171" w:type="dxa"/>
            <w:vAlign w:val="center"/>
          </w:tcPr>
          <w:p w14:paraId="623D3159"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Percentage of Restaurants POIs</w:t>
            </w:r>
          </w:p>
        </w:tc>
        <w:tc>
          <w:tcPr>
            <w:tcW w:w="1015" w:type="dxa"/>
            <w:vAlign w:val="center"/>
          </w:tcPr>
          <w:p w14:paraId="609B006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-0.0692</w:t>
            </w:r>
          </w:p>
        </w:tc>
        <w:tc>
          <w:tcPr>
            <w:tcW w:w="1015" w:type="dxa"/>
            <w:vAlign w:val="center"/>
          </w:tcPr>
          <w:p w14:paraId="356AED1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-4.222</w:t>
            </w:r>
          </w:p>
        </w:tc>
        <w:tc>
          <w:tcPr>
            <w:tcW w:w="1015" w:type="dxa"/>
            <w:vAlign w:val="center"/>
          </w:tcPr>
          <w:p w14:paraId="621699B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-0.0613</w:t>
            </w:r>
          </w:p>
        </w:tc>
        <w:tc>
          <w:tcPr>
            <w:tcW w:w="1015" w:type="dxa"/>
            <w:vAlign w:val="center"/>
          </w:tcPr>
          <w:p w14:paraId="1814062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-3.742</w:t>
            </w:r>
          </w:p>
        </w:tc>
      </w:tr>
      <w:tr w:rsidR="00C90FF0" w:rsidRPr="00654EE3" w14:paraId="7645D925" w14:textId="77777777">
        <w:trPr>
          <w:trHeight w:val="300"/>
          <w:jc w:val="center"/>
        </w:trPr>
        <w:tc>
          <w:tcPr>
            <w:tcW w:w="4171" w:type="dxa"/>
            <w:vAlign w:val="center"/>
          </w:tcPr>
          <w:p w14:paraId="07D9E3B8"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POI Variance Measure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w:t>
            </w:r>
          </w:p>
        </w:tc>
        <w:tc>
          <w:tcPr>
            <w:tcW w:w="1015" w:type="dxa"/>
            <w:vAlign w:val="center"/>
          </w:tcPr>
          <w:p w14:paraId="4D01C82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1.6137</w:t>
            </w:r>
          </w:p>
        </w:tc>
        <w:tc>
          <w:tcPr>
            <w:tcW w:w="1015" w:type="dxa"/>
            <w:vAlign w:val="center"/>
          </w:tcPr>
          <w:p w14:paraId="586991B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8.339</w:t>
            </w:r>
          </w:p>
        </w:tc>
        <w:tc>
          <w:tcPr>
            <w:tcW w:w="1015" w:type="dxa"/>
            <w:vAlign w:val="center"/>
          </w:tcPr>
          <w:p w14:paraId="6507B66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1.5618</w:t>
            </w:r>
          </w:p>
        </w:tc>
        <w:tc>
          <w:tcPr>
            <w:tcW w:w="1015" w:type="dxa"/>
            <w:vAlign w:val="center"/>
          </w:tcPr>
          <w:p w14:paraId="73ED6B9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7.864</w:t>
            </w:r>
          </w:p>
        </w:tc>
      </w:tr>
      <w:tr w:rsidR="00C90FF0" w:rsidRPr="00654EE3" w14:paraId="5DC158EE" w14:textId="77777777">
        <w:trPr>
          <w:trHeight w:val="300"/>
          <w:jc w:val="center"/>
        </w:trPr>
        <w:tc>
          <w:tcPr>
            <w:tcW w:w="4171" w:type="dxa"/>
            <w:vAlign w:val="center"/>
          </w:tcPr>
          <w:p w14:paraId="70A8575A"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u w:val="single"/>
              </w:rPr>
              <w:t>Temporal Parameters</w:t>
            </w:r>
          </w:p>
        </w:tc>
        <w:tc>
          <w:tcPr>
            <w:tcW w:w="1015" w:type="dxa"/>
            <w:vAlign w:val="center"/>
          </w:tcPr>
          <w:p w14:paraId="052BFBBA" w14:textId="77777777" w:rsidR="00C90FF0" w:rsidRPr="00654EE3" w:rsidRDefault="00C90FF0">
            <w:pPr>
              <w:spacing w:after="0" w:line="240" w:lineRule="auto"/>
              <w:jc w:val="center"/>
              <w:rPr>
                <w:color w:val="auto"/>
              </w:rPr>
            </w:pPr>
          </w:p>
        </w:tc>
        <w:tc>
          <w:tcPr>
            <w:tcW w:w="1015" w:type="dxa"/>
            <w:vAlign w:val="center"/>
          </w:tcPr>
          <w:p w14:paraId="0364D4EF" w14:textId="77777777" w:rsidR="00C90FF0" w:rsidRPr="00654EE3" w:rsidRDefault="00C90FF0">
            <w:pPr>
              <w:spacing w:after="0" w:line="240" w:lineRule="auto"/>
              <w:jc w:val="center"/>
              <w:rPr>
                <w:color w:val="auto"/>
              </w:rPr>
            </w:pPr>
          </w:p>
        </w:tc>
        <w:tc>
          <w:tcPr>
            <w:tcW w:w="1015" w:type="dxa"/>
            <w:vAlign w:val="center"/>
          </w:tcPr>
          <w:p w14:paraId="4E497771" w14:textId="77777777" w:rsidR="00C90FF0" w:rsidRPr="00654EE3" w:rsidRDefault="00C90FF0">
            <w:pPr>
              <w:spacing w:after="0" w:line="240" w:lineRule="auto"/>
              <w:jc w:val="center"/>
              <w:rPr>
                <w:color w:val="auto"/>
              </w:rPr>
            </w:pPr>
          </w:p>
        </w:tc>
        <w:tc>
          <w:tcPr>
            <w:tcW w:w="1015" w:type="dxa"/>
            <w:vAlign w:val="center"/>
          </w:tcPr>
          <w:p w14:paraId="737800BD" w14:textId="77777777" w:rsidR="00C90FF0" w:rsidRPr="00654EE3" w:rsidRDefault="00C90FF0">
            <w:pPr>
              <w:spacing w:after="0" w:line="240" w:lineRule="auto"/>
              <w:jc w:val="center"/>
              <w:rPr>
                <w:color w:val="auto"/>
              </w:rPr>
            </w:pPr>
          </w:p>
        </w:tc>
      </w:tr>
      <w:tr w:rsidR="00C90FF0" w:rsidRPr="00654EE3" w14:paraId="01697C58" w14:textId="77777777">
        <w:trPr>
          <w:trHeight w:val="300"/>
          <w:jc w:val="center"/>
        </w:trPr>
        <w:tc>
          <w:tcPr>
            <w:tcW w:w="4171" w:type="dxa"/>
            <w:vAlign w:val="center"/>
          </w:tcPr>
          <w:p w14:paraId="5D7D8F7B"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Morning</w:t>
            </w:r>
          </w:p>
        </w:tc>
        <w:tc>
          <w:tcPr>
            <w:tcW w:w="1015" w:type="dxa"/>
            <w:vAlign w:val="center"/>
          </w:tcPr>
          <w:p w14:paraId="34F6468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-0.6587</w:t>
            </w:r>
          </w:p>
        </w:tc>
        <w:tc>
          <w:tcPr>
            <w:tcW w:w="1015" w:type="dxa"/>
            <w:vAlign w:val="center"/>
          </w:tcPr>
          <w:p w14:paraId="66FCE25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-4.123</w:t>
            </w:r>
          </w:p>
        </w:tc>
        <w:tc>
          <w:tcPr>
            <w:tcW w:w="1015" w:type="dxa"/>
            <w:vAlign w:val="center"/>
          </w:tcPr>
          <w:p w14:paraId="0E84050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-1.1684</w:t>
            </w:r>
          </w:p>
        </w:tc>
        <w:tc>
          <w:tcPr>
            <w:tcW w:w="1015" w:type="dxa"/>
            <w:vAlign w:val="center"/>
          </w:tcPr>
          <w:p w14:paraId="79C1230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-7.380</w:t>
            </w:r>
          </w:p>
        </w:tc>
      </w:tr>
      <w:tr w:rsidR="00C90FF0" w:rsidRPr="00654EE3" w14:paraId="7D967788" w14:textId="77777777">
        <w:trPr>
          <w:trHeight w:val="300"/>
          <w:jc w:val="center"/>
        </w:trPr>
        <w:tc>
          <w:tcPr>
            <w:tcW w:w="4171" w:type="dxa"/>
            <w:vAlign w:val="center"/>
          </w:tcPr>
          <w:p w14:paraId="46D3E375"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Mid-day</w:t>
            </w:r>
          </w:p>
        </w:tc>
        <w:tc>
          <w:tcPr>
            <w:tcW w:w="1015" w:type="dxa"/>
            <w:vAlign w:val="center"/>
          </w:tcPr>
          <w:p w14:paraId="49C9CEC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-1.5150</w:t>
            </w:r>
          </w:p>
        </w:tc>
        <w:tc>
          <w:tcPr>
            <w:tcW w:w="1015" w:type="dxa"/>
            <w:vAlign w:val="center"/>
          </w:tcPr>
          <w:p w14:paraId="5E0E945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-3.361</w:t>
            </w:r>
          </w:p>
        </w:tc>
        <w:tc>
          <w:tcPr>
            <w:tcW w:w="1015" w:type="dxa"/>
            <w:vAlign w:val="center"/>
          </w:tcPr>
          <w:p w14:paraId="705DA49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-2.1933</w:t>
            </w:r>
          </w:p>
        </w:tc>
        <w:tc>
          <w:tcPr>
            <w:tcW w:w="1015" w:type="dxa"/>
            <w:vAlign w:val="center"/>
          </w:tcPr>
          <w:p w14:paraId="5380570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-4.891</w:t>
            </w:r>
          </w:p>
        </w:tc>
      </w:tr>
      <w:tr w:rsidR="00C90FF0" w:rsidRPr="00654EE3" w14:paraId="1252D58B" w14:textId="77777777">
        <w:trPr>
          <w:trHeight w:val="300"/>
          <w:jc w:val="center"/>
        </w:trPr>
        <w:tc>
          <w:tcPr>
            <w:tcW w:w="4171" w:type="dxa"/>
            <w:vAlign w:val="center"/>
          </w:tcPr>
          <w:p w14:paraId="1074A920"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Evening</w:t>
            </w:r>
          </w:p>
        </w:tc>
        <w:tc>
          <w:tcPr>
            <w:tcW w:w="1015" w:type="dxa"/>
            <w:vAlign w:val="center"/>
          </w:tcPr>
          <w:p w14:paraId="6688E8E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-1.5844</w:t>
            </w:r>
          </w:p>
        </w:tc>
        <w:tc>
          <w:tcPr>
            <w:tcW w:w="1015" w:type="dxa"/>
            <w:vAlign w:val="center"/>
          </w:tcPr>
          <w:p w14:paraId="2D5B82D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-2.969</w:t>
            </w:r>
          </w:p>
        </w:tc>
        <w:tc>
          <w:tcPr>
            <w:tcW w:w="1015" w:type="dxa"/>
            <w:vAlign w:val="center"/>
          </w:tcPr>
          <w:p w14:paraId="2AB7504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-2.3532</w:t>
            </w:r>
          </w:p>
        </w:tc>
        <w:tc>
          <w:tcPr>
            <w:tcW w:w="1015" w:type="dxa"/>
            <w:vAlign w:val="center"/>
          </w:tcPr>
          <w:p w14:paraId="55900D1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-4.533</w:t>
            </w:r>
          </w:p>
        </w:tc>
      </w:tr>
      <w:tr w:rsidR="00C90FF0" w:rsidRPr="00654EE3" w14:paraId="74DB9BD6" w14:textId="77777777">
        <w:trPr>
          <w:trHeight w:val="300"/>
          <w:jc w:val="center"/>
        </w:trPr>
        <w:tc>
          <w:tcPr>
            <w:tcW w:w="4171" w:type="dxa"/>
            <w:vAlign w:val="center"/>
          </w:tcPr>
          <w:p w14:paraId="0ED6F31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u w:val="single"/>
              </w:rPr>
              <w:t>R Square</w:t>
            </w:r>
          </w:p>
        </w:tc>
        <w:tc>
          <w:tcPr>
            <w:tcW w:w="2030" w:type="dxa"/>
            <w:gridSpan w:val="2"/>
            <w:vAlign w:val="center"/>
          </w:tcPr>
          <w:p w14:paraId="673878A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0.249</w:t>
            </w:r>
          </w:p>
        </w:tc>
        <w:tc>
          <w:tcPr>
            <w:tcW w:w="2030" w:type="dxa"/>
            <w:gridSpan w:val="2"/>
            <w:vAlign w:val="center"/>
          </w:tcPr>
          <w:p w14:paraId="7C7A249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0.257</w:t>
            </w:r>
          </w:p>
        </w:tc>
      </w:tr>
    </w:tbl>
    <w:p w14:paraId="27F643E0" w14:textId="77777777" w:rsidR="00C90FF0" w:rsidRPr="00654EE3" w:rsidRDefault="00C90FF0">
      <w:pPr>
        <w:spacing w:after="0" w:line="240" w:lineRule="auto"/>
        <w:ind w:firstLine="720"/>
        <w:rPr>
          <w:color w:val="auto"/>
        </w:rPr>
      </w:pPr>
    </w:p>
    <w:p w14:paraId="2D96A7D7" w14:textId="77777777" w:rsidR="00C90FF0" w:rsidRPr="00654EE3" w:rsidRDefault="00C90FF0">
      <w:pPr>
        <w:spacing w:after="0" w:line="240" w:lineRule="auto"/>
        <w:ind w:firstLine="720"/>
        <w:rPr>
          <w:color w:val="auto"/>
        </w:rPr>
      </w:pPr>
    </w:p>
    <w:p w14:paraId="07B1B72E" w14:textId="77777777" w:rsidR="00C90FF0" w:rsidRPr="00654EE3" w:rsidRDefault="00C90FF0">
      <w:pPr>
        <w:spacing w:after="0" w:line="240" w:lineRule="auto"/>
        <w:ind w:firstLine="720"/>
        <w:rPr>
          <w:color w:val="auto"/>
        </w:rPr>
      </w:pPr>
    </w:p>
    <w:p w14:paraId="47CD0B8B" w14:textId="77777777" w:rsidR="00C90FF0" w:rsidRPr="00654EE3" w:rsidRDefault="00C90FF0">
      <w:pPr>
        <w:spacing w:after="0" w:line="240" w:lineRule="auto"/>
        <w:ind w:firstLine="720"/>
        <w:rPr>
          <w:color w:val="auto"/>
        </w:rPr>
      </w:pPr>
    </w:p>
    <w:p w14:paraId="2040B74E" w14:textId="77777777" w:rsidR="00C90FF0" w:rsidRPr="00654EE3" w:rsidRDefault="00C90FF0">
      <w:pPr>
        <w:spacing w:after="0" w:line="240" w:lineRule="auto"/>
        <w:ind w:firstLine="720"/>
        <w:rPr>
          <w:color w:val="auto"/>
        </w:rPr>
      </w:pPr>
    </w:p>
    <w:p w14:paraId="6DC4DCB6" w14:textId="77777777" w:rsidR="00C90FF0" w:rsidRPr="00654EE3" w:rsidRDefault="00C90FF0">
      <w:pPr>
        <w:spacing w:after="0" w:line="240" w:lineRule="auto"/>
        <w:ind w:firstLine="720"/>
        <w:rPr>
          <w:color w:val="auto"/>
        </w:rPr>
      </w:pPr>
    </w:p>
    <w:p w14:paraId="345426DB" w14:textId="77777777" w:rsidR="00C90FF0" w:rsidRPr="00654EE3" w:rsidRDefault="00C90FF0">
      <w:pPr>
        <w:spacing w:after="0" w:line="240" w:lineRule="auto"/>
        <w:ind w:firstLine="720"/>
        <w:rPr>
          <w:color w:val="auto"/>
        </w:rPr>
      </w:pPr>
    </w:p>
    <w:p w14:paraId="1B637966" w14:textId="77777777" w:rsidR="00C90FF0" w:rsidRPr="00654EE3" w:rsidRDefault="00C90FF0">
      <w:pPr>
        <w:spacing w:after="0" w:line="240" w:lineRule="auto"/>
        <w:ind w:firstLine="720"/>
        <w:rPr>
          <w:color w:val="auto"/>
        </w:rPr>
      </w:pPr>
    </w:p>
    <w:p w14:paraId="52350FBA" w14:textId="77777777" w:rsidR="00C90FF0" w:rsidRPr="00654EE3" w:rsidRDefault="00C90FF0">
      <w:pPr>
        <w:spacing w:after="0" w:line="240" w:lineRule="auto"/>
        <w:ind w:firstLine="720"/>
        <w:rPr>
          <w:color w:val="auto"/>
        </w:rPr>
      </w:pPr>
    </w:p>
    <w:p w14:paraId="58A92BF5" w14:textId="77777777" w:rsidR="00C90FF0" w:rsidRPr="00654EE3" w:rsidRDefault="00C90FF0">
      <w:pPr>
        <w:spacing w:after="0" w:line="240" w:lineRule="auto"/>
        <w:ind w:firstLine="720"/>
        <w:rPr>
          <w:color w:val="auto"/>
        </w:rPr>
      </w:pPr>
    </w:p>
    <w:p w14:paraId="6D084A97" w14:textId="77777777" w:rsidR="00C90FF0" w:rsidRPr="00654EE3" w:rsidRDefault="00C90FF0">
      <w:pPr>
        <w:spacing w:after="0" w:line="240" w:lineRule="auto"/>
        <w:ind w:firstLine="720"/>
        <w:rPr>
          <w:color w:val="auto"/>
        </w:rPr>
      </w:pPr>
    </w:p>
    <w:p w14:paraId="722274F8" w14:textId="77777777" w:rsidR="00C90FF0" w:rsidRPr="00654EE3" w:rsidRDefault="00C90FF0">
      <w:pPr>
        <w:spacing w:after="0" w:line="240" w:lineRule="auto"/>
        <w:ind w:firstLine="720"/>
        <w:rPr>
          <w:color w:val="auto"/>
        </w:rPr>
      </w:pPr>
    </w:p>
    <w:p w14:paraId="2EEE4083" w14:textId="77777777" w:rsidR="00C90FF0" w:rsidRPr="00654EE3" w:rsidRDefault="00C90FF0">
      <w:pPr>
        <w:spacing w:after="0" w:line="240" w:lineRule="auto"/>
        <w:ind w:firstLine="720"/>
        <w:rPr>
          <w:color w:val="auto"/>
        </w:rPr>
      </w:pPr>
    </w:p>
    <w:p w14:paraId="052DA328" w14:textId="77777777" w:rsidR="00C90FF0" w:rsidRPr="00654EE3" w:rsidRDefault="00C90FF0">
      <w:pPr>
        <w:spacing w:after="0" w:line="240" w:lineRule="auto"/>
        <w:ind w:firstLine="720"/>
        <w:rPr>
          <w:color w:val="auto"/>
        </w:rPr>
      </w:pPr>
    </w:p>
    <w:p w14:paraId="42D8E689" w14:textId="77777777" w:rsidR="00C90FF0" w:rsidRPr="00654EE3" w:rsidRDefault="00C90FF0">
      <w:pPr>
        <w:spacing w:after="0" w:line="240" w:lineRule="auto"/>
        <w:ind w:firstLine="720"/>
        <w:rPr>
          <w:color w:val="auto"/>
        </w:rPr>
      </w:pPr>
    </w:p>
    <w:p w14:paraId="1610E7AB" w14:textId="77777777" w:rsidR="00C90FF0" w:rsidRPr="00654EE3" w:rsidRDefault="00C90FF0">
      <w:pPr>
        <w:spacing w:after="0" w:line="240" w:lineRule="auto"/>
        <w:ind w:firstLine="720"/>
        <w:rPr>
          <w:color w:val="auto"/>
        </w:rPr>
      </w:pPr>
    </w:p>
    <w:p w14:paraId="2194530E" w14:textId="77777777" w:rsidR="00C90FF0" w:rsidRPr="00654EE3" w:rsidRDefault="00C90FF0">
      <w:pPr>
        <w:spacing w:after="0" w:line="240" w:lineRule="auto"/>
        <w:ind w:firstLine="720"/>
        <w:rPr>
          <w:color w:val="auto"/>
        </w:rPr>
      </w:pPr>
    </w:p>
    <w:p w14:paraId="524301F2" w14:textId="77777777" w:rsidR="00C90FF0" w:rsidRPr="00654EE3" w:rsidRDefault="00F13518">
      <w:pPr>
        <w:spacing w:after="0" w:line="240" w:lineRule="auto"/>
        <w:ind w:firstLine="720"/>
        <w:rPr>
          <w:color w:val="auto"/>
        </w:rPr>
      </w:pPr>
      <w:r w:rsidRPr="00654EE3">
        <w:rPr>
          <w:rFonts w:ascii="Times New Roman" w:eastAsia="Times New Roman" w:hAnsi="Times New Roman" w:cs="Times New Roman"/>
          <w:b/>
          <w:color w:val="auto"/>
          <w:sz w:val="24"/>
          <w:szCs w:val="24"/>
        </w:rPr>
        <w:lastRenderedPageBreak/>
        <w:t>Table 8: Model Estimation Results for Refilling and Removal Rates- Seville</w:t>
      </w:r>
    </w:p>
    <w:p w14:paraId="6FAE9427" w14:textId="77777777" w:rsidR="00C90FF0" w:rsidRPr="00654EE3" w:rsidRDefault="00C90FF0">
      <w:pPr>
        <w:spacing w:after="0" w:line="240" w:lineRule="auto"/>
        <w:jc w:val="both"/>
        <w:rPr>
          <w:color w:val="auto"/>
        </w:rPr>
      </w:pPr>
    </w:p>
    <w:tbl>
      <w:tblPr>
        <w:tblStyle w:val="a6"/>
        <w:tblW w:w="8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1"/>
        <w:gridCol w:w="1015"/>
        <w:gridCol w:w="1015"/>
        <w:gridCol w:w="1015"/>
        <w:gridCol w:w="1015"/>
      </w:tblGrid>
      <w:tr w:rsidR="00C90FF0" w:rsidRPr="00654EE3" w14:paraId="070DC940" w14:textId="77777777">
        <w:trPr>
          <w:trHeight w:val="300"/>
          <w:jc w:val="center"/>
        </w:trPr>
        <w:tc>
          <w:tcPr>
            <w:tcW w:w="4171" w:type="dxa"/>
            <w:vMerge w:val="restart"/>
            <w:vAlign w:val="center"/>
          </w:tcPr>
          <w:p w14:paraId="177683F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Variable</w:t>
            </w:r>
          </w:p>
        </w:tc>
        <w:tc>
          <w:tcPr>
            <w:tcW w:w="2030" w:type="dxa"/>
            <w:gridSpan w:val="2"/>
            <w:vAlign w:val="center"/>
          </w:tcPr>
          <w:p w14:paraId="38B0A46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Refill</w:t>
            </w:r>
          </w:p>
        </w:tc>
        <w:tc>
          <w:tcPr>
            <w:tcW w:w="2030" w:type="dxa"/>
            <w:gridSpan w:val="2"/>
            <w:vAlign w:val="center"/>
          </w:tcPr>
          <w:p w14:paraId="6BA07DF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Removal</w:t>
            </w:r>
          </w:p>
        </w:tc>
      </w:tr>
      <w:tr w:rsidR="00C90FF0" w:rsidRPr="00654EE3" w14:paraId="5B5946AC" w14:textId="77777777">
        <w:trPr>
          <w:trHeight w:val="300"/>
          <w:jc w:val="center"/>
        </w:trPr>
        <w:tc>
          <w:tcPr>
            <w:tcW w:w="4171" w:type="dxa"/>
            <w:vMerge/>
            <w:vAlign w:val="center"/>
          </w:tcPr>
          <w:p w14:paraId="36EE3F3E" w14:textId="77777777" w:rsidR="00C90FF0" w:rsidRPr="00654EE3" w:rsidRDefault="00C90FF0">
            <w:pPr>
              <w:spacing w:after="0" w:line="240" w:lineRule="auto"/>
              <w:rPr>
                <w:color w:val="auto"/>
              </w:rPr>
            </w:pPr>
          </w:p>
        </w:tc>
        <w:tc>
          <w:tcPr>
            <w:tcW w:w="1015" w:type="dxa"/>
            <w:vAlign w:val="center"/>
          </w:tcPr>
          <w:p w14:paraId="6CFD00B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Estimate</w:t>
            </w:r>
          </w:p>
        </w:tc>
        <w:tc>
          <w:tcPr>
            <w:tcW w:w="1015" w:type="dxa"/>
            <w:vAlign w:val="center"/>
          </w:tcPr>
          <w:p w14:paraId="411077F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t-statistic</w:t>
            </w:r>
          </w:p>
        </w:tc>
        <w:tc>
          <w:tcPr>
            <w:tcW w:w="1015" w:type="dxa"/>
            <w:vAlign w:val="center"/>
          </w:tcPr>
          <w:p w14:paraId="2FD72DB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Estimate</w:t>
            </w:r>
          </w:p>
        </w:tc>
        <w:tc>
          <w:tcPr>
            <w:tcW w:w="1015" w:type="dxa"/>
            <w:vAlign w:val="center"/>
          </w:tcPr>
          <w:p w14:paraId="6D01063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t-statistic</w:t>
            </w:r>
          </w:p>
        </w:tc>
      </w:tr>
      <w:tr w:rsidR="00C90FF0" w:rsidRPr="00654EE3" w14:paraId="5889CE23" w14:textId="77777777">
        <w:trPr>
          <w:trHeight w:val="300"/>
          <w:jc w:val="center"/>
        </w:trPr>
        <w:tc>
          <w:tcPr>
            <w:tcW w:w="4171" w:type="dxa"/>
            <w:vAlign w:val="center"/>
          </w:tcPr>
          <w:p w14:paraId="0AF91FB6"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rPr>
              <w:t>Intercept</w:t>
            </w:r>
          </w:p>
        </w:tc>
        <w:tc>
          <w:tcPr>
            <w:tcW w:w="1015" w:type="dxa"/>
            <w:vAlign w:val="center"/>
          </w:tcPr>
          <w:p w14:paraId="124239D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-0.6009</w:t>
            </w:r>
          </w:p>
        </w:tc>
        <w:tc>
          <w:tcPr>
            <w:tcW w:w="1015" w:type="dxa"/>
            <w:vAlign w:val="center"/>
          </w:tcPr>
          <w:p w14:paraId="11B109A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-2.513</w:t>
            </w:r>
          </w:p>
        </w:tc>
        <w:tc>
          <w:tcPr>
            <w:tcW w:w="1015" w:type="dxa"/>
            <w:vAlign w:val="center"/>
          </w:tcPr>
          <w:p w14:paraId="4FCD0A4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0.1494</w:t>
            </w:r>
          </w:p>
        </w:tc>
        <w:tc>
          <w:tcPr>
            <w:tcW w:w="1015" w:type="dxa"/>
            <w:vAlign w:val="center"/>
          </w:tcPr>
          <w:p w14:paraId="080F931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1.407</w:t>
            </w:r>
          </w:p>
        </w:tc>
      </w:tr>
      <w:tr w:rsidR="00C90FF0" w:rsidRPr="00654EE3" w14:paraId="31268FF4" w14:textId="77777777">
        <w:trPr>
          <w:trHeight w:val="300"/>
          <w:jc w:val="center"/>
        </w:trPr>
        <w:tc>
          <w:tcPr>
            <w:tcW w:w="4171" w:type="dxa"/>
            <w:vAlign w:val="center"/>
          </w:tcPr>
          <w:p w14:paraId="39B60230"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u w:val="single"/>
              </w:rPr>
              <w:t>Bicycle Infrastructure Attributes</w:t>
            </w:r>
          </w:p>
        </w:tc>
        <w:tc>
          <w:tcPr>
            <w:tcW w:w="1015" w:type="dxa"/>
            <w:vAlign w:val="center"/>
          </w:tcPr>
          <w:p w14:paraId="167EAD61" w14:textId="77777777" w:rsidR="00C90FF0" w:rsidRPr="00654EE3" w:rsidRDefault="00C90FF0">
            <w:pPr>
              <w:spacing w:after="0" w:line="240" w:lineRule="auto"/>
              <w:jc w:val="center"/>
              <w:rPr>
                <w:color w:val="auto"/>
              </w:rPr>
            </w:pPr>
          </w:p>
        </w:tc>
        <w:tc>
          <w:tcPr>
            <w:tcW w:w="1015" w:type="dxa"/>
            <w:vAlign w:val="center"/>
          </w:tcPr>
          <w:p w14:paraId="14CE0FB9" w14:textId="77777777" w:rsidR="00C90FF0" w:rsidRPr="00654EE3" w:rsidRDefault="00C90FF0">
            <w:pPr>
              <w:spacing w:after="0" w:line="240" w:lineRule="auto"/>
              <w:jc w:val="center"/>
              <w:rPr>
                <w:color w:val="auto"/>
              </w:rPr>
            </w:pPr>
          </w:p>
        </w:tc>
        <w:tc>
          <w:tcPr>
            <w:tcW w:w="1015" w:type="dxa"/>
            <w:vAlign w:val="center"/>
          </w:tcPr>
          <w:p w14:paraId="403DE980" w14:textId="77777777" w:rsidR="00C90FF0" w:rsidRPr="00654EE3" w:rsidRDefault="00C90FF0">
            <w:pPr>
              <w:spacing w:after="0" w:line="240" w:lineRule="auto"/>
              <w:jc w:val="center"/>
              <w:rPr>
                <w:color w:val="auto"/>
              </w:rPr>
            </w:pPr>
          </w:p>
        </w:tc>
        <w:tc>
          <w:tcPr>
            <w:tcW w:w="1015" w:type="dxa"/>
            <w:vAlign w:val="center"/>
          </w:tcPr>
          <w:p w14:paraId="22339D4E" w14:textId="77777777" w:rsidR="00C90FF0" w:rsidRPr="00654EE3" w:rsidRDefault="00C90FF0">
            <w:pPr>
              <w:spacing w:after="0" w:line="240" w:lineRule="auto"/>
              <w:jc w:val="center"/>
              <w:rPr>
                <w:color w:val="auto"/>
              </w:rPr>
            </w:pPr>
          </w:p>
        </w:tc>
      </w:tr>
      <w:tr w:rsidR="00C90FF0" w:rsidRPr="00654EE3" w14:paraId="7610B0FF" w14:textId="77777777">
        <w:trPr>
          <w:trHeight w:val="300"/>
          <w:jc w:val="center"/>
        </w:trPr>
        <w:tc>
          <w:tcPr>
            <w:tcW w:w="4171" w:type="dxa"/>
            <w:vAlign w:val="center"/>
          </w:tcPr>
          <w:p w14:paraId="2F6D5C95"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 xml:space="preserve">Number of Stations per unit area </w:t>
            </w:r>
          </w:p>
        </w:tc>
        <w:tc>
          <w:tcPr>
            <w:tcW w:w="1015" w:type="dxa"/>
            <w:vAlign w:val="center"/>
          </w:tcPr>
          <w:p w14:paraId="11858AE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0.0476</w:t>
            </w:r>
          </w:p>
        </w:tc>
        <w:tc>
          <w:tcPr>
            <w:tcW w:w="1015" w:type="dxa"/>
            <w:vAlign w:val="center"/>
          </w:tcPr>
          <w:p w14:paraId="4B2ECAC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3.513</w:t>
            </w:r>
          </w:p>
        </w:tc>
        <w:tc>
          <w:tcPr>
            <w:tcW w:w="1015" w:type="dxa"/>
            <w:vAlign w:val="center"/>
          </w:tcPr>
          <w:p w14:paraId="5D25649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7E9004A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r>
      <w:tr w:rsidR="00C90FF0" w:rsidRPr="00654EE3" w14:paraId="643EA4B4" w14:textId="77777777">
        <w:trPr>
          <w:trHeight w:val="300"/>
          <w:jc w:val="center"/>
        </w:trPr>
        <w:tc>
          <w:tcPr>
            <w:tcW w:w="4171" w:type="dxa"/>
            <w:vAlign w:val="center"/>
          </w:tcPr>
          <w:p w14:paraId="7963178D"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Number of Stations per unit area * Morning</w:t>
            </w:r>
          </w:p>
        </w:tc>
        <w:tc>
          <w:tcPr>
            <w:tcW w:w="1015" w:type="dxa"/>
            <w:vAlign w:val="center"/>
          </w:tcPr>
          <w:p w14:paraId="698B723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0.0625</w:t>
            </w:r>
          </w:p>
        </w:tc>
        <w:tc>
          <w:tcPr>
            <w:tcW w:w="1015" w:type="dxa"/>
            <w:vAlign w:val="center"/>
          </w:tcPr>
          <w:p w14:paraId="25AA44E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3.571</w:t>
            </w:r>
          </w:p>
        </w:tc>
        <w:tc>
          <w:tcPr>
            <w:tcW w:w="1015" w:type="dxa"/>
            <w:vAlign w:val="center"/>
          </w:tcPr>
          <w:p w14:paraId="1023563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0.0802</w:t>
            </w:r>
          </w:p>
        </w:tc>
        <w:tc>
          <w:tcPr>
            <w:tcW w:w="1015" w:type="dxa"/>
            <w:vAlign w:val="center"/>
          </w:tcPr>
          <w:p w14:paraId="36AEA00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2.162</w:t>
            </w:r>
          </w:p>
        </w:tc>
      </w:tr>
      <w:tr w:rsidR="00C90FF0" w:rsidRPr="00654EE3" w14:paraId="2A414E2F" w14:textId="77777777">
        <w:trPr>
          <w:trHeight w:val="300"/>
          <w:jc w:val="center"/>
        </w:trPr>
        <w:tc>
          <w:tcPr>
            <w:tcW w:w="4171" w:type="dxa"/>
            <w:vAlign w:val="center"/>
          </w:tcPr>
          <w:p w14:paraId="52417E02"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Number of Stations per unit area * Midday</w:t>
            </w:r>
          </w:p>
        </w:tc>
        <w:tc>
          <w:tcPr>
            <w:tcW w:w="1015" w:type="dxa"/>
            <w:vAlign w:val="center"/>
          </w:tcPr>
          <w:p w14:paraId="358BECC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-0.0278</w:t>
            </w:r>
          </w:p>
        </w:tc>
        <w:tc>
          <w:tcPr>
            <w:tcW w:w="1015" w:type="dxa"/>
            <w:vAlign w:val="center"/>
          </w:tcPr>
          <w:p w14:paraId="5407E7F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-2.279</w:t>
            </w:r>
          </w:p>
        </w:tc>
        <w:tc>
          <w:tcPr>
            <w:tcW w:w="1015" w:type="dxa"/>
            <w:vAlign w:val="center"/>
          </w:tcPr>
          <w:p w14:paraId="4E5A956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0422130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r>
      <w:tr w:rsidR="00C90FF0" w:rsidRPr="00654EE3" w14:paraId="258D6A38" w14:textId="77777777">
        <w:trPr>
          <w:trHeight w:val="300"/>
          <w:jc w:val="center"/>
        </w:trPr>
        <w:tc>
          <w:tcPr>
            <w:tcW w:w="4171" w:type="dxa"/>
            <w:vAlign w:val="center"/>
          </w:tcPr>
          <w:p w14:paraId="26613BF7"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Total capacity per unit area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w:t>
            </w:r>
          </w:p>
        </w:tc>
        <w:tc>
          <w:tcPr>
            <w:tcW w:w="1015" w:type="dxa"/>
            <w:vAlign w:val="center"/>
          </w:tcPr>
          <w:p w14:paraId="7B4632D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-0.1790</w:t>
            </w:r>
          </w:p>
        </w:tc>
        <w:tc>
          <w:tcPr>
            <w:tcW w:w="1015" w:type="dxa"/>
            <w:vAlign w:val="center"/>
          </w:tcPr>
          <w:p w14:paraId="4F1A5B1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-3.385</w:t>
            </w:r>
          </w:p>
        </w:tc>
        <w:tc>
          <w:tcPr>
            <w:tcW w:w="1015" w:type="dxa"/>
            <w:vAlign w:val="center"/>
          </w:tcPr>
          <w:p w14:paraId="4124951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-0.0860</w:t>
            </w:r>
          </w:p>
        </w:tc>
        <w:tc>
          <w:tcPr>
            <w:tcW w:w="1015" w:type="dxa"/>
            <w:vAlign w:val="center"/>
          </w:tcPr>
          <w:p w14:paraId="337834C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-4.190</w:t>
            </w:r>
          </w:p>
        </w:tc>
      </w:tr>
      <w:tr w:rsidR="00C90FF0" w:rsidRPr="00654EE3" w14:paraId="0E67ED6A" w14:textId="77777777">
        <w:trPr>
          <w:trHeight w:val="300"/>
          <w:jc w:val="center"/>
        </w:trPr>
        <w:tc>
          <w:tcPr>
            <w:tcW w:w="4171" w:type="dxa"/>
            <w:vAlign w:val="center"/>
          </w:tcPr>
          <w:p w14:paraId="3D30BB76"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Total  capacity per unit area * Morning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w:t>
            </w:r>
          </w:p>
        </w:tc>
        <w:tc>
          <w:tcPr>
            <w:tcW w:w="1015" w:type="dxa"/>
            <w:vAlign w:val="center"/>
          </w:tcPr>
          <w:p w14:paraId="119484E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-0.1779</w:t>
            </w:r>
          </w:p>
        </w:tc>
        <w:tc>
          <w:tcPr>
            <w:tcW w:w="1015" w:type="dxa"/>
            <w:vAlign w:val="center"/>
          </w:tcPr>
          <w:p w14:paraId="09BB15A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-2.316</w:t>
            </w:r>
          </w:p>
        </w:tc>
        <w:tc>
          <w:tcPr>
            <w:tcW w:w="1015" w:type="dxa"/>
            <w:vAlign w:val="center"/>
          </w:tcPr>
          <w:p w14:paraId="693AF7B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-0.1038</w:t>
            </w:r>
          </w:p>
        </w:tc>
        <w:tc>
          <w:tcPr>
            <w:tcW w:w="1015" w:type="dxa"/>
            <w:vAlign w:val="center"/>
          </w:tcPr>
          <w:p w14:paraId="163F1DD3"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-2.877</w:t>
            </w:r>
          </w:p>
        </w:tc>
      </w:tr>
      <w:tr w:rsidR="00C90FF0" w:rsidRPr="00654EE3" w14:paraId="69EE6427" w14:textId="77777777">
        <w:trPr>
          <w:trHeight w:val="300"/>
          <w:jc w:val="center"/>
        </w:trPr>
        <w:tc>
          <w:tcPr>
            <w:tcW w:w="4171" w:type="dxa"/>
            <w:vAlign w:val="center"/>
          </w:tcPr>
          <w:p w14:paraId="440BB31B"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u w:val="single"/>
              </w:rPr>
              <w:t>Land use characteristics</w:t>
            </w:r>
          </w:p>
        </w:tc>
        <w:tc>
          <w:tcPr>
            <w:tcW w:w="1015" w:type="dxa"/>
            <w:vAlign w:val="center"/>
          </w:tcPr>
          <w:p w14:paraId="0FE2E41C" w14:textId="77777777" w:rsidR="00C90FF0" w:rsidRPr="00654EE3" w:rsidRDefault="00C90FF0">
            <w:pPr>
              <w:spacing w:after="0" w:line="240" w:lineRule="auto"/>
              <w:jc w:val="center"/>
              <w:rPr>
                <w:color w:val="auto"/>
              </w:rPr>
            </w:pPr>
          </w:p>
        </w:tc>
        <w:tc>
          <w:tcPr>
            <w:tcW w:w="1015" w:type="dxa"/>
            <w:vAlign w:val="center"/>
          </w:tcPr>
          <w:p w14:paraId="0E55BCB9" w14:textId="77777777" w:rsidR="00C90FF0" w:rsidRPr="00654EE3" w:rsidRDefault="00C90FF0">
            <w:pPr>
              <w:spacing w:after="0" w:line="240" w:lineRule="auto"/>
              <w:jc w:val="center"/>
              <w:rPr>
                <w:color w:val="auto"/>
              </w:rPr>
            </w:pPr>
          </w:p>
        </w:tc>
        <w:tc>
          <w:tcPr>
            <w:tcW w:w="1015" w:type="dxa"/>
            <w:vAlign w:val="center"/>
          </w:tcPr>
          <w:p w14:paraId="0A35C1AE" w14:textId="77777777" w:rsidR="00C90FF0" w:rsidRPr="00654EE3" w:rsidRDefault="00C90FF0">
            <w:pPr>
              <w:spacing w:after="0" w:line="240" w:lineRule="auto"/>
              <w:jc w:val="center"/>
              <w:rPr>
                <w:color w:val="auto"/>
              </w:rPr>
            </w:pPr>
          </w:p>
        </w:tc>
        <w:tc>
          <w:tcPr>
            <w:tcW w:w="1015" w:type="dxa"/>
            <w:vAlign w:val="center"/>
          </w:tcPr>
          <w:p w14:paraId="4B53D3BA" w14:textId="77777777" w:rsidR="00C90FF0" w:rsidRPr="00654EE3" w:rsidRDefault="00C90FF0">
            <w:pPr>
              <w:spacing w:after="0" w:line="240" w:lineRule="auto"/>
              <w:jc w:val="center"/>
              <w:rPr>
                <w:color w:val="auto"/>
              </w:rPr>
            </w:pPr>
          </w:p>
        </w:tc>
      </w:tr>
      <w:tr w:rsidR="00C90FF0" w:rsidRPr="00654EE3" w14:paraId="02569A6E" w14:textId="77777777">
        <w:trPr>
          <w:trHeight w:val="300"/>
          <w:jc w:val="center"/>
        </w:trPr>
        <w:tc>
          <w:tcPr>
            <w:tcW w:w="4171" w:type="dxa"/>
            <w:vAlign w:val="center"/>
          </w:tcPr>
          <w:p w14:paraId="79852759"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Standard Deviation of elevation of the SCD</w:t>
            </w:r>
          </w:p>
        </w:tc>
        <w:tc>
          <w:tcPr>
            <w:tcW w:w="1015" w:type="dxa"/>
            <w:vAlign w:val="center"/>
          </w:tcPr>
          <w:p w14:paraId="044372D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0.1881</w:t>
            </w:r>
          </w:p>
        </w:tc>
        <w:tc>
          <w:tcPr>
            <w:tcW w:w="1015" w:type="dxa"/>
            <w:vAlign w:val="center"/>
          </w:tcPr>
          <w:p w14:paraId="2A99CFD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4.438</w:t>
            </w:r>
          </w:p>
        </w:tc>
        <w:tc>
          <w:tcPr>
            <w:tcW w:w="1015" w:type="dxa"/>
            <w:vAlign w:val="center"/>
          </w:tcPr>
          <w:p w14:paraId="69C833B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4075CD6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r>
      <w:tr w:rsidR="00C90FF0" w:rsidRPr="00654EE3" w14:paraId="1DB04C8D" w14:textId="77777777">
        <w:trPr>
          <w:trHeight w:val="300"/>
          <w:jc w:val="center"/>
        </w:trPr>
        <w:tc>
          <w:tcPr>
            <w:tcW w:w="4171" w:type="dxa"/>
            <w:vAlign w:val="center"/>
          </w:tcPr>
          <w:p w14:paraId="4F6F1A8B"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Population Density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w:t>
            </w:r>
          </w:p>
        </w:tc>
        <w:tc>
          <w:tcPr>
            <w:tcW w:w="1015" w:type="dxa"/>
            <w:vAlign w:val="center"/>
          </w:tcPr>
          <w:p w14:paraId="745A234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410786E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58CE086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0.0115</w:t>
            </w:r>
          </w:p>
        </w:tc>
        <w:tc>
          <w:tcPr>
            <w:tcW w:w="1015" w:type="dxa"/>
            <w:vAlign w:val="center"/>
          </w:tcPr>
          <w:p w14:paraId="7326419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4.578</w:t>
            </w:r>
          </w:p>
        </w:tc>
      </w:tr>
      <w:tr w:rsidR="00C90FF0" w:rsidRPr="00654EE3" w14:paraId="112B3836" w14:textId="77777777">
        <w:trPr>
          <w:trHeight w:val="300"/>
          <w:jc w:val="center"/>
        </w:trPr>
        <w:tc>
          <w:tcPr>
            <w:tcW w:w="4171" w:type="dxa"/>
            <w:vAlign w:val="center"/>
          </w:tcPr>
          <w:p w14:paraId="0F758455"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Population Density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 * Mid-day</w:t>
            </w:r>
          </w:p>
        </w:tc>
        <w:tc>
          <w:tcPr>
            <w:tcW w:w="1015" w:type="dxa"/>
            <w:vAlign w:val="center"/>
          </w:tcPr>
          <w:p w14:paraId="2A6272D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1DDB8FC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0B275C3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-0.0104</w:t>
            </w:r>
          </w:p>
        </w:tc>
        <w:tc>
          <w:tcPr>
            <w:tcW w:w="1015" w:type="dxa"/>
            <w:vAlign w:val="center"/>
          </w:tcPr>
          <w:p w14:paraId="0009C08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-1.660</w:t>
            </w:r>
          </w:p>
        </w:tc>
      </w:tr>
      <w:tr w:rsidR="00C90FF0" w:rsidRPr="00654EE3" w14:paraId="2C2D2E4C" w14:textId="77777777">
        <w:trPr>
          <w:trHeight w:val="300"/>
          <w:jc w:val="center"/>
        </w:trPr>
        <w:tc>
          <w:tcPr>
            <w:tcW w:w="4171" w:type="dxa"/>
            <w:vAlign w:val="center"/>
          </w:tcPr>
          <w:p w14:paraId="42182232"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Percentage of transportation POIs</w:t>
            </w:r>
          </w:p>
        </w:tc>
        <w:tc>
          <w:tcPr>
            <w:tcW w:w="1015" w:type="dxa"/>
            <w:vAlign w:val="center"/>
          </w:tcPr>
          <w:p w14:paraId="32E4B09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0.0077</w:t>
            </w:r>
          </w:p>
        </w:tc>
        <w:tc>
          <w:tcPr>
            <w:tcW w:w="1015" w:type="dxa"/>
            <w:vAlign w:val="center"/>
          </w:tcPr>
          <w:p w14:paraId="0A57BC7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2.909</w:t>
            </w:r>
          </w:p>
        </w:tc>
        <w:tc>
          <w:tcPr>
            <w:tcW w:w="1015" w:type="dxa"/>
            <w:vAlign w:val="center"/>
          </w:tcPr>
          <w:p w14:paraId="62E5133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0.0046</w:t>
            </w:r>
          </w:p>
        </w:tc>
        <w:tc>
          <w:tcPr>
            <w:tcW w:w="1015" w:type="dxa"/>
            <w:vAlign w:val="center"/>
          </w:tcPr>
          <w:p w14:paraId="0920035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2.515</w:t>
            </w:r>
          </w:p>
        </w:tc>
      </w:tr>
      <w:tr w:rsidR="00C90FF0" w:rsidRPr="00654EE3" w14:paraId="3105886A" w14:textId="77777777">
        <w:trPr>
          <w:trHeight w:val="300"/>
          <w:jc w:val="center"/>
        </w:trPr>
        <w:tc>
          <w:tcPr>
            <w:tcW w:w="4171" w:type="dxa"/>
            <w:vAlign w:val="center"/>
          </w:tcPr>
          <w:p w14:paraId="5C55DF97"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Percentage of hotels POIs</w:t>
            </w:r>
          </w:p>
        </w:tc>
        <w:tc>
          <w:tcPr>
            <w:tcW w:w="1015" w:type="dxa"/>
            <w:vAlign w:val="center"/>
          </w:tcPr>
          <w:p w14:paraId="656F96B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-0.0169</w:t>
            </w:r>
          </w:p>
        </w:tc>
        <w:tc>
          <w:tcPr>
            <w:tcW w:w="1015" w:type="dxa"/>
            <w:vAlign w:val="center"/>
          </w:tcPr>
          <w:p w14:paraId="04F5FC2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-2.450</w:t>
            </w:r>
          </w:p>
        </w:tc>
        <w:tc>
          <w:tcPr>
            <w:tcW w:w="1015" w:type="dxa"/>
            <w:vAlign w:val="center"/>
          </w:tcPr>
          <w:p w14:paraId="6BD6CF1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2AD463C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r>
      <w:tr w:rsidR="00C90FF0" w:rsidRPr="00654EE3" w14:paraId="46856F34" w14:textId="77777777">
        <w:trPr>
          <w:trHeight w:val="300"/>
          <w:jc w:val="center"/>
        </w:trPr>
        <w:tc>
          <w:tcPr>
            <w:tcW w:w="4171" w:type="dxa"/>
            <w:vAlign w:val="center"/>
          </w:tcPr>
          <w:p w14:paraId="3C4F1549"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Percentage of business POIs</w:t>
            </w:r>
          </w:p>
        </w:tc>
        <w:tc>
          <w:tcPr>
            <w:tcW w:w="1015" w:type="dxa"/>
            <w:vAlign w:val="center"/>
          </w:tcPr>
          <w:p w14:paraId="40F0760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0.0061</w:t>
            </w:r>
          </w:p>
        </w:tc>
        <w:tc>
          <w:tcPr>
            <w:tcW w:w="1015" w:type="dxa"/>
            <w:vAlign w:val="center"/>
          </w:tcPr>
          <w:p w14:paraId="63EBA7B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2.171</w:t>
            </w:r>
          </w:p>
        </w:tc>
        <w:tc>
          <w:tcPr>
            <w:tcW w:w="1015" w:type="dxa"/>
            <w:vAlign w:val="center"/>
          </w:tcPr>
          <w:p w14:paraId="628E809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0.0049</w:t>
            </w:r>
          </w:p>
        </w:tc>
        <w:tc>
          <w:tcPr>
            <w:tcW w:w="1015" w:type="dxa"/>
            <w:vAlign w:val="center"/>
          </w:tcPr>
          <w:p w14:paraId="0FE7B13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2.487</w:t>
            </w:r>
          </w:p>
        </w:tc>
      </w:tr>
      <w:tr w:rsidR="00C90FF0" w:rsidRPr="00654EE3" w14:paraId="7645E650" w14:textId="77777777">
        <w:trPr>
          <w:trHeight w:val="300"/>
          <w:jc w:val="center"/>
        </w:trPr>
        <w:tc>
          <w:tcPr>
            <w:tcW w:w="4171" w:type="dxa"/>
            <w:vAlign w:val="center"/>
          </w:tcPr>
          <w:p w14:paraId="080805E5"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Percentage of business POIs * Midday</w:t>
            </w:r>
          </w:p>
        </w:tc>
        <w:tc>
          <w:tcPr>
            <w:tcW w:w="1015" w:type="dxa"/>
            <w:vAlign w:val="center"/>
          </w:tcPr>
          <w:p w14:paraId="36D6DA2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0.0201</w:t>
            </w:r>
          </w:p>
        </w:tc>
        <w:tc>
          <w:tcPr>
            <w:tcW w:w="1015" w:type="dxa"/>
            <w:vAlign w:val="center"/>
          </w:tcPr>
          <w:p w14:paraId="6B7C4B0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4.392</w:t>
            </w:r>
          </w:p>
        </w:tc>
        <w:tc>
          <w:tcPr>
            <w:tcW w:w="1015" w:type="dxa"/>
            <w:vAlign w:val="center"/>
          </w:tcPr>
          <w:p w14:paraId="1A57609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2520CC2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r>
      <w:tr w:rsidR="00C90FF0" w:rsidRPr="00654EE3" w14:paraId="6725AF93" w14:textId="77777777">
        <w:trPr>
          <w:trHeight w:val="300"/>
          <w:jc w:val="center"/>
        </w:trPr>
        <w:tc>
          <w:tcPr>
            <w:tcW w:w="4171" w:type="dxa"/>
            <w:vAlign w:val="center"/>
          </w:tcPr>
          <w:p w14:paraId="72A17096"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Percentage of worship POIs</w:t>
            </w:r>
          </w:p>
        </w:tc>
        <w:tc>
          <w:tcPr>
            <w:tcW w:w="1015" w:type="dxa"/>
            <w:vAlign w:val="center"/>
          </w:tcPr>
          <w:p w14:paraId="36692F7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0.0367</w:t>
            </w:r>
          </w:p>
        </w:tc>
        <w:tc>
          <w:tcPr>
            <w:tcW w:w="1015" w:type="dxa"/>
            <w:vAlign w:val="center"/>
          </w:tcPr>
          <w:p w14:paraId="7C4FB82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4.768</w:t>
            </w:r>
          </w:p>
        </w:tc>
        <w:tc>
          <w:tcPr>
            <w:tcW w:w="1015" w:type="dxa"/>
            <w:vAlign w:val="center"/>
          </w:tcPr>
          <w:p w14:paraId="1957D58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59A6981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r>
      <w:tr w:rsidR="00C90FF0" w:rsidRPr="00654EE3" w14:paraId="1FD3EA4D" w14:textId="77777777">
        <w:trPr>
          <w:trHeight w:val="300"/>
          <w:jc w:val="center"/>
        </w:trPr>
        <w:tc>
          <w:tcPr>
            <w:tcW w:w="4171" w:type="dxa"/>
            <w:vAlign w:val="center"/>
          </w:tcPr>
          <w:p w14:paraId="2BCD98F5"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POI Variance Measure (10</w:t>
            </w:r>
            <w:r w:rsidRPr="00654EE3">
              <w:rPr>
                <w:rFonts w:ascii="Times New Roman" w:eastAsia="Times New Roman" w:hAnsi="Times New Roman" w:cs="Times New Roman"/>
                <w:color w:val="auto"/>
                <w:sz w:val="20"/>
                <w:szCs w:val="20"/>
                <w:vertAlign w:val="superscript"/>
              </w:rPr>
              <w:t>-3</w:t>
            </w:r>
            <w:r w:rsidRPr="00654EE3">
              <w:rPr>
                <w:rFonts w:ascii="Times New Roman" w:eastAsia="Times New Roman" w:hAnsi="Times New Roman" w:cs="Times New Roman"/>
                <w:color w:val="auto"/>
                <w:sz w:val="20"/>
                <w:szCs w:val="20"/>
              </w:rPr>
              <w:t>)</w:t>
            </w:r>
          </w:p>
        </w:tc>
        <w:tc>
          <w:tcPr>
            <w:tcW w:w="1015" w:type="dxa"/>
            <w:vAlign w:val="center"/>
          </w:tcPr>
          <w:p w14:paraId="0971C0D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0.3397</w:t>
            </w:r>
          </w:p>
        </w:tc>
        <w:tc>
          <w:tcPr>
            <w:tcW w:w="1015" w:type="dxa"/>
            <w:vAlign w:val="center"/>
          </w:tcPr>
          <w:p w14:paraId="6BFF45F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7.025</w:t>
            </w:r>
          </w:p>
        </w:tc>
        <w:tc>
          <w:tcPr>
            <w:tcW w:w="1015" w:type="dxa"/>
            <w:vAlign w:val="center"/>
          </w:tcPr>
          <w:p w14:paraId="3B2C742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0.1972</w:t>
            </w:r>
          </w:p>
        </w:tc>
        <w:tc>
          <w:tcPr>
            <w:tcW w:w="1015" w:type="dxa"/>
            <w:vAlign w:val="center"/>
          </w:tcPr>
          <w:p w14:paraId="3371624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4.983</w:t>
            </w:r>
          </w:p>
        </w:tc>
      </w:tr>
      <w:tr w:rsidR="00C90FF0" w:rsidRPr="00654EE3" w14:paraId="19E2995D" w14:textId="77777777">
        <w:trPr>
          <w:trHeight w:val="300"/>
          <w:jc w:val="center"/>
        </w:trPr>
        <w:tc>
          <w:tcPr>
            <w:tcW w:w="4171" w:type="dxa"/>
            <w:vAlign w:val="center"/>
          </w:tcPr>
          <w:p w14:paraId="1FD061C5" w14:textId="77777777" w:rsidR="00C90FF0" w:rsidRPr="00654EE3" w:rsidRDefault="00F13518">
            <w:pPr>
              <w:spacing w:after="0" w:line="240" w:lineRule="auto"/>
              <w:rPr>
                <w:color w:val="auto"/>
              </w:rPr>
            </w:pPr>
            <w:r w:rsidRPr="00654EE3">
              <w:rPr>
                <w:rFonts w:ascii="Times New Roman" w:eastAsia="Times New Roman" w:hAnsi="Times New Roman" w:cs="Times New Roman"/>
                <w:b/>
                <w:i/>
                <w:color w:val="auto"/>
                <w:sz w:val="20"/>
                <w:szCs w:val="20"/>
                <w:u w:val="single"/>
              </w:rPr>
              <w:t>Temporal Parameters</w:t>
            </w:r>
          </w:p>
        </w:tc>
        <w:tc>
          <w:tcPr>
            <w:tcW w:w="1015" w:type="dxa"/>
            <w:vAlign w:val="center"/>
          </w:tcPr>
          <w:p w14:paraId="18437538" w14:textId="77777777" w:rsidR="00C90FF0" w:rsidRPr="00654EE3" w:rsidRDefault="00C90FF0">
            <w:pPr>
              <w:spacing w:after="0" w:line="240" w:lineRule="auto"/>
              <w:jc w:val="center"/>
              <w:rPr>
                <w:color w:val="auto"/>
              </w:rPr>
            </w:pPr>
          </w:p>
        </w:tc>
        <w:tc>
          <w:tcPr>
            <w:tcW w:w="1015" w:type="dxa"/>
            <w:vAlign w:val="center"/>
          </w:tcPr>
          <w:p w14:paraId="6EF4B717" w14:textId="77777777" w:rsidR="00C90FF0" w:rsidRPr="00654EE3" w:rsidRDefault="00C90FF0">
            <w:pPr>
              <w:spacing w:after="0" w:line="240" w:lineRule="auto"/>
              <w:jc w:val="center"/>
              <w:rPr>
                <w:color w:val="auto"/>
              </w:rPr>
            </w:pPr>
          </w:p>
        </w:tc>
        <w:tc>
          <w:tcPr>
            <w:tcW w:w="1015" w:type="dxa"/>
            <w:vAlign w:val="center"/>
          </w:tcPr>
          <w:p w14:paraId="3D20CDB7" w14:textId="77777777" w:rsidR="00C90FF0" w:rsidRPr="00654EE3" w:rsidRDefault="00C90FF0">
            <w:pPr>
              <w:spacing w:after="0" w:line="240" w:lineRule="auto"/>
              <w:jc w:val="center"/>
              <w:rPr>
                <w:color w:val="auto"/>
              </w:rPr>
            </w:pPr>
          </w:p>
        </w:tc>
        <w:tc>
          <w:tcPr>
            <w:tcW w:w="1015" w:type="dxa"/>
            <w:vAlign w:val="center"/>
          </w:tcPr>
          <w:p w14:paraId="2E80AFBC" w14:textId="77777777" w:rsidR="00C90FF0" w:rsidRPr="00654EE3" w:rsidRDefault="00C90FF0">
            <w:pPr>
              <w:spacing w:after="0" w:line="240" w:lineRule="auto"/>
              <w:jc w:val="center"/>
              <w:rPr>
                <w:color w:val="auto"/>
              </w:rPr>
            </w:pPr>
          </w:p>
        </w:tc>
      </w:tr>
      <w:tr w:rsidR="00C90FF0" w:rsidRPr="00654EE3" w14:paraId="33CDAD34" w14:textId="77777777">
        <w:trPr>
          <w:trHeight w:val="300"/>
          <w:jc w:val="center"/>
        </w:trPr>
        <w:tc>
          <w:tcPr>
            <w:tcW w:w="4171" w:type="dxa"/>
            <w:vAlign w:val="center"/>
          </w:tcPr>
          <w:p w14:paraId="25224500"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Morning</w:t>
            </w:r>
          </w:p>
        </w:tc>
        <w:tc>
          <w:tcPr>
            <w:tcW w:w="1015" w:type="dxa"/>
            <w:vAlign w:val="center"/>
          </w:tcPr>
          <w:p w14:paraId="2EBDDE0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44FB81E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w:t>
            </w:r>
          </w:p>
        </w:tc>
        <w:tc>
          <w:tcPr>
            <w:tcW w:w="1015" w:type="dxa"/>
            <w:vAlign w:val="center"/>
          </w:tcPr>
          <w:p w14:paraId="7FB2EF6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0.3060</w:t>
            </w:r>
          </w:p>
        </w:tc>
        <w:tc>
          <w:tcPr>
            <w:tcW w:w="1015" w:type="dxa"/>
            <w:vAlign w:val="center"/>
          </w:tcPr>
          <w:p w14:paraId="0E96372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4.206</w:t>
            </w:r>
          </w:p>
        </w:tc>
      </w:tr>
      <w:tr w:rsidR="00C90FF0" w:rsidRPr="00654EE3" w14:paraId="3E2F4E67" w14:textId="77777777">
        <w:trPr>
          <w:trHeight w:val="300"/>
          <w:jc w:val="center"/>
        </w:trPr>
        <w:tc>
          <w:tcPr>
            <w:tcW w:w="4171" w:type="dxa"/>
            <w:vAlign w:val="center"/>
          </w:tcPr>
          <w:p w14:paraId="747A70EA"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Mid-day</w:t>
            </w:r>
          </w:p>
        </w:tc>
        <w:tc>
          <w:tcPr>
            <w:tcW w:w="1015" w:type="dxa"/>
            <w:vAlign w:val="center"/>
          </w:tcPr>
          <w:p w14:paraId="184AB6B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-0.5996</w:t>
            </w:r>
          </w:p>
        </w:tc>
        <w:tc>
          <w:tcPr>
            <w:tcW w:w="1015" w:type="dxa"/>
            <w:vAlign w:val="center"/>
          </w:tcPr>
          <w:p w14:paraId="0550987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-2.744</w:t>
            </w:r>
          </w:p>
        </w:tc>
        <w:tc>
          <w:tcPr>
            <w:tcW w:w="1015" w:type="dxa"/>
            <w:vAlign w:val="center"/>
          </w:tcPr>
          <w:p w14:paraId="7FF6157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0.2649</w:t>
            </w:r>
          </w:p>
        </w:tc>
        <w:tc>
          <w:tcPr>
            <w:tcW w:w="1015" w:type="dxa"/>
            <w:vAlign w:val="center"/>
          </w:tcPr>
          <w:p w14:paraId="1EA1BF2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2.976</w:t>
            </w:r>
          </w:p>
        </w:tc>
      </w:tr>
      <w:tr w:rsidR="00C90FF0" w:rsidRPr="00654EE3" w14:paraId="7CBCAFFA" w14:textId="77777777">
        <w:trPr>
          <w:trHeight w:val="300"/>
          <w:jc w:val="center"/>
        </w:trPr>
        <w:tc>
          <w:tcPr>
            <w:tcW w:w="4171" w:type="dxa"/>
            <w:vAlign w:val="center"/>
          </w:tcPr>
          <w:p w14:paraId="37DF9C5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u w:val="single"/>
              </w:rPr>
              <w:t>R Square</w:t>
            </w:r>
          </w:p>
        </w:tc>
        <w:tc>
          <w:tcPr>
            <w:tcW w:w="2030" w:type="dxa"/>
            <w:gridSpan w:val="2"/>
            <w:vAlign w:val="center"/>
          </w:tcPr>
          <w:p w14:paraId="187D5DB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0.266</w:t>
            </w:r>
          </w:p>
        </w:tc>
        <w:tc>
          <w:tcPr>
            <w:tcW w:w="2030" w:type="dxa"/>
            <w:gridSpan w:val="2"/>
            <w:vAlign w:val="center"/>
          </w:tcPr>
          <w:p w14:paraId="1C802FF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0.249</w:t>
            </w:r>
          </w:p>
        </w:tc>
      </w:tr>
    </w:tbl>
    <w:p w14:paraId="6DB81230" w14:textId="77777777" w:rsidR="00C90FF0" w:rsidRPr="00654EE3" w:rsidRDefault="00C90FF0">
      <w:pPr>
        <w:spacing w:after="0" w:line="240" w:lineRule="auto"/>
        <w:jc w:val="both"/>
        <w:rPr>
          <w:color w:val="auto"/>
        </w:rPr>
      </w:pPr>
    </w:p>
    <w:p w14:paraId="499EABC1" w14:textId="77777777" w:rsidR="00C90FF0" w:rsidRPr="00654EE3" w:rsidRDefault="00C90FF0">
      <w:pPr>
        <w:spacing w:after="0" w:line="240" w:lineRule="auto"/>
        <w:ind w:left="2160" w:firstLine="720"/>
        <w:rPr>
          <w:color w:val="auto"/>
        </w:rPr>
      </w:pPr>
    </w:p>
    <w:p w14:paraId="672FEFBD" w14:textId="77777777" w:rsidR="00C90FF0" w:rsidRPr="00654EE3" w:rsidRDefault="00C90FF0">
      <w:pPr>
        <w:spacing w:after="0" w:line="240" w:lineRule="auto"/>
        <w:ind w:left="2160" w:firstLine="720"/>
        <w:rPr>
          <w:color w:val="auto"/>
        </w:rPr>
      </w:pPr>
    </w:p>
    <w:p w14:paraId="350D23B1" w14:textId="77777777" w:rsidR="00C90FF0" w:rsidRPr="00654EE3" w:rsidRDefault="00C90FF0">
      <w:pPr>
        <w:spacing w:after="0" w:line="240" w:lineRule="auto"/>
        <w:ind w:left="2160" w:firstLine="720"/>
        <w:rPr>
          <w:color w:val="auto"/>
        </w:rPr>
      </w:pPr>
    </w:p>
    <w:p w14:paraId="541F04B5" w14:textId="77777777" w:rsidR="00C90FF0" w:rsidRPr="00654EE3" w:rsidRDefault="00C90FF0">
      <w:pPr>
        <w:spacing w:after="0" w:line="240" w:lineRule="auto"/>
        <w:ind w:left="2160" w:firstLine="720"/>
        <w:rPr>
          <w:color w:val="auto"/>
        </w:rPr>
      </w:pPr>
    </w:p>
    <w:p w14:paraId="45047190" w14:textId="77777777" w:rsidR="00C90FF0" w:rsidRPr="00654EE3" w:rsidRDefault="00C90FF0">
      <w:pPr>
        <w:spacing w:after="0" w:line="240" w:lineRule="auto"/>
        <w:ind w:left="2160" w:firstLine="720"/>
        <w:rPr>
          <w:color w:val="auto"/>
        </w:rPr>
      </w:pPr>
    </w:p>
    <w:p w14:paraId="56858B09" w14:textId="77777777" w:rsidR="00C90FF0" w:rsidRPr="00654EE3" w:rsidRDefault="00C90FF0">
      <w:pPr>
        <w:spacing w:after="0" w:line="240" w:lineRule="auto"/>
        <w:ind w:left="2160" w:firstLine="720"/>
        <w:rPr>
          <w:color w:val="auto"/>
        </w:rPr>
      </w:pPr>
    </w:p>
    <w:p w14:paraId="5C33BD6C" w14:textId="77777777" w:rsidR="00C90FF0" w:rsidRPr="00654EE3" w:rsidRDefault="00C90FF0">
      <w:pPr>
        <w:spacing w:after="0" w:line="240" w:lineRule="auto"/>
        <w:ind w:left="2160" w:firstLine="720"/>
        <w:rPr>
          <w:color w:val="auto"/>
        </w:rPr>
      </w:pPr>
    </w:p>
    <w:p w14:paraId="47F6BA51" w14:textId="77777777" w:rsidR="00C90FF0" w:rsidRPr="00654EE3" w:rsidRDefault="00C90FF0">
      <w:pPr>
        <w:spacing w:after="0" w:line="240" w:lineRule="auto"/>
        <w:ind w:left="2160" w:firstLine="720"/>
        <w:rPr>
          <w:color w:val="auto"/>
        </w:rPr>
      </w:pPr>
    </w:p>
    <w:p w14:paraId="5F568659" w14:textId="77777777" w:rsidR="00C90FF0" w:rsidRPr="00654EE3" w:rsidRDefault="00C90FF0">
      <w:pPr>
        <w:spacing w:after="0" w:line="240" w:lineRule="auto"/>
        <w:ind w:left="2160" w:firstLine="720"/>
        <w:rPr>
          <w:color w:val="auto"/>
        </w:rPr>
      </w:pPr>
    </w:p>
    <w:p w14:paraId="156CE4C5" w14:textId="77777777" w:rsidR="00C90FF0" w:rsidRPr="00654EE3" w:rsidRDefault="00C90FF0">
      <w:pPr>
        <w:spacing w:after="0" w:line="240" w:lineRule="auto"/>
        <w:ind w:left="2160" w:firstLine="720"/>
        <w:rPr>
          <w:color w:val="auto"/>
        </w:rPr>
      </w:pPr>
    </w:p>
    <w:p w14:paraId="0D910447" w14:textId="77777777" w:rsidR="00C90FF0" w:rsidRPr="00654EE3" w:rsidRDefault="00C90FF0">
      <w:pPr>
        <w:spacing w:after="0" w:line="240" w:lineRule="auto"/>
        <w:ind w:left="2160" w:firstLine="720"/>
        <w:rPr>
          <w:color w:val="auto"/>
        </w:rPr>
      </w:pPr>
    </w:p>
    <w:p w14:paraId="0F5DDFCD" w14:textId="77777777" w:rsidR="00C90FF0" w:rsidRPr="00654EE3" w:rsidRDefault="00C90FF0">
      <w:pPr>
        <w:spacing w:after="0" w:line="240" w:lineRule="auto"/>
        <w:ind w:left="2160" w:firstLine="720"/>
        <w:rPr>
          <w:color w:val="auto"/>
        </w:rPr>
      </w:pPr>
    </w:p>
    <w:p w14:paraId="1F5F844E" w14:textId="77777777" w:rsidR="00C90FF0" w:rsidRPr="00654EE3" w:rsidRDefault="00C90FF0">
      <w:pPr>
        <w:spacing w:after="0" w:line="240" w:lineRule="auto"/>
        <w:ind w:left="2160" w:firstLine="720"/>
        <w:rPr>
          <w:color w:val="auto"/>
        </w:rPr>
      </w:pPr>
    </w:p>
    <w:p w14:paraId="2E636D18" w14:textId="77777777" w:rsidR="00C90FF0" w:rsidRPr="00654EE3" w:rsidRDefault="00C90FF0">
      <w:pPr>
        <w:spacing w:after="0" w:line="240" w:lineRule="auto"/>
        <w:ind w:left="2160" w:firstLine="720"/>
        <w:rPr>
          <w:color w:val="auto"/>
        </w:rPr>
      </w:pPr>
    </w:p>
    <w:p w14:paraId="375CF382" w14:textId="77777777" w:rsidR="00C90FF0" w:rsidRPr="00654EE3" w:rsidRDefault="00C90FF0">
      <w:pPr>
        <w:spacing w:after="0" w:line="240" w:lineRule="auto"/>
        <w:ind w:left="2160" w:firstLine="720"/>
        <w:rPr>
          <w:color w:val="auto"/>
        </w:rPr>
      </w:pPr>
    </w:p>
    <w:p w14:paraId="03F68823" w14:textId="77777777" w:rsidR="00C90FF0" w:rsidRPr="00654EE3" w:rsidRDefault="00C90FF0">
      <w:pPr>
        <w:spacing w:after="0" w:line="240" w:lineRule="auto"/>
        <w:rPr>
          <w:color w:val="auto"/>
        </w:rPr>
      </w:pPr>
    </w:p>
    <w:p w14:paraId="0D3B93E6" w14:textId="77777777" w:rsidR="009A1AFD" w:rsidRPr="00654EE3" w:rsidRDefault="009A1AFD">
      <w:pPr>
        <w:spacing w:after="0" w:line="240" w:lineRule="auto"/>
        <w:rPr>
          <w:rFonts w:ascii="Times New Roman" w:eastAsia="Times New Roman" w:hAnsi="Times New Roman" w:cs="Times New Roman"/>
          <w:b/>
          <w:color w:val="auto"/>
          <w:sz w:val="24"/>
          <w:szCs w:val="24"/>
        </w:rPr>
      </w:pPr>
    </w:p>
    <w:p w14:paraId="72075662" w14:textId="77777777" w:rsidR="009D7AAB" w:rsidRPr="00654EE3" w:rsidRDefault="009D7AAB">
      <w:pPr>
        <w:spacing w:after="0" w:line="240" w:lineRule="auto"/>
        <w:rPr>
          <w:rFonts w:ascii="Times New Roman" w:eastAsia="Times New Roman" w:hAnsi="Times New Roman" w:cs="Times New Roman"/>
          <w:b/>
          <w:color w:val="auto"/>
          <w:sz w:val="24"/>
          <w:szCs w:val="24"/>
        </w:rPr>
        <w:sectPr w:rsidR="009D7AAB" w:rsidRPr="00654EE3">
          <w:headerReference w:type="default" r:id="rId23"/>
          <w:pgSz w:w="12240" w:h="15840"/>
          <w:pgMar w:top="1440" w:right="1440" w:bottom="1440" w:left="1440" w:header="720" w:footer="720" w:gutter="0"/>
          <w:pgNumType w:start="1"/>
          <w:cols w:space="720"/>
        </w:sectPr>
      </w:pPr>
    </w:p>
    <w:p w14:paraId="23D16C40" w14:textId="4AFD49DC" w:rsidR="00C90FF0" w:rsidRPr="00654EE3" w:rsidRDefault="00F13518">
      <w:pPr>
        <w:spacing w:after="0" w:line="240" w:lineRule="auto"/>
        <w:rPr>
          <w:color w:val="auto"/>
        </w:rPr>
      </w:pPr>
      <w:r w:rsidRPr="00654EE3">
        <w:rPr>
          <w:rFonts w:ascii="Times New Roman" w:eastAsia="Times New Roman" w:hAnsi="Times New Roman" w:cs="Times New Roman"/>
          <w:b/>
          <w:color w:val="auto"/>
          <w:sz w:val="24"/>
          <w:szCs w:val="24"/>
        </w:rPr>
        <w:lastRenderedPageBreak/>
        <w:t>Table 9: Elasticity Effects for Arrival and Departure Rates - Barcelona</w:t>
      </w:r>
    </w:p>
    <w:p w14:paraId="34329C4E" w14:textId="77777777" w:rsidR="00C90FF0" w:rsidRPr="00654EE3" w:rsidRDefault="00C90FF0">
      <w:pPr>
        <w:spacing w:after="0" w:line="240" w:lineRule="auto"/>
        <w:jc w:val="center"/>
        <w:rPr>
          <w:color w:val="auto"/>
        </w:rPr>
      </w:pPr>
    </w:p>
    <w:tbl>
      <w:tblPr>
        <w:tblStyle w:val="a7"/>
        <w:tblW w:w="13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5"/>
        <w:gridCol w:w="1035"/>
        <w:gridCol w:w="990"/>
        <w:gridCol w:w="1005"/>
        <w:gridCol w:w="660"/>
        <w:gridCol w:w="930"/>
        <w:gridCol w:w="1050"/>
        <w:gridCol w:w="1005"/>
        <w:gridCol w:w="1050"/>
        <w:gridCol w:w="690"/>
        <w:gridCol w:w="2040"/>
      </w:tblGrid>
      <w:tr w:rsidR="00C90FF0" w:rsidRPr="00654EE3" w14:paraId="2AFB6CD2" w14:textId="77777777" w:rsidTr="00144899">
        <w:trPr>
          <w:trHeight w:val="380"/>
          <w:jc w:val="center"/>
        </w:trPr>
        <w:tc>
          <w:tcPr>
            <w:tcW w:w="2745" w:type="dxa"/>
            <w:vMerge w:val="restart"/>
            <w:vAlign w:val="center"/>
          </w:tcPr>
          <w:p w14:paraId="14A33A0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u w:val="single"/>
              </w:rPr>
              <w:t>Variable Change Considered</w:t>
            </w:r>
          </w:p>
        </w:tc>
        <w:tc>
          <w:tcPr>
            <w:tcW w:w="4620" w:type="dxa"/>
            <w:gridSpan w:val="5"/>
            <w:vAlign w:val="center"/>
          </w:tcPr>
          <w:p w14:paraId="54F4C76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Arrivals</w:t>
            </w:r>
          </w:p>
        </w:tc>
        <w:tc>
          <w:tcPr>
            <w:tcW w:w="5835" w:type="dxa"/>
            <w:gridSpan w:val="5"/>
            <w:vAlign w:val="center"/>
          </w:tcPr>
          <w:p w14:paraId="4D9367A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Departures</w:t>
            </w:r>
          </w:p>
        </w:tc>
      </w:tr>
      <w:tr w:rsidR="00C90FF0" w:rsidRPr="00654EE3" w14:paraId="34CBF527" w14:textId="77777777" w:rsidTr="00144899">
        <w:trPr>
          <w:trHeight w:val="380"/>
          <w:jc w:val="center"/>
        </w:trPr>
        <w:tc>
          <w:tcPr>
            <w:tcW w:w="2745" w:type="dxa"/>
            <w:vMerge/>
            <w:vAlign w:val="center"/>
          </w:tcPr>
          <w:p w14:paraId="0A8A8C42" w14:textId="77777777" w:rsidR="00C90FF0" w:rsidRPr="00654EE3" w:rsidRDefault="00C90FF0">
            <w:pPr>
              <w:spacing w:after="0" w:line="240" w:lineRule="auto"/>
              <w:rPr>
                <w:color w:val="auto"/>
              </w:rPr>
            </w:pPr>
          </w:p>
        </w:tc>
        <w:tc>
          <w:tcPr>
            <w:tcW w:w="1035" w:type="dxa"/>
            <w:vAlign w:val="center"/>
          </w:tcPr>
          <w:p w14:paraId="00337CE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Morning</w:t>
            </w:r>
          </w:p>
        </w:tc>
        <w:tc>
          <w:tcPr>
            <w:tcW w:w="990" w:type="dxa"/>
            <w:vAlign w:val="center"/>
          </w:tcPr>
          <w:p w14:paraId="524B2A8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Mid-day</w:t>
            </w:r>
          </w:p>
        </w:tc>
        <w:tc>
          <w:tcPr>
            <w:tcW w:w="1005" w:type="dxa"/>
            <w:vAlign w:val="center"/>
          </w:tcPr>
          <w:p w14:paraId="28AAF52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Evening</w:t>
            </w:r>
          </w:p>
        </w:tc>
        <w:tc>
          <w:tcPr>
            <w:tcW w:w="660" w:type="dxa"/>
            <w:vAlign w:val="center"/>
          </w:tcPr>
          <w:p w14:paraId="418CA4C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Late</w:t>
            </w:r>
          </w:p>
        </w:tc>
        <w:tc>
          <w:tcPr>
            <w:tcW w:w="930" w:type="dxa"/>
            <w:vAlign w:val="center"/>
          </w:tcPr>
          <w:p w14:paraId="4B9B241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Overall</w:t>
            </w:r>
          </w:p>
        </w:tc>
        <w:tc>
          <w:tcPr>
            <w:tcW w:w="1050" w:type="dxa"/>
            <w:vAlign w:val="center"/>
          </w:tcPr>
          <w:p w14:paraId="19C3609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Morning</w:t>
            </w:r>
          </w:p>
        </w:tc>
        <w:tc>
          <w:tcPr>
            <w:tcW w:w="1005" w:type="dxa"/>
            <w:vAlign w:val="center"/>
          </w:tcPr>
          <w:p w14:paraId="775E48F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Mid-day</w:t>
            </w:r>
          </w:p>
        </w:tc>
        <w:tc>
          <w:tcPr>
            <w:tcW w:w="1050" w:type="dxa"/>
            <w:vAlign w:val="center"/>
          </w:tcPr>
          <w:p w14:paraId="7722151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Evening</w:t>
            </w:r>
          </w:p>
        </w:tc>
        <w:tc>
          <w:tcPr>
            <w:tcW w:w="690" w:type="dxa"/>
            <w:vAlign w:val="center"/>
          </w:tcPr>
          <w:p w14:paraId="718F891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Late</w:t>
            </w:r>
          </w:p>
        </w:tc>
        <w:tc>
          <w:tcPr>
            <w:tcW w:w="2040" w:type="dxa"/>
            <w:vAlign w:val="center"/>
          </w:tcPr>
          <w:p w14:paraId="2A8B15B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Overall</w:t>
            </w:r>
          </w:p>
        </w:tc>
      </w:tr>
      <w:tr w:rsidR="00C90FF0" w:rsidRPr="00654EE3" w14:paraId="1632C6DC" w14:textId="77777777" w:rsidTr="00144899">
        <w:trPr>
          <w:trHeight w:val="380"/>
          <w:jc w:val="center"/>
        </w:trPr>
        <w:tc>
          <w:tcPr>
            <w:tcW w:w="2745" w:type="dxa"/>
            <w:vAlign w:val="center"/>
          </w:tcPr>
          <w:p w14:paraId="0F88A872" w14:textId="77777777" w:rsidR="00C90FF0" w:rsidRPr="00654EE3" w:rsidRDefault="00F13518">
            <w:pPr>
              <w:spacing w:after="0" w:line="240" w:lineRule="auto"/>
              <w:rPr>
                <w:color w:val="auto"/>
              </w:rPr>
            </w:pPr>
            <w:r w:rsidRPr="00654EE3">
              <w:rPr>
                <w:rFonts w:ascii="Times New Roman" w:eastAsia="Times New Roman" w:hAnsi="Times New Roman" w:cs="Times New Roman"/>
                <w:b/>
                <w:color w:val="auto"/>
                <w:sz w:val="20"/>
                <w:szCs w:val="20"/>
                <w:u w:val="single"/>
              </w:rPr>
              <w:t>Increasing Number of Stations</w:t>
            </w:r>
          </w:p>
          <w:p w14:paraId="08B2D7A3" w14:textId="77777777" w:rsidR="00C90FF0" w:rsidRPr="00654EE3" w:rsidRDefault="00F13518">
            <w:pPr>
              <w:spacing w:after="0" w:line="240" w:lineRule="auto"/>
              <w:rPr>
                <w:color w:val="auto"/>
              </w:rPr>
            </w:pPr>
            <w:r w:rsidRPr="00654EE3">
              <w:rPr>
                <w:rFonts w:ascii="Times New Roman" w:eastAsia="Times New Roman" w:hAnsi="Times New Roman" w:cs="Times New Roman"/>
                <w:i/>
                <w:color w:val="auto"/>
                <w:sz w:val="20"/>
                <w:szCs w:val="20"/>
              </w:rPr>
              <w:t>(Total Capacity remains same)</w:t>
            </w:r>
          </w:p>
        </w:tc>
        <w:tc>
          <w:tcPr>
            <w:tcW w:w="1035" w:type="dxa"/>
            <w:vAlign w:val="center"/>
          </w:tcPr>
          <w:p w14:paraId="500740DC" w14:textId="77777777" w:rsidR="00C90FF0" w:rsidRPr="00654EE3" w:rsidRDefault="00C90FF0">
            <w:pPr>
              <w:spacing w:after="0" w:line="240" w:lineRule="auto"/>
              <w:jc w:val="center"/>
              <w:rPr>
                <w:color w:val="auto"/>
              </w:rPr>
            </w:pPr>
          </w:p>
        </w:tc>
        <w:tc>
          <w:tcPr>
            <w:tcW w:w="990" w:type="dxa"/>
            <w:vAlign w:val="center"/>
          </w:tcPr>
          <w:p w14:paraId="41501E0D" w14:textId="77777777" w:rsidR="00C90FF0" w:rsidRPr="00654EE3" w:rsidRDefault="00C90FF0">
            <w:pPr>
              <w:spacing w:after="0" w:line="240" w:lineRule="auto"/>
              <w:jc w:val="center"/>
              <w:rPr>
                <w:color w:val="auto"/>
              </w:rPr>
            </w:pPr>
          </w:p>
        </w:tc>
        <w:tc>
          <w:tcPr>
            <w:tcW w:w="1005" w:type="dxa"/>
            <w:vAlign w:val="center"/>
          </w:tcPr>
          <w:p w14:paraId="399DA24E" w14:textId="77777777" w:rsidR="00C90FF0" w:rsidRPr="00654EE3" w:rsidRDefault="00C90FF0">
            <w:pPr>
              <w:spacing w:after="0" w:line="240" w:lineRule="auto"/>
              <w:jc w:val="center"/>
              <w:rPr>
                <w:color w:val="auto"/>
              </w:rPr>
            </w:pPr>
          </w:p>
        </w:tc>
        <w:tc>
          <w:tcPr>
            <w:tcW w:w="660" w:type="dxa"/>
            <w:vAlign w:val="center"/>
          </w:tcPr>
          <w:p w14:paraId="6F684C0C" w14:textId="77777777" w:rsidR="00C90FF0" w:rsidRPr="00654EE3" w:rsidRDefault="00C90FF0">
            <w:pPr>
              <w:spacing w:after="0" w:line="240" w:lineRule="auto"/>
              <w:jc w:val="center"/>
              <w:rPr>
                <w:color w:val="auto"/>
              </w:rPr>
            </w:pPr>
          </w:p>
        </w:tc>
        <w:tc>
          <w:tcPr>
            <w:tcW w:w="930" w:type="dxa"/>
            <w:vAlign w:val="center"/>
          </w:tcPr>
          <w:p w14:paraId="0F3A4DAA" w14:textId="77777777" w:rsidR="00C90FF0" w:rsidRPr="00654EE3" w:rsidRDefault="00C90FF0">
            <w:pPr>
              <w:spacing w:after="0" w:line="240" w:lineRule="auto"/>
              <w:jc w:val="center"/>
              <w:rPr>
                <w:color w:val="auto"/>
              </w:rPr>
            </w:pPr>
          </w:p>
        </w:tc>
        <w:tc>
          <w:tcPr>
            <w:tcW w:w="1050" w:type="dxa"/>
            <w:vAlign w:val="center"/>
          </w:tcPr>
          <w:p w14:paraId="4AC23C69" w14:textId="77777777" w:rsidR="00C90FF0" w:rsidRPr="00654EE3" w:rsidRDefault="00C90FF0">
            <w:pPr>
              <w:spacing w:after="0" w:line="240" w:lineRule="auto"/>
              <w:jc w:val="center"/>
              <w:rPr>
                <w:color w:val="auto"/>
              </w:rPr>
            </w:pPr>
          </w:p>
        </w:tc>
        <w:tc>
          <w:tcPr>
            <w:tcW w:w="1005" w:type="dxa"/>
            <w:vAlign w:val="center"/>
          </w:tcPr>
          <w:p w14:paraId="18947731" w14:textId="77777777" w:rsidR="00C90FF0" w:rsidRPr="00654EE3" w:rsidRDefault="00C90FF0">
            <w:pPr>
              <w:spacing w:after="0" w:line="240" w:lineRule="auto"/>
              <w:jc w:val="center"/>
              <w:rPr>
                <w:color w:val="auto"/>
              </w:rPr>
            </w:pPr>
          </w:p>
        </w:tc>
        <w:tc>
          <w:tcPr>
            <w:tcW w:w="1050" w:type="dxa"/>
            <w:vAlign w:val="center"/>
          </w:tcPr>
          <w:p w14:paraId="12AD4D9F" w14:textId="77777777" w:rsidR="00C90FF0" w:rsidRPr="00654EE3" w:rsidRDefault="00C90FF0">
            <w:pPr>
              <w:spacing w:after="0" w:line="240" w:lineRule="auto"/>
              <w:jc w:val="center"/>
              <w:rPr>
                <w:color w:val="auto"/>
              </w:rPr>
            </w:pPr>
          </w:p>
        </w:tc>
        <w:tc>
          <w:tcPr>
            <w:tcW w:w="690" w:type="dxa"/>
            <w:vAlign w:val="center"/>
          </w:tcPr>
          <w:p w14:paraId="1D8796CB" w14:textId="77777777" w:rsidR="00C90FF0" w:rsidRPr="00654EE3" w:rsidRDefault="00C90FF0">
            <w:pPr>
              <w:spacing w:after="0" w:line="240" w:lineRule="auto"/>
              <w:jc w:val="center"/>
              <w:rPr>
                <w:color w:val="auto"/>
              </w:rPr>
            </w:pPr>
          </w:p>
        </w:tc>
        <w:tc>
          <w:tcPr>
            <w:tcW w:w="2040" w:type="dxa"/>
            <w:vAlign w:val="center"/>
          </w:tcPr>
          <w:p w14:paraId="75B0AEE7" w14:textId="77777777" w:rsidR="00C90FF0" w:rsidRPr="00654EE3" w:rsidRDefault="00C90FF0">
            <w:pPr>
              <w:spacing w:after="0" w:line="240" w:lineRule="auto"/>
              <w:jc w:val="center"/>
              <w:rPr>
                <w:color w:val="auto"/>
              </w:rPr>
            </w:pPr>
          </w:p>
        </w:tc>
      </w:tr>
      <w:tr w:rsidR="00C90FF0" w:rsidRPr="00654EE3" w14:paraId="746ADF9C" w14:textId="77777777" w:rsidTr="00144899">
        <w:trPr>
          <w:trHeight w:val="380"/>
          <w:jc w:val="center"/>
        </w:trPr>
        <w:tc>
          <w:tcPr>
            <w:tcW w:w="2745" w:type="dxa"/>
            <w:vAlign w:val="center"/>
          </w:tcPr>
          <w:p w14:paraId="3503B1FA"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1</w:t>
            </w:r>
          </w:p>
        </w:tc>
        <w:tc>
          <w:tcPr>
            <w:tcW w:w="1035" w:type="dxa"/>
            <w:vAlign w:val="center"/>
          </w:tcPr>
          <w:p w14:paraId="69CF854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0.37</w:t>
            </w:r>
          </w:p>
        </w:tc>
        <w:tc>
          <w:tcPr>
            <w:tcW w:w="990" w:type="dxa"/>
            <w:vAlign w:val="center"/>
          </w:tcPr>
          <w:p w14:paraId="5939F81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-0.86</w:t>
            </w:r>
          </w:p>
        </w:tc>
        <w:tc>
          <w:tcPr>
            <w:tcW w:w="1005" w:type="dxa"/>
            <w:vAlign w:val="center"/>
          </w:tcPr>
          <w:p w14:paraId="1FEFAD1A"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1.84</w:t>
            </w:r>
          </w:p>
        </w:tc>
        <w:tc>
          <w:tcPr>
            <w:tcW w:w="660" w:type="dxa"/>
            <w:vAlign w:val="center"/>
          </w:tcPr>
          <w:p w14:paraId="48D0860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1.84</w:t>
            </w:r>
          </w:p>
        </w:tc>
        <w:tc>
          <w:tcPr>
            <w:tcW w:w="930" w:type="dxa"/>
            <w:vAlign w:val="center"/>
          </w:tcPr>
          <w:p w14:paraId="02B199C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0.91</w:t>
            </w:r>
          </w:p>
        </w:tc>
        <w:tc>
          <w:tcPr>
            <w:tcW w:w="1050" w:type="dxa"/>
            <w:vAlign w:val="center"/>
          </w:tcPr>
          <w:p w14:paraId="726415D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-0.54</w:t>
            </w:r>
          </w:p>
        </w:tc>
        <w:tc>
          <w:tcPr>
            <w:tcW w:w="1005" w:type="dxa"/>
            <w:vAlign w:val="center"/>
          </w:tcPr>
          <w:p w14:paraId="04A7CB8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-0.04</w:t>
            </w:r>
          </w:p>
        </w:tc>
        <w:tc>
          <w:tcPr>
            <w:tcW w:w="1050" w:type="dxa"/>
            <w:vAlign w:val="center"/>
          </w:tcPr>
          <w:p w14:paraId="3438D25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2.89</w:t>
            </w:r>
          </w:p>
        </w:tc>
        <w:tc>
          <w:tcPr>
            <w:tcW w:w="690" w:type="dxa"/>
            <w:vAlign w:val="center"/>
          </w:tcPr>
          <w:p w14:paraId="02EA1F9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2.89</w:t>
            </w:r>
          </w:p>
        </w:tc>
        <w:tc>
          <w:tcPr>
            <w:tcW w:w="2040" w:type="dxa"/>
            <w:vAlign w:val="center"/>
          </w:tcPr>
          <w:p w14:paraId="6ACA780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1.42</w:t>
            </w:r>
          </w:p>
        </w:tc>
      </w:tr>
      <w:tr w:rsidR="00C90FF0" w:rsidRPr="00654EE3" w14:paraId="7A5753FA" w14:textId="77777777" w:rsidTr="00144899">
        <w:trPr>
          <w:trHeight w:val="300"/>
          <w:jc w:val="center"/>
        </w:trPr>
        <w:tc>
          <w:tcPr>
            <w:tcW w:w="2745" w:type="dxa"/>
            <w:vAlign w:val="center"/>
          </w:tcPr>
          <w:p w14:paraId="43115065"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2</w:t>
            </w:r>
          </w:p>
        </w:tc>
        <w:tc>
          <w:tcPr>
            <w:tcW w:w="1035" w:type="dxa"/>
            <w:vAlign w:val="center"/>
          </w:tcPr>
          <w:p w14:paraId="0A45FBC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0.74</w:t>
            </w:r>
          </w:p>
        </w:tc>
        <w:tc>
          <w:tcPr>
            <w:tcW w:w="990" w:type="dxa"/>
            <w:vAlign w:val="center"/>
          </w:tcPr>
          <w:p w14:paraId="39D7AC0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-1.71</w:t>
            </w:r>
          </w:p>
        </w:tc>
        <w:tc>
          <w:tcPr>
            <w:tcW w:w="1005" w:type="dxa"/>
            <w:vAlign w:val="center"/>
          </w:tcPr>
          <w:p w14:paraId="21F0242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3.73</w:t>
            </w:r>
          </w:p>
        </w:tc>
        <w:tc>
          <w:tcPr>
            <w:tcW w:w="660" w:type="dxa"/>
            <w:vAlign w:val="center"/>
          </w:tcPr>
          <w:p w14:paraId="14A78CD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3.73</w:t>
            </w:r>
          </w:p>
        </w:tc>
        <w:tc>
          <w:tcPr>
            <w:tcW w:w="930" w:type="dxa"/>
            <w:vAlign w:val="center"/>
          </w:tcPr>
          <w:p w14:paraId="7AD2CF1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1.85</w:t>
            </w:r>
          </w:p>
        </w:tc>
        <w:tc>
          <w:tcPr>
            <w:tcW w:w="1050" w:type="dxa"/>
            <w:vAlign w:val="center"/>
          </w:tcPr>
          <w:p w14:paraId="045EE3D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-1.08</w:t>
            </w:r>
          </w:p>
        </w:tc>
        <w:tc>
          <w:tcPr>
            <w:tcW w:w="1005" w:type="dxa"/>
            <w:vAlign w:val="center"/>
          </w:tcPr>
          <w:p w14:paraId="47589F14"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-0.08</w:t>
            </w:r>
          </w:p>
        </w:tc>
        <w:tc>
          <w:tcPr>
            <w:tcW w:w="1050" w:type="dxa"/>
            <w:vAlign w:val="center"/>
          </w:tcPr>
          <w:p w14:paraId="2DDB9D8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5.88</w:t>
            </w:r>
          </w:p>
        </w:tc>
        <w:tc>
          <w:tcPr>
            <w:tcW w:w="690" w:type="dxa"/>
            <w:vAlign w:val="center"/>
          </w:tcPr>
          <w:p w14:paraId="5D37270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5.88</w:t>
            </w:r>
          </w:p>
        </w:tc>
        <w:tc>
          <w:tcPr>
            <w:tcW w:w="2040" w:type="dxa"/>
            <w:vAlign w:val="center"/>
          </w:tcPr>
          <w:p w14:paraId="27E0E8F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2.90</w:t>
            </w:r>
          </w:p>
        </w:tc>
      </w:tr>
      <w:tr w:rsidR="00C90FF0" w:rsidRPr="00654EE3" w14:paraId="26C41BD3" w14:textId="77777777" w:rsidTr="00144899">
        <w:trPr>
          <w:trHeight w:val="380"/>
          <w:jc w:val="center"/>
        </w:trPr>
        <w:tc>
          <w:tcPr>
            <w:tcW w:w="2745" w:type="dxa"/>
            <w:vAlign w:val="center"/>
          </w:tcPr>
          <w:p w14:paraId="033D99C1" w14:textId="77777777" w:rsidR="00C90FF0" w:rsidRPr="00654EE3" w:rsidRDefault="00F13518">
            <w:pPr>
              <w:spacing w:after="0" w:line="240" w:lineRule="auto"/>
              <w:rPr>
                <w:color w:val="auto"/>
              </w:rPr>
            </w:pPr>
            <w:r w:rsidRPr="00654EE3">
              <w:rPr>
                <w:rFonts w:ascii="Times New Roman" w:eastAsia="Times New Roman" w:hAnsi="Times New Roman" w:cs="Times New Roman"/>
                <w:b/>
                <w:color w:val="auto"/>
                <w:sz w:val="20"/>
                <w:szCs w:val="20"/>
                <w:u w:val="single"/>
              </w:rPr>
              <w:t>Increasing Number of Stations</w:t>
            </w:r>
          </w:p>
          <w:p w14:paraId="6D40455F" w14:textId="77777777" w:rsidR="00C90FF0" w:rsidRPr="00654EE3" w:rsidRDefault="00F13518">
            <w:pPr>
              <w:spacing w:after="0" w:line="240" w:lineRule="auto"/>
              <w:rPr>
                <w:color w:val="auto"/>
              </w:rPr>
            </w:pPr>
            <w:r w:rsidRPr="00654EE3">
              <w:rPr>
                <w:rFonts w:ascii="Times New Roman" w:eastAsia="Times New Roman" w:hAnsi="Times New Roman" w:cs="Times New Roman"/>
                <w:i/>
                <w:color w:val="auto"/>
                <w:sz w:val="20"/>
                <w:szCs w:val="20"/>
              </w:rPr>
              <w:t>(Total Capacity increases by average station capacity)</w:t>
            </w:r>
          </w:p>
        </w:tc>
        <w:tc>
          <w:tcPr>
            <w:tcW w:w="1035" w:type="dxa"/>
            <w:vAlign w:val="center"/>
          </w:tcPr>
          <w:p w14:paraId="55B2398F" w14:textId="77777777" w:rsidR="00C90FF0" w:rsidRPr="00654EE3" w:rsidRDefault="00C90FF0">
            <w:pPr>
              <w:spacing w:after="0" w:line="240" w:lineRule="auto"/>
              <w:jc w:val="center"/>
              <w:rPr>
                <w:color w:val="auto"/>
              </w:rPr>
            </w:pPr>
          </w:p>
        </w:tc>
        <w:tc>
          <w:tcPr>
            <w:tcW w:w="990" w:type="dxa"/>
            <w:vAlign w:val="center"/>
          </w:tcPr>
          <w:p w14:paraId="31571105" w14:textId="77777777" w:rsidR="00C90FF0" w:rsidRPr="00654EE3" w:rsidRDefault="00C90FF0">
            <w:pPr>
              <w:spacing w:after="0" w:line="240" w:lineRule="auto"/>
              <w:jc w:val="center"/>
              <w:rPr>
                <w:color w:val="auto"/>
              </w:rPr>
            </w:pPr>
          </w:p>
        </w:tc>
        <w:tc>
          <w:tcPr>
            <w:tcW w:w="1005" w:type="dxa"/>
            <w:vAlign w:val="center"/>
          </w:tcPr>
          <w:p w14:paraId="7434C022" w14:textId="77777777" w:rsidR="00C90FF0" w:rsidRPr="00654EE3" w:rsidRDefault="00C90FF0">
            <w:pPr>
              <w:spacing w:after="0" w:line="240" w:lineRule="auto"/>
              <w:jc w:val="center"/>
              <w:rPr>
                <w:color w:val="auto"/>
              </w:rPr>
            </w:pPr>
          </w:p>
        </w:tc>
        <w:tc>
          <w:tcPr>
            <w:tcW w:w="660" w:type="dxa"/>
            <w:vAlign w:val="center"/>
          </w:tcPr>
          <w:p w14:paraId="26BBD7F5" w14:textId="77777777" w:rsidR="00C90FF0" w:rsidRPr="00654EE3" w:rsidRDefault="00C90FF0">
            <w:pPr>
              <w:spacing w:after="0" w:line="240" w:lineRule="auto"/>
              <w:jc w:val="center"/>
              <w:rPr>
                <w:color w:val="auto"/>
              </w:rPr>
            </w:pPr>
          </w:p>
        </w:tc>
        <w:tc>
          <w:tcPr>
            <w:tcW w:w="930" w:type="dxa"/>
            <w:vAlign w:val="center"/>
          </w:tcPr>
          <w:p w14:paraId="0F58925F" w14:textId="77777777" w:rsidR="00C90FF0" w:rsidRPr="00654EE3" w:rsidRDefault="00C90FF0">
            <w:pPr>
              <w:spacing w:after="0" w:line="240" w:lineRule="auto"/>
              <w:jc w:val="center"/>
              <w:rPr>
                <w:color w:val="auto"/>
              </w:rPr>
            </w:pPr>
          </w:p>
        </w:tc>
        <w:tc>
          <w:tcPr>
            <w:tcW w:w="1050" w:type="dxa"/>
            <w:vAlign w:val="center"/>
          </w:tcPr>
          <w:p w14:paraId="53F3FB1C" w14:textId="77777777" w:rsidR="00C90FF0" w:rsidRPr="00654EE3" w:rsidRDefault="00C90FF0">
            <w:pPr>
              <w:spacing w:after="0" w:line="240" w:lineRule="auto"/>
              <w:jc w:val="center"/>
              <w:rPr>
                <w:color w:val="auto"/>
              </w:rPr>
            </w:pPr>
          </w:p>
        </w:tc>
        <w:tc>
          <w:tcPr>
            <w:tcW w:w="1005" w:type="dxa"/>
            <w:vAlign w:val="center"/>
          </w:tcPr>
          <w:p w14:paraId="51F54EA4" w14:textId="77777777" w:rsidR="00C90FF0" w:rsidRPr="00654EE3" w:rsidRDefault="00C90FF0">
            <w:pPr>
              <w:spacing w:after="0" w:line="240" w:lineRule="auto"/>
              <w:jc w:val="center"/>
              <w:rPr>
                <w:color w:val="auto"/>
              </w:rPr>
            </w:pPr>
          </w:p>
        </w:tc>
        <w:tc>
          <w:tcPr>
            <w:tcW w:w="1050" w:type="dxa"/>
            <w:vAlign w:val="center"/>
          </w:tcPr>
          <w:p w14:paraId="4AD6D1E1" w14:textId="77777777" w:rsidR="00C90FF0" w:rsidRPr="00654EE3" w:rsidRDefault="00C90FF0">
            <w:pPr>
              <w:spacing w:after="0" w:line="240" w:lineRule="auto"/>
              <w:jc w:val="center"/>
              <w:rPr>
                <w:color w:val="auto"/>
              </w:rPr>
            </w:pPr>
          </w:p>
        </w:tc>
        <w:tc>
          <w:tcPr>
            <w:tcW w:w="690" w:type="dxa"/>
            <w:vAlign w:val="center"/>
          </w:tcPr>
          <w:p w14:paraId="2E3E7896" w14:textId="77777777" w:rsidR="00C90FF0" w:rsidRPr="00654EE3" w:rsidRDefault="00C90FF0">
            <w:pPr>
              <w:spacing w:after="0" w:line="240" w:lineRule="auto"/>
              <w:jc w:val="center"/>
              <w:rPr>
                <w:color w:val="auto"/>
              </w:rPr>
            </w:pPr>
          </w:p>
        </w:tc>
        <w:tc>
          <w:tcPr>
            <w:tcW w:w="2040" w:type="dxa"/>
            <w:vAlign w:val="center"/>
          </w:tcPr>
          <w:p w14:paraId="2DA4CFC9" w14:textId="77777777" w:rsidR="00C90FF0" w:rsidRPr="00654EE3" w:rsidRDefault="00C90FF0">
            <w:pPr>
              <w:spacing w:after="0" w:line="240" w:lineRule="auto"/>
              <w:jc w:val="center"/>
              <w:rPr>
                <w:color w:val="auto"/>
              </w:rPr>
            </w:pPr>
          </w:p>
        </w:tc>
      </w:tr>
      <w:tr w:rsidR="00C90FF0" w:rsidRPr="00654EE3" w14:paraId="5E8E1C39" w14:textId="77777777" w:rsidTr="00144899">
        <w:trPr>
          <w:trHeight w:val="380"/>
          <w:jc w:val="center"/>
        </w:trPr>
        <w:tc>
          <w:tcPr>
            <w:tcW w:w="2745" w:type="dxa"/>
            <w:vAlign w:val="center"/>
          </w:tcPr>
          <w:p w14:paraId="4C6C4445"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1</w:t>
            </w:r>
          </w:p>
        </w:tc>
        <w:tc>
          <w:tcPr>
            <w:tcW w:w="1035" w:type="dxa"/>
            <w:vAlign w:val="center"/>
          </w:tcPr>
          <w:p w14:paraId="7083E40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2.48</w:t>
            </w:r>
          </w:p>
        </w:tc>
        <w:tc>
          <w:tcPr>
            <w:tcW w:w="990" w:type="dxa"/>
            <w:vAlign w:val="center"/>
          </w:tcPr>
          <w:p w14:paraId="0ECEEB8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1.37</w:t>
            </w:r>
          </w:p>
        </w:tc>
        <w:tc>
          <w:tcPr>
            <w:tcW w:w="1005" w:type="dxa"/>
            <w:vAlign w:val="center"/>
          </w:tcPr>
          <w:p w14:paraId="332D987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3.41</w:t>
            </w:r>
          </w:p>
        </w:tc>
        <w:tc>
          <w:tcPr>
            <w:tcW w:w="660" w:type="dxa"/>
            <w:vAlign w:val="center"/>
          </w:tcPr>
          <w:p w14:paraId="773FF17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3.23</w:t>
            </w:r>
          </w:p>
        </w:tc>
        <w:tc>
          <w:tcPr>
            <w:tcW w:w="930" w:type="dxa"/>
            <w:vAlign w:val="center"/>
          </w:tcPr>
          <w:p w14:paraId="6B1E437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2.70</w:t>
            </w:r>
          </w:p>
        </w:tc>
        <w:tc>
          <w:tcPr>
            <w:tcW w:w="1050" w:type="dxa"/>
            <w:vAlign w:val="center"/>
          </w:tcPr>
          <w:p w14:paraId="030EBD6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1.37</w:t>
            </w:r>
          </w:p>
        </w:tc>
        <w:tc>
          <w:tcPr>
            <w:tcW w:w="1005" w:type="dxa"/>
            <w:vAlign w:val="center"/>
          </w:tcPr>
          <w:p w14:paraId="67846FB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2.24</w:t>
            </w:r>
          </w:p>
        </w:tc>
        <w:tc>
          <w:tcPr>
            <w:tcW w:w="1050" w:type="dxa"/>
            <w:vAlign w:val="center"/>
          </w:tcPr>
          <w:p w14:paraId="5EBF40E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4.19</w:t>
            </w:r>
          </w:p>
        </w:tc>
        <w:tc>
          <w:tcPr>
            <w:tcW w:w="690" w:type="dxa"/>
            <w:vAlign w:val="center"/>
          </w:tcPr>
          <w:p w14:paraId="6A2B062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4.33</w:t>
            </w:r>
          </w:p>
        </w:tc>
        <w:tc>
          <w:tcPr>
            <w:tcW w:w="2040" w:type="dxa"/>
            <w:vAlign w:val="center"/>
          </w:tcPr>
          <w:p w14:paraId="0F983DF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3.12</w:t>
            </w:r>
          </w:p>
        </w:tc>
      </w:tr>
      <w:tr w:rsidR="00C90FF0" w:rsidRPr="00654EE3" w14:paraId="03948E1D" w14:textId="77777777" w:rsidTr="00144899">
        <w:trPr>
          <w:trHeight w:val="380"/>
          <w:jc w:val="center"/>
        </w:trPr>
        <w:tc>
          <w:tcPr>
            <w:tcW w:w="2745" w:type="dxa"/>
            <w:vAlign w:val="center"/>
          </w:tcPr>
          <w:p w14:paraId="0CDD9B57"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2</w:t>
            </w:r>
          </w:p>
        </w:tc>
        <w:tc>
          <w:tcPr>
            <w:tcW w:w="1035" w:type="dxa"/>
            <w:vAlign w:val="center"/>
          </w:tcPr>
          <w:p w14:paraId="2C9D09E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5.09</w:t>
            </w:r>
          </w:p>
        </w:tc>
        <w:tc>
          <w:tcPr>
            <w:tcW w:w="990" w:type="dxa"/>
            <w:vAlign w:val="center"/>
          </w:tcPr>
          <w:p w14:paraId="1F91F70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2.82</w:t>
            </w:r>
          </w:p>
        </w:tc>
        <w:tc>
          <w:tcPr>
            <w:tcW w:w="1005" w:type="dxa"/>
            <w:vAlign w:val="center"/>
          </w:tcPr>
          <w:p w14:paraId="3DBF8B8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6.97</w:t>
            </w:r>
          </w:p>
        </w:tc>
        <w:tc>
          <w:tcPr>
            <w:tcW w:w="660" w:type="dxa"/>
            <w:vAlign w:val="center"/>
          </w:tcPr>
          <w:p w14:paraId="7858CA2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6.61</w:t>
            </w:r>
          </w:p>
        </w:tc>
        <w:tc>
          <w:tcPr>
            <w:tcW w:w="930" w:type="dxa"/>
            <w:vAlign w:val="center"/>
          </w:tcPr>
          <w:p w14:paraId="014F392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5.53</w:t>
            </w:r>
          </w:p>
        </w:tc>
        <w:tc>
          <w:tcPr>
            <w:tcW w:w="1050" w:type="dxa"/>
            <w:vAlign w:val="center"/>
          </w:tcPr>
          <w:p w14:paraId="574FFC4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2.82</w:t>
            </w:r>
          </w:p>
        </w:tc>
        <w:tc>
          <w:tcPr>
            <w:tcW w:w="1005" w:type="dxa"/>
            <w:vAlign w:val="center"/>
          </w:tcPr>
          <w:p w14:paraId="328F4190"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4.60</w:t>
            </w:r>
          </w:p>
        </w:tc>
        <w:tc>
          <w:tcPr>
            <w:tcW w:w="1050" w:type="dxa"/>
            <w:vAlign w:val="center"/>
          </w:tcPr>
          <w:p w14:paraId="3CD2EE9B"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8.61</w:t>
            </w:r>
          </w:p>
        </w:tc>
        <w:tc>
          <w:tcPr>
            <w:tcW w:w="690" w:type="dxa"/>
            <w:vAlign w:val="center"/>
          </w:tcPr>
          <w:p w14:paraId="03187A1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8.91</w:t>
            </w:r>
          </w:p>
        </w:tc>
        <w:tc>
          <w:tcPr>
            <w:tcW w:w="2040" w:type="dxa"/>
            <w:vAlign w:val="center"/>
          </w:tcPr>
          <w:p w14:paraId="5D11812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6.42</w:t>
            </w:r>
          </w:p>
        </w:tc>
      </w:tr>
      <w:tr w:rsidR="00C90FF0" w:rsidRPr="00654EE3" w14:paraId="722A2CCA" w14:textId="77777777" w:rsidTr="00144899">
        <w:trPr>
          <w:trHeight w:val="380"/>
          <w:jc w:val="center"/>
        </w:trPr>
        <w:tc>
          <w:tcPr>
            <w:tcW w:w="2745" w:type="dxa"/>
            <w:vAlign w:val="center"/>
          </w:tcPr>
          <w:p w14:paraId="751CA9F3" w14:textId="77777777" w:rsidR="00C90FF0" w:rsidRPr="00654EE3" w:rsidRDefault="00F13518">
            <w:pPr>
              <w:spacing w:after="0" w:line="240" w:lineRule="auto"/>
              <w:rPr>
                <w:color w:val="auto"/>
              </w:rPr>
            </w:pPr>
            <w:r w:rsidRPr="00654EE3">
              <w:rPr>
                <w:rFonts w:ascii="Times New Roman" w:eastAsia="Times New Roman" w:hAnsi="Times New Roman" w:cs="Times New Roman"/>
                <w:b/>
                <w:color w:val="auto"/>
                <w:sz w:val="20"/>
                <w:szCs w:val="20"/>
                <w:u w:val="single"/>
              </w:rPr>
              <w:t>Increase Average SCD capacity</w:t>
            </w:r>
          </w:p>
          <w:p w14:paraId="67B0D10D" w14:textId="77777777" w:rsidR="00C90FF0" w:rsidRPr="00654EE3" w:rsidRDefault="00F13518">
            <w:pPr>
              <w:spacing w:after="0" w:line="240" w:lineRule="auto"/>
              <w:rPr>
                <w:color w:val="auto"/>
              </w:rPr>
            </w:pPr>
            <w:r w:rsidRPr="00654EE3">
              <w:rPr>
                <w:rFonts w:ascii="Times New Roman" w:eastAsia="Times New Roman" w:hAnsi="Times New Roman" w:cs="Times New Roman"/>
                <w:i/>
                <w:color w:val="auto"/>
                <w:sz w:val="20"/>
                <w:szCs w:val="20"/>
              </w:rPr>
              <w:t>(Number of Stations  remains same)</w:t>
            </w:r>
          </w:p>
        </w:tc>
        <w:tc>
          <w:tcPr>
            <w:tcW w:w="1035" w:type="dxa"/>
            <w:vAlign w:val="center"/>
          </w:tcPr>
          <w:p w14:paraId="0550D0A5" w14:textId="77777777" w:rsidR="00C90FF0" w:rsidRPr="00654EE3" w:rsidRDefault="00C90FF0">
            <w:pPr>
              <w:spacing w:after="0" w:line="240" w:lineRule="auto"/>
              <w:jc w:val="center"/>
              <w:rPr>
                <w:color w:val="auto"/>
              </w:rPr>
            </w:pPr>
          </w:p>
        </w:tc>
        <w:tc>
          <w:tcPr>
            <w:tcW w:w="990" w:type="dxa"/>
            <w:vAlign w:val="center"/>
          </w:tcPr>
          <w:p w14:paraId="0860F328" w14:textId="77777777" w:rsidR="00C90FF0" w:rsidRPr="00654EE3" w:rsidRDefault="00C90FF0">
            <w:pPr>
              <w:spacing w:after="0" w:line="240" w:lineRule="auto"/>
              <w:jc w:val="center"/>
              <w:rPr>
                <w:color w:val="auto"/>
              </w:rPr>
            </w:pPr>
          </w:p>
        </w:tc>
        <w:tc>
          <w:tcPr>
            <w:tcW w:w="1005" w:type="dxa"/>
            <w:vAlign w:val="center"/>
          </w:tcPr>
          <w:p w14:paraId="0A5CF544" w14:textId="77777777" w:rsidR="00C90FF0" w:rsidRPr="00654EE3" w:rsidRDefault="00C90FF0">
            <w:pPr>
              <w:spacing w:after="0" w:line="240" w:lineRule="auto"/>
              <w:jc w:val="center"/>
              <w:rPr>
                <w:color w:val="auto"/>
              </w:rPr>
            </w:pPr>
          </w:p>
        </w:tc>
        <w:tc>
          <w:tcPr>
            <w:tcW w:w="660" w:type="dxa"/>
            <w:vAlign w:val="center"/>
          </w:tcPr>
          <w:p w14:paraId="2B39D9DE" w14:textId="77777777" w:rsidR="00C90FF0" w:rsidRPr="00654EE3" w:rsidRDefault="00C90FF0">
            <w:pPr>
              <w:spacing w:after="0" w:line="240" w:lineRule="auto"/>
              <w:jc w:val="center"/>
              <w:rPr>
                <w:color w:val="auto"/>
              </w:rPr>
            </w:pPr>
          </w:p>
        </w:tc>
        <w:tc>
          <w:tcPr>
            <w:tcW w:w="930" w:type="dxa"/>
            <w:vAlign w:val="center"/>
          </w:tcPr>
          <w:p w14:paraId="6567DAE9" w14:textId="77777777" w:rsidR="00C90FF0" w:rsidRPr="00654EE3" w:rsidRDefault="00C90FF0">
            <w:pPr>
              <w:spacing w:after="0" w:line="240" w:lineRule="auto"/>
              <w:jc w:val="center"/>
              <w:rPr>
                <w:color w:val="auto"/>
              </w:rPr>
            </w:pPr>
          </w:p>
        </w:tc>
        <w:tc>
          <w:tcPr>
            <w:tcW w:w="1050" w:type="dxa"/>
            <w:vAlign w:val="center"/>
          </w:tcPr>
          <w:p w14:paraId="5C45FE80" w14:textId="77777777" w:rsidR="00C90FF0" w:rsidRPr="00654EE3" w:rsidRDefault="00C90FF0">
            <w:pPr>
              <w:spacing w:after="0" w:line="240" w:lineRule="auto"/>
              <w:jc w:val="center"/>
              <w:rPr>
                <w:color w:val="auto"/>
              </w:rPr>
            </w:pPr>
          </w:p>
        </w:tc>
        <w:tc>
          <w:tcPr>
            <w:tcW w:w="1005" w:type="dxa"/>
            <w:vAlign w:val="center"/>
          </w:tcPr>
          <w:p w14:paraId="044156E3" w14:textId="77777777" w:rsidR="00C90FF0" w:rsidRPr="00654EE3" w:rsidRDefault="00C90FF0">
            <w:pPr>
              <w:spacing w:after="0" w:line="240" w:lineRule="auto"/>
              <w:jc w:val="center"/>
              <w:rPr>
                <w:color w:val="auto"/>
              </w:rPr>
            </w:pPr>
          </w:p>
        </w:tc>
        <w:tc>
          <w:tcPr>
            <w:tcW w:w="1050" w:type="dxa"/>
            <w:vAlign w:val="center"/>
          </w:tcPr>
          <w:p w14:paraId="59AEE288" w14:textId="77777777" w:rsidR="00C90FF0" w:rsidRPr="00654EE3" w:rsidRDefault="00C90FF0">
            <w:pPr>
              <w:spacing w:after="0" w:line="240" w:lineRule="auto"/>
              <w:jc w:val="center"/>
              <w:rPr>
                <w:color w:val="auto"/>
              </w:rPr>
            </w:pPr>
          </w:p>
        </w:tc>
        <w:tc>
          <w:tcPr>
            <w:tcW w:w="690" w:type="dxa"/>
            <w:vAlign w:val="center"/>
          </w:tcPr>
          <w:p w14:paraId="253571B8" w14:textId="77777777" w:rsidR="00C90FF0" w:rsidRPr="00654EE3" w:rsidRDefault="00C90FF0">
            <w:pPr>
              <w:spacing w:after="0" w:line="240" w:lineRule="auto"/>
              <w:jc w:val="center"/>
              <w:rPr>
                <w:color w:val="auto"/>
              </w:rPr>
            </w:pPr>
          </w:p>
        </w:tc>
        <w:tc>
          <w:tcPr>
            <w:tcW w:w="2040" w:type="dxa"/>
            <w:vAlign w:val="center"/>
          </w:tcPr>
          <w:p w14:paraId="0E58726B" w14:textId="77777777" w:rsidR="00C90FF0" w:rsidRPr="00654EE3" w:rsidRDefault="00C90FF0">
            <w:pPr>
              <w:spacing w:after="0" w:line="240" w:lineRule="auto"/>
              <w:jc w:val="center"/>
              <w:rPr>
                <w:color w:val="auto"/>
              </w:rPr>
            </w:pPr>
          </w:p>
        </w:tc>
      </w:tr>
      <w:tr w:rsidR="00C90FF0" w:rsidRPr="00654EE3" w14:paraId="102F1F67" w14:textId="77777777" w:rsidTr="00144899">
        <w:trPr>
          <w:trHeight w:val="380"/>
          <w:jc w:val="center"/>
        </w:trPr>
        <w:tc>
          <w:tcPr>
            <w:tcW w:w="2745" w:type="dxa"/>
            <w:vAlign w:val="center"/>
          </w:tcPr>
          <w:p w14:paraId="57052AE1"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5</w:t>
            </w:r>
          </w:p>
        </w:tc>
        <w:tc>
          <w:tcPr>
            <w:tcW w:w="1035" w:type="dxa"/>
            <w:vAlign w:val="center"/>
          </w:tcPr>
          <w:p w14:paraId="7C4AF05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1.05</w:t>
            </w:r>
          </w:p>
        </w:tc>
        <w:tc>
          <w:tcPr>
            <w:tcW w:w="990" w:type="dxa"/>
            <w:vAlign w:val="center"/>
          </w:tcPr>
          <w:p w14:paraId="61F374C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1.28</w:t>
            </w:r>
          </w:p>
        </w:tc>
        <w:tc>
          <w:tcPr>
            <w:tcW w:w="1005" w:type="dxa"/>
            <w:vAlign w:val="center"/>
          </w:tcPr>
          <w:p w14:paraId="53D3C63E"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0.90</w:t>
            </w:r>
          </w:p>
        </w:tc>
        <w:tc>
          <w:tcPr>
            <w:tcW w:w="660" w:type="dxa"/>
            <w:vAlign w:val="center"/>
          </w:tcPr>
          <w:p w14:paraId="7E690B1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0.73</w:t>
            </w:r>
          </w:p>
        </w:tc>
        <w:tc>
          <w:tcPr>
            <w:tcW w:w="930" w:type="dxa"/>
            <w:vAlign w:val="center"/>
          </w:tcPr>
          <w:p w14:paraId="1EDB780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0.97</w:t>
            </w:r>
          </w:p>
        </w:tc>
        <w:tc>
          <w:tcPr>
            <w:tcW w:w="1050" w:type="dxa"/>
            <w:vAlign w:val="center"/>
          </w:tcPr>
          <w:p w14:paraId="6497819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0.96</w:t>
            </w:r>
          </w:p>
        </w:tc>
        <w:tc>
          <w:tcPr>
            <w:tcW w:w="1005" w:type="dxa"/>
            <w:vAlign w:val="center"/>
          </w:tcPr>
          <w:p w14:paraId="2352BB9F"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1.29</w:t>
            </w:r>
          </w:p>
        </w:tc>
        <w:tc>
          <w:tcPr>
            <w:tcW w:w="1050" w:type="dxa"/>
            <w:vAlign w:val="center"/>
          </w:tcPr>
          <w:p w14:paraId="37F486B9"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0.75</w:t>
            </w:r>
          </w:p>
        </w:tc>
        <w:tc>
          <w:tcPr>
            <w:tcW w:w="690" w:type="dxa"/>
            <w:vAlign w:val="center"/>
          </w:tcPr>
          <w:p w14:paraId="3AE13762"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0.75</w:t>
            </w:r>
          </w:p>
        </w:tc>
        <w:tc>
          <w:tcPr>
            <w:tcW w:w="2040" w:type="dxa"/>
            <w:vAlign w:val="center"/>
          </w:tcPr>
          <w:p w14:paraId="6D166BB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0.91</w:t>
            </w:r>
          </w:p>
        </w:tc>
      </w:tr>
      <w:tr w:rsidR="00C90FF0" w:rsidRPr="00654EE3" w14:paraId="5E2FFC77" w14:textId="77777777" w:rsidTr="00144899">
        <w:trPr>
          <w:trHeight w:val="380"/>
          <w:jc w:val="center"/>
        </w:trPr>
        <w:tc>
          <w:tcPr>
            <w:tcW w:w="2745" w:type="dxa"/>
            <w:vAlign w:val="center"/>
          </w:tcPr>
          <w:p w14:paraId="7AD476AD" w14:textId="77777777" w:rsidR="00C90FF0" w:rsidRPr="00654EE3" w:rsidRDefault="00F13518">
            <w:pPr>
              <w:spacing w:after="0" w:line="240" w:lineRule="auto"/>
              <w:rPr>
                <w:color w:val="auto"/>
              </w:rPr>
            </w:pPr>
            <w:r w:rsidRPr="00654EE3">
              <w:rPr>
                <w:rFonts w:ascii="Times New Roman" w:eastAsia="Times New Roman" w:hAnsi="Times New Roman" w:cs="Times New Roman"/>
                <w:color w:val="auto"/>
                <w:sz w:val="20"/>
                <w:szCs w:val="20"/>
              </w:rPr>
              <w:t>10</w:t>
            </w:r>
          </w:p>
        </w:tc>
        <w:tc>
          <w:tcPr>
            <w:tcW w:w="1035" w:type="dxa"/>
            <w:vAlign w:val="center"/>
          </w:tcPr>
          <w:p w14:paraId="43D9B6E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2.12</w:t>
            </w:r>
          </w:p>
        </w:tc>
        <w:tc>
          <w:tcPr>
            <w:tcW w:w="990" w:type="dxa"/>
            <w:vAlign w:val="center"/>
          </w:tcPr>
          <w:p w14:paraId="124A465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2.58</w:t>
            </w:r>
          </w:p>
        </w:tc>
        <w:tc>
          <w:tcPr>
            <w:tcW w:w="1005" w:type="dxa"/>
            <w:vAlign w:val="center"/>
          </w:tcPr>
          <w:p w14:paraId="46790E3C"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1.82</w:t>
            </w:r>
          </w:p>
        </w:tc>
        <w:tc>
          <w:tcPr>
            <w:tcW w:w="660" w:type="dxa"/>
            <w:vAlign w:val="center"/>
          </w:tcPr>
          <w:p w14:paraId="2D23E818"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1.46</w:t>
            </w:r>
          </w:p>
        </w:tc>
        <w:tc>
          <w:tcPr>
            <w:tcW w:w="930" w:type="dxa"/>
            <w:vAlign w:val="center"/>
          </w:tcPr>
          <w:p w14:paraId="558BA175"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1.95</w:t>
            </w:r>
          </w:p>
        </w:tc>
        <w:tc>
          <w:tcPr>
            <w:tcW w:w="1050" w:type="dxa"/>
            <w:vAlign w:val="center"/>
          </w:tcPr>
          <w:p w14:paraId="68BDDCF1"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1.94</w:t>
            </w:r>
          </w:p>
        </w:tc>
        <w:tc>
          <w:tcPr>
            <w:tcW w:w="1005" w:type="dxa"/>
            <w:vAlign w:val="center"/>
          </w:tcPr>
          <w:p w14:paraId="56D208C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2.61</w:t>
            </w:r>
          </w:p>
        </w:tc>
        <w:tc>
          <w:tcPr>
            <w:tcW w:w="1050" w:type="dxa"/>
            <w:vAlign w:val="center"/>
          </w:tcPr>
          <w:p w14:paraId="52A7A477"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1.50</w:t>
            </w:r>
          </w:p>
        </w:tc>
        <w:tc>
          <w:tcPr>
            <w:tcW w:w="690" w:type="dxa"/>
            <w:vAlign w:val="center"/>
          </w:tcPr>
          <w:p w14:paraId="045D51D6"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color w:val="auto"/>
                <w:sz w:val="20"/>
                <w:szCs w:val="20"/>
              </w:rPr>
              <w:t>1.50</w:t>
            </w:r>
          </w:p>
        </w:tc>
        <w:tc>
          <w:tcPr>
            <w:tcW w:w="2040" w:type="dxa"/>
            <w:vAlign w:val="center"/>
          </w:tcPr>
          <w:p w14:paraId="0B1921BD" w14:textId="77777777" w:rsidR="00C90FF0" w:rsidRPr="00654EE3" w:rsidRDefault="00F13518">
            <w:pPr>
              <w:spacing w:after="0" w:line="240" w:lineRule="auto"/>
              <w:jc w:val="center"/>
              <w:rPr>
                <w:color w:val="auto"/>
              </w:rPr>
            </w:pPr>
            <w:r w:rsidRPr="00654EE3">
              <w:rPr>
                <w:rFonts w:ascii="Times New Roman" w:eastAsia="Times New Roman" w:hAnsi="Times New Roman" w:cs="Times New Roman"/>
                <w:b/>
                <w:color w:val="auto"/>
                <w:sz w:val="20"/>
                <w:szCs w:val="20"/>
              </w:rPr>
              <w:t>1.84</w:t>
            </w:r>
          </w:p>
        </w:tc>
      </w:tr>
    </w:tbl>
    <w:p w14:paraId="2BC2919A" w14:textId="29D4E6C2" w:rsidR="009D7AAB" w:rsidRDefault="009D7AAB" w:rsidP="009D7AAB">
      <w:pPr>
        <w:spacing w:after="0" w:line="240" w:lineRule="auto"/>
        <w:rPr>
          <w:color w:val="auto"/>
        </w:rPr>
      </w:pPr>
    </w:p>
    <w:p w14:paraId="47FDDC21" w14:textId="7F0DE9D8" w:rsidR="00C90FF0" w:rsidRPr="00654EE3" w:rsidRDefault="00C90FF0" w:rsidP="002E47F0">
      <w:pPr>
        <w:spacing w:after="0" w:line="240" w:lineRule="auto"/>
        <w:jc w:val="both"/>
        <w:rPr>
          <w:color w:val="auto"/>
        </w:rPr>
      </w:pPr>
      <w:bookmarkStart w:id="0" w:name="_GoBack"/>
      <w:bookmarkEnd w:id="0"/>
    </w:p>
    <w:sectPr w:rsidR="00C90FF0" w:rsidRPr="00654EE3" w:rsidSect="00857074">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0904E" w14:textId="77777777" w:rsidR="00DC7B69" w:rsidRDefault="00DC7B69">
      <w:pPr>
        <w:spacing w:after="0" w:line="240" w:lineRule="auto"/>
      </w:pPr>
      <w:r>
        <w:separator/>
      </w:r>
    </w:p>
  </w:endnote>
  <w:endnote w:type="continuationSeparator" w:id="0">
    <w:p w14:paraId="2D284393" w14:textId="77777777" w:rsidR="00DC7B69" w:rsidRDefault="00DC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3389A" w14:textId="77777777" w:rsidR="00DC7B69" w:rsidRDefault="00DC7B69">
      <w:pPr>
        <w:spacing w:after="0" w:line="240" w:lineRule="auto"/>
      </w:pPr>
      <w:r>
        <w:separator/>
      </w:r>
    </w:p>
  </w:footnote>
  <w:footnote w:type="continuationSeparator" w:id="0">
    <w:p w14:paraId="5ACF0C09" w14:textId="77777777" w:rsidR="00DC7B69" w:rsidRDefault="00DC7B69">
      <w:pPr>
        <w:spacing w:after="0" w:line="240" w:lineRule="auto"/>
      </w:pPr>
      <w:r>
        <w:continuationSeparator/>
      </w:r>
    </w:p>
  </w:footnote>
  <w:footnote w:id="1">
    <w:p w14:paraId="033F9069" w14:textId="4BEBFA77" w:rsidR="00F25A38" w:rsidRPr="00E45BB0" w:rsidRDefault="00F25A38" w:rsidP="008C306D">
      <w:pPr>
        <w:pStyle w:val="FootnoteText"/>
        <w:jc w:val="both"/>
        <w:rPr>
          <w:rFonts w:ascii="Times New Roman" w:hAnsi="Times New Roman" w:cs="Times New Roman"/>
        </w:rPr>
      </w:pPr>
      <w:r w:rsidRPr="00E45BB0">
        <w:rPr>
          <w:rStyle w:val="FootnoteReference"/>
          <w:rFonts w:ascii="Times New Roman" w:hAnsi="Times New Roman" w:cs="Times New Roman"/>
        </w:rPr>
        <w:footnoteRef/>
      </w:r>
      <w:r w:rsidRPr="00E45BB0">
        <w:rPr>
          <w:rFonts w:ascii="Times New Roman" w:hAnsi="Times New Roman" w:cs="Times New Roman"/>
        </w:rPr>
        <w:t xml:space="preserve"> </w:t>
      </w:r>
      <w:r>
        <w:rPr>
          <w:rFonts w:ascii="Times New Roman" w:hAnsi="Times New Roman" w:cs="Times New Roman"/>
        </w:rPr>
        <w:t>W</w:t>
      </w:r>
      <w:r w:rsidRPr="00E45BB0">
        <w:rPr>
          <w:rFonts w:ascii="Times New Roman" w:hAnsi="Times New Roman" w:cs="Times New Roman"/>
        </w:rPr>
        <w:t>e did not have the rebalancing information from the operator to validate our rebalancing heuristic</w:t>
      </w:r>
      <w:r>
        <w:rPr>
          <w:rFonts w:ascii="Times New Roman" w:hAnsi="Times New Roman" w:cs="Times New Roman"/>
        </w:rPr>
        <w:t>; hence</w:t>
      </w:r>
      <w:r w:rsidRPr="00E45BB0">
        <w:rPr>
          <w:rFonts w:ascii="Times New Roman" w:hAnsi="Times New Roman" w:cs="Times New Roman"/>
        </w:rPr>
        <w:t xml:space="preserve">, we employed the exact same approach using Boston bicycle-sharing system data to “test” our heuristic approach. The Boston data was available online with aggregate daily rebalancing information (at the system level for each day). A comparison of the estimated rebalancing (using our approach) and actual aggregate numbers provided in the Boston data yielded a maximum </w:t>
      </w:r>
      <w:r>
        <w:rPr>
          <w:rFonts w:ascii="Times New Roman" w:hAnsi="Times New Roman" w:cs="Times New Roman"/>
        </w:rPr>
        <w:t xml:space="preserve">daily </w:t>
      </w:r>
      <w:r w:rsidRPr="00E45BB0">
        <w:rPr>
          <w:rFonts w:ascii="Times New Roman" w:hAnsi="Times New Roman" w:cs="Times New Roman"/>
        </w:rPr>
        <w:t>error margin of about 20%. Given that there might be some intrinsic differences between how the Barcelona and Seville systems and the Boston system are operated we considered this an acceptable error margin for our heuristic method.</w:t>
      </w:r>
      <w:r>
        <w:rPr>
          <w:rFonts w:ascii="Times New Roman" w:hAnsi="Times New Roman" w:cs="Times New Roman"/>
        </w:rPr>
        <w:t xml:space="preserve"> Moreover, we have tested different values (99th, 98</w:t>
      </w:r>
      <w:r w:rsidRPr="008C306D">
        <w:rPr>
          <w:rFonts w:ascii="Times New Roman" w:hAnsi="Times New Roman" w:cs="Times New Roman"/>
          <w:vertAlign w:val="superscript"/>
        </w:rPr>
        <w:t>th</w:t>
      </w:r>
      <w:r>
        <w:rPr>
          <w:rFonts w:ascii="Times New Roman" w:hAnsi="Times New Roman" w:cs="Times New Roman"/>
        </w:rPr>
        <w:t xml:space="preserve"> and 95</w:t>
      </w:r>
      <w:r w:rsidRPr="008C306D">
        <w:rPr>
          <w:rFonts w:ascii="Times New Roman" w:hAnsi="Times New Roman" w:cs="Times New Roman"/>
          <w:vertAlign w:val="superscript"/>
        </w:rPr>
        <w:t>th</w:t>
      </w:r>
      <w:r>
        <w:rPr>
          <w:rFonts w:ascii="Times New Roman" w:hAnsi="Times New Roman" w:cs="Times New Roman"/>
        </w:rPr>
        <w:t>) for threshold of our heuristic approach and the 99</w:t>
      </w:r>
      <w:r w:rsidRPr="008C306D">
        <w:rPr>
          <w:rFonts w:ascii="Times New Roman" w:hAnsi="Times New Roman" w:cs="Times New Roman"/>
          <w:vertAlign w:val="superscript"/>
        </w:rPr>
        <w:t>th</w:t>
      </w:r>
      <w:r>
        <w:rPr>
          <w:rFonts w:ascii="Times New Roman" w:hAnsi="Times New Roman" w:cs="Times New Roman"/>
        </w:rPr>
        <w:t xml:space="preserve"> percentile threshold provided lowest error in the comparison of estimated rebalancing and actual numbers. Moreover, </w:t>
      </w:r>
      <w:r w:rsidRPr="00716A34">
        <w:rPr>
          <w:rFonts w:ascii="Times New Roman" w:hAnsi="Times New Roman" w:cs="Times New Roman"/>
        </w:rPr>
        <w:t>we believe that it is very unlikely that two rebalancing operation</w:t>
      </w:r>
      <w:r>
        <w:rPr>
          <w:rFonts w:ascii="Times New Roman" w:hAnsi="Times New Roman" w:cs="Times New Roman"/>
        </w:rPr>
        <w:t>s</w:t>
      </w:r>
      <w:r w:rsidRPr="00716A34">
        <w:rPr>
          <w:rFonts w:ascii="Times New Roman" w:hAnsi="Times New Roman" w:cs="Times New Roman"/>
        </w:rPr>
        <w:t xml:space="preserve"> happen for one station in two consecutive hour</w:t>
      </w:r>
      <w:r>
        <w:rPr>
          <w:rFonts w:ascii="Times New Roman" w:hAnsi="Times New Roman" w:cs="Times New Roman"/>
        </w:rPr>
        <w:t>s</w:t>
      </w:r>
      <w:r w:rsidRPr="00716A34">
        <w:rPr>
          <w:rFonts w:ascii="Times New Roman" w:hAnsi="Times New Roman" w:cs="Times New Roman"/>
        </w:rPr>
        <w:t>. The comparison of 99th, 98th and 95th percentile showed us that the 99th percentile appropriately reduce the likelihood of such occurrences.</w:t>
      </w:r>
      <w:r>
        <w:rPr>
          <w:rFonts w:ascii="Times New Roman" w:hAnsi="Times New Roman" w:cs="Times New Roman"/>
        </w:rPr>
        <w:t xml:space="preserve"> </w:t>
      </w:r>
    </w:p>
  </w:footnote>
  <w:footnote w:id="2">
    <w:p w14:paraId="61A44037" w14:textId="0077D20A" w:rsidR="00F25A38" w:rsidRPr="00E45BB0" w:rsidRDefault="00F25A38" w:rsidP="008C306D">
      <w:pPr>
        <w:pStyle w:val="FootnoteText"/>
        <w:jc w:val="both"/>
        <w:rPr>
          <w:rFonts w:ascii="Times New Roman" w:hAnsi="Times New Roman" w:cs="Times New Roman"/>
        </w:rPr>
      </w:pPr>
      <w:r w:rsidRPr="00E45BB0">
        <w:rPr>
          <w:rStyle w:val="FootnoteReference"/>
          <w:rFonts w:ascii="Times New Roman" w:hAnsi="Times New Roman" w:cs="Times New Roman"/>
        </w:rPr>
        <w:footnoteRef/>
      </w:r>
      <w:r w:rsidRPr="00E45BB0">
        <w:rPr>
          <w:rFonts w:ascii="Times New Roman" w:hAnsi="Times New Roman" w:cs="Times New Roman"/>
        </w:rPr>
        <w:t xml:space="preserve"> </w:t>
      </w:r>
      <w:r>
        <w:rPr>
          <w:rFonts w:ascii="Times New Roman" w:hAnsi="Times New Roman" w:cs="Times New Roman"/>
        </w:rPr>
        <w:t>T</w:t>
      </w:r>
      <w:r w:rsidRPr="00E45BB0">
        <w:rPr>
          <w:rFonts w:ascii="Times New Roman" w:hAnsi="Times New Roman" w:cs="Times New Roman"/>
        </w:rPr>
        <w:t xml:space="preserve">o address the </w:t>
      </w:r>
      <w:r>
        <w:rPr>
          <w:rFonts w:ascii="Times New Roman" w:hAnsi="Times New Roman" w:cs="Times New Roman"/>
        </w:rPr>
        <w:t xml:space="preserve">magnitude of </w:t>
      </w:r>
      <w:r w:rsidRPr="00E45BB0">
        <w:rPr>
          <w:rFonts w:ascii="Times New Roman" w:hAnsi="Times New Roman" w:cs="Times New Roman"/>
        </w:rPr>
        <w:t>error</w:t>
      </w:r>
      <w:r>
        <w:rPr>
          <w:rFonts w:ascii="Times New Roman" w:hAnsi="Times New Roman" w:cs="Times New Roman"/>
        </w:rPr>
        <w:t xml:space="preserve"> from our 5-minute data, we used another dataset. Specifically, we </w:t>
      </w:r>
      <w:r w:rsidRPr="00E45BB0">
        <w:rPr>
          <w:rFonts w:ascii="Times New Roman" w:hAnsi="Times New Roman" w:cs="Times New Roman"/>
        </w:rPr>
        <w:t>explored data from Montreal that was collected every 1 minute to check for the underestimation of demand if the data collection interval was 5 minutes. We found that the</w:t>
      </w:r>
      <w:r>
        <w:rPr>
          <w:rFonts w:ascii="Times New Roman" w:hAnsi="Times New Roman" w:cs="Times New Roman"/>
        </w:rPr>
        <w:t xml:space="preserve"> hourly</w:t>
      </w:r>
      <w:r w:rsidRPr="00E45BB0">
        <w:rPr>
          <w:rFonts w:ascii="Times New Roman" w:hAnsi="Times New Roman" w:cs="Times New Roman"/>
        </w:rPr>
        <w:t xml:space="preserve"> arrival and departures rates were under estimated by about 20</w:t>
      </w:r>
      <w:proofErr w:type="gramStart"/>
      <w:r w:rsidRPr="00E45BB0">
        <w:rPr>
          <w:rFonts w:ascii="Times New Roman" w:hAnsi="Times New Roman" w:cs="Times New Roman"/>
        </w:rPr>
        <w:t xml:space="preserve">% </w:t>
      </w:r>
      <w:r>
        <w:rPr>
          <w:rFonts w:ascii="Times New Roman" w:hAnsi="Times New Roman" w:cs="Times New Roman"/>
        </w:rPr>
        <w:t xml:space="preserve"> if</w:t>
      </w:r>
      <w:proofErr w:type="gramEnd"/>
      <w:r>
        <w:rPr>
          <w:rFonts w:ascii="Times New Roman" w:hAnsi="Times New Roman" w:cs="Times New Roman"/>
        </w:rPr>
        <w:t xml:space="preserve"> the data collected interval was 5 minutes</w:t>
      </w:r>
      <w:r w:rsidRPr="00E45BB0">
        <w:rPr>
          <w:rFonts w:ascii="Times New Roman" w:hAnsi="Times New Roman" w:cs="Times New Roman"/>
        </w:rPr>
        <w:t>. So while we realize reducing the time interval would have improved model accuracy, the restrictions on these websites forced us to adopt a larger time interval</w:t>
      </w:r>
      <w:r>
        <w:rPr>
          <w:rFonts w:ascii="Times New Roman" w:hAnsi="Times New Roman" w:cs="Times New Roman"/>
        </w:rPr>
        <w:t xml:space="preserve"> with error</w:t>
      </w:r>
      <w:r w:rsidRPr="00E45BB0">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FAB26" w14:textId="77777777" w:rsidR="00F25A38" w:rsidRDefault="00F25A38">
    <w:pPr>
      <w:tabs>
        <w:tab w:val="center" w:pos="4680"/>
        <w:tab w:val="right" w:pos="9360"/>
      </w:tabs>
      <w:spacing w:before="709" w:after="0" w:line="240" w:lineRule="aut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E13"/>
    <w:multiLevelType w:val="multilevel"/>
    <w:tmpl w:val="4BC66B8C"/>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 w15:restartNumberingAfterBreak="0">
    <w:nsid w:val="0B4C03B2"/>
    <w:multiLevelType w:val="hybridMultilevel"/>
    <w:tmpl w:val="0D5A8C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3234757"/>
    <w:multiLevelType w:val="hybridMultilevel"/>
    <w:tmpl w:val="451A83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F0"/>
    <w:rsid w:val="0000202A"/>
    <w:rsid w:val="000062E6"/>
    <w:rsid w:val="00007A52"/>
    <w:rsid w:val="000171D6"/>
    <w:rsid w:val="00024A8E"/>
    <w:rsid w:val="00025C4C"/>
    <w:rsid w:val="00040241"/>
    <w:rsid w:val="00056DFB"/>
    <w:rsid w:val="00077F48"/>
    <w:rsid w:val="00085EFB"/>
    <w:rsid w:val="000870B1"/>
    <w:rsid w:val="000875F1"/>
    <w:rsid w:val="000A37FD"/>
    <w:rsid w:val="000A6986"/>
    <w:rsid w:val="000C63BF"/>
    <w:rsid w:val="000D450E"/>
    <w:rsid w:val="000E2C17"/>
    <w:rsid w:val="000E37FE"/>
    <w:rsid w:val="000E4456"/>
    <w:rsid w:val="0010014B"/>
    <w:rsid w:val="0010644E"/>
    <w:rsid w:val="00107499"/>
    <w:rsid w:val="001209CE"/>
    <w:rsid w:val="00122CC7"/>
    <w:rsid w:val="00137948"/>
    <w:rsid w:val="00137B9B"/>
    <w:rsid w:val="00143DED"/>
    <w:rsid w:val="00144899"/>
    <w:rsid w:val="00144E1B"/>
    <w:rsid w:val="00151442"/>
    <w:rsid w:val="0018350D"/>
    <w:rsid w:val="001A67A5"/>
    <w:rsid w:val="001A6B67"/>
    <w:rsid w:val="001E02E8"/>
    <w:rsid w:val="001F3714"/>
    <w:rsid w:val="00204E6A"/>
    <w:rsid w:val="00212868"/>
    <w:rsid w:val="0021476C"/>
    <w:rsid w:val="0022400F"/>
    <w:rsid w:val="002259F7"/>
    <w:rsid w:val="002308EF"/>
    <w:rsid w:val="002418D6"/>
    <w:rsid w:val="00242C50"/>
    <w:rsid w:val="00250BD7"/>
    <w:rsid w:val="00255371"/>
    <w:rsid w:val="0025796A"/>
    <w:rsid w:val="0027252A"/>
    <w:rsid w:val="00281073"/>
    <w:rsid w:val="00284549"/>
    <w:rsid w:val="0028468C"/>
    <w:rsid w:val="002939DA"/>
    <w:rsid w:val="00297AA4"/>
    <w:rsid w:val="002B4E3A"/>
    <w:rsid w:val="002B6BD2"/>
    <w:rsid w:val="002C4268"/>
    <w:rsid w:val="002C5C22"/>
    <w:rsid w:val="002C71A2"/>
    <w:rsid w:val="002D393E"/>
    <w:rsid w:val="002E47F0"/>
    <w:rsid w:val="002F5980"/>
    <w:rsid w:val="002F63C6"/>
    <w:rsid w:val="00300A5C"/>
    <w:rsid w:val="00322628"/>
    <w:rsid w:val="00326C5D"/>
    <w:rsid w:val="00332BC7"/>
    <w:rsid w:val="0036406C"/>
    <w:rsid w:val="0037583C"/>
    <w:rsid w:val="003866D4"/>
    <w:rsid w:val="00394791"/>
    <w:rsid w:val="00395D06"/>
    <w:rsid w:val="003A5CC2"/>
    <w:rsid w:val="003B2903"/>
    <w:rsid w:val="003C2B34"/>
    <w:rsid w:val="003C7229"/>
    <w:rsid w:val="003D2559"/>
    <w:rsid w:val="003D6812"/>
    <w:rsid w:val="003E6C2B"/>
    <w:rsid w:val="003E750B"/>
    <w:rsid w:val="004020A8"/>
    <w:rsid w:val="004155E6"/>
    <w:rsid w:val="004206FC"/>
    <w:rsid w:val="004219E2"/>
    <w:rsid w:val="0042736E"/>
    <w:rsid w:val="00440E6D"/>
    <w:rsid w:val="0045778C"/>
    <w:rsid w:val="00464F37"/>
    <w:rsid w:val="00467621"/>
    <w:rsid w:val="00474775"/>
    <w:rsid w:val="0047624D"/>
    <w:rsid w:val="00497DD2"/>
    <w:rsid w:val="004A23C2"/>
    <w:rsid w:val="004A4C6B"/>
    <w:rsid w:val="004A5EED"/>
    <w:rsid w:val="004B228C"/>
    <w:rsid w:val="004B5525"/>
    <w:rsid w:val="004B71AC"/>
    <w:rsid w:val="004D48FC"/>
    <w:rsid w:val="004D5059"/>
    <w:rsid w:val="004D68C4"/>
    <w:rsid w:val="004D704D"/>
    <w:rsid w:val="004F4A3A"/>
    <w:rsid w:val="004F5B2D"/>
    <w:rsid w:val="005009F3"/>
    <w:rsid w:val="005122DA"/>
    <w:rsid w:val="00516284"/>
    <w:rsid w:val="00520F15"/>
    <w:rsid w:val="0052113C"/>
    <w:rsid w:val="00523AAE"/>
    <w:rsid w:val="00530DD3"/>
    <w:rsid w:val="00536C1D"/>
    <w:rsid w:val="00547D4B"/>
    <w:rsid w:val="00555896"/>
    <w:rsid w:val="00563BDE"/>
    <w:rsid w:val="00593606"/>
    <w:rsid w:val="00597964"/>
    <w:rsid w:val="005A5287"/>
    <w:rsid w:val="005A66B1"/>
    <w:rsid w:val="005B01AA"/>
    <w:rsid w:val="005D4EBF"/>
    <w:rsid w:val="005E6D70"/>
    <w:rsid w:val="005E75C5"/>
    <w:rsid w:val="005F5FCA"/>
    <w:rsid w:val="0060288C"/>
    <w:rsid w:val="006063EA"/>
    <w:rsid w:val="00635667"/>
    <w:rsid w:val="00652976"/>
    <w:rsid w:val="00654EE3"/>
    <w:rsid w:val="00663E68"/>
    <w:rsid w:val="006665EC"/>
    <w:rsid w:val="006736F5"/>
    <w:rsid w:val="00685D7D"/>
    <w:rsid w:val="006A46EB"/>
    <w:rsid w:val="006B62A8"/>
    <w:rsid w:val="006C13A8"/>
    <w:rsid w:val="006D592D"/>
    <w:rsid w:val="006E5DBA"/>
    <w:rsid w:val="006E6A3B"/>
    <w:rsid w:val="006E7B10"/>
    <w:rsid w:val="006F0A4A"/>
    <w:rsid w:val="006F7B72"/>
    <w:rsid w:val="00704224"/>
    <w:rsid w:val="007076D1"/>
    <w:rsid w:val="00716A34"/>
    <w:rsid w:val="0071704A"/>
    <w:rsid w:val="00720D36"/>
    <w:rsid w:val="00727EE2"/>
    <w:rsid w:val="00730D97"/>
    <w:rsid w:val="00753E3E"/>
    <w:rsid w:val="00774EBE"/>
    <w:rsid w:val="00792F8F"/>
    <w:rsid w:val="0079482D"/>
    <w:rsid w:val="00796020"/>
    <w:rsid w:val="007A0F9D"/>
    <w:rsid w:val="007A585F"/>
    <w:rsid w:val="007B3FB4"/>
    <w:rsid w:val="007B5C44"/>
    <w:rsid w:val="007C2C1A"/>
    <w:rsid w:val="007D1D28"/>
    <w:rsid w:val="007D4C5C"/>
    <w:rsid w:val="007E64E3"/>
    <w:rsid w:val="007F06CF"/>
    <w:rsid w:val="00800799"/>
    <w:rsid w:val="00811D63"/>
    <w:rsid w:val="008161ED"/>
    <w:rsid w:val="00822F79"/>
    <w:rsid w:val="008341B1"/>
    <w:rsid w:val="00845D4F"/>
    <w:rsid w:val="00850FD8"/>
    <w:rsid w:val="00857074"/>
    <w:rsid w:val="00861179"/>
    <w:rsid w:val="008652AC"/>
    <w:rsid w:val="0087048F"/>
    <w:rsid w:val="00884710"/>
    <w:rsid w:val="00890DB7"/>
    <w:rsid w:val="00894BC6"/>
    <w:rsid w:val="008A7C04"/>
    <w:rsid w:val="008B3FAF"/>
    <w:rsid w:val="008B4DC0"/>
    <w:rsid w:val="008C16B5"/>
    <w:rsid w:val="008C306D"/>
    <w:rsid w:val="008C649B"/>
    <w:rsid w:val="008D79BB"/>
    <w:rsid w:val="008E292F"/>
    <w:rsid w:val="008E724B"/>
    <w:rsid w:val="008F602B"/>
    <w:rsid w:val="009053B7"/>
    <w:rsid w:val="009156A4"/>
    <w:rsid w:val="009214D9"/>
    <w:rsid w:val="009334AD"/>
    <w:rsid w:val="009422AB"/>
    <w:rsid w:val="00952815"/>
    <w:rsid w:val="00955592"/>
    <w:rsid w:val="009675CF"/>
    <w:rsid w:val="00973884"/>
    <w:rsid w:val="00976131"/>
    <w:rsid w:val="00990295"/>
    <w:rsid w:val="0099457B"/>
    <w:rsid w:val="00995184"/>
    <w:rsid w:val="00995DA8"/>
    <w:rsid w:val="009A1AFD"/>
    <w:rsid w:val="009A4AB8"/>
    <w:rsid w:val="009B5FEA"/>
    <w:rsid w:val="009C3D20"/>
    <w:rsid w:val="009C4A9F"/>
    <w:rsid w:val="009C6DCB"/>
    <w:rsid w:val="009D24D6"/>
    <w:rsid w:val="009D7AAB"/>
    <w:rsid w:val="009F5F1C"/>
    <w:rsid w:val="00A05C47"/>
    <w:rsid w:val="00A218FA"/>
    <w:rsid w:val="00A4281B"/>
    <w:rsid w:val="00A448A7"/>
    <w:rsid w:val="00A44E9D"/>
    <w:rsid w:val="00A517CC"/>
    <w:rsid w:val="00A711AA"/>
    <w:rsid w:val="00A81C29"/>
    <w:rsid w:val="00AA1323"/>
    <w:rsid w:val="00AB663D"/>
    <w:rsid w:val="00AC791A"/>
    <w:rsid w:val="00AD1DAD"/>
    <w:rsid w:val="00AD7AFE"/>
    <w:rsid w:val="00AE1BD7"/>
    <w:rsid w:val="00AF65CE"/>
    <w:rsid w:val="00B10343"/>
    <w:rsid w:val="00B10610"/>
    <w:rsid w:val="00B15CF8"/>
    <w:rsid w:val="00B170B5"/>
    <w:rsid w:val="00B20C1F"/>
    <w:rsid w:val="00B347A5"/>
    <w:rsid w:val="00B47BF9"/>
    <w:rsid w:val="00B54491"/>
    <w:rsid w:val="00B604EF"/>
    <w:rsid w:val="00B650FA"/>
    <w:rsid w:val="00B65D02"/>
    <w:rsid w:val="00B75FBF"/>
    <w:rsid w:val="00B76DAB"/>
    <w:rsid w:val="00B812B3"/>
    <w:rsid w:val="00B86752"/>
    <w:rsid w:val="00B964B5"/>
    <w:rsid w:val="00B97C09"/>
    <w:rsid w:val="00BA7F96"/>
    <w:rsid w:val="00BB396F"/>
    <w:rsid w:val="00BB5AE2"/>
    <w:rsid w:val="00BC50B5"/>
    <w:rsid w:val="00BC7FF6"/>
    <w:rsid w:val="00C00867"/>
    <w:rsid w:val="00C04929"/>
    <w:rsid w:val="00C057CD"/>
    <w:rsid w:val="00C14BB4"/>
    <w:rsid w:val="00C16278"/>
    <w:rsid w:val="00C2145D"/>
    <w:rsid w:val="00C269DC"/>
    <w:rsid w:val="00C37CDB"/>
    <w:rsid w:val="00C43B41"/>
    <w:rsid w:val="00C45C9D"/>
    <w:rsid w:val="00C552DB"/>
    <w:rsid w:val="00C60229"/>
    <w:rsid w:val="00C6145A"/>
    <w:rsid w:val="00C65501"/>
    <w:rsid w:val="00C72AD5"/>
    <w:rsid w:val="00C76EE1"/>
    <w:rsid w:val="00C818B9"/>
    <w:rsid w:val="00C83707"/>
    <w:rsid w:val="00C86C7D"/>
    <w:rsid w:val="00C90FF0"/>
    <w:rsid w:val="00C91C51"/>
    <w:rsid w:val="00CA70EB"/>
    <w:rsid w:val="00CC59BD"/>
    <w:rsid w:val="00CD7257"/>
    <w:rsid w:val="00CE1FA9"/>
    <w:rsid w:val="00CF40EB"/>
    <w:rsid w:val="00D068A2"/>
    <w:rsid w:val="00D15F5D"/>
    <w:rsid w:val="00D21B95"/>
    <w:rsid w:val="00D23765"/>
    <w:rsid w:val="00D274EF"/>
    <w:rsid w:val="00D35875"/>
    <w:rsid w:val="00D47D16"/>
    <w:rsid w:val="00D507E2"/>
    <w:rsid w:val="00D51FDA"/>
    <w:rsid w:val="00D61D82"/>
    <w:rsid w:val="00D63E98"/>
    <w:rsid w:val="00D67485"/>
    <w:rsid w:val="00D9025E"/>
    <w:rsid w:val="00D96307"/>
    <w:rsid w:val="00DA411F"/>
    <w:rsid w:val="00DC0530"/>
    <w:rsid w:val="00DC68CD"/>
    <w:rsid w:val="00DC7B69"/>
    <w:rsid w:val="00DD43DB"/>
    <w:rsid w:val="00DD70E0"/>
    <w:rsid w:val="00DD7A76"/>
    <w:rsid w:val="00DE1499"/>
    <w:rsid w:val="00DF589C"/>
    <w:rsid w:val="00E060F9"/>
    <w:rsid w:val="00E109C7"/>
    <w:rsid w:val="00E12057"/>
    <w:rsid w:val="00E16D9F"/>
    <w:rsid w:val="00E22E40"/>
    <w:rsid w:val="00E244E4"/>
    <w:rsid w:val="00E30D4F"/>
    <w:rsid w:val="00E45BB0"/>
    <w:rsid w:val="00E6434C"/>
    <w:rsid w:val="00E66C61"/>
    <w:rsid w:val="00E70C9E"/>
    <w:rsid w:val="00E8194A"/>
    <w:rsid w:val="00E918A8"/>
    <w:rsid w:val="00E94857"/>
    <w:rsid w:val="00EB2624"/>
    <w:rsid w:val="00EB7DB3"/>
    <w:rsid w:val="00EC129F"/>
    <w:rsid w:val="00EC7977"/>
    <w:rsid w:val="00ED20A2"/>
    <w:rsid w:val="00ED645F"/>
    <w:rsid w:val="00EF7B1B"/>
    <w:rsid w:val="00F13518"/>
    <w:rsid w:val="00F246EC"/>
    <w:rsid w:val="00F25A38"/>
    <w:rsid w:val="00F31389"/>
    <w:rsid w:val="00F42175"/>
    <w:rsid w:val="00F50373"/>
    <w:rsid w:val="00F51635"/>
    <w:rsid w:val="00F81039"/>
    <w:rsid w:val="00F839DC"/>
    <w:rsid w:val="00F931FA"/>
    <w:rsid w:val="00FA0F4C"/>
    <w:rsid w:val="00FB283A"/>
    <w:rsid w:val="00FD37C2"/>
    <w:rsid w:val="00FE079C"/>
    <w:rsid w:val="00FE12C7"/>
    <w:rsid w:val="00FE3261"/>
    <w:rsid w:val="00FE407B"/>
    <w:rsid w:val="00FE78F3"/>
    <w:rsid w:val="00FF2DB9"/>
    <w:rsid w:val="00FF64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8A3B2E"/>
  <w15:docId w15:val="{73C5E01C-092F-4D15-AD87-9195EE4A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120" w:after="0" w:line="240" w:lineRule="auto"/>
      <w:ind w:left="720" w:hanging="720"/>
      <w:jc w:val="both"/>
      <w:outlineLvl w:val="2"/>
    </w:pPr>
    <w:rPr>
      <w:rFonts w:ascii="Times New Roman" w:eastAsia="Times New Roman" w:hAnsi="Times New Roman" w:cs="Times New Roman"/>
      <w:sz w:val="24"/>
      <w:szCs w:val="24"/>
      <w:u w:val="single"/>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0">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02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0A8"/>
    <w:rPr>
      <w:rFonts w:ascii="Segoe UI" w:hAnsi="Segoe UI" w:cs="Segoe UI"/>
      <w:sz w:val="18"/>
      <w:szCs w:val="18"/>
    </w:rPr>
  </w:style>
  <w:style w:type="character" w:styleId="PlaceholderText">
    <w:name w:val="Placeholder Text"/>
    <w:basedOn w:val="DefaultParagraphFont"/>
    <w:uiPriority w:val="99"/>
    <w:semiHidden/>
    <w:rsid w:val="009214D9"/>
    <w:rPr>
      <w:color w:val="808080"/>
    </w:rPr>
  </w:style>
  <w:style w:type="paragraph" w:styleId="ListParagraph">
    <w:name w:val="List Paragraph"/>
    <w:basedOn w:val="Normal"/>
    <w:uiPriority w:val="34"/>
    <w:qFormat/>
    <w:rsid w:val="00322628"/>
    <w:pPr>
      <w:ind w:left="720"/>
      <w:contextualSpacing/>
    </w:pPr>
  </w:style>
  <w:style w:type="paragraph" w:styleId="EndnoteText">
    <w:name w:val="endnote text"/>
    <w:basedOn w:val="Normal"/>
    <w:link w:val="EndnoteTextChar"/>
    <w:uiPriority w:val="99"/>
    <w:semiHidden/>
    <w:unhideWhenUsed/>
    <w:rsid w:val="00E45B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5BB0"/>
    <w:rPr>
      <w:sz w:val="20"/>
      <w:szCs w:val="20"/>
    </w:rPr>
  </w:style>
  <w:style w:type="character" w:styleId="EndnoteReference">
    <w:name w:val="endnote reference"/>
    <w:basedOn w:val="DefaultParagraphFont"/>
    <w:uiPriority w:val="99"/>
    <w:semiHidden/>
    <w:unhideWhenUsed/>
    <w:rsid w:val="00E45BB0"/>
    <w:rPr>
      <w:vertAlign w:val="superscript"/>
    </w:rPr>
  </w:style>
  <w:style w:type="paragraph" w:styleId="FootnoteText">
    <w:name w:val="footnote text"/>
    <w:basedOn w:val="Normal"/>
    <w:link w:val="FootnoteTextChar"/>
    <w:uiPriority w:val="99"/>
    <w:semiHidden/>
    <w:unhideWhenUsed/>
    <w:rsid w:val="00E45B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BB0"/>
    <w:rPr>
      <w:sz w:val="20"/>
      <w:szCs w:val="20"/>
    </w:rPr>
  </w:style>
  <w:style w:type="character" w:styleId="FootnoteReference">
    <w:name w:val="footnote reference"/>
    <w:basedOn w:val="DefaultParagraphFont"/>
    <w:uiPriority w:val="99"/>
    <w:semiHidden/>
    <w:unhideWhenUsed/>
    <w:rsid w:val="00E45BB0"/>
    <w:rPr>
      <w:vertAlign w:val="superscript"/>
    </w:rPr>
  </w:style>
  <w:style w:type="character" w:styleId="Hyperlink">
    <w:name w:val="Hyperlink"/>
    <w:basedOn w:val="DefaultParagraphFont"/>
    <w:uiPriority w:val="99"/>
    <w:unhideWhenUsed/>
    <w:rsid w:val="006B62A8"/>
    <w:rPr>
      <w:color w:val="0563C1"/>
      <w:u w:val="single"/>
    </w:rPr>
  </w:style>
  <w:style w:type="paragraph" w:styleId="Header">
    <w:name w:val="header"/>
    <w:basedOn w:val="Normal"/>
    <w:link w:val="HeaderChar"/>
    <w:uiPriority w:val="99"/>
    <w:unhideWhenUsed/>
    <w:rsid w:val="00457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78C"/>
  </w:style>
  <w:style w:type="paragraph" w:styleId="Footer">
    <w:name w:val="footer"/>
    <w:basedOn w:val="Normal"/>
    <w:link w:val="FooterChar"/>
    <w:uiPriority w:val="99"/>
    <w:unhideWhenUsed/>
    <w:rsid w:val="00457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78C"/>
  </w:style>
  <w:style w:type="paragraph" w:styleId="CommentSubject">
    <w:name w:val="annotation subject"/>
    <w:basedOn w:val="CommentText"/>
    <w:next w:val="CommentText"/>
    <w:link w:val="CommentSubjectChar"/>
    <w:uiPriority w:val="99"/>
    <w:semiHidden/>
    <w:unhideWhenUsed/>
    <w:rsid w:val="009C6DCB"/>
    <w:rPr>
      <w:b/>
      <w:bCs/>
    </w:rPr>
  </w:style>
  <w:style w:type="character" w:customStyle="1" w:styleId="CommentSubjectChar">
    <w:name w:val="Comment Subject Char"/>
    <w:basedOn w:val="CommentTextChar"/>
    <w:link w:val="CommentSubject"/>
    <w:uiPriority w:val="99"/>
    <w:semiHidden/>
    <w:rsid w:val="009C6DCB"/>
    <w:rPr>
      <w:b/>
      <w:bCs/>
      <w:sz w:val="20"/>
      <w:szCs w:val="20"/>
    </w:rPr>
  </w:style>
  <w:style w:type="paragraph" w:customStyle="1" w:styleId="Default">
    <w:name w:val="Default"/>
    <w:rsid w:val="00085EF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08219">
      <w:bodyDiv w:val="1"/>
      <w:marLeft w:val="0"/>
      <w:marRight w:val="0"/>
      <w:marTop w:val="0"/>
      <w:marBottom w:val="0"/>
      <w:divBdr>
        <w:top w:val="none" w:sz="0" w:space="0" w:color="auto"/>
        <w:left w:val="none" w:sz="0" w:space="0" w:color="auto"/>
        <w:bottom w:val="none" w:sz="0" w:space="0" w:color="auto"/>
        <w:right w:val="none" w:sz="0" w:space="0" w:color="auto"/>
      </w:divBdr>
    </w:div>
    <w:div w:id="314770793">
      <w:bodyDiv w:val="1"/>
      <w:marLeft w:val="0"/>
      <w:marRight w:val="0"/>
      <w:marTop w:val="0"/>
      <w:marBottom w:val="0"/>
      <w:divBdr>
        <w:top w:val="none" w:sz="0" w:space="0" w:color="auto"/>
        <w:left w:val="none" w:sz="0" w:space="0" w:color="auto"/>
        <w:bottom w:val="none" w:sz="0" w:space="0" w:color="auto"/>
        <w:right w:val="none" w:sz="0" w:space="0" w:color="auto"/>
      </w:divBdr>
    </w:div>
    <w:div w:id="1139806873">
      <w:bodyDiv w:val="1"/>
      <w:marLeft w:val="0"/>
      <w:marRight w:val="0"/>
      <w:marTop w:val="0"/>
      <w:marBottom w:val="0"/>
      <w:divBdr>
        <w:top w:val="none" w:sz="0" w:space="0" w:color="auto"/>
        <w:left w:val="none" w:sz="0" w:space="0" w:color="auto"/>
        <w:bottom w:val="none" w:sz="0" w:space="0" w:color="auto"/>
        <w:right w:val="none" w:sz="0" w:space="0" w:color="auto"/>
      </w:divBdr>
    </w:div>
    <w:div w:id="1349911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yed.faghihimani@mail.mcgill.ca" TargetMode="External"/><Relationship Id="rId13" Type="http://schemas.openxmlformats.org/officeDocument/2006/relationships/image" Target="media/image2.png"/><Relationship Id="rId18" Type="http://schemas.openxmlformats.org/officeDocument/2006/relationships/hyperlink" Target="http://www.nyc.gov/html/dcp/pdf/transportation/bike%20share%20complete.pdf" TargetMode="External"/><Relationship Id="rId3" Type="http://schemas.openxmlformats.org/officeDocument/2006/relationships/styles" Target="styles.xml"/><Relationship Id="rId21" Type="http://schemas.openxmlformats.org/officeDocument/2006/relationships/hyperlink" Target="http://www.tfl.gov.uk/assets/downloads/businessandpartners/cycle-hire-scheme-feasibility-fullreport-nov2008.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epp.eurostat.ec.europa.eu/portal/page/portal/eurostat/hom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icyclecoalition.org/files/PhiladelphiaBikeshareConceptStudy.pdf" TargetMode="External"/><Relationship Id="rId20" Type="http://schemas.openxmlformats.org/officeDocument/2006/relationships/hyperlink" Target="http://www.teleatla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veen.eluru@ucf.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unel.ccsd.cnrs.fr/ensl-00490325/en/" TargetMode="External"/><Relationship Id="rId23" Type="http://schemas.openxmlformats.org/officeDocument/2006/relationships/header" Target="header1.xml"/><Relationship Id="rId10" Type="http://schemas.openxmlformats.org/officeDocument/2006/relationships/hyperlink" Target="mailto:lavanyam@illinois.edu" TargetMode="External"/><Relationship Id="rId19" Type="http://schemas.openxmlformats.org/officeDocument/2006/relationships/hyperlink" Target="http://www.obisproject.com" TargetMode="External"/><Relationship Id="rId4" Type="http://schemas.openxmlformats.org/officeDocument/2006/relationships/settings" Target="settings.xml"/><Relationship Id="rId9" Type="http://schemas.openxmlformats.org/officeDocument/2006/relationships/hyperlink" Target="mailto:hamp@umich.edu" TargetMode="External"/><Relationship Id="rId14" Type="http://schemas.openxmlformats.org/officeDocument/2006/relationships/hyperlink" Target="http://prunel.ccsd.cnrs.fr/ensl-00408150/en/" TargetMode="External"/><Relationship Id="rId22" Type="http://schemas.openxmlformats.org/officeDocument/2006/relationships/hyperlink" Target="http://bike-sharing.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131C2-686A-49FE-B21E-9A8FA6C4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3674</TotalTime>
  <Pages>28</Pages>
  <Words>10508</Words>
  <Characters>59896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 Eluru</dc:creator>
  <cp:lastModifiedBy>Marla, Lavanya</cp:lastModifiedBy>
  <cp:revision>207</cp:revision>
  <cp:lastPrinted>2015-08-27T13:37:00Z</cp:lastPrinted>
  <dcterms:created xsi:type="dcterms:W3CDTF">2016-05-19T16:53:00Z</dcterms:created>
  <dcterms:modified xsi:type="dcterms:W3CDTF">2016-10-18T13:11:00Z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