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D8B" w:rsidRDefault="00381D8B" w:rsidP="005A32C3">
      <w:pPr>
        <w:jc w:val="center"/>
        <w:rPr>
          <w:b/>
          <w:szCs w:val="24"/>
        </w:rPr>
      </w:pPr>
      <w:bookmarkStart w:id="0" w:name="_GoBack"/>
      <w:bookmarkEnd w:id="0"/>
    </w:p>
    <w:p w:rsidR="00381D8B" w:rsidRDefault="00381D8B" w:rsidP="005A32C3">
      <w:pPr>
        <w:jc w:val="center"/>
        <w:rPr>
          <w:b/>
          <w:szCs w:val="24"/>
        </w:rPr>
      </w:pPr>
    </w:p>
    <w:p w:rsidR="00463662" w:rsidRDefault="00463662" w:rsidP="005A32C3">
      <w:pPr>
        <w:jc w:val="center"/>
        <w:rPr>
          <w:b/>
          <w:szCs w:val="24"/>
        </w:rPr>
      </w:pPr>
    </w:p>
    <w:p w:rsidR="00E657FE" w:rsidRPr="001567B7" w:rsidRDefault="00E657FE" w:rsidP="005A32C3">
      <w:pPr>
        <w:jc w:val="center"/>
        <w:rPr>
          <w:b/>
          <w:szCs w:val="24"/>
        </w:rPr>
      </w:pPr>
      <w:r w:rsidRPr="001567B7">
        <w:rPr>
          <w:b/>
          <w:szCs w:val="24"/>
        </w:rPr>
        <w:t xml:space="preserve">A JOINT MODEL OF PARTICIPATION IN NON-WORK ACTIVITIES AND </w:t>
      </w:r>
    </w:p>
    <w:p w:rsidR="00E657FE" w:rsidRPr="001567B7" w:rsidRDefault="00E657FE" w:rsidP="005A32C3">
      <w:pPr>
        <w:jc w:val="center"/>
        <w:rPr>
          <w:b/>
          <w:szCs w:val="24"/>
        </w:rPr>
      </w:pPr>
      <w:r w:rsidRPr="001567B7">
        <w:rPr>
          <w:b/>
          <w:szCs w:val="24"/>
        </w:rPr>
        <w:t>TIME-OF-DAY CHOICE SET FORMATION FOR WORKERS</w:t>
      </w:r>
    </w:p>
    <w:p w:rsidR="00E657FE" w:rsidRPr="001567B7" w:rsidRDefault="00E657FE" w:rsidP="005A32C3">
      <w:pPr>
        <w:rPr>
          <w:b/>
          <w:szCs w:val="24"/>
        </w:rPr>
      </w:pPr>
    </w:p>
    <w:p w:rsidR="00E657FE" w:rsidRDefault="00E657FE" w:rsidP="005A32C3">
      <w:pPr>
        <w:rPr>
          <w:b/>
          <w:szCs w:val="24"/>
        </w:rPr>
      </w:pPr>
    </w:p>
    <w:p w:rsidR="00463662" w:rsidRDefault="00463662" w:rsidP="005A32C3">
      <w:pPr>
        <w:rPr>
          <w:b/>
          <w:szCs w:val="24"/>
        </w:rPr>
      </w:pPr>
    </w:p>
    <w:p w:rsidR="00463662" w:rsidRPr="001567B7" w:rsidRDefault="00463662" w:rsidP="005A32C3">
      <w:pPr>
        <w:rPr>
          <w:b/>
          <w:szCs w:val="24"/>
        </w:rPr>
      </w:pPr>
    </w:p>
    <w:p w:rsidR="00381D8B" w:rsidRPr="001567B7" w:rsidRDefault="00381D8B" w:rsidP="005A32C3">
      <w:pPr>
        <w:rPr>
          <w:b/>
          <w:szCs w:val="24"/>
        </w:rPr>
      </w:pPr>
    </w:p>
    <w:p w:rsidR="00E657FE" w:rsidRPr="001567B7" w:rsidRDefault="00E657FE" w:rsidP="005A32C3">
      <w:pPr>
        <w:jc w:val="center"/>
        <w:rPr>
          <w:b/>
          <w:szCs w:val="24"/>
        </w:rPr>
      </w:pPr>
      <w:r w:rsidRPr="001567B7">
        <w:rPr>
          <w:b/>
          <w:szCs w:val="24"/>
        </w:rPr>
        <w:t>Marisol Castro</w:t>
      </w:r>
    </w:p>
    <w:p w:rsidR="00E657FE" w:rsidRPr="001567B7" w:rsidRDefault="00E657FE" w:rsidP="005A32C3">
      <w:pPr>
        <w:jc w:val="center"/>
        <w:rPr>
          <w:szCs w:val="24"/>
        </w:rPr>
      </w:pPr>
      <w:r w:rsidRPr="001567B7">
        <w:rPr>
          <w:szCs w:val="24"/>
        </w:rPr>
        <w:t xml:space="preserve">The </w:t>
      </w:r>
      <w:smartTag w:uri="urn:schemas-microsoft-com:office:smarttags" w:element="PlaceType">
        <w:r w:rsidRPr="001567B7">
          <w:rPr>
            <w:szCs w:val="24"/>
          </w:rPr>
          <w:t>University</w:t>
        </w:r>
      </w:smartTag>
      <w:r w:rsidRPr="001567B7">
        <w:rPr>
          <w:szCs w:val="24"/>
        </w:rPr>
        <w:t xml:space="preserve"> of </w:t>
      </w:r>
      <w:smartTag w:uri="urn:schemas-microsoft-com:office:smarttags" w:element="PlaceName">
        <w:r w:rsidRPr="001567B7">
          <w:rPr>
            <w:szCs w:val="24"/>
          </w:rPr>
          <w:t>Texas</w:t>
        </w:r>
      </w:smartTag>
      <w:r w:rsidRPr="001567B7">
        <w:rPr>
          <w:szCs w:val="24"/>
        </w:rPr>
        <w:t xml:space="preserve"> at </w:t>
      </w:r>
      <w:smartTag w:uri="urn:schemas-microsoft-com:office:smarttags" w:element="place">
        <w:smartTag w:uri="urn:schemas-microsoft-com:office:smarttags" w:element="City">
          <w:r w:rsidRPr="001567B7">
            <w:rPr>
              <w:szCs w:val="24"/>
            </w:rPr>
            <w:t>Austin</w:t>
          </w:r>
        </w:smartTag>
      </w:smartTag>
    </w:p>
    <w:p w:rsidR="00E657FE" w:rsidRPr="001567B7" w:rsidRDefault="00E657FE" w:rsidP="005A32C3">
      <w:pPr>
        <w:jc w:val="center"/>
        <w:rPr>
          <w:szCs w:val="24"/>
        </w:rPr>
      </w:pPr>
      <w:r w:rsidRPr="001567B7">
        <w:rPr>
          <w:szCs w:val="24"/>
        </w:rPr>
        <w:t>Dept of Civil, Architectural &amp; Environmental Engineering</w:t>
      </w:r>
    </w:p>
    <w:p w:rsidR="00E657FE" w:rsidRPr="001567B7" w:rsidRDefault="00E657FE" w:rsidP="005A32C3">
      <w:pPr>
        <w:jc w:val="center"/>
        <w:rPr>
          <w:szCs w:val="24"/>
        </w:rPr>
      </w:pPr>
      <w:r w:rsidRPr="001567B7">
        <w:rPr>
          <w:szCs w:val="24"/>
        </w:rPr>
        <w:t>1 University Station C1761, Austin</w:t>
      </w:r>
      <w:r w:rsidR="00DF6C66">
        <w:rPr>
          <w:szCs w:val="24"/>
        </w:rPr>
        <w:t>,</w:t>
      </w:r>
      <w:r w:rsidRPr="001567B7">
        <w:rPr>
          <w:szCs w:val="24"/>
        </w:rPr>
        <w:t xml:space="preserve"> TX 78712-0278</w:t>
      </w:r>
    </w:p>
    <w:p w:rsidR="00E657FE" w:rsidRPr="001567B7" w:rsidRDefault="00000BBC" w:rsidP="005A32C3">
      <w:pPr>
        <w:jc w:val="center"/>
        <w:rPr>
          <w:szCs w:val="24"/>
          <w:lang w:val="fr-FR"/>
        </w:rPr>
      </w:pPr>
      <w:r w:rsidRPr="001567B7">
        <w:rPr>
          <w:color w:val="000000"/>
        </w:rPr>
        <w:t>Tel:</w:t>
      </w:r>
      <w:r w:rsidR="00E657FE" w:rsidRPr="001567B7">
        <w:rPr>
          <w:szCs w:val="24"/>
          <w:lang w:val="fr-FR"/>
        </w:rPr>
        <w:t xml:space="preserve"> 512-471-4535, Fax: 512-475-8744</w:t>
      </w:r>
    </w:p>
    <w:p w:rsidR="00E657FE" w:rsidRPr="001567B7" w:rsidRDefault="00000BBC" w:rsidP="005A32C3">
      <w:pPr>
        <w:jc w:val="center"/>
        <w:rPr>
          <w:szCs w:val="24"/>
          <w:lang w:val="fr-FR"/>
        </w:rPr>
      </w:pPr>
      <w:r>
        <w:rPr>
          <w:szCs w:val="24"/>
          <w:lang w:val="fr-FR"/>
        </w:rPr>
        <w:t>E</w:t>
      </w:r>
      <w:r w:rsidR="00E657FE" w:rsidRPr="001567B7">
        <w:rPr>
          <w:szCs w:val="24"/>
          <w:lang w:val="fr-FR"/>
        </w:rPr>
        <w:t xml:space="preserve">mail: </w:t>
      </w:r>
      <w:hyperlink r:id="rId8" w:history="1">
        <w:r w:rsidR="008D1876" w:rsidRPr="001567B7">
          <w:rPr>
            <w:rStyle w:val="Hyperlink"/>
            <w:rFonts w:cs="Arial"/>
            <w:lang w:val="fr-FR"/>
          </w:rPr>
          <w:t>mcastro@mail.utexas.edu</w:t>
        </w:r>
      </w:hyperlink>
      <w:r w:rsidR="00E657FE" w:rsidRPr="001567B7">
        <w:rPr>
          <w:szCs w:val="24"/>
          <w:lang w:val="fr-FR"/>
        </w:rPr>
        <w:t xml:space="preserve">    </w:t>
      </w:r>
    </w:p>
    <w:p w:rsidR="00E657FE" w:rsidRPr="001567B7" w:rsidRDefault="00E657FE" w:rsidP="005A32C3">
      <w:pPr>
        <w:jc w:val="center"/>
        <w:rPr>
          <w:szCs w:val="24"/>
          <w:lang w:val="fr-FR"/>
        </w:rPr>
      </w:pPr>
    </w:p>
    <w:p w:rsidR="00AE42FA" w:rsidRPr="001567B7" w:rsidRDefault="00AE42FA" w:rsidP="00AE42FA">
      <w:pPr>
        <w:jc w:val="center"/>
        <w:rPr>
          <w:b/>
          <w:bCs w:val="0"/>
          <w:color w:val="000000"/>
        </w:rPr>
      </w:pPr>
      <w:r w:rsidRPr="001567B7">
        <w:rPr>
          <w:b/>
          <w:bCs w:val="0"/>
          <w:color w:val="000000"/>
        </w:rPr>
        <w:t>Naveen Eluru</w:t>
      </w:r>
    </w:p>
    <w:p w:rsidR="00D02195" w:rsidRPr="001567B7" w:rsidRDefault="00D02195" w:rsidP="00D02195">
      <w:pPr>
        <w:jc w:val="center"/>
        <w:rPr>
          <w:color w:val="000000"/>
        </w:rPr>
      </w:pPr>
      <w:smartTag w:uri="urn:schemas-microsoft-com:office:smarttags" w:element="place">
        <w:smartTag w:uri="urn:schemas-microsoft-com:office:smarttags" w:element="PlaceName">
          <w:r w:rsidRPr="001567B7">
            <w:rPr>
              <w:color w:val="000000"/>
              <w:spacing w:val="-3"/>
            </w:rPr>
            <w:t>McGill</w:t>
          </w:r>
        </w:smartTag>
        <w:r w:rsidRPr="001567B7">
          <w:rPr>
            <w:color w:val="000000"/>
            <w:spacing w:val="-3"/>
          </w:rPr>
          <w:t xml:space="preserve"> </w:t>
        </w:r>
        <w:smartTag w:uri="urn:schemas-microsoft-com:office:smarttags" w:element="PlaceType">
          <w:r w:rsidRPr="001567B7">
            <w:rPr>
              <w:color w:val="000000"/>
              <w:spacing w:val="-3"/>
            </w:rPr>
            <w:t>University</w:t>
          </w:r>
        </w:smartTag>
      </w:smartTag>
    </w:p>
    <w:p w:rsidR="00AE42FA" w:rsidRPr="001567B7" w:rsidRDefault="00AE42FA" w:rsidP="00AE42FA">
      <w:pPr>
        <w:jc w:val="center"/>
        <w:rPr>
          <w:color w:val="000000"/>
        </w:rPr>
      </w:pPr>
      <w:r w:rsidRPr="001567B7">
        <w:rPr>
          <w:color w:val="000000"/>
          <w:spacing w:val="-3"/>
        </w:rPr>
        <w:t>Department of Civil Engineering and Applied Mechanics</w:t>
      </w:r>
    </w:p>
    <w:p w:rsidR="00AE42FA" w:rsidRPr="001567B7" w:rsidRDefault="00AE42FA" w:rsidP="00AE42FA">
      <w:pPr>
        <w:jc w:val="center"/>
        <w:rPr>
          <w:color w:val="000000"/>
        </w:rPr>
      </w:pPr>
      <w:r w:rsidRPr="001567B7">
        <w:rPr>
          <w:color w:val="000000"/>
        </w:rPr>
        <w:t xml:space="preserve">817 Sherbrooke Street West, Montreal, Quebec, </w:t>
      </w:r>
      <w:r w:rsidR="00DF6C66">
        <w:rPr>
          <w:color w:val="000000"/>
        </w:rPr>
        <w:t>Canada</w:t>
      </w:r>
      <w:r w:rsidRPr="001567B7">
        <w:rPr>
          <w:color w:val="000000"/>
        </w:rPr>
        <w:t xml:space="preserve"> H3A 2K6</w:t>
      </w:r>
    </w:p>
    <w:p w:rsidR="00AE42FA" w:rsidRPr="001567B7" w:rsidRDefault="00AE42FA" w:rsidP="00AE42FA">
      <w:pPr>
        <w:jc w:val="center"/>
        <w:rPr>
          <w:color w:val="000000"/>
        </w:rPr>
      </w:pPr>
      <w:r w:rsidRPr="001567B7">
        <w:rPr>
          <w:color w:val="000000"/>
        </w:rPr>
        <w:t>Tel:</w:t>
      </w:r>
      <w:r w:rsidRPr="00CF5866">
        <w:rPr>
          <w:rStyle w:val="apple-converted-space"/>
          <w:color w:val="000000"/>
        </w:rPr>
        <w:t> </w:t>
      </w:r>
      <w:r w:rsidRPr="00CF5866">
        <w:rPr>
          <w:color w:val="000000"/>
        </w:rPr>
        <w:t>514-398-6856, Fax: 514-398-7379</w:t>
      </w:r>
    </w:p>
    <w:p w:rsidR="00AE42FA" w:rsidRPr="001567B7" w:rsidRDefault="00AE42FA" w:rsidP="00AE42FA">
      <w:pPr>
        <w:jc w:val="center"/>
        <w:rPr>
          <w:color w:val="000000"/>
        </w:rPr>
      </w:pPr>
      <w:r w:rsidRPr="001567B7">
        <w:rPr>
          <w:color w:val="000000"/>
          <w:lang w:val="de-DE"/>
        </w:rPr>
        <w:t>Email:</w:t>
      </w:r>
      <w:r w:rsidRPr="001567B7">
        <w:rPr>
          <w:rStyle w:val="apple-converted-space"/>
          <w:color w:val="000000"/>
          <w:lang w:val="de-DE"/>
        </w:rPr>
        <w:t> </w:t>
      </w:r>
      <w:hyperlink r:id="rId9" w:history="1">
        <w:r w:rsidRPr="001567B7">
          <w:rPr>
            <w:rStyle w:val="Hyperlink"/>
            <w:lang w:val="de-DE"/>
          </w:rPr>
          <w:t>naveen.eluru@mcgill.ca</w:t>
        </w:r>
      </w:hyperlink>
    </w:p>
    <w:p w:rsidR="00E657FE" w:rsidRPr="00CF5866" w:rsidRDefault="00E657FE" w:rsidP="005A32C3">
      <w:pPr>
        <w:jc w:val="center"/>
        <w:rPr>
          <w:szCs w:val="24"/>
        </w:rPr>
      </w:pPr>
    </w:p>
    <w:p w:rsidR="00E657FE" w:rsidRPr="001567B7" w:rsidRDefault="00E657FE" w:rsidP="005A32C3">
      <w:pPr>
        <w:jc w:val="center"/>
        <w:rPr>
          <w:b/>
          <w:szCs w:val="24"/>
        </w:rPr>
      </w:pPr>
      <w:r w:rsidRPr="001567B7">
        <w:rPr>
          <w:b/>
          <w:szCs w:val="24"/>
        </w:rPr>
        <w:t>Chandra R. Bhat</w:t>
      </w:r>
      <w:r w:rsidRPr="001567B7">
        <w:rPr>
          <w:bCs w:val="0"/>
          <w:szCs w:val="24"/>
        </w:rPr>
        <w:t>*</w:t>
      </w:r>
    </w:p>
    <w:p w:rsidR="00E657FE" w:rsidRPr="001567B7" w:rsidRDefault="00E657FE" w:rsidP="005A32C3">
      <w:pPr>
        <w:jc w:val="center"/>
        <w:rPr>
          <w:szCs w:val="24"/>
        </w:rPr>
      </w:pPr>
      <w:r w:rsidRPr="001567B7">
        <w:rPr>
          <w:szCs w:val="24"/>
        </w:rPr>
        <w:t xml:space="preserve">The </w:t>
      </w:r>
      <w:smartTag w:uri="urn:schemas-microsoft-com:office:smarttags" w:element="PlaceType">
        <w:r w:rsidRPr="001567B7">
          <w:rPr>
            <w:szCs w:val="24"/>
          </w:rPr>
          <w:t>University</w:t>
        </w:r>
      </w:smartTag>
      <w:r w:rsidRPr="001567B7">
        <w:rPr>
          <w:szCs w:val="24"/>
        </w:rPr>
        <w:t xml:space="preserve"> of </w:t>
      </w:r>
      <w:smartTag w:uri="urn:schemas-microsoft-com:office:smarttags" w:element="PlaceName">
        <w:r w:rsidRPr="001567B7">
          <w:rPr>
            <w:szCs w:val="24"/>
          </w:rPr>
          <w:t>Texas</w:t>
        </w:r>
      </w:smartTag>
      <w:r w:rsidRPr="001567B7">
        <w:rPr>
          <w:szCs w:val="24"/>
        </w:rPr>
        <w:t xml:space="preserve"> at </w:t>
      </w:r>
      <w:smartTag w:uri="urn:schemas-microsoft-com:office:smarttags" w:element="place">
        <w:smartTag w:uri="urn:schemas-microsoft-com:office:smarttags" w:element="City">
          <w:r w:rsidRPr="001567B7">
            <w:rPr>
              <w:szCs w:val="24"/>
            </w:rPr>
            <w:t>Austin</w:t>
          </w:r>
        </w:smartTag>
      </w:smartTag>
    </w:p>
    <w:p w:rsidR="00E657FE" w:rsidRPr="001567B7" w:rsidRDefault="00E657FE" w:rsidP="005A32C3">
      <w:pPr>
        <w:jc w:val="center"/>
        <w:rPr>
          <w:szCs w:val="24"/>
        </w:rPr>
      </w:pPr>
      <w:r w:rsidRPr="001567B7">
        <w:rPr>
          <w:szCs w:val="24"/>
        </w:rPr>
        <w:t>Dept of Civil, Architectural &amp; Environmental Engineering</w:t>
      </w:r>
    </w:p>
    <w:p w:rsidR="00E657FE" w:rsidRPr="001567B7" w:rsidRDefault="00E657FE" w:rsidP="005A32C3">
      <w:pPr>
        <w:jc w:val="center"/>
        <w:rPr>
          <w:szCs w:val="24"/>
        </w:rPr>
      </w:pPr>
      <w:r w:rsidRPr="001567B7">
        <w:rPr>
          <w:szCs w:val="24"/>
        </w:rPr>
        <w:t>1 University Station C1761, Austin</w:t>
      </w:r>
      <w:r w:rsidR="00DF6C66">
        <w:rPr>
          <w:szCs w:val="24"/>
        </w:rPr>
        <w:t>,</w:t>
      </w:r>
      <w:r w:rsidRPr="001567B7">
        <w:rPr>
          <w:szCs w:val="24"/>
        </w:rPr>
        <w:t xml:space="preserve"> TX 78712-0278</w:t>
      </w:r>
    </w:p>
    <w:p w:rsidR="00E657FE" w:rsidRPr="001567B7" w:rsidRDefault="00000BBC" w:rsidP="005A32C3">
      <w:pPr>
        <w:jc w:val="center"/>
        <w:rPr>
          <w:szCs w:val="24"/>
          <w:lang w:val="fr-FR"/>
        </w:rPr>
      </w:pPr>
      <w:r w:rsidRPr="001567B7">
        <w:rPr>
          <w:color w:val="000000"/>
        </w:rPr>
        <w:t>Tel:</w:t>
      </w:r>
      <w:r w:rsidR="00E657FE" w:rsidRPr="001567B7">
        <w:rPr>
          <w:szCs w:val="24"/>
          <w:lang w:val="fr-FR"/>
        </w:rPr>
        <w:t xml:space="preserve"> 512-471-4535, Fax: 512-475-8744</w:t>
      </w:r>
    </w:p>
    <w:p w:rsidR="00E657FE" w:rsidRPr="001567B7" w:rsidRDefault="00000BBC" w:rsidP="005A32C3">
      <w:pPr>
        <w:jc w:val="center"/>
        <w:rPr>
          <w:lang w:val="fr-FR"/>
        </w:rPr>
      </w:pPr>
      <w:r>
        <w:rPr>
          <w:szCs w:val="24"/>
          <w:lang w:val="fr-FR"/>
        </w:rPr>
        <w:t>E</w:t>
      </w:r>
      <w:r w:rsidR="00E657FE" w:rsidRPr="001567B7">
        <w:rPr>
          <w:szCs w:val="24"/>
          <w:lang w:val="fr-FR"/>
        </w:rPr>
        <w:t xml:space="preserve">mail: </w:t>
      </w:r>
      <w:hyperlink r:id="rId10" w:history="1">
        <w:r w:rsidR="00E657FE" w:rsidRPr="001567B7">
          <w:rPr>
            <w:rStyle w:val="Hyperlink"/>
            <w:rFonts w:cs="Arial"/>
            <w:lang w:val="fr-FR"/>
          </w:rPr>
          <w:t>bhat@mail.utexas.edu</w:t>
        </w:r>
      </w:hyperlink>
      <w:r w:rsidR="00E657FE" w:rsidRPr="001567B7">
        <w:rPr>
          <w:lang w:val="fr-FR"/>
        </w:rPr>
        <w:t xml:space="preserve"> </w:t>
      </w:r>
      <w:r w:rsidR="009C4A96" w:rsidRPr="001567B7">
        <w:rPr>
          <w:lang w:val="fr-FR"/>
        </w:rPr>
        <w:t xml:space="preserve"> </w:t>
      </w:r>
    </w:p>
    <w:p w:rsidR="00E657FE" w:rsidRPr="001567B7" w:rsidRDefault="00E657FE" w:rsidP="005A32C3">
      <w:pPr>
        <w:jc w:val="center"/>
        <w:rPr>
          <w:szCs w:val="24"/>
          <w:lang w:val="fr-FR"/>
        </w:rPr>
      </w:pPr>
    </w:p>
    <w:p w:rsidR="00E657FE" w:rsidRPr="001567B7" w:rsidRDefault="00E657FE" w:rsidP="005A32C3">
      <w:pPr>
        <w:jc w:val="center"/>
        <w:rPr>
          <w:b/>
          <w:szCs w:val="24"/>
        </w:rPr>
      </w:pPr>
      <w:r w:rsidRPr="001567B7">
        <w:rPr>
          <w:b/>
          <w:szCs w:val="24"/>
        </w:rPr>
        <w:t>Ram M. Pendyala</w:t>
      </w:r>
    </w:p>
    <w:p w:rsidR="00E657FE" w:rsidRPr="001567B7" w:rsidRDefault="00E657FE" w:rsidP="005A32C3">
      <w:pPr>
        <w:jc w:val="center"/>
        <w:rPr>
          <w:szCs w:val="24"/>
        </w:rPr>
      </w:pPr>
      <w:smartTag w:uri="urn:schemas-microsoft-com:office:smarttags" w:element="place">
        <w:smartTag w:uri="urn:schemas-microsoft-com:office:smarttags" w:element="PlaceName">
          <w:smartTag w:uri="urn:schemas-microsoft-com:office:smarttags" w:element="PlaceName">
            <w:r w:rsidRPr="001567B7">
              <w:rPr>
                <w:szCs w:val="24"/>
              </w:rPr>
              <w:t>Arizona</w:t>
            </w:r>
          </w:smartTag>
          <w:r w:rsidRPr="001567B7">
            <w:rPr>
              <w:szCs w:val="24"/>
            </w:rPr>
            <w:t xml:space="preserve"> </w:t>
          </w:r>
          <w:smartTag w:uri="urn:schemas-microsoft-com:office:smarttags" w:element="PlaceType">
            <w:r w:rsidRPr="001567B7">
              <w:rPr>
                <w:szCs w:val="24"/>
              </w:rPr>
              <w:t>State</w:t>
            </w:r>
          </w:smartTag>
          <w:r w:rsidRPr="001567B7">
            <w:rPr>
              <w:szCs w:val="24"/>
            </w:rPr>
            <w:t xml:space="preserve"> </w:t>
          </w:r>
          <w:smartTag w:uri="urn:schemas-microsoft-com:office:smarttags" w:element="PlaceType">
            <w:r w:rsidRPr="001567B7">
              <w:rPr>
                <w:szCs w:val="24"/>
              </w:rPr>
              <w:t>University</w:t>
            </w:r>
          </w:smartTag>
        </w:smartTag>
      </w:smartTag>
    </w:p>
    <w:p w:rsidR="00E657FE" w:rsidRPr="001567B7" w:rsidRDefault="00E657FE" w:rsidP="005A32C3">
      <w:pPr>
        <w:jc w:val="center"/>
        <w:rPr>
          <w:szCs w:val="24"/>
        </w:rPr>
      </w:pPr>
      <w:r w:rsidRPr="001567B7">
        <w:rPr>
          <w:szCs w:val="24"/>
        </w:rPr>
        <w:t>School of Sustainable Engineering and the Built Environment</w:t>
      </w:r>
    </w:p>
    <w:p w:rsidR="00E657FE" w:rsidRPr="001567B7" w:rsidRDefault="00E657FE" w:rsidP="005A32C3">
      <w:pPr>
        <w:jc w:val="center"/>
        <w:rPr>
          <w:szCs w:val="24"/>
        </w:rPr>
      </w:pPr>
      <w:r w:rsidRPr="001567B7">
        <w:rPr>
          <w:szCs w:val="24"/>
        </w:rPr>
        <w:t xml:space="preserve">Room ECG252, </w:t>
      </w:r>
      <w:smartTag w:uri="urn:schemas-microsoft-com:office:smarttags" w:element="place">
        <w:smartTag w:uri="urn:schemas-microsoft-com:office:smarttags" w:element="City">
          <w:smartTag w:uri="urn:schemas-microsoft-com:office:smarttags" w:element="City">
            <w:r w:rsidRPr="001567B7">
              <w:rPr>
                <w:szCs w:val="24"/>
              </w:rPr>
              <w:t>Tempe</w:t>
            </w:r>
          </w:smartTag>
          <w:r w:rsidRPr="001567B7">
            <w:rPr>
              <w:szCs w:val="24"/>
            </w:rPr>
            <w:t xml:space="preserve">, </w:t>
          </w:r>
          <w:smartTag w:uri="urn:schemas-microsoft-com:office:smarttags" w:element="PostalCode">
            <w:smartTag w:uri="urn:schemas-microsoft-com:office:smarttags" w:element="State">
              <w:r w:rsidRPr="001567B7">
                <w:rPr>
                  <w:szCs w:val="24"/>
                </w:rPr>
                <w:t>AZ</w:t>
              </w:r>
            </w:smartTag>
          </w:smartTag>
          <w:r w:rsidRPr="001567B7">
            <w:rPr>
              <w:szCs w:val="24"/>
            </w:rPr>
            <w:t xml:space="preserve"> </w:t>
          </w:r>
          <w:smartTag w:uri="urn:schemas-microsoft-com:office:smarttags" w:element="PostalCode">
            <w:r w:rsidRPr="001567B7">
              <w:rPr>
                <w:szCs w:val="24"/>
              </w:rPr>
              <w:t>85287-5306</w:t>
            </w:r>
          </w:smartTag>
        </w:smartTag>
      </w:smartTag>
    </w:p>
    <w:p w:rsidR="00E657FE" w:rsidRPr="001567B7" w:rsidRDefault="00000BBC" w:rsidP="005A32C3">
      <w:pPr>
        <w:jc w:val="center"/>
        <w:rPr>
          <w:szCs w:val="24"/>
        </w:rPr>
      </w:pPr>
      <w:r w:rsidRPr="001567B7">
        <w:rPr>
          <w:color w:val="000000"/>
        </w:rPr>
        <w:t>Tel:</w:t>
      </w:r>
      <w:r>
        <w:rPr>
          <w:szCs w:val="24"/>
        </w:rPr>
        <w:t xml:space="preserve"> 480-727-9164; Fax: 480-</w:t>
      </w:r>
      <w:r w:rsidR="00E657FE" w:rsidRPr="001567B7">
        <w:rPr>
          <w:szCs w:val="24"/>
        </w:rPr>
        <w:t>965-0557</w:t>
      </w:r>
    </w:p>
    <w:p w:rsidR="00E657FE" w:rsidRPr="001567B7" w:rsidRDefault="009C4A96" w:rsidP="005A32C3">
      <w:pPr>
        <w:jc w:val="center"/>
        <w:rPr>
          <w:szCs w:val="24"/>
        </w:rPr>
      </w:pPr>
      <w:r w:rsidRPr="001567B7">
        <w:rPr>
          <w:szCs w:val="24"/>
        </w:rPr>
        <w:t xml:space="preserve">Email: </w:t>
      </w:r>
      <w:hyperlink r:id="rId11" w:history="1">
        <w:r w:rsidRPr="001567B7">
          <w:rPr>
            <w:rStyle w:val="Hyperlink"/>
            <w:rFonts w:cs="Arial"/>
            <w:szCs w:val="24"/>
          </w:rPr>
          <w:t>ram.pendyala@asu.edu</w:t>
        </w:r>
      </w:hyperlink>
      <w:r w:rsidRPr="001567B7">
        <w:rPr>
          <w:szCs w:val="24"/>
        </w:rPr>
        <w:t xml:space="preserve">   </w:t>
      </w:r>
    </w:p>
    <w:p w:rsidR="00E657FE" w:rsidRPr="001567B7" w:rsidRDefault="00E657FE" w:rsidP="005A32C3">
      <w:pPr>
        <w:jc w:val="center"/>
        <w:rPr>
          <w:szCs w:val="24"/>
        </w:rPr>
      </w:pPr>
    </w:p>
    <w:p w:rsidR="00E657FE" w:rsidRPr="001567B7" w:rsidRDefault="00E657FE" w:rsidP="005A32C3">
      <w:pPr>
        <w:rPr>
          <w:b/>
          <w:szCs w:val="24"/>
        </w:rPr>
      </w:pPr>
    </w:p>
    <w:p w:rsidR="00E657FE" w:rsidRPr="001567B7" w:rsidRDefault="00E657FE" w:rsidP="005A32C3">
      <w:pPr>
        <w:jc w:val="center"/>
        <w:rPr>
          <w:b/>
          <w:szCs w:val="24"/>
        </w:rPr>
      </w:pPr>
      <w:r w:rsidRPr="001567B7">
        <w:rPr>
          <w:szCs w:val="24"/>
        </w:rPr>
        <w:t>*corresponding author</w:t>
      </w:r>
    </w:p>
    <w:p w:rsidR="00E657FE" w:rsidRPr="001567B7" w:rsidRDefault="00E657FE" w:rsidP="005A32C3">
      <w:pPr>
        <w:rPr>
          <w:b/>
          <w:szCs w:val="24"/>
        </w:rPr>
      </w:pPr>
    </w:p>
    <w:p w:rsidR="00381D8B" w:rsidRPr="001567B7" w:rsidRDefault="00381D8B" w:rsidP="005A32C3">
      <w:pPr>
        <w:rPr>
          <w:b/>
          <w:szCs w:val="24"/>
        </w:rPr>
      </w:pPr>
    </w:p>
    <w:p w:rsidR="00D4369A" w:rsidRDefault="00D4369A" w:rsidP="00D4369A">
      <w:pPr>
        <w:pStyle w:val="NormalWeb"/>
        <w:spacing w:before="0" w:beforeAutospacing="0" w:after="0" w:afterAutospacing="0"/>
        <w:rPr>
          <w:b/>
        </w:rPr>
      </w:pPr>
    </w:p>
    <w:p w:rsidR="00D4369A" w:rsidRDefault="00D4369A" w:rsidP="00D4369A">
      <w:pPr>
        <w:pStyle w:val="NormalWeb"/>
        <w:spacing w:before="0" w:beforeAutospacing="0" w:after="0" w:afterAutospacing="0"/>
        <w:rPr>
          <w:b/>
        </w:rPr>
      </w:pPr>
    </w:p>
    <w:p w:rsidR="00D4369A" w:rsidRDefault="00D4369A" w:rsidP="00D4369A">
      <w:pPr>
        <w:pStyle w:val="NormalWeb"/>
        <w:spacing w:before="0" w:beforeAutospacing="0" w:after="0" w:afterAutospacing="0"/>
        <w:rPr>
          <w:b/>
        </w:rPr>
      </w:pPr>
    </w:p>
    <w:p w:rsidR="00381D8B" w:rsidRPr="00D4369A" w:rsidRDefault="00381D8B" w:rsidP="00D4369A">
      <w:pPr>
        <w:rPr>
          <w:b/>
          <w:szCs w:val="24"/>
        </w:rPr>
        <w:sectPr w:rsidR="00381D8B" w:rsidRPr="00D4369A" w:rsidSect="004B3D07">
          <w:headerReference w:type="default" r:id="rId12"/>
          <w:pgSz w:w="12240" w:h="15840"/>
          <w:pgMar w:top="1440" w:right="1440" w:bottom="1440" w:left="1440" w:header="720" w:footer="720" w:gutter="0"/>
          <w:cols w:space="720"/>
          <w:titlePg/>
          <w:docGrid w:linePitch="360"/>
        </w:sectPr>
      </w:pPr>
    </w:p>
    <w:p w:rsidR="00E657FE" w:rsidRPr="001567B7" w:rsidRDefault="00E657FE" w:rsidP="005A32C3">
      <w:pPr>
        <w:jc w:val="both"/>
        <w:rPr>
          <w:rFonts w:cs="Times New Roman"/>
          <w:b/>
          <w:szCs w:val="24"/>
        </w:rPr>
      </w:pPr>
      <w:r w:rsidRPr="001567B7">
        <w:rPr>
          <w:rFonts w:cs="Times New Roman"/>
          <w:b/>
          <w:szCs w:val="24"/>
        </w:rPr>
        <w:lastRenderedPageBreak/>
        <w:t>ABSTRACT</w:t>
      </w:r>
    </w:p>
    <w:p w:rsidR="00540342" w:rsidRDefault="00E657FE" w:rsidP="00540342">
      <w:pPr>
        <w:jc w:val="both"/>
        <w:rPr>
          <w:rFonts w:cs="Times New Roman"/>
          <w:szCs w:val="24"/>
        </w:rPr>
      </w:pPr>
      <w:r w:rsidRPr="001567B7">
        <w:rPr>
          <w:rFonts w:cs="Times New Roman"/>
          <w:szCs w:val="24"/>
        </w:rPr>
        <w:t>Non-work activity and travel participation is an important component of overall travel demand that is complex to model as the greater degrees of flexibility associated with such travel induces larger variability and randomness in this behavior.  This paper aims to offer a framework for modeling the participation in and travel mileage allocated to non-work activities during various time periods of the day for workers.  Five time-of-day blocks are defined for workers based on the period of the day in relation to the work schedule. Individuals can choose to pursue non-work activities in one or multiple time blocks and travel miles to accomplish the activities.  A multiple discrete-continuous extreme value (MCDEV) modeling approach is employed to model this phenomenon. A unique element of the paper is the addition of a latent choice set generation model as a first component in the model system.  This choice set generation model can be used to determine the set of time-of-day periods that each individual will consider for the pursuit of non-work activities, while recognizing the fact that the consideration choice set is not explicitly observed (and is therefore latent) by the analyst.  Thus</w:t>
      </w:r>
      <w:r w:rsidR="00FA6E0A" w:rsidRPr="001567B7">
        <w:rPr>
          <w:rFonts w:cs="Times New Roman"/>
          <w:szCs w:val="24"/>
        </w:rPr>
        <w:t>,</w:t>
      </w:r>
      <w:r w:rsidRPr="001567B7">
        <w:rPr>
          <w:rFonts w:cs="Times New Roman"/>
          <w:szCs w:val="24"/>
        </w:rPr>
        <w:t xml:space="preserve"> the model system presented in this paper is capable of modeling non-work activity engagement and associated travel mileage by time</w:t>
      </w:r>
      <w:r w:rsidR="00FA6E0A" w:rsidRPr="001567B7">
        <w:rPr>
          <w:rFonts w:cs="Times New Roman"/>
          <w:szCs w:val="24"/>
        </w:rPr>
        <w:t>-</w:t>
      </w:r>
      <w:r w:rsidRPr="001567B7">
        <w:rPr>
          <w:rFonts w:cs="Times New Roman"/>
          <w:szCs w:val="24"/>
        </w:rPr>
        <w:t>of</w:t>
      </w:r>
      <w:r w:rsidR="00FA6E0A" w:rsidRPr="001567B7">
        <w:rPr>
          <w:rFonts w:cs="Times New Roman"/>
          <w:szCs w:val="24"/>
        </w:rPr>
        <w:t>-</w:t>
      </w:r>
      <w:r w:rsidRPr="001567B7">
        <w:rPr>
          <w:rFonts w:cs="Times New Roman"/>
          <w:szCs w:val="24"/>
        </w:rPr>
        <w:t>day period while incorporating varying choice sets across individuals. The two-component model system is applied to a survey sample drawn from the San Francisco area of the United States, and shown to perform substantially better than a pure MDCEV model that assumes a constant choice set across the sample</w:t>
      </w:r>
      <w:r w:rsidR="00D2703C">
        <w:rPr>
          <w:rFonts w:cs="Times New Roman"/>
          <w:szCs w:val="24"/>
        </w:rPr>
        <w:t>.</w:t>
      </w:r>
    </w:p>
    <w:p w:rsidR="00D2703C" w:rsidRPr="001567B7" w:rsidRDefault="00D2703C" w:rsidP="00540342">
      <w:pPr>
        <w:jc w:val="both"/>
        <w:rPr>
          <w:rFonts w:cs="Times New Roman"/>
          <w:szCs w:val="24"/>
        </w:rPr>
        <w:sectPr w:rsidR="00D2703C" w:rsidRPr="001567B7" w:rsidSect="00D2703C">
          <w:headerReference w:type="first" r:id="rId13"/>
          <w:pgSz w:w="12240" w:h="15840" w:code="1"/>
          <w:pgMar w:top="1440" w:right="1440" w:bottom="1440" w:left="1440" w:header="720" w:footer="720" w:gutter="0"/>
          <w:cols w:space="720"/>
          <w:titlePg/>
          <w:docGrid w:linePitch="360"/>
        </w:sectPr>
      </w:pPr>
    </w:p>
    <w:p w:rsidR="00E657FE" w:rsidRPr="001567B7" w:rsidRDefault="00E657FE" w:rsidP="00620756">
      <w:pPr>
        <w:numPr>
          <w:ilvl w:val="0"/>
          <w:numId w:val="24"/>
        </w:numPr>
        <w:spacing w:line="276" w:lineRule="auto"/>
        <w:ind w:left="360"/>
        <w:rPr>
          <w:rFonts w:cs="Times New Roman"/>
          <w:b/>
          <w:szCs w:val="24"/>
        </w:rPr>
      </w:pPr>
      <w:r w:rsidRPr="001567B7">
        <w:rPr>
          <w:rFonts w:cs="Times New Roman"/>
          <w:b/>
          <w:szCs w:val="24"/>
        </w:rPr>
        <w:lastRenderedPageBreak/>
        <w:t>INTRODUCTION</w:t>
      </w:r>
    </w:p>
    <w:p w:rsidR="00E657FE" w:rsidRPr="00CD072A" w:rsidRDefault="00E657FE" w:rsidP="00381D8B">
      <w:pPr>
        <w:jc w:val="both"/>
        <w:rPr>
          <w:rFonts w:cs="Times New Roman"/>
          <w:szCs w:val="24"/>
        </w:rPr>
      </w:pPr>
      <w:r w:rsidRPr="00CD072A">
        <w:rPr>
          <w:rFonts w:cs="Times New Roman"/>
          <w:szCs w:val="24"/>
        </w:rPr>
        <w:t>Urban areas around the world are experiencing increasing levels of travel demand and vehicular miles of travel, particularly in rapidly growing regions of the globe (</w:t>
      </w:r>
      <w:r w:rsidR="00167683" w:rsidRPr="00CD072A">
        <w:rPr>
          <w:rFonts w:cs="Times New Roman"/>
          <w:i/>
          <w:szCs w:val="24"/>
        </w:rPr>
        <w:t>1</w:t>
      </w:r>
      <w:r w:rsidRPr="00CD072A">
        <w:rPr>
          <w:rFonts w:cs="Times New Roman"/>
          <w:szCs w:val="24"/>
        </w:rPr>
        <w:t>).  Although transportation professionals have traditionally focused on work-related travel and the commute journey in an effort to manage peak period congestion, it is becoming increasingly clear that non-work travel demand, which tends to be more discretionary and exhibits greater variability across the population, is a critically important component of overall travel demand in a metropolitan region. In developed nations, at least, it appears that many of the factors that historically contributed to increases in work travel demand are approaching saturation (</w:t>
      </w:r>
      <w:r w:rsidRPr="00CD072A">
        <w:rPr>
          <w:rFonts w:cs="Times New Roman"/>
          <w:i/>
          <w:szCs w:val="24"/>
        </w:rPr>
        <w:t>e.g.</w:t>
      </w:r>
      <w:r w:rsidRPr="00CD072A">
        <w:rPr>
          <w:rFonts w:cs="Times New Roman"/>
          <w:szCs w:val="24"/>
        </w:rPr>
        <w:t>, women’s labor force participation rate), and that increases in travel demand over time can largely be attributed to increases in non-work discretionary travel (</w:t>
      </w:r>
      <w:r w:rsidR="00F22401" w:rsidRPr="00CD072A">
        <w:rPr>
          <w:rFonts w:cs="Times New Roman"/>
          <w:i/>
          <w:szCs w:val="24"/>
        </w:rPr>
        <w:t>2,3</w:t>
      </w:r>
      <w:r w:rsidRPr="00CD072A">
        <w:rPr>
          <w:rFonts w:cs="Times New Roman"/>
          <w:szCs w:val="24"/>
        </w:rPr>
        <w:t xml:space="preserve">).  These increases in non-work travel have been made possible by efficiencies in lifestyles (due to technological innovations, transition to a service-oriented economy), smaller household sizes and reduced household constraints, and increases in real income.  These phenomena are now being witnessed worldwide, calling attention to the need to accurately understand the nature of non-work activity participation and the travel associated with such activity engagement.  </w:t>
      </w:r>
    </w:p>
    <w:p w:rsidR="00E657FE" w:rsidRPr="00CD072A" w:rsidRDefault="00E657FE" w:rsidP="00381D8B">
      <w:pPr>
        <w:ind w:firstLine="720"/>
        <w:jc w:val="both"/>
        <w:rPr>
          <w:rFonts w:cs="Times New Roman"/>
          <w:szCs w:val="24"/>
        </w:rPr>
      </w:pPr>
      <w:r w:rsidRPr="00CD072A">
        <w:rPr>
          <w:rFonts w:cs="Times New Roman"/>
          <w:szCs w:val="24"/>
        </w:rPr>
        <w:t xml:space="preserve">The need to accurately model non-work activity participation and associated travel is also critical in the context of the development and specification of activity-based travel model systems that focus on tours (or trip chains) as the unit of analysis.  In these model systems, travel patterns are simulated for each individual in a synthetic population while recognizing that individual trips do not exist in isolation, but are often linked or chained together into tours.  In a tour-based framework, one is interested in modeling non-work activity stops that may occur in different tours, and the travel associated with such stops.  </w:t>
      </w:r>
    </w:p>
    <w:p w:rsidR="00E657FE" w:rsidRPr="00CD072A" w:rsidRDefault="00E657FE" w:rsidP="00381D8B">
      <w:pPr>
        <w:ind w:firstLine="720"/>
        <w:jc w:val="both"/>
        <w:rPr>
          <w:rFonts w:cs="Times New Roman"/>
          <w:szCs w:val="24"/>
        </w:rPr>
      </w:pPr>
      <w:r w:rsidRPr="00CD072A">
        <w:rPr>
          <w:rFonts w:cs="Times New Roman"/>
          <w:szCs w:val="24"/>
        </w:rPr>
        <w:t xml:space="preserve">This paper focuses on jointly modeling worker participation in and travel mileage </w:t>
      </w:r>
      <w:r w:rsidR="00620756" w:rsidRPr="00CD072A">
        <w:rPr>
          <w:rFonts w:cs="Times New Roman"/>
          <w:szCs w:val="24"/>
        </w:rPr>
        <w:t xml:space="preserve">for non-work activities. </w:t>
      </w:r>
      <w:r w:rsidRPr="00CD072A">
        <w:rPr>
          <w:rFonts w:cs="Times New Roman"/>
          <w:szCs w:val="24"/>
        </w:rPr>
        <w:t xml:space="preserve">Evidence in the literature suggests that workers are increasingly participating in non-work activities, particularly in conjunction with the commute to or from work.  Gordon </w:t>
      </w:r>
      <w:r w:rsidRPr="00CD072A">
        <w:rPr>
          <w:rFonts w:cs="Times New Roman"/>
          <w:i/>
          <w:szCs w:val="24"/>
        </w:rPr>
        <w:t>et al</w:t>
      </w:r>
      <w:r w:rsidR="00D14AAA" w:rsidRPr="00CD072A">
        <w:rPr>
          <w:rFonts w:cs="Times New Roman"/>
          <w:szCs w:val="24"/>
        </w:rPr>
        <w:t>.</w:t>
      </w:r>
      <w:r w:rsidRPr="00CD072A">
        <w:rPr>
          <w:rFonts w:cs="Times New Roman"/>
          <w:szCs w:val="24"/>
        </w:rPr>
        <w:t xml:space="preserve"> (</w:t>
      </w:r>
      <w:r w:rsidR="00F22401" w:rsidRPr="00CD072A">
        <w:rPr>
          <w:rFonts w:cs="Times New Roman"/>
          <w:i/>
          <w:szCs w:val="24"/>
        </w:rPr>
        <w:t>4</w:t>
      </w:r>
      <w:r w:rsidRPr="00CD072A">
        <w:rPr>
          <w:rFonts w:cs="Times New Roman"/>
          <w:szCs w:val="24"/>
        </w:rPr>
        <w:t>) measured the growth of non-work travel using the 1977 and 1983 Nationwide Personal Transportation Survey (NPTS) in the United States, and particularly noted the growth in such travel during the work-to-home commute.  Lockwood and Demetsky (</w:t>
      </w:r>
      <w:r w:rsidR="00F22401" w:rsidRPr="00CD072A">
        <w:rPr>
          <w:rFonts w:cs="Times New Roman"/>
          <w:i/>
          <w:szCs w:val="24"/>
        </w:rPr>
        <w:t>5</w:t>
      </w:r>
      <w:r w:rsidRPr="00CD072A">
        <w:rPr>
          <w:rFonts w:cs="Times New Roman"/>
          <w:szCs w:val="24"/>
        </w:rPr>
        <w:t>) also noted that a large number of individuals made one or more stops during the return home commute journey.  Strathman and Dueker (</w:t>
      </w:r>
      <w:r w:rsidR="00F22401" w:rsidRPr="00CD072A">
        <w:rPr>
          <w:rFonts w:cs="Times New Roman"/>
          <w:i/>
          <w:szCs w:val="24"/>
        </w:rPr>
        <w:t>6</w:t>
      </w:r>
      <w:r w:rsidRPr="00CD072A">
        <w:rPr>
          <w:rFonts w:cs="Times New Roman"/>
          <w:szCs w:val="24"/>
        </w:rPr>
        <w:t>) analyzed the 1990 NPTS data and noted that nearly 20 percent of non-work activities were part of the daily commute for workers.  More recently Hu and Young (</w:t>
      </w:r>
      <w:r w:rsidR="00345924" w:rsidRPr="00CD072A">
        <w:rPr>
          <w:rFonts w:cs="Times New Roman"/>
          <w:i/>
          <w:szCs w:val="24"/>
        </w:rPr>
        <w:t>7</w:t>
      </w:r>
      <w:r w:rsidRPr="00CD072A">
        <w:rPr>
          <w:rFonts w:cs="Times New Roman"/>
          <w:szCs w:val="24"/>
        </w:rPr>
        <w:t xml:space="preserve">) and Toole-Holt </w:t>
      </w:r>
      <w:r w:rsidRPr="00CD072A">
        <w:rPr>
          <w:rFonts w:cs="Times New Roman"/>
          <w:i/>
          <w:szCs w:val="24"/>
        </w:rPr>
        <w:t>et al</w:t>
      </w:r>
      <w:r w:rsidR="00620756" w:rsidRPr="00CD072A">
        <w:rPr>
          <w:rFonts w:cs="Times New Roman"/>
          <w:szCs w:val="24"/>
        </w:rPr>
        <w:t>.</w:t>
      </w:r>
      <w:r w:rsidRPr="00CD072A">
        <w:rPr>
          <w:rFonts w:cs="Times New Roman"/>
          <w:szCs w:val="24"/>
        </w:rPr>
        <w:t xml:space="preserve"> (</w:t>
      </w:r>
      <w:r w:rsidR="00345924" w:rsidRPr="00CD072A">
        <w:rPr>
          <w:rFonts w:cs="Times New Roman"/>
          <w:i/>
          <w:szCs w:val="24"/>
        </w:rPr>
        <w:t>3</w:t>
      </w:r>
      <w:r w:rsidRPr="00CD072A">
        <w:rPr>
          <w:rFonts w:cs="Times New Roman"/>
          <w:szCs w:val="24"/>
        </w:rPr>
        <w:t xml:space="preserve">) reported that increases in overall travel demand may be largely attributed to growth in non-work travel.  McGuckin </w:t>
      </w:r>
      <w:r w:rsidRPr="00CD072A">
        <w:rPr>
          <w:rFonts w:cs="Times New Roman"/>
          <w:i/>
          <w:szCs w:val="24"/>
        </w:rPr>
        <w:t>et al</w:t>
      </w:r>
      <w:r w:rsidR="00620756" w:rsidRPr="00CD072A">
        <w:rPr>
          <w:rFonts w:cs="Times New Roman"/>
          <w:szCs w:val="24"/>
        </w:rPr>
        <w:t>.</w:t>
      </w:r>
      <w:r w:rsidRPr="00CD072A">
        <w:rPr>
          <w:rFonts w:cs="Times New Roman"/>
          <w:szCs w:val="24"/>
        </w:rPr>
        <w:t xml:space="preserve"> (</w:t>
      </w:r>
      <w:r w:rsidR="00345924" w:rsidRPr="00CD072A">
        <w:rPr>
          <w:rFonts w:cs="Times New Roman"/>
          <w:i/>
          <w:szCs w:val="24"/>
        </w:rPr>
        <w:t>8</w:t>
      </w:r>
      <w:r w:rsidRPr="00CD072A">
        <w:rPr>
          <w:rFonts w:cs="Times New Roman"/>
          <w:szCs w:val="24"/>
        </w:rPr>
        <w:t xml:space="preserve">) report an increase in trip chaining, particularly among men on the journey from home to work, and note that this increase in trip chaining is largely due to non-work stops for coffee and breakfast.  </w:t>
      </w:r>
    </w:p>
    <w:p w:rsidR="00E657FE" w:rsidRPr="00CD072A" w:rsidRDefault="00E657FE" w:rsidP="00381D8B">
      <w:pPr>
        <w:ind w:firstLine="720"/>
        <w:jc w:val="both"/>
        <w:rPr>
          <w:rFonts w:cs="Times New Roman"/>
          <w:szCs w:val="24"/>
        </w:rPr>
      </w:pPr>
      <w:r w:rsidRPr="00CD072A">
        <w:rPr>
          <w:rFonts w:cs="Times New Roman"/>
          <w:szCs w:val="24"/>
        </w:rPr>
        <w:t>There is a large body of literature devoted to the analysis of non-work travel; it is impossible to provide an exhaustive literature review within the scope of this paper. Adler and Ben-Akiva (</w:t>
      </w:r>
      <w:r w:rsidR="00797F32" w:rsidRPr="00CD072A">
        <w:rPr>
          <w:rFonts w:cs="Times New Roman"/>
          <w:i/>
          <w:szCs w:val="24"/>
        </w:rPr>
        <w:t>9</w:t>
      </w:r>
      <w:r w:rsidRPr="00CD072A">
        <w:rPr>
          <w:rFonts w:cs="Times New Roman"/>
          <w:szCs w:val="24"/>
        </w:rPr>
        <w:t>) and Horowitz (</w:t>
      </w:r>
      <w:r w:rsidR="00797F32" w:rsidRPr="00CD072A">
        <w:rPr>
          <w:rFonts w:cs="Times New Roman"/>
          <w:i/>
          <w:szCs w:val="24"/>
        </w:rPr>
        <w:t>10</w:t>
      </w:r>
      <w:r w:rsidRPr="00CD072A">
        <w:rPr>
          <w:rFonts w:cs="Times New Roman"/>
          <w:szCs w:val="24"/>
        </w:rPr>
        <w:t xml:space="preserve">) are early examples of studies that modeled various choice dimensions of non-work activity-travel engagement including frequency, duration, destination, and mode choices.  These studies largely constituted sequential model systems employing discrete choice models founded on utility maximization frameworks.  Strathman </w:t>
      </w:r>
      <w:r w:rsidRPr="00CD072A">
        <w:rPr>
          <w:rFonts w:cs="Times New Roman"/>
          <w:i/>
          <w:szCs w:val="24"/>
        </w:rPr>
        <w:t>et al</w:t>
      </w:r>
      <w:r w:rsidR="00620756" w:rsidRPr="00CD072A">
        <w:rPr>
          <w:rFonts w:cs="Times New Roman"/>
          <w:szCs w:val="24"/>
        </w:rPr>
        <w:t>.</w:t>
      </w:r>
      <w:r w:rsidRPr="00CD072A">
        <w:rPr>
          <w:rFonts w:cs="Times New Roman"/>
          <w:szCs w:val="24"/>
        </w:rPr>
        <w:t xml:space="preserve"> (</w:t>
      </w:r>
      <w:r w:rsidR="007E25C2" w:rsidRPr="00CD072A">
        <w:rPr>
          <w:rFonts w:cs="Times New Roman"/>
          <w:i/>
          <w:szCs w:val="24"/>
        </w:rPr>
        <w:t>11</w:t>
      </w:r>
      <w:r w:rsidRPr="00CD072A">
        <w:rPr>
          <w:rFonts w:cs="Times New Roman"/>
          <w:szCs w:val="24"/>
        </w:rPr>
        <w:t>) attempt to provide a more comprehensive framework for modeling non-work travel in a trip chaining context by considering a typology of trip chaining patterns defined by the number of stops undertaken during a tour.  Their trip chain based approach for analyzing non-work activity engagement patterns serves as a basis for the approach adopted in this paper.  Non-work travel</w:t>
      </w:r>
      <w:r w:rsidRPr="001567B7">
        <w:rPr>
          <w:rFonts w:cs="Times New Roman"/>
          <w:szCs w:val="24"/>
        </w:rPr>
        <w:t xml:space="preserve"> </w:t>
      </w:r>
      <w:r w:rsidRPr="00CD072A">
        <w:rPr>
          <w:rFonts w:cs="Times New Roman"/>
          <w:szCs w:val="24"/>
        </w:rPr>
        <w:lastRenderedPageBreak/>
        <w:t>has been modeled in the context of simulating overall daily activity schedules of individuals (</w:t>
      </w:r>
      <w:r w:rsidRPr="00CD072A">
        <w:rPr>
          <w:rFonts w:cs="Times New Roman"/>
          <w:i/>
          <w:szCs w:val="24"/>
        </w:rPr>
        <w:t>e.g.</w:t>
      </w:r>
      <w:r w:rsidRPr="00CD072A">
        <w:rPr>
          <w:rFonts w:cs="Times New Roman"/>
          <w:szCs w:val="24"/>
        </w:rPr>
        <w:t xml:space="preserve">, </w:t>
      </w:r>
      <w:r w:rsidR="007E25C2" w:rsidRPr="00CD072A">
        <w:rPr>
          <w:rFonts w:cs="Times New Roman"/>
          <w:i/>
          <w:szCs w:val="24"/>
        </w:rPr>
        <w:t>12</w:t>
      </w:r>
      <w:r w:rsidR="007E25C2" w:rsidRPr="00CD072A">
        <w:rPr>
          <w:rFonts w:cs="Times New Roman"/>
          <w:szCs w:val="24"/>
        </w:rPr>
        <w:t xml:space="preserve">, </w:t>
      </w:r>
      <w:r w:rsidR="007E25C2" w:rsidRPr="00CD072A">
        <w:rPr>
          <w:rFonts w:cs="Times New Roman"/>
          <w:i/>
          <w:szCs w:val="24"/>
        </w:rPr>
        <w:t>13</w:t>
      </w:r>
      <w:r w:rsidRPr="00CD072A">
        <w:rPr>
          <w:rFonts w:cs="Times New Roman"/>
          <w:szCs w:val="24"/>
        </w:rPr>
        <w:t>).  Studies examining the influence of socio-economic characteristics and land use density and diversity measures on non-work travel indicate that there are numerous factors affecting such travel engagement decisions, and that non-work travel tends to be highly variable in nature, thus making it considerably challenging to accurately model non-work activity-travel demand (</w:t>
      </w:r>
      <w:r w:rsidR="007E25C2" w:rsidRPr="00CD072A">
        <w:rPr>
          <w:rFonts w:cs="Times New Roman"/>
          <w:i/>
          <w:szCs w:val="24"/>
        </w:rPr>
        <w:t>14</w:t>
      </w:r>
      <w:r w:rsidR="00E85DFD" w:rsidRPr="00CD072A">
        <w:rPr>
          <w:rFonts w:cs="Times New Roman"/>
          <w:szCs w:val="24"/>
        </w:rPr>
        <w:t>,</w:t>
      </w:r>
      <w:r w:rsidR="00E85DFD" w:rsidRPr="00CD072A">
        <w:rPr>
          <w:rFonts w:cs="Times New Roman"/>
          <w:i/>
          <w:szCs w:val="24"/>
        </w:rPr>
        <w:t xml:space="preserve"> 15</w:t>
      </w:r>
      <w:r w:rsidRPr="00CD072A">
        <w:rPr>
          <w:rFonts w:cs="Times New Roman"/>
          <w:szCs w:val="24"/>
        </w:rPr>
        <w:t xml:space="preserve">). </w:t>
      </w:r>
    </w:p>
    <w:p w:rsidR="00E657FE" w:rsidRPr="00CD072A" w:rsidRDefault="00E657FE" w:rsidP="00381D8B">
      <w:pPr>
        <w:ind w:firstLine="720"/>
        <w:jc w:val="both"/>
        <w:rPr>
          <w:rFonts w:cs="Times New Roman"/>
          <w:szCs w:val="24"/>
        </w:rPr>
      </w:pPr>
      <w:r w:rsidRPr="00CD072A">
        <w:rPr>
          <w:rFonts w:cs="Times New Roman"/>
          <w:szCs w:val="24"/>
        </w:rPr>
        <w:t xml:space="preserve">Given the importance of and increasing emphasis being placed on modeling non-work travel engagement, this paper aims to contribute further to this body of literature by providing a framework for jointly modeling worker’s participation in and miles of travel for non-work travel in time-of-day blocks or periods that can be defined in relation to the work schedule. </w:t>
      </w:r>
      <w:r w:rsidR="00577C80" w:rsidRPr="00CD072A">
        <w:rPr>
          <w:rFonts w:cs="Times New Roman"/>
          <w:szCs w:val="24"/>
        </w:rPr>
        <w:t xml:space="preserve">The model system proposed in this paper may be considered a high-level framework that first considers the decision of whether to participate at all in non-work activities and the total travel mileage to devote to such travel.  </w:t>
      </w:r>
      <w:r w:rsidRPr="00CD072A">
        <w:rPr>
          <w:rFonts w:cs="Times New Roman"/>
          <w:szCs w:val="24"/>
        </w:rPr>
        <w:t>Only the</w:t>
      </w:r>
      <w:r w:rsidR="005505E4" w:rsidRPr="00CD072A">
        <w:rPr>
          <w:rFonts w:cs="Times New Roman"/>
          <w:szCs w:val="24"/>
        </w:rPr>
        <w:t>se two</w:t>
      </w:r>
      <w:r w:rsidR="00CF5866" w:rsidRPr="00CD072A">
        <w:rPr>
          <w:rFonts w:cs="Times New Roman"/>
          <w:szCs w:val="24"/>
        </w:rPr>
        <w:t xml:space="preserve"> </w:t>
      </w:r>
      <w:r w:rsidRPr="00CD072A">
        <w:rPr>
          <w:rFonts w:cs="Times New Roman"/>
          <w:szCs w:val="24"/>
        </w:rPr>
        <w:t xml:space="preserve">dimensions </w:t>
      </w:r>
      <w:r w:rsidR="005505E4" w:rsidRPr="00CD072A">
        <w:rPr>
          <w:rFonts w:cs="Times New Roman"/>
          <w:szCs w:val="24"/>
        </w:rPr>
        <w:t>of non-work activity participation</w:t>
      </w:r>
      <w:r w:rsidR="00CF5866" w:rsidRPr="00CD072A">
        <w:rPr>
          <w:rFonts w:cs="Times New Roman"/>
          <w:szCs w:val="24"/>
        </w:rPr>
        <w:t xml:space="preserve"> </w:t>
      </w:r>
      <w:r w:rsidRPr="00CD072A">
        <w:rPr>
          <w:rFonts w:cs="Times New Roman"/>
          <w:szCs w:val="24"/>
        </w:rPr>
        <w:t xml:space="preserve">are considered in this paper due to their natural importance from a travel demand management perspective, and also to keep </w:t>
      </w:r>
      <w:r w:rsidR="00CF5866" w:rsidRPr="00CD072A">
        <w:rPr>
          <w:rFonts w:cs="Times New Roman"/>
          <w:szCs w:val="24"/>
        </w:rPr>
        <w:t xml:space="preserve">model system </w:t>
      </w:r>
      <w:r w:rsidRPr="00CD072A">
        <w:rPr>
          <w:rFonts w:cs="Times New Roman"/>
          <w:szCs w:val="24"/>
        </w:rPr>
        <w:t>computational</w:t>
      </w:r>
      <w:r w:rsidR="00CF5866" w:rsidRPr="00CD072A">
        <w:rPr>
          <w:rFonts w:cs="Times New Roman"/>
          <w:szCs w:val="24"/>
        </w:rPr>
        <w:t>ly</w:t>
      </w:r>
      <w:r w:rsidRPr="00CD072A">
        <w:rPr>
          <w:rFonts w:cs="Times New Roman"/>
          <w:szCs w:val="24"/>
        </w:rPr>
        <w:t xml:space="preserve"> tractab</w:t>
      </w:r>
      <w:r w:rsidR="00CF5866" w:rsidRPr="00CD072A">
        <w:rPr>
          <w:rFonts w:cs="Times New Roman"/>
          <w:szCs w:val="24"/>
        </w:rPr>
        <w:t>le while also modeling all the non-work participations jointly</w:t>
      </w:r>
      <w:r w:rsidRPr="00CD072A">
        <w:rPr>
          <w:rFonts w:cs="Times New Roman"/>
          <w:szCs w:val="24"/>
        </w:rPr>
        <w:t xml:space="preserve">. </w:t>
      </w:r>
      <w:r w:rsidR="00CF5866" w:rsidRPr="00CD072A">
        <w:rPr>
          <w:rFonts w:cs="Times New Roman"/>
          <w:szCs w:val="24"/>
        </w:rPr>
        <w:t xml:space="preserve">In this regard, one could make the case that participation and time-use would be more appropriate as a high-level model, but we instead choose to model participation and mileage because of the increasing emphasis </w:t>
      </w:r>
      <w:r w:rsidR="005505E4" w:rsidRPr="00CD072A">
        <w:rPr>
          <w:rFonts w:cs="Times New Roman"/>
          <w:szCs w:val="24"/>
        </w:rPr>
        <w:t xml:space="preserve">in the field </w:t>
      </w:r>
      <w:r w:rsidR="00CF5866" w:rsidRPr="00CD072A">
        <w:rPr>
          <w:rFonts w:cs="Times New Roman"/>
          <w:szCs w:val="24"/>
        </w:rPr>
        <w:t xml:space="preserve">on </w:t>
      </w:r>
      <w:r w:rsidR="00D9454B" w:rsidRPr="00CD072A">
        <w:rPr>
          <w:rFonts w:cs="Times New Roman"/>
          <w:szCs w:val="24"/>
        </w:rPr>
        <w:t xml:space="preserve">energy consumption, </w:t>
      </w:r>
      <w:r w:rsidR="00CF5866" w:rsidRPr="00CD072A">
        <w:rPr>
          <w:rFonts w:cs="Times New Roman"/>
          <w:szCs w:val="24"/>
        </w:rPr>
        <w:t>greenhouse gas emissions</w:t>
      </w:r>
      <w:r w:rsidR="00D9454B" w:rsidRPr="00CD072A">
        <w:rPr>
          <w:rFonts w:cs="Times New Roman"/>
          <w:szCs w:val="24"/>
        </w:rPr>
        <w:t>,</w:t>
      </w:r>
      <w:r w:rsidR="00CF5866" w:rsidRPr="00CD072A">
        <w:rPr>
          <w:rFonts w:cs="Times New Roman"/>
          <w:szCs w:val="24"/>
        </w:rPr>
        <w:t xml:space="preserve"> and air quality forecasting. At the same time, our high-level model </w:t>
      </w:r>
      <w:r w:rsidR="005505E4" w:rsidRPr="00CD072A">
        <w:rPr>
          <w:rFonts w:cs="Times New Roman"/>
          <w:szCs w:val="24"/>
        </w:rPr>
        <w:t xml:space="preserve">can inform the </w:t>
      </w:r>
      <w:r w:rsidR="00D9454B" w:rsidRPr="00CD072A">
        <w:rPr>
          <w:rFonts w:cs="Times New Roman"/>
          <w:szCs w:val="24"/>
        </w:rPr>
        <w:t xml:space="preserve">subsequent and finer modeling </w:t>
      </w:r>
      <w:r w:rsidR="005505E4" w:rsidRPr="00CD072A">
        <w:rPr>
          <w:rFonts w:cs="Times New Roman"/>
          <w:szCs w:val="24"/>
        </w:rPr>
        <w:t xml:space="preserve">of activity purpose/types, time allocation, destinations, and frequencies within each time-of-day block defined in relation to the work schedule. </w:t>
      </w:r>
    </w:p>
    <w:p w:rsidR="00E657FE" w:rsidRPr="00CD072A" w:rsidRDefault="00E657FE" w:rsidP="005A32C3">
      <w:pPr>
        <w:jc w:val="both"/>
        <w:rPr>
          <w:rFonts w:cs="Times New Roman"/>
          <w:szCs w:val="24"/>
        </w:rPr>
      </w:pPr>
      <w:r w:rsidRPr="00CD072A">
        <w:rPr>
          <w:rFonts w:cs="Times New Roman"/>
          <w:szCs w:val="24"/>
        </w:rPr>
        <w:t xml:space="preserve"> </w:t>
      </w:r>
      <w:r w:rsidR="00381D8B" w:rsidRPr="00CD072A">
        <w:rPr>
          <w:rFonts w:cs="Times New Roman"/>
          <w:szCs w:val="24"/>
        </w:rPr>
        <w:tab/>
      </w:r>
      <w:r w:rsidRPr="00CD072A">
        <w:rPr>
          <w:rFonts w:cs="Times New Roman"/>
          <w:szCs w:val="24"/>
        </w:rPr>
        <w:t xml:space="preserve">The behavioral paradigm and modeling considerations that shaped the structure and specification of the model system developed in this study is described in detail in the next section.  The third section presents the modeling methodology and formulation, while the fourth section provides a description of the data set used for the empirical component of this paper.  The fifth section presents model estimation results while the sixth section offers concluding thoughts. </w:t>
      </w:r>
    </w:p>
    <w:p w:rsidR="00E657FE" w:rsidRPr="00CD072A" w:rsidRDefault="00E657FE" w:rsidP="005A32C3">
      <w:pPr>
        <w:jc w:val="both"/>
        <w:rPr>
          <w:rFonts w:cs="Times New Roman"/>
          <w:szCs w:val="24"/>
        </w:rPr>
      </w:pPr>
    </w:p>
    <w:p w:rsidR="00E657FE" w:rsidRPr="00CD072A" w:rsidRDefault="00E657FE" w:rsidP="00620756">
      <w:pPr>
        <w:numPr>
          <w:ilvl w:val="0"/>
          <w:numId w:val="24"/>
        </w:numPr>
        <w:ind w:left="360"/>
        <w:jc w:val="both"/>
        <w:rPr>
          <w:rFonts w:cs="Times New Roman"/>
          <w:b/>
          <w:szCs w:val="24"/>
        </w:rPr>
      </w:pPr>
      <w:r w:rsidRPr="00CD072A">
        <w:rPr>
          <w:rFonts w:cs="Times New Roman"/>
          <w:b/>
          <w:szCs w:val="24"/>
        </w:rPr>
        <w:t xml:space="preserve">BEHAVIORAL CONSIDERATIONS IN MODELING NON-WORK TRAVEL </w:t>
      </w:r>
    </w:p>
    <w:p w:rsidR="00E657FE" w:rsidRPr="001567B7" w:rsidRDefault="00E657FE" w:rsidP="00D14AAA">
      <w:pPr>
        <w:spacing w:after="120"/>
        <w:jc w:val="both"/>
        <w:rPr>
          <w:rFonts w:cs="Times New Roman"/>
          <w:szCs w:val="24"/>
        </w:rPr>
      </w:pPr>
      <w:r w:rsidRPr="00CD072A">
        <w:rPr>
          <w:rFonts w:cs="Times New Roman"/>
          <w:szCs w:val="24"/>
        </w:rPr>
        <w:t>As mentioned in the introductory section, this paper considers the joint choice of whether to participate in and the amount of mileage to devote to non-work activities within specified time-of-day periods or blocks for workers.  For workers, it is possible to identify five time periods as follows (</w:t>
      </w:r>
      <w:r w:rsidR="007E25C2" w:rsidRPr="00CD072A">
        <w:rPr>
          <w:rFonts w:cs="Times New Roman"/>
          <w:i/>
          <w:szCs w:val="24"/>
        </w:rPr>
        <w:t>16</w:t>
      </w:r>
      <w:r w:rsidR="007E25C2" w:rsidRPr="00CD072A">
        <w:rPr>
          <w:rFonts w:cs="Times New Roman"/>
          <w:szCs w:val="24"/>
        </w:rPr>
        <w:t xml:space="preserve">, </w:t>
      </w:r>
      <w:r w:rsidR="007E25C2" w:rsidRPr="00CD072A">
        <w:rPr>
          <w:rFonts w:cs="Times New Roman"/>
          <w:i/>
          <w:szCs w:val="24"/>
        </w:rPr>
        <w:t>17</w:t>
      </w:r>
      <w:r w:rsidRPr="00CD072A">
        <w:rPr>
          <w:rFonts w:cs="Times New Roman"/>
          <w:szCs w:val="24"/>
        </w:rPr>
        <w:t>):</w:t>
      </w:r>
    </w:p>
    <w:p w:rsidR="00D14AAA" w:rsidRPr="001567B7" w:rsidRDefault="00D14AAA" w:rsidP="00D14AAA">
      <w:pPr>
        <w:numPr>
          <w:ilvl w:val="0"/>
          <w:numId w:val="25"/>
        </w:numPr>
        <w:spacing w:after="120"/>
        <w:jc w:val="both"/>
        <w:rPr>
          <w:rFonts w:cs="Times New Roman"/>
          <w:szCs w:val="24"/>
        </w:rPr>
      </w:pPr>
      <w:r w:rsidRPr="001567B7">
        <w:rPr>
          <w:rFonts w:cs="Times New Roman"/>
          <w:szCs w:val="24"/>
        </w:rPr>
        <w:t>Before work tour, representing activities that are part of tours that start and end at home prior to the commencement of the first work episode of the day</w:t>
      </w:r>
    </w:p>
    <w:p w:rsidR="00D14AAA" w:rsidRPr="001567B7" w:rsidRDefault="00D14AAA" w:rsidP="00D14AAA">
      <w:pPr>
        <w:numPr>
          <w:ilvl w:val="0"/>
          <w:numId w:val="25"/>
        </w:numPr>
        <w:spacing w:after="120"/>
        <w:jc w:val="both"/>
        <w:rPr>
          <w:rFonts w:cs="Times New Roman"/>
          <w:szCs w:val="24"/>
        </w:rPr>
      </w:pPr>
      <w:r w:rsidRPr="001567B7">
        <w:rPr>
          <w:rFonts w:cs="Times New Roman"/>
          <w:szCs w:val="24"/>
        </w:rPr>
        <w:t>During home-to-work tour, representing non-work activities undertaken on the way to work</w:t>
      </w:r>
    </w:p>
    <w:p w:rsidR="00D14AAA" w:rsidRPr="001567B7" w:rsidRDefault="00D14AAA" w:rsidP="00D14AAA">
      <w:pPr>
        <w:numPr>
          <w:ilvl w:val="0"/>
          <w:numId w:val="25"/>
        </w:numPr>
        <w:spacing w:after="120"/>
        <w:jc w:val="both"/>
        <w:rPr>
          <w:rFonts w:cs="Times New Roman"/>
          <w:szCs w:val="24"/>
        </w:rPr>
      </w:pPr>
      <w:r w:rsidRPr="001567B7">
        <w:rPr>
          <w:rFonts w:cs="Times New Roman"/>
          <w:szCs w:val="24"/>
        </w:rPr>
        <w:t>Work based tour, representing non-work activities undertaken as part of tours that begin and end at the work location</w:t>
      </w:r>
    </w:p>
    <w:p w:rsidR="00D14AAA" w:rsidRPr="001567B7" w:rsidRDefault="00D14AAA" w:rsidP="00D14AAA">
      <w:pPr>
        <w:numPr>
          <w:ilvl w:val="0"/>
          <w:numId w:val="25"/>
        </w:numPr>
        <w:spacing w:after="120"/>
        <w:jc w:val="both"/>
        <w:rPr>
          <w:rFonts w:cs="Times New Roman"/>
          <w:szCs w:val="24"/>
        </w:rPr>
      </w:pPr>
      <w:r w:rsidRPr="001567B7">
        <w:rPr>
          <w:rFonts w:cs="Times New Roman"/>
          <w:szCs w:val="24"/>
        </w:rPr>
        <w:t>During work-to-home tour, representing non-work activities undertaken on the way home from work</w:t>
      </w:r>
    </w:p>
    <w:p w:rsidR="00D14AAA" w:rsidRPr="001567B7" w:rsidRDefault="00D14AAA" w:rsidP="00D14AAA">
      <w:pPr>
        <w:numPr>
          <w:ilvl w:val="0"/>
          <w:numId w:val="25"/>
        </w:numPr>
        <w:spacing w:after="120"/>
        <w:jc w:val="both"/>
        <w:rPr>
          <w:rFonts w:cs="Times New Roman"/>
          <w:szCs w:val="24"/>
        </w:rPr>
      </w:pPr>
      <w:r w:rsidRPr="001567B7">
        <w:rPr>
          <w:rFonts w:cs="Times New Roman"/>
          <w:szCs w:val="24"/>
        </w:rPr>
        <w:t>After work tour, capturing non-work activities undertaken as part of separate home-based tours made after arriving home from work</w:t>
      </w:r>
    </w:p>
    <w:p w:rsidR="00E657FE" w:rsidRPr="00CD072A" w:rsidRDefault="00E657FE" w:rsidP="00D14AAA">
      <w:pPr>
        <w:ind w:firstLine="720"/>
        <w:jc w:val="both"/>
        <w:rPr>
          <w:rFonts w:cs="Times New Roman"/>
          <w:szCs w:val="24"/>
        </w:rPr>
      </w:pPr>
      <w:r w:rsidRPr="001567B7">
        <w:rPr>
          <w:rFonts w:cs="Times New Roman"/>
          <w:szCs w:val="24"/>
        </w:rPr>
        <w:lastRenderedPageBreak/>
        <w:t xml:space="preserve">There are several key dimensions worth noting in the context of the behavioral choices considered in this paper.  First, there is a continuous choice element represented by the amount of mileage devoted to non-work travel.  Second, and more consequential to the contribution of this paper, is the multiple discrete nature of the choice of whether to participate in non-work activities during the defined time periods.  Individuals may choose to participate in non-work activities during none, one, or more than one period identified previously.  Thus, the choice of period in which to participate in a non-work activity is not a single discrete choice problem, but a multiple discrete problem.  The total mileage </w:t>
      </w:r>
      <w:r w:rsidR="0002507E">
        <w:rPr>
          <w:rFonts w:cs="Times New Roman"/>
          <w:szCs w:val="24"/>
        </w:rPr>
        <w:t>in</w:t>
      </w:r>
      <w:r w:rsidRPr="001567B7">
        <w:rPr>
          <w:rFonts w:cs="Times New Roman"/>
          <w:szCs w:val="24"/>
        </w:rPr>
        <w:t xml:space="preserve"> non-work activity</w:t>
      </w:r>
      <w:r w:rsidR="0002507E">
        <w:rPr>
          <w:rFonts w:cs="Times New Roman"/>
          <w:szCs w:val="24"/>
        </w:rPr>
        <w:t>-</w:t>
      </w:r>
      <w:r w:rsidRPr="001567B7">
        <w:rPr>
          <w:rFonts w:cs="Times New Roman"/>
          <w:szCs w:val="24"/>
        </w:rPr>
        <w:t xml:space="preserve">related travel </w:t>
      </w:r>
      <w:r w:rsidR="0002507E">
        <w:rPr>
          <w:rFonts w:cs="Times New Roman"/>
          <w:szCs w:val="24"/>
        </w:rPr>
        <w:t xml:space="preserve">is </w:t>
      </w:r>
      <w:r w:rsidRPr="001567B7">
        <w:rPr>
          <w:rFonts w:cs="Times New Roman"/>
          <w:szCs w:val="24"/>
        </w:rPr>
        <w:t xml:space="preserve">apportioned or allocated across the non-work activity engagement in the various time-of-day blocks. This leads one to adopt the multiple discrete-continuous extreme value (MDCEV) model formulation that has now been applied in numerous contexts to jointly model discrete-continuous problems of </w:t>
      </w:r>
      <w:r w:rsidRPr="00CD072A">
        <w:rPr>
          <w:rFonts w:cs="Times New Roman"/>
          <w:szCs w:val="24"/>
        </w:rPr>
        <w:t>this type (</w:t>
      </w:r>
      <w:r w:rsidR="007E25C2" w:rsidRPr="00CD072A">
        <w:rPr>
          <w:rFonts w:cs="Times New Roman"/>
          <w:i/>
          <w:szCs w:val="24"/>
        </w:rPr>
        <w:t>18</w:t>
      </w:r>
      <w:r w:rsidRPr="00CD072A">
        <w:rPr>
          <w:rFonts w:cs="Times New Roman"/>
          <w:szCs w:val="24"/>
        </w:rPr>
        <w:t xml:space="preserve">). The MDCEV model offers an appropriate approach for jointly modeling non-work activity participation during a time period as well as the mileage traveled to pursue such activities, effectively tying activity engagement with the associated travel mileage.  </w:t>
      </w:r>
    </w:p>
    <w:p w:rsidR="00E657FE" w:rsidRPr="00CD072A" w:rsidRDefault="00E657FE" w:rsidP="00381D8B">
      <w:pPr>
        <w:ind w:firstLine="720"/>
        <w:jc w:val="both"/>
        <w:rPr>
          <w:rFonts w:cs="Times New Roman"/>
          <w:szCs w:val="24"/>
        </w:rPr>
      </w:pPr>
      <w:r w:rsidRPr="00CD072A">
        <w:rPr>
          <w:rFonts w:cs="Times New Roman"/>
          <w:szCs w:val="24"/>
        </w:rPr>
        <w:t xml:space="preserve">There is an additional important consideration in the context of this study that helps complete the behavioral paradigm adopted in this paper.  This consideration is related to the notion of choice set generation or choice set formation in discrete choice modeling.  In the context of the behavioral choices modeled in this paper, it is entirely possible that some individuals may not consider all five time-of-day blocks for undertaking non-work activities.  Instead, certain individuals – depending on a variety of factors – may consider only a subset of the time-of-day blocks for undertaking non-work activities.  In other words, one must consider the possibility that the choice set is not constant, but variable, across the population.  This necessitates the inclusion of a component capable of modeling choice set generation or composition within the framework adopted for this study. </w:t>
      </w:r>
    </w:p>
    <w:p w:rsidR="00E657FE" w:rsidRPr="00CD072A" w:rsidRDefault="00E657FE" w:rsidP="00381D8B">
      <w:pPr>
        <w:ind w:firstLine="720"/>
        <w:jc w:val="both"/>
        <w:rPr>
          <w:rFonts w:cs="Times New Roman"/>
          <w:szCs w:val="24"/>
        </w:rPr>
      </w:pPr>
      <w:r w:rsidRPr="00CD072A">
        <w:rPr>
          <w:rFonts w:cs="Times New Roman"/>
          <w:szCs w:val="24"/>
        </w:rPr>
        <w:t>The importance of choice set consideration has been recognized widely in the transportation literature (</w:t>
      </w:r>
      <w:r w:rsidRPr="00CD072A">
        <w:rPr>
          <w:rFonts w:cs="Times New Roman"/>
          <w:i/>
          <w:szCs w:val="24"/>
        </w:rPr>
        <w:t>e.g.</w:t>
      </w:r>
      <w:r w:rsidRPr="00CD072A">
        <w:rPr>
          <w:rFonts w:cs="Times New Roman"/>
          <w:szCs w:val="24"/>
        </w:rPr>
        <w:t xml:space="preserve">, </w:t>
      </w:r>
      <w:r w:rsidR="007E25C2" w:rsidRPr="00CD072A">
        <w:rPr>
          <w:rFonts w:cs="Times New Roman"/>
          <w:i/>
          <w:szCs w:val="24"/>
        </w:rPr>
        <w:t>19-21</w:t>
      </w:r>
      <w:r w:rsidRPr="00CD072A">
        <w:rPr>
          <w:rFonts w:cs="Times New Roman"/>
          <w:szCs w:val="24"/>
        </w:rPr>
        <w:t>).  Unfortunately, as in many choice contexts, it is not possible to explicitly identify the choice set for each individual as such information is virtually never included in an activity-travel survey data set. The analyst must determine the feasible choice set for each individual based on a variety of criteria or rules.  In the context of this study, it is particularly challenging as it is difficult to develop a universal set of criteria or rules to define the time-of-day choice set composition for each individual.  Manski (</w:t>
      </w:r>
      <w:r w:rsidR="00EC2CD7" w:rsidRPr="00CD072A">
        <w:rPr>
          <w:rFonts w:cs="Times New Roman"/>
          <w:i/>
          <w:szCs w:val="24"/>
        </w:rPr>
        <w:t>22</w:t>
      </w:r>
      <w:r w:rsidRPr="00CD072A">
        <w:rPr>
          <w:rFonts w:cs="Times New Roman"/>
          <w:szCs w:val="24"/>
        </w:rPr>
        <w:t xml:space="preserve">) proposed a two-stage approach for tackling problems of this nature.  In the first stage, the choice set is generated as a subset of the universal choice set, and in the second stage, the individual selects alternatives conditional on the choice set. </w:t>
      </w:r>
      <w:r w:rsidR="00EC5EAD" w:rsidRPr="00CD072A">
        <w:rPr>
          <w:rFonts w:cs="Times New Roman"/>
          <w:szCs w:val="24"/>
        </w:rPr>
        <w:t>Some application</w:t>
      </w:r>
      <w:r w:rsidR="00A84659" w:rsidRPr="00CD072A">
        <w:rPr>
          <w:rFonts w:cs="Times New Roman"/>
          <w:szCs w:val="24"/>
        </w:rPr>
        <w:t>s</w:t>
      </w:r>
      <w:r w:rsidR="00EC5EAD" w:rsidRPr="00CD072A">
        <w:rPr>
          <w:rFonts w:cs="Times New Roman"/>
          <w:szCs w:val="24"/>
        </w:rPr>
        <w:t xml:space="preserve"> of this approach </w:t>
      </w:r>
      <w:r w:rsidR="00A84659" w:rsidRPr="00CD072A">
        <w:rPr>
          <w:rFonts w:cs="Times New Roman"/>
          <w:szCs w:val="24"/>
        </w:rPr>
        <w:t xml:space="preserve">in the single discrete choice context </w:t>
      </w:r>
      <w:r w:rsidR="00EC5EAD" w:rsidRPr="00CD072A">
        <w:rPr>
          <w:rFonts w:cs="Times New Roman"/>
          <w:szCs w:val="24"/>
        </w:rPr>
        <w:t>can be foun</w:t>
      </w:r>
      <w:r w:rsidR="00A84659" w:rsidRPr="00CD072A">
        <w:rPr>
          <w:rFonts w:cs="Times New Roman"/>
          <w:szCs w:val="24"/>
        </w:rPr>
        <w:t>d</w:t>
      </w:r>
      <w:r w:rsidR="00EC5EAD" w:rsidRPr="00CD072A">
        <w:rPr>
          <w:rFonts w:cs="Times New Roman"/>
          <w:szCs w:val="24"/>
        </w:rPr>
        <w:t xml:space="preserve"> in</w:t>
      </w:r>
      <w:r w:rsidRPr="00CD072A">
        <w:rPr>
          <w:rFonts w:cs="Times New Roman"/>
          <w:szCs w:val="24"/>
        </w:rPr>
        <w:t xml:space="preserve"> Basar and Bhat (</w:t>
      </w:r>
      <w:r w:rsidR="002E1D83" w:rsidRPr="00CD072A">
        <w:rPr>
          <w:rFonts w:cs="Times New Roman"/>
          <w:i/>
          <w:szCs w:val="24"/>
        </w:rPr>
        <w:t>21</w:t>
      </w:r>
      <w:r w:rsidRPr="00CD072A">
        <w:rPr>
          <w:rFonts w:cs="Times New Roman"/>
          <w:szCs w:val="24"/>
        </w:rPr>
        <w:t>)</w:t>
      </w:r>
      <w:r w:rsidR="002E1D83" w:rsidRPr="00CD072A">
        <w:rPr>
          <w:rFonts w:cs="Times New Roman"/>
          <w:szCs w:val="24"/>
        </w:rPr>
        <w:t>, McFadden (</w:t>
      </w:r>
      <w:r w:rsidR="002E1D83" w:rsidRPr="00CD072A">
        <w:rPr>
          <w:rFonts w:cs="Times New Roman"/>
          <w:i/>
          <w:szCs w:val="24"/>
        </w:rPr>
        <w:t>23</w:t>
      </w:r>
      <w:r w:rsidR="00EC5EAD" w:rsidRPr="00CD072A">
        <w:rPr>
          <w:rFonts w:cs="Times New Roman"/>
          <w:szCs w:val="24"/>
        </w:rPr>
        <w:t>), Swait and Ben-Akiva (</w:t>
      </w:r>
      <w:r w:rsidR="002E1D83" w:rsidRPr="00CD072A">
        <w:rPr>
          <w:rFonts w:cs="Times New Roman"/>
          <w:i/>
          <w:szCs w:val="24"/>
        </w:rPr>
        <w:t>24</w:t>
      </w:r>
      <w:r w:rsidR="00EC5EAD" w:rsidRPr="00CD072A">
        <w:rPr>
          <w:rFonts w:cs="Times New Roman"/>
          <w:szCs w:val="24"/>
        </w:rPr>
        <w:t>) and Cantillo and Ortuzar (</w:t>
      </w:r>
      <w:r w:rsidR="002E1D83" w:rsidRPr="00CD072A">
        <w:rPr>
          <w:rFonts w:cs="Times New Roman"/>
          <w:i/>
          <w:szCs w:val="24"/>
        </w:rPr>
        <w:t>25</w:t>
      </w:r>
      <w:r w:rsidR="00EC5EAD" w:rsidRPr="00CD072A">
        <w:rPr>
          <w:rFonts w:cs="Times New Roman"/>
          <w:szCs w:val="24"/>
        </w:rPr>
        <w:t>).</w:t>
      </w:r>
      <w:r w:rsidRPr="00CD072A">
        <w:rPr>
          <w:rFonts w:cs="Times New Roman"/>
          <w:szCs w:val="24"/>
        </w:rPr>
        <w:t xml:space="preserve">  </w:t>
      </w:r>
      <w:r w:rsidR="005505E4" w:rsidRPr="00CD072A">
        <w:rPr>
          <w:rFonts w:cs="Times New Roman"/>
          <w:szCs w:val="24"/>
        </w:rPr>
        <w:t xml:space="preserve">The uniqueness of the current study is </w:t>
      </w:r>
      <w:r w:rsidRPr="00CD072A">
        <w:rPr>
          <w:rFonts w:cs="Times New Roman"/>
          <w:szCs w:val="24"/>
        </w:rPr>
        <w:t>that the two-stage approach involving choice set generation is employed in the context of a multiple discrete choice situation mixed with a continuous choice dimension (travel mileage).  An exception is the work by von Haefen (</w:t>
      </w:r>
      <w:r w:rsidR="002E1D83" w:rsidRPr="00CD072A">
        <w:rPr>
          <w:rFonts w:cs="Times New Roman"/>
          <w:i/>
          <w:szCs w:val="24"/>
        </w:rPr>
        <w:t>26</w:t>
      </w:r>
      <w:r w:rsidRPr="00CD072A">
        <w:rPr>
          <w:rFonts w:cs="Times New Roman"/>
          <w:szCs w:val="24"/>
        </w:rPr>
        <w:t>) who does employ a two-stage approach in the context of a multiple discrete choice problem, but his model formulation is different from that of the MDCEV (</w:t>
      </w:r>
      <w:r w:rsidR="002E1D83" w:rsidRPr="00CD072A">
        <w:rPr>
          <w:rFonts w:cs="Times New Roman"/>
          <w:i/>
          <w:szCs w:val="24"/>
        </w:rPr>
        <w:t>18</w:t>
      </w:r>
      <w:r w:rsidRPr="00CD072A">
        <w:rPr>
          <w:rFonts w:cs="Times New Roman"/>
          <w:szCs w:val="24"/>
        </w:rPr>
        <w:t xml:space="preserve">) which offers a more computationally tractable closed form expression for parameter estimation and cleanly collapses to the traditional multinomial logit (MNL) form when the number of alternatives chosen is one.    </w:t>
      </w:r>
    </w:p>
    <w:p w:rsidR="00E657FE" w:rsidRPr="001567B7" w:rsidRDefault="00E657FE" w:rsidP="00381D8B">
      <w:pPr>
        <w:ind w:firstLine="720"/>
        <w:jc w:val="both"/>
        <w:rPr>
          <w:rFonts w:cs="Times New Roman"/>
          <w:szCs w:val="24"/>
        </w:rPr>
      </w:pPr>
      <w:r w:rsidRPr="00CD072A">
        <w:rPr>
          <w:rFonts w:cs="Times New Roman"/>
          <w:szCs w:val="24"/>
        </w:rPr>
        <w:t>Another important</w:t>
      </w:r>
      <w:r w:rsidRPr="001567B7">
        <w:rPr>
          <w:rFonts w:cs="Times New Roman"/>
          <w:szCs w:val="24"/>
        </w:rPr>
        <w:t xml:space="preserve"> reason for modeling choice set consideration is the flexibility to accommodate non-compensatory behavior in the choice process.  If a choice alternative does not meet the constraints or conditions for its inclusion, then it is eliminated from the choice set </w:t>
      </w:r>
      <w:r w:rsidRPr="001567B7">
        <w:rPr>
          <w:rFonts w:cs="Times New Roman"/>
          <w:szCs w:val="24"/>
        </w:rPr>
        <w:lastRenderedPageBreak/>
        <w:t xml:space="preserve">regardless of its attributes and its relation to other choice alternatives in the choice set.  Estimating a compensatory model ignoring such non-compensatory behavior will lead to incorrect estimation of the impacts of variables on choice dimensions of interest.  In this paper, a latent choice set generation model is proposed to recognize the latent (unobserved or hidden) nature of the choice set determination process.  This is a non-compensatory model as opposed to the second stage choice model, which does accommodate compensatory choice behavior.  </w:t>
      </w:r>
    </w:p>
    <w:p w:rsidR="00E657FE" w:rsidRPr="001567B7" w:rsidRDefault="00E657FE" w:rsidP="00381D8B">
      <w:pPr>
        <w:ind w:firstLine="720"/>
        <w:jc w:val="both"/>
        <w:rPr>
          <w:rFonts w:cs="Times New Roman"/>
          <w:szCs w:val="24"/>
        </w:rPr>
      </w:pPr>
      <w:r w:rsidRPr="00CD072A">
        <w:rPr>
          <w:rFonts w:cs="Times New Roman"/>
          <w:szCs w:val="24"/>
        </w:rPr>
        <w:t>There has been considerable work on the development of latent choice set generation models, and this study employs these techniques in conjunction with the MDCEV model.  Swait and Ben-Akiva (</w:t>
      </w:r>
      <w:r w:rsidR="007A656A" w:rsidRPr="00CD072A">
        <w:rPr>
          <w:rFonts w:cs="Times New Roman"/>
          <w:i/>
          <w:szCs w:val="24"/>
        </w:rPr>
        <w:t>24</w:t>
      </w:r>
      <w:r w:rsidRPr="00CD072A">
        <w:rPr>
          <w:rFonts w:cs="Times New Roman"/>
          <w:szCs w:val="24"/>
        </w:rPr>
        <w:t xml:space="preserve">) indicate that choice set formation is a constrained process that should consider informational, psychological, cultural, and social restrictions. Shocker </w:t>
      </w:r>
      <w:r w:rsidRPr="00CD072A">
        <w:rPr>
          <w:rFonts w:cs="Times New Roman"/>
          <w:i/>
          <w:szCs w:val="24"/>
        </w:rPr>
        <w:t>et al</w:t>
      </w:r>
      <w:r w:rsidR="00620756" w:rsidRPr="00CD072A">
        <w:rPr>
          <w:rFonts w:cs="Times New Roman"/>
          <w:szCs w:val="24"/>
        </w:rPr>
        <w:t>.</w:t>
      </w:r>
      <w:r w:rsidRPr="00CD072A">
        <w:rPr>
          <w:rFonts w:cs="Times New Roman"/>
          <w:szCs w:val="24"/>
        </w:rPr>
        <w:t xml:space="preserve"> (</w:t>
      </w:r>
      <w:r w:rsidR="008A0FC1" w:rsidRPr="00CD072A">
        <w:rPr>
          <w:rFonts w:cs="Times New Roman"/>
          <w:i/>
          <w:szCs w:val="24"/>
        </w:rPr>
        <w:t>27</w:t>
      </w:r>
      <w:r w:rsidRPr="00CD072A">
        <w:rPr>
          <w:rFonts w:cs="Times New Roman"/>
          <w:szCs w:val="24"/>
        </w:rPr>
        <w:t>) identifies four levels of choice set formation, including the universal set of all alternatives, the awareness set, the consideration set, and finally, the actual choic</w:t>
      </w:r>
      <w:r w:rsidR="008A0FC1" w:rsidRPr="00CD072A">
        <w:rPr>
          <w:rFonts w:cs="Times New Roman"/>
          <w:szCs w:val="24"/>
        </w:rPr>
        <w:t>e set.  Ben-Akiva and Boccara (</w:t>
      </w:r>
      <w:r w:rsidR="008A0FC1" w:rsidRPr="00CD072A">
        <w:rPr>
          <w:rFonts w:cs="Times New Roman"/>
          <w:i/>
          <w:szCs w:val="24"/>
        </w:rPr>
        <w:t>28</w:t>
      </w:r>
      <w:r w:rsidRPr="00CD072A">
        <w:rPr>
          <w:rFonts w:cs="Times New Roman"/>
          <w:szCs w:val="24"/>
        </w:rPr>
        <w:t>) develop a probabilistic choice set generation model considering individual heterogeneity with a focus on incorporating the effects of non-compensatory mechanisms of choice and influence of attitudes and perceptions on the choice process.  Swait (</w:t>
      </w:r>
      <w:r w:rsidR="00C17A58" w:rsidRPr="00CD072A">
        <w:rPr>
          <w:rFonts w:cs="Times New Roman"/>
          <w:i/>
          <w:szCs w:val="24"/>
        </w:rPr>
        <w:t>20</w:t>
      </w:r>
      <w:r w:rsidRPr="00CD072A">
        <w:rPr>
          <w:rFonts w:cs="Times New Roman"/>
          <w:szCs w:val="24"/>
        </w:rPr>
        <w:t>) proposed a choice set generation model that belongs to the generalized extreme value (GEV) class of models.  Cantillo and Ortuzar (</w:t>
      </w:r>
      <w:r w:rsidR="00C17A58" w:rsidRPr="00CD072A">
        <w:rPr>
          <w:rFonts w:cs="Times New Roman"/>
          <w:i/>
          <w:szCs w:val="24"/>
        </w:rPr>
        <w:t>25</w:t>
      </w:r>
      <w:r w:rsidRPr="00CD072A">
        <w:rPr>
          <w:rFonts w:cs="Times New Roman"/>
          <w:szCs w:val="24"/>
        </w:rPr>
        <w:t>) employ attribute thresholds to eliminate alternatives from the choice set, with the attribute thresholds varying across individuals based on socio-economic and demographic characteristics.</w:t>
      </w:r>
      <w:r w:rsidRPr="001567B7">
        <w:rPr>
          <w:rFonts w:cs="Times New Roman"/>
          <w:szCs w:val="24"/>
        </w:rPr>
        <w:t xml:space="preserve">  </w:t>
      </w:r>
    </w:p>
    <w:p w:rsidR="00E657FE" w:rsidRPr="001567B7" w:rsidRDefault="00E657FE" w:rsidP="005A32C3">
      <w:pPr>
        <w:jc w:val="both"/>
        <w:rPr>
          <w:rFonts w:cs="Times New Roman"/>
          <w:szCs w:val="24"/>
        </w:rPr>
      </w:pPr>
      <w:r w:rsidRPr="001567B7">
        <w:rPr>
          <w:rFonts w:cs="Times New Roman"/>
          <w:szCs w:val="24"/>
        </w:rPr>
        <w:t xml:space="preserve">   </w:t>
      </w:r>
    </w:p>
    <w:p w:rsidR="00E657FE" w:rsidRPr="00CD072A" w:rsidRDefault="00E657FE" w:rsidP="00620756">
      <w:pPr>
        <w:pStyle w:val="Heading2"/>
        <w:numPr>
          <w:ilvl w:val="0"/>
          <w:numId w:val="24"/>
        </w:numPr>
        <w:spacing w:before="0" w:after="0"/>
        <w:ind w:left="360"/>
        <w:jc w:val="both"/>
        <w:rPr>
          <w:rFonts w:ascii="Times New Roman" w:hAnsi="Times New Roman"/>
          <w:i w:val="0"/>
          <w:sz w:val="24"/>
          <w:szCs w:val="24"/>
        </w:rPr>
      </w:pPr>
      <w:r w:rsidRPr="00CD072A">
        <w:rPr>
          <w:rFonts w:ascii="Times New Roman" w:hAnsi="Times New Roman"/>
          <w:i w:val="0"/>
          <w:caps/>
          <w:sz w:val="24"/>
          <w:szCs w:val="24"/>
        </w:rPr>
        <w:t>MODEL STRUCTURE</w:t>
      </w:r>
    </w:p>
    <w:p w:rsidR="00E657FE" w:rsidRPr="00CD072A" w:rsidRDefault="00E657FE" w:rsidP="005A32C3">
      <w:pPr>
        <w:jc w:val="both"/>
      </w:pPr>
      <w:r w:rsidRPr="00CD072A">
        <w:t>The model structure used in the research effort is based on Manski’s (</w:t>
      </w:r>
      <w:r w:rsidR="00C17A58" w:rsidRPr="00CD072A">
        <w:rPr>
          <w:i/>
        </w:rPr>
        <w:t>22</w:t>
      </w:r>
      <w:r w:rsidRPr="00CD072A">
        <w:t xml:space="preserve">) original two-stage choice paradigm.  The adopted structure includes a probabilistic choice set generation model in the first stage, followed by modeling discrete-continuous choice dimensions in the multiple-discrete context given the choice set from the first stage.   </w:t>
      </w:r>
    </w:p>
    <w:p w:rsidR="00E657FE" w:rsidRPr="00CD072A" w:rsidRDefault="00E657FE" w:rsidP="00381D8B">
      <w:pPr>
        <w:ind w:firstLine="720"/>
        <w:jc w:val="both"/>
      </w:pPr>
      <w:r w:rsidRPr="00CD072A">
        <w:t>The first stage uses a probabilistic choice set generation mechanism because the actual choice set of alternatives is unobserved to the analyst and, therefore, cannot be determined with certainty by the analyst. Within the class of probabilistic choice set generation models, this paper adopts the Swait and Ben-Akiva (</w:t>
      </w:r>
      <w:r w:rsidR="00C17A58" w:rsidRPr="00CD072A">
        <w:rPr>
          <w:i/>
        </w:rPr>
        <w:t>24</w:t>
      </w:r>
      <w:r w:rsidRPr="00CD072A">
        <w:t>) random constraint-based approach to choice set formation. In the random constraint-based approach, an alternative is included in the choice set if the consideration utility for that alternative is greater than some threshold consideration utility level.  The consideration utility is allowed to vary across individuals, so that the consideration probability of each alternative varies across individuals.</w:t>
      </w:r>
    </w:p>
    <w:p w:rsidR="00E657FE" w:rsidRPr="00CD072A" w:rsidRDefault="00E657FE" w:rsidP="00381D8B">
      <w:pPr>
        <w:ind w:firstLine="720"/>
        <w:jc w:val="both"/>
      </w:pPr>
      <w:r w:rsidRPr="00CD072A">
        <w:t>The second stage model, given the choice set, is based on the MDCEV approach (</w:t>
      </w:r>
      <w:r w:rsidR="00C17A58" w:rsidRPr="00CD072A">
        <w:rPr>
          <w:i/>
        </w:rPr>
        <w:t>18</w:t>
      </w:r>
      <w:r w:rsidRPr="00CD072A">
        <w:t>). At this stage, the traditional random utility maximizing process is at play wherein utilities of the alternatives in the choice set are compared directly with each other. The difference in the process at the choice set generation and choice determination stages enables a change in an attribute associated with an alternative to have two separate effects: a consideration effect (</w:t>
      </w:r>
      <w:r w:rsidRPr="00CD072A">
        <w:rPr>
          <w:i/>
          <w:iCs/>
        </w:rPr>
        <w:t>i.e.</w:t>
      </w:r>
      <w:r w:rsidRPr="00CD072A">
        <w:t>, the impact on the consideration set of alternatives) and a choice effect (</w:t>
      </w:r>
      <w:r w:rsidRPr="00CD072A">
        <w:rPr>
          <w:i/>
          <w:iCs/>
        </w:rPr>
        <w:t>i.e.</w:t>
      </w:r>
      <w:r w:rsidRPr="00CD072A">
        <w:t>, the impact on the choice of an alternative, given that the alternative is considered by the individual).</w:t>
      </w:r>
    </w:p>
    <w:p w:rsidR="00E657FE" w:rsidRPr="001567B7" w:rsidRDefault="00E657FE" w:rsidP="00381D8B">
      <w:pPr>
        <w:ind w:firstLine="720"/>
        <w:jc w:val="both"/>
      </w:pPr>
      <w:r w:rsidRPr="00CD072A">
        <w:t>The model formulation in this section is developed assuming that all alternatives are feasible for each individual.  Let the consideration utility of alternative</w:t>
      </w:r>
      <w:r w:rsidRPr="00CD072A">
        <w:rPr>
          <w:i/>
          <w:iCs/>
        </w:rPr>
        <w:t xml:space="preserve"> i</w:t>
      </w:r>
      <w:r w:rsidRPr="00CD072A">
        <w:t xml:space="preserve"> (</w:t>
      </w:r>
      <w:r w:rsidR="00620756" w:rsidRPr="00CD072A">
        <w:rPr>
          <w:i/>
          <w:iCs/>
        </w:rPr>
        <w:t xml:space="preserve">i </w:t>
      </w:r>
      <w:r w:rsidRPr="00CD072A">
        <w:t>=</w:t>
      </w:r>
      <w:r w:rsidR="00620756" w:rsidRPr="00CD072A">
        <w:t xml:space="preserve"> </w:t>
      </w:r>
      <w:r w:rsidRPr="00CD072A">
        <w:t>1,</w:t>
      </w:r>
      <w:r w:rsidR="00620756" w:rsidRPr="00CD072A">
        <w:t xml:space="preserve"> </w:t>
      </w:r>
      <w:r w:rsidRPr="00CD072A">
        <w:t>2,</w:t>
      </w:r>
      <w:r w:rsidR="00620756" w:rsidRPr="00CD072A">
        <w:t xml:space="preserve"> </w:t>
      </w:r>
      <w:r w:rsidRPr="00CD072A">
        <w:t>…,</w:t>
      </w:r>
      <w:r w:rsidR="00620756" w:rsidRPr="00CD072A">
        <w:t xml:space="preserve"> </w:t>
      </w:r>
      <w:r w:rsidRPr="00CD072A">
        <w:rPr>
          <w:i/>
          <w:iCs/>
        </w:rPr>
        <w:t>I</w:t>
      </w:r>
      <w:r w:rsidRPr="00CD072A">
        <w:t xml:space="preserve">) for individual </w:t>
      </w:r>
      <w:r w:rsidRPr="00CD072A">
        <w:rPr>
          <w:i/>
          <w:iCs/>
        </w:rPr>
        <w:t>q</w:t>
      </w:r>
      <w:r w:rsidRPr="00CD072A">
        <w:t xml:space="preserve"> be </w:t>
      </w:r>
      <w:r w:rsidRPr="00CD072A">
        <w:rPr>
          <w:position w:val="-12"/>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8.75pt" o:ole="">
            <v:imagedata r:id="rId14" o:title=""/>
          </v:shape>
          <o:OLEObject Type="Embed" ProgID="Equation.3" ShapeID="_x0000_i1025" DrawAspect="Content" ObjectID="_1425906438" r:id="rId15"/>
        </w:object>
      </w:r>
      <w:r w:rsidRPr="00CD072A">
        <w:t>. The alternative is included in the choice set if this consideration utility exceeds a certain threshold and is eliminated otherwise. As the threshold is not observed by the analyst, it is considered a random variable. In the current study, this random threshold is assumed</w:t>
      </w:r>
      <w:r w:rsidRPr="001567B7">
        <w:t xml:space="preserve"> </w:t>
      </w:r>
      <w:r w:rsidRPr="001567B7">
        <w:lastRenderedPageBreak/>
        <w:t xml:space="preserve">to be standard logistically distributed. Then, the probability that alternative </w:t>
      </w:r>
      <w:r w:rsidRPr="001567B7">
        <w:rPr>
          <w:i/>
          <w:iCs/>
        </w:rPr>
        <w:t>i</w:t>
      </w:r>
      <w:r w:rsidRPr="001567B7">
        <w:t xml:space="preserve"> is considered by individual </w:t>
      </w:r>
      <w:r w:rsidRPr="001567B7">
        <w:rPr>
          <w:i/>
          <w:iCs/>
        </w:rPr>
        <w:t>q</w:t>
      </w:r>
      <w:r w:rsidRPr="001567B7">
        <w:t xml:space="preserve"> can be written as:</w:t>
      </w:r>
    </w:p>
    <w:p w:rsidR="00E657FE" w:rsidRPr="001567B7" w:rsidRDefault="00E657FE" w:rsidP="00D14AAA">
      <w:pPr>
        <w:tabs>
          <w:tab w:val="right" w:pos="9360"/>
        </w:tabs>
        <w:spacing w:before="120" w:after="120"/>
        <w:jc w:val="both"/>
      </w:pPr>
      <w:r w:rsidRPr="001567B7">
        <w:rPr>
          <w:bCs w:val="0"/>
          <w:position w:val="-32"/>
        </w:rPr>
        <w:object w:dxaOrig="2200" w:dyaOrig="700">
          <v:shape id="_x0000_i1026" type="#_x0000_t75" style="width:110.25pt;height:35.25pt" o:ole="">
            <v:imagedata r:id="rId16" o:title=""/>
          </v:shape>
          <o:OLEObject Type="Embed" ProgID="Equation.DSMT4" ShapeID="_x0000_i1026" DrawAspect="Content" ObjectID="_1425906439" r:id="rId17"/>
        </w:object>
      </w:r>
      <w:r w:rsidRPr="001567B7">
        <w:t xml:space="preserve">, </w:t>
      </w:r>
      <w:r w:rsidR="00D14AAA" w:rsidRPr="001567B7">
        <w:t xml:space="preserve"> </w:t>
      </w:r>
      <w:r w:rsidR="00D14AAA" w:rsidRPr="001567B7">
        <w:tab/>
        <w:t>(1)</w:t>
      </w:r>
    </w:p>
    <w:p w:rsidR="00E657FE" w:rsidRPr="001567B7" w:rsidRDefault="00E657FE" w:rsidP="00D14AAA">
      <w:pPr>
        <w:jc w:val="both"/>
      </w:pPr>
      <w:r w:rsidRPr="001567B7">
        <w:t xml:space="preserve">where </w:t>
      </w:r>
      <w:r w:rsidRPr="001567B7">
        <w:rPr>
          <w:position w:val="-12"/>
        </w:rPr>
        <w:object w:dxaOrig="340" w:dyaOrig="360">
          <v:shape id="_x0000_i1027" type="#_x0000_t75" style="width:16.5pt;height:18.75pt" o:ole="">
            <v:imagedata r:id="rId18" o:title=""/>
          </v:shape>
          <o:OLEObject Type="Embed" ProgID="Equation.3" ShapeID="_x0000_i1027" DrawAspect="Content" ObjectID="_1425906440" r:id="rId19"/>
        </w:object>
      </w:r>
      <w:r w:rsidRPr="001567B7">
        <w:t xml:space="preserve"> is a column vector of observed attributes for individual </w:t>
      </w:r>
      <w:r w:rsidRPr="001567B7">
        <w:rPr>
          <w:i/>
          <w:iCs/>
        </w:rPr>
        <w:t>q</w:t>
      </w:r>
      <w:r w:rsidRPr="001567B7">
        <w:t xml:space="preserve"> and alternative </w:t>
      </w:r>
      <w:r w:rsidRPr="001567B7">
        <w:rPr>
          <w:i/>
          <w:iCs/>
        </w:rPr>
        <w:t>i</w:t>
      </w:r>
      <w:r w:rsidRPr="001567B7">
        <w:t xml:space="preserve"> (including a constant) and </w:t>
      </w:r>
      <w:r w:rsidRPr="001567B7">
        <w:rPr>
          <w:position w:val="-6"/>
        </w:rPr>
        <w:object w:dxaOrig="220" w:dyaOrig="279">
          <v:shape id="_x0000_i1028" type="#_x0000_t75" style="width:11.25pt;height:14.25pt" o:ole="">
            <v:imagedata r:id="rId20" o:title=""/>
          </v:shape>
          <o:OLEObject Type="Embed" ProgID="Equation.DSMT4" ShapeID="_x0000_i1028" DrawAspect="Content" ObjectID="_1425906441" r:id="rId21"/>
        </w:object>
      </w:r>
      <w:r w:rsidRPr="001567B7">
        <w:t xml:space="preserve"> is a corresponding column vector of coefficients to be estimated (this set of coefficients provides the impact of characteristics on the consideration probability of alternative </w:t>
      </w:r>
      <w:r w:rsidRPr="001567B7">
        <w:rPr>
          <w:i/>
          <w:iCs/>
        </w:rPr>
        <w:t>i</w:t>
      </w:r>
      <w:r w:rsidRPr="001567B7">
        <w:t xml:space="preserve">). </w:t>
      </w:r>
      <w:r w:rsidR="00300611" w:rsidRPr="001567B7">
        <w:t>Given the previous expression, the threshold is a function of individual, socio-demographic and environmental characteristics (</w:t>
      </w:r>
      <w:r w:rsidR="00300611" w:rsidRPr="001567B7">
        <w:rPr>
          <w:position w:val="-14"/>
        </w:rPr>
        <w:object w:dxaOrig="580" w:dyaOrig="380">
          <v:shape id="_x0000_i1029" type="#_x0000_t75" style="width:28.5pt;height:18.75pt" o:ole="">
            <v:imagedata r:id="rId22" o:title=""/>
          </v:shape>
          <o:OLEObject Type="Embed" ProgID="Equation.DSMT4" ShapeID="_x0000_i1029" DrawAspect="Content" ObjectID="_1425906442" r:id="rId23"/>
        </w:object>
      </w:r>
      <w:r w:rsidR="00300611" w:rsidRPr="001567B7">
        <w:t xml:space="preserve">). </w:t>
      </w:r>
      <w:r w:rsidRPr="001567B7">
        <w:t xml:space="preserve"> Next, assume that the randomly-distributed threshold for each alternative is independent of the threshold values of other alternatives. The overall probability of a choice set </w:t>
      </w:r>
      <w:r w:rsidRPr="001567B7">
        <w:rPr>
          <w:i/>
          <w:iCs/>
        </w:rPr>
        <w:t>c</w:t>
      </w:r>
      <w:r w:rsidRPr="001567B7">
        <w:t xml:space="preserve"> for individual </w:t>
      </w:r>
      <w:r w:rsidRPr="001567B7">
        <w:rPr>
          <w:i/>
          <w:iCs/>
        </w:rPr>
        <w:t>q</w:t>
      </w:r>
      <w:r w:rsidRPr="001567B7">
        <w:t xml:space="preserve"> may then be written as:</w:t>
      </w:r>
    </w:p>
    <w:p w:rsidR="00E657FE" w:rsidRPr="001567B7" w:rsidRDefault="00E657FE" w:rsidP="00D14AAA">
      <w:pPr>
        <w:tabs>
          <w:tab w:val="right" w:pos="9360"/>
        </w:tabs>
        <w:spacing w:before="120" w:after="120"/>
        <w:jc w:val="both"/>
      </w:pPr>
      <w:r w:rsidRPr="001567B7">
        <w:rPr>
          <w:bCs w:val="0"/>
          <w:position w:val="-50"/>
        </w:rPr>
        <w:object w:dxaOrig="2520" w:dyaOrig="1040">
          <v:shape id="_x0000_i1030" type="#_x0000_t75" style="width:127.5pt;height:51.75pt" o:ole="">
            <v:imagedata r:id="rId24" o:title=""/>
          </v:shape>
          <o:OLEObject Type="Embed" ProgID="Equation.DSMT4" ShapeID="_x0000_i1030" DrawAspect="Content" ObjectID="_1425906443" r:id="rId25"/>
        </w:object>
      </w:r>
      <w:r w:rsidRPr="001567B7">
        <w:t xml:space="preserve">, </w:t>
      </w:r>
      <w:r w:rsidR="00D14AAA" w:rsidRPr="001567B7">
        <w:t xml:space="preserve"> </w:t>
      </w:r>
      <w:r w:rsidR="00D14AAA" w:rsidRPr="001567B7">
        <w:tab/>
        <w:t>(2)</w:t>
      </w:r>
    </w:p>
    <w:p w:rsidR="00E657FE" w:rsidRPr="001567B7" w:rsidRDefault="00E657FE" w:rsidP="00D14AAA">
      <w:pPr>
        <w:jc w:val="both"/>
      </w:pPr>
      <w:r w:rsidRPr="00CD072A">
        <w:t>where the denominator is a normalization to remove the choice set with no alternatives in it.  In the second stage comprising the MDCEV model, the choice of an alternative or set of multiple alternatives from a given choice set can be written as (</w:t>
      </w:r>
      <w:r w:rsidR="00C17A58" w:rsidRPr="00CD072A">
        <w:rPr>
          <w:i/>
        </w:rPr>
        <w:t>18</w:t>
      </w:r>
      <w:r w:rsidRPr="00CD072A">
        <w:t>):</w:t>
      </w:r>
      <w:r w:rsidRPr="001567B7">
        <w:t xml:space="preserve"> </w:t>
      </w:r>
    </w:p>
    <w:p w:rsidR="00E657FE" w:rsidRPr="001567B7" w:rsidRDefault="00E657FE" w:rsidP="00D14AAA">
      <w:pPr>
        <w:tabs>
          <w:tab w:val="right" w:pos="9360"/>
        </w:tabs>
        <w:spacing w:before="120"/>
        <w:jc w:val="both"/>
      </w:pPr>
      <w:r w:rsidRPr="001567B7">
        <w:rPr>
          <w:position w:val="-80"/>
        </w:rPr>
        <w:object w:dxaOrig="4320" w:dyaOrig="1719">
          <v:shape id="_x0000_i1031" type="#_x0000_t75" style="width:3in;height:86.25pt" o:ole="">
            <v:imagedata r:id="rId26" o:title=""/>
          </v:shape>
          <o:OLEObject Type="Embed" ProgID="Equation.DSMT4" ShapeID="_x0000_i1031" DrawAspect="Content" ObjectID="_1425906444" r:id="rId27"/>
        </w:object>
      </w:r>
      <w:r w:rsidRPr="001567B7">
        <w:t xml:space="preserve"> </w:t>
      </w:r>
      <w:r w:rsidR="00D14AAA" w:rsidRPr="001567B7">
        <w:tab/>
        <w:t>(3)</w:t>
      </w:r>
    </w:p>
    <w:p w:rsidR="00E657FE" w:rsidRPr="001567B7" w:rsidRDefault="00E657FE" w:rsidP="005A32C3">
      <w:pPr>
        <w:jc w:val="both"/>
      </w:pPr>
      <w:r w:rsidRPr="001567B7">
        <w:t xml:space="preserve">where </w:t>
      </w:r>
    </w:p>
    <w:p w:rsidR="00E657FE" w:rsidRPr="001567B7" w:rsidRDefault="00E657FE" w:rsidP="00D14AAA">
      <w:pPr>
        <w:spacing w:before="120" w:after="120"/>
        <w:jc w:val="both"/>
      </w:pPr>
      <w:r w:rsidRPr="001567B7">
        <w:rPr>
          <w:position w:val="-32"/>
        </w:rPr>
        <w:object w:dxaOrig="1340" w:dyaOrig="760">
          <v:shape id="_x0000_i1032" type="#_x0000_t75" style="width:66.75pt;height:38.25pt" o:ole="">
            <v:imagedata r:id="rId28" o:title=""/>
          </v:shape>
          <o:OLEObject Type="Embed" ProgID="Equation.DSMT4" ShapeID="_x0000_i1032" DrawAspect="Content" ObjectID="_1425906445" r:id="rId29"/>
        </w:object>
      </w:r>
      <w:r w:rsidRPr="001567B7">
        <w:t xml:space="preserve">, </w:t>
      </w:r>
    </w:p>
    <w:p w:rsidR="00E657FE" w:rsidRPr="001567B7" w:rsidRDefault="00E657FE" w:rsidP="005A32C3">
      <w:pPr>
        <w:jc w:val="both"/>
      </w:pPr>
      <w:r w:rsidRPr="001567B7">
        <w:rPr>
          <w:position w:val="-12"/>
        </w:rPr>
        <w:object w:dxaOrig="240" w:dyaOrig="380">
          <v:shape id="_x0000_i1033" type="#_x0000_t75" style="width:12pt;height:18.75pt" o:ole="">
            <v:imagedata r:id="rId30" o:title=""/>
          </v:shape>
          <o:OLEObject Type="Embed" ProgID="Equation.DSMT4" ShapeID="_x0000_i1033" DrawAspect="Content" ObjectID="_1425906446" r:id="rId31"/>
        </w:object>
      </w:r>
      <w:r w:rsidRPr="001567B7">
        <w:t xml:space="preserve">is the mileage traveled corresponding to alternative </w:t>
      </w:r>
      <w:r w:rsidRPr="001567B7">
        <w:rPr>
          <w:i/>
        </w:rPr>
        <w:t>i</w:t>
      </w:r>
      <w:r w:rsidRPr="001567B7">
        <w:t xml:space="preserve">, </w:t>
      </w:r>
    </w:p>
    <w:p w:rsidR="00E657FE" w:rsidRPr="001567B7" w:rsidRDefault="00E657FE" w:rsidP="005A32C3">
      <w:pPr>
        <w:jc w:val="both"/>
      </w:pPr>
      <w:r w:rsidRPr="001567B7">
        <w:rPr>
          <w:position w:val="-12"/>
        </w:rPr>
        <w:object w:dxaOrig="240" w:dyaOrig="360">
          <v:shape id="_x0000_i1034" type="#_x0000_t75" style="width:12pt;height:18pt" o:ole="">
            <v:imagedata r:id="rId32" o:title=""/>
          </v:shape>
          <o:OLEObject Type="Embed" ProgID="Equation.DSMT4" ShapeID="_x0000_i1034" DrawAspect="Content" ObjectID="_1425906447" r:id="rId33"/>
        </w:object>
      </w:r>
      <w:r w:rsidRPr="001567B7">
        <w:t xml:space="preserve"> and </w:t>
      </w:r>
      <w:r w:rsidRPr="001567B7">
        <w:rPr>
          <w:position w:val="-12"/>
        </w:rPr>
        <w:object w:dxaOrig="260" w:dyaOrig="360">
          <v:shape id="_x0000_i1035" type="#_x0000_t75" style="width:12.75pt;height:18pt" o:ole="">
            <v:imagedata r:id="rId34" o:title=""/>
          </v:shape>
          <o:OLEObject Type="Embed" ProgID="Equation.DSMT4" ShapeID="_x0000_i1035" DrawAspect="Content" ObjectID="_1425906448" r:id="rId35"/>
        </w:object>
      </w:r>
      <w:r w:rsidRPr="001567B7">
        <w:t xml:space="preserve"> are parameters associated with alternative </w:t>
      </w:r>
      <w:r w:rsidRPr="001567B7">
        <w:rPr>
          <w:i/>
        </w:rPr>
        <w:t>i</w:t>
      </w:r>
    </w:p>
    <w:p w:rsidR="00E657FE" w:rsidRPr="001567B7" w:rsidRDefault="00E657FE" w:rsidP="005A32C3">
      <w:pPr>
        <w:jc w:val="both"/>
        <w:rPr>
          <w:i/>
        </w:rPr>
      </w:pPr>
      <w:r w:rsidRPr="001567B7">
        <w:rPr>
          <w:i/>
        </w:rPr>
        <w:t>M</w:t>
      </w:r>
      <w:r w:rsidRPr="001567B7">
        <w:t xml:space="preserve"> is the total number of alternatives chosen by individual </w:t>
      </w:r>
      <w:r w:rsidRPr="001567B7">
        <w:rPr>
          <w:i/>
        </w:rPr>
        <w:t>q,</w:t>
      </w:r>
    </w:p>
    <w:p w:rsidR="00E657FE" w:rsidRPr="001567B7" w:rsidRDefault="00E657FE" w:rsidP="005A32C3">
      <w:pPr>
        <w:jc w:val="both"/>
      </w:pPr>
      <w:r w:rsidRPr="001567B7">
        <w:rPr>
          <w:position w:val="-32"/>
        </w:rPr>
        <w:object w:dxaOrig="2900" w:dyaOrig="760">
          <v:shape id="_x0000_i1036" type="#_x0000_t75" style="width:143.25pt;height:38.25pt" o:ole="">
            <v:imagedata r:id="rId36" o:title=""/>
          </v:shape>
          <o:OLEObject Type="Embed" ProgID="Equation.DSMT4" ShapeID="_x0000_i1036" DrawAspect="Content" ObjectID="_1425906449" r:id="rId37"/>
        </w:object>
      </w:r>
      <w:r w:rsidRPr="001567B7">
        <w:t>(</w:t>
      </w:r>
      <w:r w:rsidRPr="001567B7">
        <w:rPr>
          <w:i/>
        </w:rPr>
        <w:t>i</w:t>
      </w:r>
      <w:r w:rsidRPr="001567B7">
        <w:t xml:space="preserve"> = 1, 2, 3,…, </w:t>
      </w:r>
      <w:r w:rsidRPr="001567B7">
        <w:rPr>
          <w:i/>
        </w:rPr>
        <w:t>I</w:t>
      </w:r>
      <w:r w:rsidRPr="001567B7">
        <w:t xml:space="preserve">) is the utility associated with alternative </w:t>
      </w:r>
      <w:r w:rsidRPr="001567B7">
        <w:rPr>
          <w:i/>
        </w:rPr>
        <w:t>i</w:t>
      </w:r>
      <w:r w:rsidRPr="001567B7">
        <w:t>,</w:t>
      </w:r>
    </w:p>
    <w:p w:rsidR="00E657FE" w:rsidRPr="001567B7" w:rsidRDefault="00E657FE" w:rsidP="005A32C3">
      <w:pPr>
        <w:jc w:val="both"/>
      </w:pPr>
      <w:r w:rsidRPr="001567B7">
        <w:rPr>
          <w:position w:val="-10"/>
        </w:rPr>
        <w:object w:dxaOrig="300" w:dyaOrig="320">
          <v:shape id="_x0000_i1037" type="#_x0000_t75" style="width:15pt;height:15.75pt" o:ole="">
            <v:imagedata r:id="rId38" o:title=""/>
          </v:shape>
          <o:OLEObject Type="Embed" ProgID="Equation.3" ShapeID="_x0000_i1037" DrawAspect="Content" ObjectID="_1425906450" r:id="rId39"/>
        </w:object>
      </w:r>
      <w:r w:rsidRPr="001567B7">
        <w:t xml:space="preserve">is a vector of coefficients associated with vector of observed attributes </w:t>
      </w:r>
      <w:r w:rsidRPr="001567B7">
        <w:rPr>
          <w:position w:val="-12"/>
        </w:rPr>
        <w:object w:dxaOrig="340" w:dyaOrig="360">
          <v:shape id="_x0000_i1038" type="#_x0000_t75" style="width:16.5pt;height:18.75pt" o:ole="">
            <v:imagedata r:id="rId18" o:title=""/>
          </v:shape>
          <o:OLEObject Type="Embed" ProgID="Equation.3" ShapeID="_x0000_i1038" DrawAspect="Content" ObjectID="_1425906451" r:id="rId40"/>
        </w:object>
      </w:r>
    </w:p>
    <w:p w:rsidR="00E657FE" w:rsidRPr="001567B7" w:rsidRDefault="00E657FE" w:rsidP="00381D8B">
      <w:pPr>
        <w:ind w:firstLine="720"/>
        <w:jc w:val="both"/>
      </w:pPr>
      <w:r w:rsidRPr="00CD072A">
        <w:t xml:space="preserve">Based on the restrictions imposed on </w:t>
      </w:r>
      <w:r w:rsidRPr="00CD072A">
        <w:rPr>
          <w:position w:val="-12"/>
        </w:rPr>
        <w:object w:dxaOrig="240" w:dyaOrig="360">
          <v:shape id="_x0000_i1039" type="#_x0000_t75" style="width:12pt;height:18pt" o:ole="">
            <v:imagedata r:id="rId32" o:title=""/>
          </v:shape>
          <o:OLEObject Type="Embed" ProgID="Equation.DSMT4" ShapeID="_x0000_i1039" DrawAspect="Content" ObjectID="_1425906452" r:id="rId41"/>
        </w:object>
      </w:r>
      <w:r w:rsidRPr="00CD072A">
        <w:t xml:space="preserve"> and </w:t>
      </w:r>
      <w:r w:rsidRPr="00CD072A">
        <w:rPr>
          <w:position w:val="-12"/>
        </w:rPr>
        <w:object w:dxaOrig="260" w:dyaOrig="360">
          <v:shape id="_x0000_i1040" type="#_x0000_t75" style="width:12.75pt;height:18pt" o:ole="">
            <v:imagedata r:id="rId34" o:title=""/>
          </v:shape>
          <o:OLEObject Type="Embed" ProgID="Equation.DSMT4" ShapeID="_x0000_i1040" DrawAspect="Content" ObjectID="_1425906453" r:id="rId42"/>
        </w:object>
      </w:r>
      <w:r w:rsidRPr="00CD072A">
        <w:t xml:space="preserve"> (parameters that represent satiation effects), different specifications of the MDCEV may be obtained (see Bhat </w:t>
      </w:r>
      <w:r w:rsidR="00C17A58" w:rsidRPr="00CD072A">
        <w:t>(</w:t>
      </w:r>
      <w:r w:rsidR="00C17A58" w:rsidRPr="00CD072A">
        <w:rPr>
          <w:i/>
        </w:rPr>
        <w:t>18</w:t>
      </w:r>
      <w:r w:rsidR="00C17A58" w:rsidRPr="00CD072A">
        <w:t>)</w:t>
      </w:r>
      <w:r w:rsidRPr="001567B7">
        <w:t xml:space="preserve"> for more details on the </w:t>
      </w:r>
      <w:r w:rsidRPr="001567B7">
        <w:rPr>
          <w:position w:val="-12"/>
        </w:rPr>
        <w:object w:dxaOrig="240" w:dyaOrig="360">
          <v:shape id="_x0000_i1041" type="#_x0000_t75" style="width:12pt;height:18pt" o:ole="">
            <v:imagedata r:id="rId32" o:title=""/>
          </v:shape>
          <o:OLEObject Type="Embed" ProgID="Equation.DSMT4" ShapeID="_x0000_i1041" DrawAspect="Content" ObjectID="_1425906454" r:id="rId43"/>
        </w:object>
      </w:r>
      <w:r w:rsidRPr="001567B7">
        <w:t xml:space="preserve"> and </w:t>
      </w:r>
      <w:r w:rsidRPr="001567B7">
        <w:rPr>
          <w:position w:val="-12"/>
        </w:rPr>
        <w:object w:dxaOrig="260" w:dyaOrig="360">
          <v:shape id="_x0000_i1042" type="#_x0000_t75" style="width:12.75pt;height:18pt" o:ole="">
            <v:imagedata r:id="rId34" o:title=""/>
          </v:shape>
          <o:OLEObject Type="Embed" ProgID="Equation.DSMT4" ShapeID="_x0000_i1042" DrawAspect="Content" ObjectID="_1425906455" r:id="rId44"/>
        </w:object>
      </w:r>
      <w:r w:rsidRPr="001567B7">
        <w:t xml:space="preserve"> parameters as well as the different specifications that result).  Finally, the unconditional probability of choice of alternative </w:t>
      </w:r>
      <w:r w:rsidRPr="001567B7">
        <w:rPr>
          <w:i/>
          <w:iCs/>
        </w:rPr>
        <w:t>i</w:t>
      </w:r>
      <w:r w:rsidRPr="001567B7">
        <w:t xml:space="preserve"> may be derived as:</w:t>
      </w:r>
    </w:p>
    <w:p w:rsidR="00E657FE" w:rsidRPr="001567B7" w:rsidRDefault="00E657FE" w:rsidP="00D14AAA">
      <w:pPr>
        <w:tabs>
          <w:tab w:val="right" w:pos="9360"/>
        </w:tabs>
        <w:spacing w:before="120" w:after="120"/>
        <w:jc w:val="both"/>
      </w:pPr>
      <w:r w:rsidRPr="001567B7">
        <w:rPr>
          <w:bCs w:val="0"/>
          <w:position w:val="-24"/>
        </w:rPr>
        <w:object w:dxaOrig="2060" w:dyaOrig="480">
          <v:shape id="_x0000_i1043" type="#_x0000_t75" style="width:102pt;height:24pt" o:ole="">
            <v:imagedata r:id="rId45" o:title=""/>
          </v:shape>
          <o:OLEObject Type="Embed" ProgID="Equation.DSMT4" ShapeID="_x0000_i1043" DrawAspect="Content" ObjectID="_1425906456" r:id="rId46"/>
        </w:object>
      </w:r>
      <w:r w:rsidR="00D14AAA" w:rsidRPr="001567B7">
        <w:t xml:space="preserve"> ,</w:t>
      </w:r>
      <w:r w:rsidR="00D14AAA" w:rsidRPr="001567B7">
        <w:tab/>
        <w:t>(4)</w:t>
      </w:r>
      <w:r w:rsidRPr="001567B7">
        <w:t xml:space="preserve">       </w:t>
      </w:r>
    </w:p>
    <w:p w:rsidR="00B73F1F" w:rsidRPr="001567B7" w:rsidRDefault="00E657FE" w:rsidP="00B902AF">
      <w:pPr>
        <w:jc w:val="both"/>
      </w:pPr>
      <w:r w:rsidRPr="001567B7">
        <w:lastRenderedPageBreak/>
        <w:t xml:space="preserve">where </w:t>
      </w:r>
      <w:r w:rsidRPr="001567B7">
        <w:rPr>
          <w:i/>
          <w:iCs/>
        </w:rPr>
        <w:t>G</w:t>
      </w:r>
      <w:r w:rsidRPr="001567B7">
        <w:t xml:space="preserve"> is the set of all nonempty subsets of the master choice set of all alternatives. The membership of </w:t>
      </w:r>
      <w:r w:rsidRPr="001567B7">
        <w:rPr>
          <w:i/>
          <w:iCs/>
        </w:rPr>
        <w:t>G</w:t>
      </w:r>
      <w:r w:rsidRPr="001567B7">
        <w:t xml:space="preserve"> could include (</w:t>
      </w:r>
      <w:r w:rsidRPr="001567B7">
        <w:rPr>
          <w:position w:val="-4"/>
        </w:rPr>
        <w:object w:dxaOrig="279" w:dyaOrig="300">
          <v:shape id="_x0000_i1044" type="#_x0000_t75" style="width:14.25pt;height:15pt" o:ole="">
            <v:imagedata r:id="rId47" o:title=""/>
          </v:shape>
          <o:OLEObject Type="Embed" ProgID="Equation.3" ShapeID="_x0000_i1044" DrawAspect="Content" ObjectID="_1425906457" r:id="rId48"/>
        </w:object>
      </w:r>
      <w:r w:rsidRPr="001567B7">
        <w:t xml:space="preserve">–1) elements. </w:t>
      </w:r>
    </w:p>
    <w:p w:rsidR="00E657FE" w:rsidRPr="001567B7" w:rsidRDefault="00E657FE" w:rsidP="00B902AF">
      <w:pPr>
        <w:jc w:val="both"/>
        <w:rPr>
          <w:rFonts w:cs="Times New Roman"/>
          <w:b/>
        </w:rPr>
      </w:pPr>
    </w:p>
    <w:p w:rsidR="00E657FE" w:rsidRPr="001567B7" w:rsidRDefault="00E657FE" w:rsidP="00620756">
      <w:pPr>
        <w:numPr>
          <w:ilvl w:val="0"/>
          <w:numId w:val="24"/>
        </w:numPr>
        <w:ind w:left="360"/>
        <w:jc w:val="both"/>
        <w:rPr>
          <w:rFonts w:cs="Times New Roman"/>
          <w:b/>
        </w:rPr>
      </w:pPr>
      <w:r w:rsidRPr="001567B7">
        <w:rPr>
          <w:rFonts w:cs="Times New Roman"/>
          <w:b/>
        </w:rPr>
        <w:t>DATA</w:t>
      </w:r>
    </w:p>
    <w:p w:rsidR="00E657FE" w:rsidRPr="001567B7" w:rsidRDefault="00E657FE" w:rsidP="005A32C3">
      <w:pPr>
        <w:jc w:val="both"/>
        <w:rPr>
          <w:rFonts w:cs="Times New Roman"/>
          <w:szCs w:val="24"/>
        </w:rPr>
      </w:pPr>
      <w:r w:rsidRPr="001567B7">
        <w:rPr>
          <w:rFonts w:cs="Times New Roman"/>
          <w:szCs w:val="24"/>
        </w:rPr>
        <w:t xml:space="preserve">The data used in this study is derived from the 2009 National Household Travel Survey (NHTS) conducted in the </w:t>
      </w:r>
      <w:smartTag w:uri="urn:schemas-microsoft-com:office:smarttags" w:element="country-region">
        <w:smartTag w:uri="urn:schemas-microsoft-com:office:smarttags" w:element="place">
          <w:r w:rsidRPr="001567B7">
            <w:rPr>
              <w:rFonts w:cs="Times New Roman"/>
              <w:szCs w:val="24"/>
            </w:rPr>
            <w:t>United States</w:t>
          </w:r>
        </w:smartTag>
      </w:smartTag>
      <w:r w:rsidRPr="001567B7">
        <w:rPr>
          <w:rFonts w:cs="Times New Roman"/>
          <w:szCs w:val="24"/>
        </w:rPr>
        <w:t xml:space="preserve">. The 2009 NHTS collected detailed information on more than one million trips undertaken by 320,000 individuals from 150,000 households sampled from all over the country. The survey also collected detailed information on individual and household socio-demographic and employment-related characteristics. </w:t>
      </w:r>
    </w:p>
    <w:p w:rsidR="00034FCA" w:rsidRPr="001567B7" w:rsidRDefault="00E657FE" w:rsidP="00381D8B">
      <w:pPr>
        <w:ind w:firstLine="720"/>
        <w:jc w:val="both"/>
      </w:pPr>
      <w:r w:rsidRPr="001567B7">
        <w:rPr>
          <w:rFonts w:cs="Times New Roman"/>
          <w:szCs w:val="24"/>
        </w:rPr>
        <w:t xml:space="preserve">The focus of this paper is on modeling non-work travel behavior for employed individuals. In order to have a manageable data sample for the modeling effort of this study, only the survey subsample corresponding to employed individuals residing in the San Francisco Bay Area of California was used. </w:t>
      </w:r>
      <w:smartTag w:uri="urn:schemas-microsoft-com:office:smarttags" w:element="City">
        <w:smartTag w:uri="urn:schemas-microsoft-com:office:smarttags" w:element="place">
          <w:r w:rsidR="004E2760" w:rsidRPr="001567B7">
            <w:rPr>
              <w:rFonts w:cs="Times New Roman"/>
              <w:szCs w:val="24"/>
            </w:rPr>
            <w:t>San Francisco</w:t>
          </w:r>
        </w:smartTag>
      </w:smartTag>
      <w:r w:rsidR="004E2760" w:rsidRPr="001567B7">
        <w:rPr>
          <w:rFonts w:cs="Times New Roman"/>
          <w:szCs w:val="24"/>
        </w:rPr>
        <w:t xml:space="preserve"> was chosen for two main reasons. </w:t>
      </w:r>
      <w:r w:rsidR="00385C02" w:rsidRPr="001567B7">
        <w:t xml:space="preserve">First, </w:t>
      </w:r>
      <w:smartTag w:uri="urn:schemas-microsoft-com:office:smarttags" w:element="City">
        <w:smartTag w:uri="urn:schemas-microsoft-com:office:smarttags" w:element="place">
          <w:r w:rsidR="00385C02" w:rsidRPr="001567B7">
            <w:t>San Francisco</w:t>
          </w:r>
        </w:smartTag>
      </w:smartTag>
      <w:r w:rsidR="00385C02" w:rsidRPr="001567B7">
        <w:t xml:space="preserve"> has a substantially higher share of transit ridership compared to many parts of the country. Second, we have prepared </w:t>
      </w:r>
      <w:r w:rsidR="00034FCA" w:rsidRPr="001567B7">
        <w:t xml:space="preserve">detailed </w:t>
      </w:r>
      <w:r w:rsidR="00385C02" w:rsidRPr="001567B7">
        <w:t xml:space="preserve">built environment data for the </w:t>
      </w:r>
      <w:smartTag w:uri="urn:schemas-microsoft-com:office:smarttags" w:element="City">
        <w:smartTag w:uri="urn:schemas-microsoft-com:office:smarttags" w:element="place">
          <w:r w:rsidR="00385C02" w:rsidRPr="001567B7">
            <w:t>San Francisco</w:t>
          </w:r>
        </w:smartTag>
      </w:smartTag>
      <w:r w:rsidR="00385C02" w:rsidRPr="001567B7">
        <w:t xml:space="preserve"> urban region. </w:t>
      </w:r>
      <w:r w:rsidR="007F0F58">
        <w:t xml:space="preserve">While the 2009 </w:t>
      </w:r>
      <w:r w:rsidR="00385C02" w:rsidRPr="001567B7">
        <w:t>NHTS data</w:t>
      </w:r>
      <w:r w:rsidR="007F0F58">
        <w:t xml:space="preserve"> set does not</w:t>
      </w:r>
      <w:r w:rsidR="00253938">
        <w:t>, at this time,</w:t>
      </w:r>
      <w:r w:rsidR="007F0F58">
        <w:t xml:space="preserve"> include geocoded residential and activity location information, it is anticipated that this information will become available in some form in the near future. When that happens, the </w:t>
      </w:r>
      <w:r w:rsidR="00BD1D3A" w:rsidRPr="001567B7">
        <w:t>built environment data</w:t>
      </w:r>
      <w:r w:rsidR="00385C02" w:rsidRPr="001567B7">
        <w:t xml:space="preserve"> </w:t>
      </w:r>
      <w:r w:rsidR="007F0F58">
        <w:t xml:space="preserve">we have for the </w:t>
      </w:r>
      <w:smartTag w:uri="urn:schemas-microsoft-com:office:smarttags" w:element="City">
        <w:smartTag w:uri="urn:schemas-microsoft-com:office:smarttags" w:element="place">
          <w:r w:rsidR="007F0F58">
            <w:t>San Francisco</w:t>
          </w:r>
        </w:smartTag>
      </w:smartTag>
      <w:r w:rsidR="007F0F58">
        <w:t xml:space="preserve"> area </w:t>
      </w:r>
      <w:r w:rsidR="00385C02" w:rsidRPr="001567B7">
        <w:t xml:space="preserve">can be used </w:t>
      </w:r>
      <w:r w:rsidR="00BD1D3A" w:rsidRPr="001567B7">
        <w:t>for</w:t>
      </w:r>
      <w:r w:rsidR="001B3067" w:rsidRPr="001567B7">
        <w:t xml:space="preserve"> </w:t>
      </w:r>
      <w:r w:rsidR="00385C02" w:rsidRPr="001567B7">
        <w:t>fu</w:t>
      </w:r>
      <w:r w:rsidR="00BD1D3A" w:rsidRPr="001567B7">
        <w:t>r</w:t>
      </w:r>
      <w:r w:rsidR="00385C02" w:rsidRPr="001567B7">
        <w:t>t</w:t>
      </w:r>
      <w:r w:rsidR="00BD1D3A" w:rsidRPr="001567B7">
        <w:t>h</w:t>
      </w:r>
      <w:r w:rsidR="001B3067" w:rsidRPr="001567B7">
        <w:t>e</w:t>
      </w:r>
      <w:r w:rsidR="00385C02" w:rsidRPr="001567B7">
        <w:t xml:space="preserve">r research. </w:t>
      </w:r>
    </w:p>
    <w:p w:rsidR="00E657FE" w:rsidRPr="001567B7" w:rsidRDefault="00E657FE" w:rsidP="00381D8B">
      <w:pPr>
        <w:ind w:firstLine="720"/>
        <w:jc w:val="both"/>
        <w:rPr>
          <w:rFonts w:cs="Times New Roman"/>
          <w:szCs w:val="24"/>
        </w:rPr>
      </w:pPr>
      <w:r w:rsidRPr="001567B7">
        <w:rPr>
          <w:rFonts w:cs="Times New Roman"/>
          <w:szCs w:val="24"/>
        </w:rPr>
        <w:t xml:space="preserve">The process of generating the estimation sample for analysis involved several steps. First, only employed individuals aged 18 years and above that participated in at least one work activity episode were selected. Second, </w:t>
      </w:r>
      <w:r w:rsidRPr="001567B7">
        <w:rPr>
          <w:color w:val="000000"/>
          <w:szCs w:val="24"/>
        </w:rPr>
        <w:t>only those who provided travel information for a weekday were included in the estimation sample.</w:t>
      </w:r>
      <w:r w:rsidRPr="001567B7">
        <w:rPr>
          <w:color w:val="000000"/>
          <w:sz w:val="23"/>
          <w:szCs w:val="23"/>
        </w:rPr>
        <w:t xml:space="preserve"> </w:t>
      </w:r>
      <w:r w:rsidRPr="001567B7">
        <w:rPr>
          <w:rFonts w:cs="Times New Roman"/>
          <w:szCs w:val="24"/>
        </w:rPr>
        <w:t>Third, a small sample of individuals that traveled for unusually long distances was excluded from the estimation sample (less than one percent). Fourth, records that contained incomplete information on individual, household, activity and travel characteristics were removed from the sample. Finally, several consistency checks were performed and records with missing or inconsistent data were eliminated. After the data cleaning process, the final estimation sample contained 1128 person observations.</w:t>
      </w:r>
    </w:p>
    <w:p w:rsidR="00E657FE" w:rsidRPr="001567B7" w:rsidRDefault="00E657FE" w:rsidP="00381D8B">
      <w:pPr>
        <w:ind w:firstLine="720"/>
        <w:jc w:val="both"/>
        <w:rPr>
          <w:rFonts w:cs="Times New Roman"/>
          <w:szCs w:val="24"/>
        </w:rPr>
      </w:pPr>
      <w:r w:rsidRPr="001567B7">
        <w:rPr>
          <w:rFonts w:cs="Times New Roman"/>
          <w:szCs w:val="24"/>
        </w:rPr>
        <w:t xml:space="preserve">The non-work activity participation information was organized for each individual in a manner consistent with the model formulation adopted in this paper. Tours were defined as per the categories identified earlier, with each tour corresponding to a period in relation to the work episode(s).  Once non-work activities were placed into the appropriate tours and time-of-day periods, the vehicle miles traveled for non-work activities is aggregated within each period to obtain the continuous mileage variable.  These measures were computed separately for auto, transit, and non-motorized modes of transportation resulting in a total of 15 possible alternatives for each individual (five time periods crossed with three modes of transportation).  However, as the transit and non-motorized mode samples were very small, the ten alternatives associated with these modes of transport had to be collapsed into a single non-auto alternative.  With this consolidation of alternatives, the final number of alternatives in the universal choice set is six – five auto alternatives and one non-auto alternative. </w:t>
      </w:r>
    </w:p>
    <w:p w:rsidR="00E657FE" w:rsidRPr="001567B7" w:rsidRDefault="00E657FE" w:rsidP="00381D8B">
      <w:pPr>
        <w:ind w:firstLine="720"/>
        <w:jc w:val="both"/>
      </w:pPr>
      <w:r w:rsidRPr="001567B7">
        <w:t>The mileage computation considers only the distance traveled fo</w:t>
      </w:r>
      <w:r w:rsidR="00D50D4F" w:rsidRPr="001567B7">
        <w:t>r non-work travel (activities).</w:t>
      </w:r>
      <w:r w:rsidR="00CC7900" w:rsidRPr="001567B7">
        <w:t xml:space="preserve"> In the database, trip distance was self-reported. </w:t>
      </w:r>
      <w:r w:rsidRPr="001567B7">
        <w:t>Hence, it is possible for some individuals to have zero mileage for all six alternatives.  Indeed, it is found that 31.4 percent of the sample does not pursue any non-work activities in an entire day. To facilitate the estimation of the MDCEV model, a very small mileage (0.2 miles) is added to the non-auto mode alternative</w:t>
      </w:r>
      <w:r w:rsidR="00CC7900" w:rsidRPr="001567B7">
        <w:t xml:space="preserve"> for individuals who did not report any intermediate stops</w:t>
      </w:r>
      <w:r w:rsidRPr="001567B7">
        <w:t xml:space="preserve">. This small manipulation is </w:t>
      </w:r>
      <w:r w:rsidRPr="001567B7">
        <w:lastRenderedPageBreak/>
        <w:t>primarily undertaken to ensure that the MDCEV model can be estimated, and has no impact on model estimation results.</w:t>
      </w:r>
    </w:p>
    <w:p w:rsidR="00E657FE" w:rsidRPr="001567B7" w:rsidRDefault="00E657FE" w:rsidP="00381D8B">
      <w:pPr>
        <w:ind w:firstLine="720"/>
        <w:jc w:val="both"/>
      </w:pPr>
      <w:r w:rsidRPr="001567B7">
        <w:rPr>
          <w:rFonts w:cs="Times New Roman"/>
          <w:szCs w:val="24"/>
        </w:rPr>
        <w:t xml:space="preserve">Table 1 provides a summary of select household and personal characteristics for the final sample used for estimation. The analysis reveals a slightly higher proportion of females and individuals aged over 50 years in the sample. At the household level, about 80 percent of the households have either one or two adults, with nearly 56 percent of the households reporting having no children. The focus on employed individuals and the </w:t>
      </w:r>
      <w:smartTag w:uri="urn:schemas-microsoft-com:office:smarttags" w:element="place">
        <w:smartTag w:uri="urn:schemas-microsoft-com:office:smarttags" w:element="PlaceName">
          <w:r w:rsidRPr="001567B7">
            <w:rPr>
              <w:rFonts w:cs="Times New Roman"/>
              <w:szCs w:val="24"/>
            </w:rPr>
            <w:t>San Francisco</w:t>
          </w:r>
        </w:smartTag>
        <w:r w:rsidRPr="001567B7">
          <w:rPr>
            <w:rFonts w:cs="Times New Roman"/>
            <w:szCs w:val="24"/>
          </w:rPr>
          <w:t xml:space="preserve"> </w:t>
        </w:r>
        <w:smartTag w:uri="urn:schemas-microsoft-com:office:smarttags" w:element="PlaceType">
          <w:r w:rsidRPr="001567B7">
            <w:rPr>
              <w:rFonts w:cs="Times New Roman"/>
              <w:szCs w:val="24"/>
            </w:rPr>
            <w:t>Bay</w:t>
          </w:r>
        </w:smartTag>
      </w:smartTag>
      <w:r w:rsidRPr="001567B7">
        <w:rPr>
          <w:rFonts w:cs="Times New Roman"/>
          <w:szCs w:val="24"/>
        </w:rPr>
        <w:t xml:space="preserve"> area appears to result in a substantial proportion of high income (&gt;$100,000 per year) households.</w:t>
      </w:r>
      <w:r w:rsidR="004A6BF0" w:rsidRPr="001567B7">
        <w:rPr>
          <w:rFonts w:cs="Times New Roman"/>
          <w:szCs w:val="24"/>
        </w:rPr>
        <w:t xml:space="preserve"> </w:t>
      </w:r>
      <w:r w:rsidRPr="001567B7">
        <w:t>The table also shows sample statistics for non-work activity participation by time period and associated travel mileage. Mileage statistics are reported for the subsample that actually participated in a non-work activity within any specified time period. It should be noted that the sample shares of the chosen alternatives do not add up to 100 percent because individuals can participate in more than one activity, and in more than one time period, in a day. The descriptive statistics suggest that there is a higher inclination to undertake non-work activities after work (during</w:t>
      </w:r>
      <w:r w:rsidRPr="001567B7">
        <w:rPr>
          <w:rFonts w:cs="Times New Roman"/>
          <w:szCs w:val="24"/>
        </w:rPr>
        <w:t xml:space="preserve"> work to home and after work tours</w:t>
      </w:r>
      <w:r w:rsidRPr="001567B7">
        <w:t xml:space="preserve">) than before work. As described in earlier literature </w:t>
      </w:r>
      <w:r w:rsidRPr="00CD072A">
        <w:t>(</w:t>
      </w:r>
      <w:r w:rsidR="00C17A58" w:rsidRPr="00CD072A">
        <w:rPr>
          <w:rFonts w:cs="Times New Roman"/>
          <w:i/>
          <w:szCs w:val="24"/>
        </w:rPr>
        <w:t>11</w:t>
      </w:r>
      <w:r w:rsidR="00C17A58" w:rsidRPr="00CD072A">
        <w:rPr>
          <w:rFonts w:cs="Times New Roman"/>
          <w:szCs w:val="24"/>
        </w:rPr>
        <w:t xml:space="preserve">, </w:t>
      </w:r>
      <w:r w:rsidR="00C17A58" w:rsidRPr="00CD072A">
        <w:rPr>
          <w:rFonts w:cs="Times New Roman"/>
          <w:i/>
          <w:szCs w:val="24"/>
        </w:rPr>
        <w:t>29</w:t>
      </w:r>
      <w:r w:rsidRPr="00CD072A">
        <w:rPr>
          <w:rFonts w:cs="Times New Roman"/>
          <w:szCs w:val="24"/>
        </w:rPr>
        <w:t>),</w:t>
      </w:r>
      <w:r w:rsidRPr="001567B7">
        <w:rPr>
          <w:rFonts w:cs="Times New Roman"/>
          <w:szCs w:val="24"/>
        </w:rPr>
        <w:t xml:space="preserve"> </w:t>
      </w:r>
      <w:r w:rsidRPr="001567B7">
        <w:t xml:space="preserve">trip chaining on the way from </w:t>
      </w:r>
      <w:r w:rsidRPr="001567B7">
        <w:rPr>
          <w:rFonts w:cs="Times New Roman"/>
          <w:szCs w:val="24"/>
        </w:rPr>
        <w:t xml:space="preserve">work to home is more prevalent than trip chaining on the way to work from home. </w:t>
      </w:r>
      <w:r w:rsidRPr="001567B7">
        <w:t xml:space="preserve">As expected, the average mileage for the non-auto alternative is lower than for auto alternatives.  Also, non-work related travel mileage is lower in the context of home-to-work and work-to-home tours; this finding is consistent with the notion that non-work stops made on the way to or from work are likely to constitute minor deviations from the home </w:t>
      </w:r>
      <w:r w:rsidRPr="001567B7">
        <w:rPr>
          <w:position w:val="-6"/>
        </w:rPr>
        <w:object w:dxaOrig="320" w:dyaOrig="220">
          <v:shape id="_x0000_i1045" type="#_x0000_t75" style="width:15.75pt;height:10.5pt" o:ole="">
            <v:imagedata r:id="rId49" o:title=""/>
          </v:shape>
          <o:OLEObject Type="Embed" ProgID="Equation.3" ShapeID="_x0000_i1045" DrawAspect="Content" ObjectID="_1425906458" r:id="rId50"/>
        </w:object>
      </w:r>
      <w:r w:rsidRPr="001567B7">
        <w:t xml:space="preserve"> work axis (path).  It should be noted that only the additional mileage that can be clearly attributed to the non-work activity or stop is included in the computations of mileage in this table.   </w:t>
      </w:r>
    </w:p>
    <w:p w:rsidR="00E657FE" w:rsidRPr="001567B7" w:rsidRDefault="00E657FE" w:rsidP="005A32C3">
      <w:pPr>
        <w:jc w:val="both"/>
      </w:pPr>
    </w:p>
    <w:p w:rsidR="00E657FE" w:rsidRPr="001567B7" w:rsidRDefault="00E657FE" w:rsidP="00620756">
      <w:pPr>
        <w:pStyle w:val="Default"/>
        <w:numPr>
          <w:ilvl w:val="0"/>
          <w:numId w:val="24"/>
        </w:numPr>
        <w:ind w:left="360"/>
        <w:jc w:val="both"/>
        <w:rPr>
          <w:rFonts w:ascii="Times New Roman" w:hAnsi="Times New Roman"/>
          <w:b/>
          <w:caps/>
        </w:rPr>
      </w:pPr>
      <w:r w:rsidRPr="001567B7">
        <w:rPr>
          <w:rFonts w:ascii="Times New Roman" w:hAnsi="Times New Roman"/>
          <w:b/>
          <w:caps/>
        </w:rPr>
        <w:t>Model ESTIMATION Results</w:t>
      </w:r>
    </w:p>
    <w:p w:rsidR="00E657FE" w:rsidRPr="001567B7" w:rsidRDefault="00E657FE" w:rsidP="005A32C3">
      <w:pPr>
        <w:jc w:val="both"/>
        <w:rPr>
          <w:rFonts w:cs="Times New Roman"/>
          <w:szCs w:val="24"/>
        </w:rPr>
      </w:pPr>
      <w:r w:rsidRPr="001567B7">
        <w:rPr>
          <w:rFonts w:cs="Times New Roman"/>
          <w:szCs w:val="24"/>
        </w:rPr>
        <w:t xml:space="preserve">This section presents detailed description of the model estimation results.  A variety of explanatory variables were considered in the model specification including individual socio-demographics, household socio-demographics, work-related characteristics, mobility and situational characteristics, and household location characteristics.  Work-related characteristics captured the nature of work schedules and the flexibility associated with the schedules.  The mobility and situational variables captured information on habitual (usual) travel undertaken by the individual (during the past week) and information about the specific trip.  Household location variables captured the effect of urban area size, but in the absence of geocoded household location information, it was not possible to append a richer set of built environment attributes.  </w:t>
      </w:r>
    </w:p>
    <w:p w:rsidR="00E657FE" w:rsidRPr="001567B7" w:rsidRDefault="00E657FE" w:rsidP="00381D8B">
      <w:pPr>
        <w:ind w:firstLine="720"/>
        <w:jc w:val="both"/>
        <w:rPr>
          <w:rFonts w:cs="Times New Roman"/>
          <w:szCs w:val="24"/>
        </w:rPr>
      </w:pPr>
      <w:r w:rsidRPr="001567B7">
        <w:rPr>
          <w:rFonts w:cs="Times New Roman"/>
          <w:szCs w:val="24"/>
        </w:rPr>
        <w:t>Before discussing the detailed model estimation results, it is useful to review the goodness-of-fit statistics of alternative model forms to assess whether the latent MDCEV model structure offer</w:t>
      </w:r>
      <w:r w:rsidR="007F0F58">
        <w:rPr>
          <w:rFonts w:cs="Times New Roman"/>
          <w:szCs w:val="24"/>
        </w:rPr>
        <w:t>s</w:t>
      </w:r>
      <w:r w:rsidRPr="001567B7">
        <w:rPr>
          <w:rFonts w:cs="Times New Roman"/>
          <w:szCs w:val="24"/>
        </w:rPr>
        <w:t xml:space="preserve"> a superior data fit in comparison to a model that does not account for latent choice set generation processes. </w:t>
      </w:r>
      <w:r w:rsidR="004B71BF">
        <w:rPr>
          <w:rFonts w:cs="Times New Roman"/>
          <w:szCs w:val="24"/>
        </w:rPr>
        <w:t>For</w:t>
      </w:r>
      <w:r w:rsidRPr="001567B7">
        <w:rPr>
          <w:rFonts w:cs="Times New Roman"/>
          <w:szCs w:val="24"/>
        </w:rPr>
        <w:t xml:space="preserve"> this effort, t</w:t>
      </w:r>
      <w:r w:rsidR="007F0F58">
        <w:rPr>
          <w:rFonts w:cs="Times New Roman"/>
          <w:szCs w:val="24"/>
        </w:rPr>
        <w:t>hree</w:t>
      </w:r>
      <w:r w:rsidRPr="001567B7">
        <w:rPr>
          <w:rFonts w:cs="Times New Roman"/>
          <w:szCs w:val="24"/>
        </w:rPr>
        <w:t xml:space="preserve"> models were estimate</w:t>
      </w:r>
      <w:r w:rsidR="004B71BF">
        <w:rPr>
          <w:rFonts w:cs="Times New Roman"/>
          <w:szCs w:val="24"/>
        </w:rPr>
        <w:t>d</w:t>
      </w:r>
      <w:r w:rsidRPr="001567B7">
        <w:rPr>
          <w:rFonts w:cs="Times New Roman"/>
          <w:szCs w:val="24"/>
        </w:rPr>
        <w:t xml:space="preserve">.  </w:t>
      </w:r>
      <w:r w:rsidR="007B5CF9" w:rsidRPr="001567B7">
        <w:rPr>
          <w:rFonts w:cs="Times New Roman"/>
          <w:szCs w:val="24"/>
        </w:rPr>
        <w:t xml:space="preserve">First, the latent MDCEV model proposed in this paper was estimated to give due consideration to the choice set generation process unobserved by the analyst. </w:t>
      </w:r>
      <w:r w:rsidR="007F0F58">
        <w:rPr>
          <w:rFonts w:cs="Times New Roman"/>
          <w:szCs w:val="24"/>
        </w:rPr>
        <w:t xml:space="preserve">Second, a </w:t>
      </w:r>
      <w:r w:rsidR="007B5CF9" w:rsidRPr="001567B7">
        <w:rPr>
          <w:rFonts w:cs="Times New Roman"/>
          <w:szCs w:val="24"/>
        </w:rPr>
        <w:t xml:space="preserve">pure MDCEV was estimated as a restriction of the latent MDCEV using the same </w:t>
      </w:r>
      <w:r w:rsidR="007F0F58">
        <w:rPr>
          <w:rFonts w:cs="Times New Roman"/>
          <w:szCs w:val="24"/>
        </w:rPr>
        <w:t xml:space="preserve">choice </w:t>
      </w:r>
      <w:r w:rsidR="00034FCA" w:rsidRPr="001567B7">
        <w:rPr>
          <w:rFonts w:cs="Times New Roman"/>
          <w:szCs w:val="24"/>
        </w:rPr>
        <w:t xml:space="preserve">specification as the latent MDCEV </w:t>
      </w:r>
      <w:r w:rsidR="007F0F58">
        <w:rPr>
          <w:rFonts w:cs="Times New Roman"/>
          <w:szCs w:val="24"/>
        </w:rPr>
        <w:t xml:space="preserve">but </w:t>
      </w:r>
      <w:r w:rsidR="00034FCA" w:rsidRPr="001567B7">
        <w:rPr>
          <w:rFonts w:cs="Times New Roman"/>
          <w:szCs w:val="24"/>
        </w:rPr>
        <w:t>without the choice set generation component.</w:t>
      </w:r>
      <w:r w:rsidR="007F0F58">
        <w:rPr>
          <w:rFonts w:cs="Times New Roman"/>
          <w:szCs w:val="24"/>
        </w:rPr>
        <w:t xml:space="preserve"> Third, an independent specification of the </w:t>
      </w:r>
      <w:r w:rsidR="004B71BF">
        <w:rPr>
          <w:rFonts w:cs="Times New Roman"/>
          <w:szCs w:val="24"/>
        </w:rPr>
        <w:t xml:space="preserve">pure MDCEV model was developed, including other variables that did not appear in the choice specification of the latent MDCEV model. Interestingly, in the current empirical analysis, the third model collapsed to the specification of the second model based on statistical significance of variable effects. So, we compared the first and second models in more detail based on variable effects and data fit (due to space constraints, we do not present the full model results of the pure </w:t>
      </w:r>
      <w:r w:rsidR="004B71BF">
        <w:rPr>
          <w:rFonts w:cs="Times New Roman"/>
          <w:szCs w:val="24"/>
        </w:rPr>
        <w:lastRenderedPageBreak/>
        <w:t xml:space="preserve">MDCEV specification in the paper, but these are available from the authors). </w:t>
      </w:r>
      <w:r w:rsidR="00034FCA" w:rsidRPr="001567B7">
        <w:rPr>
          <w:rFonts w:cs="Times New Roman"/>
          <w:szCs w:val="24"/>
        </w:rPr>
        <w:t>The comparison of the</w:t>
      </w:r>
      <w:r w:rsidR="007C2836">
        <w:rPr>
          <w:rFonts w:cs="Times New Roman"/>
          <w:szCs w:val="24"/>
        </w:rPr>
        <w:t>se</w:t>
      </w:r>
      <w:r w:rsidR="00034FCA" w:rsidRPr="001567B7">
        <w:rPr>
          <w:rFonts w:cs="Times New Roman"/>
          <w:szCs w:val="24"/>
        </w:rPr>
        <w:t xml:space="preserve"> model results highlights three primary differences</w:t>
      </w:r>
      <w:r w:rsidR="004B71BF">
        <w:rPr>
          <w:rFonts w:cs="Times New Roman"/>
          <w:szCs w:val="24"/>
        </w:rPr>
        <w:t xml:space="preserve"> in variable effects</w:t>
      </w:r>
      <w:r w:rsidR="00034FCA" w:rsidRPr="001567B7">
        <w:rPr>
          <w:rFonts w:cs="Times New Roman"/>
          <w:szCs w:val="24"/>
        </w:rPr>
        <w:t xml:space="preserve">. </w:t>
      </w:r>
      <w:r w:rsidR="007B5CF9" w:rsidRPr="001567B7">
        <w:rPr>
          <w:rFonts w:cs="Times New Roman"/>
          <w:szCs w:val="24"/>
        </w:rPr>
        <w:t xml:space="preserve">First, a large number of variables </w:t>
      </w:r>
      <w:r w:rsidR="00034FCA" w:rsidRPr="001567B7">
        <w:rPr>
          <w:rFonts w:cs="Times New Roman"/>
          <w:szCs w:val="24"/>
        </w:rPr>
        <w:t xml:space="preserve">turned out to be </w:t>
      </w:r>
      <w:r w:rsidR="004B71BF">
        <w:rPr>
          <w:rFonts w:cs="Times New Roman"/>
          <w:szCs w:val="24"/>
        </w:rPr>
        <w:t xml:space="preserve">statistically </w:t>
      </w:r>
      <w:r w:rsidR="00034FCA" w:rsidRPr="001567B7">
        <w:rPr>
          <w:rFonts w:cs="Times New Roman"/>
          <w:szCs w:val="24"/>
        </w:rPr>
        <w:t>insignificant in the pure MDCEV</w:t>
      </w:r>
      <w:r w:rsidR="007B5CF9" w:rsidRPr="001567B7">
        <w:rPr>
          <w:rFonts w:cs="Times New Roman"/>
          <w:szCs w:val="24"/>
        </w:rPr>
        <w:t xml:space="preserve"> </w:t>
      </w:r>
      <w:r w:rsidR="004B71BF">
        <w:rPr>
          <w:rFonts w:cs="Times New Roman"/>
          <w:szCs w:val="24"/>
        </w:rPr>
        <w:t xml:space="preserve">model </w:t>
      </w:r>
      <w:r w:rsidR="007B5CF9" w:rsidRPr="001567B7">
        <w:rPr>
          <w:rFonts w:cs="Times New Roman"/>
          <w:szCs w:val="24"/>
        </w:rPr>
        <w:t>(</w:t>
      </w:r>
      <w:r w:rsidR="004B71BF">
        <w:rPr>
          <w:rFonts w:cs="Times New Roman"/>
          <w:szCs w:val="24"/>
        </w:rPr>
        <w:t xml:space="preserve">including the </w:t>
      </w:r>
      <w:r w:rsidR="00CD072A">
        <w:rPr>
          <w:rFonts w:cs="Times New Roman"/>
          <w:szCs w:val="24"/>
        </w:rPr>
        <w:t>A</w:t>
      </w:r>
      <w:r w:rsidR="007B5CF9" w:rsidRPr="001567B7">
        <w:rPr>
          <w:rFonts w:cs="Times New Roman"/>
          <w:szCs w:val="24"/>
        </w:rPr>
        <w:t>sian male, age between 18 and 30</w:t>
      </w:r>
      <w:r w:rsidR="004B71BF">
        <w:rPr>
          <w:rFonts w:cs="Times New Roman"/>
          <w:szCs w:val="24"/>
        </w:rPr>
        <w:t xml:space="preserve"> years</w:t>
      </w:r>
      <w:r w:rsidR="007B5CF9" w:rsidRPr="001567B7">
        <w:rPr>
          <w:rFonts w:cs="Times New Roman"/>
          <w:szCs w:val="24"/>
        </w:rPr>
        <w:t>, female with very young children, flexible work start time</w:t>
      </w:r>
      <w:r w:rsidR="0020267D">
        <w:rPr>
          <w:rFonts w:cs="Times New Roman"/>
          <w:szCs w:val="24"/>
        </w:rPr>
        <w:t>,</w:t>
      </w:r>
      <w:r w:rsidR="007B5CF9" w:rsidRPr="001567B7">
        <w:rPr>
          <w:rFonts w:cs="Times New Roman"/>
          <w:szCs w:val="24"/>
        </w:rPr>
        <w:t xml:space="preserve"> and household location variables). Second, </w:t>
      </w:r>
      <w:r w:rsidR="00034FCA" w:rsidRPr="001567B7">
        <w:rPr>
          <w:rFonts w:cs="Times New Roman"/>
          <w:szCs w:val="24"/>
        </w:rPr>
        <w:t>the effect</w:t>
      </w:r>
      <w:r w:rsidR="004B71BF">
        <w:rPr>
          <w:rFonts w:cs="Times New Roman"/>
          <w:szCs w:val="24"/>
        </w:rPr>
        <w:t>s</w:t>
      </w:r>
      <w:r w:rsidR="00034FCA" w:rsidRPr="001567B7">
        <w:rPr>
          <w:rFonts w:cs="Times New Roman"/>
          <w:szCs w:val="24"/>
        </w:rPr>
        <w:t xml:space="preserve"> of variables on the choice process </w:t>
      </w:r>
      <w:r w:rsidR="004B71BF">
        <w:rPr>
          <w:rFonts w:cs="Times New Roman"/>
          <w:szCs w:val="24"/>
        </w:rPr>
        <w:t>differed</w:t>
      </w:r>
      <w:r w:rsidR="00034FCA" w:rsidRPr="001567B7">
        <w:rPr>
          <w:rFonts w:cs="Times New Roman"/>
          <w:szCs w:val="24"/>
        </w:rPr>
        <w:t xml:space="preserve"> substantially across the two models.</w:t>
      </w:r>
      <w:r w:rsidR="007B5CF9" w:rsidRPr="001567B7">
        <w:rPr>
          <w:rFonts w:cs="Times New Roman"/>
          <w:szCs w:val="24"/>
        </w:rPr>
        <w:t xml:space="preserve"> Finally, </w:t>
      </w:r>
      <w:r w:rsidR="004B71BF">
        <w:rPr>
          <w:rFonts w:cs="Times New Roman"/>
          <w:szCs w:val="24"/>
        </w:rPr>
        <w:t xml:space="preserve">some of </w:t>
      </w:r>
      <w:r w:rsidR="007B5CF9" w:rsidRPr="001567B7">
        <w:rPr>
          <w:rFonts w:cs="Times New Roman"/>
          <w:szCs w:val="24"/>
        </w:rPr>
        <w:t xml:space="preserve">the variables that were included in the latent MDCEV </w:t>
      </w:r>
      <w:r w:rsidR="004B71BF">
        <w:rPr>
          <w:rFonts w:cs="Times New Roman"/>
          <w:szCs w:val="24"/>
        </w:rPr>
        <w:t xml:space="preserve">model </w:t>
      </w:r>
      <w:r w:rsidR="007B5CF9" w:rsidRPr="001567B7">
        <w:rPr>
          <w:rFonts w:cs="Times New Roman"/>
          <w:szCs w:val="24"/>
        </w:rPr>
        <w:t xml:space="preserve">in both stages </w:t>
      </w:r>
      <w:r w:rsidR="004B71BF">
        <w:rPr>
          <w:rFonts w:cs="Times New Roman"/>
          <w:szCs w:val="24"/>
        </w:rPr>
        <w:t>had</w:t>
      </w:r>
      <w:r w:rsidR="00034FCA" w:rsidRPr="001567B7">
        <w:rPr>
          <w:rFonts w:cs="Times New Roman"/>
          <w:szCs w:val="24"/>
        </w:rPr>
        <w:t xml:space="preserve"> inflated estimates </w:t>
      </w:r>
      <w:r w:rsidR="007B5CF9" w:rsidRPr="001567B7">
        <w:rPr>
          <w:rFonts w:cs="Times New Roman"/>
          <w:szCs w:val="24"/>
        </w:rPr>
        <w:t>in the pure MDCEV</w:t>
      </w:r>
      <w:r w:rsidR="00034FCA" w:rsidRPr="001567B7">
        <w:rPr>
          <w:rFonts w:cs="Times New Roman"/>
          <w:szCs w:val="24"/>
        </w:rPr>
        <w:t xml:space="preserve"> </w:t>
      </w:r>
      <w:r w:rsidR="004B71BF">
        <w:rPr>
          <w:rFonts w:cs="Times New Roman"/>
          <w:szCs w:val="24"/>
        </w:rPr>
        <w:t xml:space="preserve">model, reinforcing the idea that the pure MDCEV co-mingles effects of variables on choice set formation and the choice </w:t>
      </w:r>
      <w:r w:rsidR="007C2836">
        <w:rPr>
          <w:rFonts w:cs="Times New Roman"/>
          <w:szCs w:val="24"/>
        </w:rPr>
        <w:t>decision</w:t>
      </w:r>
      <w:r w:rsidR="004B71BF">
        <w:rPr>
          <w:rFonts w:cs="Times New Roman"/>
          <w:szCs w:val="24"/>
        </w:rPr>
        <w:t>. From a data fit standpoint, t</w:t>
      </w:r>
      <w:r w:rsidR="007B5CF9" w:rsidRPr="001567B7">
        <w:rPr>
          <w:rFonts w:cs="Times New Roman"/>
          <w:szCs w:val="24"/>
        </w:rPr>
        <w:t xml:space="preserve">he log-likelihood measure for the latent MDCEV model is </w:t>
      </w:r>
      <w:r w:rsidR="001B3067" w:rsidRPr="001567B7">
        <w:rPr>
          <w:rFonts w:cs="Times New Roman"/>
          <w:szCs w:val="24"/>
        </w:rPr>
        <w:t>-</w:t>
      </w:r>
      <w:r w:rsidR="007B5CF9" w:rsidRPr="001567B7">
        <w:rPr>
          <w:rFonts w:cs="Times New Roman"/>
          <w:bCs w:val="0"/>
          <w:color w:val="000000"/>
          <w:kern w:val="0"/>
          <w:szCs w:val="24"/>
        </w:rPr>
        <w:t>3129.6</w:t>
      </w:r>
      <w:r w:rsidR="007B5CF9" w:rsidRPr="001567B7">
        <w:rPr>
          <w:rFonts w:cs="Times New Roman"/>
          <w:szCs w:val="24"/>
        </w:rPr>
        <w:t xml:space="preserve"> with 74 parameters</w:t>
      </w:r>
      <w:r w:rsidR="007B5CF9" w:rsidRPr="001567B7">
        <w:rPr>
          <w:rFonts w:cs="Times New Roman"/>
          <w:bCs w:val="0"/>
          <w:color w:val="000000"/>
          <w:kern w:val="0"/>
          <w:szCs w:val="24"/>
        </w:rPr>
        <w:t>.</w:t>
      </w:r>
      <w:r w:rsidR="007B5CF9" w:rsidRPr="001567B7">
        <w:rPr>
          <w:rFonts w:cs="Times New Roman"/>
          <w:szCs w:val="24"/>
        </w:rPr>
        <w:t xml:space="preserve"> The corresponding figure for the pure MDCEV model is much lower at </w:t>
      </w:r>
      <w:r w:rsidR="007B5CF9" w:rsidRPr="001567B7">
        <w:rPr>
          <w:rFonts w:cs="Times New Roman"/>
          <w:bCs w:val="0"/>
          <w:color w:val="000000"/>
          <w:kern w:val="0"/>
          <w:szCs w:val="24"/>
        </w:rPr>
        <w:t xml:space="preserve">-6617.6 </w:t>
      </w:r>
      <w:r w:rsidR="007B5CF9" w:rsidRPr="001567B7">
        <w:rPr>
          <w:rFonts w:cs="Times New Roman"/>
          <w:szCs w:val="24"/>
        </w:rPr>
        <w:t>with 69 parameters.</w:t>
      </w:r>
      <w:r w:rsidRPr="001567B7">
        <w:rPr>
          <w:rFonts w:cs="Times New Roman"/>
          <w:szCs w:val="24"/>
        </w:rPr>
        <w:t xml:space="preserve">  Although the improvement in log-likelihood measures is readily apparent, it is useful to undertake a more rigorous statistical test to compare the model fits.  The two models are not directly nested within one another thus eliminating the possibility of using the likelihood ratio test for comparing model specifications.  Therefore, the adjusted </w:t>
      </w:r>
      <w:r w:rsidRPr="001567B7">
        <w:rPr>
          <w:rFonts w:ascii="Symbol" w:hAnsi="Symbol" w:cs="Times New Roman"/>
          <w:i/>
          <w:szCs w:val="24"/>
        </w:rPr>
        <w:t></w:t>
      </w:r>
      <w:r w:rsidRPr="001567B7">
        <w:rPr>
          <w:rFonts w:cs="Times New Roman"/>
          <w:i/>
          <w:szCs w:val="24"/>
          <w:vertAlign w:val="superscript"/>
        </w:rPr>
        <w:t>2</w:t>
      </w:r>
      <w:r w:rsidRPr="001567B7">
        <w:rPr>
          <w:rFonts w:cs="Times New Roman"/>
          <w:szCs w:val="24"/>
        </w:rPr>
        <w:t xml:space="preserve"> test statistic and the Bayesian Information Criterion (BIC) measure are used to compare the two model forms. The adjusted likelihood ratio index compares the fit of the estimated model with respect to the log-likelihood at the market shares according to the following equation:</w:t>
      </w:r>
    </w:p>
    <w:p w:rsidR="00E657FE" w:rsidRPr="001567B7" w:rsidRDefault="00D14AAA" w:rsidP="00D14AAA">
      <w:pPr>
        <w:tabs>
          <w:tab w:val="right" w:pos="9360"/>
        </w:tabs>
        <w:spacing w:before="120" w:after="120"/>
        <w:jc w:val="both"/>
        <w:rPr>
          <w:rFonts w:cs="Times New Roman"/>
          <w:szCs w:val="24"/>
        </w:rPr>
      </w:pPr>
      <w:r w:rsidRPr="001567B7">
        <w:rPr>
          <w:position w:val="-28"/>
        </w:rPr>
        <w:object w:dxaOrig="1820" w:dyaOrig="720">
          <v:shape id="_x0000_i1046" type="#_x0000_t75" style="width:90.75pt;height:36.75pt" o:ole="">
            <v:imagedata r:id="rId51" o:title=""/>
          </v:shape>
          <o:OLEObject Type="Embed" ProgID="Equation.3" ShapeID="_x0000_i1046" DrawAspect="Content" ObjectID="_1425906459" r:id="rId52"/>
        </w:object>
      </w:r>
      <w:r w:rsidRPr="001567B7">
        <w:t xml:space="preserve"> </w:t>
      </w:r>
      <w:r w:rsidRPr="001567B7">
        <w:tab/>
        <w:t>(5)</w:t>
      </w:r>
    </w:p>
    <w:p w:rsidR="00E657FE" w:rsidRPr="001567B7" w:rsidRDefault="00E657FE" w:rsidP="00D14AAA">
      <w:pPr>
        <w:jc w:val="both"/>
        <w:rPr>
          <w:rFonts w:cs="Times New Roman"/>
          <w:szCs w:val="24"/>
        </w:rPr>
      </w:pPr>
      <w:r w:rsidRPr="001567B7">
        <w:rPr>
          <w:rFonts w:cs="Times New Roman"/>
          <w:szCs w:val="24"/>
        </w:rPr>
        <w:t xml:space="preserve">where </w:t>
      </w:r>
      <w:r w:rsidR="00D14AAA" w:rsidRPr="001567B7">
        <w:rPr>
          <w:position w:val="-10"/>
        </w:rPr>
        <w:object w:dxaOrig="499" w:dyaOrig="380">
          <v:shape id="_x0000_i1047" type="#_x0000_t75" style="width:24pt;height:18.75pt" o:ole="">
            <v:imagedata r:id="rId53" o:title=""/>
          </v:shape>
          <o:OLEObject Type="Embed" ProgID="Equation.3" ShapeID="_x0000_i1047" DrawAspect="Content" ObjectID="_1425906460" r:id="rId54"/>
        </w:object>
      </w:r>
      <w:r w:rsidRPr="001567B7">
        <w:rPr>
          <w:rFonts w:cs="Times New Roman"/>
          <w:szCs w:val="24"/>
        </w:rPr>
        <w:t xml:space="preserve"> and </w:t>
      </w:r>
      <w:r w:rsidR="00D14AAA" w:rsidRPr="001567B7">
        <w:rPr>
          <w:position w:val="-10"/>
        </w:rPr>
        <w:object w:dxaOrig="480" w:dyaOrig="340">
          <v:shape id="_x0000_i1048" type="#_x0000_t75" style="width:24pt;height:16.5pt" o:ole="">
            <v:imagedata r:id="rId55" o:title=""/>
          </v:shape>
          <o:OLEObject Type="Embed" ProgID="Equation.3" ShapeID="_x0000_i1048" DrawAspect="Content" ObjectID="_1425906461" r:id="rId56"/>
        </w:object>
      </w:r>
      <w:r w:rsidRPr="001567B7">
        <w:rPr>
          <w:rFonts w:cs="Times New Roman"/>
          <w:szCs w:val="24"/>
        </w:rPr>
        <w:t xml:space="preserve"> are the log-likelihood function at convergence and market shares respectively, and </w:t>
      </w:r>
      <w:r w:rsidRPr="001567B7">
        <w:rPr>
          <w:rFonts w:cs="Times New Roman"/>
          <w:i/>
          <w:szCs w:val="24"/>
        </w:rPr>
        <w:t>M</w:t>
      </w:r>
      <w:r w:rsidRPr="001567B7">
        <w:rPr>
          <w:rFonts w:cs="Times New Roman"/>
          <w:szCs w:val="24"/>
        </w:rPr>
        <w:t xml:space="preserve"> is the number of estimated parameters (excluding the constants of the choice model). The adjusted likelihood ratio index for the latent MDCEV model is 0.608, while that for the pure MDCEV model is 0.182. The results indicate that the latent MDCEV is substantially preferred over the MDCEV. The Bayesian Information Criterion (BIC) is given by the expression:</w:t>
      </w:r>
    </w:p>
    <w:p w:rsidR="00E657FE" w:rsidRPr="001567B7" w:rsidRDefault="00D14AAA" w:rsidP="00D14AAA">
      <w:pPr>
        <w:pStyle w:val="ListParagraph"/>
        <w:tabs>
          <w:tab w:val="right" w:pos="9360"/>
        </w:tabs>
        <w:spacing w:before="120" w:after="120"/>
        <w:ind w:left="0"/>
        <w:jc w:val="both"/>
      </w:pPr>
      <w:r w:rsidRPr="001567B7">
        <w:rPr>
          <w:position w:val="-10"/>
        </w:rPr>
        <w:object w:dxaOrig="2540" w:dyaOrig="380">
          <v:shape id="_x0000_i1049" type="#_x0000_t75" style="width:128.25pt;height:18.75pt" o:ole="">
            <v:imagedata r:id="rId57" o:title=""/>
          </v:shape>
          <o:OLEObject Type="Embed" ProgID="Equation.3" ShapeID="_x0000_i1049" DrawAspect="Content" ObjectID="_1425906462" r:id="rId58"/>
        </w:object>
      </w:r>
      <w:r w:rsidRPr="001567B7">
        <w:t xml:space="preserve"> </w:t>
      </w:r>
      <w:r w:rsidRPr="001567B7">
        <w:tab/>
        <w:t>(6)</w:t>
      </w:r>
    </w:p>
    <w:p w:rsidR="00E657FE" w:rsidRPr="001567B7" w:rsidRDefault="00E657FE" w:rsidP="00AD5E57">
      <w:pPr>
        <w:jc w:val="both"/>
        <w:rPr>
          <w:rFonts w:cs="Times New Roman"/>
          <w:szCs w:val="24"/>
        </w:rPr>
      </w:pPr>
      <w:r w:rsidRPr="001567B7">
        <w:rPr>
          <w:rFonts w:cs="Times New Roman"/>
          <w:szCs w:val="24"/>
        </w:rPr>
        <w:t xml:space="preserve">where </w:t>
      </w:r>
      <w:r w:rsidR="00D14AAA" w:rsidRPr="001567B7">
        <w:rPr>
          <w:position w:val="-10"/>
        </w:rPr>
        <w:object w:dxaOrig="499" w:dyaOrig="380">
          <v:shape id="_x0000_i1050" type="#_x0000_t75" style="width:24pt;height:18.75pt" o:ole="">
            <v:imagedata r:id="rId59" o:title=""/>
          </v:shape>
          <o:OLEObject Type="Embed" ProgID="Equation.3" ShapeID="_x0000_i1050" DrawAspect="Content" ObjectID="_1425906463" r:id="rId60"/>
        </w:object>
      </w:r>
      <w:r w:rsidRPr="001567B7">
        <w:t xml:space="preserve"> </w:t>
      </w:r>
      <w:r w:rsidRPr="001567B7">
        <w:rPr>
          <w:rFonts w:cs="Times New Roman"/>
          <w:szCs w:val="24"/>
        </w:rPr>
        <w:t xml:space="preserve">is the log-likelihood function at convergence, </w:t>
      </w:r>
      <w:r w:rsidR="009C4A96" w:rsidRPr="001567B7">
        <w:rPr>
          <w:rFonts w:cs="Times New Roman"/>
          <w:i/>
          <w:szCs w:val="24"/>
        </w:rPr>
        <w:t>M</w:t>
      </w:r>
      <w:r w:rsidRPr="001567B7">
        <w:rPr>
          <w:rFonts w:cs="Times New Roman"/>
          <w:szCs w:val="24"/>
        </w:rPr>
        <w:t xml:space="preserve"> is the number of parameters, and </w:t>
      </w:r>
      <w:r w:rsidR="009C4A96" w:rsidRPr="001567B7">
        <w:rPr>
          <w:rFonts w:cs="Times New Roman"/>
          <w:i/>
          <w:szCs w:val="24"/>
        </w:rPr>
        <w:t>N</w:t>
      </w:r>
      <w:r w:rsidRPr="001567B7">
        <w:rPr>
          <w:rFonts w:cs="Times New Roman"/>
          <w:szCs w:val="24"/>
        </w:rPr>
        <w:t xml:space="preserve"> is the sample size.  The model with the lower BIC value is the preferred one.  The BIC value for the latent MDCEV model is </w:t>
      </w:r>
      <w:r w:rsidRPr="001567B7">
        <w:rPr>
          <w:rFonts w:cs="Times New Roman"/>
          <w:bCs w:val="0"/>
          <w:color w:val="000000"/>
          <w:kern w:val="0"/>
          <w:szCs w:val="24"/>
        </w:rPr>
        <w:t>6779.3</w:t>
      </w:r>
      <w:r w:rsidRPr="001567B7">
        <w:rPr>
          <w:rFonts w:cs="Times New Roman"/>
          <w:szCs w:val="24"/>
        </w:rPr>
        <w:t xml:space="preserve">, which is substantially lower than that for the MDCEV model which has a BIC of </w:t>
      </w:r>
      <w:r w:rsidRPr="001567B7">
        <w:rPr>
          <w:rFonts w:cs="Times New Roman"/>
          <w:bCs w:val="0"/>
          <w:color w:val="000000"/>
          <w:kern w:val="0"/>
          <w:szCs w:val="24"/>
        </w:rPr>
        <w:t>13720.1</w:t>
      </w:r>
      <w:r w:rsidRPr="001567B7">
        <w:rPr>
          <w:rFonts w:cs="Times New Roman"/>
          <w:szCs w:val="24"/>
        </w:rPr>
        <w:t>.  These results clearly illustrate the superior data fit offered by the latent MDCEV model.</w:t>
      </w:r>
    </w:p>
    <w:p w:rsidR="00E657FE" w:rsidRPr="001567B7" w:rsidRDefault="00E657FE" w:rsidP="00381D8B">
      <w:pPr>
        <w:ind w:firstLine="720"/>
        <w:jc w:val="both"/>
        <w:rPr>
          <w:rFonts w:cs="Times New Roman"/>
          <w:szCs w:val="24"/>
        </w:rPr>
      </w:pPr>
      <w:r w:rsidRPr="001567B7">
        <w:rPr>
          <w:rFonts w:cs="Times New Roman"/>
          <w:szCs w:val="24"/>
        </w:rPr>
        <w:t xml:space="preserve">A number of alternative model forms were explored for the MDCEV component of the model.  In this study, it was found that the data fit was superior for the gamma profile </w:t>
      </w:r>
      <w:r w:rsidRPr="00CD072A">
        <w:rPr>
          <w:rFonts w:cs="Times New Roman"/>
          <w:szCs w:val="24"/>
        </w:rPr>
        <w:t>(</w:t>
      </w:r>
      <w:r w:rsidR="00C17A58" w:rsidRPr="00CD072A">
        <w:rPr>
          <w:rFonts w:cs="Times New Roman"/>
          <w:i/>
          <w:szCs w:val="24"/>
        </w:rPr>
        <w:t>18</w:t>
      </w:r>
      <w:r w:rsidRPr="00CD072A">
        <w:rPr>
          <w:rFonts w:cs="Times New Roman"/>
          <w:szCs w:val="24"/>
        </w:rPr>
        <w:t>),</w:t>
      </w:r>
      <w:r w:rsidRPr="001567B7">
        <w:rPr>
          <w:rFonts w:cs="Times New Roman"/>
          <w:szCs w:val="24"/>
        </w:rPr>
        <w:t xml:space="preserve"> a specification in which the </w:t>
      </w:r>
      <w:r w:rsidRPr="001567B7">
        <w:rPr>
          <w:rFonts w:ascii="Symbol" w:hAnsi="Symbol" w:cs="Times New Roman"/>
          <w:i/>
          <w:szCs w:val="24"/>
        </w:rPr>
        <w:t></w:t>
      </w:r>
      <w:r w:rsidRPr="001567B7">
        <w:rPr>
          <w:rFonts w:cs="Times New Roman"/>
          <w:szCs w:val="24"/>
        </w:rPr>
        <w:t xml:space="preserve"> value is set to zero for all alternatives and separate </w:t>
      </w:r>
      <w:r w:rsidRPr="001567B7">
        <w:rPr>
          <w:rFonts w:ascii="Symbol" w:hAnsi="Symbol" w:cs="Times New Roman"/>
          <w:i/>
          <w:szCs w:val="24"/>
        </w:rPr>
        <w:t></w:t>
      </w:r>
      <w:r w:rsidRPr="001567B7">
        <w:rPr>
          <w:rFonts w:cs="Times New Roman"/>
          <w:szCs w:val="24"/>
        </w:rPr>
        <w:t xml:space="preserve"> parameters are estimated for each alternative.  The final model specification was obtained in a systematic manner by adding variables sequentially and examining the coefficients with respect to statistical significance, sign and magnitude, and intuitive behavioral plausibility.  The selection of variables was also driven by insight from earlier empirical work on non-work activity participation and travel mileage modeling.  Various forms of the explanatory variables, including</w:t>
      </w:r>
      <w:r w:rsidR="00034FCA" w:rsidRPr="001567B7">
        <w:rPr>
          <w:rFonts w:cs="Times New Roman"/>
          <w:szCs w:val="24"/>
        </w:rPr>
        <w:t xml:space="preserve"> non-linear, spline</w:t>
      </w:r>
      <w:r w:rsidR="0020267D">
        <w:rPr>
          <w:rFonts w:cs="Times New Roman"/>
          <w:szCs w:val="24"/>
        </w:rPr>
        <w:t>,</w:t>
      </w:r>
      <w:r w:rsidR="00034FCA" w:rsidRPr="001567B7">
        <w:rPr>
          <w:rFonts w:cs="Times New Roman"/>
          <w:szCs w:val="24"/>
        </w:rPr>
        <w:t xml:space="preserve"> and</w:t>
      </w:r>
      <w:r w:rsidRPr="001567B7">
        <w:rPr>
          <w:rFonts w:cs="Times New Roman"/>
          <w:szCs w:val="24"/>
        </w:rPr>
        <w:t xml:space="preserve"> interaction effects, were conside</w:t>
      </w:r>
      <w:r w:rsidR="00772905" w:rsidRPr="001567B7">
        <w:rPr>
          <w:rFonts w:cs="Times New Roman"/>
          <w:szCs w:val="24"/>
        </w:rPr>
        <w:t>red and tested.</w:t>
      </w:r>
      <w:r w:rsidRPr="001567B7">
        <w:rPr>
          <w:rFonts w:cs="Times New Roman"/>
          <w:szCs w:val="24"/>
        </w:rPr>
        <w:t xml:space="preserve"> The final specification obtained after this judicious procedure is presented in Table 2</w:t>
      </w:r>
      <w:r w:rsidR="00196409" w:rsidRPr="001567B7">
        <w:rPr>
          <w:rFonts w:cs="Times New Roman"/>
          <w:szCs w:val="24"/>
        </w:rPr>
        <w:t>.</w:t>
      </w:r>
    </w:p>
    <w:p w:rsidR="00E657FE" w:rsidRPr="001567B7" w:rsidRDefault="00E657FE" w:rsidP="005A32C3">
      <w:pPr>
        <w:jc w:val="both"/>
        <w:rPr>
          <w:rFonts w:cs="Times New Roman"/>
          <w:szCs w:val="24"/>
        </w:rPr>
      </w:pPr>
    </w:p>
    <w:p w:rsidR="00E657FE" w:rsidRPr="001567B7" w:rsidRDefault="00620756" w:rsidP="005A32C3">
      <w:pPr>
        <w:jc w:val="both"/>
        <w:rPr>
          <w:rFonts w:cs="Times New Roman"/>
          <w:b/>
          <w:szCs w:val="24"/>
        </w:rPr>
      </w:pPr>
      <w:r w:rsidRPr="001567B7">
        <w:rPr>
          <w:rFonts w:cs="Times New Roman"/>
          <w:b/>
          <w:szCs w:val="24"/>
        </w:rPr>
        <w:lastRenderedPageBreak/>
        <w:t xml:space="preserve">5.1 </w:t>
      </w:r>
      <w:r w:rsidR="00E657FE" w:rsidRPr="001567B7">
        <w:rPr>
          <w:rFonts w:cs="Times New Roman"/>
          <w:b/>
          <w:szCs w:val="24"/>
        </w:rPr>
        <w:t xml:space="preserve">Latent Choice Set Generation Component </w:t>
      </w:r>
    </w:p>
    <w:p w:rsidR="00FA6E0A" w:rsidRPr="001567B7" w:rsidRDefault="00E657FE" w:rsidP="005A32C3">
      <w:pPr>
        <w:jc w:val="both"/>
        <w:rPr>
          <w:color w:val="000000"/>
          <w:szCs w:val="24"/>
        </w:rPr>
      </w:pPr>
      <w:r w:rsidRPr="001567B7">
        <w:rPr>
          <w:color w:val="000000"/>
          <w:szCs w:val="24"/>
        </w:rPr>
        <w:t>Estimation results for the latent choice set generation model com</w:t>
      </w:r>
      <w:r w:rsidR="00622E9C">
        <w:rPr>
          <w:color w:val="000000"/>
          <w:szCs w:val="24"/>
        </w:rPr>
        <w:t>ponent are presented in Table 2</w:t>
      </w:r>
      <w:r w:rsidR="00196409" w:rsidRPr="001567B7">
        <w:rPr>
          <w:color w:val="000000"/>
          <w:szCs w:val="24"/>
        </w:rPr>
        <w:t>a.</w:t>
      </w:r>
      <w:r w:rsidRPr="001567B7">
        <w:rPr>
          <w:color w:val="000000"/>
          <w:szCs w:val="24"/>
        </w:rPr>
        <w:t xml:space="preserve">  In general, the model is found to offer plausible behavioral interpretations across a wide range of explanatory variables. </w:t>
      </w:r>
    </w:p>
    <w:p w:rsidR="00E657FE" w:rsidRPr="001567B7" w:rsidRDefault="00E657FE" w:rsidP="00381D8B">
      <w:pPr>
        <w:ind w:firstLine="720"/>
        <w:jc w:val="both"/>
        <w:rPr>
          <w:rFonts w:cs="Times New Roman"/>
          <w:szCs w:val="24"/>
        </w:rPr>
      </w:pPr>
      <w:r w:rsidRPr="001567B7">
        <w:rPr>
          <w:color w:val="000000"/>
          <w:szCs w:val="24"/>
        </w:rPr>
        <w:t>In the context of individual characteristics, it is found that older individuals are less likely to consider the before work period for undertaking non-work activities, perhaps a reflection of the greater household responsibilities that these individuals have, particularly in the early part of the day.  Females, long known to shoulder a greater share of household maintenance responsibilities, are more likely to consider the work-to-home journey or the after work period for undertaking non-work activities. Cultural differences are observed with Asians less likely to consider work-based period for non-work activity engagement</w:t>
      </w:r>
      <w:r w:rsidR="00FA6E0A" w:rsidRPr="001567B7">
        <w:rPr>
          <w:color w:val="000000"/>
          <w:szCs w:val="24"/>
        </w:rPr>
        <w:t xml:space="preserve">, </w:t>
      </w:r>
      <w:r w:rsidR="0068331A" w:rsidRPr="001567B7">
        <w:rPr>
          <w:color w:val="000000"/>
          <w:szCs w:val="24"/>
        </w:rPr>
        <w:t xml:space="preserve">while </w:t>
      </w:r>
      <w:r w:rsidR="00381D8B" w:rsidRPr="001567B7">
        <w:rPr>
          <w:color w:val="000000"/>
          <w:szCs w:val="24"/>
        </w:rPr>
        <w:t>H</w:t>
      </w:r>
      <w:r w:rsidR="00FA6E0A" w:rsidRPr="001567B7">
        <w:rPr>
          <w:color w:val="000000"/>
          <w:szCs w:val="24"/>
        </w:rPr>
        <w:t>ispanic men are</w:t>
      </w:r>
      <w:r w:rsidRPr="001567B7">
        <w:rPr>
          <w:color w:val="000000"/>
          <w:szCs w:val="24"/>
        </w:rPr>
        <w:t xml:space="preserve"> disinclined to consider the home-to-work or work-to-home journey for undertaking non-work travel; these individuals possibly use alternative modes of transportation, which are less conducive to trip chaining non-work activities with the commute. </w:t>
      </w:r>
      <w:r w:rsidR="004E2760" w:rsidRPr="001567B7">
        <w:t>More research on ethnicity based travel preferences might shed more light on this issue</w:t>
      </w:r>
      <w:r w:rsidR="00185B1E" w:rsidRPr="001567B7">
        <w:t>.</w:t>
      </w:r>
      <w:r w:rsidR="004E2760" w:rsidRPr="001567B7">
        <w:rPr>
          <w:color w:val="000000"/>
          <w:szCs w:val="24"/>
        </w:rPr>
        <w:t xml:space="preserve"> </w:t>
      </w:r>
      <w:r w:rsidR="0068331A" w:rsidRPr="001567B7">
        <w:rPr>
          <w:color w:val="000000"/>
          <w:szCs w:val="24"/>
        </w:rPr>
        <w:t>Further, t</w:t>
      </w:r>
      <w:r w:rsidR="00FA6E0A" w:rsidRPr="001567B7">
        <w:rPr>
          <w:color w:val="000000"/>
          <w:szCs w:val="24"/>
        </w:rPr>
        <w:t xml:space="preserve">hose without driver’s license </w:t>
      </w:r>
      <w:r w:rsidR="0068331A" w:rsidRPr="001567B7">
        <w:rPr>
          <w:color w:val="000000"/>
          <w:szCs w:val="24"/>
        </w:rPr>
        <w:t>have a</w:t>
      </w:r>
      <w:r w:rsidR="00233BCA" w:rsidRPr="001567B7">
        <w:rPr>
          <w:color w:val="000000"/>
          <w:szCs w:val="24"/>
        </w:rPr>
        <w:t>n</w:t>
      </w:r>
      <w:r w:rsidR="0068331A" w:rsidRPr="001567B7">
        <w:rPr>
          <w:color w:val="000000"/>
          <w:szCs w:val="24"/>
        </w:rPr>
        <w:t xml:space="preserve"> increased propensity</w:t>
      </w:r>
      <w:r w:rsidR="00FA6E0A" w:rsidRPr="001567B7">
        <w:rPr>
          <w:color w:val="000000"/>
          <w:szCs w:val="24"/>
        </w:rPr>
        <w:t xml:space="preserve"> </w:t>
      </w:r>
      <w:r w:rsidR="0068331A" w:rsidRPr="001567B7">
        <w:rPr>
          <w:color w:val="000000"/>
          <w:szCs w:val="24"/>
        </w:rPr>
        <w:t>to consider the</w:t>
      </w:r>
      <w:r w:rsidRPr="001567B7">
        <w:rPr>
          <w:color w:val="000000"/>
          <w:szCs w:val="24"/>
        </w:rPr>
        <w:t xml:space="preserve"> non-auto alternative</w:t>
      </w:r>
      <w:r w:rsidR="00FA6E0A" w:rsidRPr="001567B7">
        <w:rPr>
          <w:color w:val="000000"/>
          <w:szCs w:val="24"/>
        </w:rPr>
        <w:t>.</w:t>
      </w:r>
      <w:r w:rsidR="00185B1E" w:rsidRPr="001567B7">
        <w:rPr>
          <w:color w:val="000000"/>
          <w:szCs w:val="24"/>
        </w:rPr>
        <w:t xml:space="preserve"> </w:t>
      </w:r>
    </w:p>
    <w:p w:rsidR="00E657FE" w:rsidRPr="001567B7" w:rsidRDefault="00E657FE" w:rsidP="0030697D">
      <w:pPr>
        <w:ind w:firstLine="720"/>
        <w:jc w:val="both"/>
        <w:rPr>
          <w:rFonts w:cs="Times New Roman"/>
          <w:szCs w:val="24"/>
        </w:rPr>
      </w:pPr>
      <w:r w:rsidRPr="001567B7">
        <w:rPr>
          <w:rFonts w:cs="Times New Roman"/>
          <w:szCs w:val="24"/>
        </w:rPr>
        <w:t xml:space="preserve">Among household characteristics, individuals in larger households are prone to considering the after-work period for undertaking non-work activities, a finding consistent with expectations.  These households may have child care, spatial proximity, and vehicular availability constraints that motivate the scheduling of maintenance and recreational activities in the after-work period. Individuals in households with young children are less likely to use non-auto modes, presumably due to the need to transport small children easily.  Individuals in households with school-age children, on the other hand, are more likely to consider the work-based period for non-work activities.  This may be due to parents completing some errands while at work, due to the constraints associated with taking care of children after work.  Greater vehicle availability is associated with consideration of the before work period, low income households tend to more inclined to include the non-auto alternative in their consideration choice set, and those in a </w:t>
      </w:r>
      <w:r w:rsidR="0013256E" w:rsidRPr="001567B7">
        <w:rPr>
          <w:rFonts w:cs="Times New Roman"/>
          <w:szCs w:val="24"/>
        </w:rPr>
        <w:t xml:space="preserve">medium </w:t>
      </w:r>
      <w:r w:rsidRPr="001567B7">
        <w:rPr>
          <w:rFonts w:cs="Times New Roman"/>
          <w:szCs w:val="24"/>
        </w:rPr>
        <w:t xml:space="preserve">income bracket tend to be less inclined to consider the before-work period for non-work activity engagement.  Home owners are more likely to consider the work-to-home tour as an opportunity for undertaking non-work activities, presumably because such trip chaining brings about efficiencies in activity engagement.  </w:t>
      </w:r>
    </w:p>
    <w:p w:rsidR="00E657FE" w:rsidRPr="001567B7" w:rsidRDefault="00E657FE" w:rsidP="00381D8B">
      <w:pPr>
        <w:ind w:firstLine="720"/>
        <w:jc w:val="both"/>
        <w:rPr>
          <w:rFonts w:cs="Times New Roman"/>
          <w:szCs w:val="24"/>
        </w:rPr>
      </w:pPr>
      <w:r w:rsidRPr="001567B7">
        <w:rPr>
          <w:rFonts w:cs="Times New Roman"/>
          <w:szCs w:val="24"/>
        </w:rPr>
        <w:t>Individuals with flexible work schedule</w:t>
      </w:r>
      <w:r w:rsidR="00B754A9">
        <w:rPr>
          <w:rFonts w:cs="Times New Roman"/>
          <w:szCs w:val="24"/>
        </w:rPr>
        <w:t>s</w:t>
      </w:r>
      <w:r w:rsidRPr="001567B7">
        <w:rPr>
          <w:rFonts w:cs="Times New Roman"/>
          <w:szCs w:val="24"/>
        </w:rPr>
        <w:t xml:space="preserve"> </w:t>
      </w:r>
      <w:r w:rsidR="00CC7900" w:rsidRPr="001567B7">
        <w:rPr>
          <w:rFonts w:cs="Times New Roman"/>
          <w:szCs w:val="24"/>
        </w:rPr>
        <w:t xml:space="preserve">(individuals who </w:t>
      </w:r>
      <w:r w:rsidR="00C909C5" w:rsidRPr="001567B7">
        <w:rPr>
          <w:rFonts w:cs="Times New Roman"/>
          <w:szCs w:val="24"/>
        </w:rPr>
        <w:t>reported that they</w:t>
      </w:r>
      <w:r w:rsidR="00CC7900" w:rsidRPr="001567B7">
        <w:rPr>
          <w:rFonts w:cs="Times New Roman"/>
          <w:szCs w:val="24"/>
        </w:rPr>
        <w:t xml:space="preserve"> </w:t>
      </w:r>
      <w:r w:rsidR="00C909C5" w:rsidRPr="001567B7">
        <w:rPr>
          <w:rFonts w:cs="Times New Roman"/>
          <w:szCs w:val="24"/>
        </w:rPr>
        <w:t xml:space="preserve">can set </w:t>
      </w:r>
      <w:r w:rsidR="00CC7900" w:rsidRPr="001567B7">
        <w:rPr>
          <w:rFonts w:cs="Times New Roman"/>
          <w:szCs w:val="24"/>
        </w:rPr>
        <w:t>their own start work time)</w:t>
      </w:r>
      <w:r w:rsidR="00C909C5" w:rsidRPr="001567B7">
        <w:rPr>
          <w:rFonts w:cs="Times New Roman"/>
          <w:szCs w:val="24"/>
        </w:rPr>
        <w:t xml:space="preserve"> </w:t>
      </w:r>
      <w:r w:rsidRPr="001567B7">
        <w:rPr>
          <w:rFonts w:cs="Times New Roman"/>
          <w:szCs w:val="24"/>
        </w:rPr>
        <w:t xml:space="preserve">appear to </w:t>
      </w:r>
      <w:r w:rsidR="00B754A9">
        <w:rPr>
          <w:rFonts w:cs="Times New Roman"/>
          <w:szCs w:val="24"/>
        </w:rPr>
        <w:t xml:space="preserve">be </w:t>
      </w:r>
      <w:r w:rsidRPr="001567B7">
        <w:rPr>
          <w:rFonts w:cs="Times New Roman"/>
          <w:szCs w:val="24"/>
        </w:rPr>
        <w:t xml:space="preserve">more inclined to include the work-to-home journey in their consideration set.  It is possible that individuals with flexible work hours work later schedules, thus leading to this result.  People who have more than one job also appear to seek efficiency by considering trip chaining of non-work activities in the work-to-home tour, and avoiding consideration of the after-work period.  Self-employed individuals appear to be more oriented towards seeking the pursuit of non-work activities in the early part of the day – before work, during the journey to work, or while at work.  It is possible that these individuals have greater flexibility in the beginning part of the day and work a later schedule, thus eliminating consideration of later segments of the day for non-work activities. Individuals whose distance to work is less than two miles are more likely to consider the before work alternative compared to others. As these individuals live close to the work place, trip chaining is not likely to offer much efficiency gains.  Moreover these individuals may bike or walk to work, thus necessitating the pursuit of non-work activities in the before work period. </w:t>
      </w:r>
    </w:p>
    <w:p w:rsidR="0013256E" w:rsidRPr="001567B7" w:rsidRDefault="00E657FE" w:rsidP="00381D8B">
      <w:pPr>
        <w:ind w:firstLine="720"/>
        <w:jc w:val="both"/>
        <w:rPr>
          <w:rFonts w:cs="Times New Roman"/>
          <w:szCs w:val="24"/>
        </w:rPr>
      </w:pPr>
      <w:r w:rsidRPr="001567B7">
        <w:rPr>
          <w:rFonts w:cs="Times New Roman"/>
          <w:szCs w:val="24"/>
        </w:rPr>
        <w:lastRenderedPageBreak/>
        <w:t>Among the mobility and situational characteristics, variables indicating the number of bike and walk trips in the past week (a measure of the propensity to use non-motorized modes) are positively associated with consideration of the non-auto alternative.  When the trip is undertaken alone, individuals are less likely to consider virtually all auto alternatives except for the work-to-home journey for undertaking non-work activities, presumably because solo errands are probably most efficiently accomplished on the way home from work. Mondays are usually the first day back at work after the weekend.  It is possible that individuals are more tired on Mondays after work or have accomplished errands on the weekend days preceding the Monday.  Individuals are more prone to consider the before-work period for non-work activities and less likely to consider the after-work period for a non-work activity.  The positive coefficient associated with the before-work period may be a manifestation of the “Starbucks effect</w:t>
      </w:r>
      <w:r w:rsidRPr="00CD072A">
        <w:rPr>
          <w:rFonts w:cs="Times New Roman"/>
          <w:szCs w:val="24"/>
        </w:rPr>
        <w:t>” (</w:t>
      </w:r>
      <w:r w:rsidR="00C17A58" w:rsidRPr="00CD072A">
        <w:rPr>
          <w:rFonts w:cs="Times New Roman"/>
          <w:i/>
          <w:szCs w:val="24"/>
        </w:rPr>
        <w:t>8</w:t>
      </w:r>
      <w:r w:rsidRPr="00CD072A">
        <w:rPr>
          <w:rFonts w:cs="Times New Roman"/>
          <w:szCs w:val="24"/>
        </w:rPr>
        <w:t>)</w:t>
      </w:r>
      <w:r w:rsidRPr="001567B7">
        <w:rPr>
          <w:rFonts w:cs="Times New Roman"/>
          <w:szCs w:val="24"/>
        </w:rPr>
        <w:t xml:space="preserve"> being more pronounced on Mondays than other days of the week.  On Fridays, individuals are less prone to consider the work-based period, perhaps because individuals can undertake non-work activities after the work period.  </w:t>
      </w:r>
    </w:p>
    <w:p w:rsidR="00E657FE" w:rsidRPr="001567B7" w:rsidRDefault="00E657FE" w:rsidP="00381D8B">
      <w:pPr>
        <w:ind w:firstLine="720"/>
        <w:jc w:val="both"/>
        <w:rPr>
          <w:rFonts w:cs="Times New Roman"/>
          <w:szCs w:val="24"/>
        </w:rPr>
      </w:pPr>
      <w:r w:rsidRPr="001567B7">
        <w:rPr>
          <w:rFonts w:cs="Times New Roman"/>
          <w:szCs w:val="24"/>
        </w:rPr>
        <w:t xml:space="preserve">Only limited location variables could be considered in this study due to the absence of detailed location information for households. Individuals that do not reside in an urban area are less likely to consider the after-work period possibly because their access to destinations is poorer in non-urban areas.  Individuals residing in urban areas of size less than one million population are less likely to consider the work-based period for undertaking non-work activities.  In addition, those who reside in larger areas with access to subway or rail, are less likely to consider the work-to-home tour for such activities, possibly because there is greater use of rail in these metro areas that deters trip chaining of non-work activities with the commute journey.  </w:t>
      </w:r>
    </w:p>
    <w:p w:rsidR="00E657FE" w:rsidRPr="001567B7" w:rsidRDefault="00E657FE" w:rsidP="00982080">
      <w:pPr>
        <w:jc w:val="both"/>
        <w:rPr>
          <w:rFonts w:cs="Times New Roman"/>
          <w:szCs w:val="24"/>
        </w:rPr>
      </w:pPr>
    </w:p>
    <w:p w:rsidR="00E657FE" w:rsidRPr="001567B7" w:rsidRDefault="00620756" w:rsidP="00982080">
      <w:pPr>
        <w:jc w:val="both"/>
        <w:rPr>
          <w:rFonts w:cs="Times New Roman"/>
          <w:b/>
          <w:szCs w:val="24"/>
        </w:rPr>
      </w:pPr>
      <w:r w:rsidRPr="001567B7">
        <w:rPr>
          <w:rFonts w:cs="Times New Roman"/>
          <w:b/>
          <w:szCs w:val="24"/>
        </w:rPr>
        <w:t xml:space="preserve">5.2 </w:t>
      </w:r>
      <w:r w:rsidR="00E657FE" w:rsidRPr="001567B7">
        <w:rPr>
          <w:rFonts w:cs="Times New Roman"/>
          <w:b/>
          <w:szCs w:val="24"/>
        </w:rPr>
        <w:t xml:space="preserve">The MDCEV Model Component </w:t>
      </w:r>
    </w:p>
    <w:p w:rsidR="00E657FE" w:rsidRPr="00CD072A" w:rsidRDefault="00E657FE" w:rsidP="00982080">
      <w:pPr>
        <w:jc w:val="both"/>
        <w:rPr>
          <w:rFonts w:cs="Times New Roman"/>
          <w:szCs w:val="24"/>
        </w:rPr>
      </w:pPr>
      <w:r w:rsidRPr="001567B7">
        <w:rPr>
          <w:rFonts w:cs="Times New Roman"/>
          <w:szCs w:val="24"/>
        </w:rPr>
        <w:t xml:space="preserve">Results of the MDCEV model component estimation are presented in Table </w:t>
      </w:r>
      <w:r w:rsidR="00622E9C">
        <w:rPr>
          <w:rFonts w:cs="Times New Roman"/>
          <w:szCs w:val="24"/>
        </w:rPr>
        <w:t>2</w:t>
      </w:r>
      <w:r w:rsidR="0049642F">
        <w:rPr>
          <w:rFonts w:cs="Times New Roman"/>
          <w:szCs w:val="24"/>
        </w:rPr>
        <w:t>b</w:t>
      </w:r>
      <w:r w:rsidRPr="001567B7">
        <w:rPr>
          <w:rFonts w:cs="Times New Roman"/>
          <w:szCs w:val="24"/>
        </w:rPr>
        <w:t xml:space="preserve">. Younger individuals are found to be less inclined to pursue non-work activities while at work or in the after-work period.  This finding is consistent with the notion that younger individuals may not have the household errands and child-related activities that would necessitate the pursuit of non-work activities during these periods.  As the number of adults in a household increases, the likelihood of pursuing non-work activities in the before work period, during the home-to-work journey, or in the after-work period decreases, presumably due to greater household constraints.  In addition, the ability to allocate tasks among multiple adult members reduces the need for each individual to pursue non-work activities. </w:t>
      </w:r>
      <w:r w:rsidRPr="00CD072A">
        <w:rPr>
          <w:rFonts w:cs="Times New Roman"/>
          <w:szCs w:val="24"/>
        </w:rPr>
        <w:t>Chatman (</w:t>
      </w:r>
      <w:r w:rsidR="00C17A58" w:rsidRPr="00CD072A">
        <w:rPr>
          <w:rFonts w:cs="Times New Roman"/>
          <w:i/>
          <w:szCs w:val="24"/>
        </w:rPr>
        <w:t>15</w:t>
      </w:r>
      <w:r w:rsidRPr="00CD072A">
        <w:rPr>
          <w:rFonts w:cs="Times New Roman"/>
          <w:szCs w:val="24"/>
        </w:rPr>
        <w:t>) also found that increases in household size are associated with reductions in daily vehicle miles of travel</w:t>
      </w:r>
      <w:r w:rsidR="00706224" w:rsidRPr="00CD072A">
        <w:rPr>
          <w:rFonts w:cs="Times New Roman"/>
          <w:szCs w:val="24"/>
        </w:rPr>
        <w:t>.</w:t>
      </w:r>
    </w:p>
    <w:p w:rsidR="00E657FE" w:rsidRPr="001567B7" w:rsidRDefault="00E657FE" w:rsidP="00381D8B">
      <w:pPr>
        <w:ind w:firstLine="720"/>
        <w:jc w:val="both"/>
        <w:rPr>
          <w:rFonts w:cs="Times New Roman"/>
          <w:szCs w:val="24"/>
        </w:rPr>
      </w:pPr>
      <w:r w:rsidRPr="00CD072A">
        <w:rPr>
          <w:rFonts w:cs="Times New Roman"/>
          <w:szCs w:val="24"/>
        </w:rPr>
        <w:t xml:space="preserve">The presence of children has important consequences for the participation in and mileage for non-work activities. Workers in households without children are less likely to participate in non-work activities during the home-to-work commute, presumably because they do not have to drop off children at school or day care on the way to work. Households with young children are less likely to pursue non-work activities in the after-work period, presumably because of child care constraints and the fact that very young children sleep early. Those with school age children, on the other hand are more likely to engage in non-work activities on the way home from work or in the after-work period, as they take care of household maintenance obligations and child-related activities. These findings are consistent with those reported in the </w:t>
      </w:r>
      <w:r w:rsidR="00620756" w:rsidRPr="00CD072A">
        <w:rPr>
          <w:rFonts w:cs="Times New Roman"/>
          <w:szCs w:val="24"/>
        </w:rPr>
        <w:t xml:space="preserve">literature by Rajagopalan </w:t>
      </w:r>
      <w:r w:rsidR="00620756" w:rsidRPr="00CD072A">
        <w:rPr>
          <w:rFonts w:cs="Times New Roman"/>
          <w:i/>
          <w:szCs w:val="24"/>
        </w:rPr>
        <w:t>et al</w:t>
      </w:r>
      <w:r w:rsidR="00620756" w:rsidRPr="00CD072A">
        <w:rPr>
          <w:rFonts w:cs="Times New Roman"/>
          <w:szCs w:val="24"/>
        </w:rPr>
        <w:t xml:space="preserve">. </w:t>
      </w:r>
      <w:r w:rsidRPr="00CD072A">
        <w:rPr>
          <w:rFonts w:cs="Times New Roman"/>
          <w:szCs w:val="24"/>
        </w:rPr>
        <w:t>(</w:t>
      </w:r>
      <w:r w:rsidR="00C17A58" w:rsidRPr="00CD072A">
        <w:rPr>
          <w:rFonts w:cs="Times New Roman"/>
          <w:i/>
          <w:szCs w:val="24"/>
        </w:rPr>
        <w:t>17</w:t>
      </w:r>
      <w:r w:rsidRPr="00CD072A">
        <w:rPr>
          <w:rFonts w:cs="Times New Roman"/>
          <w:szCs w:val="24"/>
        </w:rPr>
        <w:t xml:space="preserve">), who found that the presence of young children induces more non-work stops on the journey home from work, and by Boarnet </w:t>
      </w:r>
      <w:r w:rsidRPr="00CD072A">
        <w:rPr>
          <w:rFonts w:cs="Times New Roman"/>
          <w:i/>
          <w:szCs w:val="24"/>
        </w:rPr>
        <w:t>et al</w:t>
      </w:r>
      <w:r w:rsidR="00620756" w:rsidRPr="00CD072A">
        <w:rPr>
          <w:rFonts w:cs="Times New Roman"/>
          <w:szCs w:val="24"/>
        </w:rPr>
        <w:t>.</w:t>
      </w:r>
      <w:r w:rsidRPr="00CD072A">
        <w:rPr>
          <w:rFonts w:cs="Times New Roman"/>
          <w:szCs w:val="24"/>
        </w:rPr>
        <w:t xml:space="preserve"> (</w:t>
      </w:r>
      <w:r w:rsidR="00C17A58" w:rsidRPr="00CD072A">
        <w:rPr>
          <w:rFonts w:cs="Times New Roman"/>
          <w:i/>
          <w:szCs w:val="24"/>
        </w:rPr>
        <w:t>14</w:t>
      </w:r>
      <w:r w:rsidRPr="00CD072A">
        <w:rPr>
          <w:rFonts w:cs="Times New Roman"/>
          <w:szCs w:val="24"/>
        </w:rPr>
        <w:t>) who found that persons in households with more children accumulate more mileage for non-work activities.  As</w:t>
      </w:r>
      <w:r w:rsidRPr="001567B7">
        <w:rPr>
          <w:rFonts w:cs="Times New Roman"/>
          <w:szCs w:val="24"/>
        </w:rPr>
        <w:t xml:space="preserve"> expected, </w:t>
      </w:r>
      <w:r w:rsidRPr="001567B7">
        <w:rPr>
          <w:rFonts w:cs="Times New Roman"/>
          <w:szCs w:val="24"/>
        </w:rPr>
        <w:lastRenderedPageBreak/>
        <w:t xml:space="preserve">females with very young children are less likely to pursue non-work activities during all periods of the day, except on the journey home from work.  This finding is consistent with the explanation that females with very young children are likely constrained by child-care responsibilities, and choose the journey home from work for accomplishing non-work errands for efficiency purposes. </w:t>
      </w:r>
    </w:p>
    <w:p w:rsidR="00E657FE" w:rsidRPr="001567B7" w:rsidRDefault="00E657FE" w:rsidP="00381D8B">
      <w:pPr>
        <w:ind w:firstLine="720"/>
        <w:jc w:val="both"/>
        <w:rPr>
          <w:rFonts w:cs="Times New Roman"/>
          <w:szCs w:val="24"/>
        </w:rPr>
      </w:pPr>
      <w:r w:rsidRPr="001567B7">
        <w:rPr>
          <w:rFonts w:cs="Times New Roman"/>
          <w:szCs w:val="24"/>
        </w:rPr>
        <w:t xml:space="preserve">Individuals in multiple worker households tend to accumulate more non-work activity engagement and mileage in the early part of the day, a finding consistent with that reported earlier by Strathman </w:t>
      </w:r>
      <w:r w:rsidRPr="001567B7">
        <w:rPr>
          <w:rFonts w:cs="Times New Roman"/>
          <w:i/>
          <w:szCs w:val="24"/>
        </w:rPr>
        <w:t>et al</w:t>
      </w:r>
      <w:r w:rsidR="00620756" w:rsidRPr="001567B7">
        <w:rPr>
          <w:rFonts w:cs="Times New Roman"/>
          <w:szCs w:val="24"/>
        </w:rPr>
        <w:t>.</w:t>
      </w:r>
      <w:r w:rsidRPr="001567B7">
        <w:rPr>
          <w:rFonts w:cs="Times New Roman"/>
          <w:szCs w:val="24"/>
        </w:rPr>
        <w:t xml:space="preserve"> </w:t>
      </w:r>
      <w:r w:rsidRPr="00CD072A">
        <w:rPr>
          <w:rFonts w:cs="Times New Roman"/>
          <w:szCs w:val="24"/>
        </w:rPr>
        <w:t>(</w:t>
      </w:r>
      <w:r w:rsidR="00C17A58" w:rsidRPr="00CD072A">
        <w:rPr>
          <w:rFonts w:cs="Times New Roman"/>
          <w:i/>
          <w:szCs w:val="24"/>
        </w:rPr>
        <w:t>11</w:t>
      </w:r>
      <w:r w:rsidRPr="00CD072A">
        <w:rPr>
          <w:rFonts w:cs="Times New Roman"/>
          <w:szCs w:val="24"/>
        </w:rPr>
        <w:t>).</w:t>
      </w:r>
      <w:r w:rsidRPr="001567B7">
        <w:rPr>
          <w:rFonts w:cs="Times New Roman"/>
          <w:szCs w:val="24"/>
        </w:rPr>
        <w:t xml:space="preserve">  It is possible that individuals in multiple worker households are more constrained in the after-work period and attempt to fulfill non-work activity needs in the early part of the day. Individuals in households with more drivers are more likely to accomplish non-work activities before work, possibly due to vehicle availability constraints.  </w:t>
      </w:r>
    </w:p>
    <w:p w:rsidR="00E657FE" w:rsidRPr="001567B7" w:rsidRDefault="00E657FE" w:rsidP="00381D8B">
      <w:pPr>
        <w:ind w:firstLine="720"/>
        <w:jc w:val="both"/>
        <w:rPr>
          <w:rFonts w:cs="Times New Roman"/>
          <w:szCs w:val="24"/>
        </w:rPr>
      </w:pPr>
      <w:r w:rsidRPr="001567B7">
        <w:rPr>
          <w:rFonts w:cs="Times New Roman"/>
          <w:szCs w:val="24"/>
        </w:rPr>
        <w:t>Workers with more than one job are less inclined to pursue non-work activity engagement during the commute to and from work.  This is consistent with expectations as these individuals are likely to be more constrained by multiple work schedules and cannot afford to undertake additional activities during the commute.  Those with a part time job, on the other hand, are likely to have more time available in the before work period, thus motivating the pursuit of non-work activities in this period.  On the other hand, they are less likely to pursue non-work activities in the work-based period, presumably because that period is shorter for them.  When the distance to work is less than two miles, individuals are more likely to pursue non-work activities after work. Due to their proximity to the work place, these individuals might find it convenient to reach home and undertake an entirely separate tour for non-work activities.  Also, these individuals may be using alternative modes of transportation that make trip chaining of non-work activities less convenient.</w:t>
      </w:r>
    </w:p>
    <w:p w:rsidR="00B73F1F" w:rsidRPr="001567B7" w:rsidRDefault="00E657FE" w:rsidP="00381D8B">
      <w:pPr>
        <w:ind w:firstLine="720"/>
        <w:jc w:val="both"/>
      </w:pPr>
      <w:r w:rsidRPr="001567B7">
        <w:rPr>
          <w:rFonts w:cs="Times New Roman"/>
          <w:szCs w:val="24"/>
        </w:rPr>
        <w:t xml:space="preserve">Explanations for the influence of mobility and situational characteristics are less intuitive. Workers traveling alone are less prone to undertake non-work activities during the journey from work to home or in the after-work period.  The negative coefficient in the after-work period may be explained by arguing that non-work activities in this period tend to involve multiple household members.  However, the negative coefficient associated with the work-to-home tour is more difficult to explain.  It is possible that individuals tend to undertake solo non-work activities/errands during the earlier part of the day when other household constraints are not present.  Another finding difficult to explain is the negative coefficient associated with Friday for the after-work period.  One would expect this to have a positive coefficient as individuals are more inclined to undertake non-work activities on Friday after work. </w:t>
      </w:r>
      <w:r w:rsidR="004A6BF0" w:rsidRPr="001567B7">
        <w:rPr>
          <w:rFonts w:cs="Times New Roman"/>
          <w:szCs w:val="24"/>
        </w:rPr>
        <w:t>T</w:t>
      </w:r>
      <w:r w:rsidR="004A6BF0" w:rsidRPr="001567B7">
        <w:t xml:space="preserve">he variables related to the frequency of non-motorized travel in last week were included </w:t>
      </w:r>
      <w:r w:rsidR="00BD1D3A" w:rsidRPr="001567B7">
        <w:t>to</w:t>
      </w:r>
      <w:r w:rsidR="00255423" w:rsidRPr="001567B7">
        <w:t xml:space="preserve"> </w:t>
      </w:r>
      <w:r w:rsidR="004A6BF0" w:rsidRPr="001567B7">
        <w:t>represent behavioral trait</w:t>
      </w:r>
      <w:r w:rsidR="00BD1D3A" w:rsidRPr="001567B7">
        <w:t>s</w:t>
      </w:r>
      <w:r w:rsidR="004A6BF0" w:rsidRPr="001567B7">
        <w:t xml:space="preserve"> of </w:t>
      </w:r>
      <w:r w:rsidR="00BD1D3A" w:rsidRPr="001567B7">
        <w:t xml:space="preserve">inclination towards using </w:t>
      </w:r>
      <w:r w:rsidR="004A6BF0" w:rsidRPr="001567B7">
        <w:t>non-motorized travel</w:t>
      </w:r>
      <w:r w:rsidR="00BD1D3A" w:rsidRPr="001567B7">
        <w:t>. The</w:t>
      </w:r>
      <w:r w:rsidR="00034FCA" w:rsidRPr="001567B7">
        <w:t xml:space="preserve"> variable results in an expected effect on the choice process.</w:t>
      </w:r>
    </w:p>
    <w:p w:rsidR="00C17A58" w:rsidRPr="001567B7" w:rsidRDefault="00E657FE" w:rsidP="00C17A58">
      <w:pPr>
        <w:ind w:firstLine="720"/>
        <w:jc w:val="both"/>
        <w:rPr>
          <w:rFonts w:cs="Times New Roman"/>
          <w:szCs w:val="24"/>
        </w:rPr>
      </w:pPr>
      <w:r w:rsidRPr="001567B7">
        <w:rPr>
          <w:rFonts w:cs="Times New Roman"/>
          <w:szCs w:val="24"/>
        </w:rPr>
        <w:t xml:space="preserve">Workers living in urban areas with population less than one million are found to travel more miles for non-work activities during after-work time period, while those in larger urban areas with access to rail or subway travel more miles for non-work activities in the before work tour.  The latter finding may be due to the higher prevalence of transit mode use for the journey to work, making it more challenging to couple non-work activities with the journey to and from work.  All satiation parameters are statistically significant suggesting that there are substantial satiation effects in the pursuit of non-work activities and associated travel mileage for all periods of the work day.   </w:t>
      </w:r>
    </w:p>
    <w:p w:rsidR="00E657FE" w:rsidRPr="001567B7" w:rsidRDefault="00E657FE" w:rsidP="005A32C3">
      <w:pPr>
        <w:rPr>
          <w:rFonts w:cs="Times New Roman"/>
          <w:b/>
          <w:szCs w:val="24"/>
        </w:rPr>
      </w:pPr>
    </w:p>
    <w:p w:rsidR="00E657FE" w:rsidRPr="001567B7" w:rsidRDefault="00E657FE" w:rsidP="00CD072A">
      <w:pPr>
        <w:keepNext/>
        <w:numPr>
          <w:ilvl w:val="0"/>
          <w:numId w:val="24"/>
        </w:numPr>
        <w:ind w:left="360"/>
        <w:rPr>
          <w:rFonts w:cs="Times New Roman"/>
          <w:b/>
          <w:szCs w:val="24"/>
        </w:rPr>
      </w:pPr>
      <w:r w:rsidRPr="001567B7">
        <w:rPr>
          <w:rFonts w:cs="Times New Roman"/>
          <w:b/>
          <w:szCs w:val="24"/>
        </w:rPr>
        <w:lastRenderedPageBreak/>
        <w:t>CONCLUSIONS</w:t>
      </w:r>
    </w:p>
    <w:p w:rsidR="00E657FE" w:rsidRPr="001567B7" w:rsidRDefault="00E657FE" w:rsidP="00CD072A">
      <w:pPr>
        <w:keepNext/>
        <w:jc w:val="both"/>
        <w:rPr>
          <w:rFonts w:cs="Times New Roman"/>
          <w:szCs w:val="24"/>
        </w:rPr>
      </w:pPr>
      <w:r w:rsidRPr="001567B7">
        <w:rPr>
          <w:rFonts w:cs="Times New Roman"/>
          <w:szCs w:val="24"/>
        </w:rPr>
        <w:t xml:space="preserve">This paper aims to offer a model system capable of estimating participation in and travel mileage devoted to non-work activities and related travel during various time blocks of the day for workers.  The study of non-work activity-travel engagement has been a topic of much interest, both from the perspective of developing models to accurately forecast such travel and from the perspective of being able to implement transportation control measures that may help manage the demand for such travel.  In this paper, non-work activity-travel engagement is modeled for workers considering various time-of-day blocks during which such activities can be undertaken.  These time-of-day blocks constitute periods of the day defined around work schedules that invariably influence activity-travel patterns for employed individuals.  </w:t>
      </w:r>
    </w:p>
    <w:p w:rsidR="00E657FE" w:rsidRPr="001567B7" w:rsidRDefault="00E657FE" w:rsidP="00381D8B">
      <w:pPr>
        <w:ind w:firstLine="720"/>
        <w:jc w:val="both"/>
        <w:rPr>
          <w:rFonts w:cs="Times New Roman"/>
          <w:szCs w:val="24"/>
        </w:rPr>
      </w:pPr>
      <w:r w:rsidRPr="001567B7">
        <w:rPr>
          <w:rFonts w:cs="Times New Roman"/>
          <w:szCs w:val="24"/>
        </w:rPr>
        <w:t xml:space="preserve">The model system presented in this paper may be considered a high-level model capable of forecasting non-work activity participation in multiple time periods and the travel mileage allocated to such activities in each of the time periods.  In other words, the model system recognizes that there may be multiple discreteness in the choice process, and a continuous choice dimension (travel mileage) closely tied to the multiple discrete choice process.  The multiple discrete-continuous extreme value (MCDEV) modeling approach is adopted in the paper to accommodate this choice process. The model system jointly models participation in and travel mileage devoted to non-work activity-travel engagement with explicit recognition of compensatory choice behavior that may exist as individuals choose one or more time-of-day blocks within which to pursue non-work activities. </w:t>
      </w:r>
    </w:p>
    <w:p w:rsidR="00E657FE" w:rsidRPr="001567B7" w:rsidRDefault="00E657FE" w:rsidP="00381D8B">
      <w:pPr>
        <w:ind w:firstLine="720"/>
        <w:jc w:val="both"/>
        <w:rPr>
          <w:rFonts w:cs="Times New Roman"/>
          <w:szCs w:val="24"/>
        </w:rPr>
      </w:pPr>
      <w:r w:rsidRPr="001567B7">
        <w:rPr>
          <w:rFonts w:cs="Times New Roman"/>
          <w:szCs w:val="24"/>
        </w:rPr>
        <w:t xml:space="preserve">The novel element added in this paper is a first stage non-compensatory probabilistic choice set generation model that is capable of determining the consideration choice set for each individual as a function of socio-economic, demographic, and mobility attributes.  In adding this component to the model system, the authors explicitly recognize that not all time-of-day periods may be considered by an individual for pursuing non-work activities.  The modeling approach recognizes that the choice set generation process is latent, or unobserved, to the analyst and therefore probabilistic in nature.  While probabilistic choice set generation has been incorporated previously in the context of single discrete choice modeling situations, it has virtually never been accounted for in the context of a multiple discrete-continuous modeling situation such as that considered in this paper. The two stage model system, including a probabilistic choice set generation component coupled with a MDCEV model component, is formulated and presented in the paper.  </w:t>
      </w:r>
    </w:p>
    <w:p w:rsidR="00D14AAA" w:rsidRPr="001567B7" w:rsidRDefault="00E657FE" w:rsidP="00381D8B">
      <w:pPr>
        <w:ind w:firstLine="720"/>
        <w:jc w:val="both"/>
        <w:rPr>
          <w:rFonts w:cs="Times New Roman"/>
          <w:szCs w:val="24"/>
        </w:rPr>
      </w:pPr>
      <w:r w:rsidRPr="001567B7">
        <w:rPr>
          <w:rFonts w:cs="Times New Roman"/>
          <w:szCs w:val="24"/>
        </w:rPr>
        <w:t xml:space="preserve">The model system is applied to a travel survey sample belonging to the San Francisco Bay Area drawn from the 2009 National Household Travel Survey of the </w:t>
      </w:r>
      <w:smartTag w:uri="urn:schemas-microsoft-com:office:smarttags" w:element="country-region">
        <w:smartTag w:uri="urn:schemas-microsoft-com:office:smarttags" w:element="place">
          <w:r w:rsidRPr="001567B7">
            <w:rPr>
              <w:rFonts w:cs="Times New Roman"/>
              <w:szCs w:val="24"/>
            </w:rPr>
            <w:t>United States</w:t>
          </w:r>
        </w:smartTag>
      </w:smartTag>
      <w:r w:rsidRPr="001567B7">
        <w:rPr>
          <w:rFonts w:cs="Times New Roman"/>
          <w:szCs w:val="24"/>
        </w:rPr>
        <w:t>.  Both a two-stage model system including a latent choice set generation model component and a MDCEV model component, as well as a pure single-stage MDCEV model that assumes a constant (complete) choice set for all individuals, are e</w:t>
      </w:r>
      <w:r w:rsidR="00DF6C66">
        <w:rPr>
          <w:rFonts w:cs="Times New Roman"/>
          <w:szCs w:val="24"/>
        </w:rPr>
        <w:t xml:space="preserve">stimated on the survey sample. </w:t>
      </w:r>
      <w:r w:rsidRPr="001567B7">
        <w:rPr>
          <w:rFonts w:cs="Times New Roman"/>
          <w:szCs w:val="24"/>
        </w:rPr>
        <w:t>A comparison of the measures of fit across the two model structures shows that the latent MDCEV specification offers vastly superior performance, thus pointing to the critical importance of considering latent choice set generation processes in the modeling of discrete-continuous choice decisions such as those considered here.  The choice set generation model component clearly indicates that the consideration set of each individual is different, and highly dependent on a range of explanatory variables that describe the individual, household, and mobility and situational attributes.</w:t>
      </w:r>
      <w:r w:rsidR="00CC7900" w:rsidRPr="001567B7">
        <w:rPr>
          <w:rFonts w:cs="Times New Roman"/>
          <w:szCs w:val="24"/>
        </w:rPr>
        <w:t xml:space="preserve">  </w:t>
      </w:r>
      <w:r w:rsidR="007C2836">
        <w:rPr>
          <w:rFonts w:cs="Times New Roman"/>
          <w:szCs w:val="24"/>
        </w:rPr>
        <w:t xml:space="preserve">This suggests that future travel survey collection efforts seriously consider eliciting choice set formation data, so that models may be based directly on the choice set formation </w:t>
      </w:r>
      <w:r w:rsidR="00253938">
        <w:rPr>
          <w:rFonts w:cs="Times New Roman"/>
          <w:szCs w:val="24"/>
        </w:rPr>
        <w:t>information</w:t>
      </w:r>
      <w:r w:rsidR="007C2836">
        <w:rPr>
          <w:rFonts w:cs="Times New Roman"/>
          <w:szCs w:val="24"/>
        </w:rPr>
        <w:t xml:space="preserve"> rather than using latent choice set generation approaches. </w:t>
      </w:r>
      <w:r w:rsidR="00253938">
        <w:rPr>
          <w:rFonts w:cs="Times New Roman"/>
          <w:szCs w:val="24"/>
        </w:rPr>
        <w:t xml:space="preserve">In the absence </w:t>
      </w:r>
      <w:r w:rsidR="00253938">
        <w:rPr>
          <w:rFonts w:cs="Times New Roman"/>
          <w:szCs w:val="24"/>
        </w:rPr>
        <w:lastRenderedPageBreak/>
        <w:t>of such data, our</w:t>
      </w:r>
      <w:r w:rsidRPr="001567B7">
        <w:rPr>
          <w:rFonts w:cs="Times New Roman"/>
          <w:szCs w:val="24"/>
        </w:rPr>
        <w:t xml:space="preserve"> research results suggest that activity-based travel microsimulation model systems that purport to replicate individual and household activity-travel choices incorporate probabilistic latent choice set generation model components to fully capture the decision processes at play.  Models estimated using simplistic and deterministic choice set generation rules, or assuming constant choice sets for all individuals, are inevitably going to provide inaccurate parameter estimates and consequently, poor forecasts of travel under a wide range of policy and socio-economic scenarios.  This paper offers a straightforward and practical approach for incorporating probabilistic latent choice set generation model components into activity-travel model systems. </w:t>
      </w:r>
      <w:r w:rsidR="00B32AA1">
        <w:rPr>
          <w:rFonts w:cs="Times New Roman"/>
          <w:szCs w:val="24"/>
        </w:rPr>
        <w:t>The research in this paper may be extended to include detailed built environm</w:t>
      </w:r>
      <w:r w:rsidR="0002507E">
        <w:rPr>
          <w:rFonts w:cs="Times New Roman"/>
          <w:szCs w:val="24"/>
        </w:rPr>
        <w:t xml:space="preserve">ent variable effects once spatial attributes of activity locations become available in the NHTS data. In addition, from a practical implementation standpoint, further downstream models of activity scheduling in time and space (including activity purpose of non-work stops, time-of-day, chaining, and location choice) will need to be estimated so as to be consistent with </w:t>
      </w:r>
      <w:r w:rsidRPr="001567B7">
        <w:rPr>
          <w:rFonts w:cs="Times New Roman"/>
          <w:szCs w:val="24"/>
        </w:rPr>
        <w:t>the predictions provided by the higher-lev</w:t>
      </w:r>
      <w:r w:rsidR="00354502" w:rsidRPr="001567B7">
        <w:rPr>
          <w:rFonts w:cs="Times New Roman"/>
          <w:szCs w:val="24"/>
        </w:rPr>
        <w:t xml:space="preserve">el joint participation-mileage </w:t>
      </w:r>
      <w:r w:rsidRPr="001567B7">
        <w:rPr>
          <w:rFonts w:cs="Times New Roman"/>
          <w:szCs w:val="24"/>
        </w:rPr>
        <w:t>model presented in this paper.</w:t>
      </w:r>
    </w:p>
    <w:p w:rsidR="00D14AAA" w:rsidRPr="001567B7" w:rsidRDefault="00D14AAA" w:rsidP="00381D8B">
      <w:pPr>
        <w:ind w:firstLine="720"/>
        <w:jc w:val="both"/>
        <w:rPr>
          <w:rFonts w:cs="Times New Roman"/>
          <w:szCs w:val="24"/>
        </w:rPr>
      </w:pPr>
    </w:p>
    <w:p w:rsidR="00D14AAA" w:rsidRPr="001567B7" w:rsidRDefault="00D14AAA" w:rsidP="00D14AAA">
      <w:pPr>
        <w:tabs>
          <w:tab w:val="left" w:pos="720"/>
          <w:tab w:val="left" w:pos="2985"/>
        </w:tabs>
        <w:jc w:val="both"/>
        <w:rPr>
          <w:b/>
          <w:color w:val="000000"/>
          <w:szCs w:val="24"/>
        </w:rPr>
      </w:pPr>
      <w:r w:rsidRPr="001567B7">
        <w:rPr>
          <w:b/>
          <w:color w:val="000000"/>
          <w:szCs w:val="24"/>
        </w:rPr>
        <w:t>ACKNOWLEDGEMENTS</w:t>
      </w:r>
    </w:p>
    <w:p w:rsidR="00381D8B" w:rsidRPr="001567B7" w:rsidRDefault="006B49DE" w:rsidP="00540342">
      <w:pPr>
        <w:jc w:val="both"/>
        <w:rPr>
          <w:rFonts w:cs="Times New Roman"/>
          <w:szCs w:val="24"/>
        </w:rPr>
      </w:pPr>
      <w:r>
        <w:t xml:space="preserve">The authors acknowledge the helpful comments of five anonymous reviewers on an earlier version of the paper. </w:t>
      </w:r>
      <w:r w:rsidR="00D14AAA" w:rsidRPr="001567B7">
        <w:rPr>
          <w:szCs w:val="24"/>
        </w:rPr>
        <w:t>The authors are grateful to Lisa Macias for her help in typesetting and formatting this document.</w:t>
      </w:r>
    </w:p>
    <w:p w:rsidR="00540342" w:rsidRPr="001567B7" w:rsidRDefault="00540342" w:rsidP="00540342">
      <w:pPr>
        <w:jc w:val="both"/>
        <w:rPr>
          <w:rFonts w:cs="Times New Roman"/>
          <w:szCs w:val="24"/>
        </w:rPr>
        <w:sectPr w:rsidR="00540342" w:rsidRPr="001567B7" w:rsidSect="00D2703C">
          <w:headerReference w:type="first" r:id="rId61"/>
          <w:pgSz w:w="12240" w:h="15840"/>
          <w:pgMar w:top="1440" w:right="1440" w:bottom="1440" w:left="1440" w:header="720" w:footer="720" w:gutter="0"/>
          <w:pgNumType w:start="1"/>
          <w:cols w:space="720"/>
          <w:titlePg/>
          <w:docGrid w:linePitch="360"/>
        </w:sectPr>
      </w:pPr>
    </w:p>
    <w:p w:rsidR="00E657FE" w:rsidRPr="001567B7" w:rsidRDefault="00E657FE" w:rsidP="005A32C3">
      <w:pPr>
        <w:rPr>
          <w:rFonts w:cs="Times New Roman"/>
          <w:b/>
          <w:szCs w:val="24"/>
        </w:rPr>
      </w:pPr>
      <w:r w:rsidRPr="001567B7">
        <w:rPr>
          <w:rFonts w:cs="Times New Roman"/>
          <w:b/>
          <w:szCs w:val="24"/>
        </w:rPr>
        <w:lastRenderedPageBreak/>
        <w:t xml:space="preserve">REFERENCES </w:t>
      </w:r>
    </w:p>
    <w:p w:rsidR="00E657FE" w:rsidRPr="00C574B5" w:rsidRDefault="00E657FE" w:rsidP="00C574B5">
      <w:pPr>
        <w:autoSpaceDE w:val="0"/>
        <w:autoSpaceDN w:val="0"/>
        <w:adjustRightInd w:val="0"/>
        <w:ind w:left="360" w:hanging="360"/>
        <w:jc w:val="both"/>
        <w:rPr>
          <w:rFonts w:cs="Times New Roman"/>
          <w:bCs w:val="0"/>
          <w:kern w:val="0"/>
          <w:szCs w:val="24"/>
        </w:rPr>
      </w:pPr>
    </w:p>
    <w:p w:rsidR="00167683" w:rsidRPr="00C574B5" w:rsidRDefault="00167683" w:rsidP="00D43CB3">
      <w:pPr>
        <w:numPr>
          <w:ilvl w:val="0"/>
          <w:numId w:val="26"/>
        </w:numPr>
        <w:tabs>
          <w:tab w:val="left" w:pos="360"/>
        </w:tabs>
        <w:autoSpaceDE w:val="0"/>
        <w:autoSpaceDN w:val="0"/>
        <w:adjustRightInd w:val="0"/>
        <w:ind w:left="360"/>
        <w:jc w:val="both"/>
        <w:rPr>
          <w:rStyle w:val="apple-style-span"/>
          <w:szCs w:val="24"/>
        </w:rPr>
      </w:pPr>
      <w:r w:rsidRPr="00C574B5">
        <w:rPr>
          <w:rStyle w:val="apple-style-span"/>
          <w:szCs w:val="24"/>
        </w:rPr>
        <w:t>Pendyala, R.</w:t>
      </w:r>
      <w:r w:rsidR="00ED4157" w:rsidRPr="00C574B5">
        <w:rPr>
          <w:rStyle w:val="apple-style-span"/>
          <w:szCs w:val="24"/>
        </w:rPr>
        <w:t xml:space="preserve"> </w:t>
      </w:r>
      <w:r w:rsidRPr="00C574B5">
        <w:rPr>
          <w:rStyle w:val="apple-style-span"/>
          <w:szCs w:val="24"/>
        </w:rPr>
        <w:t>M.</w:t>
      </w:r>
      <w:r w:rsidR="00F22401" w:rsidRPr="00C574B5">
        <w:rPr>
          <w:rStyle w:val="apple-style-span"/>
          <w:szCs w:val="24"/>
        </w:rPr>
        <w:t>,</w:t>
      </w:r>
      <w:r w:rsidR="00ED4157" w:rsidRPr="00C574B5">
        <w:rPr>
          <w:rStyle w:val="apple-style-span"/>
          <w:szCs w:val="24"/>
        </w:rPr>
        <w:t xml:space="preserve"> and R. Kitamura.</w:t>
      </w:r>
      <w:r w:rsidRPr="00C574B5">
        <w:rPr>
          <w:rStyle w:val="apple-style-span"/>
          <w:szCs w:val="24"/>
        </w:rPr>
        <w:t xml:space="preserve"> The </w:t>
      </w:r>
      <w:r w:rsidR="00ED4157" w:rsidRPr="00C574B5">
        <w:rPr>
          <w:rStyle w:val="apple-style-span"/>
          <w:szCs w:val="24"/>
        </w:rPr>
        <w:t>R</w:t>
      </w:r>
      <w:r w:rsidRPr="00C574B5">
        <w:rPr>
          <w:rStyle w:val="apple-style-span"/>
          <w:szCs w:val="24"/>
        </w:rPr>
        <w:t xml:space="preserve">apid </w:t>
      </w:r>
      <w:r w:rsidR="00ED4157" w:rsidRPr="00C574B5">
        <w:rPr>
          <w:rStyle w:val="apple-style-span"/>
          <w:szCs w:val="24"/>
        </w:rPr>
        <w:t>M</w:t>
      </w:r>
      <w:r w:rsidRPr="00C574B5">
        <w:rPr>
          <w:rStyle w:val="apple-style-span"/>
          <w:szCs w:val="24"/>
        </w:rPr>
        <w:t xml:space="preserve">otorization of Asia: </w:t>
      </w:r>
      <w:r w:rsidR="00ED4157" w:rsidRPr="00C574B5">
        <w:rPr>
          <w:rStyle w:val="apple-style-span"/>
          <w:szCs w:val="24"/>
        </w:rPr>
        <w:t>I</w:t>
      </w:r>
      <w:r w:rsidRPr="00C574B5">
        <w:rPr>
          <w:rStyle w:val="apple-style-span"/>
          <w:szCs w:val="24"/>
        </w:rPr>
        <w:t xml:space="preserve">mplications for the </w:t>
      </w:r>
      <w:r w:rsidR="00B82698" w:rsidRPr="00C574B5">
        <w:rPr>
          <w:rStyle w:val="apple-style-span"/>
          <w:szCs w:val="24"/>
        </w:rPr>
        <w:t>F</w:t>
      </w:r>
      <w:r w:rsidRPr="00C574B5">
        <w:rPr>
          <w:rStyle w:val="apple-style-span"/>
          <w:szCs w:val="24"/>
        </w:rPr>
        <w:t xml:space="preserve">uture.  </w:t>
      </w:r>
      <w:r w:rsidRPr="00C574B5">
        <w:rPr>
          <w:rStyle w:val="apple-style-span"/>
          <w:i/>
          <w:szCs w:val="24"/>
        </w:rPr>
        <w:t>Transportation</w:t>
      </w:r>
      <w:r w:rsidRPr="00C574B5">
        <w:rPr>
          <w:rStyle w:val="apple-style-span"/>
          <w:szCs w:val="24"/>
        </w:rPr>
        <w:t xml:space="preserve">, </w:t>
      </w:r>
      <w:r w:rsidR="00ED4157" w:rsidRPr="00C574B5">
        <w:rPr>
          <w:rStyle w:val="apple-style-span"/>
          <w:szCs w:val="24"/>
        </w:rPr>
        <w:t>Vol. 34, No. 3</w:t>
      </w:r>
      <w:r w:rsidRPr="00C574B5">
        <w:rPr>
          <w:rStyle w:val="apple-style-span"/>
          <w:szCs w:val="24"/>
        </w:rPr>
        <w:t xml:space="preserve">, </w:t>
      </w:r>
      <w:r w:rsidR="00ED4157" w:rsidRPr="00C574B5">
        <w:rPr>
          <w:rStyle w:val="apple-style-span"/>
          <w:szCs w:val="24"/>
        </w:rPr>
        <w:t xml:space="preserve">2007, </w:t>
      </w:r>
      <w:r w:rsidR="00F22401" w:rsidRPr="00C574B5">
        <w:rPr>
          <w:rStyle w:val="apple-style-span"/>
          <w:szCs w:val="24"/>
        </w:rPr>
        <w:t xml:space="preserve">pp. </w:t>
      </w:r>
      <w:r w:rsidRPr="00C574B5">
        <w:rPr>
          <w:rStyle w:val="apple-style-span"/>
          <w:szCs w:val="24"/>
        </w:rPr>
        <w:t>275-279.</w:t>
      </w:r>
    </w:p>
    <w:p w:rsidR="00F22401" w:rsidRPr="00C574B5" w:rsidRDefault="00F22401" w:rsidP="00D43CB3">
      <w:pPr>
        <w:numPr>
          <w:ilvl w:val="0"/>
          <w:numId w:val="26"/>
        </w:numPr>
        <w:tabs>
          <w:tab w:val="left" w:pos="360"/>
        </w:tabs>
        <w:autoSpaceDE w:val="0"/>
        <w:autoSpaceDN w:val="0"/>
        <w:adjustRightInd w:val="0"/>
        <w:ind w:left="360"/>
        <w:jc w:val="both"/>
        <w:rPr>
          <w:rStyle w:val="apple-style-span"/>
          <w:bCs w:val="0"/>
          <w:kern w:val="0"/>
          <w:szCs w:val="24"/>
        </w:rPr>
      </w:pPr>
      <w:r w:rsidRPr="00C574B5">
        <w:rPr>
          <w:rStyle w:val="apple-style-span"/>
          <w:szCs w:val="24"/>
        </w:rPr>
        <w:t>Polzin, S.</w:t>
      </w:r>
      <w:r w:rsidR="00ED4157" w:rsidRPr="00C574B5">
        <w:rPr>
          <w:rStyle w:val="apple-style-span"/>
          <w:szCs w:val="24"/>
        </w:rPr>
        <w:t xml:space="preserve"> </w:t>
      </w:r>
      <w:r w:rsidRPr="00C574B5">
        <w:rPr>
          <w:rStyle w:val="apple-style-span"/>
          <w:szCs w:val="24"/>
        </w:rPr>
        <w:t xml:space="preserve">E. The </w:t>
      </w:r>
      <w:r w:rsidR="00ED4157" w:rsidRPr="00C574B5">
        <w:rPr>
          <w:rStyle w:val="apple-style-span"/>
          <w:szCs w:val="24"/>
        </w:rPr>
        <w:t>C</w:t>
      </w:r>
      <w:r w:rsidRPr="00C574B5">
        <w:rPr>
          <w:rStyle w:val="apple-style-span"/>
          <w:szCs w:val="24"/>
        </w:rPr>
        <w:t xml:space="preserve">ase for </w:t>
      </w:r>
      <w:r w:rsidR="00ED4157" w:rsidRPr="00C574B5">
        <w:rPr>
          <w:rStyle w:val="apple-style-span"/>
          <w:szCs w:val="24"/>
        </w:rPr>
        <w:t>M</w:t>
      </w:r>
      <w:r w:rsidRPr="00C574B5">
        <w:rPr>
          <w:rStyle w:val="apple-style-span"/>
          <w:szCs w:val="24"/>
        </w:rPr>
        <w:t xml:space="preserve">oderate </w:t>
      </w:r>
      <w:r w:rsidR="00ED4157" w:rsidRPr="00C574B5">
        <w:rPr>
          <w:rStyle w:val="apple-style-span"/>
          <w:szCs w:val="24"/>
        </w:rPr>
        <w:t>G</w:t>
      </w:r>
      <w:r w:rsidRPr="00C574B5">
        <w:rPr>
          <w:rStyle w:val="apple-style-span"/>
          <w:szCs w:val="24"/>
        </w:rPr>
        <w:t xml:space="preserve">rowth in </w:t>
      </w:r>
      <w:r w:rsidR="00ED4157" w:rsidRPr="00C574B5">
        <w:rPr>
          <w:rStyle w:val="apple-style-span"/>
          <w:szCs w:val="24"/>
        </w:rPr>
        <w:t>V</w:t>
      </w:r>
      <w:r w:rsidRPr="00C574B5">
        <w:rPr>
          <w:rStyle w:val="apple-style-span"/>
          <w:szCs w:val="24"/>
        </w:rPr>
        <w:t xml:space="preserve">ehicle </w:t>
      </w:r>
      <w:r w:rsidR="00ED4157" w:rsidRPr="00C574B5">
        <w:rPr>
          <w:rStyle w:val="apple-style-span"/>
          <w:szCs w:val="24"/>
        </w:rPr>
        <w:t>M</w:t>
      </w:r>
      <w:r w:rsidRPr="00C574B5">
        <w:rPr>
          <w:rStyle w:val="apple-style-span"/>
          <w:szCs w:val="24"/>
        </w:rPr>
        <w:t xml:space="preserve">iles of </w:t>
      </w:r>
      <w:r w:rsidR="00ED4157" w:rsidRPr="00C574B5">
        <w:rPr>
          <w:rStyle w:val="apple-style-span"/>
          <w:szCs w:val="24"/>
        </w:rPr>
        <w:t>T</w:t>
      </w:r>
      <w:r w:rsidRPr="00C574B5">
        <w:rPr>
          <w:rStyle w:val="apple-style-span"/>
          <w:szCs w:val="24"/>
        </w:rPr>
        <w:t xml:space="preserve">ravel: </w:t>
      </w:r>
      <w:r w:rsidR="00ED4157" w:rsidRPr="00C574B5">
        <w:rPr>
          <w:rStyle w:val="apple-style-span"/>
          <w:szCs w:val="24"/>
        </w:rPr>
        <w:t>A</w:t>
      </w:r>
      <w:r w:rsidRPr="00C574B5">
        <w:rPr>
          <w:rStyle w:val="apple-style-span"/>
          <w:szCs w:val="24"/>
        </w:rPr>
        <w:t xml:space="preserve"> </w:t>
      </w:r>
      <w:r w:rsidR="00B82698" w:rsidRPr="00C574B5">
        <w:rPr>
          <w:rStyle w:val="apple-style-span"/>
          <w:szCs w:val="24"/>
        </w:rPr>
        <w:t>C</w:t>
      </w:r>
      <w:r w:rsidRPr="00C574B5">
        <w:rPr>
          <w:rStyle w:val="apple-style-span"/>
          <w:szCs w:val="24"/>
        </w:rPr>
        <w:t xml:space="preserve">ritical </w:t>
      </w:r>
      <w:r w:rsidR="00B82698" w:rsidRPr="00C574B5">
        <w:rPr>
          <w:rStyle w:val="apple-style-span"/>
          <w:szCs w:val="24"/>
        </w:rPr>
        <w:t>J</w:t>
      </w:r>
      <w:r w:rsidRPr="00C574B5">
        <w:rPr>
          <w:rStyle w:val="apple-style-span"/>
          <w:szCs w:val="24"/>
        </w:rPr>
        <w:t xml:space="preserve">uncture in U.S. </w:t>
      </w:r>
      <w:r w:rsidR="00B82698" w:rsidRPr="00C574B5">
        <w:rPr>
          <w:rStyle w:val="apple-style-span"/>
          <w:szCs w:val="24"/>
        </w:rPr>
        <w:t>T</w:t>
      </w:r>
      <w:r w:rsidRPr="00C574B5">
        <w:rPr>
          <w:rStyle w:val="apple-style-span"/>
          <w:szCs w:val="24"/>
        </w:rPr>
        <w:t xml:space="preserve">ravel </w:t>
      </w:r>
      <w:r w:rsidR="00B82698" w:rsidRPr="00C574B5">
        <w:rPr>
          <w:rStyle w:val="apple-style-span"/>
          <w:szCs w:val="24"/>
        </w:rPr>
        <w:t>B</w:t>
      </w:r>
      <w:r w:rsidRPr="00C574B5">
        <w:rPr>
          <w:rStyle w:val="apple-style-span"/>
          <w:szCs w:val="24"/>
        </w:rPr>
        <w:t xml:space="preserve">ehavior </w:t>
      </w:r>
      <w:r w:rsidR="00B82698" w:rsidRPr="00C574B5">
        <w:rPr>
          <w:rStyle w:val="apple-style-span"/>
          <w:szCs w:val="24"/>
        </w:rPr>
        <w:t>T</w:t>
      </w:r>
      <w:r w:rsidRPr="00C574B5">
        <w:rPr>
          <w:rStyle w:val="apple-style-span"/>
          <w:szCs w:val="24"/>
        </w:rPr>
        <w:t>rends.  Final Report, U.S. Department of Transportation, Office of the Secretary, Washington, D.C.</w:t>
      </w:r>
      <w:r w:rsidR="00ED4157" w:rsidRPr="00C574B5">
        <w:rPr>
          <w:rStyle w:val="apple-style-span"/>
          <w:szCs w:val="24"/>
        </w:rPr>
        <w:t>, 2006.</w:t>
      </w:r>
    </w:p>
    <w:p w:rsidR="00F22401" w:rsidRPr="00C574B5" w:rsidRDefault="00F22401" w:rsidP="00D43CB3">
      <w:pPr>
        <w:numPr>
          <w:ilvl w:val="0"/>
          <w:numId w:val="26"/>
        </w:numPr>
        <w:tabs>
          <w:tab w:val="left" w:pos="360"/>
        </w:tabs>
        <w:autoSpaceDE w:val="0"/>
        <w:autoSpaceDN w:val="0"/>
        <w:adjustRightInd w:val="0"/>
        <w:ind w:left="360"/>
        <w:jc w:val="both"/>
      </w:pPr>
      <w:r w:rsidRPr="00C574B5">
        <w:t>Toole-Holt, L., S.</w:t>
      </w:r>
      <w:r w:rsidR="00ED4157" w:rsidRPr="00C574B5">
        <w:t xml:space="preserve"> </w:t>
      </w:r>
      <w:r w:rsidRPr="00C574B5">
        <w:t>E. Polzin, and R.</w:t>
      </w:r>
      <w:r w:rsidR="00ED4157" w:rsidRPr="00C574B5">
        <w:t xml:space="preserve"> M. Pendyala. </w:t>
      </w:r>
      <w:r w:rsidRPr="00C574B5">
        <w:t xml:space="preserve">Two </w:t>
      </w:r>
      <w:r w:rsidR="00B82698" w:rsidRPr="00C574B5">
        <w:t>M</w:t>
      </w:r>
      <w:r w:rsidRPr="00C574B5">
        <w:t xml:space="preserve">inutes per </w:t>
      </w:r>
      <w:r w:rsidR="00B82698" w:rsidRPr="00C574B5">
        <w:t>P</w:t>
      </w:r>
      <w:r w:rsidRPr="00C574B5">
        <w:t xml:space="preserve">erson per </w:t>
      </w:r>
      <w:r w:rsidR="00B82698" w:rsidRPr="00C574B5">
        <w:t>D</w:t>
      </w:r>
      <w:r w:rsidRPr="00C574B5">
        <w:t xml:space="preserve">ay </w:t>
      </w:r>
      <w:r w:rsidR="00B82698" w:rsidRPr="00C574B5">
        <w:t>E</w:t>
      </w:r>
      <w:r w:rsidRPr="00C574B5">
        <w:t xml:space="preserve">ach </w:t>
      </w:r>
      <w:r w:rsidR="00B82698" w:rsidRPr="00C574B5">
        <w:t>Y</w:t>
      </w:r>
      <w:r w:rsidRPr="00C574B5">
        <w:t xml:space="preserve">ear: </w:t>
      </w:r>
      <w:r w:rsidR="00B82698" w:rsidRPr="00C574B5">
        <w:t>E</w:t>
      </w:r>
      <w:r w:rsidRPr="00C574B5">
        <w:t xml:space="preserve">xploration of </w:t>
      </w:r>
      <w:r w:rsidR="00B82698" w:rsidRPr="00C574B5">
        <w:t>G</w:t>
      </w:r>
      <w:r w:rsidRPr="00C574B5">
        <w:t>rowth in</w:t>
      </w:r>
      <w:r w:rsidR="00ED4157" w:rsidRPr="00C574B5">
        <w:t xml:space="preserve"> </w:t>
      </w:r>
      <w:r w:rsidR="00B82698" w:rsidRPr="00C574B5">
        <w:t>T</w:t>
      </w:r>
      <w:r w:rsidR="00ED4157" w:rsidRPr="00C574B5">
        <w:t xml:space="preserve">ravel </w:t>
      </w:r>
      <w:r w:rsidR="00B82698" w:rsidRPr="00C574B5">
        <w:t>T</w:t>
      </w:r>
      <w:r w:rsidR="00ED4157" w:rsidRPr="00C574B5">
        <w:t xml:space="preserve">ime </w:t>
      </w:r>
      <w:r w:rsidR="00B82698" w:rsidRPr="00C574B5">
        <w:t>E</w:t>
      </w:r>
      <w:r w:rsidR="00ED4157" w:rsidRPr="00C574B5">
        <w:t xml:space="preserve">xpenditures. In </w:t>
      </w:r>
      <w:r w:rsidRPr="00C574B5">
        <w:rPr>
          <w:i/>
        </w:rPr>
        <w:t>Transportation Research Record</w:t>
      </w:r>
      <w:r w:rsidR="00ED4157" w:rsidRPr="00C574B5">
        <w:rPr>
          <w:i/>
        </w:rPr>
        <w:t>: Journal of the Transportation Research Board</w:t>
      </w:r>
      <w:r w:rsidRPr="00C574B5">
        <w:t>,</w:t>
      </w:r>
      <w:r w:rsidR="00ED4157" w:rsidRPr="00C574B5">
        <w:t xml:space="preserve"> No.</w:t>
      </w:r>
      <w:r w:rsidRPr="00C574B5">
        <w:t xml:space="preserve"> 1917,</w:t>
      </w:r>
      <w:r w:rsidR="00ED4157" w:rsidRPr="00C574B5">
        <w:t xml:space="preserve"> Transportation Research Board of the National Academies, Washington, D.C.,</w:t>
      </w:r>
      <w:r w:rsidRPr="00C574B5">
        <w:t xml:space="preserve"> </w:t>
      </w:r>
      <w:r w:rsidR="00ED4157" w:rsidRPr="00C574B5">
        <w:t xml:space="preserve">2005, </w:t>
      </w:r>
      <w:r w:rsidRPr="00C574B5">
        <w:t xml:space="preserve">pp. 45-53. </w:t>
      </w:r>
    </w:p>
    <w:p w:rsidR="00F22401" w:rsidRPr="00C574B5" w:rsidRDefault="00F22401" w:rsidP="00D43CB3">
      <w:pPr>
        <w:numPr>
          <w:ilvl w:val="0"/>
          <w:numId w:val="26"/>
        </w:numPr>
        <w:tabs>
          <w:tab w:val="left" w:pos="360"/>
        </w:tabs>
        <w:autoSpaceDE w:val="0"/>
        <w:autoSpaceDN w:val="0"/>
        <w:adjustRightInd w:val="0"/>
        <w:ind w:left="360"/>
        <w:jc w:val="both"/>
        <w:rPr>
          <w:rFonts w:cs="Times New Roman"/>
          <w:bCs w:val="0"/>
          <w:kern w:val="0"/>
          <w:szCs w:val="24"/>
        </w:rPr>
      </w:pPr>
      <w:r w:rsidRPr="00C574B5">
        <w:rPr>
          <w:rFonts w:cs="Times New Roman"/>
          <w:bCs w:val="0"/>
          <w:kern w:val="0"/>
          <w:szCs w:val="24"/>
        </w:rPr>
        <w:t>Gordon, P., A. Kumar, and H.</w:t>
      </w:r>
      <w:r w:rsidR="00ED4157" w:rsidRPr="00C574B5">
        <w:rPr>
          <w:rFonts w:cs="Times New Roman"/>
          <w:bCs w:val="0"/>
          <w:kern w:val="0"/>
          <w:szCs w:val="24"/>
        </w:rPr>
        <w:t xml:space="preserve"> W. Richardson. </w:t>
      </w:r>
      <w:r w:rsidRPr="00C574B5">
        <w:rPr>
          <w:rFonts w:cs="Times New Roman"/>
          <w:bCs w:val="0"/>
          <w:kern w:val="0"/>
          <w:szCs w:val="24"/>
        </w:rPr>
        <w:t xml:space="preserve">Beyond the </w:t>
      </w:r>
      <w:r w:rsidR="00B82698" w:rsidRPr="00C574B5">
        <w:rPr>
          <w:rFonts w:cs="Times New Roman"/>
          <w:bCs w:val="0"/>
          <w:kern w:val="0"/>
          <w:szCs w:val="24"/>
        </w:rPr>
        <w:t>J</w:t>
      </w:r>
      <w:r w:rsidRPr="00C574B5">
        <w:rPr>
          <w:rFonts w:cs="Times New Roman"/>
          <w:bCs w:val="0"/>
          <w:kern w:val="0"/>
          <w:szCs w:val="24"/>
        </w:rPr>
        <w:t xml:space="preserve">ourney to </w:t>
      </w:r>
      <w:r w:rsidR="00B82698" w:rsidRPr="00C574B5">
        <w:rPr>
          <w:rFonts w:cs="Times New Roman"/>
          <w:bCs w:val="0"/>
          <w:kern w:val="0"/>
          <w:szCs w:val="24"/>
        </w:rPr>
        <w:t>W</w:t>
      </w:r>
      <w:r w:rsidRPr="00C574B5">
        <w:rPr>
          <w:rFonts w:cs="Times New Roman"/>
          <w:bCs w:val="0"/>
          <w:kern w:val="0"/>
          <w:szCs w:val="24"/>
        </w:rPr>
        <w:t xml:space="preserve">ork. </w:t>
      </w:r>
      <w:r w:rsidRPr="00C574B5">
        <w:rPr>
          <w:rFonts w:cs="Times New Roman"/>
          <w:bCs w:val="0"/>
          <w:i/>
          <w:kern w:val="0"/>
          <w:szCs w:val="24"/>
        </w:rPr>
        <w:t>Transportation Research Part A</w:t>
      </w:r>
      <w:r w:rsidRPr="00C574B5">
        <w:rPr>
          <w:rFonts w:cs="Times New Roman"/>
          <w:bCs w:val="0"/>
          <w:kern w:val="0"/>
          <w:szCs w:val="24"/>
        </w:rPr>
        <w:t xml:space="preserve">, </w:t>
      </w:r>
      <w:r w:rsidR="00ED4157" w:rsidRPr="00C574B5">
        <w:rPr>
          <w:rFonts w:cs="Times New Roman"/>
          <w:bCs w:val="0"/>
          <w:kern w:val="0"/>
          <w:szCs w:val="24"/>
        </w:rPr>
        <w:t xml:space="preserve">Vol. </w:t>
      </w:r>
      <w:r w:rsidRPr="00C574B5">
        <w:rPr>
          <w:rFonts w:cs="Times New Roman"/>
          <w:bCs w:val="0"/>
          <w:kern w:val="0"/>
          <w:szCs w:val="24"/>
        </w:rPr>
        <w:t>22</w:t>
      </w:r>
      <w:r w:rsidR="00ED4157" w:rsidRPr="00C574B5">
        <w:rPr>
          <w:rFonts w:cs="Times New Roman"/>
          <w:bCs w:val="0"/>
          <w:kern w:val="0"/>
          <w:szCs w:val="24"/>
        </w:rPr>
        <w:t>, No. 6</w:t>
      </w:r>
      <w:r w:rsidRPr="00C574B5">
        <w:rPr>
          <w:rFonts w:cs="Times New Roman"/>
          <w:bCs w:val="0"/>
          <w:kern w:val="0"/>
          <w:szCs w:val="24"/>
        </w:rPr>
        <w:t>,</w:t>
      </w:r>
      <w:r w:rsidR="00ED4157" w:rsidRPr="00C574B5">
        <w:rPr>
          <w:rFonts w:cs="Times New Roman"/>
          <w:bCs w:val="0"/>
          <w:kern w:val="0"/>
          <w:szCs w:val="24"/>
        </w:rPr>
        <w:t xml:space="preserve"> 1988,</w:t>
      </w:r>
      <w:r w:rsidRPr="00C574B5">
        <w:rPr>
          <w:rFonts w:cs="Times New Roman"/>
          <w:bCs w:val="0"/>
          <w:kern w:val="0"/>
          <w:szCs w:val="24"/>
        </w:rPr>
        <w:t xml:space="preserve"> pp. 419-426.</w:t>
      </w:r>
    </w:p>
    <w:p w:rsidR="00F22401" w:rsidRPr="00C574B5" w:rsidRDefault="00F22401" w:rsidP="00D43CB3">
      <w:pPr>
        <w:numPr>
          <w:ilvl w:val="0"/>
          <w:numId w:val="26"/>
        </w:numPr>
        <w:tabs>
          <w:tab w:val="left" w:pos="360"/>
        </w:tabs>
        <w:autoSpaceDE w:val="0"/>
        <w:autoSpaceDN w:val="0"/>
        <w:adjustRightInd w:val="0"/>
        <w:ind w:left="360"/>
        <w:jc w:val="both"/>
        <w:rPr>
          <w:rFonts w:cs="Times New Roman"/>
          <w:bCs w:val="0"/>
          <w:kern w:val="0"/>
          <w:szCs w:val="24"/>
        </w:rPr>
      </w:pPr>
      <w:r w:rsidRPr="00C574B5">
        <w:rPr>
          <w:rFonts w:cs="Times New Roman"/>
          <w:bCs w:val="0"/>
          <w:kern w:val="0"/>
          <w:szCs w:val="24"/>
        </w:rPr>
        <w:t>Lockwood, P.</w:t>
      </w:r>
      <w:r w:rsidR="00ED4157" w:rsidRPr="00C574B5">
        <w:rPr>
          <w:rFonts w:cs="Times New Roman"/>
          <w:bCs w:val="0"/>
          <w:kern w:val="0"/>
          <w:szCs w:val="24"/>
        </w:rPr>
        <w:t xml:space="preserve"> </w:t>
      </w:r>
      <w:r w:rsidRPr="00C574B5">
        <w:rPr>
          <w:rFonts w:cs="Times New Roman"/>
          <w:bCs w:val="0"/>
          <w:kern w:val="0"/>
          <w:szCs w:val="24"/>
        </w:rPr>
        <w:t>B.</w:t>
      </w:r>
      <w:r w:rsidR="006C0D83" w:rsidRPr="00C574B5">
        <w:rPr>
          <w:rFonts w:cs="Times New Roman"/>
          <w:bCs w:val="0"/>
          <w:kern w:val="0"/>
          <w:szCs w:val="24"/>
        </w:rPr>
        <w:t>,</w:t>
      </w:r>
      <w:r w:rsidRPr="00C574B5">
        <w:rPr>
          <w:rFonts w:cs="Times New Roman"/>
          <w:bCs w:val="0"/>
          <w:kern w:val="0"/>
          <w:szCs w:val="24"/>
        </w:rPr>
        <w:t xml:space="preserve"> and M.</w:t>
      </w:r>
      <w:r w:rsidR="00ED4157" w:rsidRPr="00C574B5">
        <w:rPr>
          <w:rFonts w:cs="Times New Roman"/>
          <w:bCs w:val="0"/>
          <w:kern w:val="0"/>
          <w:szCs w:val="24"/>
        </w:rPr>
        <w:t xml:space="preserve"> J.  Demetsky. </w:t>
      </w:r>
      <w:r w:rsidRPr="00C574B5">
        <w:rPr>
          <w:rFonts w:cs="Times New Roman"/>
          <w:bCs w:val="0"/>
          <w:kern w:val="0"/>
          <w:szCs w:val="24"/>
        </w:rPr>
        <w:t xml:space="preserve">Nonwork </w:t>
      </w:r>
      <w:r w:rsidR="00B82698" w:rsidRPr="00C574B5">
        <w:rPr>
          <w:rFonts w:cs="Times New Roman"/>
          <w:bCs w:val="0"/>
          <w:kern w:val="0"/>
          <w:szCs w:val="24"/>
        </w:rPr>
        <w:t>T</w:t>
      </w:r>
      <w:r w:rsidRPr="00C574B5">
        <w:rPr>
          <w:rFonts w:cs="Times New Roman"/>
          <w:bCs w:val="0"/>
          <w:kern w:val="0"/>
          <w:szCs w:val="24"/>
        </w:rPr>
        <w:t xml:space="preserve">ravel: </w:t>
      </w:r>
      <w:r w:rsidR="00B82698" w:rsidRPr="00C574B5">
        <w:rPr>
          <w:rFonts w:cs="Times New Roman"/>
          <w:bCs w:val="0"/>
          <w:kern w:val="0"/>
          <w:szCs w:val="24"/>
        </w:rPr>
        <w:t>A</w:t>
      </w:r>
      <w:r w:rsidRPr="00C574B5">
        <w:rPr>
          <w:rFonts w:cs="Times New Roman"/>
          <w:bCs w:val="0"/>
          <w:kern w:val="0"/>
          <w:szCs w:val="24"/>
        </w:rPr>
        <w:t xml:space="preserve"> </w:t>
      </w:r>
      <w:r w:rsidR="00B82698" w:rsidRPr="00C574B5">
        <w:rPr>
          <w:rFonts w:cs="Times New Roman"/>
          <w:bCs w:val="0"/>
          <w:kern w:val="0"/>
          <w:szCs w:val="24"/>
        </w:rPr>
        <w:t>S</w:t>
      </w:r>
      <w:r w:rsidRPr="00C574B5">
        <w:rPr>
          <w:rFonts w:cs="Times New Roman"/>
          <w:bCs w:val="0"/>
          <w:kern w:val="0"/>
          <w:szCs w:val="24"/>
        </w:rPr>
        <w:t xml:space="preserve">tudy of </w:t>
      </w:r>
      <w:r w:rsidR="00B82698" w:rsidRPr="00C574B5">
        <w:rPr>
          <w:rFonts w:cs="Times New Roman"/>
          <w:bCs w:val="0"/>
          <w:kern w:val="0"/>
          <w:szCs w:val="24"/>
        </w:rPr>
        <w:t>C</w:t>
      </w:r>
      <w:r w:rsidRPr="00C574B5">
        <w:rPr>
          <w:rFonts w:cs="Times New Roman"/>
          <w:bCs w:val="0"/>
          <w:kern w:val="0"/>
          <w:szCs w:val="24"/>
        </w:rPr>
        <w:t xml:space="preserve">hanging </w:t>
      </w:r>
      <w:r w:rsidR="00B82698" w:rsidRPr="00C574B5">
        <w:rPr>
          <w:rFonts w:cs="Times New Roman"/>
          <w:bCs w:val="0"/>
          <w:kern w:val="0"/>
          <w:szCs w:val="24"/>
        </w:rPr>
        <w:t>B</w:t>
      </w:r>
      <w:r w:rsidRPr="00C574B5">
        <w:rPr>
          <w:rFonts w:cs="Times New Roman"/>
          <w:bCs w:val="0"/>
          <w:kern w:val="0"/>
          <w:szCs w:val="24"/>
        </w:rPr>
        <w:t>ehavior. Presented at the 73rd Annual Meeting of the Transportation Research Board, Washington, D.C.</w:t>
      </w:r>
      <w:r w:rsidR="00ED4157" w:rsidRPr="00C574B5">
        <w:rPr>
          <w:rFonts w:cs="Times New Roman"/>
          <w:bCs w:val="0"/>
          <w:kern w:val="0"/>
          <w:szCs w:val="24"/>
        </w:rPr>
        <w:t>, 1994.</w:t>
      </w:r>
    </w:p>
    <w:p w:rsidR="00F22401" w:rsidRPr="00C574B5" w:rsidRDefault="00F22401" w:rsidP="00D43CB3">
      <w:pPr>
        <w:numPr>
          <w:ilvl w:val="0"/>
          <w:numId w:val="26"/>
        </w:numPr>
        <w:tabs>
          <w:tab w:val="left" w:pos="360"/>
        </w:tabs>
        <w:autoSpaceDE w:val="0"/>
        <w:autoSpaceDN w:val="0"/>
        <w:adjustRightInd w:val="0"/>
        <w:ind w:left="360"/>
        <w:jc w:val="both"/>
        <w:rPr>
          <w:rFonts w:cs="Times New Roman"/>
          <w:bCs w:val="0"/>
          <w:kern w:val="0"/>
          <w:szCs w:val="24"/>
        </w:rPr>
      </w:pPr>
      <w:r w:rsidRPr="00C574B5">
        <w:rPr>
          <w:rFonts w:cs="Times New Roman"/>
          <w:bCs w:val="0"/>
          <w:kern w:val="0"/>
          <w:szCs w:val="24"/>
        </w:rPr>
        <w:t>Strathman, J. G.</w:t>
      </w:r>
      <w:r w:rsidR="006C0D83" w:rsidRPr="00C574B5">
        <w:rPr>
          <w:rFonts w:cs="Times New Roman"/>
          <w:bCs w:val="0"/>
          <w:kern w:val="0"/>
          <w:szCs w:val="24"/>
        </w:rPr>
        <w:t>,</w:t>
      </w:r>
      <w:r w:rsidRPr="00C574B5">
        <w:rPr>
          <w:rFonts w:cs="Times New Roman"/>
          <w:bCs w:val="0"/>
          <w:kern w:val="0"/>
          <w:szCs w:val="24"/>
        </w:rPr>
        <w:t xml:space="preserve"> and K.</w:t>
      </w:r>
      <w:r w:rsidR="00ED4157" w:rsidRPr="00C574B5">
        <w:rPr>
          <w:rFonts w:cs="Times New Roman"/>
          <w:bCs w:val="0"/>
          <w:kern w:val="0"/>
          <w:szCs w:val="24"/>
        </w:rPr>
        <w:t xml:space="preserve"> J. Dueker. </w:t>
      </w:r>
      <w:r w:rsidRPr="00C574B5">
        <w:rPr>
          <w:rFonts w:cs="Times New Roman"/>
          <w:bCs w:val="0"/>
          <w:i/>
          <w:kern w:val="0"/>
          <w:szCs w:val="24"/>
        </w:rPr>
        <w:t xml:space="preserve">Understanding </w:t>
      </w:r>
      <w:r w:rsidR="00ED4157" w:rsidRPr="00C574B5">
        <w:rPr>
          <w:rFonts w:cs="Times New Roman"/>
          <w:bCs w:val="0"/>
          <w:i/>
          <w:kern w:val="0"/>
          <w:szCs w:val="24"/>
        </w:rPr>
        <w:t>T</w:t>
      </w:r>
      <w:r w:rsidRPr="00C574B5">
        <w:rPr>
          <w:rFonts w:cs="Times New Roman"/>
          <w:bCs w:val="0"/>
          <w:i/>
          <w:kern w:val="0"/>
          <w:szCs w:val="24"/>
        </w:rPr>
        <w:t xml:space="preserve">rip </w:t>
      </w:r>
      <w:r w:rsidR="00ED4157" w:rsidRPr="00C574B5">
        <w:rPr>
          <w:rFonts w:cs="Times New Roman"/>
          <w:bCs w:val="0"/>
          <w:i/>
          <w:kern w:val="0"/>
          <w:szCs w:val="24"/>
        </w:rPr>
        <w:t>C</w:t>
      </w:r>
      <w:r w:rsidRPr="00C574B5">
        <w:rPr>
          <w:rFonts w:cs="Times New Roman"/>
          <w:bCs w:val="0"/>
          <w:i/>
          <w:kern w:val="0"/>
          <w:szCs w:val="24"/>
        </w:rPr>
        <w:t>haining</w:t>
      </w:r>
      <w:r w:rsidRPr="00C574B5">
        <w:rPr>
          <w:rFonts w:cs="Times New Roman"/>
          <w:bCs w:val="0"/>
          <w:kern w:val="0"/>
          <w:szCs w:val="24"/>
        </w:rPr>
        <w:t>. 19</w:t>
      </w:r>
      <w:r w:rsidR="00ED4157" w:rsidRPr="00C574B5">
        <w:rPr>
          <w:rFonts w:cs="Times New Roman"/>
          <w:bCs w:val="0"/>
          <w:kern w:val="0"/>
          <w:szCs w:val="24"/>
        </w:rPr>
        <w:t>90 NPTS Special Reports on Trip</w:t>
      </w:r>
      <w:r w:rsidRPr="00C574B5">
        <w:rPr>
          <w:rFonts w:cs="Times New Roman"/>
          <w:bCs w:val="0"/>
          <w:kern w:val="0"/>
          <w:szCs w:val="24"/>
        </w:rPr>
        <w:t xml:space="preserve"> and Vehicle Attributes. </w:t>
      </w:r>
      <w:r w:rsidR="00ED4157" w:rsidRPr="00C574B5">
        <w:rPr>
          <w:rFonts w:cs="Times New Roman"/>
          <w:bCs w:val="0"/>
          <w:kern w:val="0"/>
          <w:szCs w:val="24"/>
        </w:rPr>
        <w:t xml:space="preserve">Publication </w:t>
      </w:r>
      <w:r w:rsidRPr="00C574B5">
        <w:rPr>
          <w:rFonts w:cs="Times New Roman"/>
          <w:bCs w:val="0"/>
          <w:kern w:val="0"/>
          <w:szCs w:val="24"/>
        </w:rPr>
        <w:t xml:space="preserve">FHWA-PL-95-033. </w:t>
      </w:r>
      <w:r w:rsidR="00ED4157" w:rsidRPr="00C574B5">
        <w:rPr>
          <w:rFonts w:cs="Times New Roman"/>
          <w:bCs w:val="0"/>
          <w:kern w:val="0"/>
          <w:szCs w:val="24"/>
        </w:rPr>
        <w:t>FHWA</w:t>
      </w:r>
      <w:r w:rsidRPr="00C574B5">
        <w:rPr>
          <w:rFonts w:cs="Times New Roman"/>
          <w:bCs w:val="0"/>
          <w:kern w:val="0"/>
          <w:szCs w:val="24"/>
        </w:rPr>
        <w:t>, U</w:t>
      </w:r>
      <w:r w:rsidR="00ED4157" w:rsidRPr="00C574B5">
        <w:rPr>
          <w:rFonts w:cs="Times New Roman"/>
          <w:bCs w:val="0"/>
          <w:kern w:val="0"/>
          <w:szCs w:val="24"/>
        </w:rPr>
        <w:t>.</w:t>
      </w:r>
      <w:r w:rsidRPr="00C574B5">
        <w:rPr>
          <w:rFonts w:cs="Times New Roman"/>
          <w:bCs w:val="0"/>
          <w:kern w:val="0"/>
          <w:szCs w:val="24"/>
        </w:rPr>
        <w:t>S</w:t>
      </w:r>
      <w:r w:rsidR="00ED4157" w:rsidRPr="00C574B5">
        <w:rPr>
          <w:rFonts w:cs="Times New Roman"/>
          <w:bCs w:val="0"/>
          <w:kern w:val="0"/>
          <w:szCs w:val="24"/>
        </w:rPr>
        <w:t>.</w:t>
      </w:r>
      <w:r w:rsidRPr="00C574B5">
        <w:rPr>
          <w:rFonts w:cs="Times New Roman"/>
          <w:bCs w:val="0"/>
          <w:kern w:val="0"/>
          <w:szCs w:val="24"/>
        </w:rPr>
        <w:t xml:space="preserve"> Department of Transportation, </w:t>
      </w:r>
      <w:r w:rsidR="00ED4157" w:rsidRPr="00C574B5">
        <w:rPr>
          <w:rFonts w:cs="Times New Roman"/>
          <w:bCs w:val="0"/>
          <w:kern w:val="0"/>
          <w:szCs w:val="24"/>
        </w:rPr>
        <w:t>1995.</w:t>
      </w:r>
    </w:p>
    <w:p w:rsidR="00345924" w:rsidRPr="00C574B5" w:rsidRDefault="00345924" w:rsidP="00D43CB3">
      <w:pPr>
        <w:numPr>
          <w:ilvl w:val="0"/>
          <w:numId w:val="26"/>
        </w:numPr>
        <w:tabs>
          <w:tab w:val="left" w:pos="360"/>
        </w:tabs>
        <w:autoSpaceDE w:val="0"/>
        <w:autoSpaceDN w:val="0"/>
        <w:adjustRightInd w:val="0"/>
        <w:ind w:left="360"/>
        <w:jc w:val="both"/>
        <w:rPr>
          <w:rFonts w:cs="Times New Roman"/>
          <w:bCs w:val="0"/>
          <w:kern w:val="0"/>
          <w:szCs w:val="24"/>
        </w:rPr>
      </w:pPr>
      <w:r w:rsidRPr="00C574B5">
        <w:rPr>
          <w:rFonts w:cs="Times New Roman"/>
          <w:bCs w:val="0"/>
          <w:kern w:val="0"/>
          <w:szCs w:val="24"/>
        </w:rPr>
        <w:t>Hu, P.</w:t>
      </w:r>
      <w:r w:rsidR="00ED4157" w:rsidRPr="00C574B5">
        <w:rPr>
          <w:rFonts w:cs="Times New Roman"/>
          <w:bCs w:val="0"/>
          <w:kern w:val="0"/>
          <w:szCs w:val="24"/>
        </w:rPr>
        <w:t xml:space="preserve"> </w:t>
      </w:r>
      <w:r w:rsidRPr="00C574B5">
        <w:rPr>
          <w:rFonts w:cs="Times New Roman"/>
          <w:bCs w:val="0"/>
          <w:kern w:val="0"/>
          <w:szCs w:val="24"/>
        </w:rPr>
        <w:t>S. and J.</w:t>
      </w:r>
      <w:r w:rsidR="00ED4157" w:rsidRPr="00C574B5">
        <w:rPr>
          <w:rFonts w:cs="Times New Roman"/>
          <w:bCs w:val="0"/>
          <w:kern w:val="0"/>
          <w:szCs w:val="24"/>
        </w:rPr>
        <w:t xml:space="preserve"> R. Young. </w:t>
      </w:r>
      <w:r w:rsidRPr="00C574B5">
        <w:rPr>
          <w:rFonts w:cs="Times New Roman"/>
          <w:bCs w:val="0"/>
          <w:i/>
          <w:kern w:val="0"/>
          <w:szCs w:val="24"/>
        </w:rPr>
        <w:t xml:space="preserve">Summary of </w:t>
      </w:r>
      <w:r w:rsidR="00ED4157" w:rsidRPr="00C574B5">
        <w:rPr>
          <w:rFonts w:cs="Times New Roman"/>
          <w:bCs w:val="0"/>
          <w:i/>
          <w:kern w:val="0"/>
          <w:szCs w:val="24"/>
        </w:rPr>
        <w:t>T</w:t>
      </w:r>
      <w:r w:rsidRPr="00C574B5">
        <w:rPr>
          <w:rFonts w:cs="Times New Roman"/>
          <w:bCs w:val="0"/>
          <w:i/>
          <w:kern w:val="0"/>
          <w:szCs w:val="24"/>
        </w:rPr>
        <w:t xml:space="preserve">ravel </w:t>
      </w:r>
      <w:r w:rsidR="00ED4157" w:rsidRPr="00C574B5">
        <w:rPr>
          <w:rFonts w:cs="Times New Roman"/>
          <w:bCs w:val="0"/>
          <w:i/>
          <w:kern w:val="0"/>
          <w:szCs w:val="24"/>
        </w:rPr>
        <w:t>T</w:t>
      </w:r>
      <w:r w:rsidRPr="00C574B5">
        <w:rPr>
          <w:rFonts w:cs="Times New Roman"/>
          <w:bCs w:val="0"/>
          <w:i/>
          <w:kern w:val="0"/>
          <w:szCs w:val="24"/>
        </w:rPr>
        <w:t xml:space="preserve">rends: 1995 </w:t>
      </w:r>
      <w:r w:rsidR="00ED4157" w:rsidRPr="00C574B5">
        <w:rPr>
          <w:rFonts w:cs="Times New Roman"/>
          <w:bCs w:val="0"/>
          <w:i/>
          <w:kern w:val="0"/>
          <w:szCs w:val="24"/>
        </w:rPr>
        <w:t>N</w:t>
      </w:r>
      <w:r w:rsidRPr="00C574B5">
        <w:rPr>
          <w:rFonts w:cs="Times New Roman"/>
          <w:bCs w:val="0"/>
          <w:i/>
          <w:kern w:val="0"/>
          <w:szCs w:val="24"/>
        </w:rPr>
        <w:t xml:space="preserve">ationwide </w:t>
      </w:r>
      <w:r w:rsidR="00ED4157" w:rsidRPr="00C574B5">
        <w:rPr>
          <w:rFonts w:cs="Times New Roman"/>
          <w:bCs w:val="0"/>
          <w:i/>
          <w:kern w:val="0"/>
          <w:szCs w:val="24"/>
        </w:rPr>
        <w:t>P</w:t>
      </w:r>
      <w:r w:rsidRPr="00C574B5">
        <w:rPr>
          <w:rFonts w:cs="Times New Roman"/>
          <w:bCs w:val="0"/>
          <w:i/>
          <w:kern w:val="0"/>
          <w:szCs w:val="24"/>
        </w:rPr>
        <w:t xml:space="preserve">ersonal </w:t>
      </w:r>
      <w:r w:rsidR="00ED4157" w:rsidRPr="00C574B5">
        <w:rPr>
          <w:rFonts w:cs="Times New Roman"/>
          <w:bCs w:val="0"/>
          <w:i/>
          <w:kern w:val="0"/>
          <w:szCs w:val="24"/>
        </w:rPr>
        <w:t>T</w:t>
      </w:r>
      <w:r w:rsidRPr="00C574B5">
        <w:rPr>
          <w:rFonts w:cs="Times New Roman"/>
          <w:bCs w:val="0"/>
          <w:i/>
          <w:kern w:val="0"/>
          <w:szCs w:val="24"/>
        </w:rPr>
        <w:t xml:space="preserve">ransportation </w:t>
      </w:r>
      <w:r w:rsidR="00ED4157" w:rsidRPr="00C574B5">
        <w:rPr>
          <w:rFonts w:cs="Times New Roman"/>
          <w:bCs w:val="0"/>
          <w:i/>
          <w:kern w:val="0"/>
          <w:szCs w:val="24"/>
        </w:rPr>
        <w:t>S</w:t>
      </w:r>
      <w:r w:rsidRPr="00C574B5">
        <w:rPr>
          <w:rFonts w:cs="Times New Roman"/>
          <w:bCs w:val="0"/>
          <w:i/>
          <w:kern w:val="0"/>
          <w:szCs w:val="24"/>
        </w:rPr>
        <w:t>urvey</w:t>
      </w:r>
      <w:r w:rsidRPr="00C574B5">
        <w:rPr>
          <w:rFonts w:cs="Times New Roman"/>
          <w:bCs w:val="0"/>
          <w:kern w:val="0"/>
          <w:szCs w:val="24"/>
        </w:rPr>
        <w:t xml:space="preserve">. </w:t>
      </w:r>
      <w:r w:rsidR="00B82698" w:rsidRPr="00C574B5">
        <w:rPr>
          <w:rFonts w:cs="Times New Roman"/>
          <w:bCs w:val="0"/>
          <w:kern w:val="0"/>
          <w:szCs w:val="24"/>
        </w:rPr>
        <w:t>Publication FHWA-PL-00-006, FHWA, U.S. Department of Transportation,</w:t>
      </w:r>
      <w:r w:rsidR="00ED4157" w:rsidRPr="00C574B5">
        <w:rPr>
          <w:rFonts w:cs="Times New Roman"/>
          <w:bCs w:val="0"/>
          <w:kern w:val="0"/>
          <w:szCs w:val="24"/>
        </w:rPr>
        <w:t xml:space="preserve"> 1999.</w:t>
      </w:r>
    </w:p>
    <w:p w:rsidR="00345924" w:rsidRPr="00C574B5" w:rsidRDefault="00345924" w:rsidP="00D43CB3">
      <w:pPr>
        <w:numPr>
          <w:ilvl w:val="0"/>
          <w:numId w:val="26"/>
        </w:numPr>
        <w:tabs>
          <w:tab w:val="left" w:pos="360"/>
        </w:tabs>
        <w:autoSpaceDE w:val="0"/>
        <w:autoSpaceDN w:val="0"/>
        <w:adjustRightInd w:val="0"/>
        <w:ind w:left="360"/>
        <w:jc w:val="both"/>
        <w:rPr>
          <w:rFonts w:cs="Times New Roman"/>
          <w:bCs w:val="0"/>
          <w:kern w:val="0"/>
          <w:szCs w:val="24"/>
        </w:rPr>
      </w:pPr>
      <w:r w:rsidRPr="00C574B5">
        <w:rPr>
          <w:rFonts w:cs="Times New Roman"/>
          <w:bCs w:val="0"/>
          <w:kern w:val="0"/>
          <w:szCs w:val="24"/>
        </w:rPr>
        <w:t>McGucki</w:t>
      </w:r>
      <w:r w:rsidR="00B82698" w:rsidRPr="00C574B5">
        <w:rPr>
          <w:rFonts w:cs="Times New Roman"/>
          <w:bCs w:val="0"/>
          <w:kern w:val="0"/>
          <w:szCs w:val="24"/>
        </w:rPr>
        <w:t>n, N., J. Zmud, and Y. Nakamoto.</w:t>
      </w:r>
      <w:r w:rsidRPr="00C574B5">
        <w:rPr>
          <w:rFonts w:cs="Times New Roman"/>
          <w:bCs w:val="0"/>
          <w:kern w:val="0"/>
          <w:szCs w:val="24"/>
        </w:rPr>
        <w:t xml:space="preserve"> Trip-</w:t>
      </w:r>
      <w:r w:rsidR="00B82698" w:rsidRPr="00C574B5">
        <w:rPr>
          <w:rFonts w:cs="Times New Roman"/>
          <w:bCs w:val="0"/>
          <w:kern w:val="0"/>
          <w:szCs w:val="24"/>
        </w:rPr>
        <w:t>C</w:t>
      </w:r>
      <w:r w:rsidRPr="00C574B5">
        <w:rPr>
          <w:rFonts w:cs="Times New Roman"/>
          <w:bCs w:val="0"/>
          <w:kern w:val="0"/>
          <w:szCs w:val="24"/>
        </w:rPr>
        <w:t xml:space="preserve">haining </w:t>
      </w:r>
      <w:r w:rsidR="00B82698" w:rsidRPr="00C574B5">
        <w:rPr>
          <w:rFonts w:cs="Times New Roman"/>
          <w:bCs w:val="0"/>
          <w:kern w:val="0"/>
          <w:szCs w:val="24"/>
        </w:rPr>
        <w:t>T</w:t>
      </w:r>
      <w:r w:rsidRPr="00C574B5">
        <w:rPr>
          <w:rFonts w:cs="Times New Roman"/>
          <w:bCs w:val="0"/>
          <w:kern w:val="0"/>
          <w:szCs w:val="24"/>
        </w:rPr>
        <w:t xml:space="preserve">rends in the United States: </w:t>
      </w:r>
      <w:r w:rsidR="00B82698" w:rsidRPr="00C574B5">
        <w:rPr>
          <w:rFonts w:cs="Times New Roman"/>
          <w:bCs w:val="0"/>
          <w:kern w:val="0"/>
          <w:szCs w:val="24"/>
        </w:rPr>
        <w:t>U</w:t>
      </w:r>
      <w:r w:rsidRPr="00C574B5">
        <w:rPr>
          <w:rFonts w:cs="Times New Roman"/>
          <w:bCs w:val="0"/>
          <w:kern w:val="0"/>
          <w:szCs w:val="24"/>
        </w:rPr>
        <w:t xml:space="preserve">nderstanding </w:t>
      </w:r>
      <w:r w:rsidR="00B82698" w:rsidRPr="00C574B5">
        <w:rPr>
          <w:rFonts w:cs="Times New Roman"/>
          <w:bCs w:val="0"/>
          <w:kern w:val="0"/>
          <w:szCs w:val="24"/>
        </w:rPr>
        <w:t>T</w:t>
      </w:r>
      <w:r w:rsidRPr="00C574B5">
        <w:rPr>
          <w:rFonts w:cs="Times New Roman"/>
          <w:bCs w:val="0"/>
          <w:kern w:val="0"/>
          <w:szCs w:val="24"/>
        </w:rPr>
        <w:t xml:space="preserve">ravel </w:t>
      </w:r>
      <w:r w:rsidR="00B82698" w:rsidRPr="00C574B5">
        <w:rPr>
          <w:rFonts w:cs="Times New Roman"/>
          <w:bCs w:val="0"/>
          <w:kern w:val="0"/>
          <w:szCs w:val="24"/>
        </w:rPr>
        <w:t>B</w:t>
      </w:r>
      <w:r w:rsidRPr="00C574B5">
        <w:rPr>
          <w:rFonts w:cs="Times New Roman"/>
          <w:bCs w:val="0"/>
          <w:kern w:val="0"/>
          <w:szCs w:val="24"/>
        </w:rPr>
        <w:t xml:space="preserve">ehavior for </w:t>
      </w:r>
      <w:r w:rsidR="00B82698" w:rsidRPr="00C574B5">
        <w:rPr>
          <w:rFonts w:cs="Times New Roman"/>
          <w:bCs w:val="0"/>
          <w:kern w:val="0"/>
          <w:szCs w:val="24"/>
        </w:rPr>
        <w:t>P</w:t>
      </w:r>
      <w:r w:rsidRPr="00C574B5">
        <w:rPr>
          <w:rFonts w:cs="Times New Roman"/>
          <w:bCs w:val="0"/>
          <w:kern w:val="0"/>
          <w:szCs w:val="24"/>
        </w:rPr>
        <w:t xml:space="preserve">olicy </w:t>
      </w:r>
      <w:r w:rsidR="00B82698" w:rsidRPr="00C574B5">
        <w:rPr>
          <w:rFonts w:cs="Times New Roman"/>
          <w:bCs w:val="0"/>
          <w:kern w:val="0"/>
          <w:szCs w:val="24"/>
        </w:rPr>
        <w:t>M</w:t>
      </w:r>
      <w:r w:rsidRPr="00C574B5">
        <w:rPr>
          <w:rFonts w:cs="Times New Roman"/>
          <w:bCs w:val="0"/>
          <w:kern w:val="0"/>
          <w:szCs w:val="24"/>
        </w:rPr>
        <w:t xml:space="preserve">aking. </w:t>
      </w:r>
      <w:r w:rsidR="00B82698" w:rsidRPr="00C574B5">
        <w:t xml:space="preserve">In </w:t>
      </w:r>
      <w:r w:rsidR="00B82698" w:rsidRPr="00C574B5">
        <w:rPr>
          <w:i/>
        </w:rPr>
        <w:t>Transportation Research Record: Journal of the Transportation Research Board</w:t>
      </w:r>
      <w:r w:rsidR="00B82698" w:rsidRPr="00C574B5">
        <w:t xml:space="preserve">, No. </w:t>
      </w:r>
      <w:r w:rsidRPr="00C574B5">
        <w:rPr>
          <w:rFonts w:cs="Times New Roman"/>
          <w:bCs w:val="0"/>
          <w:kern w:val="0"/>
          <w:szCs w:val="24"/>
        </w:rPr>
        <w:t xml:space="preserve">1917, </w:t>
      </w:r>
      <w:r w:rsidR="00B82698" w:rsidRPr="00C574B5">
        <w:t xml:space="preserve">Transportation Research Board of the National Academies, Washington, D.C., 2005, </w:t>
      </w:r>
      <w:r w:rsidRPr="00C574B5">
        <w:rPr>
          <w:rFonts w:cs="Times New Roman"/>
          <w:bCs w:val="0"/>
          <w:kern w:val="0"/>
          <w:szCs w:val="24"/>
        </w:rPr>
        <w:t>pp. 199-204.</w:t>
      </w:r>
    </w:p>
    <w:p w:rsidR="00797F32" w:rsidRPr="00C574B5" w:rsidRDefault="00797F32" w:rsidP="00D43CB3">
      <w:pPr>
        <w:numPr>
          <w:ilvl w:val="0"/>
          <w:numId w:val="26"/>
        </w:numPr>
        <w:tabs>
          <w:tab w:val="left" w:pos="360"/>
        </w:tabs>
        <w:autoSpaceDE w:val="0"/>
        <w:autoSpaceDN w:val="0"/>
        <w:adjustRightInd w:val="0"/>
        <w:ind w:left="360"/>
        <w:jc w:val="both"/>
        <w:rPr>
          <w:rFonts w:cs="Times New Roman"/>
          <w:bCs w:val="0"/>
          <w:kern w:val="0"/>
          <w:szCs w:val="24"/>
        </w:rPr>
      </w:pPr>
      <w:r w:rsidRPr="00C574B5">
        <w:rPr>
          <w:rFonts w:cs="Times New Roman"/>
          <w:bCs w:val="0"/>
          <w:kern w:val="0"/>
          <w:szCs w:val="24"/>
        </w:rPr>
        <w:t>Adler, T.</w:t>
      </w:r>
      <w:r w:rsidR="00620BAA" w:rsidRPr="00C574B5">
        <w:rPr>
          <w:rFonts w:cs="Times New Roman"/>
          <w:bCs w:val="0"/>
          <w:kern w:val="0"/>
          <w:szCs w:val="24"/>
        </w:rPr>
        <w:t xml:space="preserve"> </w:t>
      </w:r>
      <w:r w:rsidR="006C0D83" w:rsidRPr="00C574B5">
        <w:rPr>
          <w:rFonts w:cs="Times New Roman"/>
          <w:bCs w:val="0"/>
          <w:kern w:val="0"/>
          <w:szCs w:val="24"/>
        </w:rPr>
        <w:t xml:space="preserve">J., and M. Ben-Akiva. </w:t>
      </w:r>
      <w:r w:rsidRPr="00C574B5">
        <w:rPr>
          <w:rFonts w:cs="Times New Roman"/>
          <w:bCs w:val="0"/>
          <w:iCs/>
          <w:kern w:val="0"/>
          <w:szCs w:val="24"/>
        </w:rPr>
        <w:t xml:space="preserve">A </w:t>
      </w:r>
      <w:r w:rsidR="00620BAA" w:rsidRPr="00C574B5">
        <w:rPr>
          <w:rFonts w:cs="Times New Roman"/>
          <w:bCs w:val="0"/>
          <w:iCs/>
          <w:kern w:val="0"/>
          <w:szCs w:val="24"/>
        </w:rPr>
        <w:t>T</w:t>
      </w:r>
      <w:r w:rsidRPr="00C574B5">
        <w:rPr>
          <w:rFonts w:cs="Times New Roman"/>
          <w:bCs w:val="0"/>
          <w:iCs/>
          <w:kern w:val="0"/>
          <w:szCs w:val="24"/>
        </w:rPr>
        <w:t xml:space="preserve">heoretical and </w:t>
      </w:r>
      <w:r w:rsidR="00620BAA" w:rsidRPr="00C574B5">
        <w:rPr>
          <w:rFonts w:cs="Times New Roman"/>
          <w:bCs w:val="0"/>
          <w:iCs/>
          <w:kern w:val="0"/>
          <w:szCs w:val="24"/>
        </w:rPr>
        <w:t>E</w:t>
      </w:r>
      <w:r w:rsidRPr="00C574B5">
        <w:rPr>
          <w:rFonts w:cs="Times New Roman"/>
          <w:bCs w:val="0"/>
          <w:iCs/>
          <w:kern w:val="0"/>
          <w:szCs w:val="24"/>
        </w:rPr>
        <w:t xml:space="preserve">mpirical </w:t>
      </w:r>
      <w:r w:rsidR="00620BAA" w:rsidRPr="00C574B5">
        <w:rPr>
          <w:rFonts w:cs="Times New Roman"/>
          <w:bCs w:val="0"/>
          <w:iCs/>
          <w:kern w:val="0"/>
          <w:szCs w:val="24"/>
        </w:rPr>
        <w:t>M</w:t>
      </w:r>
      <w:r w:rsidRPr="00C574B5">
        <w:rPr>
          <w:rFonts w:cs="Times New Roman"/>
          <w:bCs w:val="0"/>
          <w:iCs/>
          <w:kern w:val="0"/>
          <w:szCs w:val="24"/>
        </w:rPr>
        <w:t xml:space="preserve">odel of </w:t>
      </w:r>
      <w:r w:rsidR="00620BAA" w:rsidRPr="00C574B5">
        <w:rPr>
          <w:rFonts w:cs="Times New Roman"/>
          <w:bCs w:val="0"/>
          <w:iCs/>
          <w:kern w:val="0"/>
          <w:szCs w:val="24"/>
        </w:rPr>
        <w:t>T</w:t>
      </w:r>
      <w:r w:rsidRPr="00C574B5">
        <w:rPr>
          <w:rFonts w:cs="Times New Roman"/>
          <w:bCs w:val="0"/>
          <w:iCs/>
          <w:kern w:val="0"/>
          <w:szCs w:val="24"/>
        </w:rPr>
        <w:t xml:space="preserve">rip </w:t>
      </w:r>
      <w:r w:rsidR="00620BAA" w:rsidRPr="00C574B5">
        <w:rPr>
          <w:rFonts w:cs="Times New Roman"/>
          <w:bCs w:val="0"/>
          <w:iCs/>
          <w:kern w:val="0"/>
          <w:szCs w:val="24"/>
        </w:rPr>
        <w:t>C</w:t>
      </w:r>
      <w:r w:rsidRPr="00C574B5">
        <w:rPr>
          <w:rFonts w:cs="Times New Roman"/>
          <w:bCs w:val="0"/>
          <w:iCs/>
          <w:kern w:val="0"/>
          <w:szCs w:val="24"/>
        </w:rPr>
        <w:t xml:space="preserve">haining </w:t>
      </w:r>
      <w:r w:rsidR="00620BAA" w:rsidRPr="00C574B5">
        <w:rPr>
          <w:rFonts w:cs="Times New Roman"/>
          <w:bCs w:val="0"/>
          <w:iCs/>
          <w:kern w:val="0"/>
          <w:szCs w:val="24"/>
        </w:rPr>
        <w:t>B</w:t>
      </w:r>
      <w:r w:rsidRPr="00C574B5">
        <w:rPr>
          <w:rFonts w:cs="Times New Roman"/>
          <w:bCs w:val="0"/>
          <w:iCs/>
          <w:kern w:val="0"/>
          <w:szCs w:val="24"/>
        </w:rPr>
        <w:t>ehavior</w:t>
      </w:r>
      <w:r w:rsidRPr="00C574B5">
        <w:rPr>
          <w:rFonts w:cs="Times New Roman"/>
          <w:bCs w:val="0"/>
          <w:kern w:val="0"/>
          <w:szCs w:val="24"/>
        </w:rPr>
        <w:t xml:space="preserve">. </w:t>
      </w:r>
      <w:r w:rsidRPr="00C574B5">
        <w:rPr>
          <w:rFonts w:cs="Times New Roman"/>
          <w:bCs w:val="0"/>
          <w:i/>
          <w:kern w:val="0"/>
          <w:szCs w:val="24"/>
        </w:rPr>
        <w:t>Transportation Research</w:t>
      </w:r>
      <w:r w:rsidR="00620BAA" w:rsidRPr="00C574B5">
        <w:rPr>
          <w:rFonts w:cs="Times New Roman"/>
          <w:bCs w:val="0"/>
          <w:i/>
          <w:kern w:val="0"/>
          <w:szCs w:val="24"/>
        </w:rPr>
        <w:t xml:space="preserve"> Part B</w:t>
      </w:r>
      <w:r w:rsidRPr="00C574B5">
        <w:rPr>
          <w:rFonts w:cs="Times New Roman"/>
          <w:bCs w:val="0"/>
          <w:kern w:val="0"/>
          <w:szCs w:val="24"/>
        </w:rPr>
        <w:t>,</w:t>
      </w:r>
      <w:r w:rsidR="00620BAA" w:rsidRPr="00C574B5">
        <w:rPr>
          <w:rFonts w:cs="Times New Roman"/>
          <w:bCs w:val="0"/>
          <w:kern w:val="0"/>
          <w:szCs w:val="24"/>
        </w:rPr>
        <w:t xml:space="preserve"> Vol.</w:t>
      </w:r>
      <w:r w:rsidRPr="00C574B5">
        <w:rPr>
          <w:rFonts w:cs="Times New Roman"/>
          <w:bCs w:val="0"/>
          <w:kern w:val="0"/>
          <w:szCs w:val="24"/>
        </w:rPr>
        <w:t xml:space="preserve"> 13,</w:t>
      </w:r>
      <w:r w:rsidR="00620BAA" w:rsidRPr="00C574B5">
        <w:rPr>
          <w:rFonts w:cs="Times New Roman"/>
          <w:bCs w:val="0"/>
          <w:kern w:val="0"/>
          <w:szCs w:val="24"/>
        </w:rPr>
        <w:t xml:space="preserve"> No. 3,</w:t>
      </w:r>
      <w:r w:rsidRPr="00C574B5">
        <w:rPr>
          <w:rFonts w:cs="Times New Roman"/>
          <w:bCs w:val="0"/>
          <w:kern w:val="0"/>
          <w:szCs w:val="24"/>
        </w:rPr>
        <w:t xml:space="preserve"> </w:t>
      </w:r>
      <w:r w:rsidR="006C0D83" w:rsidRPr="00C574B5">
        <w:rPr>
          <w:rFonts w:cs="Times New Roman"/>
          <w:bCs w:val="0"/>
          <w:kern w:val="0"/>
          <w:szCs w:val="24"/>
        </w:rPr>
        <w:t xml:space="preserve">1979, </w:t>
      </w:r>
      <w:r w:rsidRPr="00C574B5">
        <w:rPr>
          <w:rFonts w:cs="Times New Roman"/>
          <w:bCs w:val="0"/>
          <w:kern w:val="0"/>
          <w:szCs w:val="24"/>
        </w:rPr>
        <w:t>pp. 243-257.</w:t>
      </w:r>
    </w:p>
    <w:p w:rsidR="00797F32" w:rsidRPr="00C574B5" w:rsidRDefault="00797F32" w:rsidP="00D43CB3">
      <w:pPr>
        <w:numPr>
          <w:ilvl w:val="0"/>
          <w:numId w:val="26"/>
        </w:numPr>
        <w:tabs>
          <w:tab w:val="left" w:pos="360"/>
        </w:tabs>
        <w:autoSpaceDE w:val="0"/>
        <w:autoSpaceDN w:val="0"/>
        <w:adjustRightInd w:val="0"/>
        <w:ind w:left="360"/>
        <w:jc w:val="both"/>
        <w:rPr>
          <w:rFonts w:cs="Times New Roman"/>
          <w:bCs w:val="0"/>
          <w:kern w:val="0"/>
          <w:szCs w:val="24"/>
        </w:rPr>
      </w:pPr>
      <w:r w:rsidRPr="00C574B5">
        <w:rPr>
          <w:rFonts w:cs="Times New Roman"/>
          <w:bCs w:val="0"/>
          <w:kern w:val="0"/>
          <w:szCs w:val="24"/>
        </w:rPr>
        <w:t xml:space="preserve">Horowitz, J. A </w:t>
      </w:r>
      <w:r w:rsidR="00620BAA" w:rsidRPr="00C574B5">
        <w:rPr>
          <w:rFonts w:cs="Times New Roman"/>
          <w:bCs w:val="0"/>
          <w:kern w:val="0"/>
          <w:szCs w:val="24"/>
        </w:rPr>
        <w:t>U</w:t>
      </w:r>
      <w:r w:rsidRPr="00C574B5">
        <w:rPr>
          <w:rFonts w:cs="Times New Roman"/>
          <w:bCs w:val="0"/>
          <w:kern w:val="0"/>
          <w:szCs w:val="24"/>
        </w:rPr>
        <w:t xml:space="preserve">tility </w:t>
      </w:r>
      <w:r w:rsidR="00620BAA" w:rsidRPr="00C574B5">
        <w:rPr>
          <w:rFonts w:cs="Times New Roman"/>
          <w:bCs w:val="0"/>
          <w:kern w:val="0"/>
          <w:szCs w:val="24"/>
        </w:rPr>
        <w:t>M</w:t>
      </w:r>
      <w:r w:rsidRPr="00C574B5">
        <w:rPr>
          <w:rFonts w:cs="Times New Roman"/>
          <w:bCs w:val="0"/>
          <w:kern w:val="0"/>
          <w:szCs w:val="24"/>
        </w:rPr>
        <w:t xml:space="preserve">aximizing </w:t>
      </w:r>
      <w:r w:rsidR="00620BAA" w:rsidRPr="00C574B5">
        <w:rPr>
          <w:rFonts w:cs="Times New Roman"/>
          <w:bCs w:val="0"/>
          <w:kern w:val="0"/>
          <w:szCs w:val="24"/>
        </w:rPr>
        <w:t>M</w:t>
      </w:r>
      <w:r w:rsidRPr="00C574B5">
        <w:rPr>
          <w:rFonts w:cs="Times New Roman"/>
          <w:bCs w:val="0"/>
          <w:kern w:val="0"/>
          <w:szCs w:val="24"/>
        </w:rPr>
        <w:t xml:space="preserve">odel of the </w:t>
      </w:r>
      <w:r w:rsidR="00620BAA" w:rsidRPr="00C574B5">
        <w:rPr>
          <w:rFonts w:cs="Times New Roman"/>
          <w:bCs w:val="0"/>
          <w:kern w:val="0"/>
          <w:szCs w:val="24"/>
        </w:rPr>
        <w:t>D</w:t>
      </w:r>
      <w:r w:rsidRPr="00C574B5">
        <w:rPr>
          <w:rFonts w:cs="Times New Roman"/>
          <w:bCs w:val="0"/>
          <w:kern w:val="0"/>
          <w:szCs w:val="24"/>
        </w:rPr>
        <w:t xml:space="preserve">emand for </w:t>
      </w:r>
      <w:r w:rsidR="00620BAA" w:rsidRPr="00C574B5">
        <w:rPr>
          <w:rFonts w:cs="Times New Roman"/>
          <w:bCs w:val="0"/>
          <w:kern w:val="0"/>
          <w:szCs w:val="24"/>
        </w:rPr>
        <w:t>M</w:t>
      </w:r>
      <w:r w:rsidRPr="00C574B5">
        <w:rPr>
          <w:rFonts w:cs="Times New Roman"/>
          <w:bCs w:val="0"/>
          <w:kern w:val="0"/>
          <w:szCs w:val="24"/>
        </w:rPr>
        <w:t>ulti-</w:t>
      </w:r>
      <w:r w:rsidR="00620BAA" w:rsidRPr="00C574B5">
        <w:rPr>
          <w:rFonts w:cs="Times New Roman"/>
          <w:bCs w:val="0"/>
          <w:kern w:val="0"/>
          <w:szCs w:val="24"/>
        </w:rPr>
        <w:t>D</w:t>
      </w:r>
      <w:r w:rsidRPr="00C574B5">
        <w:rPr>
          <w:rFonts w:cs="Times New Roman"/>
          <w:bCs w:val="0"/>
          <w:kern w:val="0"/>
          <w:szCs w:val="24"/>
        </w:rPr>
        <w:t xml:space="preserve">estination </w:t>
      </w:r>
      <w:r w:rsidR="00620BAA" w:rsidRPr="00C574B5">
        <w:rPr>
          <w:rFonts w:cs="Times New Roman"/>
          <w:bCs w:val="0"/>
          <w:kern w:val="0"/>
          <w:szCs w:val="24"/>
        </w:rPr>
        <w:t>N</w:t>
      </w:r>
      <w:r w:rsidRPr="00C574B5">
        <w:rPr>
          <w:rFonts w:cs="Times New Roman"/>
          <w:bCs w:val="0"/>
          <w:kern w:val="0"/>
          <w:szCs w:val="24"/>
        </w:rPr>
        <w:t>on-</w:t>
      </w:r>
      <w:r w:rsidR="00620BAA" w:rsidRPr="00C574B5">
        <w:rPr>
          <w:rFonts w:cs="Times New Roman"/>
          <w:bCs w:val="0"/>
          <w:kern w:val="0"/>
          <w:szCs w:val="24"/>
        </w:rPr>
        <w:t>W</w:t>
      </w:r>
      <w:r w:rsidRPr="00C574B5">
        <w:rPr>
          <w:rFonts w:cs="Times New Roman"/>
          <w:bCs w:val="0"/>
          <w:kern w:val="0"/>
          <w:szCs w:val="24"/>
        </w:rPr>
        <w:t xml:space="preserve">ork </w:t>
      </w:r>
      <w:r w:rsidR="00620BAA" w:rsidRPr="00C574B5">
        <w:rPr>
          <w:rFonts w:cs="Times New Roman"/>
          <w:bCs w:val="0"/>
          <w:kern w:val="0"/>
          <w:szCs w:val="24"/>
        </w:rPr>
        <w:t>T</w:t>
      </w:r>
      <w:r w:rsidRPr="00C574B5">
        <w:rPr>
          <w:rFonts w:cs="Times New Roman"/>
          <w:bCs w:val="0"/>
          <w:kern w:val="0"/>
          <w:szCs w:val="24"/>
        </w:rPr>
        <w:t xml:space="preserve">ravel. </w:t>
      </w:r>
      <w:hyperlink r:id="rId62" w:history="1">
        <w:r w:rsidRPr="00C574B5">
          <w:rPr>
            <w:rFonts w:cs="Times New Roman"/>
            <w:bCs w:val="0"/>
            <w:i/>
            <w:kern w:val="0"/>
            <w:szCs w:val="24"/>
          </w:rPr>
          <w:t>Transportation Research Part B</w:t>
        </w:r>
      </w:hyperlink>
      <w:r w:rsidRPr="00C574B5">
        <w:rPr>
          <w:rFonts w:cs="Times New Roman"/>
          <w:bCs w:val="0"/>
          <w:kern w:val="0"/>
          <w:szCs w:val="24"/>
        </w:rPr>
        <w:t xml:space="preserve">, </w:t>
      </w:r>
      <w:r w:rsidR="00620BAA" w:rsidRPr="00C574B5">
        <w:rPr>
          <w:rFonts w:cs="Times New Roman"/>
          <w:bCs w:val="0"/>
          <w:kern w:val="0"/>
          <w:szCs w:val="24"/>
        </w:rPr>
        <w:t xml:space="preserve">Vol. 14, No. </w:t>
      </w:r>
      <w:r w:rsidRPr="00C574B5">
        <w:rPr>
          <w:rFonts w:cs="Times New Roman"/>
          <w:bCs w:val="0"/>
          <w:kern w:val="0"/>
          <w:szCs w:val="24"/>
        </w:rPr>
        <w:t>4</w:t>
      </w:r>
      <w:r w:rsidR="00620BAA" w:rsidRPr="00C574B5">
        <w:rPr>
          <w:rFonts w:cs="Times New Roman"/>
          <w:bCs w:val="0"/>
          <w:kern w:val="0"/>
          <w:szCs w:val="24"/>
        </w:rPr>
        <w:t>,</w:t>
      </w:r>
      <w:r w:rsidRPr="00C574B5">
        <w:rPr>
          <w:rFonts w:cs="Times New Roman"/>
          <w:bCs w:val="0"/>
          <w:kern w:val="0"/>
          <w:szCs w:val="24"/>
        </w:rPr>
        <w:t xml:space="preserve"> </w:t>
      </w:r>
      <w:r w:rsidR="006C0D83" w:rsidRPr="00C574B5">
        <w:rPr>
          <w:rFonts w:cs="Times New Roman"/>
          <w:bCs w:val="0"/>
          <w:kern w:val="0"/>
          <w:szCs w:val="24"/>
        </w:rPr>
        <w:t xml:space="preserve">1980, </w:t>
      </w:r>
      <w:r w:rsidRPr="00C574B5">
        <w:rPr>
          <w:rFonts w:cs="Times New Roman"/>
          <w:bCs w:val="0"/>
          <w:kern w:val="0"/>
          <w:szCs w:val="24"/>
        </w:rPr>
        <w:t>pp. 369-386.</w:t>
      </w:r>
    </w:p>
    <w:p w:rsidR="007E25C2" w:rsidRPr="00C574B5" w:rsidRDefault="007E25C2" w:rsidP="00D43CB3">
      <w:pPr>
        <w:numPr>
          <w:ilvl w:val="0"/>
          <w:numId w:val="26"/>
        </w:numPr>
        <w:tabs>
          <w:tab w:val="left" w:pos="360"/>
        </w:tabs>
        <w:autoSpaceDE w:val="0"/>
        <w:autoSpaceDN w:val="0"/>
        <w:adjustRightInd w:val="0"/>
        <w:ind w:left="360"/>
        <w:jc w:val="both"/>
        <w:rPr>
          <w:rFonts w:cs="Times New Roman"/>
          <w:bCs w:val="0"/>
          <w:kern w:val="0"/>
          <w:szCs w:val="24"/>
        </w:rPr>
      </w:pPr>
      <w:r w:rsidRPr="00C574B5">
        <w:rPr>
          <w:rFonts w:cs="Times New Roman"/>
          <w:bCs w:val="0"/>
          <w:kern w:val="0"/>
          <w:szCs w:val="24"/>
        </w:rPr>
        <w:t>Strathman, J.</w:t>
      </w:r>
      <w:r w:rsidR="00620BAA" w:rsidRPr="00C574B5">
        <w:rPr>
          <w:rFonts w:cs="Times New Roman"/>
          <w:bCs w:val="0"/>
          <w:kern w:val="0"/>
          <w:szCs w:val="24"/>
        </w:rPr>
        <w:t xml:space="preserve"> </w:t>
      </w:r>
      <w:r w:rsidRPr="00C574B5">
        <w:rPr>
          <w:rFonts w:cs="Times New Roman"/>
          <w:bCs w:val="0"/>
          <w:kern w:val="0"/>
          <w:szCs w:val="24"/>
        </w:rPr>
        <w:t>G., K.</w:t>
      </w:r>
      <w:r w:rsidR="00620BAA" w:rsidRPr="00C574B5">
        <w:rPr>
          <w:rFonts w:cs="Times New Roman"/>
          <w:bCs w:val="0"/>
          <w:kern w:val="0"/>
          <w:szCs w:val="24"/>
        </w:rPr>
        <w:t xml:space="preserve"> </w:t>
      </w:r>
      <w:r w:rsidRPr="00C574B5">
        <w:rPr>
          <w:rFonts w:cs="Times New Roman"/>
          <w:bCs w:val="0"/>
          <w:kern w:val="0"/>
          <w:szCs w:val="24"/>
        </w:rPr>
        <w:t>J. Dueker, and J.</w:t>
      </w:r>
      <w:r w:rsidR="00620BAA" w:rsidRPr="00C574B5">
        <w:rPr>
          <w:rFonts w:cs="Times New Roman"/>
          <w:bCs w:val="0"/>
          <w:kern w:val="0"/>
          <w:szCs w:val="24"/>
        </w:rPr>
        <w:t xml:space="preserve"> </w:t>
      </w:r>
      <w:r w:rsidR="006C0D83" w:rsidRPr="00C574B5">
        <w:rPr>
          <w:rFonts w:cs="Times New Roman"/>
          <w:bCs w:val="0"/>
          <w:kern w:val="0"/>
          <w:szCs w:val="24"/>
        </w:rPr>
        <w:t xml:space="preserve">S. Davis. </w:t>
      </w:r>
      <w:r w:rsidRPr="00C574B5">
        <w:rPr>
          <w:rFonts w:cs="Times New Roman"/>
          <w:bCs w:val="0"/>
          <w:kern w:val="0"/>
          <w:szCs w:val="24"/>
        </w:rPr>
        <w:t xml:space="preserve">Effects of </w:t>
      </w:r>
      <w:r w:rsidR="006C0D83" w:rsidRPr="00C574B5">
        <w:rPr>
          <w:rFonts w:cs="Times New Roman"/>
          <w:bCs w:val="0"/>
          <w:kern w:val="0"/>
          <w:szCs w:val="24"/>
        </w:rPr>
        <w:t>H</w:t>
      </w:r>
      <w:r w:rsidRPr="00C574B5">
        <w:rPr>
          <w:rFonts w:cs="Times New Roman"/>
          <w:bCs w:val="0"/>
          <w:kern w:val="0"/>
          <w:szCs w:val="24"/>
        </w:rPr>
        <w:t xml:space="preserve">ousehold </w:t>
      </w:r>
      <w:r w:rsidR="006C0D83" w:rsidRPr="00C574B5">
        <w:rPr>
          <w:rFonts w:cs="Times New Roman"/>
          <w:bCs w:val="0"/>
          <w:kern w:val="0"/>
          <w:szCs w:val="24"/>
        </w:rPr>
        <w:t>S</w:t>
      </w:r>
      <w:r w:rsidRPr="00C574B5">
        <w:rPr>
          <w:rFonts w:cs="Times New Roman"/>
          <w:bCs w:val="0"/>
          <w:kern w:val="0"/>
          <w:szCs w:val="24"/>
        </w:rPr>
        <w:t xml:space="preserve">tructure and </w:t>
      </w:r>
      <w:r w:rsidR="006C0D83" w:rsidRPr="00C574B5">
        <w:rPr>
          <w:rFonts w:cs="Times New Roman"/>
          <w:bCs w:val="0"/>
          <w:kern w:val="0"/>
          <w:szCs w:val="24"/>
        </w:rPr>
        <w:t>S</w:t>
      </w:r>
      <w:r w:rsidRPr="00C574B5">
        <w:rPr>
          <w:rFonts w:cs="Times New Roman"/>
          <w:bCs w:val="0"/>
          <w:kern w:val="0"/>
          <w:szCs w:val="24"/>
        </w:rPr>
        <w:t xml:space="preserve">elected </w:t>
      </w:r>
      <w:r w:rsidR="006C0D83" w:rsidRPr="00C574B5">
        <w:rPr>
          <w:rFonts w:cs="Times New Roman"/>
          <w:bCs w:val="0"/>
          <w:kern w:val="0"/>
          <w:szCs w:val="24"/>
        </w:rPr>
        <w:t>T</w:t>
      </w:r>
      <w:r w:rsidRPr="00C574B5">
        <w:rPr>
          <w:rFonts w:cs="Times New Roman"/>
          <w:bCs w:val="0"/>
          <w:kern w:val="0"/>
          <w:szCs w:val="24"/>
        </w:rPr>
        <w:t xml:space="preserve">ravel </w:t>
      </w:r>
      <w:r w:rsidR="006C0D83" w:rsidRPr="00C574B5">
        <w:rPr>
          <w:rFonts w:cs="Times New Roman"/>
          <w:bCs w:val="0"/>
          <w:kern w:val="0"/>
          <w:szCs w:val="24"/>
        </w:rPr>
        <w:t>C</w:t>
      </w:r>
      <w:r w:rsidRPr="00C574B5">
        <w:rPr>
          <w:rFonts w:cs="Times New Roman"/>
          <w:bCs w:val="0"/>
          <w:kern w:val="0"/>
          <w:szCs w:val="24"/>
        </w:rPr>
        <w:t xml:space="preserve">haracteristics on </w:t>
      </w:r>
      <w:r w:rsidR="006C0D83" w:rsidRPr="00C574B5">
        <w:rPr>
          <w:rFonts w:cs="Times New Roman"/>
          <w:bCs w:val="0"/>
          <w:kern w:val="0"/>
          <w:szCs w:val="24"/>
        </w:rPr>
        <w:t>T</w:t>
      </w:r>
      <w:r w:rsidRPr="00C574B5">
        <w:rPr>
          <w:rFonts w:cs="Times New Roman"/>
          <w:bCs w:val="0"/>
          <w:kern w:val="0"/>
          <w:szCs w:val="24"/>
        </w:rPr>
        <w:t xml:space="preserve">rip </w:t>
      </w:r>
      <w:r w:rsidR="006C0D83" w:rsidRPr="00C574B5">
        <w:rPr>
          <w:rFonts w:cs="Times New Roman"/>
          <w:bCs w:val="0"/>
          <w:kern w:val="0"/>
          <w:szCs w:val="24"/>
        </w:rPr>
        <w:t>C</w:t>
      </w:r>
      <w:r w:rsidRPr="00C574B5">
        <w:rPr>
          <w:rFonts w:cs="Times New Roman"/>
          <w:bCs w:val="0"/>
          <w:kern w:val="0"/>
          <w:szCs w:val="24"/>
        </w:rPr>
        <w:t xml:space="preserve">haining. </w:t>
      </w:r>
      <w:r w:rsidRPr="00C574B5">
        <w:rPr>
          <w:rFonts w:cs="Times New Roman"/>
          <w:bCs w:val="0"/>
          <w:i/>
          <w:kern w:val="0"/>
          <w:szCs w:val="24"/>
        </w:rPr>
        <w:t>Transportation</w:t>
      </w:r>
      <w:r w:rsidRPr="00C574B5">
        <w:rPr>
          <w:rFonts w:cs="Times New Roman"/>
          <w:bCs w:val="0"/>
          <w:kern w:val="0"/>
          <w:szCs w:val="24"/>
        </w:rPr>
        <w:t xml:space="preserve">, </w:t>
      </w:r>
      <w:r w:rsidR="006C0D83" w:rsidRPr="00C574B5">
        <w:rPr>
          <w:rFonts w:cs="Times New Roman"/>
          <w:bCs w:val="0"/>
          <w:kern w:val="0"/>
          <w:szCs w:val="24"/>
        </w:rPr>
        <w:t>Vol. 21, No. 1</w:t>
      </w:r>
      <w:r w:rsidRPr="00C574B5">
        <w:rPr>
          <w:rFonts w:cs="Times New Roman"/>
          <w:bCs w:val="0"/>
          <w:kern w:val="0"/>
          <w:szCs w:val="24"/>
        </w:rPr>
        <w:t>,</w:t>
      </w:r>
      <w:r w:rsidR="006C0D83" w:rsidRPr="00C574B5">
        <w:rPr>
          <w:rFonts w:cs="Times New Roman"/>
          <w:bCs w:val="0"/>
          <w:kern w:val="0"/>
          <w:szCs w:val="24"/>
        </w:rPr>
        <w:t xml:space="preserve"> 1994,</w:t>
      </w:r>
      <w:r w:rsidRPr="00C574B5">
        <w:rPr>
          <w:rFonts w:cs="Times New Roman"/>
          <w:bCs w:val="0"/>
          <w:kern w:val="0"/>
          <w:szCs w:val="24"/>
        </w:rPr>
        <w:t xml:space="preserve"> pp. 23-45.</w:t>
      </w:r>
    </w:p>
    <w:p w:rsidR="007E25C2" w:rsidRPr="00C574B5" w:rsidRDefault="007E25C2" w:rsidP="00D43CB3">
      <w:pPr>
        <w:numPr>
          <w:ilvl w:val="0"/>
          <w:numId w:val="26"/>
        </w:numPr>
        <w:tabs>
          <w:tab w:val="left" w:pos="360"/>
        </w:tabs>
        <w:autoSpaceDE w:val="0"/>
        <w:autoSpaceDN w:val="0"/>
        <w:adjustRightInd w:val="0"/>
        <w:ind w:left="360"/>
        <w:jc w:val="both"/>
        <w:rPr>
          <w:rFonts w:cs="Times New Roman"/>
          <w:bCs w:val="0"/>
          <w:kern w:val="0"/>
          <w:szCs w:val="24"/>
        </w:rPr>
      </w:pPr>
      <w:r w:rsidRPr="00C574B5">
        <w:rPr>
          <w:rFonts w:cs="Times New Roman"/>
          <w:bCs w:val="0"/>
          <w:kern w:val="0"/>
          <w:szCs w:val="24"/>
        </w:rPr>
        <w:t>Bowman, J.</w:t>
      </w:r>
      <w:r w:rsidR="00620BAA" w:rsidRPr="00C574B5">
        <w:rPr>
          <w:rFonts w:cs="Times New Roman"/>
          <w:bCs w:val="0"/>
          <w:kern w:val="0"/>
          <w:szCs w:val="24"/>
        </w:rPr>
        <w:t xml:space="preserve"> </w:t>
      </w:r>
      <w:r w:rsidR="006C0D83" w:rsidRPr="00C574B5">
        <w:rPr>
          <w:rFonts w:cs="Times New Roman"/>
          <w:bCs w:val="0"/>
          <w:kern w:val="0"/>
          <w:szCs w:val="24"/>
        </w:rPr>
        <w:t xml:space="preserve">L., and M. Ben-Akiva. </w:t>
      </w:r>
      <w:r w:rsidRPr="00C574B5">
        <w:rPr>
          <w:rFonts w:cs="Times New Roman"/>
          <w:bCs w:val="0"/>
          <w:kern w:val="0"/>
          <w:szCs w:val="24"/>
        </w:rPr>
        <w:t>Activity-</w:t>
      </w:r>
      <w:r w:rsidR="006C0D83" w:rsidRPr="00C574B5">
        <w:rPr>
          <w:rFonts w:cs="Times New Roman"/>
          <w:bCs w:val="0"/>
          <w:kern w:val="0"/>
          <w:szCs w:val="24"/>
        </w:rPr>
        <w:t>B</w:t>
      </w:r>
      <w:r w:rsidRPr="00C574B5">
        <w:rPr>
          <w:rFonts w:cs="Times New Roman"/>
          <w:bCs w:val="0"/>
          <w:kern w:val="0"/>
          <w:szCs w:val="24"/>
        </w:rPr>
        <w:t xml:space="preserve">ased </w:t>
      </w:r>
      <w:r w:rsidR="006C0D83" w:rsidRPr="00C574B5">
        <w:rPr>
          <w:rFonts w:cs="Times New Roman"/>
          <w:bCs w:val="0"/>
          <w:kern w:val="0"/>
          <w:szCs w:val="24"/>
        </w:rPr>
        <w:t>D</w:t>
      </w:r>
      <w:r w:rsidRPr="00C574B5">
        <w:rPr>
          <w:rFonts w:cs="Times New Roman"/>
          <w:bCs w:val="0"/>
          <w:kern w:val="0"/>
          <w:szCs w:val="24"/>
        </w:rPr>
        <w:t xml:space="preserve">isaggregate </w:t>
      </w:r>
      <w:r w:rsidR="006C0D83" w:rsidRPr="00C574B5">
        <w:rPr>
          <w:rFonts w:cs="Times New Roman"/>
          <w:bCs w:val="0"/>
          <w:kern w:val="0"/>
          <w:szCs w:val="24"/>
        </w:rPr>
        <w:t>T</w:t>
      </w:r>
      <w:r w:rsidRPr="00C574B5">
        <w:rPr>
          <w:rFonts w:cs="Times New Roman"/>
          <w:bCs w:val="0"/>
          <w:kern w:val="0"/>
          <w:szCs w:val="24"/>
        </w:rPr>
        <w:t xml:space="preserve">ravel </w:t>
      </w:r>
      <w:r w:rsidR="006C0D83" w:rsidRPr="00C574B5">
        <w:rPr>
          <w:rFonts w:cs="Times New Roman"/>
          <w:bCs w:val="0"/>
          <w:kern w:val="0"/>
          <w:szCs w:val="24"/>
        </w:rPr>
        <w:t>D</w:t>
      </w:r>
      <w:r w:rsidRPr="00C574B5">
        <w:rPr>
          <w:rFonts w:cs="Times New Roman"/>
          <w:bCs w:val="0"/>
          <w:kern w:val="0"/>
          <w:szCs w:val="24"/>
        </w:rPr>
        <w:t xml:space="preserve">emand </w:t>
      </w:r>
      <w:r w:rsidR="006C0D83" w:rsidRPr="00C574B5">
        <w:rPr>
          <w:rFonts w:cs="Times New Roman"/>
          <w:bCs w:val="0"/>
          <w:kern w:val="0"/>
          <w:szCs w:val="24"/>
        </w:rPr>
        <w:t>M</w:t>
      </w:r>
      <w:r w:rsidRPr="00C574B5">
        <w:rPr>
          <w:rFonts w:cs="Times New Roman"/>
          <w:bCs w:val="0"/>
          <w:kern w:val="0"/>
          <w:szCs w:val="24"/>
        </w:rPr>
        <w:t xml:space="preserve">odel </w:t>
      </w:r>
      <w:r w:rsidR="006C0D83" w:rsidRPr="00C574B5">
        <w:rPr>
          <w:rFonts w:cs="Times New Roman"/>
          <w:bCs w:val="0"/>
          <w:kern w:val="0"/>
          <w:szCs w:val="24"/>
        </w:rPr>
        <w:t>S</w:t>
      </w:r>
      <w:r w:rsidRPr="00C574B5">
        <w:rPr>
          <w:rFonts w:cs="Times New Roman"/>
          <w:bCs w:val="0"/>
          <w:kern w:val="0"/>
          <w:szCs w:val="24"/>
        </w:rPr>
        <w:t xml:space="preserve">ystem with </w:t>
      </w:r>
      <w:r w:rsidR="006C0D83" w:rsidRPr="00C574B5">
        <w:rPr>
          <w:rFonts w:cs="Times New Roman"/>
          <w:bCs w:val="0"/>
          <w:kern w:val="0"/>
          <w:szCs w:val="24"/>
        </w:rPr>
        <w:t>A</w:t>
      </w:r>
      <w:r w:rsidRPr="00C574B5">
        <w:rPr>
          <w:rFonts w:cs="Times New Roman"/>
          <w:bCs w:val="0"/>
          <w:kern w:val="0"/>
          <w:szCs w:val="24"/>
        </w:rPr>
        <w:t xml:space="preserve">ctivity </w:t>
      </w:r>
      <w:r w:rsidR="006C0D83" w:rsidRPr="00C574B5">
        <w:rPr>
          <w:rFonts w:cs="Times New Roman"/>
          <w:bCs w:val="0"/>
          <w:kern w:val="0"/>
          <w:szCs w:val="24"/>
        </w:rPr>
        <w:t>S</w:t>
      </w:r>
      <w:r w:rsidRPr="00C574B5">
        <w:rPr>
          <w:rFonts w:cs="Times New Roman"/>
          <w:bCs w:val="0"/>
          <w:kern w:val="0"/>
          <w:szCs w:val="24"/>
        </w:rPr>
        <w:t xml:space="preserve">chedules. </w:t>
      </w:r>
      <w:r w:rsidRPr="00C574B5">
        <w:rPr>
          <w:rFonts w:cs="Times New Roman"/>
          <w:bCs w:val="0"/>
          <w:i/>
          <w:kern w:val="0"/>
          <w:szCs w:val="24"/>
        </w:rPr>
        <w:t>Transportation Research Part A</w:t>
      </w:r>
      <w:r w:rsidRPr="00C574B5">
        <w:rPr>
          <w:rFonts w:cs="Times New Roman"/>
          <w:bCs w:val="0"/>
          <w:kern w:val="0"/>
          <w:szCs w:val="24"/>
        </w:rPr>
        <w:t xml:space="preserve">, </w:t>
      </w:r>
      <w:r w:rsidR="006C0D83" w:rsidRPr="00C574B5">
        <w:rPr>
          <w:rFonts w:cs="Times New Roman"/>
          <w:bCs w:val="0"/>
          <w:kern w:val="0"/>
          <w:szCs w:val="24"/>
        </w:rPr>
        <w:t>Vol. 35, No. 1</w:t>
      </w:r>
      <w:r w:rsidRPr="00C574B5">
        <w:rPr>
          <w:rFonts w:cs="Times New Roman"/>
          <w:bCs w:val="0"/>
          <w:kern w:val="0"/>
          <w:szCs w:val="24"/>
        </w:rPr>
        <w:t>,</w:t>
      </w:r>
      <w:r w:rsidR="006C0D83" w:rsidRPr="00C574B5">
        <w:rPr>
          <w:rFonts w:cs="Times New Roman"/>
          <w:bCs w:val="0"/>
          <w:kern w:val="0"/>
          <w:szCs w:val="24"/>
        </w:rPr>
        <w:t xml:space="preserve"> 2000, </w:t>
      </w:r>
      <w:r w:rsidRPr="00C574B5">
        <w:rPr>
          <w:rFonts w:cs="Times New Roman"/>
          <w:bCs w:val="0"/>
          <w:kern w:val="0"/>
          <w:szCs w:val="24"/>
        </w:rPr>
        <w:t>pp. 1-28.</w:t>
      </w:r>
    </w:p>
    <w:p w:rsidR="007E25C2" w:rsidRPr="00C574B5" w:rsidRDefault="007E25C2" w:rsidP="00D43CB3">
      <w:pPr>
        <w:numPr>
          <w:ilvl w:val="0"/>
          <w:numId w:val="26"/>
        </w:numPr>
        <w:tabs>
          <w:tab w:val="left" w:pos="360"/>
        </w:tabs>
        <w:autoSpaceDE w:val="0"/>
        <w:autoSpaceDN w:val="0"/>
        <w:adjustRightInd w:val="0"/>
        <w:ind w:left="360"/>
        <w:jc w:val="both"/>
        <w:rPr>
          <w:rFonts w:cs="Times New Roman"/>
          <w:bCs w:val="0"/>
          <w:kern w:val="0"/>
          <w:szCs w:val="24"/>
        </w:rPr>
      </w:pPr>
      <w:r w:rsidRPr="00C574B5">
        <w:rPr>
          <w:rFonts w:cs="Times New Roman"/>
          <w:bCs w:val="0"/>
          <w:kern w:val="0"/>
          <w:szCs w:val="24"/>
        </w:rPr>
        <w:t>Wen, C. H.</w:t>
      </w:r>
      <w:r w:rsidR="006C0D83" w:rsidRPr="00C574B5">
        <w:rPr>
          <w:rFonts w:cs="Times New Roman"/>
          <w:bCs w:val="0"/>
          <w:kern w:val="0"/>
          <w:szCs w:val="24"/>
        </w:rPr>
        <w:t>,</w:t>
      </w:r>
      <w:r w:rsidRPr="00C574B5">
        <w:rPr>
          <w:rFonts w:cs="Times New Roman"/>
          <w:bCs w:val="0"/>
          <w:kern w:val="0"/>
          <w:szCs w:val="24"/>
        </w:rPr>
        <w:t xml:space="preserve"> and F.</w:t>
      </w:r>
      <w:r w:rsidR="00620BAA" w:rsidRPr="00C574B5">
        <w:rPr>
          <w:rFonts w:cs="Times New Roman"/>
          <w:bCs w:val="0"/>
          <w:kern w:val="0"/>
          <w:szCs w:val="24"/>
        </w:rPr>
        <w:t xml:space="preserve"> </w:t>
      </w:r>
      <w:r w:rsidR="006C0D83" w:rsidRPr="00C574B5">
        <w:rPr>
          <w:rFonts w:cs="Times New Roman"/>
          <w:bCs w:val="0"/>
          <w:kern w:val="0"/>
          <w:szCs w:val="24"/>
        </w:rPr>
        <w:t xml:space="preserve">S. Koppelman. </w:t>
      </w:r>
      <w:r w:rsidRPr="00C574B5">
        <w:rPr>
          <w:rFonts w:cs="Times New Roman"/>
          <w:bCs w:val="0"/>
          <w:kern w:val="0"/>
          <w:szCs w:val="24"/>
        </w:rPr>
        <w:t xml:space="preserve">A </w:t>
      </w:r>
      <w:r w:rsidR="006C0D83" w:rsidRPr="00C574B5">
        <w:rPr>
          <w:rFonts w:cs="Times New Roman"/>
          <w:bCs w:val="0"/>
          <w:kern w:val="0"/>
          <w:szCs w:val="24"/>
        </w:rPr>
        <w:t>C</w:t>
      </w:r>
      <w:r w:rsidRPr="00C574B5">
        <w:rPr>
          <w:rFonts w:cs="Times New Roman"/>
          <w:bCs w:val="0"/>
          <w:kern w:val="0"/>
          <w:szCs w:val="24"/>
        </w:rPr>
        <w:t xml:space="preserve">onceptual and </w:t>
      </w:r>
      <w:r w:rsidR="006C0D83" w:rsidRPr="00C574B5">
        <w:rPr>
          <w:rFonts w:cs="Times New Roman"/>
          <w:bCs w:val="0"/>
          <w:kern w:val="0"/>
          <w:szCs w:val="24"/>
        </w:rPr>
        <w:t>M</w:t>
      </w:r>
      <w:r w:rsidRPr="00C574B5">
        <w:rPr>
          <w:rFonts w:cs="Times New Roman"/>
          <w:bCs w:val="0"/>
          <w:kern w:val="0"/>
          <w:szCs w:val="24"/>
        </w:rPr>
        <w:t xml:space="preserve">ethodological </w:t>
      </w:r>
      <w:r w:rsidR="006C0D83" w:rsidRPr="00C574B5">
        <w:rPr>
          <w:rFonts w:cs="Times New Roman"/>
          <w:bCs w:val="0"/>
          <w:kern w:val="0"/>
          <w:szCs w:val="24"/>
        </w:rPr>
        <w:t>F</w:t>
      </w:r>
      <w:r w:rsidRPr="00C574B5">
        <w:rPr>
          <w:rFonts w:cs="Times New Roman"/>
          <w:bCs w:val="0"/>
          <w:kern w:val="0"/>
          <w:szCs w:val="24"/>
        </w:rPr>
        <w:t xml:space="preserve">ramework for the </w:t>
      </w:r>
      <w:r w:rsidR="006C0D83" w:rsidRPr="00C574B5">
        <w:rPr>
          <w:rFonts w:cs="Times New Roman"/>
          <w:bCs w:val="0"/>
          <w:kern w:val="0"/>
          <w:szCs w:val="24"/>
        </w:rPr>
        <w:t>G</w:t>
      </w:r>
      <w:r w:rsidRPr="00C574B5">
        <w:rPr>
          <w:rFonts w:cs="Times New Roman"/>
          <w:bCs w:val="0"/>
          <w:kern w:val="0"/>
          <w:szCs w:val="24"/>
        </w:rPr>
        <w:t xml:space="preserve">eneration of </w:t>
      </w:r>
      <w:r w:rsidR="006C0D83" w:rsidRPr="00C574B5">
        <w:rPr>
          <w:rFonts w:cs="Times New Roman"/>
          <w:bCs w:val="0"/>
          <w:kern w:val="0"/>
          <w:szCs w:val="24"/>
        </w:rPr>
        <w:t>A</w:t>
      </w:r>
      <w:r w:rsidRPr="00C574B5">
        <w:rPr>
          <w:rFonts w:cs="Times New Roman"/>
          <w:bCs w:val="0"/>
          <w:kern w:val="0"/>
          <w:szCs w:val="24"/>
        </w:rPr>
        <w:t>ctivity-</w:t>
      </w:r>
      <w:r w:rsidR="006C0D83" w:rsidRPr="00C574B5">
        <w:rPr>
          <w:rFonts w:cs="Times New Roman"/>
          <w:bCs w:val="0"/>
          <w:kern w:val="0"/>
          <w:szCs w:val="24"/>
        </w:rPr>
        <w:t>T</w:t>
      </w:r>
      <w:r w:rsidRPr="00C574B5">
        <w:rPr>
          <w:rFonts w:cs="Times New Roman"/>
          <w:bCs w:val="0"/>
          <w:kern w:val="0"/>
          <w:szCs w:val="24"/>
        </w:rPr>
        <w:t xml:space="preserve">ravel </w:t>
      </w:r>
      <w:r w:rsidR="006C0D83" w:rsidRPr="00C574B5">
        <w:rPr>
          <w:rFonts w:cs="Times New Roman"/>
          <w:bCs w:val="0"/>
          <w:kern w:val="0"/>
          <w:szCs w:val="24"/>
        </w:rPr>
        <w:t>P</w:t>
      </w:r>
      <w:r w:rsidRPr="00C574B5">
        <w:rPr>
          <w:rFonts w:cs="Times New Roman"/>
          <w:bCs w:val="0"/>
          <w:kern w:val="0"/>
          <w:szCs w:val="24"/>
        </w:rPr>
        <w:t xml:space="preserve">attern. </w:t>
      </w:r>
      <w:r w:rsidRPr="00C574B5">
        <w:rPr>
          <w:rFonts w:cs="Times New Roman"/>
          <w:bCs w:val="0"/>
          <w:i/>
          <w:kern w:val="0"/>
          <w:szCs w:val="24"/>
        </w:rPr>
        <w:t>Transportation</w:t>
      </w:r>
      <w:r w:rsidRPr="00C574B5">
        <w:rPr>
          <w:rFonts w:cs="Times New Roman"/>
          <w:bCs w:val="0"/>
          <w:kern w:val="0"/>
          <w:szCs w:val="24"/>
        </w:rPr>
        <w:t xml:space="preserve">, </w:t>
      </w:r>
      <w:r w:rsidR="00E74A40" w:rsidRPr="00C574B5">
        <w:rPr>
          <w:rFonts w:cs="Times New Roman"/>
          <w:bCs w:val="0"/>
          <w:kern w:val="0"/>
          <w:szCs w:val="24"/>
        </w:rPr>
        <w:t>Vol. 27, No. 1</w:t>
      </w:r>
      <w:r w:rsidRPr="00C574B5">
        <w:rPr>
          <w:rFonts w:cs="Times New Roman"/>
          <w:bCs w:val="0"/>
          <w:kern w:val="0"/>
          <w:szCs w:val="24"/>
        </w:rPr>
        <w:t xml:space="preserve">, </w:t>
      </w:r>
      <w:r w:rsidR="006C0D83" w:rsidRPr="00C574B5">
        <w:rPr>
          <w:rFonts w:cs="Times New Roman"/>
          <w:bCs w:val="0"/>
          <w:kern w:val="0"/>
          <w:szCs w:val="24"/>
        </w:rPr>
        <w:t xml:space="preserve">2000, </w:t>
      </w:r>
      <w:r w:rsidRPr="00C574B5">
        <w:rPr>
          <w:rFonts w:cs="Times New Roman"/>
          <w:bCs w:val="0"/>
          <w:kern w:val="0"/>
          <w:szCs w:val="24"/>
        </w:rPr>
        <w:t>pp. 5-23.</w:t>
      </w:r>
    </w:p>
    <w:p w:rsidR="007E25C2" w:rsidRPr="00C574B5" w:rsidRDefault="007E25C2" w:rsidP="00D43CB3">
      <w:pPr>
        <w:numPr>
          <w:ilvl w:val="0"/>
          <w:numId w:val="26"/>
        </w:numPr>
        <w:tabs>
          <w:tab w:val="left" w:pos="360"/>
        </w:tabs>
        <w:autoSpaceDE w:val="0"/>
        <w:autoSpaceDN w:val="0"/>
        <w:adjustRightInd w:val="0"/>
        <w:ind w:left="360"/>
        <w:jc w:val="both"/>
        <w:rPr>
          <w:rFonts w:cs="Times New Roman"/>
          <w:bCs w:val="0"/>
          <w:kern w:val="0"/>
          <w:szCs w:val="24"/>
        </w:rPr>
      </w:pPr>
      <w:r w:rsidRPr="00C574B5">
        <w:rPr>
          <w:rFonts w:cs="Times New Roman"/>
          <w:bCs w:val="0"/>
          <w:kern w:val="0"/>
          <w:szCs w:val="24"/>
        </w:rPr>
        <w:t>Boarnet, M. G., K.</w:t>
      </w:r>
      <w:r w:rsidR="00620BAA" w:rsidRPr="00C574B5">
        <w:rPr>
          <w:rFonts w:cs="Times New Roman"/>
          <w:bCs w:val="0"/>
          <w:kern w:val="0"/>
          <w:szCs w:val="24"/>
        </w:rPr>
        <w:t xml:space="preserve"> </w:t>
      </w:r>
      <w:r w:rsidRPr="00C574B5">
        <w:rPr>
          <w:rFonts w:cs="Times New Roman"/>
          <w:bCs w:val="0"/>
          <w:kern w:val="0"/>
          <w:szCs w:val="24"/>
        </w:rPr>
        <w:t>S. Nesamani, and C.</w:t>
      </w:r>
      <w:r w:rsidR="00620BAA" w:rsidRPr="00C574B5">
        <w:rPr>
          <w:rFonts w:cs="Times New Roman"/>
          <w:bCs w:val="0"/>
          <w:kern w:val="0"/>
          <w:szCs w:val="24"/>
        </w:rPr>
        <w:t xml:space="preserve"> </w:t>
      </w:r>
      <w:r w:rsidR="00E74A40" w:rsidRPr="00C574B5">
        <w:rPr>
          <w:rFonts w:cs="Times New Roman"/>
          <w:bCs w:val="0"/>
          <w:kern w:val="0"/>
          <w:szCs w:val="24"/>
        </w:rPr>
        <w:t xml:space="preserve">S. Smith. </w:t>
      </w:r>
      <w:r w:rsidRPr="00C574B5">
        <w:rPr>
          <w:rFonts w:cs="Times New Roman"/>
          <w:bCs w:val="0"/>
          <w:kern w:val="0"/>
          <w:szCs w:val="24"/>
        </w:rPr>
        <w:t xml:space="preserve">Comparing the </w:t>
      </w:r>
      <w:r w:rsidR="00E74A40" w:rsidRPr="00C574B5">
        <w:rPr>
          <w:rFonts w:cs="Times New Roman"/>
          <w:bCs w:val="0"/>
          <w:kern w:val="0"/>
          <w:szCs w:val="24"/>
        </w:rPr>
        <w:t>I</w:t>
      </w:r>
      <w:r w:rsidRPr="00C574B5">
        <w:rPr>
          <w:rFonts w:cs="Times New Roman"/>
          <w:bCs w:val="0"/>
          <w:kern w:val="0"/>
          <w:szCs w:val="24"/>
        </w:rPr>
        <w:t xml:space="preserve">nfluence of </w:t>
      </w:r>
      <w:r w:rsidR="00E74A40" w:rsidRPr="00C574B5">
        <w:rPr>
          <w:rFonts w:cs="Times New Roman"/>
          <w:bCs w:val="0"/>
          <w:kern w:val="0"/>
          <w:szCs w:val="24"/>
        </w:rPr>
        <w:t>L</w:t>
      </w:r>
      <w:r w:rsidRPr="00C574B5">
        <w:rPr>
          <w:rFonts w:cs="Times New Roman"/>
          <w:bCs w:val="0"/>
          <w:kern w:val="0"/>
          <w:szCs w:val="24"/>
        </w:rPr>
        <w:t xml:space="preserve">and </w:t>
      </w:r>
      <w:r w:rsidR="00E74A40" w:rsidRPr="00C574B5">
        <w:rPr>
          <w:rFonts w:cs="Times New Roman"/>
          <w:bCs w:val="0"/>
          <w:kern w:val="0"/>
          <w:szCs w:val="24"/>
        </w:rPr>
        <w:t>U</w:t>
      </w:r>
      <w:r w:rsidRPr="00C574B5">
        <w:rPr>
          <w:rFonts w:cs="Times New Roman"/>
          <w:bCs w:val="0"/>
          <w:kern w:val="0"/>
          <w:szCs w:val="24"/>
        </w:rPr>
        <w:t xml:space="preserve">se on </w:t>
      </w:r>
      <w:r w:rsidR="00E74A40" w:rsidRPr="00C574B5">
        <w:rPr>
          <w:rFonts w:cs="Times New Roman"/>
          <w:bCs w:val="0"/>
          <w:kern w:val="0"/>
          <w:szCs w:val="24"/>
        </w:rPr>
        <w:t>N</w:t>
      </w:r>
      <w:r w:rsidRPr="00C574B5">
        <w:rPr>
          <w:rFonts w:cs="Times New Roman"/>
          <w:bCs w:val="0"/>
          <w:kern w:val="0"/>
          <w:szCs w:val="24"/>
        </w:rPr>
        <w:t xml:space="preserve">onwork </w:t>
      </w:r>
      <w:r w:rsidR="00E74A40" w:rsidRPr="00C574B5">
        <w:rPr>
          <w:rFonts w:cs="Times New Roman"/>
          <w:bCs w:val="0"/>
          <w:kern w:val="0"/>
          <w:szCs w:val="24"/>
        </w:rPr>
        <w:t>T</w:t>
      </w:r>
      <w:r w:rsidRPr="00C574B5">
        <w:rPr>
          <w:rFonts w:cs="Times New Roman"/>
          <w:bCs w:val="0"/>
          <w:kern w:val="0"/>
          <w:szCs w:val="24"/>
        </w:rPr>
        <w:t xml:space="preserve">rip </w:t>
      </w:r>
      <w:r w:rsidR="00E74A40" w:rsidRPr="00C574B5">
        <w:rPr>
          <w:rFonts w:cs="Times New Roman"/>
          <w:bCs w:val="0"/>
          <w:kern w:val="0"/>
          <w:szCs w:val="24"/>
        </w:rPr>
        <w:t>G</w:t>
      </w:r>
      <w:r w:rsidRPr="00C574B5">
        <w:rPr>
          <w:rFonts w:cs="Times New Roman"/>
          <w:bCs w:val="0"/>
          <w:kern w:val="0"/>
          <w:szCs w:val="24"/>
        </w:rPr>
        <w:t xml:space="preserve">eneration and </w:t>
      </w:r>
      <w:r w:rsidR="00E74A40" w:rsidRPr="00C574B5">
        <w:rPr>
          <w:rFonts w:cs="Times New Roman"/>
          <w:bCs w:val="0"/>
          <w:kern w:val="0"/>
          <w:szCs w:val="24"/>
        </w:rPr>
        <w:t>V</w:t>
      </w:r>
      <w:r w:rsidRPr="00C574B5">
        <w:rPr>
          <w:rFonts w:cs="Times New Roman"/>
          <w:bCs w:val="0"/>
          <w:kern w:val="0"/>
          <w:szCs w:val="24"/>
        </w:rPr>
        <w:t xml:space="preserve">ehicle </w:t>
      </w:r>
      <w:r w:rsidR="00E74A40" w:rsidRPr="00C574B5">
        <w:rPr>
          <w:rFonts w:cs="Times New Roman"/>
          <w:bCs w:val="0"/>
          <w:kern w:val="0"/>
          <w:szCs w:val="24"/>
        </w:rPr>
        <w:t>D</w:t>
      </w:r>
      <w:r w:rsidRPr="00C574B5">
        <w:rPr>
          <w:rFonts w:cs="Times New Roman"/>
          <w:bCs w:val="0"/>
          <w:kern w:val="0"/>
          <w:szCs w:val="24"/>
        </w:rPr>
        <w:t xml:space="preserve">istance </w:t>
      </w:r>
      <w:r w:rsidR="00E74A40" w:rsidRPr="00C574B5">
        <w:rPr>
          <w:rFonts w:cs="Times New Roman"/>
          <w:bCs w:val="0"/>
          <w:kern w:val="0"/>
          <w:szCs w:val="24"/>
        </w:rPr>
        <w:t>T</w:t>
      </w:r>
      <w:r w:rsidRPr="00C574B5">
        <w:rPr>
          <w:rFonts w:cs="Times New Roman"/>
          <w:bCs w:val="0"/>
          <w:kern w:val="0"/>
          <w:szCs w:val="24"/>
        </w:rPr>
        <w:t xml:space="preserve">raveled: </w:t>
      </w:r>
      <w:r w:rsidR="00E74A40" w:rsidRPr="00C574B5">
        <w:rPr>
          <w:rFonts w:cs="Times New Roman"/>
          <w:bCs w:val="0"/>
          <w:kern w:val="0"/>
          <w:szCs w:val="24"/>
        </w:rPr>
        <w:t>A</w:t>
      </w:r>
      <w:r w:rsidRPr="00C574B5">
        <w:rPr>
          <w:rFonts w:cs="Times New Roman"/>
          <w:bCs w:val="0"/>
          <w:kern w:val="0"/>
          <w:szCs w:val="24"/>
        </w:rPr>
        <w:t xml:space="preserve">n </w:t>
      </w:r>
      <w:r w:rsidR="00E74A40" w:rsidRPr="00C574B5">
        <w:rPr>
          <w:rFonts w:cs="Times New Roman"/>
          <w:bCs w:val="0"/>
          <w:kern w:val="0"/>
          <w:szCs w:val="24"/>
        </w:rPr>
        <w:t>A</w:t>
      </w:r>
      <w:r w:rsidRPr="00C574B5">
        <w:rPr>
          <w:rFonts w:cs="Times New Roman"/>
          <w:bCs w:val="0"/>
          <w:kern w:val="0"/>
          <w:szCs w:val="24"/>
        </w:rPr>
        <w:t xml:space="preserve">nalysis </w:t>
      </w:r>
      <w:r w:rsidR="00E74A40" w:rsidRPr="00C574B5">
        <w:rPr>
          <w:rFonts w:cs="Times New Roman"/>
          <w:bCs w:val="0"/>
          <w:kern w:val="0"/>
          <w:szCs w:val="24"/>
        </w:rPr>
        <w:t>U</w:t>
      </w:r>
      <w:r w:rsidRPr="00C574B5">
        <w:rPr>
          <w:rFonts w:cs="Times New Roman"/>
          <w:bCs w:val="0"/>
          <w:kern w:val="0"/>
          <w:szCs w:val="24"/>
        </w:rPr>
        <w:t xml:space="preserve">sing </w:t>
      </w:r>
      <w:r w:rsidR="00E74A40" w:rsidRPr="00C574B5">
        <w:rPr>
          <w:rFonts w:cs="Times New Roman"/>
          <w:bCs w:val="0"/>
          <w:kern w:val="0"/>
          <w:szCs w:val="24"/>
        </w:rPr>
        <w:t>T</w:t>
      </w:r>
      <w:r w:rsidRPr="00C574B5">
        <w:rPr>
          <w:rFonts w:cs="Times New Roman"/>
          <w:bCs w:val="0"/>
          <w:kern w:val="0"/>
          <w:szCs w:val="24"/>
        </w:rPr>
        <w:t xml:space="preserve">ravel </w:t>
      </w:r>
      <w:r w:rsidR="00E74A40" w:rsidRPr="00C574B5">
        <w:rPr>
          <w:rFonts w:cs="Times New Roman"/>
          <w:bCs w:val="0"/>
          <w:kern w:val="0"/>
          <w:szCs w:val="24"/>
        </w:rPr>
        <w:t>D</w:t>
      </w:r>
      <w:r w:rsidRPr="00C574B5">
        <w:rPr>
          <w:rFonts w:cs="Times New Roman"/>
          <w:bCs w:val="0"/>
          <w:kern w:val="0"/>
          <w:szCs w:val="24"/>
        </w:rPr>
        <w:t xml:space="preserve">iary </w:t>
      </w:r>
      <w:r w:rsidR="00E74A40" w:rsidRPr="00C574B5">
        <w:rPr>
          <w:rFonts w:cs="Times New Roman"/>
          <w:bCs w:val="0"/>
          <w:kern w:val="0"/>
          <w:szCs w:val="24"/>
        </w:rPr>
        <w:t>D</w:t>
      </w:r>
      <w:r w:rsidRPr="00C574B5">
        <w:rPr>
          <w:rFonts w:cs="Times New Roman"/>
          <w:bCs w:val="0"/>
          <w:kern w:val="0"/>
          <w:szCs w:val="24"/>
        </w:rPr>
        <w:t>ata. Presented at the 83rd Annual Meeting of the Transportation Research Board, Washington, D.C.</w:t>
      </w:r>
      <w:r w:rsidR="00E74A40" w:rsidRPr="00C574B5">
        <w:rPr>
          <w:rFonts w:cs="Times New Roman"/>
          <w:bCs w:val="0"/>
          <w:kern w:val="0"/>
          <w:szCs w:val="24"/>
        </w:rPr>
        <w:t>, 2004.</w:t>
      </w:r>
    </w:p>
    <w:p w:rsidR="007E25C2" w:rsidRPr="00C574B5" w:rsidRDefault="007E25C2" w:rsidP="00D43CB3">
      <w:pPr>
        <w:numPr>
          <w:ilvl w:val="0"/>
          <w:numId w:val="26"/>
        </w:numPr>
        <w:tabs>
          <w:tab w:val="left" w:pos="360"/>
        </w:tabs>
        <w:autoSpaceDE w:val="0"/>
        <w:autoSpaceDN w:val="0"/>
        <w:adjustRightInd w:val="0"/>
        <w:ind w:left="360"/>
        <w:jc w:val="both"/>
        <w:rPr>
          <w:rFonts w:cs="Times New Roman"/>
          <w:bCs w:val="0"/>
          <w:kern w:val="0"/>
          <w:szCs w:val="24"/>
        </w:rPr>
      </w:pPr>
      <w:r w:rsidRPr="00C574B5">
        <w:rPr>
          <w:rFonts w:cs="Times New Roman"/>
          <w:bCs w:val="0"/>
          <w:kern w:val="0"/>
          <w:szCs w:val="24"/>
        </w:rPr>
        <w:t xml:space="preserve">Chatman, D. Deconstructing </w:t>
      </w:r>
      <w:r w:rsidR="00E74A40" w:rsidRPr="00C574B5">
        <w:rPr>
          <w:rFonts w:cs="Times New Roman"/>
          <w:bCs w:val="0"/>
          <w:kern w:val="0"/>
          <w:szCs w:val="24"/>
        </w:rPr>
        <w:t>D</w:t>
      </w:r>
      <w:r w:rsidRPr="00C574B5">
        <w:rPr>
          <w:rFonts w:cs="Times New Roman"/>
          <w:bCs w:val="0"/>
          <w:kern w:val="0"/>
          <w:szCs w:val="24"/>
        </w:rPr>
        <w:t xml:space="preserve">evelopment </w:t>
      </w:r>
      <w:r w:rsidR="00E74A40" w:rsidRPr="00C574B5">
        <w:rPr>
          <w:rFonts w:cs="Times New Roman"/>
          <w:bCs w:val="0"/>
          <w:kern w:val="0"/>
          <w:szCs w:val="24"/>
        </w:rPr>
        <w:t>D</w:t>
      </w:r>
      <w:r w:rsidRPr="00C574B5">
        <w:rPr>
          <w:rFonts w:cs="Times New Roman"/>
          <w:bCs w:val="0"/>
          <w:kern w:val="0"/>
          <w:szCs w:val="24"/>
        </w:rPr>
        <w:t xml:space="preserve">ensity: </w:t>
      </w:r>
      <w:r w:rsidR="00E74A40" w:rsidRPr="00C574B5">
        <w:rPr>
          <w:rFonts w:cs="Times New Roman"/>
          <w:bCs w:val="0"/>
          <w:kern w:val="0"/>
          <w:szCs w:val="24"/>
        </w:rPr>
        <w:t>Q</w:t>
      </w:r>
      <w:r w:rsidRPr="00C574B5">
        <w:rPr>
          <w:rFonts w:cs="Times New Roman"/>
          <w:bCs w:val="0"/>
          <w:kern w:val="0"/>
          <w:szCs w:val="24"/>
        </w:rPr>
        <w:t xml:space="preserve">uality, </w:t>
      </w:r>
      <w:r w:rsidR="00E74A40" w:rsidRPr="00C574B5">
        <w:rPr>
          <w:rFonts w:cs="Times New Roman"/>
          <w:bCs w:val="0"/>
          <w:kern w:val="0"/>
          <w:szCs w:val="24"/>
        </w:rPr>
        <w:t>Q</w:t>
      </w:r>
      <w:r w:rsidRPr="00C574B5">
        <w:rPr>
          <w:rFonts w:cs="Times New Roman"/>
          <w:bCs w:val="0"/>
          <w:kern w:val="0"/>
          <w:szCs w:val="24"/>
        </w:rPr>
        <w:t xml:space="preserve">uantity and </w:t>
      </w:r>
      <w:r w:rsidR="00E74A40" w:rsidRPr="00C574B5">
        <w:rPr>
          <w:rFonts w:cs="Times New Roman"/>
          <w:bCs w:val="0"/>
          <w:kern w:val="0"/>
          <w:szCs w:val="24"/>
        </w:rPr>
        <w:t>P</w:t>
      </w:r>
      <w:r w:rsidRPr="00C574B5">
        <w:rPr>
          <w:rFonts w:cs="Times New Roman"/>
          <w:bCs w:val="0"/>
          <w:kern w:val="0"/>
          <w:szCs w:val="24"/>
        </w:rPr>
        <w:t xml:space="preserve">rice </w:t>
      </w:r>
      <w:r w:rsidR="00E74A40" w:rsidRPr="00C574B5">
        <w:rPr>
          <w:rFonts w:cs="Times New Roman"/>
          <w:bCs w:val="0"/>
          <w:kern w:val="0"/>
          <w:szCs w:val="24"/>
        </w:rPr>
        <w:t>E</w:t>
      </w:r>
      <w:r w:rsidRPr="00C574B5">
        <w:rPr>
          <w:rFonts w:cs="Times New Roman"/>
          <w:bCs w:val="0"/>
          <w:kern w:val="0"/>
          <w:szCs w:val="24"/>
        </w:rPr>
        <w:t xml:space="preserve">ffects on </w:t>
      </w:r>
      <w:r w:rsidR="00E74A40" w:rsidRPr="00C574B5">
        <w:rPr>
          <w:rFonts w:cs="Times New Roman"/>
          <w:bCs w:val="0"/>
          <w:kern w:val="0"/>
          <w:szCs w:val="24"/>
        </w:rPr>
        <w:t>H</w:t>
      </w:r>
      <w:r w:rsidRPr="00C574B5">
        <w:rPr>
          <w:rFonts w:cs="Times New Roman"/>
          <w:bCs w:val="0"/>
          <w:kern w:val="0"/>
          <w:szCs w:val="24"/>
        </w:rPr>
        <w:t xml:space="preserve">ousehold </w:t>
      </w:r>
      <w:r w:rsidR="00E74A40" w:rsidRPr="00C574B5">
        <w:rPr>
          <w:rFonts w:cs="Times New Roman"/>
          <w:bCs w:val="0"/>
          <w:kern w:val="0"/>
          <w:szCs w:val="24"/>
        </w:rPr>
        <w:t>N</w:t>
      </w:r>
      <w:r w:rsidRPr="00C574B5">
        <w:rPr>
          <w:rFonts w:cs="Times New Roman"/>
          <w:bCs w:val="0"/>
          <w:kern w:val="0"/>
          <w:szCs w:val="24"/>
        </w:rPr>
        <w:t>on-</w:t>
      </w:r>
      <w:r w:rsidR="00E74A40" w:rsidRPr="00C574B5">
        <w:rPr>
          <w:rFonts w:cs="Times New Roman"/>
          <w:bCs w:val="0"/>
          <w:kern w:val="0"/>
          <w:szCs w:val="24"/>
        </w:rPr>
        <w:t>W</w:t>
      </w:r>
      <w:r w:rsidRPr="00C574B5">
        <w:rPr>
          <w:rFonts w:cs="Times New Roman"/>
          <w:bCs w:val="0"/>
          <w:kern w:val="0"/>
          <w:szCs w:val="24"/>
        </w:rPr>
        <w:t xml:space="preserve">ork </w:t>
      </w:r>
      <w:r w:rsidR="00E74A40" w:rsidRPr="00C574B5">
        <w:rPr>
          <w:rFonts w:cs="Times New Roman"/>
          <w:bCs w:val="0"/>
          <w:kern w:val="0"/>
          <w:szCs w:val="24"/>
        </w:rPr>
        <w:t>T</w:t>
      </w:r>
      <w:r w:rsidRPr="00C574B5">
        <w:rPr>
          <w:rFonts w:cs="Times New Roman"/>
          <w:bCs w:val="0"/>
          <w:kern w:val="0"/>
          <w:szCs w:val="24"/>
        </w:rPr>
        <w:t xml:space="preserve">ravel. </w:t>
      </w:r>
      <w:r w:rsidRPr="00C574B5">
        <w:rPr>
          <w:rFonts w:cs="Times New Roman"/>
          <w:bCs w:val="0"/>
          <w:i/>
          <w:kern w:val="0"/>
          <w:szCs w:val="24"/>
        </w:rPr>
        <w:t>Transportation Research Part A</w:t>
      </w:r>
      <w:r w:rsidRPr="00C574B5">
        <w:rPr>
          <w:rFonts w:cs="Times New Roman"/>
          <w:bCs w:val="0"/>
          <w:kern w:val="0"/>
          <w:szCs w:val="24"/>
        </w:rPr>
        <w:t xml:space="preserve">, </w:t>
      </w:r>
      <w:r w:rsidR="00E74A40" w:rsidRPr="00C574B5">
        <w:rPr>
          <w:rFonts w:cs="Times New Roman"/>
          <w:bCs w:val="0"/>
          <w:kern w:val="0"/>
          <w:szCs w:val="24"/>
        </w:rPr>
        <w:t>Vol. 42, No. 7</w:t>
      </w:r>
      <w:r w:rsidRPr="00C574B5">
        <w:rPr>
          <w:rFonts w:cs="Times New Roman"/>
          <w:bCs w:val="0"/>
          <w:kern w:val="0"/>
          <w:szCs w:val="24"/>
        </w:rPr>
        <w:t>,</w:t>
      </w:r>
      <w:r w:rsidR="00E74A40" w:rsidRPr="00C574B5">
        <w:rPr>
          <w:rFonts w:cs="Times New Roman"/>
          <w:bCs w:val="0"/>
          <w:kern w:val="0"/>
          <w:szCs w:val="24"/>
        </w:rPr>
        <w:t xml:space="preserve"> 2008,</w:t>
      </w:r>
      <w:r w:rsidRPr="00C574B5">
        <w:rPr>
          <w:rFonts w:cs="Times New Roman"/>
          <w:bCs w:val="0"/>
          <w:kern w:val="0"/>
          <w:szCs w:val="24"/>
        </w:rPr>
        <w:t xml:space="preserve"> pp. 1008-1030.</w:t>
      </w:r>
    </w:p>
    <w:p w:rsidR="007E25C2" w:rsidRPr="00C574B5" w:rsidRDefault="007E25C2" w:rsidP="00D43CB3">
      <w:pPr>
        <w:numPr>
          <w:ilvl w:val="0"/>
          <w:numId w:val="26"/>
        </w:numPr>
        <w:tabs>
          <w:tab w:val="left" w:pos="360"/>
        </w:tabs>
        <w:autoSpaceDE w:val="0"/>
        <w:autoSpaceDN w:val="0"/>
        <w:adjustRightInd w:val="0"/>
        <w:ind w:left="360"/>
        <w:jc w:val="both"/>
        <w:rPr>
          <w:rFonts w:cs="Times New Roman"/>
          <w:bCs w:val="0"/>
          <w:kern w:val="0"/>
          <w:szCs w:val="24"/>
        </w:rPr>
      </w:pPr>
      <w:r w:rsidRPr="00C574B5">
        <w:rPr>
          <w:rFonts w:cs="Times New Roman"/>
          <w:bCs w:val="0"/>
          <w:kern w:val="0"/>
          <w:szCs w:val="24"/>
        </w:rPr>
        <w:t>Bhat, C.</w:t>
      </w:r>
      <w:r w:rsidR="00620BAA" w:rsidRPr="00C574B5">
        <w:rPr>
          <w:rFonts w:cs="Times New Roman"/>
          <w:bCs w:val="0"/>
          <w:kern w:val="0"/>
          <w:szCs w:val="24"/>
        </w:rPr>
        <w:t xml:space="preserve"> </w:t>
      </w:r>
      <w:r w:rsidRPr="00C574B5">
        <w:rPr>
          <w:rFonts w:cs="Times New Roman"/>
          <w:bCs w:val="0"/>
          <w:kern w:val="0"/>
          <w:szCs w:val="24"/>
        </w:rPr>
        <w:t>R.</w:t>
      </w:r>
      <w:r w:rsidR="006C0D83" w:rsidRPr="00C574B5">
        <w:rPr>
          <w:rFonts w:cs="Times New Roman"/>
          <w:bCs w:val="0"/>
          <w:kern w:val="0"/>
          <w:szCs w:val="24"/>
        </w:rPr>
        <w:t>,</w:t>
      </w:r>
      <w:r w:rsidRPr="00C574B5">
        <w:rPr>
          <w:rFonts w:cs="Times New Roman"/>
          <w:bCs w:val="0"/>
          <w:kern w:val="0"/>
          <w:szCs w:val="24"/>
        </w:rPr>
        <w:t xml:space="preserve"> and S.</w:t>
      </w:r>
      <w:r w:rsidR="00620BAA" w:rsidRPr="00C574B5">
        <w:rPr>
          <w:rFonts w:cs="Times New Roman"/>
          <w:bCs w:val="0"/>
          <w:kern w:val="0"/>
          <w:szCs w:val="24"/>
        </w:rPr>
        <w:t xml:space="preserve"> </w:t>
      </w:r>
      <w:r w:rsidRPr="00C574B5">
        <w:rPr>
          <w:rFonts w:cs="Times New Roman"/>
          <w:bCs w:val="0"/>
          <w:kern w:val="0"/>
          <w:szCs w:val="24"/>
        </w:rPr>
        <w:t>K. Singh</w:t>
      </w:r>
      <w:r w:rsidR="00E74A40" w:rsidRPr="00C574B5">
        <w:rPr>
          <w:rFonts w:cs="Times New Roman"/>
          <w:bCs w:val="0"/>
          <w:kern w:val="0"/>
          <w:szCs w:val="24"/>
        </w:rPr>
        <w:t xml:space="preserve">. </w:t>
      </w:r>
      <w:r w:rsidRPr="00C574B5">
        <w:rPr>
          <w:rFonts w:cs="Times New Roman"/>
          <w:bCs w:val="0"/>
          <w:kern w:val="0"/>
          <w:szCs w:val="24"/>
        </w:rPr>
        <w:t xml:space="preserve">A </w:t>
      </w:r>
      <w:r w:rsidR="00E74A40" w:rsidRPr="00C574B5">
        <w:rPr>
          <w:rFonts w:cs="Times New Roman"/>
          <w:bCs w:val="0"/>
          <w:kern w:val="0"/>
          <w:szCs w:val="24"/>
        </w:rPr>
        <w:t>C</w:t>
      </w:r>
      <w:r w:rsidRPr="00C574B5">
        <w:rPr>
          <w:rFonts w:cs="Times New Roman"/>
          <w:bCs w:val="0"/>
          <w:kern w:val="0"/>
          <w:szCs w:val="24"/>
        </w:rPr>
        <w:t xml:space="preserve">omprehensive </w:t>
      </w:r>
      <w:r w:rsidR="00E74A40" w:rsidRPr="00C574B5">
        <w:rPr>
          <w:rFonts w:cs="Times New Roman"/>
          <w:bCs w:val="0"/>
          <w:kern w:val="0"/>
          <w:szCs w:val="24"/>
        </w:rPr>
        <w:t>D</w:t>
      </w:r>
      <w:r w:rsidRPr="00C574B5">
        <w:rPr>
          <w:rFonts w:cs="Times New Roman"/>
          <w:bCs w:val="0"/>
          <w:kern w:val="0"/>
          <w:szCs w:val="24"/>
        </w:rPr>
        <w:t xml:space="preserve">aily </w:t>
      </w:r>
      <w:r w:rsidR="00E74A40" w:rsidRPr="00C574B5">
        <w:rPr>
          <w:rFonts w:cs="Times New Roman"/>
          <w:bCs w:val="0"/>
          <w:kern w:val="0"/>
          <w:szCs w:val="24"/>
        </w:rPr>
        <w:t>A</w:t>
      </w:r>
      <w:r w:rsidRPr="00C574B5">
        <w:rPr>
          <w:rFonts w:cs="Times New Roman"/>
          <w:bCs w:val="0"/>
          <w:kern w:val="0"/>
          <w:szCs w:val="24"/>
        </w:rPr>
        <w:t>ctivity-</w:t>
      </w:r>
      <w:r w:rsidR="00E74A40" w:rsidRPr="00C574B5">
        <w:rPr>
          <w:rFonts w:cs="Times New Roman"/>
          <w:bCs w:val="0"/>
          <w:kern w:val="0"/>
          <w:szCs w:val="24"/>
        </w:rPr>
        <w:t>T</w:t>
      </w:r>
      <w:r w:rsidRPr="00C574B5">
        <w:rPr>
          <w:rFonts w:cs="Times New Roman"/>
          <w:bCs w:val="0"/>
          <w:kern w:val="0"/>
          <w:szCs w:val="24"/>
        </w:rPr>
        <w:t xml:space="preserve">ravel </w:t>
      </w:r>
      <w:r w:rsidR="00E74A40" w:rsidRPr="00C574B5">
        <w:rPr>
          <w:rFonts w:cs="Times New Roman"/>
          <w:bCs w:val="0"/>
          <w:kern w:val="0"/>
          <w:szCs w:val="24"/>
        </w:rPr>
        <w:t>G</w:t>
      </w:r>
      <w:r w:rsidRPr="00C574B5">
        <w:rPr>
          <w:rFonts w:cs="Times New Roman"/>
          <w:bCs w:val="0"/>
          <w:kern w:val="0"/>
          <w:szCs w:val="24"/>
        </w:rPr>
        <w:t xml:space="preserve">eneration </w:t>
      </w:r>
      <w:r w:rsidR="00E74A40" w:rsidRPr="00C574B5">
        <w:rPr>
          <w:rFonts w:cs="Times New Roman"/>
          <w:bCs w:val="0"/>
          <w:kern w:val="0"/>
          <w:szCs w:val="24"/>
        </w:rPr>
        <w:t>M</w:t>
      </w:r>
      <w:r w:rsidRPr="00C574B5">
        <w:rPr>
          <w:rFonts w:cs="Times New Roman"/>
          <w:bCs w:val="0"/>
          <w:kern w:val="0"/>
          <w:szCs w:val="24"/>
        </w:rPr>
        <w:t xml:space="preserve">odel </w:t>
      </w:r>
      <w:r w:rsidR="00E74A40" w:rsidRPr="00C574B5">
        <w:rPr>
          <w:rFonts w:cs="Times New Roman"/>
          <w:bCs w:val="0"/>
          <w:kern w:val="0"/>
          <w:szCs w:val="24"/>
        </w:rPr>
        <w:t>S</w:t>
      </w:r>
      <w:r w:rsidRPr="00C574B5">
        <w:rPr>
          <w:rFonts w:cs="Times New Roman"/>
          <w:bCs w:val="0"/>
          <w:kern w:val="0"/>
          <w:szCs w:val="24"/>
        </w:rPr>
        <w:t xml:space="preserve">ystem for </w:t>
      </w:r>
      <w:r w:rsidR="00E74A40" w:rsidRPr="00C574B5">
        <w:rPr>
          <w:rFonts w:cs="Times New Roman"/>
          <w:bCs w:val="0"/>
          <w:kern w:val="0"/>
          <w:szCs w:val="24"/>
        </w:rPr>
        <w:t>W</w:t>
      </w:r>
      <w:r w:rsidRPr="00C574B5">
        <w:rPr>
          <w:rFonts w:cs="Times New Roman"/>
          <w:bCs w:val="0"/>
          <w:kern w:val="0"/>
          <w:szCs w:val="24"/>
        </w:rPr>
        <w:t xml:space="preserve">orkers. </w:t>
      </w:r>
      <w:r w:rsidRPr="00C574B5">
        <w:rPr>
          <w:rFonts w:cs="Times New Roman"/>
          <w:bCs w:val="0"/>
          <w:i/>
          <w:kern w:val="0"/>
          <w:szCs w:val="24"/>
        </w:rPr>
        <w:t>Transportation Research Part A</w:t>
      </w:r>
      <w:r w:rsidRPr="00C574B5">
        <w:rPr>
          <w:rFonts w:cs="Times New Roman"/>
          <w:bCs w:val="0"/>
          <w:kern w:val="0"/>
          <w:szCs w:val="24"/>
        </w:rPr>
        <w:t xml:space="preserve">, </w:t>
      </w:r>
      <w:r w:rsidR="00E74A40" w:rsidRPr="00C574B5">
        <w:rPr>
          <w:rFonts w:cs="Times New Roman"/>
          <w:bCs w:val="0"/>
          <w:kern w:val="0"/>
          <w:szCs w:val="24"/>
        </w:rPr>
        <w:t>Vol. 34, No. 1</w:t>
      </w:r>
      <w:r w:rsidRPr="00C574B5">
        <w:rPr>
          <w:rFonts w:cs="Times New Roman"/>
          <w:bCs w:val="0"/>
          <w:kern w:val="0"/>
          <w:szCs w:val="24"/>
        </w:rPr>
        <w:t>,</w:t>
      </w:r>
      <w:r w:rsidR="00E74A40" w:rsidRPr="00C574B5">
        <w:rPr>
          <w:rFonts w:cs="Times New Roman"/>
          <w:bCs w:val="0"/>
          <w:kern w:val="0"/>
          <w:szCs w:val="24"/>
        </w:rPr>
        <w:t xml:space="preserve"> 2000,</w:t>
      </w:r>
      <w:r w:rsidRPr="00C574B5">
        <w:rPr>
          <w:rFonts w:cs="Times New Roman"/>
          <w:bCs w:val="0"/>
          <w:kern w:val="0"/>
          <w:szCs w:val="24"/>
        </w:rPr>
        <w:t xml:space="preserve"> pp. 1-22.</w:t>
      </w:r>
    </w:p>
    <w:p w:rsidR="007E25C2" w:rsidRPr="00C574B5" w:rsidRDefault="007E25C2" w:rsidP="00D43CB3">
      <w:pPr>
        <w:numPr>
          <w:ilvl w:val="0"/>
          <w:numId w:val="26"/>
        </w:numPr>
        <w:tabs>
          <w:tab w:val="left" w:pos="360"/>
        </w:tabs>
        <w:autoSpaceDE w:val="0"/>
        <w:autoSpaceDN w:val="0"/>
        <w:adjustRightInd w:val="0"/>
        <w:ind w:left="360"/>
        <w:jc w:val="both"/>
        <w:rPr>
          <w:rStyle w:val="apple-style-span"/>
          <w:rFonts w:cs="Arial"/>
        </w:rPr>
      </w:pPr>
      <w:r w:rsidRPr="00C574B5">
        <w:rPr>
          <w:rStyle w:val="apple-style-span"/>
          <w:rFonts w:cs="Arial"/>
        </w:rPr>
        <w:lastRenderedPageBreak/>
        <w:t>Rajagopalan, B.</w:t>
      </w:r>
      <w:r w:rsidR="003A7B62" w:rsidRPr="00C574B5">
        <w:rPr>
          <w:rStyle w:val="apple-style-span"/>
          <w:rFonts w:cs="Arial"/>
        </w:rPr>
        <w:t xml:space="preserve"> </w:t>
      </w:r>
      <w:r w:rsidRPr="00C574B5">
        <w:rPr>
          <w:rStyle w:val="apple-style-span"/>
          <w:rFonts w:cs="Arial"/>
        </w:rPr>
        <w:t>S., A.</w:t>
      </w:r>
      <w:r w:rsidR="003A7B62" w:rsidRPr="00C574B5">
        <w:rPr>
          <w:rStyle w:val="apple-style-span"/>
          <w:rFonts w:cs="Arial"/>
        </w:rPr>
        <w:t xml:space="preserve"> </w:t>
      </w:r>
      <w:r w:rsidRPr="00C574B5">
        <w:rPr>
          <w:rStyle w:val="apple-style-span"/>
          <w:rFonts w:cs="Arial"/>
        </w:rPr>
        <w:t>R. Pinjari, and C.</w:t>
      </w:r>
      <w:r w:rsidR="003A7B62" w:rsidRPr="00C574B5">
        <w:rPr>
          <w:rStyle w:val="apple-style-span"/>
          <w:rFonts w:cs="Arial"/>
        </w:rPr>
        <w:t xml:space="preserve"> </w:t>
      </w:r>
      <w:r w:rsidRPr="00C574B5">
        <w:rPr>
          <w:rStyle w:val="apple-style-span"/>
          <w:rFonts w:cs="Arial"/>
        </w:rPr>
        <w:t>R</w:t>
      </w:r>
      <w:r w:rsidR="008E6500" w:rsidRPr="00C574B5">
        <w:rPr>
          <w:rStyle w:val="apple-style-span"/>
          <w:rFonts w:cs="Arial"/>
        </w:rPr>
        <w:t xml:space="preserve">. Bhat. </w:t>
      </w:r>
      <w:r w:rsidRPr="00C574B5">
        <w:rPr>
          <w:rStyle w:val="apple-style-span"/>
          <w:rFonts w:cs="Arial"/>
        </w:rPr>
        <w:t xml:space="preserve">Comprehensive </w:t>
      </w:r>
      <w:r w:rsidR="001155F6" w:rsidRPr="00C574B5">
        <w:rPr>
          <w:rStyle w:val="apple-style-span"/>
          <w:rFonts w:cs="Arial"/>
        </w:rPr>
        <w:t>M</w:t>
      </w:r>
      <w:r w:rsidRPr="00C574B5">
        <w:rPr>
          <w:rStyle w:val="apple-style-span"/>
          <w:rFonts w:cs="Arial"/>
        </w:rPr>
        <w:t xml:space="preserve">odel of </w:t>
      </w:r>
      <w:r w:rsidR="001155F6" w:rsidRPr="00C574B5">
        <w:rPr>
          <w:rStyle w:val="apple-style-span"/>
          <w:rFonts w:cs="Arial"/>
        </w:rPr>
        <w:t>W</w:t>
      </w:r>
      <w:r w:rsidRPr="00C574B5">
        <w:rPr>
          <w:rStyle w:val="apple-style-span"/>
          <w:rFonts w:cs="Arial"/>
        </w:rPr>
        <w:t xml:space="preserve">orker </w:t>
      </w:r>
      <w:r w:rsidR="001155F6" w:rsidRPr="00C574B5">
        <w:rPr>
          <w:rStyle w:val="apple-style-span"/>
          <w:rFonts w:cs="Arial"/>
        </w:rPr>
        <w:t>N</w:t>
      </w:r>
      <w:r w:rsidRPr="00C574B5">
        <w:rPr>
          <w:rStyle w:val="apple-style-span"/>
          <w:rFonts w:cs="Arial"/>
        </w:rPr>
        <w:t>onwork-</w:t>
      </w:r>
      <w:r w:rsidR="001155F6" w:rsidRPr="00C574B5">
        <w:rPr>
          <w:rStyle w:val="apple-style-span"/>
          <w:rFonts w:cs="Arial"/>
        </w:rPr>
        <w:t>A</w:t>
      </w:r>
      <w:r w:rsidRPr="00C574B5">
        <w:rPr>
          <w:rStyle w:val="apple-style-span"/>
          <w:rFonts w:cs="Arial"/>
        </w:rPr>
        <w:t xml:space="preserve">ctivity </w:t>
      </w:r>
      <w:r w:rsidR="001155F6" w:rsidRPr="00C574B5">
        <w:rPr>
          <w:rStyle w:val="apple-style-span"/>
          <w:rFonts w:cs="Arial"/>
        </w:rPr>
        <w:t>T</w:t>
      </w:r>
      <w:r w:rsidRPr="00C574B5">
        <w:rPr>
          <w:rStyle w:val="apple-style-span"/>
          <w:rFonts w:cs="Arial"/>
        </w:rPr>
        <w:t xml:space="preserve">ime </w:t>
      </w:r>
      <w:r w:rsidR="001155F6" w:rsidRPr="00C574B5">
        <w:rPr>
          <w:rStyle w:val="apple-style-span"/>
          <w:rFonts w:cs="Arial"/>
        </w:rPr>
        <w:t>U</w:t>
      </w:r>
      <w:r w:rsidRPr="00C574B5">
        <w:rPr>
          <w:rStyle w:val="apple-style-span"/>
          <w:rFonts w:cs="Arial"/>
        </w:rPr>
        <w:t xml:space="preserve">se and </w:t>
      </w:r>
      <w:r w:rsidR="001155F6" w:rsidRPr="00C574B5">
        <w:rPr>
          <w:rStyle w:val="apple-style-span"/>
          <w:rFonts w:cs="Arial"/>
        </w:rPr>
        <w:t>T</w:t>
      </w:r>
      <w:r w:rsidRPr="00C574B5">
        <w:rPr>
          <w:rStyle w:val="apple-style-span"/>
          <w:rFonts w:cs="Arial"/>
        </w:rPr>
        <w:t xml:space="preserve">iming </w:t>
      </w:r>
      <w:r w:rsidR="001155F6" w:rsidRPr="00C574B5">
        <w:rPr>
          <w:rStyle w:val="apple-style-span"/>
          <w:rFonts w:cs="Arial"/>
        </w:rPr>
        <w:t>B</w:t>
      </w:r>
      <w:r w:rsidRPr="00C574B5">
        <w:rPr>
          <w:rStyle w:val="apple-style-span"/>
          <w:rFonts w:cs="Arial"/>
        </w:rPr>
        <w:t xml:space="preserve">ehavior. </w:t>
      </w:r>
      <w:r w:rsidR="008E6500" w:rsidRPr="00C574B5">
        <w:t xml:space="preserve">In </w:t>
      </w:r>
      <w:r w:rsidR="008E6500" w:rsidRPr="00C574B5">
        <w:rPr>
          <w:i/>
        </w:rPr>
        <w:t>Transportation Research Record: Journal of the Transportation Research Board</w:t>
      </w:r>
      <w:r w:rsidR="008E6500" w:rsidRPr="00C574B5">
        <w:t xml:space="preserve">, No. </w:t>
      </w:r>
      <w:r w:rsidRPr="00C574B5">
        <w:rPr>
          <w:rStyle w:val="apple-style-span"/>
          <w:rFonts w:cs="Arial"/>
        </w:rPr>
        <w:t xml:space="preserve">2134, </w:t>
      </w:r>
      <w:r w:rsidR="008E6500" w:rsidRPr="00C574B5">
        <w:t xml:space="preserve">Transportation Research Board of the National Academies, Washington, D.C., 2009, </w:t>
      </w:r>
      <w:r w:rsidRPr="00C574B5">
        <w:rPr>
          <w:rStyle w:val="apple-style-span"/>
          <w:rFonts w:cs="Arial"/>
        </w:rPr>
        <w:t>pp. 51-62.</w:t>
      </w:r>
    </w:p>
    <w:p w:rsidR="007E25C2" w:rsidRPr="00C574B5" w:rsidRDefault="007E25C2" w:rsidP="00D43CB3">
      <w:pPr>
        <w:numPr>
          <w:ilvl w:val="0"/>
          <w:numId w:val="26"/>
        </w:numPr>
        <w:tabs>
          <w:tab w:val="left" w:pos="360"/>
        </w:tabs>
        <w:autoSpaceDE w:val="0"/>
        <w:autoSpaceDN w:val="0"/>
        <w:adjustRightInd w:val="0"/>
        <w:ind w:left="360"/>
        <w:jc w:val="both"/>
        <w:rPr>
          <w:rFonts w:cs="Times New Roman"/>
          <w:bCs w:val="0"/>
          <w:kern w:val="0"/>
          <w:szCs w:val="24"/>
        </w:rPr>
      </w:pPr>
      <w:r w:rsidRPr="00C574B5">
        <w:rPr>
          <w:rFonts w:cs="Times New Roman"/>
          <w:bCs w:val="0"/>
          <w:kern w:val="0"/>
          <w:szCs w:val="24"/>
        </w:rPr>
        <w:t>Bhat, C.</w:t>
      </w:r>
      <w:r w:rsidR="003A7B62" w:rsidRPr="00C574B5">
        <w:rPr>
          <w:rFonts w:cs="Times New Roman"/>
          <w:bCs w:val="0"/>
          <w:kern w:val="0"/>
          <w:szCs w:val="24"/>
        </w:rPr>
        <w:t xml:space="preserve"> </w:t>
      </w:r>
      <w:r w:rsidRPr="00C574B5">
        <w:rPr>
          <w:rFonts w:cs="Times New Roman"/>
          <w:bCs w:val="0"/>
          <w:kern w:val="0"/>
          <w:szCs w:val="24"/>
        </w:rPr>
        <w:t xml:space="preserve">R. </w:t>
      </w:r>
      <w:r w:rsidRPr="00C574B5">
        <w:rPr>
          <w:rFonts w:cs="Times New Roman"/>
          <w:kern w:val="0"/>
          <w:szCs w:val="24"/>
        </w:rPr>
        <w:t xml:space="preserve">The </w:t>
      </w:r>
      <w:r w:rsidR="008E6500" w:rsidRPr="00C574B5">
        <w:rPr>
          <w:rFonts w:cs="Times New Roman"/>
          <w:kern w:val="0"/>
          <w:szCs w:val="24"/>
        </w:rPr>
        <w:t>M</w:t>
      </w:r>
      <w:r w:rsidRPr="00C574B5">
        <w:rPr>
          <w:rFonts w:cs="Times New Roman"/>
          <w:kern w:val="0"/>
          <w:szCs w:val="24"/>
        </w:rPr>
        <w:t xml:space="preserve">ultiple </w:t>
      </w:r>
      <w:r w:rsidR="008E6500" w:rsidRPr="00C574B5">
        <w:rPr>
          <w:rFonts w:cs="Times New Roman"/>
          <w:kern w:val="0"/>
          <w:szCs w:val="24"/>
        </w:rPr>
        <w:t>D</w:t>
      </w:r>
      <w:r w:rsidRPr="00C574B5">
        <w:rPr>
          <w:rFonts w:cs="Times New Roman"/>
          <w:kern w:val="0"/>
          <w:szCs w:val="24"/>
        </w:rPr>
        <w:t>iscrete-</w:t>
      </w:r>
      <w:r w:rsidR="008E6500" w:rsidRPr="00C574B5">
        <w:rPr>
          <w:rFonts w:cs="Times New Roman"/>
          <w:kern w:val="0"/>
          <w:szCs w:val="24"/>
        </w:rPr>
        <w:t>C</w:t>
      </w:r>
      <w:r w:rsidRPr="00C574B5">
        <w:rPr>
          <w:rFonts w:cs="Times New Roman"/>
          <w:kern w:val="0"/>
          <w:szCs w:val="24"/>
        </w:rPr>
        <w:t xml:space="preserve">ontinuous </w:t>
      </w:r>
      <w:r w:rsidR="008E6500" w:rsidRPr="00C574B5">
        <w:rPr>
          <w:rFonts w:cs="Times New Roman"/>
          <w:kern w:val="0"/>
          <w:szCs w:val="24"/>
        </w:rPr>
        <w:t>E</w:t>
      </w:r>
      <w:r w:rsidRPr="00C574B5">
        <w:rPr>
          <w:rFonts w:cs="Times New Roman"/>
          <w:kern w:val="0"/>
          <w:szCs w:val="24"/>
        </w:rPr>
        <w:t xml:space="preserve">xtreme </w:t>
      </w:r>
      <w:r w:rsidR="008E6500" w:rsidRPr="00C574B5">
        <w:rPr>
          <w:rFonts w:cs="Times New Roman"/>
          <w:kern w:val="0"/>
          <w:szCs w:val="24"/>
        </w:rPr>
        <w:t>V</w:t>
      </w:r>
      <w:r w:rsidRPr="00C574B5">
        <w:rPr>
          <w:rFonts w:cs="Times New Roman"/>
          <w:kern w:val="0"/>
          <w:szCs w:val="24"/>
        </w:rPr>
        <w:t xml:space="preserve">alue (MDCEV) </w:t>
      </w:r>
      <w:r w:rsidR="008E6500" w:rsidRPr="00C574B5">
        <w:rPr>
          <w:rFonts w:cs="Times New Roman"/>
          <w:kern w:val="0"/>
          <w:szCs w:val="24"/>
        </w:rPr>
        <w:t>M</w:t>
      </w:r>
      <w:r w:rsidRPr="00C574B5">
        <w:rPr>
          <w:rFonts w:cs="Times New Roman"/>
          <w:kern w:val="0"/>
          <w:szCs w:val="24"/>
        </w:rPr>
        <w:t xml:space="preserve">odel: </w:t>
      </w:r>
      <w:r w:rsidR="008E6500" w:rsidRPr="00C574B5">
        <w:rPr>
          <w:rFonts w:cs="Times New Roman"/>
          <w:kern w:val="0"/>
          <w:szCs w:val="24"/>
        </w:rPr>
        <w:t>R</w:t>
      </w:r>
      <w:r w:rsidRPr="00C574B5">
        <w:rPr>
          <w:rFonts w:cs="Times New Roman"/>
          <w:kern w:val="0"/>
          <w:szCs w:val="24"/>
        </w:rPr>
        <w:t xml:space="preserve">ole of </w:t>
      </w:r>
      <w:r w:rsidR="008E6500" w:rsidRPr="00C574B5">
        <w:rPr>
          <w:rFonts w:cs="Times New Roman"/>
          <w:kern w:val="0"/>
          <w:szCs w:val="24"/>
        </w:rPr>
        <w:t>U</w:t>
      </w:r>
      <w:r w:rsidRPr="00C574B5">
        <w:rPr>
          <w:rFonts w:cs="Times New Roman"/>
          <w:kern w:val="0"/>
          <w:szCs w:val="24"/>
        </w:rPr>
        <w:t xml:space="preserve">tility </w:t>
      </w:r>
      <w:r w:rsidR="008E6500" w:rsidRPr="00C574B5">
        <w:rPr>
          <w:rFonts w:cs="Times New Roman"/>
          <w:kern w:val="0"/>
          <w:szCs w:val="24"/>
        </w:rPr>
        <w:t>F</w:t>
      </w:r>
      <w:r w:rsidRPr="00C574B5">
        <w:rPr>
          <w:rFonts w:cs="Times New Roman"/>
          <w:kern w:val="0"/>
          <w:szCs w:val="24"/>
        </w:rPr>
        <w:t xml:space="preserve">unction </w:t>
      </w:r>
      <w:r w:rsidR="008E6500" w:rsidRPr="00C574B5">
        <w:rPr>
          <w:rFonts w:cs="Times New Roman"/>
          <w:kern w:val="0"/>
          <w:szCs w:val="24"/>
        </w:rPr>
        <w:t>P</w:t>
      </w:r>
      <w:r w:rsidRPr="00C574B5">
        <w:rPr>
          <w:rFonts w:cs="Times New Roman"/>
          <w:kern w:val="0"/>
          <w:szCs w:val="24"/>
        </w:rPr>
        <w:t xml:space="preserve">arameters, </w:t>
      </w:r>
      <w:r w:rsidR="008E6500" w:rsidRPr="00C574B5">
        <w:rPr>
          <w:rFonts w:cs="Times New Roman"/>
          <w:kern w:val="0"/>
          <w:szCs w:val="24"/>
        </w:rPr>
        <w:t>I</w:t>
      </w:r>
      <w:r w:rsidRPr="00C574B5">
        <w:rPr>
          <w:rFonts w:cs="Times New Roman"/>
          <w:kern w:val="0"/>
          <w:szCs w:val="24"/>
        </w:rPr>
        <w:t xml:space="preserve">dentification </w:t>
      </w:r>
      <w:r w:rsidR="008E6500" w:rsidRPr="00C574B5">
        <w:rPr>
          <w:rFonts w:cs="Times New Roman"/>
          <w:kern w:val="0"/>
          <w:szCs w:val="24"/>
        </w:rPr>
        <w:t>C</w:t>
      </w:r>
      <w:r w:rsidRPr="00C574B5">
        <w:rPr>
          <w:rFonts w:cs="Times New Roman"/>
          <w:kern w:val="0"/>
          <w:szCs w:val="24"/>
        </w:rPr>
        <w:t xml:space="preserve">onsiderations, and </w:t>
      </w:r>
      <w:r w:rsidR="008E6500" w:rsidRPr="00C574B5">
        <w:rPr>
          <w:rFonts w:cs="Times New Roman"/>
          <w:kern w:val="0"/>
          <w:szCs w:val="24"/>
        </w:rPr>
        <w:t>M</w:t>
      </w:r>
      <w:r w:rsidRPr="00C574B5">
        <w:rPr>
          <w:rFonts w:cs="Times New Roman"/>
          <w:kern w:val="0"/>
          <w:szCs w:val="24"/>
        </w:rPr>
        <w:t xml:space="preserve">odel </w:t>
      </w:r>
      <w:r w:rsidR="008E6500" w:rsidRPr="00C574B5">
        <w:rPr>
          <w:rFonts w:cs="Times New Roman"/>
          <w:kern w:val="0"/>
          <w:szCs w:val="24"/>
        </w:rPr>
        <w:t>E</w:t>
      </w:r>
      <w:r w:rsidRPr="00C574B5">
        <w:rPr>
          <w:rFonts w:cs="Times New Roman"/>
          <w:kern w:val="0"/>
          <w:szCs w:val="24"/>
        </w:rPr>
        <w:t>xtensions</w:t>
      </w:r>
      <w:r w:rsidRPr="00C574B5">
        <w:rPr>
          <w:rFonts w:cs="Times New Roman"/>
          <w:bCs w:val="0"/>
          <w:kern w:val="0"/>
          <w:szCs w:val="24"/>
        </w:rPr>
        <w:t xml:space="preserve">. </w:t>
      </w:r>
      <w:r w:rsidRPr="00C574B5">
        <w:rPr>
          <w:rFonts w:cs="Times New Roman"/>
          <w:bCs w:val="0"/>
          <w:i/>
          <w:kern w:val="0"/>
          <w:szCs w:val="24"/>
        </w:rPr>
        <w:t>Transportation Research Part B</w:t>
      </w:r>
      <w:r w:rsidRPr="00C574B5">
        <w:rPr>
          <w:rFonts w:cs="Times New Roman"/>
          <w:bCs w:val="0"/>
          <w:kern w:val="0"/>
          <w:szCs w:val="24"/>
        </w:rPr>
        <w:t xml:space="preserve">, </w:t>
      </w:r>
      <w:r w:rsidR="008E6500" w:rsidRPr="00C574B5">
        <w:rPr>
          <w:rFonts w:cs="Times New Roman"/>
          <w:bCs w:val="0"/>
          <w:kern w:val="0"/>
          <w:szCs w:val="24"/>
        </w:rPr>
        <w:t>Vol. 42, No. 3</w:t>
      </w:r>
      <w:r w:rsidRPr="00C574B5">
        <w:rPr>
          <w:rFonts w:cs="Times New Roman"/>
          <w:bCs w:val="0"/>
          <w:kern w:val="0"/>
          <w:szCs w:val="24"/>
        </w:rPr>
        <w:t>,</w:t>
      </w:r>
      <w:r w:rsidR="008E6500" w:rsidRPr="00C574B5">
        <w:rPr>
          <w:rFonts w:cs="Times New Roman"/>
          <w:bCs w:val="0"/>
          <w:kern w:val="0"/>
          <w:szCs w:val="24"/>
        </w:rPr>
        <w:t xml:space="preserve"> 2008,</w:t>
      </w:r>
      <w:r w:rsidRPr="00C574B5">
        <w:rPr>
          <w:rFonts w:cs="Times New Roman"/>
          <w:bCs w:val="0"/>
          <w:kern w:val="0"/>
          <w:szCs w:val="24"/>
        </w:rPr>
        <w:t xml:space="preserve"> pp. 274-303.</w:t>
      </w:r>
    </w:p>
    <w:p w:rsidR="007E25C2" w:rsidRPr="00C574B5" w:rsidRDefault="007E25C2" w:rsidP="00D43CB3">
      <w:pPr>
        <w:numPr>
          <w:ilvl w:val="0"/>
          <w:numId w:val="26"/>
        </w:numPr>
        <w:tabs>
          <w:tab w:val="left" w:pos="360"/>
        </w:tabs>
        <w:autoSpaceDE w:val="0"/>
        <w:autoSpaceDN w:val="0"/>
        <w:adjustRightInd w:val="0"/>
        <w:ind w:left="360"/>
        <w:jc w:val="both"/>
        <w:rPr>
          <w:rFonts w:cs="Times New Roman"/>
          <w:bCs w:val="0"/>
          <w:kern w:val="0"/>
          <w:szCs w:val="24"/>
        </w:rPr>
      </w:pPr>
      <w:r w:rsidRPr="00C574B5">
        <w:rPr>
          <w:rFonts w:cs="Times New Roman"/>
          <w:bCs w:val="0"/>
          <w:kern w:val="0"/>
          <w:szCs w:val="24"/>
        </w:rPr>
        <w:t>Williams, H. C.</w:t>
      </w:r>
      <w:r w:rsidR="003A7B62" w:rsidRPr="00C574B5">
        <w:rPr>
          <w:rFonts w:cs="Times New Roman"/>
          <w:bCs w:val="0"/>
          <w:kern w:val="0"/>
          <w:szCs w:val="24"/>
        </w:rPr>
        <w:t>,</w:t>
      </w:r>
      <w:r w:rsidRPr="00C574B5">
        <w:rPr>
          <w:rFonts w:cs="Times New Roman"/>
          <w:bCs w:val="0"/>
          <w:kern w:val="0"/>
          <w:szCs w:val="24"/>
        </w:rPr>
        <w:t xml:space="preserve"> and J.</w:t>
      </w:r>
      <w:r w:rsidR="003A7B62" w:rsidRPr="00C574B5">
        <w:rPr>
          <w:rFonts w:cs="Times New Roman"/>
          <w:bCs w:val="0"/>
          <w:kern w:val="0"/>
          <w:szCs w:val="24"/>
        </w:rPr>
        <w:t xml:space="preserve"> </w:t>
      </w:r>
      <w:r w:rsidR="008E6500" w:rsidRPr="00C574B5">
        <w:rPr>
          <w:rFonts w:cs="Times New Roman"/>
          <w:bCs w:val="0"/>
          <w:kern w:val="0"/>
          <w:szCs w:val="24"/>
        </w:rPr>
        <w:t xml:space="preserve">D. Ortuzar. </w:t>
      </w:r>
      <w:r w:rsidRPr="00C574B5">
        <w:rPr>
          <w:rFonts w:cs="Times New Roman"/>
          <w:bCs w:val="0"/>
          <w:kern w:val="0"/>
          <w:szCs w:val="24"/>
        </w:rPr>
        <w:t xml:space="preserve">Behavioral </w:t>
      </w:r>
      <w:r w:rsidR="008E6500" w:rsidRPr="00C574B5">
        <w:rPr>
          <w:rFonts w:cs="Times New Roman"/>
          <w:bCs w:val="0"/>
          <w:kern w:val="0"/>
          <w:szCs w:val="24"/>
        </w:rPr>
        <w:t>T</w:t>
      </w:r>
      <w:r w:rsidRPr="00C574B5">
        <w:rPr>
          <w:rFonts w:cs="Times New Roman"/>
          <w:bCs w:val="0"/>
          <w:kern w:val="0"/>
          <w:szCs w:val="24"/>
        </w:rPr>
        <w:t xml:space="preserve">heories of </w:t>
      </w:r>
      <w:r w:rsidR="008E6500" w:rsidRPr="00C574B5">
        <w:rPr>
          <w:rFonts w:cs="Times New Roman"/>
          <w:bCs w:val="0"/>
          <w:kern w:val="0"/>
          <w:szCs w:val="24"/>
        </w:rPr>
        <w:t>D</w:t>
      </w:r>
      <w:r w:rsidRPr="00C574B5">
        <w:rPr>
          <w:rFonts w:cs="Times New Roman"/>
          <w:bCs w:val="0"/>
          <w:kern w:val="0"/>
          <w:szCs w:val="24"/>
        </w:rPr>
        <w:t xml:space="preserve">ispersion and the </w:t>
      </w:r>
      <w:r w:rsidR="008E6500" w:rsidRPr="00C574B5">
        <w:rPr>
          <w:rFonts w:cs="Times New Roman"/>
          <w:bCs w:val="0"/>
          <w:kern w:val="0"/>
          <w:szCs w:val="24"/>
        </w:rPr>
        <w:t>M</w:t>
      </w:r>
      <w:r w:rsidRPr="00C574B5">
        <w:rPr>
          <w:rFonts w:cs="Times New Roman"/>
          <w:bCs w:val="0"/>
          <w:kern w:val="0"/>
          <w:szCs w:val="24"/>
        </w:rPr>
        <w:t>is-</w:t>
      </w:r>
      <w:r w:rsidR="008E6500" w:rsidRPr="00C574B5">
        <w:rPr>
          <w:rFonts w:cs="Times New Roman"/>
          <w:bCs w:val="0"/>
          <w:kern w:val="0"/>
          <w:szCs w:val="24"/>
        </w:rPr>
        <w:t>S</w:t>
      </w:r>
      <w:r w:rsidRPr="00C574B5">
        <w:rPr>
          <w:rFonts w:cs="Times New Roman"/>
          <w:bCs w:val="0"/>
          <w:kern w:val="0"/>
          <w:szCs w:val="24"/>
        </w:rPr>
        <w:t xml:space="preserve">pecification of </w:t>
      </w:r>
      <w:r w:rsidR="008E6500" w:rsidRPr="00C574B5">
        <w:rPr>
          <w:rFonts w:cs="Times New Roman"/>
          <w:bCs w:val="0"/>
          <w:kern w:val="0"/>
          <w:szCs w:val="24"/>
        </w:rPr>
        <w:t>T</w:t>
      </w:r>
      <w:r w:rsidRPr="00C574B5">
        <w:rPr>
          <w:rFonts w:cs="Times New Roman"/>
          <w:bCs w:val="0"/>
          <w:kern w:val="0"/>
          <w:szCs w:val="24"/>
        </w:rPr>
        <w:t xml:space="preserve">ravel </w:t>
      </w:r>
      <w:r w:rsidR="008E6500" w:rsidRPr="00C574B5">
        <w:rPr>
          <w:rFonts w:cs="Times New Roman"/>
          <w:bCs w:val="0"/>
          <w:kern w:val="0"/>
          <w:szCs w:val="24"/>
        </w:rPr>
        <w:t>D</w:t>
      </w:r>
      <w:r w:rsidRPr="00C574B5">
        <w:rPr>
          <w:rFonts w:cs="Times New Roman"/>
          <w:bCs w:val="0"/>
          <w:kern w:val="0"/>
          <w:szCs w:val="24"/>
        </w:rPr>
        <w:t xml:space="preserve">emand </w:t>
      </w:r>
      <w:r w:rsidR="008E6500" w:rsidRPr="00C574B5">
        <w:rPr>
          <w:rFonts w:cs="Times New Roman"/>
          <w:bCs w:val="0"/>
          <w:kern w:val="0"/>
          <w:szCs w:val="24"/>
        </w:rPr>
        <w:t>M</w:t>
      </w:r>
      <w:r w:rsidRPr="00C574B5">
        <w:rPr>
          <w:rFonts w:cs="Times New Roman"/>
          <w:bCs w:val="0"/>
          <w:kern w:val="0"/>
          <w:szCs w:val="24"/>
        </w:rPr>
        <w:t xml:space="preserve">odels. </w:t>
      </w:r>
      <w:r w:rsidRPr="00C574B5">
        <w:rPr>
          <w:rFonts w:cs="Times New Roman"/>
          <w:bCs w:val="0"/>
          <w:i/>
          <w:kern w:val="0"/>
          <w:szCs w:val="24"/>
        </w:rPr>
        <w:t>Transportation Research Part B</w:t>
      </w:r>
      <w:r w:rsidRPr="00C574B5">
        <w:rPr>
          <w:rFonts w:cs="Times New Roman"/>
          <w:bCs w:val="0"/>
          <w:kern w:val="0"/>
          <w:szCs w:val="24"/>
        </w:rPr>
        <w:t xml:space="preserve">, </w:t>
      </w:r>
      <w:r w:rsidR="008E6500" w:rsidRPr="00C574B5">
        <w:rPr>
          <w:rFonts w:cs="Times New Roman"/>
          <w:bCs w:val="0"/>
          <w:kern w:val="0"/>
          <w:szCs w:val="24"/>
        </w:rPr>
        <w:t>Vol. 16, No. 3</w:t>
      </w:r>
      <w:r w:rsidRPr="00C574B5">
        <w:rPr>
          <w:rFonts w:cs="Times New Roman"/>
          <w:bCs w:val="0"/>
          <w:kern w:val="0"/>
          <w:szCs w:val="24"/>
        </w:rPr>
        <w:t>,</w:t>
      </w:r>
      <w:r w:rsidR="008E6500" w:rsidRPr="00C574B5">
        <w:rPr>
          <w:rFonts w:cs="Times New Roman"/>
          <w:bCs w:val="0"/>
          <w:kern w:val="0"/>
          <w:szCs w:val="24"/>
        </w:rPr>
        <w:t xml:space="preserve"> 1982,</w:t>
      </w:r>
      <w:r w:rsidRPr="00C574B5">
        <w:rPr>
          <w:rFonts w:cs="Times New Roman"/>
          <w:bCs w:val="0"/>
          <w:kern w:val="0"/>
          <w:szCs w:val="24"/>
        </w:rPr>
        <w:t xml:space="preserve"> pp. 167-219.</w:t>
      </w:r>
    </w:p>
    <w:p w:rsidR="007E25C2" w:rsidRPr="00C574B5" w:rsidRDefault="007E25C2" w:rsidP="00D43CB3">
      <w:pPr>
        <w:numPr>
          <w:ilvl w:val="0"/>
          <w:numId w:val="26"/>
        </w:numPr>
        <w:tabs>
          <w:tab w:val="left" w:pos="360"/>
        </w:tabs>
        <w:autoSpaceDE w:val="0"/>
        <w:autoSpaceDN w:val="0"/>
        <w:adjustRightInd w:val="0"/>
        <w:ind w:left="360"/>
        <w:jc w:val="both"/>
        <w:rPr>
          <w:rFonts w:cs="Times New Roman"/>
          <w:bCs w:val="0"/>
          <w:kern w:val="0"/>
          <w:szCs w:val="24"/>
        </w:rPr>
      </w:pPr>
      <w:r w:rsidRPr="00C574B5">
        <w:rPr>
          <w:rFonts w:cs="Times New Roman"/>
          <w:bCs w:val="0"/>
          <w:kern w:val="0"/>
          <w:szCs w:val="24"/>
        </w:rPr>
        <w:t xml:space="preserve">Swait, J. Choice </w:t>
      </w:r>
      <w:r w:rsidR="008E6500" w:rsidRPr="00C574B5">
        <w:rPr>
          <w:rFonts w:cs="Times New Roman"/>
          <w:bCs w:val="0"/>
          <w:kern w:val="0"/>
          <w:szCs w:val="24"/>
        </w:rPr>
        <w:t>S</w:t>
      </w:r>
      <w:r w:rsidRPr="00C574B5">
        <w:rPr>
          <w:rFonts w:cs="Times New Roman"/>
          <w:bCs w:val="0"/>
          <w:kern w:val="0"/>
          <w:szCs w:val="24"/>
        </w:rPr>
        <w:t xml:space="preserve">et </w:t>
      </w:r>
      <w:r w:rsidR="008E6500" w:rsidRPr="00C574B5">
        <w:rPr>
          <w:rFonts w:cs="Times New Roman"/>
          <w:bCs w:val="0"/>
          <w:kern w:val="0"/>
          <w:szCs w:val="24"/>
        </w:rPr>
        <w:t>G</w:t>
      </w:r>
      <w:r w:rsidRPr="00C574B5">
        <w:rPr>
          <w:rFonts w:cs="Times New Roman"/>
          <w:bCs w:val="0"/>
          <w:kern w:val="0"/>
          <w:szCs w:val="24"/>
        </w:rPr>
        <w:t xml:space="preserve">eneration within the </w:t>
      </w:r>
      <w:r w:rsidR="008E6500" w:rsidRPr="00C574B5">
        <w:rPr>
          <w:rFonts w:cs="Times New Roman"/>
          <w:bCs w:val="0"/>
          <w:kern w:val="0"/>
          <w:szCs w:val="24"/>
        </w:rPr>
        <w:t>G</w:t>
      </w:r>
      <w:r w:rsidRPr="00C574B5">
        <w:rPr>
          <w:rFonts w:cs="Times New Roman"/>
          <w:bCs w:val="0"/>
          <w:kern w:val="0"/>
          <w:szCs w:val="24"/>
        </w:rPr>
        <w:t xml:space="preserve">eneralized </w:t>
      </w:r>
      <w:r w:rsidR="008E6500" w:rsidRPr="00C574B5">
        <w:rPr>
          <w:rFonts w:cs="Times New Roman"/>
          <w:bCs w:val="0"/>
          <w:kern w:val="0"/>
          <w:szCs w:val="24"/>
        </w:rPr>
        <w:t>E</w:t>
      </w:r>
      <w:r w:rsidRPr="00C574B5">
        <w:rPr>
          <w:rFonts w:cs="Times New Roman"/>
          <w:bCs w:val="0"/>
          <w:kern w:val="0"/>
          <w:szCs w:val="24"/>
        </w:rPr>
        <w:t xml:space="preserve">xtreme </w:t>
      </w:r>
      <w:r w:rsidR="008E6500" w:rsidRPr="00C574B5">
        <w:rPr>
          <w:rFonts w:cs="Times New Roman"/>
          <w:bCs w:val="0"/>
          <w:kern w:val="0"/>
          <w:szCs w:val="24"/>
        </w:rPr>
        <w:t>V</w:t>
      </w:r>
      <w:r w:rsidRPr="00C574B5">
        <w:rPr>
          <w:rFonts w:cs="Times New Roman"/>
          <w:bCs w:val="0"/>
          <w:kern w:val="0"/>
          <w:szCs w:val="24"/>
        </w:rPr>
        <w:t xml:space="preserve">alue </w:t>
      </w:r>
      <w:r w:rsidR="008E6500" w:rsidRPr="00C574B5">
        <w:rPr>
          <w:rFonts w:cs="Times New Roman"/>
          <w:bCs w:val="0"/>
          <w:kern w:val="0"/>
          <w:szCs w:val="24"/>
        </w:rPr>
        <w:t>F</w:t>
      </w:r>
      <w:r w:rsidRPr="00C574B5">
        <w:rPr>
          <w:rFonts w:cs="Times New Roman"/>
          <w:bCs w:val="0"/>
          <w:kern w:val="0"/>
          <w:szCs w:val="24"/>
        </w:rPr>
        <w:t xml:space="preserve">amily of </w:t>
      </w:r>
      <w:r w:rsidR="008E6500" w:rsidRPr="00C574B5">
        <w:rPr>
          <w:rFonts w:cs="Times New Roman"/>
          <w:bCs w:val="0"/>
          <w:kern w:val="0"/>
          <w:szCs w:val="24"/>
        </w:rPr>
        <w:t>D</w:t>
      </w:r>
      <w:r w:rsidRPr="00C574B5">
        <w:rPr>
          <w:rFonts w:cs="Times New Roman"/>
          <w:bCs w:val="0"/>
          <w:kern w:val="0"/>
          <w:szCs w:val="24"/>
        </w:rPr>
        <w:t xml:space="preserve">iscrete </w:t>
      </w:r>
      <w:r w:rsidR="008E6500" w:rsidRPr="00C574B5">
        <w:rPr>
          <w:rFonts w:cs="Times New Roman"/>
          <w:bCs w:val="0"/>
          <w:kern w:val="0"/>
          <w:szCs w:val="24"/>
        </w:rPr>
        <w:t>C</w:t>
      </w:r>
      <w:r w:rsidRPr="00C574B5">
        <w:rPr>
          <w:rFonts w:cs="Times New Roman"/>
          <w:bCs w:val="0"/>
          <w:kern w:val="0"/>
          <w:szCs w:val="24"/>
        </w:rPr>
        <w:t xml:space="preserve">hoice </w:t>
      </w:r>
      <w:r w:rsidR="008E6500" w:rsidRPr="00C574B5">
        <w:rPr>
          <w:rFonts w:cs="Times New Roman"/>
          <w:bCs w:val="0"/>
          <w:kern w:val="0"/>
          <w:szCs w:val="24"/>
        </w:rPr>
        <w:t>M</w:t>
      </w:r>
      <w:r w:rsidRPr="00C574B5">
        <w:rPr>
          <w:rFonts w:cs="Times New Roman"/>
          <w:bCs w:val="0"/>
          <w:kern w:val="0"/>
          <w:szCs w:val="24"/>
        </w:rPr>
        <w:t xml:space="preserve">odels. </w:t>
      </w:r>
      <w:r w:rsidRPr="00C574B5">
        <w:rPr>
          <w:rFonts w:cs="Times New Roman"/>
          <w:bCs w:val="0"/>
          <w:i/>
          <w:kern w:val="0"/>
          <w:szCs w:val="24"/>
        </w:rPr>
        <w:t>Transportation Research Part B</w:t>
      </w:r>
      <w:r w:rsidRPr="00C574B5">
        <w:rPr>
          <w:rFonts w:cs="Times New Roman"/>
          <w:bCs w:val="0"/>
          <w:kern w:val="0"/>
          <w:szCs w:val="24"/>
        </w:rPr>
        <w:t xml:space="preserve">, </w:t>
      </w:r>
      <w:r w:rsidR="008E6500" w:rsidRPr="00C574B5">
        <w:rPr>
          <w:rFonts w:cs="Times New Roman"/>
          <w:bCs w:val="0"/>
          <w:kern w:val="0"/>
          <w:szCs w:val="24"/>
        </w:rPr>
        <w:t>Vol. 35, No. 7</w:t>
      </w:r>
      <w:r w:rsidRPr="00C574B5">
        <w:rPr>
          <w:rFonts w:cs="Times New Roman"/>
          <w:bCs w:val="0"/>
          <w:kern w:val="0"/>
          <w:szCs w:val="24"/>
        </w:rPr>
        <w:t>,</w:t>
      </w:r>
      <w:r w:rsidR="008E6500" w:rsidRPr="00C574B5">
        <w:rPr>
          <w:rFonts w:cs="Times New Roman"/>
          <w:bCs w:val="0"/>
          <w:kern w:val="0"/>
          <w:szCs w:val="24"/>
        </w:rPr>
        <w:t xml:space="preserve"> 2001,</w:t>
      </w:r>
      <w:r w:rsidRPr="00C574B5">
        <w:rPr>
          <w:rFonts w:cs="Times New Roman"/>
          <w:bCs w:val="0"/>
          <w:kern w:val="0"/>
          <w:szCs w:val="24"/>
        </w:rPr>
        <w:t xml:space="preserve"> pp. 643-666.</w:t>
      </w:r>
    </w:p>
    <w:p w:rsidR="007E25C2" w:rsidRPr="00C574B5" w:rsidRDefault="007E25C2" w:rsidP="00D43CB3">
      <w:pPr>
        <w:numPr>
          <w:ilvl w:val="0"/>
          <w:numId w:val="26"/>
        </w:numPr>
        <w:tabs>
          <w:tab w:val="left" w:pos="360"/>
        </w:tabs>
        <w:autoSpaceDE w:val="0"/>
        <w:autoSpaceDN w:val="0"/>
        <w:adjustRightInd w:val="0"/>
        <w:ind w:left="360"/>
        <w:jc w:val="both"/>
        <w:rPr>
          <w:rFonts w:cs="Times New Roman"/>
          <w:bCs w:val="0"/>
          <w:kern w:val="0"/>
          <w:szCs w:val="24"/>
        </w:rPr>
      </w:pPr>
      <w:r w:rsidRPr="00C574B5">
        <w:rPr>
          <w:rFonts w:cs="Times New Roman"/>
          <w:bCs w:val="0"/>
          <w:kern w:val="0"/>
          <w:szCs w:val="24"/>
        </w:rPr>
        <w:t>Basar, G.</w:t>
      </w:r>
      <w:r w:rsidR="003A7B62" w:rsidRPr="00C574B5">
        <w:rPr>
          <w:rFonts w:cs="Times New Roman"/>
          <w:bCs w:val="0"/>
          <w:kern w:val="0"/>
          <w:szCs w:val="24"/>
        </w:rPr>
        <w:t>,</w:t>
      </w:r>
      <w:r w:rsidRPr="00C574B5">
        <w:rPr>
          <w:rFonts w:cs="Times New Roman"/>
          <w:bCs w:val="0"/>
          <w:kern w:val="0"/>
          <w:szCs w:val="24"/>
        </w:rPr>
        <w:t xml:space="preserve"> and C.</w:t>
      </w:r>
      <w:r w:rsidR="003A7B62" w:rsidRPr="00C574B5">
        <w:rPr>
          <w:rFonts w:cs="Times New Roman"/>
          <w:bCs w:val="0"/>
          <w:kern w:val="0"/>
          <w:szCs w:val="24"/>
        </w:rPr>
        <w:t xml:space="preserve"> </w:t>
      </w:r>
      <w:r w:rsidR="008E6500" w:rsidRPr="00C574B5">
        <w:rPr>
          <w:rFonts w:cs="Times New Roman"/>
          <w:bCs w:val="0"/>
          <w:kern w:val="0"/>
          <w:szCs w:val="24"/>
        </w:rPr>
        <w:t xml:space="preserve">R. Bhat. </w:t>
      </w:r>
      <w:r w:rsidRPr="00C574B5">
        <w:rPr>
          <w:rFonts w:cs="Times New Roman"/>
          <w:bCs w:val="0"/>
          <w:kern w:val="0"/>
          <w:szCs w:val="24"/>
        </w:rPr>
        <w:t xml:space="preserve">A </w:t>
      </w:r>
      <w:r w:rsidR="008E6500" w:rsidRPr="00C574B5">
        <w:rPr>
          <w:rFonts w:cs="Times New Roman"/>
          <w:bCs w:val="0"/>
          <w:kern w:val="0"/>
          <w:szCs w:val="24"/>
        </w:rPr>
        <w:t>P</w:t>
      </w:r>
      <w:r w:rsidRPr="00C574B5">
        <w:rPr>
          <w:rFonts w:cs="Times New Roman"/>
          <w:bCs w:val="0"/>
          <w:kern w:val="0"/>
          <w:szCs w:val="24"/>
        </w:rPr>
        <w:t xml:space="preserve">arameterized </w:t>
      </w:r>
      <w:r w:rsidR="008E6500" w:rsidRPr="00C574B5">
        <w:rPr>
          <w:rFonts w:cs="Times New Roman"/>
          <w:bCs w:val="0"/>
          <w:kern w:val="0"/>
          <w:szCs w:val="24"/>
        </w:rPr>
        <w:t>C</w:t>
      </w:r>
      <w:r w:rsidRPr="00C574B5">
        <w:rPr>
          <w:rFonts w:cs="Times New Roman"/>
          <w:bCs w:val="0"/>
          <w:kern w:val="0"/>
          <w:szCs w:val="24"/>
        </w:rPr>
        <w:t xml:space="preserve">onsideration </w:t>
      </w:r>
      <w:r w:rsidR="008E6500" w:rsidRPr="00C574B5">
        <w:rPr>
          <w:rFonts w:cs="Times New Roman"/>
          <w:bCs w:val="0"/>
          <w:kern w:val="0"/>
          <w:szCs w:val="24"/>
        </w:rPr>
        <w:t>S</w:t>
      </w:r>
      <w:r w:rsidRPr="00C574B5">
        <w:rPr>
          <w:rFonts w:cs="Times New Roman"/>
          <w:bCs w:val="0"/>
          <w:kern w:val="0"/>
          <w:szCs w:val="24"/>
        </w:rPr>
        <w:t xml:space="preserve">et </w:t>
      </w:r>
      <w:r w:rsidR="008E6500" w:rsidRPr="00C574B5">
        <w:rPr>
          <w:rFonts w:cs="Times New Roman"/>
          <w:bCs w:val="0"/>
          <w:kern w:val="0"/>
          <w:szCs w:val="24"/>
        </w:rPr>
        <w:t>M</w:t>
      </w:r>
      <w:r w:rsidRPr="00C574B5">
        <w:rPr>
          <w:rFonts w:cs="Times New Roman"/>
          <w:bCs w:val="0"/>
          <w:kern w:val="0"/>
          <w:szCs w:val="24"/>
        </w:rPr>
        <w:t xml:space="preserve">odel for </w:t>
      </w:r>
      <w:r w:rsidR="008E6500" w:rsidRPr="00C574B5">
        <w:rPr>
          <w:rFonts w:cs="Times New Roman"/>
          <w:bCs w:val="0"/>
          <w:kern w:val="0"/>
          <w:szCs w:val="24"/>
        </w:rPr>
        <w:t>A</w:t>
      </w:r>
      <w:r w:rsidRPr="00C574B5">
        <w:rPr>
          <w:rFonts w:cs="Times New Roman"/>
          <w:bCs w:val="0"/>
          <w:kern w:val="0"/>
          <w:szCs w:val="24"/>
        </w:rPr>
        <w:t xml:space="preserve">irport </w:t>
      </w:r>
      <w:r w:rsidR="008E6500" w:rsidRPr="00C574B5">
        <w:rPr>
          <w:rFonts w:cs="Times New Roman"/>
          <w:bCs w:val="0"/>
          <w:kern w:val="0"/>
          <w:szCs w:val="24"/>
        </w:rPr>
        <w:t>C</w:t>
      </w:r>
      <w:r w:rsidRPr="00C574B5">
        <w:rPr>
          <w:rFonts w:cs="Times New Roman"/>
          <w:bCs w:val="0"/>
          <w:kern w:val="0"/>
          <w:szCs w:val="24"/>
        </w:rPr>
        <w:t xml:space="preserve">hoice: </w:t>
      </w:r>
      <w:r w:rsidR="008E6500" w:rsidRPr="00C574B5">
        <w:rPr>
          <w:rFonts w:cs="Times New Roman"/>
          <w:bCs w:val="0"/>
          <w:kern w:val="0"/>
          <w:szCs w:val="24"/>
        </w:rPr>
        <w:t>A</w:t>
      </w:r>
      <w:r w:rsidRPr="00C574B5">
        <w:rPr>
          <w:rFonts w:cs="Times New Roman"/>
          <w:bCs w:val="0"/>
          <w:kern w:val="0"/>
          <w:szCs w:val="24"/>
        </w:rPr>
        <w:t xml:space="preserve">n </w:t>
      </w:r>
      <w:r w:rsidR="008E6500" w:rsidRPr="00C574B5">
        <w:rPr>
          <w:rFonts w:cs="Times New Roman"/>
          <w:bCs w:val="0"/>
          <w:kern w:val="0"/>
          <w:szCs w:val="24"/>
        </w:rPr>
        <w:t>A</w:t>
      </w:r>
      <w:r w:rsidRPr="00C574B5">
        <w:rPr>
          <w:rFonts w:cs="Times New Roman"/>
          <w:bCs w:val="0"/>
          <w:kern w:val="0"/>
          <w:szCs w:val="24"/>
        </w:rPr>
        <w:t xml:space="preserve">pplication to the San Francisco Bay Area. </w:t>
      </w:r>
      <w:r w:rsidRPr="00C574B5">
        <w:rPr>
          <w:rFonts w:cs="Times New Roman"/>
          <w:bCs w:val="0"/>
          <w:i/>
          <w:kern w:val="0"/>
          <w:szCs w:val="24"/>
        </w:rPr>
        <w:t>Transportation Research Part B</w:t>
      </w:r>
      <w:r w:rsidRPr="00C574B5">
        <w:rPr>
          <w:rFonts w:cs="Times New Roman"/>
          <w:bCs w:val="0"/>
          <w:kern w:val="0"/>
          <w:szCs w:val="24"/>
        </w:rPr>
        <w:t xml:space="preserve">, </w:t>
      </w:r>
      <w:r w:rsidR="008E6500" w:rsidRPr="00C574B5">
        <w:rPr>
          <w:rFonts w:cs="Times New Roman"/>
          <w:bCs w:val="0"/>
          <w:kern w:val="0"/>
          <w:szCs w:val="24"/>
        </w:rPr>
        <w:t>Vol. 38, No. 10</w:t>
      </w:r>
      <w:r w:rsidRPr="00C574B5">
        <w:rPr>
          <w:rFonts w:cs="Times New Roman"/>
          <w:bCs w:val="0"/>
          <w:kern w:val="0"/>
          <w:szCs w:val="24"/>
        </w:rPr>
        <w:t>,</w:t>
      </w:r>
      <w:r w:rsidR="008E6500" w:rsidRPr="00C574B5">
        <w:rPr>
          <w:rFonts w:cs="Times New Roman"/>
          <w:bCs w:val="0"/>
          <w:kern w:val="0"/>
          <w:szCs w:val="24"/>
        </w:rPr>
        <w:t xml:space="preserve"> 2004,</w:t>
      </w:r>
      <w:r w:rsidRPr="00C574B5">
        <w:rPr>
          <w:rFonts w:cs="Times New Roman"/>
          <w:bCs w:val="0"/>
          <w:kern w:val="0"/>
          <w:szCs w:val="24"/>
        </w:rPr>
        <w:t xml:space="preserve"> pp. 889-904.</w:t>
      </w:r>
    </w:p>
    <w:p w:rsidR="00EC2CD7" w:rsidRPr="00C574B5" w:rsidRDefault="00EC2CD7" w:rsidP="00D43CB3">
      <w:pPr>
        <w:numPr>
          <w:ilvl w:val="0"/>
          <w:numId w:val="26"/>
        </w:numPr>
        <w:tabs>
          <w:tab w:val="left" w:pos="360"/>
        </w:tabs>
        <w:autoSpaceDE w:val="0"/>
        <w:autoSpaceDN w:val="0"/>
        <w:adjustRightInd w:val="0"/>
        <w:ind w:left="360"/>
        <w:jc w:val="both"/>
        <w:rPr>
          <w:rFonts w:cs="Times New Roman"/>
          <w:bCs w:val="0"/>
          <w:kern w:val="0"/>
          <w:szCs w:val="24"/>
        </w:rPr>
      </w:pPr>
      <w:r w:rsidRPr="00C574B5">
        <w:rPr>
          <w:rFonts w:cs="Times New Roman"/>
          <w:bCs w:val="0"/>
          <w:kern w:val="0"/>
          <w:szCs w:val="24"/>
        </w:rPr>
        <w:t xml:space="preserve">Manski, C. The </w:t>
      </w:r>
      <w:r w:rsidR="008E6500" w:rsidRPr="00C574B5">
        <w:rPr>
          <w:rFonts w:cs="Times New Roman"/>
          <w:bCs w:val="0"/>
          <w:kern w:val="0"/>
          <w:szCs w:val="24"/>
        </w:rPr>
        <w:t>S</w:t>
      </w:r>
      <w:r w:rsidRPr="00C574B5">
        <w:rPr>
          <w:rFonts w:cs="Times New Roman"/>
          <w:bCs w:val="0"/>
          <w:kern w:val="0"/>
          <w:szCs w:val="24"/>
        </w:rPr>
        <w:t xml:space="preserve">tructure of </w:t>
      </w:r>
      <w:r w:rsidR="008E6500" w:rsidRPr="00C574B5">
        <w:rPr>
          <w:rFonts w:cs="Times New Roman"/>
          <w:bCs w:val="0"/>
          <w:kern w:val="0"/>
          <w:szCs w:val="24"/>
        </w:rPr>
        <w:t>R</w:t>
      </w:r>
      <w:r w:rsidRPr="00C574B5">
        <w:rPr>
          <w:rFonts w:cs="Times New Roman"/>
          <w:bCs w:val="0"/>
          <w:kern w:val="0"/>
          <w:szCs w:val="24"/>
        </w:rPr>
        <w:t xml:space="preserve">andom </w:t>
      </w:r>
      <w:r w:rsidR="008E6500" w:rsidRPr="00C574B5">
        <w:rPr>
          <w:rFonts w:cs="Times New Roman"/>
          <w:bCs w:val="0"/>
          <w:kern w:val="0"/>
          <w:szCs w:val="24"/>
        </w:rPr>
        <w:t>U</w:t>
      </w:r>
      <w:r w:rsidRPr="00C574B5">
        <w:rPr>
          <w:rFonts w:cs="Times New Roman"/>
          <w:bCs w:val="0"/>
          <w:kern w:val="0"/>
          <w:szCs w:val="24"/>
        </w:rPr>
        <w:t xml:space="preserve">tility </w:t>
      </w:r>
      <w:r w:rsidR="008E6500" w:rsidRPr="00C574B5">
        <w:rPr>
          <w:rFonts w:cs="Times New Roman"/>
          <w:bCs w:val="0"/>
          <w:kern w:val="0"/>
          <w:szCs w:val="24"/>
        </w:rPr>
        <w:t>M</w:t>
      </w:r>
      <w:r w:rsidRPr="00C574B5">
        <w:rPr>
          <w:rFonts w:cs="Times New Roman"/>
          <w:bCs w:val="0"/>
          <w:kern w:val="0"/>
          <w:szCs w:val="24"/>
        </w:rPr>
        <w:t xml:space="preserve">odels. </w:t>
      </w:r>
      <w:r w:rsidRPr="00C574B5">
        <w:rPr>
          <w:rFonts w:cs="Times New Roman"/>
          <w:bCs w:val="0"/>
          <w:i/>
          <w:kern w:val="0"/>
          <w:szCs w:val="24"/>
        </w:rPr>
        <w:t>Theory and Decision</w:t>
      </w:r>
      <w:r w:rsidRPr="00C574B5">
        <w:rPr>
          <w:rFonts w:cs="Times New Roman"/>
          <w:bCs w:val="0"/>
          <w:kern w:val="0"/>
          <w:szCs w:val="24"/>
        </w:rPr>
        <w:t xml:space="preserve">, </w:t>
      </w:r>
      <w:r w:rsidR="008E6500" w:rsidRPr="00C574B5">
        <w:rPr>
          <w:rFonts w:cs="Times New Roman"/>
          <w:bCs w:val="0"/>
          <w:kern w:val="0"/>
          <w:szCs w:val="24"/>
        </w:rPr>
        <w:t>Vol. 8, No. 3</w:t>
      </w:r>
      <w:r w:rsidRPr="00C574B5">
        <w:rPr>
          <w:rFonts w:cs="Times New Roman"/>
          <w:bCs w:val="0"/>
          <w:kern w:val="0"/>
          <w:szCs w:val="24"/>
        </w:rPr>
        <w:t>,</w:t>
      </w:r>
      <w:r w:rsidR="008E6500" w:rsidRPr="00C574B5">
        <w:rPr>
          <w:rFonts w:cs="Times New Roman"/>
          <w:bCs w:val="0"/>
          <w:kern w:val="0"/>
          <w:szCs w:val="24"/>
        </w:rPr>
        <w:t xml:space="preserve"> 1977,</w:t>
      </w:r>
      <w:r w:rsidRPr="00C574B5">
        <w:rPr>
          <w:rFonts w:cs="Times New Roman"/>
          <w:bCs w:val="0"/>
          <w:kern w:val="0"/>
          <w:szCs w:val="24"/>
        </w:rPr>
        <w:t xml:space="preserve"> pp. 229-254.</w:t>
      </w:r>
    </w:p>
    <w:p w:rsidR="002E1D83" w:rsidRPr="00C574B5" w:rsidRDefault="002E1D83" w:rsidP="00D43CB3">
      <w:pPr>
        <w:numPr>
          <w:ilvl w:val="0"/>
          <w:numId w:val="26"/>
        </w:numPr>
        <w:tabs>
          <w:tab w:val="left" w:pos="360"/>
        </w:tabs>
        <w:autoSpaceDE w:val="0"/>
        <w:autoSpaceDN w:val="0"/>
        <w:adjustRightInd w:val="0"/>
        <w:ind w:left="360"/>
        <w:jc w:val="both"/>
        <w:rPr>
          <w:rFonts w:cs="Times New Roman"/>
          <w:bCs w:val="0"/>
          <w:kern w:val="0"/>
          <w:szCs w:val="24"/>
        </w:rPr>
      </w:pPr>
      <w:r w:rsidRPr="00C574B5">
        <w:rPr>
          <w:rFonts w:cs="Times New Roman"/>
          <w:bCs w:val="0"/>
          <w:kern w:val="0"/>
          <w:szCs w:val="24"/>
        </w:rPr>
        <w:t xml:space="preserve">McFadden, D. Modelling the </w:t>
      </w:r>
      <w:r w:rsidR="008E6500" w:rsidRPr="00C574B5">
        <w:rPr>
          <w:rFonts w:cs="Times New Roman"/>
          <w:bCs w:val="0"/>
          <w:kern w:val="0"/>
          <w:szCs w:val="24"/>
        </w:rPr>
        <w:t>C</w:t>
      </w:r>
      <w:r w:rsidRPr="00C574B5">
        <w:rPr>
          <w:rFonts w:cs="Times New Roman"/>
          <w:bCs w:val="0"/>
          <w:kern w:val="0"/>
          <w:szCs w:val="24"/>
        </w:rPr>
        <w:t xml:space="preserve">hoice of </w:t>
      </w:r>
      <w:r w:rsidR="008E6500" w:rsidRPr="00C574B5">
        <w:rPr>
          <w:rFonts w:cs="Times New Roman"/>
          <w:bCs w:val="0"/>
          <w:kern w:val="0"/>
          <w:szCs w:val="24"/>
        </w:rPr>
        <w:t>R</w:t>
      </w:r>
      <w:r w:rsidRPr="00C574B5">
        <w:rPr>
          <w:rFonts w:cs="Times New Roman"/>
          <w:bCs w:val="0"/>
          <w:kern w:val="0"/>
          <w:szCs w:val="24"/>
        </w:rPr>
        <w:t xml:space="preserve">esidential </w:t>
      </w:r>
      <w:r w:rsidR="008E6500" w:rsidRPr="00C574B5">
        <w:rPr>
          <w:rFonts w:cs="Times New Roman"/>
          <w:bCs w:val="0"/>
          <w:kern w:val="0"/>
          <w:szCs w:val="24"/>
        </w:rPr>
        <w:t>L</w:t>
      </w:r>
      <w:r w:rsidRPr="00C574B5">
        <w:rPr>
          <w:rFonts w:cs="Times New Roman"/>
          <w:bCs w:val="0"/>
          <w:kern w:val="0"/>
          <w:szCs w:val="24"/>
        </w:rPr>
        <w:t xml:space="preserve">ocation. In A. Karlqvist, L. Lundqvist, F. Snickars, and J. Weibull (eds) </w:t>
      </w:r>
      <w:r w:rsidRPr="00C574B5">
        <w:rPr>
          <w:rFonts w:cs="Times New Roman"/>
          <w:bCs w:val="0"/>
          <w:i/>
          <w:kern w:val="0"/>
          <w:szCs w:val="24"/>
        </w:rPr>
        <w:t>Spatial Interaction Theory and Residential Location</w:t>
      </w:r>
      <w:r w:rsidRPr="00C574B5">
        <w:rPr>
          <w:rFonts w:cs="Times New Roman"/>
          <w:bCs w:val="0"/>
          <w:kern w:val="0"/>
          <w:szCs w:val="24"/>
        </w:rPr>
        <w:t xml:space="preserve">, North-Holland, Amsterdam, </w:t>
      </w:r>
      <w:r w:rsidR="008E6500" w:rsidRPr="00C574B5">
        <w:rPr>
          <w:rFonts w:cs="Times New Roman"/>
          <w:bCs w:val="0"/>
          <w:kern w:val="0"/>
          <w:szCs w:val="24"/>
        </w:rPr>
        <w:t xml:space="preserve">1978, </w:t>
      </w:r>
      <w:r w:rsidRPr="00C574B5">
        <w:rPr>
          <w:rFonts w:cs="Times New Roman"/>
          <w:bCs w:val="0"/>
          <w:kern w:val="0"/>
          <w:szCs w:val="24"/>
        </w:rPr>
        <w:t>pp. 75-96.</w:t>
      </w:r>
    </w:p>
    <w:p w:rsidR="002E1D83" w:rsidRPr="00C574B5" w:rsidRDefault="002E1D83" w:rsidP="00D43CB3">
      <w:pPr>
        <w:numPr>
          <w:ilvl w:val="0"/>
          <w:numId w:val="26"/>
        </w:numPr>
        <w:tabs>
          <w:tab w:val="left" w:pos="360"/>
        </w:tabs>
        <w:autoSpaceDE w:val="0"/>
        <w:autoSpaceDN w:val="0"/>
        <w:adjustRightInd w:val="0"/>
        <w:ind w:left="360"/>
        <w:jc w:val="both"/>
        <w:rPr>
          <w:rFonts w:cs="Times New Roman"/>
          <w:bCs w:val="0"/>
          <w:kern w:val="0"/>
          <w:szCs w:val="24"/>
        </w:rPr>
      </w:pPr>
      <w:r w:rsidRPr="00C574B5">
        <w:rPr>
          <w:rFonts w:cs="Times New Roman"/>
          <w:bCs w:val="0"/>
          <w:kern w:val="0"/>
          <w:szCs w:val="24"/>
        </w:rPr>
        <w:t>Swait, J.</w:t>
      </w:r>
      <w:r w:rsidR="003A7B62" w:rsidRPr="00C574B5">
        <w:rPr>
          <w:rFonts w:cs="Times New Roman"/>
          <w:bCs w:val="0"/>
          <w:kern w:val="0"/>
          <w:szCs w:val="24"/>
        </w:rPr>
        <w:t>,</w:t>
      </w:r>
      <w:r w:rsidR="008E6500" w:rsidRPr="00C574B5">
        <w:rPr>
          <w:rFonts w:cs="Times New Roman"/>
          <w:bCs w:val="0"/>
          <w:kern w:val="0"/>
          <w:szCs w:val="24"/>
        </w:rPr>
        <w:t xml:space="preserve"> and M. Ben-Akiva. </w:t>
      </w:r>
      <w:r w:rsidRPr="00C574B5">
        <w:rPr>
          <w:rFonts w:cs="Times New Roman"/>
          <w:bCs w:val="0"/>
          <w:kern w:val="0"/>
          <w:szCs w:val="24"/>
        </w:rPr>
        <w:t xml:space="preserve">Empirical </w:t>
      </w:r>
      <w:r w:rsidR="008E6500" w:rsidRPr="00C574B5">
        <w:rPr>
          <w:rFonts w:cs="Times New Roman"/>
          <w:bCs w:val="0"/>
          <w:kern w:val="0"/>
          <w:szCs w:val="24"/>
        </w:rPr>
        <w:t>T</w:t>
      </w:r>
      <w:r w:rsidRPr="00C574B5">
        <w:rPr>
          <w:rFonts w:cs="Times New Roman"/>
          <w:bCs w:val="0"/>
          <w:kern w:val="0"/>
          <w:szCs w:val="24"/>
        </w:rPr>
        <w:t xml:space="preserve">est of a </w:t>
      </w:r>
      <w:r w:rsidR="008E6500" w:rsidRPr="00C574B5">
        <w:rPr>
          <w:rFonts w:cs="Times New Roman"/>
          <w:bCs w:val="0"/>
          <w:kern w:val="0"/>
          <w:szCs w:val="24"/>
        </w:rPr>
        <w:t>C</w:t>
      </w:r>
      <w:r w:rsidRPr="00C574B5">
        <w:rPr>
          <w:rFonts w:cs="Times New Roman"/>
          <w:bCs w:val="0"/>
          <w:kern w:val="0"/>
          <w:szCs w:val="24"/>
        </w:rPr>
        <w:t xml:space="preserve">onstrained </w:t>
      </w:r>
      <w:r w:rsidR="008E6500" w:rsidRPr="00C574B5">
        <w:rPr>
          <w:rFonts w:cs="Times New Roman"/>
          <w:bCs w:val="0"/>
          <w:kern w:val="0"/>
          <w:szCs w:val="24"/>
        </w:rPr>
        <w:t>C</w:t>
      </w:r>
      <w:r w:rsidRPr="00C574B5">
        <w:rPr>
          <w:rFonts w:cs="Times New Roman"/>
          <w:bCs w:val="0"/>
          <w:kern w:val="0"/>
          <w:szCs w:val="24"/>
        </w:rPr>
        <w:t xml:space="preserve">hoice </w:t>
      </w:r>
      <w:r w:rsidR="008E6500" w:rsidRPr="00C574B5">
        <w:rPr>
          <w:rFonts w:cs="Times New Roman"/>
          <w:bCs w:val="0"/>
          <w:kern w:val="0"/>
          <w:szCs w:val="24"/>
        </w:rPr>
        <w:t>D</w:t>
      </w:r>
      <w:r w:rsidRPr="00C574B5">
        <w:rPr>
          <w:rFonts w:cs="Times New Roman"/>
          <w:bCs w:val="0"/>
          <w:kern w:val="0"/>
          <w:szCs w:val="24"/>
        </w:rPr>
        <w:t xml:space="preserve">iscrete </w:t>
      </w:r>
      <w:r w:rsidR="008E6500" w:rsidRPr="00C574B5">
        <w:rPr>
          <w:rFonts w:cs="Times New Roman"/>
          <w:bCs w:val="0"/>
          <w:kern w:val="0"/>
          <w:szCs w:val="24"/>
        </w:rPr>
        <w:t>M</w:t>
      </w:r>
      <w:r w:rsidRPr="00C574B5">
        <w:rPr>
          <w:rFonts w:cs="Times New Roman"/>
          <w:bCs w:val="0"/>
          <w:kern w:val="0"/>
          <w:szCs w:val="24"/>
        </w:rPr>
        <w:t xml:space="preserve">odel: </w:t>
      </w:r>
      <w:r w:rsidR="008E6500" w:rsidRPr="00C574B5">
        <w:rPr>
          <w:rFonts w:cs="Times New Roman"/>
          <w:bCs w:val="0"/>
          <w:kern w:val="0"/>
          <w:szCs w:val="24"/>
        </w:rPr>
        <w:t>M</w:t>
      </w:r>
      <w:r w:rsidRPr="00C574B5">
        <w:rPr>
          <w:rFonts w:cs="Times New Roman"/>
          <w:bCs w:val="0"/>
          <w:kern w:val="0"/>
          <w:szCs w:val="24"/>
        </w:rPr>
        <w:t xml:space="preserve">ode </w:t>
      </w:r>
      <w:r w:rsidR="008E6500" w:rsidRPr="00C574B5">
        <w:rPr>
          <w:rFonts w:cs="Times New Roman"/>
          <w:bCs w:val="0"/>
          <w:kern w:val="0"/>
          <w:szCs w:val="24"/>
        </w:rPr>
        <w:t>C</w:t>
      </w:r>
      <w:r w:rsidRPr="00C574B5">
        <w:rPr>
          <w:rFonts w:cs="Times New Roman"/>
          <w:bCs w:val="0"/>
          <w:kern w:val="0"/>
          <w:szCs w:val="24"/>
        </w:rPr>
        <w:t xml:space="preserve">hoice in Sao Paulo, Brazil. </w:t>
      </w:r>
      <w:r w:rsidRPr="00C574B5">
        <w:rPr>
          <w:rFonts w:cs="Times New Roman"/>
          <w:bCs w:val="0"/>
          <w:i/>
          <w:kern w:val="0"/>
          <w:szCs w:val="24"/>
        </w:rPr>
        <w:t>Transportation Research Part B</w:t>
      </w:r>
      <w:r w:rsidRPr="00C574B5">
        <w:rPr>
          <w:rFonts w:cs="Times New Roman"/>
          <w:bCs w:val="0"/>
          <w:kern w:val="0"/>
          <w:szCs w:val="24"/>
        </w:rPr>
        <w:t xml:space="preserve">, </w:t>
      </w:r>
      <w:r w:rsidR="008E6500" w:rsidRPr="00C574B5">
        <w:rPr>
          <w:rFonts w:cs="Times New Roman"/>
          <w:bCs w:val="0"/>
          <w:kern w:val="0"/>
          <w:szCs w:val="24"/>
        </w:rPr>
        <w:t>Vol. 21, No. 2</w:t>
      </w:r>
      <w:r w:rsidRPr="00C574B5">
        <w:rPr>
          <w:rFonts w:cs="Times New Roman"/>
          <w:bCs w:val="0"/>
          <w:kern w:val="0"/>
          <w:szCs w:val="24"/>
        </w:rPr>
        <w:t>,</w:t>
      </w:r>
      <w:r w:rsidR="008E6500" w:rsidRPr="00C574B5">
        <w:rPr>
          <w:rFonts w:cs="Times New Roman"/>
          <w:bCs w:val="0"/>
          <w:kern w:val="0"/>
          <w:szCs w:val="24"/>
        </w:rPr>
        <w:t xml:space="preserve"> 1987,</w:t>
      </w:r>
      <w:r w:rsidRPr="00C574B5">
        <w:rPr>
          <w:rFonts w:cs="Times New Roman"/>
          <w:bCs w:val="0"/>
          <w:kern w:val="0"/>
          <w:szCs w:val="24"/>
        </w:rPr>
        <w:t xml:space="preserve"> pp. 103-115.</w:t>
      </w:r>
    </w:p>
    <w:p w:rsidR="002E1D83" w:rsidRPr="00C574B5" w:rsidRDefault="002E1D83" w:rsidP="00D43CB3">
      <w:pPr>
        <w:numPr>
          <w:ilvl w:val="0"/>
          <w:numId w:val="26"/>
        </w:numPr>
        <w:tabs>
          <w:tab w:val="left" w:pos="360"/>
        </w:tabs>
        <w:autoSpaceDE w:val="0"/>
        <w:autoSpaceDN w:val="0"/>
        <w:adjustRightInd w:val="0"/>
        <w:ind w:left="360"/>
        <w:jc w:val="both"/>
        <w:rPr>
          <w:rFonts w:cs="Times New Roman"/>
          <w:bCs w:val="0"/>
          <w:kern w:val="0"/>
          <w:szCs w:val="24"/>
        </w:rPr>
      </w:pPr>
      <w:r w:rsidRPr="00C574B5">
        <w:rPr>
          <w:rFonts w:cs="Times New Roman"/>
          <w:bCs w:val="0"/>
          <w:kern w:val="0"/>
          <w:szCs w:val="24"/>
        </w:rPr>
        <w:t>Cantillo, V.</w:t>
      </w:r>
      <w:r w:rsidR="003A7B62" w:rsidRPr="00C574B5">
        <w:rPr>
          <w:rFonts w:cs="Times New Roman"/>
          <w:bCs w:val="0"/>
          <w:kern w:val="0"/>
          <w:szCs w:val="24"/>
        </w:rPr>
        <w:t>,</w:t>
      </w:r>
      <w:r w:rsidRPr="00C574B5">
        <w:rPr>
          <w:rFonts w:cs="Times New Roman"/>
          <w:bCs w:val="0"/>
          <w:kern w:val="0"/>
          <w:szCs w:val="24"/>
        </w:rPr>
        <w:t xml:space="preserve"> and J.</w:t>
      </w:r>
      <w:r w:rsidR="003A7B62" w:rsidRPr="00C574B5">
        <w:rPr>
          <w:rFonts w:cs="Times New Roman"/>
          <w:bCs w:val="0"/>
          <w:kern w:val="0"/>
          <w:szCs w:val="24"/>
        </w:rPr>
        <w:t xml:space="preserve"> </w:t>
      </w:r>
      <w:r w:rsidR="008E6500" w:rsidRPr="00C574B5">
        <w:rPr>
          <w:rFonts w:cs="Times New Roman"/>
          <w:bCs w:val="0"/>
          <w:kern w:val="0"/>
          <w:szCs w:val="24"/>
        </w:rPr>
        <w:t xml:space="preserve">D. Ortuzar. </w:t>
      </w:r>
      <w:r w:rsidRPr="00C574B5">
        <w:rPr>
          <w:rFonts w:cs="Times New Roman"/>
          <w:bCs w:val="0"/>
          <w:kern w:val="0"/>
          <w:szCs w:val="24"/>
        </w:rPr>
        <w:t xml:space="preserve">A </w:t>
      </w:r>
      <w:r w:rsidR="008E6500" w:rsidRPr="00C574B5">
        <w:rPr>
          <w:rFonts w:cs="Times New Roman"/>
          <w:bCs w:val="0"/>
          <w:kern w:val="0"/>
          <w:szCs w:val="24"/>
        </w:rPr>
        <w:t>S</w:t>
      </w:r>
      <w:r w:rsidRPr="00C574B5">
        <w:rPr>
          <w:rFonts w:cs="Times New Roman"/>
          <w:bCs w:val="0"/>
          <w:kern w:val="0"/>
          <w:szCs w:val="24"/>
        </w:rPr>
        <w:t>emi-</w:t>
      </w:r>
      <w:r w:rsidR="008E6500" w:rsidRPr="00C574B5">
        <w:rPr>
          <w:rFonts w:cs="Times New Roman"/>
          <w:bCs w:val="0"/>
          <w:kern w:val="0"/>
          <w:szCs w:val="24"/>
        </w:rPr>
        <w:t>C</w:t>
      </w:r>
      <w:r w:rsidRPr="00C574B5">
        <w:rPr>
          <w:rFonts w:cs="Times New Roman"/>
          <w:bCs w:val="0"/>
          <w:kern w:val="0"/>
          <w:szCs w:val="24"/>
        </w:rPr>
        <w:t xml:space="preserve">ompensatory </w:t>
      </w:r>
      <w:r w:rsidR="008E6500" w:rsidRPr="00C574B5">
        <w:rPr>
          <w:rFonts w:cs="Times New Roman"/>
          <w:bCs w:val="0"/>
          <w:kern w:val="0"/>
          <w:szCs w:val="24"/>
        </w:rPr>
        <w:t>C</w:t>
      </w:r>
      <w:r w:rsidRPr="00C574B5">
        <w:rPr>
          <w:rFonts w:cs="Times New Roman"/>
          <w:bCs w:val="0"/>
          <w:kern w:val="0"/>
          <w:szCs w:val="24"/>
        </w:rPr>
        <w:t xml:space="preserve">hoice </w:t>
      </w:r>
      <w:r w:rsidR="008E6500" w:rsidRPr="00C574B5">
        <w:rPr>
          <w:rFonts w:cs="Times New Roman"/>
          <w:bCs w:val="0"/>
          <w:kern w:val="0"/>
          <w:szCs w:val="24"/>
        </w:rPr>
        <w:t>M</w:t>
      </w:r>
      <w:r w:rsidRPr="00C574B5">
        <w:rPr>
          <w:rFonts w:cs="Times New Roman"/>
          <w:bCs w:val="0"/>
          <w:kern w:val="0"/>
          <w:szCs w:val="24"/>
        </w:rPr>
        <w:t xml:space="preserve">odel with </w:t>
      </w:r>
      <w:r w:rsidR="008E6500" w:rsidRPr="00C574B5">
        <w:rPr>
          <w:rFonts w:cs="Times New Roman"/>
          <w:bCs w:val="0"/>
          <w:kern w:val="0"/>
          <w:szCs w:val="24"/>
        </w:rPr>
        <w:t>E</w:t>
      </w:r>
      <w:r w:rsidRPr="00C574B5">
        <w:rPr>
          <w:rFonts w:cs="Times New Roman"/>
          <w:bCs w:val="0"/>
          <w:kern w:val="0"/>
          <w:szCs w:val="24"/>
        </w:rPr>
        <w:t xml:space="preserve">xplicit </w:t>
      </w:r>
      <w:r w:rsidR="008E6500" w:rsidRPr="00C574B5">
        <w:rPr>
          <w:rFonts w:cs="Times New Roman"/>
          <w:bCs w:val="0"/>
          <w:kern w:val="0"/>
          <w:szCs w:val="24"/>
        </w:rPr>
        <w:t>A</w:t>
      </w:r>
      <w:r w:rsidRPr="00C574B5">
        <w:rPr>
          <w:rFonts w:cs="Times New Roman"/>
          <w:bCs w:val="0"/>
          <w:kern w:val="0"/>
          <w:szCs w:val="24"/>
        </w:rPr>
        <w:t>ttribute-</w:t>
      </w:r>
      <w:r w:rsidR="008E6500" w:rsidRPr="00C574B5">
        <w:rPr>
          <w:rFonts w:cs="Times New Roman"/>
          <w:bCs w:val="0"/>
          <w:kern w:val="0"/>
          <w:szCs w:val="24"/>
        </w:rPr>
        <w:t>T</w:t>
      </w:r>
      <w:r w:rsidRPr="00C574B5">
        <w:rPr>
          <w:rFonts w:cs="Times New Roman"/>
          <w:bCs w:val="0"/>
          <w:kern w:val="0"/>
          <w:szCs w:val="24"/>
        </w:rPr>
        <w:t xml:space="preserve">hresholds of </w:t>
      </w:r>
      <w:r w:rsidR="008E6500" w:rsidRPr="00C574B5">
        <w:rPr>
          <w:rFonts w:cs="Times New Roman"/>
          <w:bCs w:val="0"/>
          <w:kern w:val="0"/>
          <w:szCs w:val="24"/>
        </w:rPr>
        <w:t>P</w:t>
      </w:r>
      <w:r w:rsidRPr="00C574B5">
        <w:rPr>
          <w:rFonts w:cs="Times New Roman"/>
          <w:bCs w:val="0"/>
          <w:kern w:val="0"/>
          <w:szCs w:val="24"/>
        </w:rPr>
        <w:t xml:space="preserve">erception. </w:t>
      </w:r>
      <w:r w:rsidRPr="00C574B5">
        <w:rPr>
          <w:rFonts w:cs="Times New Roman"/>
          <w:bCs w:val="0"/>
          <w:i/>
          <w:kern w:val="0"/>
          <w:szCs w:val="24"/>
        </w:rPr>
        <w:t>Transportation Research Part B</w:t>
      </w:r>
      <w:r w:rsidRPr="00C574B5">
        <w:rPr>
          <w:rFonts w:cs="Times New Roman"/>
          <w:bCs w:val="0"/>
          <w:kern w:val="0"/>
          <w:szCs w:val="24"/>
        </w:rPr>
        <w:t xml:space="preserve">, </w:t>
      </w:r>
      <w:r w:rsidR="008E6500" w:rsidRPr="00C574B5">
        <w:rPr>
          <w:rFonts w:cs="Times New Roman"/>
          <w:bCs w:val="0"/>
          <w:kern w:val="0"/>
          <w:szCs w:val="24"/>
        </w:rPr>
        <w:t>Vol. 39, No. 7</w:t>
      </w:r>
      <w:r w:rsidRPr="00C574B5">
        <w:rPr>
          <w:rFonts w:cs="Times New Roman"/>
          <w:bCs w:val="0"/>
          <w:kern w:val="0"/>
          <w:szCs w:val="24"/>
        </w:rPr>
        <w:t>,</w:t>
      </w:r>
      <w:r w:rsidR="008E6500" w:rsidRPr="00C574B5">
        <w:rPr>
          <w:rFonts w:cs="Times New Roman"/>
          <w:bCs w:val="0"/>
          <w:kern w:val="0"/>
          <w:szCs w:val="24"/>
        </w:rPr>
        <w:t xml:space="preserve"> 2005,</w:t>
      </w:r>
      <w:r w:rsidRPr="00C574B5">
        <w:rPr>
          <w:rFonts w:cs="Times New Roman"/>
          <w:bCs w:val="0"/>
          <w:kern w:val="0"/>
          <w:szCs w:val="24"/>
        </w:rPr>
        <w:t xml:space="preserve"> pp. 641-657.</w:t>
      </w:r>
    </w:p>
    <w:p w:rsidR="002E1D83" w:rsidRPr="00C574B5" w:rsidRDefault="002E1D83" w:rsidP="00D43CB3">
      <w:pPr>
        <w:numPr>
          <w:ilvl w:val="0"/>
          <w:numId w:val="26"/>
        </w:numPr>
        <w:tabs>
          <w:tab w:val="left" w:pos="360"/>
        </w:tabs>
        <w:autoSpaceDE w:val="0"/>
        <w:autoSpaceDN w:val="0"/>
        <w:adjustRightInd w:val="0"/>
        <w:ind w:left="360"/>
        <w:jc w:val="both"/>
        <w:rPr>
          <w:rFonts w:cs="Times New Roman"/>
          <w:bCs w:val="0"/>
          <w:kern w:val="0"/>
          <w:szCs w:val="24"/>
        </w:rPr>
      </w:pPr>
      <w:r w:rsidRPr="00C574B5">
        <w:rPr>
          <w:rFonts w:cs="Times New Roman"/>
          <w:bCs w:val="0"/>
          <w:kern w:val="0"/>
          <w:szCs w:val="24"/>
        </w:rPr>
        <w:t>von Haefen, R.</w:t>
      </w:r>
      <w:r w:rsidR="003A7B62" w:rsidRPr="00C574B5">
        <w:rPr>
          <w:rFonts w:cs="Times New Roman"/>
          <w:bCs w:val="0"/>
          <w:kern w:val="0"/>
          <w:szCs w:val="24"/>
        </w:rPr>
        <w:t xml:space="preserve"> </w:t>
      </w:r>
      <w:r w:rsidRPr="00C574B5">
        <w:rPr>
          <w:rFonts w:cs="Times New Roman"/>
          <w:bCs w:val="0"/>
          <w:kern w:val="0"/>
          <w:szCs w:val="24"/>
        </w:rPr>
        <w:t xml:space="preserve">H. Latent </w:t>
      </w:r>
      <w:r w:rsidR="00120F03" w:rsidRPr="00C574B5">
        <w:rPr>
          <w:rFonts w:cs="Times New Roman"/>
          <w:bCs w:val="0"/>
          <w:kern w:val="0"/>
          <w:szCs w:val="24"/>
        </w:rPr>
        <w:t>C</w:t>
      </w:r>
      <w:r w:rsidRPr="00C574B5">
        <w:rPr>
          <w:rFonts w:cs="Times New Roman"/>
          <w:bCs w:val="0"/>
          <w:kern w:val="0"/>
          <w:szCs w:val="24"/>
        </w:rPr>
        <w:t xml:space="preserve">onsideration </w:t>
      </w:r>
      <w:r w:rsidR="00120F03" w:rsidRPr="00C574B5">
        <w:rPr>
          <w:rFonts w:cs="Times New Roman"/>
          <w:bCs w:val="0"/>
          <w:kern w:val="0"/>
          <w:szCs w:val="24"/>
        </w:rPr>
        <w:t>S</w:t>
      </w:r>
      <w:r w:rsidRPr="00C574B5">
        <w:rPr>
          <w:rFonts w:cs="Times New Roman"/>
          <w:bCs w:val="0"/>
          <w:kern w:val="0"/>
          <w:szCs w:val="24"/>
        </w:rPr>
        <w:t xml:space="preserve">ets and </w:t>
      </w:r>
      <w:r w:rsidR="00120F03" w:rsidRPr="00C574B5">
        <w:rPr>
          <w:rFonts w:cs="Times New Roman"/>
          <w:bCs w:val="0"/>
          <w:kern w:val="0"/>
          <w:szCs w:val="24"/>
        </w:rPr>
        <w:t>C</w:t>
      </w:r>
      <w:r w:rsidRPr="00C574B5">
        <w:rPr>
          <w:rFonts w:cs="Times New Roman"/>
          <w:bCs w:val="0"/>
          <w:kern w:val="0"/>
          <w:szCs w:val="24"/>
        </w:rPr>
        <w:t xml:space="preserve">ontinuous </w:t>
      </w:r>
      <w:r w:rsidR="00120F03" w:rsidRPr="00C574B5">
        <w:rPr>
          <w:rFonts w:cs="Times New Roman"/>
          <w:bCs w:val="0"/>
          <w:kern w:val="0"/>
          <w:szCs w:val="24"/>
        </w:rPr>
        <w:t>D</w:t>
      </w:r>
      <w:r w:rsidRPr="00C574B5">
        <w:rPr>
          <w:rFonts w:cs="Times New Roman"/>
          <w:bCs w:val="0"/>
          <w:kern w:val="0"/>
          <w:szCs w:val="24"/>
        </w:rPr>
        <w:t xml:space="preserve">emand </w:t>
      </w:r>
      <w:r w:rsidR="00120F03" w:rsidRPr="00C574B5">
        <w:rPr>
          <w:rFonts w:cs="Times New Roman"/>
          <w:bCs w:val="0"/>
          <w:kern w:val="0"/>
          <w:szCs w:val="24"/>
        </w:rPr>
        <w:t>S</w:t>
      </w:r>
      <w:r w:rsidRPr="00C574B5">
        <w:rPr>
          <w:rFonts w:cs="Times New Roman"/>
          <w:bCs w:val="0"/>
          <w:kern w:val="0"/>
          <w:szCs w:val="24"/>
        </w:rPr>
        <w:t xml:space="preserve">ystem </w:t>
      </w:r>
      <w:r w:rsidR="00120F03" w:rsidRPr="00C574B5">
        <w:rPr>
          <w:rFonts w:cs="Times New Roman"/>
          <w:bCs w:val="0"/>
          <w:kern w:val="0"/>
          <w:szCs w:val="24"/>
        </w:rPr>
        <w:t>M</w:t>
      </w:r>
      <w:r w:rsidRPr="00C574B5">
        <w:rPr>
          <w:rFonts w:cs="Times New Roman"/>
          <w:bCs w:val="0"/>
          <w:kern w:val="0"/>
          <w:szCs w:val="24"/>
        </w:rPr>
        <w:t xml:space="preserve">odels. </w:t>
      </w:r>
      <w:hyperlink r:id="rId63" w:history="1">
        <w:r w:rsidRPr="00C574B5">
          <w:rPr>
            <w:rFonts w:cs="Times New Roman"/>
            <w:bCs w:val="0"/>
            <w:i/>
            <w:kern w:val="0"/>
            <w:szCs w:val="24"/>
          </w:rPr>
          <w:t>Environmental and Resource Economics</w:t>
        </w:r>
      </w:hyperlink>
      <w:r w:rsidRPr="00C574B5">
        <w:rPr>
          <w:rFonts w:cs="Times New Roman"/>
          <w:bCs w:val="0"/>
          <w:kern w:val="0"/>
          <w:szCs w:val="24"/>
        </w:rPr>
        <w:t xml:space="preserve">, </w:t>
      </w:r>
      <w:r w:rsidR="00120F03" w:rsidRPr="00C574B5">
        <w:rPr>
          <w:rFonts w:cs="Times New Roman"/>
          <w:bCs w:val="0"/>
          <w:kern w:val="0"/>
          <w:szCs w:val="24"/>
        </w:rPr>
        <w:t xml:space="preserve">Vol. </w:t>
      </w:r>
      <w:hyperlink r:id="rId64" w:history="1">
        <w:r w:rsidR="00120F03" w:rsidRPr="00C574B5">
          <w:rPr>
            <w:rFonts w:cs="Times New Roman"/>
            <w:bCs w:val="0"/>
            <w:kern w:val="0"/>
            <w:szCs w:val="24"/>
          </w:rPr>
          <w:t>41, No. 3</w:t>
        </w:r>
        <w:r w:rsidRPr="00C574B5">
          <w:rPr>
            <w:rFonts w:cs="Times New Roman"/>
            <w:bCs w:val="0"/>
            <w:kern w:val="0"/>
            <w:szCs w:val="24"/>
          </w:rPr>
          <w:t>,</w:t>
        </w:r>
      </w:hyperlink>
      <w:r w:rsidR="00120F03" w:rsidRPr="00C574B5">
        <w:rPr>
          <w:rFonts w:cs="Times New Roman"/>
          <w:bCs w:val="0"/>
          <w:kern w:val="0"/>
          <w:szCs w:val="24"/>
        </w:rPr>
        <w:t xml:space="preserve"> 2008,</w:t>
      </w:r>
      <w:r w:rsidRPr="00C574B5">
        <w:rPr>
          <w:rFonts w:cs="Times New Roman"/>
          <w:bCs w:val="0"/>
          <w:kern w:val="0"/>
          <w:szCs w:val="24"/>
        </w:rPr>
        <w:t xml:space="preserve"> pp. 363-379.</w:t>
      </w:r>
    </w:p>
    <w:p w:rsidR="008A0FC1" w:rsidRPr="00C574B5" w:rsidRDefault="008A0FC1" w:rsidP="00D43CB3">
      <w:pPr>
        <w:numPr>
          <w:ilvl w:val="0"/>
          <w:numId w:val="26"/>
        </w:numPr>
        <w:tabs>
          <w:tab w:val="left" w:pos="360"/>
        </w:tabs>
        <w:autoSpaceDE w:val="0"/>
        <w:autoSpaceDN w:val="0"/>
        <w:adjustRightInd w:val="0"/>
        <w:ind w:left="360"/>
        <w:jc w:val="both"/>
        <w:rPr>
          <w:rStyle w:val="apple-style-span"/>
        </w:rPr>
      </w:pPr>
      <w:r w:rsidRPr="00C574B5">
        <w:rPr>
          <w:rStyle w:val="apple-style-span"/>
          <w:rFonts w:cs="Arial"/>
        </w:rPr>
        <w:t>Shocker, A.</w:t>
      </w:r>
      <w:r w:rsidR="003A7B62" w:rsidRPr="00C574B5">
        <w:rPr>
          <w:rStyle w:val="apple-style-span"/>
          <w:rFonts w:cs="Arial"/>
        </w:rPr>
        <w:t xml:space="preserve"> </w:t>
      </w:r>
      <w:r w:rsidRPr="00C574B5">
        <w:rPr>
          <w:rStyle w:val="apple-style-span"/>
          <w:rFonts w:cs="Arial"/>
        </w:rPr>
        <w:t>D., M. Ben-Akiv</w:t>
      </w:r>
      <w:r w:rsidR="00120F03" w:rsidRPr="00C574B5">
        <w:rPr>
          <w:rStyle w:val="apple-style-span"/>
          <w:rFonts w:cs="Arial"/>
        </w:rPr>
        <w:t xml:space="preserve">a, B. Boccara, and P. Nedungadi. </w:t>
      </w:r>
      <w:r w:rsidRPr="00C574B5">
        <w:rPr>
          <w:rStyle w:val="apple-style-span"/>
          <w:rFonts w:cs="Arial"/>
        </w:rPr>
        <w:t xml:space="preserve">Consideration </w:t>
      </w:r>
      <w:r w:rsidR="00120F03" w:rsidRPr="00C574B5">
        <w:rPr>
          <w:rStyle w:val="apple-style-span"/>
          <w:rFonts w:cs="Arial"/>
        </w:rPr>
        <w:t>S</w:t>
      </w:r>
      <w:r w:rsidRPr="00C574B5">
        <w:rPr>
          <w:rStyle w:val="apple-style-span"/>
          <w:rFonts w:cs="Arial"/>
        </w:rPr>
        <w:t xml:space="preserve">et </w:t>
      </w:r>
      <w:r w:rsidR="00120F03" w:rsidRPr="00C574B5">
        <w:rPr>
          <w:rStyle w:val="apple-style-span"/>
          <w:rFonts w:cs="Arial"/>
        </w:rPr>
        <w:t>I</w:t>
      </w:r>
      <w:r w:rsidRPr="00C574B5">
        <w:rPr>
          <w:rStyle w:val="apple-style-span"/>
          <w:rFonts w:cs="Arial"/>
        </w:rPr>
        <w:t xml:space="preserve">nfluences on </w:t>
      </w:r>
      <w:r w:rsidR="00120F03" w:rsidRPr="00C574B5">
        <w:rPr>
          <w:rStyle w:val="apple-style-span"/>
          <w:rFonts w:cs="Arial"/>
        </w:rPr>
        <w:t>C</w:t>
      </w:r>
      <w:r w:rsidRPr="00C574B5">
        <w:rPr>
          <w:rStyle w:val="apple-style-span"/>
          <w:rFonts w:cs="Arial"/>
        </w:rPr>
        <w:t xml:space="preserve">onsumer </w:t>
      </w:r>
      <w:r w:rsidR="00120F03" w:rsidRPr="00C574B5">
        <w:rPr>
          <w:rStyle w:val="apple-style-span"/>
          <w:rFonts w:cs="Arial"/>
        </w:rPr>
        <w:t>D</w:t>
      </w:r>
      <w:r w:rsidRPr="00C574B5">
        <w:rPr>
          <w:rStyle w:val="apple-style-span"/>
          <w:rFonts w:cs="Arial"/>
        </w:rPr>
        <w:t>ecision-</w:t>
      </w:r>
      <w:r w:rsidR="00120F03" w:rsidRPr="00C574B5">
        <w:rPr>
          <w:rStyle w:val="apple-style-span"/>
          <w:rFonts w:cs="Arial"/>
        </w:rPr>
        <w:t>M</w:t>
      </w:r>
      <w:r w:rsidRPr="00C574B5">
        <w:rPr>
          <w:rStyle w:val="apple-style-span"/>
          <w:rFonts w:cs="Arial"/>
        </w:rPr>
        <w:t xml:space="preserve">aking and </w:t>
      </w:r>
      <w:r w:rsidR="00120F03" w:rsidRPr="00C574B5">
        <w:rPr>
          <w:rStyle w:val="apple-style-span"/>
          <w:rFonts w:cs="Arial"/>
        </w:rPr>
        <w:t>C</w:t>
      </w:r>
      <w:r w:rsidRPr="00C574B5">
        <w:rPr>
          <w:rStyle w:val="apple-style-span"/>
          <w:rFonts w:cs="Arial"/>
        </w:rPr>
        <w:t xml:space="preserve">hoice: </w:t>
      </w:r>
      <w:r w:rsidR="00120F03" w:rsidRPr="00C574B5">
        <w:rPr>
          <w:rStyle w:val="apple-style-span"/>
          <w:rFonts w:cs="Arial"/>
        </w:rPr>
        <w:t>I</w:t>
      </w:r>
      <w:r w:rsidRPr="00C574B5">
        <w:rPr>
          <w:rStyle w:val="apple-style-span"/>
          <w:rFonts w:cs="Arial"/>
        </w:rPr>
        <w:t xml:space="preserve">ssues, </w:t>
      </w:r>
      <w:r w:rsidR="00120F03" w:rsidRPr="00C574B5">
        <w:rPr>
          <w:rStyle w:val="apple-style-span"/>
          <w:rFonts w:cs="Arial"/>
        </w:rPr>
        <w:t>M</w:t>
      </w:r>
      <w:r w:rsidRPr="00C574B5">
        <w:rPr>
          <w:rStyle w:val="apple-style-span"/>
          <w:rFonts w:cs="Arial"/>
        </w:rPr>
        <w:t xml:space="preserve">odels, and </w:t>
      </w:r>
      <w:r w:rsidR="00120F03" w:rsidRPr="00C574B5">
        <w:rPr>
          <w:rStyle w:val="apple-style-span"/>
          <w:rFonts w:cs="Arial"/>
        </w:rPr>
        <w:t>S</w:t>
      </w:r>
      <w:r w:rsidRPr="00C574B5">
        <w:rPr>
          <w:rStyle w:val="apple-style-span"/>
          <w:rFonts w:cs="Arial"/>
        </w:rPr>
        <w:t xml:space="preserve">uggestions. </w:t>
      </w:r>
      <w:r w:rsidRPr="00C574B5">
        <w:rPr>
          <w:rStyle w:val="apple-style-span"/>
          <w:rFonts w:cs="Arial"/>
          <w:i/>
        </w:rPr>
        <w:t>Marketing Letters</w:t>
      </w:r>
      <w:r w:rsidRPr="00C574B5">
        <w:rPr>
          <w:rStyle w:val="apple-style-span"/>
          <w:rFonts w:cs="Arial"/>
        </w:rPr>
        <w:t>,</w:t>
      </w:r>
      <w:r w:rsidRPr="00C574B5">
        <w:rPr>
          <w:rStyle w:val="apple-style-span"/>
        </w:rPr>
        <w:t xml:space="preserve"> </w:t>
      </w:r>
      <w:r w:rsidR="00120F03" w:rsidRPr="00C574B5">
        <w:rPr>
          <w:rStyle w:val="apple-style-span"/>
        </w:rPr>
        <w:t>Vol. 2, No. 3</w:t>
      </w:r>
      <w:r w:rsidRPr="00C574B5">
        <w:rPr>
          <w:rStyle w:val="apple-style-span"/>
        </w:rPr>
        <w:t>,</w:t>
      </w:r>
      <w:r w:rsidR="00120F03" w:rsidRPr="00C574B5">
        <w:rPr>
          <w:rStyle w:val="apple-style-span"/>
        </w:rPr>
        <w:t xml:space="preserve"> 1991,</w:t>
      </w:r>
      <w:r w:rsidRPr="00C574B5">
        <w:rPr>
          <w:rStyle w:val="apple-style-span"/>
        </w:rPr>
        <w:t xml:space="preserve"> pp. 181-197.</w:t>
      </w:r>
    </w:p>
    <w:p w:rsidR="00167683" w:rsidRPr="00C574B5" w:rsidRDefault="008A0FC1" w:rsidP="00D43CB3">
      <w:pPr>
        <w:numPr>
          <w:ilvl w:val="0"/>
          <w:numId w:val="26"/>
        </w:numPr>
        <w:tabs>
          <w:tab w:val="left" w:pos="360"/>
        </w:tabs>
        <w:autoSpaceDE w:val="0"/>
        <w:autoSpaceDN w:val="0"/>
        <w:adjustRightInd w:val="0"/>
        <w:ind w:left="360"/>
        <w:jc w:val="both"/>
        <w:rPr>
          <w:rFonts w:cs="Times New Roman"/>
          <w:bCs w:val="0"/>
          <w:kern w:val="0"/>
          <w:szCs w:val="24"/>
        </w:rPr>
      </w:pPr>
      <w:r w:rsidRPr="00C574B5">
        <w:rPr>
          <w:rFonts w:cs="Times New Roman"/>
          <w:bCs w:val="0"/>
          <w:kern w:val="0"/>
          <w:szCs w:val="24"/>
        </w:rPr>
        <w:t>Ben-Akiva, M.</w:t>
      </w:r>
      <w:r w:rsidR="003A7B62" w:rsidRPr="00C574B5">
        <w:rPr>
          <w:rFonts w:cs="Times New Roman"/>
          <w:bCs w:val="0"/>
          <w:kern w:val="0"/>
          <w:szCs w:val="24"/>
        </w:rPr>
        <w:t>,</w:t>
      </w:r>
      <w:r w:rsidR="00120F03" w:rsidRPr="00C574B5">
        <w:rPr>
          <w:rFonts w:cs="Times New Roman"/>
          <w:bCs w:val="0"/>
          <w:kern w:val="0"/>
          <w:szCs w:val="24"/>
        </w:rPr>
        <w:t xml:space="preserve"> and B. Boccara. </w:t>
      </w:r>
      <w:r w:rsidRPr="00C574B5">
        <w:rPr>
          <w:rFonts w:cs="Times New Roman"/>
          <w:bCs w:val="0"/>
          <w:kern w:val="0"/>
          <w:szCs w:val="24"/>
        </w:rPr>
        <w:t xml:space="preserve">Discrete </w:t>
      </w:r>
      <w:r w:rsidR="00120F03" w:rsidRPr="00C574B5">
        <w:rPr>
          <w:rFonts w:cs="Times New Roman"/>
          <w:bCs w:val="0"/>
          <w:kern w:val="0"/>
          <w:szCs w:val="24"/>
        </w:rPr>
        <w:t>C</w:t>
      </w:r>
      <w:r w:rsidRPr="00C574B5">
        <w:rPr>
          <w:rFonts w:cs="Times New Roman"/>
          <w:bCs w:val="0"/>
          <w:kern w:val="0"/>
          <w:szCs w:val="24"/>
        </w:rPr>
        <w:t xml:space="preserve">hoice </w:t>
      </w:r>
      <w:r w:rsidR="00120F03" w:rsidRPr="00C574B5">
        <w:rPr>
          <w:rFonts w:cs="Times New Roman"/>
          <w:bCs w:val="0"/>
          <w:kern w:val="0"/>
          <w:szCs w:val="24"/>
        </w:rPr>
        <w:t>M</w:t>
      </w:r>
      <w:r w:rsidRPr="00C574B5">
        <w:rPr>
          <w:rFonts w:cs="Times New Roman"/>
          <w:bCs w:val="0"/>
          <w:kern w:val="0"/>
          <w:szCs w:val="24"/>
        </w:rPr>
        <w:t xml:space="preserve">odels with </w:t>
      </w:r>
      <w:r w:rsidR="00120F03" w:rsidRPr="00C574B5">
        <w:rPr>
          <w:rFonts w:cs="Times New Roman"/>
          <w:bCs w:val="0"/>
          <w:kern w:val="0"/>
          <w:szCs w:val="24"/>
        </w:rPr>
        <w:t>L</w:t>
      </w:r>
      <w:r w:rsidRPr="00C574B5">
        <w:rPr>
          <w:rFonts w:cs="Times New Roman"/>
          <w:bCs w:val="0"/>
          <w:kern w:val="0"/>
          <w:szCs w:val="24"/>
        </w:rPr>
        <w:t xml:space="preserve">atent </w:t>
      </w:r>
      <w:r w:rsidR="00120F03" w:rsidRPr="00C574B5">
        <w:rPr>
          <w:rFonts w:cs="Times New Roman"/>
          <w:bCs w:val="0"/>
          <w:kern w:val="0"/>
          <w:szCs w:val="24"/>
        </w:rPr>
        <w:t>C</w:t>
      </w:r>
      <w:r w:rsidRPr="00C574B5">
        <w:rPr>
          <w:rFonts w:cs="Times New Roman"/>
          <w:bCs w:val="0"/>
          <w:kern w:val="0"/>
          <w:szCs w:val="24"/>
        </w:rPr>
        <w:t xml:space="preserve">hoice </w:t>
      </w:r>
      <w:r w:rsidR="00120F03" w:rsidRPr="00C574B5">
        <w:rPr>
          <w:rFonts w:cs="Times New Roman"/>
          <w:bCs w:val="0"/>
          <w:kern w:val="0"/>
          <w:szCs w:val="24"/>
        </w:rPr>
        <w:t>S</w:t>
      </w:r>
      <w:r w:rsidRPr="00C574B5">
        <w:rPr>
          <w:rFonts w:cs="Times New Roman"/>
          <w:bCs w:val="0"/>
          <w:kern w:val="0"/>
          <w:szCs w:val="24"/>
        </w:rPr>
        <w:t xml:space="preserve">ets. </w:t>
      </w:r>
      <w:r w:rsidRPr="00C574B5">
        <w:rPr>
          <w:rFonts w:cs="Times New Roman"/>
          <w:bCs w:val="0"/>
          <w:i/>
          <w:kern w:val="0"/>
          <w:szCs w:val="24"/>
        </w:rPr>
        <w:t>International Journal of Research in Marketing</w:t>
      </w:r>
      <w:r w:rsidRPr="00C574B5">
        <w:rPr>
          <w:rFonts w:cs="Times New Roman"/>
          <w:bCs w:val="0"/>
          <w:kern w:val="0"/>
          <w:szCs w:val="24"/>
        </w:rPr>
        <w:t xml:space="preserve">, </w:t>
      </w:r>
      <w:r w:rsidR="00120F03" w:rsidRPr="00C574B5">
        <w:rPr>
          <w:rFonts w:cs="Times New Roman"/>
          <w:bCs w:val="0"/>
          <w:kern w:val="0"/>
          <w:szCs w:val="24"/>
        </w:rPr>
        <w:t>Vol. 12, No. 1</w:t>
      </w:r>
      <w:r w:rsidRPr="00C574B5">
        <w:rPr>
          <w:rFonts w:cs="Times New Roman"/>
          <w:bCs w:val="0"/>
          <w:kern w:val="0"/>
          <w:szCs w:val="24"/>
        </w:rPr>
        <w:t>,</w:t>
      </w:r>
      <w:r w:rsidR="00120F03" w:rsidRPr="00C574B5">
        <w:rPr>
          <w:rFonts w:cs="Times New Roman"/>
          <w:bCs w:val="0"/>
          <w:kern w:val="0"/>
          <w:szCs w:val="24"/>
        </w:rPr>
        <w:t xml:space="preserve"> 1995,</w:t>
      </w:r>
      <w:r w:rsidRPr="00C574B5">
        <w:rPr>
          <w:rFonts w:cs="Times New Roman"/>
          <w:bCs w:val="0"/>
          <w:kern w:val="0"/>
          <w:szCs w:val="24"/>
        </w:rPr>
        <w:t xml:space="preserve"> pp. 9-24.</w:t>
      </w:r>
    </w:p>
    <w:p w:rsidR="00AD5BE7" w:rsidRPr="00C574B5" w:rsidRDefault="00AD5BE7" w:rsidP="00D43CB3">
      <w:pPr>
        <w:numPr>
          <w:ilvl w:val="0"/>
          <w:numId w:val="26"/>
        </w:numPr>
        <w:tabs>
          <w:tab w:val="left" w:pos="360"/>
        </w:tabs>
        <w:autoSpaceDE w:val="0"/>
        <w:autoSpaceDN w:val="0"/>
        <w:adjustRightInd w:val="0"/>
        <w:ind w:left="360"/>
        <w:jc w:val="both"/>
        <w:rPr>
          <w:rFonts w:cs="Times New Roman"/>
          <w:bCs w:val="0"/>
          <w:kern w:val="0"/>
          <w:szCs w:val="24"/>
        </w:rPr>
      </w:pPr>
      <w:r w:rsidRPr="00C574B5">
        <w:rPr>
          <w:rFonts w:cs="Times New Roman"/>
          <w:bCs w:val="0"/>
          <w:kern w:val="0"/>
          <w:szCs w:val="24"/>
        </w:rPr>
        <w:t>Bhat, C.</w:t>
      </w:r>
      <w:r w:rsidR="003A7B62" w:rsidRPr="00C574B5">
        <w:rPr>
          <w:rFonts w:cs="Times New Roman"/>
          <w:bCs w:val="0"/>
          <w:kern w:val="0"/>
          <w:szCs w:val="24"/>
        </w:rPr>
        <w:t xml:space="preserve"> </w:t>
      </w:r>
      <w:r w:rsidRPr="00C574B5">
        <w:rPr>
          <w:rFonts w:cs="Times New Roman"/>
          <w:bCs w:val="0"/>
          <w:kern w:val="0"/>
          <w:szCs w:val="24"/>
        </w:rPr>
        <w:t>R.</w:t>
      </w:r>
      <w:r w:rsidR="003A7B62" w:rsidRPr="00C574B5">
        <w:rPr>
          <w:rFonts w:cs="Times New Roman"/>
          <w:bCs w:val="0"/>
          <w:kern w:val="0"/>
          <w:szCs w:val="24"/>
        </w:rPr>
        <w:t>,</w:t>
      </w:r>
      <w:r w:rsidR="00120F03" w:rsidRPr="00C574B5">
        <w:rPr>
          <w:rFonts w:cs="Times New Roman"/>
          <w:bCs w:val="0"/>
          <w:kern w:val="0"/>
          <w:szCs w:val="24"/>
        </w:rPr>
        <w:t xml:space="preserve"> and R. Sardesai. </w:t>
      </w:r>
      <w:r w:rsidRPr="00C574B5">
        <w:rPr>
          <w:rFonts w:cs="Times New Roman"/>
          <w:bCs w:val="0"/>
          <w:kern w:val="0"/>
          <w:szCs w:val="24"/>
        </w:rPr>
        <w:t xml:space="preserve">The </w:t>
      </w:r>
      <w:r w:rsidR="00120F03" w:rsidRPr="00C574B5">
        <w:rPr>
          <w:rFonts w:cs="Times New Roman"/>
          <w:bCs w:val="0"/>
          <w:kern w:val="0"/>
          <w:szCs w:val="24"/>
        </w:rPr>
        <w:t>I</w:t>
      </w:r>
      <w:r w:rsidRPr="00C574B5">
        <w:rPr>
          <w:rFonts w:cs="Times New Roman"/>
          <w:bCs w:val="0"/>
          <w:kern w:val="0"/>
          <w:szCs w:val="24"/>
        </w:rPr>
        <w:t xml:space="preserve">mpact of </w:t>
      </w:r>
      <w:r w:rsidR="00120F03" w:rsidRPr="00C574B5">
        <w:rPr>
          <w:rFonts w:cs="Times New Roman"/>
          <w:bCs w:val="0"/>
          <w:kern w:val="0"/>
          <w:szCs w:val="24"/>
        </w:rPr>
        <w:t>S</w:t>
      </w:r>
      <w:r w:rsidRPr="00C574B5">
        <w:rPr>
          <w:rFonts w:cs="Times New Roman"/>
          <w:bCs w:val="0"/>
          <w:kern w:val="0"/>
          <w:szCs w:val="24"/>
        </w:rPr>
        <w:t>top-</w:t>
      </w:r>
      <w:r w:rsidR="00120F03" w:rsidRPr="00C574B5">
        <w:rPr>
          <w:rFonts w:cs="Times New Roman"/>
          <w:bCs w:val="0"/>
          <w:kern w:val="0"/>
          <w:szCs w:val="24"/>
        </w:rPr>
        <w:t>M</w:t>
      </w:r>
      <w:r w:rsidRPr="00C574B5">
        <w:rPr>
          <w:rFonts w:cs="Times New Roman"/>
          <w:bCs w:val="0"/>
          <w:kern w:val="0"/>
          <w:szCs w:val="24"/>
        </w:rPr>
        <w:t xml:space="preserve">aking and </w:t>
      </w:r>
      <w:r w:rsidR="00120F03" w:rsidRPr="00C574B5">
        <w:rPr>
          <w:rFonts w:cs="Times New Roman"/>
          <w:bCs w:val="0"/>
          <w:kern w:val="0"/>
          <w:szCs w:val="24"/>
        </w:rPr>
        <w:t>T</w:t>
      </w:r>
      <w:r w:rsidRPr="00C574B5">
        <w:rPr>
          <w:rFonts w:cs="Times New Roman"/>
          <w:bCs w:val="0"/>
          <w:kern w:val="0"/>
          <w:szCs w:val="24"/>
        </w:rPr>
        <w:t xml:space="preserve">ravel </w:t>
      </w:r>
      <w:r w:rsidR="00120F03" w:rsidRPr="00C574B5">
        <w:rPr>
          <w:rFonts w:cs="Times New Roman"/>
          <w:bCs w:val="0"/>
          <w:kern w:val="0"/>
          <w:szCs w:val="24"/>
        </w:rPr>
        <w:t>T</w:t>
      </w:r>
      <w:r w:rsidRPr="00C574B5">
        <w:rPr>
          <w:rFonts w:cs="Times New Roman"/>
          <w:bCs w:val="0"/>
          <w:kern w:val="0"/>
          <w:szCs w:val="24"/>
        </w:rPr>
        <w:t xml:space="preserve">ime </w:t>
      </w:r>
      <w:r w:rsidR="00120F03" w:rsidRPr="00C574B5">
        <w:rPr>
          <w:rFonts w:cs="Times New Roman"/>
          <w:bCs w:val="0"/>
          <w:kern w:val="0"/>
          <w:szCs w:val="24"/>
        </w:rPr>
        <w:t>R</w:t>
      </w:r>
      <w:r w:rsidRPr="00C574B5">
        <w:rPr>
          <w:rFonts w:cs="Times New Roman"/>
          <w:bCs w:val="0"/>
          <w:kern w:val="0"/>
          <w:szCs w:val="24"/>
        </w:rPr>
        <w:t xml:space="preserve">eliability on </w:t>
      </w:r>
      <w:r w:rsidR="00120F03" w:rsidRPr="00C574B5">
        <w:rPr>
          <w:rFonts w:cs="Times New Roman"/>
          <w:bCs w:val="0"/>
          <w:kern w:val="0"/>
          <w:szCs w:val="24"/>
        </w:rPr>
        <w:t>C</w:t>
      </w:r>
      <w:r w:rsidRPr="00C574B5">
        <w:rPr>
          <w:rFonts w:cs="Times New Roman"/>
          <w:bCs w:val="0"/>
          <w:kern w:val="0"/>
          <w:szCs w:val="24"/>
        </w:rPr>
        <w:t xml:space="preserve">ommute </w:t>
      </w:r>
      <w:r w:rsidR="00120F03" w:rsidRPr="00C574B5">
        <w:rPr>
          <w:rFonts w:cs="Times New Roman"/>
          <w:bCs w:val="0"/>
          <w:kern w:val="0"/>
          <w:szCs w:val="24"/>
        </w:rPr>
        <w:t>M</w:t>
      </w:r>
      <w:r w:rsidRPr="00C574B5">
        <w:rPr>
          <w:rFonts w:cs="Times New Roman"/>
          <w:bCs w:val="0"/>
          <w:kern w:val="0"/>
          <w:szCs w:val="24"/>
        </w:rPr>
        <w:t xml:space="preserve">ode </w:t>
      </w:r>
      <w:r w:rsidR="00120F03" w:rsidRPr="00C574B5">
        <w:rPr>
          <w:rFonts w:cs="Times New Roman"/>
          <w:bCs w:val="0"/>
          <w:kern w:val="0"/>
          <w:szCs w:val="24"/>
        </w:rPr>
        <w:t>C</w:t>
      </w:r>
      <w:r w:rsidRPr="00C574B5">
        <w:rPr>
          <w:rFonts w:cs="Times New Roman"/>
          <w:bCs w:val="0"/>
          <w:kern w:val="0"/>
          <w:szCs w:val="24"/>
        </w:rPr>
        <w:t xml:space="preserve">hoice. </w:t>
      </w:r>
      <w:r w:rsidRPr="00C574B5">
        <w:rPr>
          <w:rFonts w:cs="Times New Roman"/>
          <w:bCs w:val="0"/>
          <w:i/>
          <w:kern w:val="0"/>
          <w:szCs w:val="24"/>
        </w:rPr>
        <w:t>Transportation Research Part B</w:t>
      </w:r>
      <w:r w:rsidRPr="00C574B5">
        <w:rPr>
          <w:rFonts w:cs="Times New Roman"/>
          <w:bCs w:val="0"/>
          <w:kern w:val="0"/>
          <w:szCs w:val="24"/>
        </w:rPr>
        <w:t xml:space="preserve">, </w:t>
      </w:r>
      <w:r w:rsidR="00120F03" w:rsidRPr="00C574B5">
        <w:rPr>
          <w:rFonts w:cs="Times New Roman"/>
          <w:bCs w:val="0"/>
          <w:kern w:val="0"/>
          <w:szCs w:val="24"/>
        </w:rPr>
        <w:t>Vol. 40, No. 9</w:t>
      </w:r>
      <w:r w:rsidRPr="00C574B5">
        <w:rPr>
          <w:rFonts w:cs="Times New Roman"/>
          <w:bCs w:val="0"/>
          <w:kern w:val="0"/>
          <w:szCs w:val="24"/>
        </w:rPr>
        <w:t>,</w:t>
      </w:r>
      <w:r w:rsidR="00120F03" w:rsidRPr="00C574B5">
        <w:rPr>
          <w:rFonts w:cs="Times New Roman"/>
          <w:bCs w:val="0"/>
          <w:kern w:val="0"/>
          <w:szCs w:val="24"/>
        </w:rPr>
        <w:t xml:space="preserve"> 2006,</w:t>
      </w:r>
      <w:r w:rsidRPr="00C574B5">
        <w:rPr>
          <w:rFonts w:cs="Times New Roman"/>
          <w:bCs w:val="0"/>
          <w:kern w:val="0"/>
          <w:szCs w:val="24"/>
        </w:rPr>
        <w:t xml:space="preserve"> </w:t>
      </w:r>
      <w:r w:rsidR="00F22401" w:rsidRPr="00C574B5">
        <w:rPr>
          <w:rFonts w:cs="Times New Roman"/>
          <w:bCs w:val="0"/>
          <w:kern w:val="0"/>
          <w:szCs w:val="24"/>
        </w:rPr>
        <w:t xml:space="preserve">pp. </w:t>
      </w:r>
      <w:r w:rsidRPr="00C574B5">
        <w:rPr>
          <w:rFonts w:cs="Times New Roman"/>
          <w:bCs w:val="0"/>
          <w:kern w:val="0"/>
          <w:szCs w:val="24"/>
        </w:rPr>
        <w:t>709-730.</w:t>
      </w:r>
    </w:p>
    <w:p w:rsidR="00620756" w:rsidRPr="00120F03" w:rsidRDefault="00620756" w:rsidP="005A32C3">
      <w:pPr>
        <w:autoSpaceDE w:val="0"/>
        <w:autoSpaceDN w:val="0"/>
        <w:adjustRightInd w:val="0"/>
        <w:jc w:val="both"/>
        <w:rPr>
          <w:rFonts w:cs="Times New Roman"/>
          <w:bCs w:val="0"/>
          <w:color w:val="00B050"/>
          <w:kern w:val="0"/>
          <w:szCs w:val="24"/>
        </w:rPr>
        <w:sectPr w:rsidR="00620756" w:rsidRPr="00120F03" w:rsidSect="004B3D07">
          <w:pgSz w:w="12240" w:h="15840"/>
          <w:pgMar w:top="1440" w:right="1440" w:bottom="1440" w:left="1440" w:header="720" w:footer="720" w:gutter="0"/>
          <w:cols w:space="720"/>
          <w:titlePg/>
          <w:docGrid w:linePitch="360"/>
        </w:sectPr>
      </w:pPr>
    </w:p>
    <w:p w:rsidR="00620756" w:rsidRPr="001567B7" w:rsidRDefault="00620756" w:rsidP="00620756">
      <w:pPr>
        <w:autoSpaceDE w:val="0"/>
        <w:autoSpaceDN w:val="0"/>
        <w:adjustRightInd w:val="0"/>
        <w:rPr>
          <w:rFonts w:cs="Times New Roman"/>
          <w:b/>
          <w:bCs w:val="0"/>
          <w:kern w:val="0"/>
          <w:szCs w:val="24"/>
        </w:rPr>
      </w:pPr>
      <w:r w:rsidRPr="001567B7">
        <w:rPr>
          <w:rFonts w:cs="Times New Roman"/>
          <w:b/>
          <w:bCs w:val="0"/>
          <w:kern w:val="0"/>
          <w:szCs w:val="24"/>
        </w:rPr>
        <w:lastRenderedPageBreak/>
        <w:t>LIST OF TABLES</w:t>
      </w:r>
    </w:p>
    <w:p w:rsidR="00620756" w:rsidRPr="001567B7" w:rsidRDefault="00620756" w:rsidP="00620756">
      <w:pPr>
        <w:autoSpaceDE w:val="0"/>
        <w:autoSpaceDN w:val="0"/>
        <w:adjustRightInd w:val="0"/>
        <w:rPr>
          <w:rFonts w:cs="Times New Roman"/>
          <w:bCs w:val="0"/>
          <w:kern w:val="0"/>
          <w:szCs w:val="24"/>
        </w:rPr>
      </w:pPr>
    </w:p>
    <w:p w:rsidR="00620756" w:rsidRPr="001567B7" w:rsidRDefault="00620756" w:rsidP="00620756">
      <w:pPr>
        <w:rPr>
          <w:rFonts w:cs="Times New Roman"/>
          <w:szCs w:val="24"/>
        </w:rPr>
      </w:pPr>
      <w:r w:rsidRPr="001567B7">
        <w:rPr>
          <w:rFonts w:cs="Times New Roman"/>
          <w:szCs w:val="24"/>
        </w:rPr>
        <w:t>TABLE 1  Sample Characteristics (N=1128 persons)</w:t>
      </w:r>
    </w:p>
    <w:p w:rsidR="00620756" w:rsidRPr="001567B7" w:rsidRDefault="00620756" w:rsidP="00620756">
      <w:pPr>
        <w:rPr>
          <w:rFonts w:cs="Times New Roman"/>
          <w:szCs w:val="24"/>
        </w:rPr>
      </w:pPr>
    </w:p>
    <w:p w:rsidR="00620756" w:rsidRPr="001567B7" w:rsidRDefault="00620756" w:rsidP="00620756">
      <w:r w:rsidRPr="001567B7">
        <w:rPr>
          <w:rFonts w:cs="Times New Roman"/>
          <w:szCs w:val="24"/>
        </w:rPr>
        <w:t>TABLE 2  Latent MDCEV Results</w:t>
      </w:r>
    </w:p>
    <w:p w:rsidR="00620756" w:rsidRPr="001567B7" w:rsidRDefault="00620756" w:rsidP="00620756">
      <w:pPr>
        <w:rPr>
          <w:rFonts w:cs="Times New Roman"/>
          <w:szCs w:val="24"/>
        </w:rPr>
      </w:pPr>
    </w:p>
    <w:p w:rsidR="00620756" w:rsidRPr="001567B7" w:rsidRDefault="00620756" w:rsidP="00620756">
      <w:pPr>
        <w:autoSpaceDE w:val="0"/>
        <w:autoSpaceDN w:val="0"/>
        <w:adjustRightInd w:val="0"/>
        <w:rPr>
          <w:rFonts w:cs="Times New Roman"/>
          <w:bCs w:val="0"/>
          <w:kern w:val="0"/>
          <w:szCs w:val="24"/>
        </w:rPr>
      </w:pPr>
    </w:p>
    <w:p w:rsidR="00620756" w:rsidRPr="001567B7" w:rsidRDefault="00620756" w:rsidP="00620756">
      <w:pPr>
        <w:autoSpaceDE w:val="0"/>
        <w:autoSpaceDN w:val="0"/>
        <w:adjustRightInd w:val="0"/>
        <w:rPr>
          <w:rFonts w:cs="Times New Roman"/>
          <w:bCs w:val="0"/>
          <w:kern w:val="0"/>
          <w:szCs w:val="24"/>
        </w:rPr>
      </w:pPr>
    </w:p>
    <w:p w:rsidR="00620756" w:rsidRPr="001567B7" w:rsidRDefault="00620756" w:rsidP="005A32C3">
      <w:pPr>
        <w:autoSpaceDE w:val="0"/>
        <w:autoSpaceDN w:val="0"/>
        <w:adjustRightInd w:val="0"/>
        <w:jc w:val="both"/>
        <w:rPr>
          <w:rFonts w:cs="Times New Roman"/>
          <w:bCs w:val="0"/>
          <w:kern w:val="0"/>
          <w:szCs w:val="24"/>
        </w:rPr>
        <w:sectPr w:rsidR="00620756" w:rsidRPr="001567B7" w:rsidSect="004B3D07">
          <w:pgSz w:w="12240" w:h="15840"/>
          <w:pgMar w:top="1440" w:right="1440" w:bottom="1440" w:left="1440" w:header="720" w:footer="720" w:gutter="0"/>
          <w:cols w:space="720"/>
          <w:titlePg/>
          <w:docGrid w:linePitch="360"/>
        </w:sectPr>
      </w:pPr>
    </w:p>
    <w:p w:rsidR="00E657FE" w:rsidRPr="001567B7" w:rsidRDefault="00E657FE" w:rsidP="005A32C3">
      <w:pPr>
        <w:autoSpaceDE w:val="0"/>
        <w:autoSpaceDN w:val="0"/>
        <w:adjustRightInd w:val="0"/>
        <w:jc w:val="both"/>
        <w:rPr>
          <w:rFonts w:cs="Times New Roman"/>
          <w:bCs w:val="0"/>
          <w:kern w:val="0"/>
          <w:szCs w:val="24"/>
        </w:rPr>
      </w:pPr>
    </w:p>
    <w:p w:rsidR="00AD4A01" w:rsidRPr="001567B7" w:rsidRDefault="00AD4A01" w:rsidP="00471803">
      <w:pPr>
        <w:jc w:val="center"/>
        <w:rPr>
          <w:rFonts w:cs="Times New Roman"/>
          <w:b/>
          <w:szCs w:val="24"/>
        </w:rPr>
      </w:pPr>
    </w:p>
    <w:p w:rsidR="00E657FE" w:rsidRPr="001567B7" w:rsidRDefault="00381D8B" w:rsidP="00471803">
      <w:pPr>
        <w:jc w:val="center"/>
        <w:rPr>
          <w:rFonts w:cs="Times New Roman"/>
          <w:b/>
          <w:szCs w:val="24"/>
        </w:rPr>
      </w:pPr>
      <w:r w:rsidRPr="001567B7">
        <w:rPr>
          <w:rFonts w:cs="Times New Roman"/>
          <w:b/>
          <w:szCs w:val="24"/>
        </w:rPr>
        <w:t>TABLE 1</w:t>
      </w:r>
      <w:r w:rsidR="00E657FE" w:rsidRPr="001567B7">
        <w:rPr>
          <w:rFonts w:cs="Times New Roman"/>
          <w:b/>
          <w:szCs w:val="24"/>
        </w:rPr>
        <w:t xml:space="preserve"> </w:t>
      </w:r>
      <w:r w:rsidRPr="001567B7">
        <w:rPr>
          <w:rFonts w:cs="Times New Roman"/>
          <w:b/>
          <w:szCs w:val="24"/>
        </w:rPr>
        <w:t xml:space="preserve"> </w:t>
      </w:r>
      <w:r w:rsidR="00E657FE" w:rsidRPr="001567B7">
        <w:rPr>
          <w:rFonts w:cs="Times New Roman"/>
          <w:b/>
          <w:szCs w:val="24"/>
        </w:rPr>
        <w:t>Sample Characteristics (N=1128 persons)</w:t>
      </w:r>
    </w:p>
    <w:p w:rsidR="00AD4A01" w:rsidRPr="001567B7" w:rsidRDefault="00AD4A01" w:rsidP="00471803">
      <w:pPr>
        <w:jc w:val="center"/>
        <w:rPr>
          <w:rFonts w:cs="Times New Roman"/>
          <w:b/>
          <w:szCs w:val="24"/>
        </w:rPr>
      </w:pPr>
    </w:p>
    <w:tbl>
      <w:tblPr>
        <w:tblW w:w="9195" w:type="dxa"/>
        <w:tblInd w:w="93" w:type="dxa"/>
        <w:tblLook w:val="04A0" w:firstRow="1" w:lastRow="0" w:firstColumn="1" w:lastColumn="0" w:noHBand="0" w:noVBand="1"/>
      </w:tblPr>
      <w:tblGrid>
        <w:gridCol w:w="1995"/>
        <w:gridCol w:w="1339"/>
        <w:gridCol w:w="1091"/>
        <w:gridCol w:w="1170"/>
        <w:gridCol w:w="720"/>
        <w:gridCol w:w="720"/>
        <w:gridCol w:w="720"/>
        <w:gridCol w:w="720"/>
        <w:gridCol w:w="720"/>
      </w:tblGrid>
      <w:tr w:rsidR="00CC7900" w:rsidRPr="00407B92" w:rsidTr="00407B92">
        <w:trPr>
          <w:trHeight w:val="300"/>
        </w:trPr>
        <w:tc>
          <w:tcPr>
            <w:tcW w:w="3334" w:type="dxa"/>
            <w:gridSpan w:val="2"/>
            <w:tcBorders>
              <w:top w:val="single" w:sz="4" w:space="0" w:color="auto"/>
              <w:left w:val="single" w:sz="4" w:space="0" w:color="auto"/>
              <w:bottom w:val="single" w:sz="4" w:space="0" w:color="auto"/>
              <w:right w:val="nil"/>
            </w:tcBorders>
            <w:shd w:val="clear" w:color="auto" w:fill="auto"/>
            <w:noWrap/>
            <w:vAlign w:val="center"/>
          </w:tcPr>
          <w:p w:rsidR="00CC7900" w:rsidRPr="00407B92" w:rsidRDefault="00CC7900" w:rsidP="00407B92">
            <w:pPr>
              <w:rPr>
                <w:rFonts w:cs="Times New Roman"/>
                <w:b/>
                <w:color w:val="000000"/>
                <w:kern w:val="0"/>
                <w:sz w:val="20"/>
                <w:szCs w:val="20"/>
              </w:rPr>
            </w:pPr>
            <w:r w:rsidRPr="00407B92">
              <w:rPr>
                <w:rFonts w:cs="Times New Roman"/>
                <w:b/>
                <w:color w:val="000000"/>
                <w:kern w:val="0"/>
                <w:sz w:val="20"/>
                <w:szCs w:val="20"/>
              </w:rPr>
              <w:t>Characteristics</w:t>
            </w:r>
          </w:p>
        </w:tc>
        <w:tc>
          <w:tcPr>
            <w:tcW w:w="5861" w:type="dxa"/>
            <w:gridSpan w:val="7"/>
            <w:tcBorders>
              <w:top w:val="single" w:sz="4" w:space="0" w:color="auto"/>
              <w:left w:val="nil"/>
              <w:bottom w:val="single" w:sz="4" w:space="0" w:color="auto"/>
              <w:right w:val="single" w:sz="4" w:space="0" w:color="000000"/>
            </w:tcBorders>
            <w:shd w:val="clear" w:color="auto" w:fill="auto"/>
            <w:noWrap/>
            <w:vAlign w:val="center"/>
          </w:tcPr>
          <w:p w:rsidR="00CC7900" w:rsidRPr="00407B92" w:rsidRDefault="00CC7900" w:rsidP="00407B92">
            <w:pPr>
              <w:ind w:left="342"/>
              <w:rPr>
                <w:rFonts w:cs="Times New Roman"/>
                <w:b/>
                <w:color w:val="000000"/>
                <w:kern w:val="0"/>
                <w:sz w:val="20"/>
                <w:szCs w:val="20"/>
              </w:rPr>
            </w:pPr>
            <w:r w:rsidRPr="00407B92">
              <w:rPr>
                <w:rFonts w:cs="Times New Roman"/>
                <w:b/>
                <w:color w:val="000000"/>
                <w:kern w:val="0"/>
                <w:sz w:val="20"/>
                <w:szCs w:val="20"/>
              </w:rPr>
              <w:t>Sample Share</w:t>
            </w:r>
          </w:p>
        </w:tc>
      </w:tr>
      <w:tr w:rsidR="00407B92" w:rsidRPr="00407B92" w:rsidTr="00407B92">
        <w:trPr>
          <w:trHeight w:val="287"/>
        </w:trPr>
        <w:tc>
          <w:tcPr>
            <w:tcW w:w="3334" w:type="dxa"/>
            <w:gridSpan w:val="2"/>
            <w:tcBorders>
              <w:top w:val="nil"/>
              <w:left w:val="single" w:sz="4" w:space="0" w:color="auto"/>
              <w:bottom w:val="nil"/>
              <w:right w:val="nil"/>
            </w:tcBorders>
            <w:shd w:val="clear" w:color="auto" w:fill="auto"/>
            <w:noWrap/>
            <w:vAlign w:val="center"/>
          </w:tcPr>
          <w:p w:rsidR="00407B92" w:rsidRPr="00407B92" w:rsidRDefault="00407B92" w:rsidP="00407B92">
            <w:pPr>
              <w:rPr>
                <w:rFonts w:cs="Times New Roman"/>
                <w:b/>
                <w:color w:val="000000"/>
                <w:kern w:val="0"/>
                <w:sz w:val="20"/>
                <w:szCs w:val="20"/>
              </w:rPr>
            </w:pPr>
            <w:r w:rsidRPr="00407B92">
              <w:rPr>
                <w:rFonts w:cs="Times New Roman"/>
                <w:b/>
                <w:color w:val="000000"/>
                <w:kern w:val="0"/>
                <w:sz w:val="20"/>
                <w:szCs w:val="20"/>
              </w:rPr>
              <w:t>Individual Level</w:t>
            </w:r>
          </w:p>
        </w:tc>
        <w:tc>
          <w:tcPr>
            <w:tcW w:w="5861" w:type="dxa"/>
            <w:gridSpan w:val="7"/>
            <w:tcBorders>
              <w:top w:val="nil"/>
              <w:left w:val="nil"/>
              <w:bottom w:val="nil"/>
              <w:right w:val="single" w:sz="4" w:space="0" w:color="auto"/>
            </w:tcBorders>
            <w:shd w:val="clear" w:color="auto" w:fill="auto"/>
            <w:noWrap/>
            <w:vAlign w:val="center"/>
          </w:tcPr>
          <w:p w:rsidR="00407B92" w:rsidRPr="00407B92" w:rsidRDefault="00407B92" w:rsidP="00407B92">
            <w:pPr>
              <w:ind w:left="702"/>
              <w:rPr>
                <w:rFonts w:cs="Times New Roman"/>
                <w:bCs w:val="0"/>
                <w:color w:val="000000"/>
                <w:kern w:val="0"/>
                <w:sz w:val="20"/>
                <w:szCs w:val="20"/>
              </w:rPr>
            </w:pPr>
          </w:p>
        </w:tc>
      </w:tr>
      <w:tr w:rsidR="00407B92" w:rsidRPr="00407B92" w:rsidTr="00407B92">
        <w:trPr>
          <w:trHeight w:val="300"/>
        </w:trPr>
        <w:tc>
          <w:tcPr>
            <w:tcW w:w="3334" w:type="dxa"/>
            <w:gridSpan w:val="2"/>
            <w:tcBorders>
              <w:top w:val="nil"/>
              <w:left w:val="single" w:sz="4" w:space="0" w:color="auto"/>
              <w:bottom w:val="nil"/>
              <w:right w:val="nil"/>
            </w:tcBorders>
            <w:shd w:val="clear" w:color="auto" w:fill="auto"/>
            <w:noWrap/>
            <w:vAlign w:val="center"/>
          </w:tcPr>
          <w:p w:rsidR="00407B92" w:rsidRPr="00407B92" w:rsidRDefault="00407B92" w:rsidP="00407B92">
            <w:pPr>
              <w:rPr>
                <w:rFonts w:cs="Times New Roman"/>
                <w:bCs w:val="0"/>
                <w:i/>
                <w:iCs/>
                <w:color w:val="000000"/>
                <w:kern w:val="0"/>
                <w:sz w:val="20"/>
                <w:szCs w:val="20"/>
              </w:rPr>
            </w:pPr>
            <w:r w:rsidRPr="00407B92">
              <w:rPr>
                <w:rFonts w:cs="Times New Roman"/>
                <w:bCs w:val="0"/>
                <w:i/>
                <w:iCs/>
                <w:color w:val="000000"/>
                <w:kern w:val="0"/>
                <w:sz w:val="20"/>
                <w:szCs w:val="20"/>
              </w:rPr>
              <w:t xml:space="preserve">  Age (years)</w:t>
            </w:r>
          </w:p>
        </w:tc>
        <w:tc>
          <w:tcPr>
            <w:tcW w:w="5861" w:type="dxa"/>
            <w:gridSpan w:val="7"/>
            <w:tcBorders>
              <w:top w:val="nil"/>
              <w:left w:val="nil"/>
              <w:bottom w:val="nil"/>
              <w:right w:val="single" w:sz="4" w:space="0" w:color="auto"/>
            </w:tcBorders>
            <w:shd w:val="clear" w:color="auto" w:fill="auto"/>
            <w:noWrap/>
            <w:vAlign w:val="center"/>
          </w:tcPr>
          <w:p w:rsidR="00407B92" w:rsidRPr="00407B92" w:rsidRDefault="00407B92" w:rsidP="00407B92">
            <w:pPr>
              <w:ind w:left="702"/>
              <w:rPr>
                <w:rFonts w:cs="Times New Roman"/>
                <w:bCs w:val="0"/>
                <w:color w:val="000000"/>
                <w:kern w:val="0"/>
                <w:sz w:val="20"/>
                <w:szCs w:val="20"/>
              </w:rPr>
            </w:pPr>
          </w:p>
        </w:tc>
      </w:tr>
      <w:tr w:rsidR="00CC7900" w:rsidRPr="00407B92" w:rsidTr="00407B92">
        <w:trPr>
          <w:trHeight w:val="300"/>
        </w:trPr>
        <w:tc>
          <w:tcPr>
            <w:tcW w:w="3334" w:type="dxa"/>
            <w:gridSpan w:val="2"/>
            <w:tcBorders>
              <w:top w:val="nil"/>
              <w:left w:val="single" w:sz="4" w:space="0" w:color="auto"/>
              <w:bottom w:val="nil"/>
              <w:right w:val="nil"/>
            </w:tcBorders>
            <w:shd w:val="clear" w:color="auto" w:fill="auto"/>
            <w:noWrap/>
            <w:vAlign w:val="center"/>
          </w:tcPr>
          <w:p w:rsidR="00CC7900" w:rsidRPr="00407B92" w:rsidRDefault="00CC7900" w:rsidP="00407B92">
            <w:pPr>
              <w:rPr>
                <w:rFonts w:cs="Times New Roman"/>
                <w:bCs w:val="0"/>
                <w:color w:val="000000"/>
                <w:kern w:val="0"/>
                <w:sz w:val="20"/>
                <w:szCs w:val="20"/>
              </w:rPr>
            </w:pPr>
            <w:r w:rsidRPr="00407B92">
              <w:rPr>
                <w:rFonts w:cs="Times New Roman"/>
                <w:bCs w:val="0"/>
                <w:color w:val="000000"/>
                <w:kern w:val="0"/>
                <w:sz w:val="20"/>
                <w:szCs w:val="20"/>
              </w:rPr>
              <w:t xml:space="preserve">     18 to 30</w:t>
            </w:r>
          </w:p>
        </w:tc>
        <w:tc>
          <w:tcPr>
            <w:tcW w:w="5861" w:type="dxa"/>
            <w:gridSpan w:val="7"/>
            <w:tcBorders>
              <w:top w:val="nil"/>
              <w:left w:val="nil"/>
              <w:bottom w:val="nil"/>
              <w:right w:val="single" w:sz="4" w:space="0" w:color="000000"/>
            </w:tcBorders>
            <w:shd w:val="clear" w:color="auto" w:fill="auto"/>
            <w:noWrap/>
            <w:vAlign w:val="center"/>
          </w:tcPr>
          <w:p w:rsidR="00CC7900" w:rsidRPr="00407B92" w:rsidRDefault="00CC7900" w:rsidP="00407B92">
            <w:pPr>
              <w:ind w:left="702"/>
              <w:rPr>
                <w:rFonts w:cs="Times New Roman"/>
                <w:bCs w:val="0"/>
                <w:color w:val="000000"/>
                <w:kern w:val="0"/>
                <w:sz w:val="20"/>
                <w:szCs w:val="20"/>
              </w:rPr>
            </w:pPr>
            <w:r w:rsidRPr="00407B92">
              <w:rPr>
                <w:rFonts w:cs="Times New Roman"/>
                <w:bCs w:val="0"/>
                <w:color w:val="000000"/>
                <w:kern w:val="0"/>
                <w:sz w:val="20"/>
                <w:szCs w:val="20"/>
              </w:rPr>
              <w:t>8.1</w:t>
            </w:r>
          </w:p>
        </w:tc>
      </w:tr>
      <w:tr w:rsidR="00CC7900" w:rsidRPr="00407B92" w:rsidTr="00407B92">
        <w:trPr>
          <w:trHeight w:val="300"/>
        </w:trPr>
        <w:tc>
          <w:tcPr>
            <w:tcW w:w="3334" w:type="dxa"/>
            <w:gridSpan w:val="2"/>
            <w:tcBorders>
              <w:top w:val="nil"/>
              <w:left w:val="single" w:sz="4" w:space="0" w:color="auto"/>
              <w:bottom w:val="nil"/>
              <w:right w:val="nil"/>
            </w:tcBorders>
            <w:shd w:val="clear" w:color="auto" w:fill="auto"/>
            <w:noWrap/>
            <w:vAlign w:val="center"/>
          </w:tcPr>
          <w:p w:rsidR="00CC7900" w:rsidRPr="00407B92" w:rsidRDefault="00CC7900" w:rsidP="00407B92">
            <w:pPr>
              <w:rPr>
                <w:rFonts w:cs="Times New Roman"/>
                <w:bCs w:val="0"/>
                <w:color w:val="000000"/>
                <w:kern w:val="0"/>
                <w:sz w:val="20"/>
                <w:szCs w:val="20"/>
              </w:rPr>
            </w:pPr>
            <w:r w:rsidRPr="00407B92">
              <w:rPr>
                <w:rFonts w:cs="Times New Roman"/>
                <w:bCs w:val="0"/>
                <w:color w:val="000000"/>
                <w:kern w:val="0"/>
                <w:sz w:val="20"/>
                <w:szCs w:val="20"/>
              </w:rPr>
              <w:t xml:space="preserve">     31 to 40</w:t>
            </w:r>
          </w:p>
        </w:tc>
        <w:tc>
          <w:tcPr>
            <w:tcW w:w="5861" w:type="dxa"/>
            <w:gridSpan w:val="7"/>
            <w:tcBorders>
              <w:top w:val="nil"/>
              <w:left w:val="nil"/>
              <w:bottom w:val="nil"/>
              <w:right w:val="single" w:sz="4" w:space="0" w:color="000000"/>
            </w:tcBorders>
            <w:shd w:val="clear" w:color="auto" w:fill="auto"/>
            <w:noWrap/>
            <w:vAlign w:val="center"/>
          </w:tcPr>
          <w:p w:rsidR="00CC7900" w:rsidRPr="00407B92" w:rsidRDefault="00CC7900" w:rsidP="00407B92">
            <w:pPr>
              <w:ind w:left="702"/>
              <w:rPr>
                <w:rFonts w:cs="Times New Roman"/>
                <w:bCs w:val="0"/>
                <w:color w:val="000000"/>
                <w:kern w:val="0"/>
                <w:sz w:val="20"/>
                <w:szCs w:val="20"/>
              </w:rPr>
            </w:pPr>
            <w:r w:rsidRPr="00407B92">
              <w:rPr>
                <w:rFonts w:cs="Times New Roman"/>
                <w:bCs w:val="0"/>
                <w:color w:val="000000"/>
                <w:kern w:val="0"/>
                <w:sz w:val="20"/>
                <w:szCs w:val="20"/>
              </w:rPr>
              <w:t>18.3</w:t>
            </w:r>
          </w:p>
        </w:tc>
      </w:tr>
      <w:tr w:rsidR="00CC7900" w:rsidRPr="00407B92" w:rsidTr="00407B92">
        <w:trPr>
          <w:trHeight w:val="300"/>
        </w:trPr>
        <w:tc>
          <w:tcPr>
            <w:tcW w:w="3334" w:type="dxa"/>
            <w:gridSpan w:val="2"/>
            <w:tcBorders>
              <w:top w:val="nil"/>
              <w:left w:val="single" w:sz="4" w:space="0" w:color="auto"/>
              <w:bottom w:val="nil"/>
              <w:right w:val="nil"/>
            </w:tcBorders>
            <w:shd w:val="clear" w:color="auto" w:fill="auto"/>
            <w:noWrap/>
            <w:vAlign w:val="center"/>
          </w:tcPr>
          <w:p w:rsidR="00CC7900" w:rsidRPr="00407B92" w:rsidRDefault="00CC7900" w:rsidP="00407B92">
            <w:pPr>
              <w:rPr>
                <w:rFonts w:cs="Times New Roman"/>
                <w:bCs w:val="0"/>
                <w:color w:val="000000"/>
                <w:kern w:val="0"/>
                <w:sz w:val="20"/>
                <w:szCs w:val="20"/>
              </w:rPr>
            </w:pPr>
            <w:r w:rsidRPr="00407B92">
              <w:rPr>
                <w:rFonts w:cs="Times New Roman"/>
                <w:bCs w:val="0"/>
                <w:color w:val="000000"/>
                <w:kern w:val="0"/>
                <w:sz w:val="20"/>
                <w:szCs w:val="20"/>
              </w:rPr>
              <w:t xml:space="preserve">     41 to 50</w:t>
            </w:r>
          </w:p>
        </w:tc>
        <w:tc>
          <w:tcPr>
            <w:tcW w:w="5861" w:type="dxa"/>
            <w:gridSpan w:val="7"/>
            <w:tcBorders>
              <w:top w:val="nil"/>
              <w:left w:val="nil"/>
              <w:bottom w:val="nil"/>
              <w:right w:val="single" w:sz="4" w:space="0" w:color="000000"/>
            </w:tcBorders>
            <w:shd w:val="clear" w:color="auto" w:fill="auto"/>
            <w:noWrap/>
            <w:vAlign w:val="center"/>
          </w:tcPr>
          <w:p w:rsidR="00CC7900" w:rsidRPr="00407B92" w:rsidRDefault="00CC7900" w:rsidP="00407B92">
            <w:pPr>
              <w:ind w:left="702"/>
              <w:rPr>
                <w:rFonts w:cs="Times New Roman"/>
                <w:bCs w:val="0"/>
                <w:color w:val="000000"/>
                <w:kern w:val="0"/>
                <w:sz w:val="20"/>
                <w:szCs w:val="20"/>
              </w:rPr>
            </w:pPr>
            <w:r w:rsidRPr="00407B92">
              <w:rPr>
                <w:rFonts w:cs="Times New Roman"/>
                <w:bCs w:val="0"/>
                <w:color w:val="000000"/>
                <w:kern w:val="0"/>
                <w:sz w:val="20"/>
                <w:szCs w:val="20"/>
              </w:rPr>
              <w:t>29.9</w:t>
            </w:r>
          </w:p>
        </w:tc>
      </w:tr>
      <w:tr w:rsidR="00CC7900" w:rsidRPr="00407B92" w:rsidTr="00407B92">
        <w:trPr>
          <w:trHeight w:val="300"/>
        </w:trPr>
        <w:tc>
          <w:tcPr>
            <w:tcW w:w="3334" w:type="dxa"/>
            <w:gridSpan w:val="2"/>
            <w:tcBorders>
              <w:top w:val="nil"/>
              <w:left w:val="single" w:sz="4" w:space="0" w:color="auto"/>
              <w:bottom w:val="nil"/>
              <w:right w:val="nil"/>
            </w:tcBorders>
            <w:shd w:val="clear" w:color="auto" w:fill="auto"/>
            <w:noWrap/>
            <w:vAlign w:val="center"/>
          </w:tcPr>
          <w:p w:rsidR="00CC7900" w:rsidRPr="00407B92" w:rsidRDefault="00CC7900" w:rsidP="00407B92">
            <w:pPr>
              <w:rPr>
                <w:rFonts w:cs="Times New Roman"/>
                <w:bCs w:val="0"/>
                <w:color w:val="000000"/>
                <w:kern w:val="0"/>
                <w:sz w:val="20"/>
                <w:szCs w:val="20"/>
              </w:rPr>
            </w:pPr>
            <w:r w:rsidRPr="00407B92">
              <w:rPr>
                <w:rFonts w:cs="Times New Roman"/>
                <w:bCs w:val="0"/>
                <w:color w:val="000000"/>
                <w:kern w:val="0"/>
                <w:sz w:val="20"/>
                <w:szCs w:val="20"/>
              </w:rPr>
              <w:t xml:space="preserve">     Greater than 50</w:t>
            </w:r>
          </w:p>
        </w:tc>
        <w:tc>
          <w:tcPr>
            <w:tcW w:w="5861" w:type="dxa"/>
            <w:gridSpan w:val="7"/>
            <w:tcBorders>
              <w:top w:val="nil"/>
              <w:left w:val="nil"/>
              <w:bottom w:val="nil"/>
              <w:right w:val="single" w:sz="4" w:space="0" w:color="000000"/>
            </w:tcBorders>
            <w:shd w:val="clear" w:color="auto" w:fill="auto"/>
            <w:noWrap/>
            <w:vAlign w:val="center"/>
          </w:tcPr>
          <w:p w:rsidR="00CC7900" w:rsidRPr="00407B92" w:rsidRDefault="00CC7900" w:rsidP="00407B92">
            <w:pPr>
              <w:ind w:left="702"/>
              <w:rPr>
                <w:rFonts w:cs="Times New Roman"/>
                <w:bCs w:val="0"/>
                <w:color w:val="000000"/>
                <w:kern w:val="0"/>
                <w:sz w:val="20"/>
                <w:szCs w:val="20"/>
              </w:rPr>
            </w:pPr>
            <w:r w:rsidRPr="00407B92">
              <w:rPr>
                <w:rFonts w:cs="Times New Roman"/>
                <w:bCs w:val="0"/>
                <w:color w:val="000000"/>
                <w:kern w:val="0"/>
                <w:sz w:val="20"/>
                <w:szCs w:val="20"/>
              </w:rPr>
              <w:t>43.8</w:t>
            </w:r>
          </w:p>
        </w:tc>
      </w:tr>
      <w:tr w:rsidR="00407B92" w:rsidRPr="00407B92" w:rsidTr="00407B92">
        <w:trPr>
          <w:trHeight w:val="300"/>
        </w:trPr>
        <w:tc>
          <w:tcPr>
            <w:tcW w:w="3334" w:type="dxa"/>
            <w:gridSpan w:val="2"/>
            <w:tcBorders>
              <w:top w:val="nil"/>
              <w:left w:val="single" w:sz="4" w:space="0" w:color="auto"/>
              <w:bottom w:val="nil"/>
              <w:right w:val="nil"/>
            </w:tcBorders>
            <w:shd w:val="clear" w:color="auto" w:fill="auto"/>
            <w:noWrap/>
            <w:vAlign w:val="center"/>
          </w:tcPr>
          <w:p w:rsidR="00407B92" w:rsidRPr="00407B92" w:rsidRDefault="00407B92" w:rsidP="00407B92">
            <w:pPr>
              <w:rPr>
                <w:rFonts w:cs="Times New Roman"/>
                <w:bCs w:val="0"/>
                <w:i/>
                <w:iCs/>
                <w:color w:val="000000"/>
                <w:kern w:val="0"/>
                <w:sz w:val="20"/>
                <w:szCs w:val="20"/>
              </w:rPr>
            </w:pPr>
            <w:r w:rsidRPr="00407B92">
              <w:rPr>
                <w:rFonts w:cs="Times New Roman"/>
                <w:bCs w:val="0"/>
                <w:i/>
                <w:iCs/>
                <w:color w:val="000000"/>
                <w:kern w:val="0"/>
                <w:sz w:val="20"/>
                <w:szCs w:val="20"/>
              </w:rPr>
              <w:t xml:space="preserve">  Gender</w:t>
            </w:r>
          </w:p>
        </w:tc>
        <w:tc>
          <w:tcPr>
            <w:tcW w:w="5861" w:type="dxa"/>
            <w:gridSpan w:val="7"/>
            <w:tcBorders>
              <w:top w:val="nil"/>
              <w:left w:val="nil"/>
              <w:bottom w:val="nil"/>
              <w:right w:val="single" w:sz="4" w:space="0" w:color="auto"/>
            </w:tcBorders>
            <w:shd w:val="clear" w:color="auto" w:fill="auto"/>
            <w:noWrap/>
            <w:vAlign w:val="center"/>
          </w:tcPr>
          <w:p w:rsidR="00407B92" w:rsidRPr="00407B92" w:rsidRDefault="00407B92" w:rsidP="00407B92">
            <w:pPr>
              <w:ind w:left="702"/>
              <w:rPr>
                <w:rFonts w:cs="Times New Roman"/>
                <w:bCs w:val="0"/>
                <w:color w:val="000000"/>
                <w:kern w:val="0"/>
                <w:sz w:val="20"/>
                <w:szCs w:val="20"/>
              </w:rPr>
            </w:pPr>
          </w:p>
        </w:tc>
      </w:tr>
      <w:tr w:rsidR="00CC7900" w:rsidRPr="00407B92" w:rsidTr="00407B92">
        <w:trPr>
          <w:trHeight w:val="300"/>
        </w:trPr>
        <w:tc>
          <w:tcPr>
            <w:tcW w:w="3334" w:type="dxa"/>
            <w:gridSpan w:val="2"/>
            <w:tcBorders>
              <w:top w:val="nil"/>
              <w:left w:val="single" w:sz="4" w:space="0" w:color="auto"/>
              <w:bottom w:val="nil"/>
              <w:right w:val="nil"/>
            </w:tcBorders>
            <w:shd w:val="clear" w:color="auto" w:fill="auto"/>
            <w:noWrap/>
            <w:vAlign w:val="center"/>
          </w:tcPr>
          <w:p w:rsidR="00CC7900" w:rsidRPr="00407B92" w:rsidRDefault="00CC7900" w:rsidP="00407B92">
            <w:pPr>
              <w:rPr>
                <w:rFonts w:cs="Times New Roman"/>
                <w:bCs w:val="0"/>
                <w:color w:val="000000"/>
                <w:kern w:val="0"/>
                <w:sz w:val="20"/>
                <w:szCs w:val="20"/>
              </w:rPr>
            </w:pPr>
            <w:r w:rsidRPr="00407B92">
              <w:rPr>
                <w:rFonts w:cs="Times New Roman"/>
                <w:bCs w:val="0"/>
                <w:color w:val="000000"/>
                <w:kern w:val="0"/>
                <w:sz w:val="20"/>
                <w:szCs w:val="20"/>
              </w:rPr>
              <w:t xml:space="preserve">     Female</w:t>
            </w:r>
          </w:p>
        </w:tc>
        <w:tc>
          <w:tcPr>
            <w:tcW w:w="5861" w:type="dxa"/>
            <w:gridSpan w:val="7"/>
            <w:tcBorders>
              <w:top w:val="nil"/>
              <w:left w:val="nil"/>
              <w:bottom w:val="nil"/>
              <w:right w:val="single" w:sz="4" w:space="0" w:color="000000"/>
            </w:tcBorders>
            <w:shd w:val="clear" w:color="auto" w:fill="auto"/>
            <w:noWrap/>
            <w:vAlign w:val="center"/>
          </w:tcPr>
          <w:p w:rsidR="00CC7900" w:rsidRPr="00407B92" w:rsidRDefault="00CC7900" w:rsidP="00407B92">
            <w:pPr>
              <w:ind w:left="702"/>
              <w:rPr>
                <w:rFonts w:cs="Times New Roman"/>
                <w:bCs w:val="0"/>
                <w:color w:val="000000"/>
                <w:kern w:val="0"/>
                <w:sz w:val="20"/>
                <w:szCs w:val="20"/>
              </w:rPr>
            </w:pPr>
            <w:r w:rsidRPr="00407B92">
              <w:rPr>
                <w:rFonts w:cs="Times New Roman"/>
                <w:bCs w:val="0"/>
                <w:color w:val="000000"/>
                <w:kern w:val="0"/>
                <w:sz w:val="20"/>
                <w:szCs w:val="20"/>
              </w:rPr>
              <w:t>53.9</w:t>
            </w:r>
          </w:p>
        </w:tc>
      </w:tr>
      <w:tr w:rsidR="00CC7900" w:rsidRPr="00407B92" w:rsidTr="00407B92">
        <w:trPr>
          <w:trHeight w:val="300"/>
        </w:trPr>
        <w:tc>
          <w:tcPr>
            <w:tcW w:w="3334" w:type="dxa"/>
            <w:gridSpan w:val="2"/>
            <w:tcBorders>
              <w:top w:val="nil"/>
              <w:left w:val="single" w:sz="4" w:space="0" w:color="auto"/>
              <w:bottom w:val="nil"/>
              <w:right w:val="nil"/>
            </w:tcBorders>
            <w:shd w:val="clear" w:color="auto" w:fill="auto"/>
            <w:noWrap/>
            <w:vAlign w:val="center"/>
          </w:tcPr>
          <w:p w:rsidR="00CC7900" w:rsidRPr="00407B92" w:rsidRDefault="00CC7900" w:rsidP="00407B92">
            <w:pPr>
              <w:rPr>
                <w:rFonts w:cs="Times New Roman"/>
                <w:bCs w:val="0"/>
                <w:color w:val="000000"/>
                <w:kern w:val="0"/>
                <w:sz w:val="20"/>
                <w:szCs w:val="20"/>
              </w:rPr>
            </w:pPr>
            <w:r w:rsidRPr="00407B92">
              <w:rPr>
                <w:rFonts w:cs="Times New Roman"/>
                <w:bCs w:val="0"/>
                <w:color w:val="000000"/>
                <w:kern w:val="0"/>
                <w:sz w:val="20"/>
                <w:szCs w:val="20"/>
              </w:rPr>
              <w:t xml:space="preserve">     Male</w:t>
            </w:r>
          </w:p>
        </w:tc>
        <w:tc>
          <w:tcPr>
            <w:tcW w:w="5861" w:type="dxa"/>
            <w:gridSpan w:val="7"/>
            <w:tcBorders>
              <w:top w:val="nil"/>
              <w:left w:val="nil"/>
              <w:bottom w:val="nil"/>
              <w:right w:val="single" w:sz="4" w:space="0" w:color="000000"/>
            </w:tcBorders>
            <w:shd w:val="clear" w:color="auto" w:fill="auto"/>
            <w:noWrap/>
            <w:vAlign w:val="center"/>
          </w:tcPr>
          <w:p w:rsidR="00CC7900" w:rsidRPr="00407B92" w:rsidRDefault="00CC7900" w:rsidP="00407B92">
            <w:pPr>
              <w:ind w:left="702"/>
              <w:rPr>
                <w:rFonts w:cs="Times New Roman"/>
                <w:bCs w:val="0"/>
                <w:color w:val="000000"/>
                <w:kern w:val="0"/>
                <w:sz w:val="20"/>
                <w:szCs w:val="20"/>
              </w:rPr>
            </w:pPr>
            <w:r w:rsidRPr="00407B92">
              <w:rPr>
                <w:rFonts w:cs="Times New Roman"/>
                <w:bCs w:val="0"/>
                <w:color w:val="000000"/>
                <w:kern w:val="0"/>
                <w:sz w:val="20"/>
                <w:szCs w:val="20"/>
              </w:rPr>
              <w:t>46.1</w:t>
            </w:r>
          </w:p>
        </w:tc>
      </w:tr>
      <w:tr w:rsidR="00407B92" w:rsidRPr="00407B92" w:rsidTr="00407B92">
        <w:trPr>
          <w:trHeight w:val="300"/>
        </w:trPr>
        <w:tc>
          <w:tcPr>
            <w:tcW w:w="3334" w:type="dxa"/>
            <w:gridSpan w:val="2"/>
            <w:tcBorders>
              <w:top w:val="nil"/>
              <w:left w:val="single" w:sz="4" w:space="0" w:color="auto"/>
              <w:bottom w:val="nil"/>
              <w:right w:val="nil"/>
            </w:tcBorders>
            <w:shd w:val="clear" w:color="auto" w:fill="auto"/>
            <w:noWrap/>
            <w:vAlign w:val="center"/>
          </w:tcPr>
          <w:p w:rsidR="00407B92" w:rsidRPr="00407B92" w:rsidRDefault="00407B92" w:rsidP="00407B92">
            <w:pPr>
              <w:rPr>
                <w:rFonts w:cs="Times New Roman"/>
                <w:b/>
                <w:color w:val="000000"/>
                <w:kern w:val="0"/>
                <w:sz w:val="20"/>
                <w:szCs w:val="20"/>
              </w:rPr>
            </w:pPr>
            <w:r w:rsidRPr="00407B92">
              <w:rPr>
                <w:rFonts w:cs="Times New Roman"/>
                <w:b/>
                <w:color w:val="000000"/>
                <w:kern w:val="0"/>
                <w:sz w:val="20"/>
                <w:szCs w:val="20"/>
              </w:rPr>
              <w:t>Household Level</w:t>
            </w:r>
          </w:p>
        </w:tc>
        <w:tc>
          <w:tcPr>
            <w:tcW w:w="5861" w:type="dxa"/>
            <w:gridSpan w:val="7"/>
            <w:tcBorders>
              <w:top w:val="nil"/>
              <w:left w:val="nil"/>
              <w:bottom w:val="nil"/>
              <w:right w:val="single" w:sz="4" w:space="0" w:color="auto"/>
            </w:tcBorders>
            <w:shd w:val="clear" w:color="auto" w:fill="auto"/>
            <w:noWrap/>
            <w:vAlign w:val="center"/>
          </w:tcPr>
          <w:p w:rsidR="00407B92" w:rsidRPr="00407B92" w:rsidRDefault="00407B92" w:rsidP="00407B92">
            <w:pPr>
              <w:ind w:left="702"/>
              <w:rPr>
                <w:rFonts w:cs="Times New Roman"/>
                <w:bCs w:val="0"/>
                <w:color w:val="000000"/>
                <w:kern w:val="0"/>
                <w:sz w:val="20"/>
                <w:szCs w:val="20"/>
              </w:rPr>
            </w:pPr>
          </w:p>
        </w:tc>
      </w:tr>
      <w:tr w:rsidR="00407B92" w:rsidRPr="00407B92" w:rsidTr="00407B92">
        <w:trPr>
          <w:trHeight w:val="300"/>
        </w:trPr>
        <w:tc>
          <w:tcPr>
            <w:tcW w:w="3334" w:type="dxa"/>
            <w:gridSpan w:val="2"/>
            <w:tcBorders>
              <w:top w:val="nil"/>
              <w:left w:val="single" w:sz="4" w:space="0" w:color="auto"/>
              <w:bottom w:val="nil"/>
              <w:right w:val="nil"/>
            </w:tcBorders>
            <w:shd w:val="clear" w:color="auto" w:fill="auto"/>
            <w:noWrap/>
            <w:vAlign w:val="center"/>
          </w:tcPr>
          <w:p w:rsidR="00407B92" w:rsidRPr="00407B92" w:rsidRDefault="00407B92" w:rsidP="00407B92">
            <w:pPr>
              <w:rPr>
                <w:rFonts w:cs="Times New Roman"/>
                <w:bCs w:val="0"/>
                <w:i/>
                <w:iCs/>
                <w:color w:val="000000"/>
                <w:kern w:val="0"/>
                <w:sz w:val="20"/>
                <w:szCs w:val="20"/>
              </w:rPr>
            </w:pPr>
            <w:r w:rsidRPr="00407B92">
              <w:rPr>
                <w:rFonts w:cs="Times New Roman"/>
                <w:bCs w:val="0"/>
                <w:i/>
                <w:iCs/>
                <w:color w:val="000000"/>
                <w:kern w:val="0"/>
                <w:sz w:val="20"/>
                <w:szCs w:val="20"/>
              </w:rPr>
              <w:t xml:space="preserve">  Number of Adults</w:t>
            </w:r>
          </w:p>
        </w:tc>
        <w:tc>
          <w:tcPr>
            <w:tcW w:w="5861" w:type="dxa"/>
            <w:gridSpan w:val="7"/>
            <w:tcBorders>
              <w:top w:val="nil"/>
              <w:left w:val="nil"/>
              <w:bottom w:val="nil"/>
              <w:right w:val="single" w:sz="4" w:space="0" w:color="auto"/>
            </w:tcBorders>
            <w:shd w:val="clear" w:color="auto" w:fill="auto"/>
            <w:noWrap/>
            <w:vAlign w:val="center"/>
          </w:tcPr>
          <w:p w:rsidR="00407B92" w:rsidRPr="00407B92" w:rsidRDefault="00407B92" w:rsidP="00407B92">
            <w:pPr>
              <w:ind w:left="702"/>
              <w:rPr>
                <w:rFonts w:cs="Times New Roman"/>
                <w:bCs w:val="0"/>
                <w:color w:val="000000"/>
                <w:kern w:val="0"/>
                <w:sz w:val="20"/>
                <w:szCs w:val="20"/>
              </w:rPr>
            </w:pPr>
          </w:p>
        </w:tc>
      </w:tr>
      <w:tr w:rsidR="00CC7900" w:rsidRPr="00407B92" w:rsidTr="00407B92">
        <w:trPr>
          <w:trHeight w:val="300"/>
        </w:trPr>
        <w:tc>
          <w:tcPr>
            <w:tcW w:w="3334" w:type="dxa"/>
            <w:gridSpan w:val="2"/>
            <w:tcBorders>
              <w:top w:val="nil"/>
              <w:left w:val="single" w:sz="4" w:space="0" w:color="auto"/>
              <w:bottom w:val="nil"/>
              <w:right w:val="nil"/>
            </w:tcBorders>
            <w:shd w:val="clear" w:color="auto" w:fill="auto"/>
            <w:noWrap/>
            <w:vAlign w:val="center"/>
          </w:tcPr>
          <w:p w:rsidR="00CC7900" w:rsidRPr="00407B92" w:rsidRDefault="00CC7900" w:rsidP="00407B92">
            <w:pPr>
              <w:rPr>
                <w:rFonts w:cs="Times New Roman"/>
                <w:bCs w:val="0"/>
                <w:color w:val="000000"/>
                <w:kern w:val="0"/>
                <w:sz w:val="20"/>
                <w:szCs w:val="20"/>
              </w:rPr>
            </w:pPr>
            <w:r w:rsidRPr="00407B92">
              <w:rPr>
                <w:rFonts w:cs="Times New Roman"/>
                <w:bCs w:val="0"/>
                <w:color w:val="000000"/>
                <w:kern w:val="0"/>
                <w:sz w:val="20"/>
                <w:szCs w:val="20"/>
              </w:rPr>
              <w:t xml:space="preserve">     1</w:t>
            </w:r>
          </w:p>
        </w:tc>
        <w:tc>
          <w:tcPr>
            <w:tcW w:w="5861" w:type="dxa"/>
            <w:gridSpan w:val="7"/>
            <w:tcBorders>
              <w:top w:val="nil"/>
              <w:left w:val="nil"/>
              <w:bottom w:val="nil"/>
              <w:right w:val="single" w:sz="4" w:space="0" w:color="000000"/>
            </w:tcBorders>
            <w:shd w:val="clear" w:color="auto" w:fill="auto"/>
            <w:noWrap/>
            <w:vAlign w:val="center"/>
          </w:tcPr>
          <w:p w:rsidR="00CC7900" w:rsidRPr="00407B92" w:rsidRDefault="00CC7900" w:rsidP="00407B92">
            <w:pPr>
              <w:ind w:left="702"/>
              <w:rPr>
                <w:rFonts w:cs="Times New Roman"/>
                <w:bCs w:val="0"/>
                <w:color w:val="000000"/>
                <w:kern w:val="0"/>
                <w:sz w:val="20"/>
                <w:szCs w:val="20"/>
              </w:rPr>
            </w:pPr>
            <w:r w:rsidRPr="00407B92">
              <w:rPr>
                <w:rFonts w:cs="Times New Roman"/>
                <w:bCs w:val="0"/>
                <w:color w:val="000000"/>
                <w:kern w:val="0"/>
                <w:sz w:val="20"/>
                <w:szCs w:val="20"/>
              </w:rPr>
              <w:t>12.1</w:t>
            </w:r>
          </w:p>
        </w:tc>
      </w:tr>
      <w:tr w:rsidR="00CC7900" w:rsidRPr="00407B92" w:rsidTr="00407B92">
        <w:trPr>
          <w:trHeight w:val="300"/>
        </w:trPr>
        <w:tc>
          <w:tcPr>
            <w:tcW w:w="3334" w:type="dxa"/>
            <w:gridSpan w:val="2"/>
            <w:tcBorders>
              <w:top w:val="nil"/>
              <w:left w:val="single" w:sz="4" w:space="0" w:color="auto"/>
              <w:bottom w:val="nil"/>
              <w:right w:val="nil"/>
            </w:tcBorders>
            <w:shd w:val="clear" w:color="auto" w:fill="auto"/>
            <w:noWrap/>
            <w:vAlign w:val="center"/>
          </w:tcPr>
          <w:p w:rsidR="00CC7900" w:rsidRPr="00407B92" w:rsidRDefault="00CC7900" w:rsidP="00407B92">
            <w:pPr>
              <w:rPr>
                <w:rFonts w:cs="Times New Roman"/>
                <w:bCs w:val="0"/>
                <w:color w:val="000000"/>
                <w:kern w:val="0"/>
                <w:sz w:val="20"/>
                <w:szCs w:val="20"/>
              </w:rPr>
            </w:pPr>
            <w:r w:rsidRPr="00407B92">
              <w:rPr>
                <w:rFonts w:cs="Times New Roman"/>
                <w:bCs w:val="0"/>
                <w:color w:val="000000"/>
                <w:kern w:val="0"/>
                <w:sz w:val="20"/>
                <w:szCs w:val="20"/>
              </w:rPr>
              <w:t xml:space="preserve">     2</w:t>
            </w:r>
          </w:p>
        </w:tc>
        <w:tc>
          <w:tcPr>
            <w:tcW w:w="5861" w:type="dxa"/>
            <w:gridSpan w:val="7"/>
            <w:tcBorders>
              <w:top w:val="nil"/>
              <w:left w:val="nil"/>
              <w:bottom w:val="nil"/>
              <w:right w:val="single" w:sz="4" w:space="0" w:color="000000"/>
            </w:tcBorders>
            <w:shd w:val="clear" w:color="auto" w:fill="auto"/>
            <w:noWrap/>
            <w:vAlign w:val="center"/>
          </w:tcPr>
          <w:p w:rsidR="00CC7900" w:rsidRPr="00407B92" w:rsidRDefault="00CC7900" w:rsidP="00407B92">
            <w:pPr>
              <w:ind w:left="702"/>
              <w:rPr>
                <w:rFonts w:cs="Times New Roman"/>
                <w:bCs w:val="0"/>
                <w:color w:val="000000"/>
                <w:kern w:val="0"/>
                <w:sz w:val="20"/>
                <w:szCs w:val="20"/>
              </w:rPr>
            </w:pPr>
            <w:r w:rsidRPr="00407B92">
              <w:rPr>
                <w:rFonts w:cs="Times New Roman"/>
                <w:bCs w:val="0"/>
                <w:color w:val="000000"/>
                <w:kern w:val="0"/>
                <w:sz w:val="20"/>
                <w:szCs w:val="20"/>
              </w:rPr>
              <w:t>67.5</w:t>
            </w:r>
          </w:p>
        </w:tc>
      </w:tr>
      <w:tr w:rsidR="00CC7900" w:rsidRPr="00407B92" w:rsidTr="00407B92">
        <w:trPr>
          <w:trHeight w:val="300"/>
        </w:trPr>
        <w:tc>
          <w:tcPr>
            <w:tcW w:w="3334" w:type="dxa"/>
            <w:gridSpan w:val="2"/>
            <w:tcBorders>
              <w:top w:val="nil"/>
              <w:left w:val="single" w:sz="4" w:space="0" w:color="auto"/>
              <w:bottom w:val="nil"/>
              <w:right w:val="nil"/>
            </w:tcBorders>
            <w:shd w:val="clear" w:color="auto" w:fill="auto"/>
            <w:noWrap/>
            <w:vAlign w:val="center"/>
          </w:tcPr>
          <w:p w:rsidR="00CC7900" w:rsidRPr="00407B92" w:rsidRDefault="00CC7900" w:rsidP="00407B92">
            <w:pPr>
              <w:rPr>
                <w:rFonts w:cs="Times New Roman"/>
                <w:bCs w:val="0"/>
                <w:color w:val="000000"/>
                <w:kern w:val="0"/>
                <w:sz w:val="20"/>
                <w:szCs w:val="20"/>
              </w:rPr>
            </w:pPr>
            <w:r w:rsidRPr="00407B92">
              <w:rPr>
                <w:rFonts w:cs="Times New Roman"/>
                <w:bCs w:val="0"/>
                <w:color w:val="000000"/>
                <w:kern w:val="0"/>
                <w:sz w:val="20"/>
                <w:szCs w:val="20"/>
              </w:rPr>
              <w:t xml:space="preserve">     3</w:t>
            </w:r>
          </w:p>
        </w:tc>
        <w:tc>
          <w:tcPr>
            <w:tcW w:w="5861" w:type="dxa"/>
            <w:gridSpan w:val="7"/>
            <w:tcBorders>
              <w:top w:val="nil"/>
              <w:left w:val="nil"/>
              <w:bottom w:val="nil"/>
              <w:right w:val="single" w:sz="4" w:space="0" w:color="000000"/>
            </w:tcBorders>
            <w:shd w:val="clear" w:color="auto" w:fill="auto"/>
            <w:noWrap/>
            <w:vAlign w:val="center"/>
          </w:tcPr>
          <w:p w:rsidR="00CC7900" w:rsidRPr="00407B92" w:rsidRDefault="00CC7900" w:rsidP="00407B92">
            <w:pPr>
              <w:ind w:left="702"/>
              <w:rPr>
                <w:rFonts w:cs="Times New Roman"/>
                <w:bCs w:val="0"/>
                <w:color w:val="000000"/>
                <w:kern w:val="0"/>
                <w:sz w:val="20"/>
                <w:szCs w:val="20"/>
              </w:rPr>
            </w:pPr>
            <w:r w:rsidRPr="00407B92">
              <w:rPr>
                <w:rFonts w:cs="Times New Roman"/>
                <w:bCs w:val="0"/>
                <w:color w:val="000000"/>
                <w:kern w:val="0"/>
                <w:sz w:val="20"/>
                <w:szCs w:val="20"/>
              </w:rPr>
              <w:t>13.9</w:t>
            </w:r>
          </w:p>
        </w:tc>
      </w:tr>
      <w:tr w:rsidR="00CC7900" w:rsidRPr="00407B92" w:rsidTr="00407B92">
        <w:trPr>
          <w:trHeight w:val="300"/>
        </w:trPr>
        <w:tc>
          <w:tcPr>
            <w:tcW w:w="3334" w:type="dxa"/>
            <w:gridSpan w:val="2"/>
            <w:tcBorders>
              <w:top w:val="nil"/>
              <w:left w:val="single" w:sz="4" w:space="0" w:color="auto"/>
              <w:bottom w:val="nil"/>
              <w:right w:val="nil"/>
            </w:tcBorders>
            <w:shd w:val="clear" w:color="auto" w:fill="auto"/>
            <w:noWrap/>
            <w:vAlign w:val="center"/>
          </w:tcPr>
          <w:p w:rsidR="00CC7900" w:rsidRPr="00407B92" w:rsidRDefault="00CC7900" w:rsidP="00407B92">
            <w:pPr>
              <w:rPr>
                <w:rFonts w:cs="Times New Roman"/>
                <w:bCs w:val="0"/>
                <w:color w:val="000000"/>
                <w:kern w:val="0"/>
                <w:sz w:val="20"/>
                <w:szCs w:val="20"/>
              </w:rPr>
            </w:pPr>
            <w:r w:rsidRPr="00407B92">
              <w:rPr>
                <w:rFonts w:cs="Times New Roman"/>
                <w:bCs w:val="0"/>
                <w:color w:val="000000"/>
                <w:kern w:val="0"/>
                <w:sz w:val="20"/>
                <w:szCs w:val="20"/>
              </w:rPr>
              <w:t xml:space="preserve">     4 or more</w:t>
            </w:r>
          </w:p>
        </w:tc>
        <w:tc>
          <w:tcPr>
            <w:tcW w:w="5861" w:type="dxa"/>
            <w:gridSpan w:val="7"/>
            <w:tcBorders>
              <w:top w:val="nil"/>
              <w:left w:val="nil"/>
              <w:bottom w:val="nil"/>
              <w:right w:val="single" w:sz="4" w:space="0" w:color="000000"/>
            </w:tcBorders>
            <w:shd w:val="clear" w:color="auto" w:fill="auto"/>
            <w:noWrap/>
            <w:vAlign w:val="center"/>
          </w:tcPr>
          <w:p w:rsidR="00CC7900" w:rsidRPr="00407B92" w:rsidRDefault="00CC7900" w:rsidP="00407B92">
            <w:pPr>
              <w:ind w:left="702"/>
              <w:rPr>
                <w:rFonts w:cs="Times New Roman"/>
                <w:bCs w:val="0"/>
                <w:color w:val="000000"/>
                <w:kern w:val="0"/>
                <w:sz w:val="20"/>
                <w:szCs w:val="20"/>
              </w:rPr>
            </w:pPr>
            <w:r w:rsidRPr="00407B92">
              <w:rPr>
                <w:rFonts w:cs="Times New Roman"/>
                <w:bCs w:val="0"/>
                <w:color w:val="000000"/>
                <w:kern w:val="0"/>
                <w:sz w:val="20"/>
                <w:szCs w:val="20"/>
              </w:rPr>
              <w:t>5.5</w:t>
            </w:r>
          </w:p>
        </w:tc>
      </w:tr>
      <w:tr w:rsidR="00407B92" w:rsidRPr="00407B92" w:rsidTr="00407B92">
        <w:trPr>
          <w:trHeight w:val="300"/>
        </w:trPr>
        <w:tc>
          <w:tcPr>
            <w:tcW w:w="3334" w:type="dxa"/>
            <w:gridSpan w:val="2"/>
            <w:tcBorders>
              <w:top w:val="nil"/>
              <w:left w:val="single" w:sz="4" w:space="0" w:color="auto"/>
              <w:bottom w:val="nil"/>
              <w:right w:val="nil"/>
            </w:tcBorders>
            <w:shd w:val="clear" w:color="auto" w:fill="auto"/>
            <w:noWrap/>
            <w:vAlign w:val="center"/>
          </w:tcPr>
          <w:p w:rsidR="00407B92" w:rsidRPr="00407B92" w:rsidRDefault="00407B92" w:rsidP="00407B92">
            <w:pPr>
              <w:rPr>
                <w:rFonts w:cs="Times New Roman"/>
                <w:bCs w:val="0"/>
                <w:i/>
                <w:iCs/>
                <w:color w:val="000000"/>
                <w:kern w:val="0"/>
                <w:sz w:val="20"/>
                <w:szCs w:val="20"/>
              </w:rPr>
            </w:pPr>
            <w:r w:rsidRPr="00407B92">
              <w:rPr>
                <w:rFonts w:cs="Times New Roman"/>
                <w:bCs w:val="0"/>
                <w:i/>
                <w:iCs/>
                <w:color w:val="000000"/>
                <w:kern w:val="0"/>
                <w:sz w:val="20"/>
                <w:szCs w:val="20"/>
              </w:rPr>
              <w:t xml:space="preserve">  Presence of Children</w:t>
            </w:r>
          </w:p>
        </w:tc>
        <w:tc>
          <w:tcPr>
            <w:tcW w:w="5861" w:type="dxa"/>
            <w:gridSpan w:val="7"/>
            <w:tcBorders>
              <w:top w:val="nil"/>
              <w:left w:val="nil"/>
              <w:bottom w:val="nil"/>
              <w:right w:val="single" w:sz="4" w:space="0" w:color="auto"/>
            </w:tcBorders>
            <w:shd w:val="clear" w:color="auto" w:fill="auto"/>
            <w:noWrap/>
            <w:vAlign w:val="center"/>
          </w:tcPr>
          <w:p w:rsidR="00407B92" w:rsidRPr="00407B92" w:rsidRDefault="00407B92" w:rsidP="00407B92">
            <w:pPr>
              <w:ind w:left="702"/>
              <w:rPr>
                <w:rFonts w:cs="Times New Roman"/>
                <w:bCs w:val="0"/>
                <w:color w:val="000000"/>
                <w:kern w:val="0"/>
                <w:sz w:val="20"/>
                <w:szCs w:val="20"/>
              </w:rPr>
            </w:pPr>
          </w:p>
        </w:tc>
      </w:tr>
      <w:tr w:rsidR="00CC7900" w:rsidRPr="00407B92" w:rsidTr="00407B92">
        <w:trPr>
          <w:trHeight w:val="300"/>
        </w:trPr>
        <w:tc>
          <w:tcPr>
            <w:tcW w:w="3334" w:type="dxa"/>
            <w:gridSpan w:val="2"/>
            <w:tcBorders>
              <w:top w:val="nil"/>
              <w:left w:val="single" w:sz="4" w:space="0" w:color="auto"/>
              <w:bottom w:val="nil"/>
              <w:right w:val="nil"/>
            </w:tcBorders>
            <w:shd w:val="clear" w:color="auto" w:fill="auto"/>
            <w:noWrap/>
            <w:vAlign w:val="center"/>
          </w:tcPr>
          <w:p w:rsidR="00CC7900" w:rsidRPr="00407B92" w:rsidRDefault="00CC7900" w:rsidP="00407B92">
            <w:pPr>
              <w:rPr>
                <w:rFonts w:cs="Times New Roman"/>
                <w:bCs w:val="0"/>
                <w:color w:val="000000"/>
                <w:kern w:val="0"/>
                <w:sz w:val="20"/>
                <w:szCs w:val="20"/>
              </w:rPr>
            </w:pPr>
            <w:r w:rsidRPr="00407B92">
              <w:rPr>
                <w:rFonts w:cs="Times New Roman"/>
                <w:bCs w:val="0"/>
                <w:color w:val="000000"/>
                <w:kern w:val="0"/>
                <w:sz w:val="20"/>
                <w:szCs w:val="20"/>
              </w:rPr>
              <w:t xml:space="preserve">     No children</w:t>
            </w:r>
          </w:p>
        </w:tc>
        <w:tc>
          <w:tcPr>
            <w:tcW w:w="5861" w:type="dxa"/>
            <w:gridSpan w:val="7"/>
            <w:tcBorders>
              <w:top w:val="nil"/>
              <w:left w:val="nil"/>
              <w:bottom w:val="nil"/>
              <w:right w:val="single" w:sz="4" w:space="0" w:color="000000"/>
            </w:tcBorders>
            <w:shd w:val="clear" w:color="auto" w:fill="auto"/>
            <w:noWrap/>
            <w:vAlign w:val="center"/>
          </w:tcPr>
          <w:p w:rsidR="00CC7900" w:rsidRPr="00407B92" w:rsidRDefault="00CC7900" w:rsidP="00407B92">
            <w:pPr>
              <w:ind w:left="702"/>
              <w:rPr>
                <w:rFonts w:cs="Times New Roman"/>
                <w:bCs w:val="0"/>
                <w:color w:val="000000"/>
                <w:kern w:val="0"/>
                <w:sz w:val="20"/>
                <w:szCs w:val="20"/>
              </w:rPr>
            </w:pPr>
            <w:r w:rsidRPr="00407B92">
              <w:rPr>
                <w:rFonts w:cs="Times New Roman"/>
                <w:bCs w:val="0"/>
                <w:color w:val="000000"/>
                <w:kern w:val="0"/>
                <w:sz w:val="20"/>
                <w:szCs w:val="20"/>
              </w:rPr>
              <w:t>55.9</w:t>
            </w:r>
          </w:p>
        </w:tc>
      </w:tr>
      <w:tr w:rsidR="00CC7900" w:rsidRPr="00407B92" w:rsidTr="00407B92">
        <w:trPr>
          <w:trHeight w:val="300"/>
        </w:trPr>
        <w:tc>
          <w:tcPr>
            <w:tcW w:w="3334" w:type="dxa"/>
            <w:gridSpan w:val="2"/>
            <w:tcBorders>
              <w:top w:val="nil"/>
              <w:left w:val="single" w:sz="4" w:space="0" w:color="auto"/>
              <w:bottom w:val="nil"/>
              <w:right w:val="nil"/>
            </w:tcBorders>
            <w:shd w:val="clear" w:color="auto" w:fill="auto"/>
            <w:noWrap/>
            <w:vAlign w:val="center"/>
          </w:tcPr>
          <w:p w:rsidR="00CC7900" w:rsidRPr="00407B92" w:rsidRDefault="00CC7900" w:rsidP="00407B92">
            <w:pPr>
              <w:rPr>
                <w:rFonts w:cs="Times New Roman"/>
                <w:bCs w:val="0"/>
                <w:color w:val="000000"/>
                <w:kern w:val="0"/>
                <w:sz w:val="20"/>
                <w:szCs w:val="20"/>
              </w:rPr>
            </w:pPr>
            <w:r w:rsidRPr="00407B92">
              <w:rPr>
                <w:rFonts w:cs="Times New Roman"/>
                <w:bCs w:val="0"/>
                <w:color w:val="000000"/>
                <w:kern w:val="0"/>
                <w:sz w:val="20"/>
                <w:szCs w:val="20"/>
              </w:rPr>
              <w:t xml:space="preserve">     0 to 5 years</w:t>
            </w:r>
          </w:p>
        </w:tc>
        <w:tc>
          <w:tcPr>
            <w:tcW w:w="5861" w:type="dxa"/>
            <w:gridSpan w:val="7"/>
            <w:tcBorders>
              <w:top w:val="nil"/>
              <w:left w:val="nil"/>
              <w:bottom w:val="nil"/>
              <w:right w:val="single" w:sz="4" w:space="0" w:color="000000"/>
            </w:tcBorders>
            <w:shd w:val="clear" w:color="auto" w:fill="auto"/>
            <w:noWrap/>
            <w:vAlign w:val="center"/>
          </w:tcPr>
          <w:p w:rsidR="00CC7900" w:rsidRPr="00407B92" w:rsidRDefault="00CC7900" w:rsidP="00407B92">
            <w:pPr>
              <w:ind w:left="702"/>
              <w:rPr>
                <w:rFonts w:cs="Times New Roman"/>
                <w:bCs w:val="0"/>
                <w:color w:val="000000"/>
                <w:kern w:val="0"/>
                <w:sz w:val="20"/>
                <w:szCs w:val="20"/>
              </w:rPr>
            </w:pPr>
            <w:r w:rsidRPr="00407B92">
              <w:rPr>
                <w:rFonts w:cs="Times New Roman"/>
                <w:bCs w:val="0"/>
                <w:color w:val="000000"/>
                <w:kern w:val="0"/>
                <w:sz w:val="20"/>
                <w:szCs w:val="20"/>
              </w:rPr>
              <w:t>13.0</w:t>
            </w:r>
          </w:p>
        </w:tc>
      </w:tr>
      <w:tr w:rsidR="00CC7900" w:rsidRPr="00407B92" w:rsidTr="00407B92">
        <w:trPr>
          <w:trHeight w:val="300"/>
        </w:trPr>
        <w:tc>
          <w:tcPr>
            <w:tcW w:w="3334" w:type="dxa"/>
            <w:gridSpan w:val="2"/>
            <w:tcBorders>
              <w:top w:val="nil"/>
              <w:left w:val="single" w:sz="4" w:space="0" w:color="auto"/>
              <w:bottom w:val="nil"/>
              <w:right w:val="nil"/>
            </w:tcBorders>
            <w:shd w:val="clear" w:color="auto" w:fill="auto"/>
            <w:noWrap/>
            <w:vAlign w:val="center"/>
          </w:tcPr>
          <w:p w:rsidR="00CC7900" w:rsidRPr="00407B92" w:rsidRDefault="00CC7900" w:rsidP="00407B92">
            <w:pPr>
              <w:rPr>
                <w:rFonts w:cs="Times New Roman"/>
                <w:bCs w:val="0"/>
                <w:color w:val="000000"/>
                <w:kern w:val="0"/>
                <w:sz w:val="20"/>
                <w:szCs w:val="20"/>
              </w:rPr>
            </w:pPr>
            <w:r w:rsidRPr="00407B92">
              <w:rPr>
                <w:rFonts w:cs="Times New Roman"/>
                <w:bCs w:val="0"/>
                <w:color w:val="000000"/>
                <w:kern w:val="0"/>
                <w:sz w:val="20"/>
                <w:szCs w:val="20"/>
              </w:rPr>
              <w:t xml:space="preserve">     6 to 15 years</w:t>
            </w:r>
          </w:p>
        </w:tc>
        <w:tc>
          <w:tcPr>
            <w:tcW w:w="5861" w:type="dxa"/>
            <w:gridSpan w:val="7"/>
            <w:tcBorders>
              <w:top w:val="nil"/>
              <w:left w:val="nil"/>
              <w:bottom w:val="nil"/>
              <w:right w:val="single" w:sz="4" w:space="0" w:color="000000"/>
            </w:tcBorders>
            <w:shd w:val="clear" w:color="auto" w:fill="auto"/>
            <w:noWrap/>
            <w:vAlign w:val="center"/>
          </w:tcPr>
          <w:p w:rsidR="00CC7900" w:rsidRPr="00407B92" w:rsidRDefault="00CC7900" w:rsidP="00407B92">
            <w:pPr>
              <w:ind w:left="702"/>
              <w:rPr>
                <w:rFonts w:cs="Times New Roman"/>
                <w:bCs w:val="0"/>
                <w:color w:val="000000"/>
                <w:kern w:val="0"/>
                <w:sz w:val="20"/>
                <w:szCs w:val="20"/>
              </w:rPr>
            </w:pPr>
            <w:r w:rsidRPr="00407B92">
              <w:rPr>
                <w:rFonts w:cs="Times New Roman"/>
                <w:bCs w:val="0"/>
                <w:color w:val="000000"/>
                <w:kern w:val="0"/>
                <w:sz w:val="20"/>
                <w:szCs w:val="20"/>
              </w:rPr>
              <w:t>22.4</w:t>
            </w:r>
          </w:p>
        </w:tc>
      </w:tr>
      <w:tr w:rsidR="00CC7900" w:rsidRPr="00407B92" w:rsidTr="00407B92">
        <w:trPr>
          <w:trHeight w:val="300"/>
        </w:trPr>
        <w:tc>
          <w:tcPr>
            <w:tcW w:w="3334" w:type="dxa"/>
            <w:gridSpan w:val="2"/>
            <w:tcBorders>
              <w:top w:val="nil"/>
              <w:left w:val="single" w:sz="4" w:space="0" w:color="auto"/>
              <w:bottom w:val="nil"/>
              <w:right w:val="nil"/>
            </w:tcBorders>
            <w:shd w:val="clear" w:color="auto" w:fill="auto"/>
            <w:noWrap/>
            <w:vAlign w:val="center"/>
          </w:tcPr>
          <w:p w:rsidR="00CC7900" w:rsidRPr="00407B92" w:rsidRDefault="00CC7900" w:rsidP="00407B92">
            <w:pPr>
              <w:rPr>
                <w:rFonts w:cs="Times New Roman"/>
                <w:bCs w:val="0"/>
                <w:color w:val="000000"/>
                <w:kern w:val="0"/>
                <w:sz w:val="20"/>
                <w:szCs w:val="20"/>
              </w:rPr>
            </w:pPr>
            <w:r w:rsidRPr="00407B92">
              <w:rPr>
                <w:rFonts w:cs="Times New Roman"/>
                <w:bCs w:val="0"/>
                <w:color w:val="000000"/>
                <w:kern w:val="0"/>
                <w:sz w:val="20"/>
                <w:szCs w:val="20"/>
              </w:rPr>
              <w:t xml:space="preserve">     15 to 18 years</w:t>
            </w:r>
          </w:p>
        </w:tc>
        <w:tc>
          <w:tcPr>
            <w:tcW w:w="5861" w:type="dxa"/>
            <w:gridSpan w:val="7"/>
            <w:tcBorders>
              <w:top w:val="nil"/>
              <w:left w:val="nil"/>
              <w:bottom w:val="nil"/>
              <w:right w:val="single" w:sz="4" w:space="0" w:color="000000"/>
            </w:tcBorders>
            <w:shd w:val="clear" w:color="auto" w:fill="auto"/>
            <w:noWrap/>
            <w:vAlign w:val="center"/>
          </w:tcPr>
          <w:p w:rsidR="00CC7900" w:rsidRPr="00407B92" w:rsidRDefault="00CC7900" w:rsidP="00407B92">
            <w:pPr>
              <w:ind w:left="702"/>
              <w:rPr>
                <w:rFonts w:cs="Times New Roman"/>
                <w:bCs w:val="0"/>
                <w:color w:val="000000"/>
                <w:kern w:val="0"/>
                <w:sz w:val="20"/>
                <w:szCs w:val="20"/>
              </w:rPr>
            </w:pPr>
            <w:r w:rsidRPr="00407B92">
              <w:rPr>
                <w:rFonts w:cs="Times New Roman"/>
                <w:bCs w:val="0"/>
                <w:color w:val="000000"/>
                <w:kern w:val="0"/>
                <w:sz w:val="20"/>
                <w:szCs w:val="20"/>
              </w:rPr>
              <w:t>8.6</w:t>
            </w:r>
          </w:p>
        </w:tc>
      </w:tr>
      <w:tr w:rsidR="00407B92" w:rsidRPr="00407B92" w:rsidTr="00407B92">
        <w:trPr>
          <w:trHeight w:val="300"/>
        </w:trPr>
        <w:tc>
          <w:tcPr>
            <w:tcW w:w="3334" w:type="dxa"/>
            <w:gridSpan w:val="2"/>
            <w:tcBorders>
              <w:top w:val="nil"/>
              <w:left w:val="single" w:sz="4" w:space="0" w:color="auto"/>
              <w:bottom w:val="nil"/>
              <w:right w:val="nil"/>
            </w:tcBorders>
            <w:shd w:val="clear" w:color="auto" w:fill="auto"/>
            <w:noWrap/>
            <w:vAlign w:val="center"/>
          </w:tcPr>
          <w:p w:rsidR="00407B92" w:rsidRPr="00407B92" w:rsidRDefault="00407B92" w:rsidP="00407B92">
            <w:pPr>
              <w:rPr>
                <w:rFonts w:cs="Times New Roman"/>
                <w:bCs w:val="0"/>
                <w:i/>
                <w:iCs/>
                <w:color w:val="000000"/>
                <w:kern w:val="0"/>
                <w:sz w:val="20"/>
                <w:szCs w:val="20"/>
              </w:rPr>
            </w:pPr>
            <w:r w:rsidRPr="00407B92">
              <w:rPr>
                <w:rFonts w:cs="Times New Roman"/>
                <w:bCs w:val="0"/>
                <w:i/>
                <w:iCs/>
                <w:color w:val="000000"/>
                <w:kern w:val="0"/>
                <w:sz w:val="20"/>
                <w:szCs w:val="20"/>
              </w:rPr>
              <w:t xml:space="preserve">  Household Income (US dollars)</w:t>
            </w:r>
          </w:p>
        </w:tc>
        <w:tc>
          <w:tcPr>
            <w:tcW w:w="5861" w:type="dxa"/>
            <w:gridSpan w:val="7"/>
            <w:tcBorders>
              <w:top w:val="nil"/>
              <w:left w:val="nil"/>
              <w:bottom w:val="nil"/>
              <w:right w:val="single" w:sz="4" w:space="0" w:color="auto"/>
            </w:tcBorders>
            <w:shd w:val="clear" w:color="auto" w:fill="auto"/>
            <w:noWrap/>
            <w:vAlign w:val="center"/>
          </w:tcPr>
          <w:p w:rsidR="00407B92" w:rsidRPr="00407B92" w:rsidRDefault="00407B92" w:rsidP="00407B92">
            <w:pPr>
              <w:ind w:left="702"/>
              <w:rPr>
                <w:rFonts w:cs="Times New Roman"/>
                <w:bCs w:val="0"/>
                <w:color w:val="000000"/>
                <w:kern w:val="0"/>
                <w:sz w:val="20"/>
                <w:szCs w:val="20"/>
              </w:rPr>
            </w:pPr>
          </w:p>
        </w:tc>
      </w:tr>
      <w:tr w:rsidR="00CC7900" w:rsidRPr="00407B92" w:rsidTr="00407B92">
        <w:trPr>
          <w:trHeight w:val="300"/>
        </w:trPr>
        <w:tc>
          <w:tcPr>
            <w:tcW w:w="3334" w:type="dxa"/>
            <w:gridSpan w:val="2"/>
            <w:tcBorders>
              <w:top w:val="nil"/>
              <w:left w:val="single" w:sz="4" w:space="0" w:color="auto"/>
              <w:bottom w:val="nil"/>
              <w:right w:val="nil"/>
            </w:tcBorders>
            <w:shd w:val="clear" w:color="auto" w:fill="auto"/>
            <w:noWrap/>
            <w:vAlign w:val="center"/>
          </w:tcPr>
          <w:p w:rsidR="00CC7900" w:rsidRPr="00407B92" w:rsidRDefault="00CC7900" w:rsidP="00407B92">
            <w:pPr>
              <w:rPr>
                <w:rFonts w:cs="Times New Roman"/>
                <w:bCs w:val="0"/>
                <w:color w:val="000000"/>
                <w:kern w:val="0"/>
                <w:sz w:val="20"/>
                <w:szCs w:val="20"/>
              </w:rPr>
            </w:pPr>
            <w:r w:rsidRPr="00407B92">
              <w:rPr>
                <w:rFonts w:cs="Times New Roman"/>
                <w:bCs w:val="0"/>
                <w:color w:val="000000"/>
                <w:kern w:val="0"/>
                <w:sz w:val="20"/>
                <w:szCs w:val="20"/>
              </w:rPr>
              <w:t xml:space="preserve">      &lt; 35,0000</w:t>
            </w:r>
          </w:p>
        </w:tc>
        <w:tc>
          <w:tcPr>
            <w:tcW w:w="5861" w:type="dxa"/>
            <w:gridSpan w:val="7"/>
            <w:tcBorders>
              <w:top w:val="nil"/>
              <w:left w:val="nil"/>
              <w:bottom w:val="nil"/>
              <w:right w:val="single" w:sz="4" w:space="0" w:color="000000"/>
            </w:tcBorders>
            <w:shd w:val="clear" w:color="auto" w:fill="auto"/>
            <w:noWrap/>
            <w:vAlign w:val="center"/>
          </w:tcPr>
          <w:p w:rsidR="00CC7900" w:rsidRPr="00407B92" w:rsidRDefault="00CC7900" w:rsidP="00407B92">
            <w:pPr>
              <w:ind w:left="702"/>
              <w:rPr>
                <w:rFonts w:cs="Times New Roman"/>
                <w:bCs w:val="0"/>
                <w:color w:val="000000"/>
                <w:kern w:val="0"/>
                <w:sz w:val="20"/>
                <w:szCs w:val="20"/>
              </w:rPr>
            </w:pPr>
            <w:r w:rsidRPr="00407B92">
              <w:rPr>
                <w:rFonts w:cs="Times New Roman"/>
                <w:bCs w:val="0"/>
                <w:color w:val="000000"/>
                <w:kern w:val="0"/>
                <w:sz w:val="20"/>
                <w:szCs w:val="20"/>
              </w:rPr>
              <w:t>6.2</w:t>
            </w:r>
          </w:p>
        </w:tc>
      </w:tr>
      <w:tr w:rsidR="00CC7900" w:rsidRPr="00407B92" w:rsidTr="00407B92">
        <w:trPr>
          <w:trHeight w:val="300"/>
        </w:trPr>
        <w:tc>
          <w:tcPr>
            <w:tcW w:w="3334" w:type="dxa"/>
            <w:gridSpan w:val="2"/>
            <w:tcBorders>
              <w:top w:val="nil"/>
              <w:left w:val="single" w:sz="4" w:space="0" w:color="auto"/>
              <w:bottom w:val="nil"/>
              <w:right w:val="nil"/>
            </w:tcBorders>
            <w:shd w:val="clear" w:color="auto" w:fill="auto"/>
            <w:noWrap/>
            <w:vAlign w:val="center"/>
          </w:tcPr>
          <w:p w:rsidR="00CC7900" w:rsidRPr="00407B92" w:rsidRDefault="00CC7900" w:rsidP="00407B92">
            <w:pPr>
              <w:rPr>
                <w:rFonts w:cs="Times New Roman"/>
                <w:bCs w:val="0"/>
                <w:color w:val="000000"/>
                <w:kern w:val="0"/>
                <w:sz w:val="20"/>
                <w:szCs w:val="20"/>
              </w:rPr>
            </w:pPr>
            <w:r w:rsidRPr="00407B92">
              <w:rPr>
                <w:rFonts w:cs="Times New Roman"/>
                <w:bCs w:val="0"/>
                <w:color w:val="000000"/>
                <w:kern w:val="0"/>
                <w:sz w:val="20"/>
                <w:szCs w:val="20"/>
              </w:rPr>
              <w:t xml:space="preserve">     35,000 to 100,000</w:t>
            </w:r>
          </w:p>
        </w:tc>
        <w:tc>
          <w:tcPr>
            <w:tcW w:w="5861" w:type="dxa"/>
            <w:gridSpan w:val="7"/>
            <w:tcBorders>
              <w:top w:val="nil"/>
              <w:left w:val="nil"/>
              <w:bottom w:val="nil"/>
              <w:right w:val="single" w:sz="4" w:space="0" w:color="000000"/>
            </w:tcBorders>
            <w:shd w:val="clear" w:color="auto" w:fill="auto"/>
            <w:noWrap/>
            <w:vAlign w:val="center"/>
          </w:tcPr>
          <w:p w:rsidR="00CC7900" w:rsidRPr="00407B92" w:rsidRDefault="00CC7900" w:rsidP="00407B92">
            <w:pPr>
              <w:ind w:left="702"/>
              <w:rPr>
                <w:rFonts w:cs="Times New Roman"/>
                <w:bCs w:val="0"/>
                <w:color w:val="000000"/>
                <w:kern w:val="0"/>
                <w:sz w:val="20"/>
                <w:szCs w:val="20"/>
              </w:rPr>
            </w:pPr>
            <w:r w:rsidRPr="00407B92">
              <w:rPr>
                <w:rFonts w:cs="Times New Roman"/>
                <w:bCs w:val="0"/>
                <w:color w:val="000000"/>
                <w:kern w:val="0"/>
                <w:sz w:val="20"/>
                <w:szCs w:val="20"/>
              </w:rPr>
              <w:t>36.9</w:t>
            </w:r>
          </w:p>
        </w:tc>
      </w:tr>
      <w:tr w:rsidR="00CC7900" w:rsidRPr="00407B92" w:rsidTr="00407B92">
        <w:trPr>
          <w:trHeight w:val="300"/>
        </w:trPr>
        <w:tc>
          <w:tcPr>
            <w:tcW w:w="3334" w:type="dxa"/>
            <w:gridSpan w:val="2"/>
            <w:tcBorders>
              <w:top w:val="nil"/>
              <w:left w:val="single" w:sz="4" w:space="0" w:color="auto"/>
              <w:bottom w:val="single" w:sz="4" w:space="0" w:color="auto"/>
              <w:right w:val="nil"/>
            </w:tcBorders>
            <w:shd w:val="clear" w:color="auto" w:fill="auto"/>
            <w:noWrap/>
            <w:vAlign w:val="center"/>
          </w:tcPr>
          <w:p w:rsidR="00CC7900" w:rsidRPr="00407B92" w:rsidRDefault="00CC7900" w:rsidP="00407B92">
            <w:pPr>
              <w:rPr>
                <w:rFonts w:cs="Times New Roman"/>
                <w:bCs w:val="0"/>
                <w:color w:val="000000"/>
                <w:kern w:val="0"/>
                <w:sz w:val="20"/>
                <w:szCs w:val="20"/>
              </w:rPr>
            </w:pPr>
            <w:r w:rsidRPr="00407B92">
              <w:rPr>
                <w:rFonts w:cs="Times New Roman"/>
                <w:bCs w:val="0"/>
                <w:color w:val="000000"/>
                <w:kern w:val="0"/>
                <w:sz w:val="20"/>
                <w:szCs w:val="20"/>
              </w:rPr>
              <w:t xml:space="preserve">     &gt;100,000</w:t>
            </w:r>
          </w:p>
        </w:tc>
        <w:tc>
          <w:tcPr>
            <w:tcW w:w="5861" w:type="dxa"/>
            <w:gridSpan w:val="7"/>
            <w:tcBorders>
              <w:top w:val="nil"/>
              <w:left w:val="nil"/>
              <w:bottom w:val="single" w:sz="4" w:space="0" w:color="auto"/>
              <w:right w:val="single" w:sz="4" w:space="0" w:color="000000"/>
            </w:tcBorders>
            <w:shd w:val="clear" w:color="auto" w:fill="auto"/>
            <w:noWrap/>
            <w:vAlign w:val="center"/>
          </w:tcPr>
          <w:p w:rsidR="00CC7900" w:rsidRPr="00407B92" w:rsidRDefault="00CC7900" w:rsidP="00407B92">
            <w:pPr>
              <w:ind w:left="702"/>
              <w:rPr>
                <w:rFonts w:cs="Times New Roman"/>
                <w:bCs w:val="0"/>
                <w:color w:val="000000"/>
                <w:kern w:val="0"/>
                <w:sz w:val="20"/>
                <w:szCs w:val="20"/>
              </w:rPr>
            </w:pPr>
            <w:r w:rsidRPr="00407B92">
              <w:rPr>
                <w:rFonts w:cs="Times New Roman"/>
                <w:bCs w:val="0"/>
                <w:color w:val="000000"/>
                <w:kern w:val="0"/>
                <w:sz w:val="20"/>
                <w:szCs w:val="20"/>
              </w:rPr>
              <w:t>56.9</w:t>
            </w:r>
          </w:p>
        </w:tc>
      </w:tr>
      <w:tr w:rsidR="00CC7900" w:rsidRPr="00407B92" w:rsidTr="00407B92">
        <w:trPr>
          <w:trHeight w:val="300"/>
        </w:trPr>
        <w:tc>
          <w:tcPr>
            <w:tcW w:w="9195" w:type="dxa"/>
            <w:gridSpan w:val="9"/>
            <w:tcBorders>
              <w:top w:val="single" w:sz="4" w:space="0" w:color="auto"/>
              <w:left w:val="single" w:sz="4" w:space="0" w:color="auto"/>
              <w:bottom w:val="single" w:sz="4" w:space="0" w:color="000000"/>
              <w:right w:val="single" w:sz="4" w:space="0" w:color="000000"/>
            </w:tcBorders>
            <w:shd w:val="clear" w:color="auto" w:fill="auto"/>
            <w:noWrap/>
            <w:vAlign w:val="bottom"/>
          </w:tcPr>
          <w:p w:rsidR="00CC7900" w:rsidRPr="00407B92" w:rsidRDefault="00CC7900" w:rsidP="003876F4">
            <w:pPr>
              <w:jc w:val="center"/>
              <w:rPr>
                <w:rFonts w:cs="Times New Roman"/>
                <w:b/>
                <w:color w:val="000000"/>
                <w:kern w:val="0"/>
                <w:sz w:val="20"/>
                <w:szCs w:val="20"/>
              </w:rPr>
            </w:pPr>
            <w:r w:rsidRPr="00407B92">
              <w:rPr>
                <w:rFonts w:cs="Times New Roman"/>
                <w:b/>
                <w:color w:val="000000"/>
                <w:kern w:val="0"/>
                <w:sz w:val="20"/>
                <w:szCs w:val="20"/>
              </w:rPr>
              <w:t>Non-Work Activity Participation and Mileage Statistics</w:t>
            </w:r>
          </w:p>
        </w:tc>
      </w:tr>
      <w:tr w:rsidR="00CC7900" w:rsidRPr="00407B92" w:rsidTr="00407B92">
        <w:trPr>
          <w:trHeight w:val="300"/>
        </w:trPr>
        <w:tc>
          <w:tcPr>
            <w:tcW w:w="1995" w:type="dxa"/>
            <w:vMerge w:val="restart"/>
            <w:tcBorders>
              <w:top w:val="nil"/>
              <w:left w:val="single" w:sz="4" w:space="0" w:color="auto"/>
              <w:bottom w:val="single" w:sz="4" w:space="0" w:color="000000"/>
              <w:right w:val="nil"/>
            </w:tcBorders>
            <w:shd w:val="clear" w:color="auto" w:fill="auto"/>
            <w:noWrap/>
            <w:vAlign w:val="bottom"/>
          </w:tcPr>
          <w:p w:rsidR="00CC7900" w:rsidRPr="00407B92" w:rsidRDefault="00CC7900" w:rsidP="003876F4">
            <w:pPr>
              <w:rPr>
                <w:rFonts w:cs="Times New Roman"/>
                <w:b/>
                <w:color w:val="000000"/>
                <w:kern w:val="0"/>
                <w:sz w:val="20"/>
                <w:szCs w:val="20"/>
              </w:rPr>
            </w:pPr>
            <w:r w:rsidRPr="00407B92">
              <w:rPr>
                <w:rFonts w:cs="Times New Roman"/>
                <w:b/>
                <w:color w:val="000000"/>
                <w:kern w:val="0"/>
                <w:sz w:val="20"/>
                <w:szCs w:val="20"/>
              </w:rPr>
              <w:t>Time Period</w:t>
            </w:r>
          </w:p>
        </w:tc>
        <w:tc>
          <w:tcPr>
            <w:tcW w:w="1339" w:type="dxa"/>
            <w:vMerge w:val="restart"/>
            <w:tcBorders>
              <w:top w:val="nil"/>
              <w:left w:val="nil"/>
              <w:bottom w:val="single" w:sz="4" w:space="0" w:color="000000"/>
              <w:right w:val="nil"/>
            </w:tcBorders>
            <w:shd w:val="clear" w:color="auto" w:fill="auto"/>
            <w:noWrap/>
            <w:vAlign w:val="bottom"/>
          </w:tcPr>
          <w:p w:rsidR="00CC7900" w:rsidRPr="00407B92" w:rsidRDefault="00CC7900" w:rsidP="003876F4">
            <w:pPr>
              <w:jc w:val="center"/>
              <w:rPr>
                <w:rFonts w:cs="Times New Roman"/>
                <w:b/>
                <w:color w:val="000000"/>
                <w:kern w:val="0"/>
                <w:sz w:val="20"/>
                <w:szCs w:val="20"/>
              </w:rPr>
            </w:pPr>
            <w:r w:rsidRPr="00407B92">
              <w:rPr>
                <w:rFonts w:cs="Times New Roman"/>
                <w:b/>
                <w:color w:val="000000"/>
                <w:kern w:val="0"/>
                <w:sz w:val="20"/>
                <w:szCs w:val="20"/>
              </w:rPr>
              <w:t>Percent Participating</w:t>
            </w:r>
          </w:p>
        </w:tc>
        <w:tc>
          <w:tcPr>
            <w:tcW w:w="1091" w:type="dxa"/>
            <w:vMerge w:val="restart"/>
            <w:tcBorders>
              <w:top w:val="nil"/>
              <w:left w:val="nil"/>
              <w:bottom w:val="single" w:sz="4" w:space="0" w:color="000000"/>
              <w:right w:val="nil"/>
            </w:tcBorders>
            <w:shd w:val="clear" w:color="auto" w:fill="auto"/>
            <w:noWrap/>
            <w:vAlign w:val="bottom"/>
          </w:tcPr>
          <w:p w:rsidR="00CC7900" w:rsidRPr="00407B92" w:rsidRDefault="00CC7900" w:rsidP="003876F4">
            <w:pPr>
              <w:jc w:val="center"/>
              <w:rPr>
                <w:rFonts w:cs="Times New Roman"/>
                <w:b/>
                <w:color w:val="000000"/>
                <w:kern w:val="0"/>
                <w:sz w:val="20"/>
                <w:szCs w:val="20"/>
              </w:rPr>
            </w:pPr>
            <w:r w:rsidRPr="00407B92">
              <w:rPr>
                <w:rFonts w:cs="Times New Roman"/>
                <w:b/>
                <w:color w:val="000000"/>
                <w:kern w:val="0"/>
                <w:sz w:val="20"/>
                <w:szCs w:val="20"/>
              </w:rPr>
              <w:t>Average Mileage</w:t>
            </w:r>
          </w:p>
        </w:tc>
        <w:tc>
          <w:tcPr>
            <w:tcW w:w="1170" w:type="dxa"/>
            <w:vMerge w:val="restart"/>
            <w:tcBorders>
              <w:top w:val="nil"/>
              <w:left w:val="nil"/>
              <w:bottom w:val="single" w:sz="4" w:space="0" w:color="000000"/>
              <w:right w:val="nil"/>
            </w:tcBorders>
            <w:shd w:val="clear" w:color="auto" w:fill="auto"/>
            <w:noWrap/>
            <w:vAlign w:val="bottom"/>
          </w:tcPr>
          <w:p w:rsidR="00CC7900" w:rsidRPr="00407B92" w:rsidRDefault="00CC7900" w:rsidP="003876F4">
            <w:pPr>
              <w:jc w:val="center"/>
              <w:rPr>
                <w:rFonts w:cs="Times New Roman"/>
                <w:b/>
                <w:color w:val="000000"/>
                <w:kern w:val="0"/>
                <w:sz w:val="20"/>
                <w:szCs w:val="20"/>
              </w:rPr>
            </w:pPr>
            <w:r w:rsidRPr="00407B92">
              <w:rPr>
                <w:rFonts w:cs="Times New Roman"/>
                <w:b/>
                <w:color w:val="000000"/>
                <w:kern w:val="0"/>
                <w:sz w:val="20"/>
                <w:szCs w:val="20"/>
              </w:rPr>
              <w:t>Std Dev of Mileage</w:t>
            </w:r>
          </w:p>
        </w:tc>
        <w:tc>
          <w:tcPr>
            <w:tcW w:w="3600" w:type="dxa"/>
            <w:gridSpan w:val="5"/>
            <w:tcBorders>
              <w:top w:val="single" w:sz="4" w:space="0" w:color="auto"/>
              <w:left w:val="nil"/>
              <w:bottom w:val="single" w:sz="4" w:space="0" w:color="auto"/>
              <w:right w:val="single" w:sz="4" w:space="0" w:color="000000"/>
            </w:tcBorders>
            <w:shd w:val="clear" w:color="auto" w:fill="auto"/>
            <w:noWrap/>
            <w:vAlign w:val="bottom"/>
          </w:tcPr>
          <w:p w:rsidR="00CC7900" w:rsidRPr="00407B92" w:rsidRDefault="00CC7900" w:rsidP="003876F4">
            <w:pPr>
              <w:jc w:val="center"/>
              <w:rPr>
                <w:rFonts w:cs="Times New Roman"/>
                <w:b/>
                <w:color w:val="000000"/>
                <w:kern w:val="0"/>
                <w:sz w:val="20"/>
                <w:szCs w:val="20"/>
              </w:rPr>
            </w:pPr>
            <w:r w:rsidRPr="00407B92">
              <w:rPr>
                <w:rFonts w:cs="Times New Roman"/>
                <w:b/>
                <w:color w:val="000000"/>
                <w:kern w:val="0"/>
                <w:sz w:val="20"/>
                <w:szCs w:val="20"/>
              </w:rPr>
              <w:t>Mileage Percentiles</w:t>
            </w:r>
          </w:p>
        </w:tc>
      </w:tr>
      <w:tr w:rsidR="00CC7900" w:rsidRPr="00407B92" w:rsidTr="00407B92">
        <w:trPr>
          <w:trHeight w:val="300"/>
        </w:trPr>
        <w:tc>
          <w:tcPr>
            <w:tcW w:w="1995" w:type="dxa"/>
            <w:vMerge/>
            <w:tcBorders>
              <w:top w:val="nil"/>
              <w:left w:val="single" w:sz="4" w:space="0" w:color="auto"/>
              <w:bottom w:val="single" w:sz="4" w:space="0" w:color="000000"/>
              <w:right w:val="nil"/>
            </w:tcBorders>
            <w:vAlign w:val="center"/>
          </w:tcPr>
          <w:p w:rsidR="00CC7900" w:rsidRPr="00407B92" w:rsidRDefault="00CC7900" w:rsidP="003876F4">
            <w:pPr>
              <w:rPr>
                <w:rFonts w:cs="Times New Roman"/>
                <w:b/>
                <w:color w:val="000000"/>
                <w:kern w:val="0"/>
                <w:sz w:val="20"/>
                <w:szCs w:val="20"/>
              </w:rPr>
            </w:pPr>
          </w:p>
        </w:tc>
        <w:tc>
          <w:tcPr>
            <w:tcW w:w="1339" w:type="dxa"/>
            <w:vMerge/>
            <w:tcBorders>
              <w:top w:val="nil"/>
              <w:left w:val="nil"/>
              <w:bottom w:val="single" w:sz="4" w:space="0" w:color="000000"/>
              <w:right w:val="nil"/>
            </w:tcBorders>
            <w:vAlign w:val="center"/>
          </w:tcPr>
          <w:p w:rsidR="00CC7900" w:rsidRPr="00407B92" w:rsidRDefault="00CC7900" w:rsidP="003876F4">
            <w:pPr>
              <w:rPr>
                <w:rFonts w:cs="Times New Roman"/>
                <w:b/>
                <w:color w:val="000000"/>
                <w:kern w:val="0"/>
                <w:sz w:val="20"/>
                <w:szCs w:val="20"/>
              </w:rPr>
            </w:pPr>
          </w:p>
        </w:tc>
        <w:tc>
          <w:tcPr>
            <w:tcW w:w="1091" w:type="dxa"/>
            <w:vMerge/>
            <w:tcBorders>
              <w:top w:val="nil"/>
              <w:left w:val="nil"/>
              <w:bottom w:val="single" w:sz="4" w:space="0" w:color="000000"/>
              <w:right w:val="nil"/>
            </w:tcBorders>
            <w:vAlign w:val="center"/>
          </w:tcPr>
          <w:p w:rsidR="00CC7900" w:rsidRPr="00407B92" w:rsidRDefault="00CC7900" w:rsidP="003876F4">
            <w:pPr>
              <w:rPr>
                <w:rFonts w:cs="Times New Roman"/>
                <w:b/>
                <w:color w:val="000000"/>
                <w:kern w:val="0"/>
                <w:sz w:val="20"/>
                <w:szCs w:val="20"/>
              </w:rPr>
            </w:pPr>
          </w:p>
        </w:tc>
        <w:tc>
          <w:tcPr>
            <w:tcW w:w="1170" w:type="dxa"/>
            <w:vMerge/>
            <w:tcBorders>
              <w:top w:val="nil"/>
              <w:left w:val="nil"/>
              <w:bottom w:val="single" w:sz="4" w:space="0" w:color="000000"/>
              <w:right w:val="nil"/>
            </w:tcBorders>
            <w:vAlign w:val="center"/>
          </w:tcPr>
          <w:p w:rsidR="00CC7900" w:rsidRPr="00407B92" w:rsidRDefault="00CC7900" w:rsidP="003876F4">
            <w:pPr>
              <w:rPr>
                <w:rFonts w:cs="Times New Roman"/>
                <w:b/>
                <w:color w:val="000000"/>
                <w:kern w:val="0"/>
                <w:sz w:val="20"/>
                <w:szCs w:val="20"/>
              </w:rPr>
            </w:pPr>
          </w:p>
        </w:tc>
        <w:tc>
          <w:tcPr>
            <w:tcW w:w="720" w:type="dxa"/>
            <w:tcBorders>
              <w:top w:val="nil"/>
              <w:left w:val="nil"/>
              <w:bottom w:val="single" w:sz="4" w:space="0" w:color="auto"/>
              <w:right w:val="nil"/>
            </w:tcBorders>
            <w:shd w:val="clear" w:color="auto" w:fill="auto"/>
            <w:noWrap/>
            <w:vAlign w:val="bottom"/>
          </w:tcPr>
          <w:p w:rsidR="00CC7900" w:rsidRPr="00407B92" w:rsidRDefault="00CC7900" w:rsidP="003876F4">
            <w:pPr>
              <w:jc w:val="center"/>
              <w:rPr>
                <w:rFonts w:cs="Times New Roman"/>
                <w:b/>
                <w:color w:val="000000"/>
                <w:kern w:val="0"/>
                <w:sz w:val="20"/>
                <w:szCs w:val="20"/>
              </w:rPr>
            </w:pPr>
            <w:r w:rsidRPr="00407B92">
              <w:rPr>
                <w:rFonts w:cs="Times New Roman"/>
                <w:b/>
                <w:color w:val="000000"/>
                <w:kern w:val="0"/>
                <w:sz w:val="20"/>
                <w:szCs w:val="20"/>
              </w:rPr>
              <w:t>10th</w:t>
            </w:r>
          </w:p>
        </w:tc>
        <w:tc>
          <w:tcPr>
            <w:tcW w:w="720" w:type="dxa"/>
            <w:tcBorders>
              <w:top w:val="nil"/>
              <w:left w:val="nil"/>
              <w:bottom w:val="single" w:sz="4" w:space="0" w:color="auto"/>
              <w:right w:val="nil"/>
            </w:tcBorders>
            <w:shd w:val="clear" w:color="auto" w:fill="auto"/>
            <w:noWrap/>
            <w:vAlign w:val="bottom"/>
          </w:tcPr>
          <w:p w:rsidR="00CC7900" w:rsidRPr="00407B92" w:rsidRDefault="00CC7900" w:rsidP="003876F4">
            <w:pPr>
              <w:jc w:val="center"/>
              <w:rPr>
                <w:rFonts w:cs="Times New Roman"/>
                <w:b/>
                <w:color w:val="000000"/>
                <w:kern w:val="0"/>
                <w:sz w:val="20"/>
                <w:szCs w:val="20"/>
              </w:rPr>
            </w:pPr>
            <w:r w:rsidRPr="00407B92">
              <w:rPr>
                <w:rFonts w:cs="Times New Roman"/>
                <w:b/>
                <w:color w:val="000000"/>
                <w:kern w:val="0"/>
                <w:sz w:val="20"/>
                <w:szCs w:val="20"/>
              </w:rPr>
              <w:t>25th</w:t>
            </w:r>
          </w:p>
        </w:tc>
        <w:tc>
          <w:tcPr>
            <w:tcW w:w="720" w:type="dxa"/>
            <w:tcBorders>
              <w:top w:val="nil"/>
              <w:left w:val="nil"/>
              <w:bottom w:val="single" w:sz="4" w:space="0" w:color="auto"/>
              <w:right w:val="nil"/>
            </w:tcBorders>
            <w:shd w:val="clear" w:color="auto" w:fill="auto"/>
            <w:noWrap/>
            <w:vAlign w:val="bottom"/>
          </w:tcPr>
          <w:p w:rsidR="00CC7900" w:rsidRPr="00407B92" w:rsidRDefault="00CC7900" w:rsidP="003876F4">
            <w:pPr>
              <w:jc w:val="center"/>
              <w:rPr>
                <w:rFonts w:cs="Times New Roman"/>
                <w:b/>
                <w:color w:val="000000"/>
                <w:kern w:val="0"/>
                <w:sz w:val="20"/>
                <w:szCs w:val="20"/>
              </w:rPr>
            </w:pPr>
            <w:r w:rsidRPr="00407B92">
              <w:rPr>
                <w:rFonts w:cs="Times New Roman"/>
                <w:b/>
                <w:color w:val="000000"/>
                <w:kern w:val="0"/>
                <w:sz w:val="20"/>
                <w:szCs w:val="20"/>
              </w:rPr>
              <w:t>50th</w:t>
            </w:r>
          </w:p>
        </w:tc>
        <w:tc>
          <w:tcPr>
            <w:tcW w:w="720" w:type="dxa"/>
            <w:tcBorders>
              <w:top w:val="nil"/>
              <w:left w:val="nil"/>
              <w:bottom w:val="single" w:sz="4" w:space="0" w:color="auto"/>
              <w:right w:val="nil"/>
            </w:tcBorders>
            <w:shd w:val="clear" w:color="auto" w:fill="auto"/>
            <w:noWrap/>
            <w:vAlign w:val="bottom"/>
          </w:tcPr>
          <w:p w:rsidR="00CC7900" w:rsidRPr="00407B92" w:rsidRDefault="00CC7900" w:rsidP="003876F4">
            <w:pPr>
              <w:jc w:val="center"/>
              <w:rPr>
                <w:rFonts w:cs="Times New Roman"/>
                <w:b/>
                <w:color w:val="000000"/>
                <w:kern w:val="0"/>
                <w:sz w:val="20"/>
                <w:szCs w:val="20"/>
              </w:rPr>
            </w:pPr>
            <w:r w:rsidRPr="00407B92">
              <w:rPr>
                <w:rFonts w:cs="Times New Roman"/>
                <w:b/>
                <w:color w:val="000000"/>
                <w:kern w:val="0"/>
                <w:sz w:val="20"/>
                <w:szCs w:val="20"/>
              </w:rPr>
              <w:t>75th</w:t>
            </w:r>
          </w:p>
        </w:tc>
        <w:tc>
          <w:tcPr>
            <w:tcW w:w="720" w:type="dxa"/>
            <w:tcBorders>
              <w:top w:val="nil"/>
              <w:left w:val="nil"/>
              <w:bottom w:val="single" w:sz="4" w:space="0" w:color="auto"/>
              <w:right w:val="single" w:sz="4" w:space="0" w:color="auto"/>
            </w:tcBorders>
            <w:shd w:val="clear" w:color="auto" w:fill="auto"/>
            <w:noWrap/>
            <w:vAlign w:val="bottom"/>
          </w:tcPr>
          <w:p w:rsidR="00CC7900" w:rsidRPr="00407B92" w:rsidRDefault="00CC7900" w:rsidP="003876F4">
            <w:pPr>
              <w:jc w:val="center"/>
              <w:rPr>
                <w:rFonts w:cs="Times New Roman"/>
                <w:b/>
                <w:color w:val="000000"/>
                <w:kern w:val="0"/>
                <w:sz w:val="20"/>
                <w:szCs w:val="20"/>
              </w:rPr>
            </w:pPr>
            <w:r w:rsidRPr="00407B92">
              <w:rPr>
                <w:rFonts w:cs="Times New Roman"/>
                <w:b/>
                <w:color w:val="000000"/>
                <w:kern w:val="0"/>
                <w:sz w:val="20"/>
                <w:szCs w:val="20"/>
              </w:rPr>
              <w:t>90th</w:t>
            </w:r>
          </w:p>
        </w:tc>
      </w:tr>
      <w:tr w:rsidR="00CC7900" w:rsidRPr="00407B92" w:rsidTr="00407B92">
        <w:trPr>
          <w:trHeight w:val="300"/>
        </w:trPr>
        <w:tc>
          <w:tcPr>
            <w:tcW w:w="1995" w:type="dxa"/>
            <w:tcBorders>
              <w:top w:val="nil"/>
              <w:left w:val="single" w:sz="4" w:space="0" w:color="auto"/>
              <w:bottom w:val="nil"/>
              <w:right w:val="nil"/>
            </w:tcBorders>
            <w:shd w:val="clear" w:color="auto" w:fill="auto"/>
            <w:noWrap/>
            <w:vAlign w:val="center"/>
          </w:tcPr>
          <w:p w:rsidR="00CC7900" w:rsidRPr="00407B92" w:rsidRDefault="00CC7900" w:rsidP="00407B92">
            <w:pPr>
              <w:rPr>
                <w:rFonts w:cs="Times New Roman"/>
                <w:bCs w:val="0"/>
                <w:color w:val="000000"/>
                <w:kern w:val="0"/>
                <w:sz w:val="20"/>
                <w:szCs w:val="20"/>
              </w:rPr>
            </w:pPr>
            <w:r w:rsidRPr="00407B92">
              <w:rPr>
                <w:rFonts w:cs="Times New Roman"/>
                <w:bCs w:val="0"/>
                <w:color w:val="000000"/>
                <w:kern w:val="0"/>
                <w:sz w:val="20"/>
                <w:szCs w:val="20"/>
              </w:rPr>
              <w:t xml:space="preserve">  Before Work Tour</w:t>
            </w:r>
          </w:p>
        </w:tc>
        <w:tc>
          <w:tcPr>
            <w:tcW w:w="1339"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6.6</w:t>
            </w:r>
          </w:p>
        </w:tc>
        <w:tc>
          <w:tcPr>
            <w:tcW w:w="1091"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12.64</w:t>
            </w:r>
          </w:p>
        </w:tc>
        <w:tc>
          <w:tcPr>
            <w:tcW w:w="1170"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13.76</w:t>
            </w:r>
          </w:p>
        </w:tc>
        <w:tc>
          <w:tcPr>
            <w:tcW w:w="720"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1.90</w:t>
            </w:r>
          </w:p>
        </w:tc>
        <w:tc>
          <w:tcPr>
            <w:tcW w:w="720"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2.24</w:t>
            </w:r>
          </w:p>
        </w:tc>
        <w:tc>
          <w:tcPr>
            <w:tcW w:w="720"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8.05</w:t>
            </w:r>
          </w:p>
        </w:tc>
        <w:tc>
          <w:tcPr>
            <w:tcW w:w="720"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15.34</w:t>
            </w:r>
          </w:p>
        </w:tc>
        <w:tc>
          <w:tcPr>
            <w:tcW w:w="720" w:type="dxa"/>
            <w:tcBorders>
              <w:top w:val="nil"/>
              <w:left w:val="nil"/>
              <w:bottom w:val="nil"/>
              <w:right w:val="single" w:sz="4" w:space="0" w:color="auto"/>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31.69</w:t>
            </w:r>
          </w:p>
        </w:tc>
      </w:tr>
      <w:tr w:rsidR="00CC7900" w:rsidRPr="00407B92" w:rsidTr="00407B92">
        <w:trPr>
          <w:trHeight w:val="300"/>
        </w:trPr>
        <w:tc>
          <w:tcPr>
            <w:tcW w:w="1995" w:type="dxa"/>
            <w:tcBorders>
              <w:top w:val="nil"/>
              <w:left w:val="single" w:sz="4" w:space="0" w:color="auto"/>
              <w:bottom w:val="nil"/>
              <w:right w:val="nil"/>
            </w:tcBorders>
            <w:shd w:val="clear" w:color="auto" w:fill="auto"/>
            <w:noWrap/>
            <w:vAlign w:val="center"/>
          </w:tcPr>
          <w:p w:rsidR="00CC7900" w:rsidRPr="00407B92" w:rsidRDefault="00CC7900" w:rsidP="00407B92">
            <w:pPr>
              <w:rPr>
                <w:rFonts w:cs="Times New Roman"/>
                <w:bCs w:val="0"/>
                <w:color w:val="000000"/>
                <w:kern w:val="0"/>
                <w:sz w:val="20"/>
                <w:szCs w:val="20"/>
              </w:rPr>
            </w:pPr>
            <w:r w:rsidRPr="00407B92">
              <w:rPr>
                <w:rFonts w:cs="Times New Roman"/>
                <w:bCs w:val="0"/>
                <w:color w:val="000000"/>
                <w:kern w:val="0"/>
                <w:sz w:val="20"/>
                <w:szCs w:val="20"/>
              </w:rPr>
              <w:t xml:space="preserve">  Home to Work Tour</w:t>
            </w:r>
          </w:p>
        </w:tc>
        <w:tc>
          <w:tcPr>
            <w:tcW w:w="1339"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17.5</w:t>
            </w:r>
          </w:p>
        </w:tc>
        <w:tc>
          <w:tcPr>
            <w:tcW w:w="1091"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6.13</w:t>
            </w:r>
          </w:p>
        </w:tc>
        <w:tc>
          <w:tcPr>
            <w:tcW w:w="1170"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12.64</w:t>
            </w:r>
          </w:p>
        </w:tc>
        <w:tc>
          <w:tcPr>
            <w:tcW w:w="720"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0.18</w:t>
            </w:r>
          </w:p>
        </w:tc>
        <w:tc>
          <w:tcPr>
            <w:tcW w:w="720"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0.78</w:t>
            </w:r>
          </w:p>
        </w:tc>
        <w:tc>
          <w:tcPr>
            <w:tcW w:w="720"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2.14</w:t>
            </w:r>
          </w:p>
        </w:tc>
        <w:tc>
          <w:tcPr>
            <w:tcW w:w="720"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5.67</w:t>
            </w:r>
          </w:p>
        </w:tc>
        <w:tc>
          <w:tcPr>
            <w:tcW w:w="720" w:type="dxa"/>
            <w:tcBorders>
              <w:top w:val="nil"/>
              <w:left w:val="nil"/>
              <w:bottom w:val="nil"/>
              <w:right w:val="single" w:sz="4" w:space="0" w:color="auto"/>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12.17</w:t>
            </w:r>
          </w:p>
        </w:tc>
      </w:tr>
      <w:tr w:rsidR="00CC7900" w:rsidRPr="00407B92" w:rsidTr="00407B92">
        <w:trPr>
          <w:trHeight w:val="300"/>
        </w:trPr>
        <w:tc>
          <w:tcPr>
            <w:tcW w:w="1995" w:type="dxa"/>
            <w:tcBorders>
              <w:top w:val="nil"/>
              <w:left w:val="single" w:sz="4" w:space="0" w:color="auto"/>
              <w:bottom w:val="nil"/>
              <w:right w:val="nil"/>
            </w:tcBorders>
            <w:shd w:val="clear" w:color="auto" w:fill="auto"/>
            <w:noWrap/>
            <w:vAlign w:val="center"/>
          </w:tcPr>
          <w:p w:rsidR="00CC7900" w:rsidRPr="00407B92" w:rsidRDefault="00CC7900" w:rsidP="00407B92">
            <w:pPr>
              <w:rPr>
                <w:rFonts w:cs="Times New Roman"/>
                <w:bCs w:val="0"/>
                <w:color w:val="000000"/>
                <w:kern w:val="0"/>
                <w:sz w:val="20"/>
                <w:szCs w:val="20"/>
              </w:rPr>
            </w:pPr>
            <w:r w:rsidRPr="00407B92">
              <w:rPr>
                <w:rFonts w:cs="Times New Roman"/>
                <w:bCs w:val="0"/>
                <w:color w:val="000000"/>
                <w:kern w:val="0"/>
                <w:sz w:val="20"/>
                <w:szCs w:val="20"/>
              </w:rPr>
              <w:t xml:space="preserve">  Work Break Tour</w:t>
            </w:r>
          </w:p>
        </w:tc>
        <w:tc>
          <w:tcPr>
            <w:tcW w:w="1339"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11.6</w:t>
            </w:r>
          </w:p>
        </w:tc>
        <w:tc>
          <w:tcPr>
            <w:tcW w:w="1091"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12.13</w:t>
            </w:r>
          </w:p>
        </w:tc>
        <w:tc>
          <w:tcPr>
            <w:tcW w:w="1170"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15.38</w:t>
            </w:r>
          </w:p>
        </w:tc>
        <w:tc>
          <w:tcPr>
            <w:tcW w:w="720"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2.01</w:t>
            </w:r>
          </w:p>
        </w:tc>
        <w:tc>
          <w:tcPr>
            <w:tcW w:w="720"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3.02</w:t>
            </w:r>
          </w:p>
        </w:tc>
        <w:tc>
          <w:tcPr>
            <w:tcW w:w="720"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7.04</w:t>
            </w:r>
          </w:p>
        </w:tc>
        <w:tc>
          <w:tcPr>
            <w:tcW w:w="720"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15.09</w:t>
            </w:r>
          </w:p>
        </w:tc>
        <w:tc>
          <w:tcPr>
            <w:tcW w:w="720" w:type="dxa"/>
            <w:tcBorders>
              <w:top w:val="nil"/>
              <w:left w:val="nil"/>
              <w:bottom w:val="nil"/>
              <w:right w:val="single" w:sz="4" w:space="0" w:color="auto"/>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25.15</w:t>
            </w:r>
          </w:p>
        </w:tc>
      </w:tr>
      <w:tr w:rsidR="00CC7900" w:rsidRPr="00407B92" w:rsidTr="00407B92">
        <w:trPr>
          <w:trHeight w:val="300"/>
        </w:trPr>
        <w:tc>
          <w:tcPr>
            <w:tcW w:w="1995" w:type="dxa"/>
            <w:tcBorders>
              <w:top w:val="nil"/>
              <w:left w:val="single" w:sz="4" w:space="0" w:color="auto"/>
              <w:bottom w:val="nil"/>
              <w:right w:val="nil"/>
            </w:tcBorders>
            <w:shd w:val="clear" w:color="auto" w:fill="auto"/>
            <w:noWrap/>
            <w:vAlign w:val="center"/>
          </w:tcPr>
          <w:p w:rsidR="00CC7900" w:rsidRPr="00407B92" w:rsidRDefault="00CC7900" w:rsidP="00407B92">
            <w:pPr>
              <w:rPr>
                <w:rFonts w:cs="Times New Roman"/>
                <w:bCs w:val="0"/>
                <w:color w:val="000000"/>
                <w:kern w:val="0"/>
                <w:sz w:val="20"/>
                <w:szCs w:val="20"/>
              </w:rPr>
            </w:pPr>
            <w:r w:rsidRPr="00407B92">
              <w:rPr>
                <w:rFonts w:cs="Times New Roman"/>
                <w:bCs w:val="0"/>
                <w:color w:val="000000"/>
                <w:kern w:val="0"/>
                <w:sz w:val="20"/>
                <w:szCs w:val="20"/>
              </w:rPr>
              <w:t xml:space="preserve">  Work to Home Tour</w:t>
            </w:r>
          </w:p>
        </w:tc>
        <w:tc>
          <w:tcPr>
            <w:tcW w:w="1339"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28.3</w:t>
            </w:r>
          </w:p>
        </w:tc>
        <w:tc>
          <w:tcPr>
            <w:tcW w:w="1091"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7.11</w:t>
            </w:r>
          </w:p>
        </w:tc>
        <w:tc>
          <w:tcPr>
            <w:tcW w:w="1170"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11.7</w:t>
            </w:r>
          </w:p>
        </w:tc>
        <w:tc>
          <w:tcPr>
            <w:tcW w:w="720"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0.13</w:t>
            </w:r>
          </w:p>
        </w:tc>
        <w:tc>
          <w:tcPr>
            <w:tcW w:w="720"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1.07</w:t>
            </w:r>
          </w:p>
        </w:tc>
        <w:tc>
          <w:tcPr>
            <w:tcW w:w="720"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3.23</w:t>
            </w:r>
          </w:p>
        </w:tc>
        <w:tc>
          <w:tcPr>
            <w:tcW w:w="720"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8.13</w:t>
            </w:r>
          </w:p>
        </w:tc>
        <w:tc>
          <w:tcPr>
            <w:tcW w:w="720" w:type="dxa"/>
            <w:tcBorders>
              <w:top w:val="nil"/>
              <w:left w:val="nil"/>
              <w:bottom w:val="nil"/>
              <w:right w:val="single" w:sz="4" w:space="0" w:color="auto"/>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16.85</w:t>
            </w:r>
          </w:p>
        </w:tc>
      </w:tr>
      <w:tr w:rsidR="00CC7900" w:rsidRPr="00407B92" w:rsidTr="00407B92">
        <w:trPr>
          <w:trHeight w:val="300"/>
        </w:trPr>
        <w:tc>
          <w:tcPr>
            <w:tcW w:w="1995" w:type="dxa"/>
            <w:tcBorders>
              <w:top w:val="nil"/>
              <w:left w:val="single" w:sz="4" w:space="0" w:color="auto"/>
              <w:bottom w:val="nil"/>
              <w:right w:val="nil"/>
            </w:tcBorders>
            <w:shd w:val="clear" w:color="auto" w:fill="auto"/>
            <w:noWrap/>
            <w:vAlign w:val="center"/>
          </w:tcPr>
          <w:p w:rsidR="00CC7900" w:rsidRPr="00407B92" w:rsidRDefault="00CC7900" w:rsidP="00407B92">
            <w:pPr>
              <w:rPr>
                <w:rFonts w:cs="Times New Roman"/>
                <w:bCs w:val="0"/>
                <w:color w:val="000000"/>
                <w:kern w:val="0"/>
                <w:sz w:val="20"/>
                <w:szCs w:val="20"/>
              </w:rPr>
            </w:pPr>
            <w:r w:rsidRPr="00407B92">
              <w:rPr>
                <w:rFonts w:cs="Times New Roman"/>
                <w:bCs w:val="0"/>
                <w:color w:val="000000"/>
                <w:kern w:val="0"/>
                <w:sz w:val="20"/>
                <w:szCs w:val="20"/>
              </w:rPr>
              <w:t xml:space="preserve">  After Work Tour</w:t>
            </w:r>
          </w:p>
        </w:tc>
        <w:tc>
          <w:tcPr>
            <w:tcW w:w="1339"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19.1</w:t>
            </w:r>
          </w:p>
        </w:tc>
        <w:tc>
          <w:tcPr>
            <w:tcW w:w="1091"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12.14</w:t>
            </w:r>
          </w:p>
        </w:tc>
        <w:tc>
          <w:tcPr>
            <w:tcW w:w="1170"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12.23</w:t>
            </w:r>
          </w:p>
        </w:tc>
        <w:tc>
          <w:tcPr>
            <w:tcW w:w="720"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2.01</w:t>
            </w:r>
          </w:p>
        </w:tc>
        <w:tc>
          <w:tcPr>
            <w:tcW w:w="720"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4.02</w:t>
            </w:r>
          </w:p>
        </w:tc>
        <w:tc>
          <w:tcPr>
            <w:tcW w:w="720"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8.05</w:t>
            </w:r>
          </w:p>
        </w:tc>
        <w:tc>
          <w:tcPr>
            <w:tcW w:w="720" w:type="dxa"/>
            <w:tcBorders>
              <w:top w:val="nil"/>
              <w:left w:val="nil"/>
              <w:bottom w:val="nil"/>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14.08</w:t>
            </w:r>
          </w:p>
        </w:tc>
        <w:tc>
          <w:tcPr>
            <w:tcW w:w="720" w:type="dxa"/>
            <w:tcBorders>
              <w:top w:val="nil"/>
              <w:left w:val="nil"/>
              <w:bottom w:val="nil"/>
              <w:right w:val="single" w:sz="4" w:space="0" w:color="auto"/>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31.43</w:t>
            </w:r>
          </w:p>
        </w:tc>
      </w:tr>
      <w:tr w:rsidR="00CC7900" w:rsidRPr="00407B92" w:rsidTr="00407B92">
        <w:trPr>
          <w:trHeight w:val="300"/>
        </w:trPr>
        <w:tc>
          <w:tcPr>
            <w:tcW w:w="1995" w:type="dxa"/>
            <w:tcBorders>
              <w:top w:val="nil"/>
              <w:left w:val="single" w:sz="4" w:space="0" w:color="auto"/>
              <w:bottom w:val="single" w:sz="4" w:space="0" w:color="auto"/>
              <w:right w:val="nil"/>
            </w:tcBorders>
            <w:shd w:val="clear" w:color="auto" w:fill="auto"/>
            <w:noWrap/>
            <w:vAlign w:val="center"/>
          </w:tcPr>
          <w:p w:rsidR="00CC7900" w:rsidRPr="00407B92" w:rsidRDefault="00CC7900" w:rsidP="00407B92">
            <w:pPr>
              <w:rPr>
                <w:rFonts w:cs="Times New Roman"/>
                <w:bCs w:val="0"/>
                <w:color w:val="000000"/>
                <w:kern w:val="0"/>
                <w:sz w:val="20"/>
                <w:szCs w:val="20"/>
              </w:rPr>
            </w:pPr>
            <w:r w:rsidRPr="00407B92">
              <w:rPr>
                <w:rFonts w:cs="Times New Roman"/>
                <w:bCs w:val="0"/>
                <w:color w:val="000000"/>
                <w:kern w:val="0"/>
                <w:sz w:val="20"/>
                <w:szCs w:val="20"/>
              </w:rPr>
              <w:t xml:space="preserve">  Non-Auto Tour</w:t>
            </w:r>
          </w:p>
        </w:tc>
        <w:tc>
          <w:tcPr>
            <w:tcW w:w="1339" w:type="dxa"/>
            <w:tcBorders>
              <w:top w:val="nil"/>
              <w:left w:val="nil"/>
              <w:bottom w:val="single" w:sz="4" w:space="0" w:color="auto"/>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20.6</w:t>
            </w:r>
          </w:p>
        </w:tc>
        <w:tc>
          <w:tcPr>
            <w:tcW w:w="1091" w:type="dxa"/>
            <w:tcBorders>
              <w:top w:val="nil"/>
              <w:left w:val="nil"/>
              <w:bottom w:val="single" w:sz="4" w:space="0" w:color="auto"/>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3.44</w:t>
            </w:r>
          </w:p>
        </w:tc>
        <w:tc>
          <w:tcPr>
            <w:tcW w:w="1170" w:type="dxa"/>
            <w:tcBorders>
              <w:top w:val="nil"/>
              <w:left w:val="nil"/>
              <w:bottom w:val="single" w:sz="4" w:space="0" w:color="auto"/>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5.41</w:t>
            </w:r>
          </w:p>
        </w:tc>
        <w:tc>
          <w:tcPr>
            <w:tcW w:w="720" w:type="dxa"/>
            <w:tcBorders>
              <w:top w:val="nil"/>
              <w:left w:val="nil"/>
              <w:bottom w:val="single" w:sz="4" w:space="0" w:color="auto"/>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0.20</w:t>
            </w:r>
          </w:p>
        </w:tc>
        <w:tc>
          <w:tcPr>
            <w:tcW w:w="720" w:type="dxa"/>
            <w:tcBorders>
              <w:top w:val="nil"/>
              <w:left w:val="nil"/>
              <w:bottom w:val="single" w:sz="4" w:space="0" w:color="auto"/>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0.20</w:t>
            </w:r>
          </w:p>
        </w:tc>
        <w:tc>
          <w:tcPr>
            <w:tcW w:w="720" w:type="dxa"/>
            <w:tcBorders>
              <w:top w:val="nil"/>
              <w:left w:val="nil"/>
              <w:bottom w:val="single" w:sz="4" w:space="0" w:color="auto"/>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0.20</w:t>
            </w:r>
          </w:p>
        </w:tc>
        <w:tc>
          <w:tcPr>
            <w:tcW w:w="720" w:type="dxa"/>
            <w:tcBorders>
              <w:top w:val="nil"/>
              <w:left w:val="nil"/>
              <w:bottom w:val="single" w:sz="4" w:space="0" w:color="auto"/>
              <w:right w:val="nil"/>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1.11</w:t>
            </w:r>
          </w:p>
        </w:tc>
        <w:tc>
          <w:tcPr>
            <w:tcW w:w="720" w:type="dxa"/>
            <w:tcBorders>
              <w:top w:val="nil"/>
              <w:left w:val="nil"/>
              <w:bottom w:val="single" w:sz="4" w:space="0" w:color="auto"/>
              <w:right w:val="single" w:sz="4" w:space="0" w:color="auto"/>
            </w:tcBorders>
            <w:shd w:val="clear" w:color="auto" w:fill="auto"/>
            <w:noWrap/>
            <w:vAlign w:val="center"/>
          </w:tcPr>
          <w:p w:rsidR="00CC7900" w:rsidRPr="00407B92" w:rsidRDefault="00CC7900" w:rsidP="00407B92">
            <w:pPr>
              <w:jc w:val="center"/>
              <w:rPr>
                <w:rFonts w:cs="Times New Roman"/>
                <w:bCs w:val="0"/>
                <w:color w:val="000000"/>
                <w:kern w:val="0"/>
                <w:sz w:val="20"/>
                <w:szCs w:val="20"/>
              </w:rPr>
            </w:pPr>
            <w:r w:rsidRPr="00407B92">
              <w:rPr>
                <w:rFonts w:cs="Times New Roman"/>
                <w:bCs w:val="0"/>
                <w:color w:val="000000"/>
                <w:kern w:val="0"/>
                <w:sz w:val="20"/>
                <w:szCs w:val="20"/>
              </w:rPr>
              <w:t>4.00</w:t>
            </w:r>
          </w:p>
        </w:tc>
      </w:tr>
    </w:tbl>
    <w:p w:rsidR="00E657FE" w:rsidRPr="001567B7" w:rsidRDefault="00E657FE" w:rsidP="00770B50">
      <w:pPr>
        <w:rPr>
          <w:rFonts w:cs="Times New Roman"/>
          <w:szCs w:val="24"/>
        </w:rPr>
      </w:pPr>
    </w:p>
    <w:p w:rsidR="00CC7900" w:rsidRPr="001567B7" w:rsidRDefault="00CC7900" w:rsidP="00770B50">
      <w:pPr>
        <w:rPr>
          <w:rFonts w:cs="Times New Roman"/>
          <w:szCs w:val="24"/>
        </w:rPr>
      </w:pPr>
    </w:p>
    <w:p w:rsidR="00CC7900" w:rsidRPr="001567B7" w:rsidRDefault="00CC7900" w:rsidP="00770B50">
      <w:pPr>
        <w:rPr>
          <w:rFonts w:cs="Times New Roman"/>
          <w:szCs w:val="24"/>
        </w:rPr>
        <w:sectPr w:rsidR="00CC7900" w:rsidRPr="001567B7" w:rsidSect="004B3D07">
          <w:pgSz w:w="12240" w:h="15840"/>
          <w:pgMar w:top="1440" w:right="1440" w:bottom="1440" w:left="1440" w:header="720" w:footer="720" w:gutter="0"/>
          <w:cols w:space="720"/>
          <w:titlePg/>
          <w:docGrid w:linePitch="360"/>
        </w:sectPr>
      </w:pPr>
    </w:p>
    <w:p w:rsidR="00E657FE" w:rsidRPr="001567B7" w:rsidRDefault="00381D8B" w:rsidP="00471803">
      <w:pPr>
        <w:jc w:val="center"/>
        <w:rPr>
          <w:b/>
        </w:rPr>
      </w:pPr>
      <w:r w:rsidRPr="001567B7">
        <w:rPr>
          <w:rFonts w:cs="Times New Roman"/>
          <w:b/>
          <w:szCs w:val="24"/>
        </w:rPr>
        <w:lastRenderedPageBreak/>
        <w:t xml:space="preserve">TABLE </w:t>
      </w:r>
      <w:r w:rsidR="00E657FE" w:rsidRPr="001567B7">
        <w:rPr>
          <w:rFonts w:cs="Times New Roman"/>
          <w:b/>
          <w:szCs w:val="24"/>
        </w:rPr>
        <w:t>2</w:t>
      </w:r>
      <w:r w:rsidR="00EC5EAD" w:rsidRPr="001567B7">
        <w:rPr>
          <w:rFonts w:cs="Times New Roman"/>
          <w:b/>
          <w:szCs w:val="24"/>
        </w:rPr>
        <w:t>a</w:t>
      </w:r>
      <w:r w:rsidR="00E657FE" w:rsidRPr="001567B7">
        <w:rPr>
          <w:rFonts w:cs="Times New Roman"/>
          <w:b/>
          <w:szCs w:val="24"/>
        </w:rPr>
        <w:t xml:space="preserve"> </w:t>
      </w:r>
      <w:r w:rsidRPr="001567B7">
        <w:rPr>
          <w:rFonts w:cs="Times New Roman"/>
          <w:b/>
          <w:szCs w:val="24"/>
        </w:rPr>
        <w:t xml:space="preserve"> </w:t>
      </w:r>
      <w:r w:rsidR="00E657FE" w:rsidRPr="001567B7">
        <w:rPr>
          <w:rFonts w:cs="Times New Roman"/>
          <w:b/>
          <w:szCs w:val="24"/>
        </w:rPr>
        <w:t xml:space="preserve">Latent MDCEV Results: </w:t>
      </w:r>
      <w:r w:rsidR="00E657FE" w:rsidRPr="001567B7">
        <w:rPr>
          <w:b/>
        </w:rPr>
        <w:t>Latent Choice Set Generation Component</w:t>
      </w:r>
    </w:p>
    <w:tbl>
      <w:tblPr>
        <w:tblW w:w="13854" w:type="dxa"/>
        <w:jc w:val="center"/>
        <w:tblBorders>
          <w:top w:val="double" w:sz="4" w:space="0" w:color="auto"/>
          <w:left w:val="double" w:sz="4" w:space="0" w:color="auto"/>
          <w:bottom w:val="double" w:sz="4" w:space="0" w:color="auto"/>
          <w:right w:val="double" w:sz="4" w:space="0" w:color="auto"/>
        </w:tblBorders>
        <w:tblLayout w:type="fixed"/>
        <w:tblLook w:val="00A0" w:firstRow="1" w:lastRow="0" w:firstColumn="1" w:lastColumn="0" w:noHBand="0" w:noVBand="0"/>
      </w:tblPr>
      <w:tblGrid>
        <w:gridCol w:w="3908"/>
        <w:gridCol w:w="1653"/>
        <w:gridCol w:w="1669"/>
        <w:gridCol w:w="1620"/>
        <w:gridCol w:w="1662"/>
        <w:gridCol w:w="1662"/>
        <w:gridCol w:w="1680"/>
      </w:tblGrid>
      <w:tr w:rsidR="00E657FE" w:rsidRPr="001567B7" w:rsidTr="00AD4A01">
        <w:trPr>
          <w:trHeight w:val="360"/>
          <w:jc w:val="center"/>
        </w:trPr>
        <w:tc>
          <w:tcPr>
            <w:tcW w:w="3908" w:type="dxa"/>
            <w:tcBorders>
              <w:top w:val="single" w:sz="4" w:space="0" w:color="auto"/>
              <w:left w:val="single" w:sz="4" w:space="0" w:color="auto"/>
              <w:bottom w:val="single" w:sz="4" w:space="0" w:color="auto"/>
              <w:right w:val="single" w:sz="4" w:space="0" w:color="auto"/>
            </w:tcBorders>
            <w:noWrap/>
            <w:vAlign w:val="center"/>
          </w:tcPr>
          <w:p w:rsidR="00E657FE" w:rsidRPr="003B1A86" w:rsidRDefault="00E657FE" w:rsidP="0064037E">
            <w:pPr>
              <w:rPr>
                <w:rFonts w:cs="Times New Roman"/>
                <w:b/>
                <w:color w:val="000000"/>
                <w:kern w:val="0"/>
                <w:sz w:val="20"/>
                <w:szCs w:val="20"/>
              </w:rPr>
            </w:pPr>
            <w:r w:rsidRPr="001567B7">
              <w:rPr>
                <w:rFonts w:cs="Times New Roman"/>
                <w:b/>
                <w:color w:val="000000"/>
                <w:kern w:val="0"/>
                <w:sz w:val="20"/>
                <w:szCs w:val="20"/>
              </w:rPr>
              <w:t>Explanatory Variables</w:t>
            </w:r>
          </w:p>
        </w:tc>
        <w:tc>
          <w:tcPr>
            <w:tcW w:w="1653" w:type="dxa"/>
            <w:tcBorders>
              <w:top w:val="single" w:sz="4" w:space="0" w:color="auto"/>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
                <w:color w:val="000000"/>
                <w:kern w:val="0"/>
                <w:sz w:val="20"/>
                <w:szCs w:val="20"/>
              </w:rPr>
            </w:pPr>
            <w:r w:rsidRPr="001567B7">
              <w:rPr>
                <w:rFonts w:cs="Times New Roman"/>
                <w:b/>
                <w:color w:val="000000"/>
                <w:kern w:val="0"/>
                <w:sz w:val="20"/>
                <w:szCs w:val="20"/>
              </w:rPr>
              <w:t>Before Work</w:t>
            </w:r>
          </w:p>
        </w:tc>
        <w:tc>
          <w:tcPr>
            <w:tcW w:w="1669" w:type="dxa"/>
            <w:tcBorders>
              <w:top w:val="single" w:sz="4" w:space="0" w:color="auto"/>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
                <w:color w:val="000000"/>
                <w:kern w:val="0"/>
                <w:sz w:val="20"/>
                <w:szCs w:val="20"/>
              </w:rPr>
            </w:pPr>
            <w:r w:rsidRPr="001567B7">
              <w:rPr>
                <w:rFonts w:cs="Times New Roman"/>
                <w:b/>
                <w:color w:val="000000"/>
                <w:kern w:val="0"/>
                <w:sz w:val="20"/>
                <w:szCs w:val="20"/>
              </w:rPr>
              <w:t>Home to Work</w:t>
            </w:r>
          </w:p>
        </w:tc>
        <w:tc>
          <w:tcPr>
            <w:tcW w:w="1620" w:type="dxa"/>
            <w:tcBorders>
              <w:top w:val="single" w:sz="4" w:space="0" w:color="auto"/>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
                <w:color w:val="000000"/>
                <w:kern w:val="0"/>
                <w:sz w:val="20"/>
                <w:szCs w:val="20"/>
              </w:rPr>
            </w:pPr>
            <w:r w:rsidRPr="001567B7">
              <w:rPr>
                <w:rFonts w:cs="Times New Roman"/>
                <w:b/>
                <w:color w:val="000000"/>
                <w:kern w:val="0"/>
                <w:sz w:val="20"/>
                <w:szCs w:val="20"/>
              </w:rPr>
              <w:t xml:space="preserve">Work Based </w:t>
            </w:r>
          </w:p>
        </w:tc>
        <w:tc>
          <w:tcPr>
            <w:tcW w:w="1662" w:type="dxa"/>
            <w:tcBorders>
              <w:top w:val="single" w:sz="4" w:space="0" w:color="auto"/>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
                <w:color w:val="000000"/>
                <w:kern w:val="0"/>
                <w:sz w:val="20"/>
                <w:szCs w:val="20"/>
              </w:rPr>
            </w:pPr>
            <w:r w:rsidRPr="001567B7">
              <w:rPr>
                <w:rFonts w:cs="Times New Roman"/>
                <w:b/>
                <w:color w:val="000000"/>
                <w:kern w:val="0"/>
                <w:sz w:val="20"/>
                <w:szCs w:val="20"/>
              </w:rPr>
              <w:t>Work to Home</w:t>
            </w:r>
          </w:p>
        </w:tc>
        <w:tc>
          <w:tcPr>
            <w:tcW w:w="1662" w:type="dxa"/>
            <w:tcBorders>
              <w:top w:val="single" w:sz="4" w:space="0" w:color="auto"/>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
                <w:color w:val="000000"/>
                <w:kern w:val="0"/>
                <w:sz w:val="20"/>
                <w:szCs w:val="20"/>
              </w:rPr>
            </w:pPr>
            <w:r w:rsidRPr="001567B7">
              <w:rPr>
                <w:rFonts w:cs="Times New Roman"/>
                <w:b/>
                <w:color w:val="000000"/>
                <w:kern w:val="0"/>
                <w:sz w:val="20"/>
                <w:szCs w:val="20"/>
              </w:rPr>
              <w:t xml:space="preserve">After Work </w:t>
            </w:r>
          </w:p>
        </w:tc>
        <w:tc>
          <w:tcPr>
            <w:tcW w:w="1680" w:type="dxa"/>
            <w:tcBorders>
              <w:top w:val="single" w:sz="4" w:space="0" w:color="auto"/>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
                <w:color w:val="000000"/>
                <w:kern w:val="0"/>
                <w:sz w:val="20"/>
                <w:szCs w:val="20"/>
              </w:rPr>
            </w:pPr>
            <w:r w:rsidRPr="001567B7">
              <w:rPr>
                <w:rFonts w:cs="Times New Roman"/>
                <w:b/>
                <w:color w:val="000000"/>
                <w:kern w:val="0"/>
                <w:sz w:val="20"/>
                <w:szCs w:val="20"/>
              </w:rPr>
              <w:t>Non-Auto</w:t>
            </w:r>
          </w:p>
        </w:tc>
      </w:tr>
      <w:tr w:rsidR="00E657FE" w:rsidRPr="001567B7" w:rsidTr="00AD4A01">
        <w:trPr>
          <w:trHeight w:val="288"/>
          <w:jc w:val="center"/>
        </w:trPr>
        <w:tc>
          <w:tcPr>
            <w:tcW w:w="3908" w:type="dxa"/>
            <w:tcBorders>
              <w:top w:val="single" w:sz="4" w:space="0" w:color="auto"/>
              <w:left w:val="single" w:sz="4" w:space="0" w:color="auto"/>
              <w:right w:val="single" w:sz="4" w:space="0" w:color="auto"/>
            </w:tcBorders>
            <w:noWrap/>
            <w:vAlign w:val="center"/>
          </w:tcPr>
          <w:p w:rsidR="00E657FE" w:rsidRPr="001567B7" w:rsidRDefault="00E657FE" w:rsidP="0064037E">
            <w:pPr>
              <w:rPr>
                <w:rFonts w:cs="Times New Roman"/>
                <w:i/>
                <w:color w:val="000000"/>
                <w:kern w:val="0"/>
                <w:sz w:val="20"/>
                <w:szCs w:val="20"/>
              </w:rPr>
            </w:pPr>
            <w:r w:rsidRPr="001567B7">
              <w:rPr>
                <w:rFonts w:cs="Times New Roman"/>
                <w:i/>
                <w:color w:val="000000"/>
                <w:kern w:val="0"/>
                <w:sz w:val="20"/>
                <w:szCs w:val="20"/>
              </w:rPr>
              <w:t>Individual demographics</w:t>
            </w:r>
          </w:p>
        </w:tc>
        <w:tc>
          <w:tcPr>
            <w:tcW w:w="1653" w:type="dxa"/>
            <w:tcBorders>
              <w:top w:val="single" w:sz="4" w:space="0" w:color="auto"/>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9" w:type="dxa"/>
            <w:tcBorders>
              <w:top w:val="single" w:sz="4" w:space="0" w:color="auto"/>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20" w:type="dxa"/>
            <w:tcBorders>
              <w:top w:val="single" w:sz="4" w:space="0" w:color="auto"/>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top w:val="single" w:sz="4" w:space="0" w:color="auto"/>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top w:val="single" w:sz="4" w:space="0" w:color="auto"/>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80" w:type="dxa"/>
            <w:tcBorders>
              <w:top w:val="single" w:sz="4" w:space="0" w:color="auto"/>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r>
      <w:tr w:rsidR="00E657FE" w:rsidRPr="001567B7" w:rsidTr="00AD4A01">
        <w:trPr>
          <w:trHeight w:val="288"/>
          <w:jc w:val="center"/>
        </w:trPr>
        <w:tc>
          <w:tcPr>
            <w:tcW w:w="3908" w:type="dxa"/>
            <w:tcBorders>
              <w:left w:val="single" w:sz="4" w:space="0" w:color="auto"/>
              <w:right w:val="single" w:sz="4" w:space="0" w:color="auto"/>
            </w:tcBorders>
            <w:noWrap/>
            <w:vAlign w:val="center"/>
          </w:tcPr>
          <w:p w:rsidR="00E657FE" w:rsidRPr="001567B7" w:rsidRDefault="00E657FE" w:rsidP="00061A4B">
            <w:pPr>
              <w:ind w:firstLine="198"/>
              <w:rPr>
                <w:rFonts w:cs="Times New Roman"/>
                <w:bCs w:val="0"/>
                <w:iCs/>
                <w:color w:val="000000"/>
                <w:kern w:val="0"/>
                <w:sz w:val="20"/>
                <w:szCs w:val="20"/>
              </w:rPr>
            </w:pPr>
            <w:r w:rsidRPr="001567B7">
              <w:rPr>
                <w:rFonts w:cs="Times New Roman"/>
                <w:bCs w:val="0"/>
                <w:iCs/>
                <w:color w:val="000000"/>
                <w:kern w:val="0"/>
                <w:sz w:val="20"/>
                <w:szCs w:val="20"/>
              </w:rPr>
              <w:t>Age</w:t>
            </w:r>
          </w:p>
        </w:tc>
        <w:tc>
          <w:tcPr>
            <w:tcW w:w="1653"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-0.0351  (-2.564)</w:t>
            </w:r>
          </w:p>
        </w:tc>
        <w:tc>
          <w:tcPr>
            <w:tcW w:w="1669"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20"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80"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r>
      <w:tr w:rsidR="00E657FE" w:rsidRPr="001567B7" w:rsidTr="00AD4A01">
        <w:trPr>
          <w:trHeight w:val="288"/>
          <w:jc w:val="center"/>
        </w:trPr>
        <w:tc>
          <w:tcPr>
            <w:tcW w:w="3908" w:type="dxa"/>
            <w:tcBorders>
              <w:left w:val="single" w:sz="4" w:space="0" w:color="auto"/>
              <w:right w:val="single" w:sz="4" w:space="0" w:color="auto"/>
            </w:tcBorders>
            <w:noWrap/>
            <w:vAlign w:val="center"/>
          </w:tcPr>
          <w:p w:rsidR="00E657FE" w:rsidRPr="001567B7" w:rsidRDefault="00E657FE" w:rsidP="00061A4B">
            <w:pPr>
              <w:ind w:firstLine="198"/>
              <w:rPr>
                <w:rFonts w:cs="Times New Roman"/>
                <w:bCs w:val="0"/>
                <w:iCs/>
                <w:color w:val="000000"/>
                <w:kern w:val="0"/>
                <w:sz w:val="20"/>
                <w:szCs w:val="20"/>
              </w:rPr>
            </w:pPr>
            <w:r w:rsidRPr="001567B7">
              <w:rPr>
                <w:rFonts w:cs="Times New Roman"/>
                <w:bCs w:val="0"/>
                <w:iCs/>
                <w:color w:val="000000"/>
                <w:kern w:val="0"/>
                <w:sz w:val="20"/>
                <w:szCs w:val="20"/>
              </w:rPr>
              <w:t>Female</w:t>
            </w:r>
          </w:p>
        </w:tc>
        <w:tc>
          <w:tcPr>
            <w:tcW w:w="1653"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9"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20"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2.305  (3.182)</w:t>
            </w:r>
          </w:p>
        </w:tc>
        <w:tc>
          <w:tcPr>
            <w:tcW w:w="1662"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1.0234  (2.690)</w:t>
            </w:r>
          </w:p>
        </w:tc>
        <w:tc>
          <w:tcPr>
            <w:tcW w:w="1680"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r>
      <w:tr w:rsidR="00E657FE" w:rsidRPr="001567B7" w:rsidTr="00AD4A01">
        <w:trPr>
          <w:trHeight w:val="288"/>
          <w:jc w:val="center"/>
        </w:trPr>
        <w:tc>
          <w:tcPr>
            <w:tcW w:w="3908" w:type="dxa"/>
            <w:tcBorders>
              <w:left w:val="single" w:sz="4" w:space="0" w:color="auto"/>
              <w:right w:val="single" w:sz="4" w:space="0" w:color="auto"/>
            </w:tcBorders>
            <w:noWrap/>
            <w:vAlign w:val="center"/>
          </w:tcPr>
          <w:p w:rsidR="00E657FE" w:rsidRPr="001567B7" w:rsidRDefault="00E657FE" w:rsidP="00061A4B">
            <w:pPr>
              <w:ind w:firstLine="198"/>
              <w:rPr>
                <w:rFonts w:cs="Times New Roman"/>
                <w:bCs w:val="0"/>
                <w:iCs/>
                <w:color w:val="000000"/>
                <w:kern w:val="0"/>
                <w:sz w:val="20"/>
                <w:szCs w:val="20"/>
              </w:rPr>
            </w:pPr>
            <w:r w:rsidRPr="001567B7">
              <w:rPr>
                <w:rFonts w:cs="Times New Roman"/>
                <w:bCs w:val="0"/>
                <w:iCs/>
                <w:color w:val="000000"/>
                <w:kern w:val="0"/>
                <w:sz w:val="20"/>
                <w:szCs w:val="20"/>
              </w:rPr>
              <w:t>Asian</w:t>
            </w:r>
          </w:p>
        </w:tc>
        <w:tc>
          <w:tcPr>
            <w:tcW w:w="1653"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9"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20"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-1.3339  (-1.913)</w:t>
            </w:r>
          </w:p>
        </w:tc>
        <w:tc>
          <w:tcPr>
            <w:tcW w:w="1662"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80"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r>
      <w:tr w:rsidR="00E657FE" w:rsidRPr="001567B7" w:rsidTr="00AD4A01">
        <w:trPr>
          <w:trHeight w:val="288"/>
          <w:jc w:val="center"/>
        </w:trPr>
        <w:tc>
          <w:tcPr>
            <w:tcW w:w="3908" w:type="dxa"/>
            <w:tcBorders>
              <w:left w:val="single" w:sz="4" w:space="0" w:color="auto"/>
              <w:right w:val="single" w:sz="4" w:space="0" w:color="auto"/>
            </w:tcBorders>
            <w:noWrap/>
            <w:vAlign w:val="center"/>
          </w:tcPr>
          <w:p w:rsidR="00E657FE" w:rsidRPr="001567B7" w:rsidRDefault="00E657FE" w:rsidP="00061A4B">
            <w:pPr>
              <w:ind w:firstLine="198"/>
              <w:rPr>
                <w:rFonts w:cs="Times New Roman"/>
                <w:bCs w:val="0"/>
                <w:iCs/>
                <w:color w:val="000000"/>
                <w:kern w:val="0"/>
                <w:sz w:val="20"/>
                <w:szCs w:val="20"/>
              </w:rPr>
            </w:pPr>
            <w:r w:rsidRPr="001567B7">
              <w:rPr>
                <w:rFonts w:cs="Times New Roman"/>
                <w:bCs w:val="0"/>
                <w:iCs/>
                <w:color w:val="000000"/>
                <w:kern w:val="0"/>
                <w:sz w:val="20"/>
                <w:szCs w:val="20"/>
              </w:rPr>
              <w:t>Asian Male</w:t>
            </w:r>
          </w:p>
        </w:tc>
        <w:tc>
          <w:tcPr>
            <w:tcW w:w="1653"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9"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0.9101  (1.588)</w:t>
            </w:r>
          </w:p>
        </w:tc>
        <w:tc>
          <w:tcPr>
            <w:tcW w:w="1620"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80"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r>
      <w:tr w:rsidR="00E657FE" w:rsidRPr="001567B7" w:rsidTr="00AD4A01">
        <w:trPr>
          <w:trHeight w:val="288"/>
          <w:jc w:val="center"/>
        </w:trPr>
        <w:tc>
          <w:tcPr>
            <w:tcW w:w="3908" w:type="dxa"/>
            <w:tcBorders>
              <w:left w:val="single" w:sz="4" w:space="0" w:color="auto"/>
              <w:bottom w:val="nil"/>
              <w:right w:val="single" w:sz="4" w:space="0" w:color="auto"/>
            </w:tcBorders>
            <w:noWrap/>
            <w:vAlign w:val="center"/>
          </w:tcPr>
          <w:p w:rsidR="00E657FE" w:rsidRPr="001567B7" w:rsidRDefault="00E657FE" w:rsidP="00061A4B">
            <w:pPr>
              <w:ind w:firstLine="198"/>
              <w:rPr>
                <w:rFonts w:cs="Times New Roman"/>
                <w:bCs w:val="0"/>
                <w:iCs/>
                <w:color w:val="000000"/>
                <w:kern w:val="0"/>
                <w:sz w:val="20"/>
                <w:szCs w:val="20"/>
              </w:rPr>
            </w:pPr>
            <w:r w:rsidRPr="001567B7">
              <w:rPr>
                <w:rFonts w:cs="Times New Roman"/>
                <w:bCs w:val="0"/>
                <w:iCs/>
                <w:color w:val="000000"/>
                <w:kern w:val="0"/>
                <w:sz w:val="20"/>
                <w:szCs w:val="20"/>
              </w:rPr>
              <w:t>Hispanic Male</w:t>
            </w:r>
          </w:p>
        </w:tc>
        <w:tc>
          <w:tcPr>
            <w:tcW w:w="1653" w:type="dxa"/>
            <w:tcBorders>
              <w:left w:val="single" w:sz="4" w:space="0" w:color="auto"/>
              <w:bottom w:val="nil"/>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9" w:type="dxa"/>
            <w:tcBorders>
              <w:left w:val="single" w:sz="4" w:space="0" w:color="auto"/>
              <w:bottom w:val="nil"/>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-1.3736  (-1.922)</w:t>
            </w:r>
          </w:p>
        </w:tc>
        <w:tc>
          <w:tcPr>
            <w:tcW w:w="1620" w:type="dxa"/>
            <w:tcBorders>
              <w:left w:val="single" w:sz="4" w:space="0" w:color="auto"/>
              <w:bottom w:val="nil"/>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left w:val="single" w:sz="4" w:space="0" w:color="auto"/>
              <w:bottom w:val="nil"/>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-1.2826  (-1.834)</w:t>
            </w:r>
          </w:p>
        </w:tc>
        <w:tc>
          <w:tcPr>
            <w:tcW w:w="1662" w:type="dxa"/>
            <w:tcBorders>
              <w:left w:val="single" w:sz="4" w:space="0" w:color="auto"/>
              <w:bottom w:val="nil"/>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80" w:type="dxa"/>
            <w:tcBorders>
              <w:left w:val="single" w:sz="4" w:space="0" w:color="auto"/>
              <w:bottom w:val="nil"/>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r>
      <w:tr w:rsidR="00E657FE" w:rsidRPr="001567B7" w:rsidTr="00AD4A01">
        <w:trPr>
          <w:trHeight w:val="288"/>
          <w:jc w:val="center"/>
        </w:trPr>
        <w:tc>
          <w:tcPr>
            <w:tcW w:w="3908" w:type="dxa"/>
            <w:tcBorders>
              <w:top w:val="nil"/>
              <w:left w:val="single" w:sz="4" w:space="0" w:color="auto"/>
              <w:bottom w:val="single" w:sz="4" w:space="0" w:color="auto"/>
              <w:right w:val="single" w:sz="4" w:space="0" w:color="auto"/>
            </w:tcBorders>
            <w:noWrap/>
            <w:vAlign w:val="center"/>
          </w:tcPr>
          <w:p w:rsidR="00E657FE" w:rsidRPr="001567B7" w:rsidRDefault="00E657FE" w:rsidP="00061A4B">
            <w:pPr>
              <w:ind w:firstLine="198"/>
              <w:rPr>
                <w:rFonts w:cs="Times New Roman"/>
                <w:bCs w:val="0"/>
                <w:iCs/>
                <w:color w:val="000000"/>
                <w:kern w:val="0"/>
                <w:sz w:val="20"/>
                <w:szCs w:val="20"/>
              </w:rPr>
            </w:pPr>
            <w:r w:rsidRPr="001567B7">
              <w:rPr>
                <w:rFonts w:cs="Times New Roman"/>
                <w:bCs w:val="0"/>
                <w:iCs/>
                <w:color w:val="000000"/>
                <w:kern w:val="0"/>
                <w:sz w:val="20"/>
                <w:szCs w:val="20"/>
              </w:rPr>
              <w:t>Without a driver license</w:t>
            </w:r>
          </w:p>
        </w:tc>
        <w:tc>
          <w:tcPr>
            <w:tcW w:w="1653" w:type="dxa"/>
            <w:tcBorders>
              <w:top w:val="nil"/>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9" w:type="dxa"/>
            <w:tcBorders>
              <w:top w:val="nil"/>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20" w:type="dxa"/>
            <w:tcBorders>
              <w:top w:val="nil"/>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top w:val="nil"/>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top w:val="nil"/>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80" w:type="dxa"/>
            <w:tcBorders>
              <w:top w:val="nil"/>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1.233  (1.491)</w:t>
            </w:r>
          </w:p>
        </w:tc>
      </w:tr>
      <w:tr w:rsidR="00E657FE" w:rsidRPr="001567B7" w:rsidTr="00AD4A01">
        <w:trPr>
          <w:trHeight w:val="288"/>
          <w:jc w:val="center"/>
        </w:trPr>
        <w:tc>
          <w:tcPr>
            <w:tcW w:w="3908" w:type="dxa"/>
            <w:tcBorders>
              <w:top w:val="single" w:sz="4" w:space="0" w:color="auto"/>
              <w:left w:val="single" w:sz="4" w:space="0" w:color="auto"/>
              <w:right w:val="single" w:sz="4" w:space="0" w:color="auto"/>
            </w:tcBorders>
            <w:noWrap/>
            <w:vAlign w:val="center"/>
          </w:tcPr>
          <w:p w:rsidR="00E657FE" w:rsidRPr="001567B7" w:rsidRDefault="00E657FE" w:rsidP="0064037E">
            <w:pPr>
              <w:rPr>
                <w:rFonts w:cs="Times New Roman"/>
                <w:i/>
                <w:color w:val="000000"/>
                <w:kern w:val="0"/>
                <w:sz w:val="20"/>
                <w:szCs w:val="20"/>
              </w:rPr>
            </w:pPr>
            <w:r w:rsidRPr="001567B7">
              <w:rPr>
                <w:rFonts w:cs="Times New Roman"/>
                <w:i/>
                <w:color w:val="000000"/>
                <w:kern w:val="0"/>
                <w:sz w:val="20"/>
                <w:szCs w:val="20"/>
              </w:rPr>
              <w:t>Household socio-demographics</w:t>
            </w:r>
          </w:p>
        </w:tc>
        <w:tc>
          <w:tcPr>
            <w:tcW w:w="1653" w:type="dxa"/>
            <w:tcBorders>
              <w:top w:val="single" w:sz="4" w:space="0" w:color="auto"/>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9" w:type="dxa"/>
            <w:tcBorders>
              <w:top w:val="single" w:sz="4" w:space="0" w:color="auto"/>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20" w:type="dxa"/>
            <w:tcBorders>
              <w:top w:val="single" w:sz="4" w:space="0" w:color="auto"/>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top w:val="single" w:sz="4" w:space="0" w:color="auto"/>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top w:val="single" w:sz="4" w:space="0" w:color="auto"/>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80" w:type="dxa"/>
            <w:tcBorders>
              <w:top w:val="single" w:sz="4" w:space="0" w:color="auto"/>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r>
      <w:tr w:rsidR="00E657FE" w:rsidRPr="001567B7" w:rsidTr="00AD4A01">
        <w:trPr>
          <w:trHeight w:val="288"/>
          <w:jc w:val="center"/>
        </w:trPr>
        <w:tc>
          <w:tcPr>
            <w:tcW w:w="3908" w:type="dxa"/>
            <w:tcBorders>
              <w:left w:val="single" w:sz="4" w:space="0" w:color="auto"/>
              <w:right w:val="single" w:sz="4" w:space="0" w:color="auto"/>
            </w:tcBorders>
            <w:noWrap/>
            <w:vAlign w:val="center"/>
          </w:tcPr>
          <w:p w:rsidR="00E657FE" w:rsidRPr="001567B7" w:rsidRDefault="00E657FE" w:rsidP="00061A4B">
            <w:pPr>
              <w:ind w:firstLine="198"/>
              <w:rPr>
                <w:rFonts w:cs="Times New Roman"/>
                <w:bCs w:val="0"/>
                <w:color w:val="000000"/>
                <w:kern w:val="0"/>
                <w:sz w:val="20"/>
                <w:szCs w:val="20"/>
              </w:rPr>
            </w:pPr>
            <w:r w:rsidRPr="001567B7">
              <w:rPr>
                <w:rFonts w:cs="Times New Roman"/>
                <w:bCs w:val="0"/>
                <w:color w:val="000000"/>
                <w:kern w:val="0"/>
                <w:sz w:val="20"/>
                <w:szCs w:val="20"/>
              </w:rPr>
              <w:t>Number of persons</w:t>
            </w:r>
          </w:p>
        </w:tc>
        <w:tc>
          <w:tcPr>
            <w:tcW w:w="1653"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9"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20"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0.4398  (2.383)</w:t>
            </w:r>
          </w:p>
        </w:tc>
        <w:tc>
          <w:tcPr>
            <w:tcW w:w="1680"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r>
      <w:tr w:rsidR="00E657FE" w:rsidRPr="001567B7" w:rsidTr="00AD4A01">
        <w:trPr>
          <w:trHeight w:val="288"/>
          <w:jc w:val="center"/>
        </w:trPr>
        <w:tc>
          <w:tcPr>
            <w:tcW w:w="3908" w:type="dxa"/>
            <w:tcBorders>
              <w:left w:val="single" w:sz="4" w:space="0" w:color="auto"/>
              <w:right w:val="single" w:sz="4" w:space="0" w:color="auto"/>
            </w:tcBorders>
            <w:noWrap/>
            <w:vAlign w:val="center"/>
          </w:tcPr>
          <w:p w:rsidR="00AD4A01" w:rsidRPr="001567B7" w:rsidRDefault="00E657FE" w:rsidP="00061A4B">
            <w:pPr>
              <w:ind w:firstLine="198"/>
              <w:rPr>
                <w:rFonts w:cs="Times New Roman"/>
                <w:bCs w:val="0"/>
                <w:color w:val="000000"/>
                <w:kern w:val="0"/>
                <w:sz w:val="20"/>
                <w:szCs w:val="20"/>
              </w:rPr>
            </w:pPr>
            <w:r w:rsidRPr="001567B7">
              <w:rPr>
                <w:rFonts w:cs="Times New Roman"/>
                <w:bCs w:val="0"/>
                <w:color w:val="000000"/>
                <w:kern w:val="0"/>
                <w:sz w:val="20"/>
                <w:szCs w:val="20"/>
              </w:rPr>
              <w:t xml:space="preserve">Presence of very young children </w:t>
            </w:r>
          </w:p>
          <w:p w:rsidR="00E657FE" w:rsidRPr="001567B7" w:rsidRDefault="00E657FE" w:rsidP="00061A4B">
            <w:pPr>
              <w:ind w:firstLine="198"/>
              <w:rPr>
                <w:rFonts w:cs="Times New Roman"/>
                <w:bCs w:val="0"/>
                <w:color w:val="000000"/>
                <w:kern w:val="0"/>
                <w:sz w:val="20"/>
                <w:szCs w:val="20"/>
              </w:rPr>
            </w:pPr>
            <w:r w:rsidRPr="001567B7">
              <w:rPr>
                <w:rFonts w:cs="Times New Roman"/>
                <w:bCs w:val="0"/>
                <w:color w:val="000000"/>
                <w:kern w:val="0"/>
                <w:sz w:val="20"/>
                <w:szCs w:val="20"/>
              </w:rPr>
              <w:t>(0 to 5 years of age)</w:t>
            </w:r>
          </w:p>
        </w:tc>
        <w:tc>
          <w:tcPr>
            <w:tcW w:w="1653"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9"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20"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80"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-0.6746  (-3.604)</w:t>
            </w:r>
          </w:p>
        </w:tc>
      </w:tr>
      <w:tr w:rsidR="00E657FE" w:rsidRPr="001567B7" w:rsidTr="00AD4A01">
        <w:trPr>
          <w:trHeight w:val="288"/>
          <w:jc w:val="center"/>
        </w:trPr>
        <w:tc>
          <w:tcPr>
            <w:tcW w:w="3908" w:type="dxa"/>
            <w:tcBorders>
              <w:left w:val="single" w:sz="4" w:space="0" w:color="auto"/>
              <w:right w:val="single" w:sz="4" w:space="0" w:color="auto"/>
            </w:tcBorders>
            <w:noWrap/>
            <w:vAlign w:val="center"/>
          </w:tcPr>
          <w:p w:rsidR="00AD4A01" w:rsidRPr="001567B7" w:rsidRDefault="00E657FE" w:rsidP="00061A4B">
            <w:pPr>
              <w:ind w:firstLine="198"/>
              <w:rPr>
                <w:rFonts w:cs="Times New Roman"/>
                <w:bCs w:val="0"/>
                <w:color w:val="000000"/>
                <w:kern w:val="0"/>
                <w:sz w:val="20"/>
                <w:szCs w:val="20"/>
              </w:rPr>
            </w:pPr>
            <w:r w:rsidRPr="001567B7">
              <w:rPr>
                <w:rFonts w:cs="Times New Roman"/>
                <w:bCs w:val="0"/>
                <w:color w:val="000000"/>
                <w:kern w:val="0"/>
                <w:sz w:val="20"/>
                <w:szCs w:val="20"/>
              </w:rPr>
              <w:t xml:space="preserve">Presence of young children </w:t>
            </w:r>
          </w:p>
          <w:p w:rsidR="00E657FE" w:rsidRPr="001567B7" w:rsidRDefault="00E657FE" w:rsidP="00061A4B">
            <w:pPr>
              <w:ind w:firstLine="198"/>
              <w:rPr>
                <w:rFonts w:cs="Times New Roman"/>
                <w:bCs w:val="0"/>
                <w:color w:val="000000"/>
                <w:kern w:val="0"/>
                <w:sz w:val="20"/>
                <w:szCs w:val="20"/>
              </w:rPr>
            </w:pPr>
            <w:r w:rsidRPr="001567B7">
              <w:rPr>
                <w:rFonts w:cs="Times New Roman"/>
                <w:bCs w:val="0"/>
                <w:color w:val="000000"/>
                <w:kern w:val="0"/>
                <w:sz w:val="20"/>
                <w:szCs w:val="20"/>
              </w:rPr>
              <w:t>(6-15 years of age)</w:t>
            </w:r>
          </w:p>
        </w:tc>
        <w:tc>
          <w:tcPr>
            <w:tcW w:w="1653"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9"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20"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1.3786  (1.891)</w:t>
            </w:r>
          </w:p>
        </w:tc>
        <w:tc>
          <w:tcPr>
            <w:tcW w:w="1662"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80"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r>
      <w:tr w:rsidR="00E657FE" w:rsidRPr="001567B7" w:rsidTr="00AD4A01">
        <w:trPr>
          <w:trHeight w:val="288"/>
          <w:jc w:val="center"/>
        </w:trPr>
        <w:tc>
          <w:tcPr>
            <w:tcW w:w="3908" w:type="dxa"/>
            <w:tcBorders>
              <w:left w:val="single" w:sz="4" w:space="0" w:color="auto"/>
              <w:right w:val="single" w:sz="4" w:space="0" w:color="auto"/>
            </w:tcBorders>
            <w:noWrap/>
            <w:vAlign w:val="center"/>
          </w:tcPr>
          <w:p w:rsidR="00E657FE" w:rsidRPr="001567B7" w:rsidRDefault="00E657FE" w:rsidP="00061A4B">
            <w:pPr>
              <w:ind w:firstLine="198"/>
              <w:rPr>
                <w:rFonts w:cs="Times New Roman"/>
                <w:bCs w:val="0"/>
                <w:iCs/>
                <w:color w:val="000000"/>
                <w:kern w:val="0"/>
                <w:sz w:val="20"/>
                <w:szCs w:val="20"/>
              </w:rPr>
            </w:pPr>
            <w:r w:rsidRPr="001567B7">
              <w:rPr>
                <w:rFonts w:cs="Times New Roman"/>
                <w:bCs w:val="0"/>
                <w:iCs/>
                <w:color w:val="000000"/>
                <w:kern w:val="0"/>
                <w:sz w:val="20"/>
                <w:szCs w:val="20"/>
              </w:rPr>
              <w:t>Vehicle Availability (#vehicles/#drivers)</w:t>
            </w:r>
          </w:p>
        </w:tc>
        <w:tc>
          <w:tcPr>
            <w:tcW w:w="1653"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0.6814  (2.424)</w:t>
            </w:r>
          </w:p>
        </w:tc>
        <w:tc>
          <w:tcPr>
            <w:tcW w:w="1669"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20"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80"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r>
      <w:tr w:rsidR="00E657FE" w:rsidRPr="001567B7" w:rsidTr="00AD4A01">
        <w:trPr>
          <w:trHeight w:val="288"/>
          <w:jc w:val="center"/>
        </w:trPr>
        <w:tc>
          <w:tcPr>
            <w:tcW w:w="3908" w:type="dxa"/>
            <w:tcBorders>
              <w:left w:val="single" w:sz="4" w:space="0" w:color="auto"/>
              <w:right w:val="single" w:sz="4" w:space="0" w:color="auto"/>
            </w:tcBorders>
            <w:noWrap/>
            <w:vAlign w:val="center"/>
          </w:tcPr>
          <w:p w:rsidR="00E657FE" w:rsidRPr="001567B7" w:rsidRDefault="00E657FE" w:rsidP="00061A4B">
            <w:pPr>
              <w:ind w:firstLine="198"/>
              <w:rPr>
                <w:rFonts w:cs="Times New Roman"/>
                <w:bCs w:val="0"/>
                <w:color w:val="000000"/>
                <w:kern w:val="0"/>
                <w:sz w:val="20"/>
                <w:szCs w:val="20"/>
              </w:rPr>
            </w:pPr>
            <w:r w:rsidRPr="001567B7">
              <w:rPr>
                <w:rFonts w:cs="Times New Roman"/>
                <w:bCs w:val="0"/>
                <w:color w:val="000000"/>
                <w:kern w:val="0"/>
                <w:sz w:val="20"/>
                <w:szCs w:val="20"/>
              </w:rPr>
              <w:t>Low annual household income (&lt;</w:t>
            </w:r>
            <w:r w:rsidR="00381D8B" w:rsidRPr="001567B7">
              <w:rPr>
                <w:rFonts w:cs="Times New Roman"/>
                <w:bCs w:val="0"/>
                <w:color w:val="000000"/>
                <w:kern w:val="0"/>
                <w:sz w:val="20"/>
                <w:szCs w:val="20"/>
              </w:rPr>
              <w:t xml:space="preserve"> $35,000</w:t>
            </w:r>
            <w:r w:rsidRPr="001567B7">
              <w:rPr>
                <w:rFonts w:cs="Times New Roman"/>
                <w:bCs w:val="0"/>
                <w:color w:val="000000"/>
                <w:kern w:val="0"/>
                <w:sz w:val="20"/>
                <w:szCs w:val="20"/>
              </w:rPr>
              <w:t>)</w:t>
            </w:r>
          </w:p>
        </w:tc>
        <w:tc>
          <w:tcPr>
            <w:tcW w:w="1653"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9"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20"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80"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0.4667  (1.648)</w:t>
            </w:r>
          </w:p>
        </w:tc>
      </w:tr>
      <w:tr w:rsidR="00E657FE" w:rsidRPr="001567B7" w:rsidTr="00AD4A01">
        <w:trPr>
          <w:trHeight w:val="288"/>
          <w:jc w:val="center"/>
        </w:trPr>
        <w:tc>
          <w:tcPr>
            <w:tcW w:w="3908" w:type="dxa"/>
            <w:tcBorders>
              <w:left w:val="single" w:sz="4" w:space="0" w:color="auto"/>
              <w:bottom w:val="nil"/>
              <w:right w:val="single" w:sz="4" w:space="0" w:color="auto"/>
            </w:tcBorders>
            <w:noWrap/>
            <w:vAlign w:val="center"/>
          </w:tcPr>
          <w:p w:rsidR="00AD4A01" w:rsidRPr="001567B7" w:rsidRDefault="00E657FE" w:rsidP="00061A4B">
            <w:pPr>
              <w:ind w:firstLine="198"/>
              <w:rPr>
                <w:rFonts w:cs="Times New Roman"/>
                <w:bCs w:val="0"/>
                <w:color w:val="000000"/>
                <w:kern w:val="0"/>
                <w:sz w:val="20"/>
                <w:szCs w:val="20"/>
              </w:rPr>
            </w:pPr>
            <w:r w:rsidRPr="001567B7">
              <w:rPr>
                <w:rFonts w:cs="Times New Roman"/>
                <w:bCs w:val="0"/>
                <w:color w:val="000000"/>
                <w:kern w:val="0"/>
                <w:sz w:val="20"/>
                <w:szCs w:val="20"/>
              </w:rPr>
              <w:t xml:space="preserve">Medium annual household income </w:t>
            </w:r>
          </w:p>
          <w:p w:rsidR="00E657FE" w:rsidRPr="001567B7" w:rsidRDefault="00E657FE" w:rsidP="00061A4B">
            <w:pPr>
              <w:ind w:firstLine="198"/>
              <w:rPr>
                <w:rFonts w:cs="Times New Roman"/>
                <w:bCs w:val="0"/>
                <w:color w:val="000000"/>
                <w:kern w:val="0"/>
                <w:sz w:val="20"/>
                <w:szCs w:val="20"/>
              </w:rPr>
            </w:pPr>
            <w:r w:rsidRPr="001567B7">
              <w:rPr>
                <w:rFonts w:cs="Times New Roman"/>
                <w:bCs w:val="0"/>
                <w:color w:val="000000"/>
                <w:kern w:val="0"/>
                <w:sz w:val="20"/>
                <w:szCs w:val="20"/>
              </w:rPr>
              <w:t>(</w:t>
            </w:r>
            <w:r w:rsidR="00381D8B" w:rsidRPr="001567B7">
              <w:rPr>
                <w:rFonts w:cs="Times New Roman"/>
                <w:bCs w:val="0"/>
                <w:color w:val="000000"/>
                <w:kern w:val="0"/>
                <w:sz w:val="20"/>
                <w:szCs w:val="20"/>
              </w:rPr>
              <w:t>$</w:t>
            </w:r>
            <w:r w:rsidRPr="001567B7">
              <w:rPr>
                <w:rFonts w:cs="Times New Roman"/>
                <w:bCs w:val="0"/>
                <w:color w:val="000000"/>
                <w:kern w:val="0"/>
                <w:sz w:val="20"/>
                <w:szCs w:val="20"/>
              </w:rPr>
              <w:t>35,000-</w:t>
            </w:r>
            <w:r w:rsidR="00381D8B" w:rsidRPr="001567B7">
              <w:rPr>
                <w:rFonts w:cs="Times New Roman"/>
                <w:bCs w:val="0"/>
                <w:color w:val="000000"/>
                <w:kern w:val="0"/>
                <w:sz w:val="20"/>
                <w:szCs w:val="20"/>
              </w:rPr>
              <w:t>$100,000</w:t>
            </w:r>
            <w:r w:rsidRPr="001567B7">
              <w:rPr>
                <w:rFonts w:cs="Times New Roman"/>
                <w:bCs w:val="0"/>
                <w:color w:val="000000"/>
                <w:kern w:val="0"/>
                <w:sz w:val="20"/>
                <w:szCs w:val="20"/>
              </w:rPr>
              <w:t>)</w:t>
            </w:r>
          </w:p>
        </w:tc>
        <w:tc>
          <w:tcPr>
            <w:tcW w:w="1653" w:type="dxa"/>
            <w:tcBorders>
              <w:left w:val="single" w:sz="4" w:space="0" w:color="auto"/>
              <w:bottom w:val="nil"/>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-1.101  (-2.819)</w:t>
            </w:r>
          </w:p>
        </w:tc>
        <w:tc>
          <w:tcPr>
            <w:tcW w:w="1669" w:type="dxa"/>
            <w:tcBorders>
              <w:left w:val="single" w:sz="4" w:space="0" w:color="auto"/>
              <w:bottom w:val="nil"/>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20" w:type="dxa"/>
            <w:tcBorders>
              <w:left w:val="single" w:sz="4" w:space="0" w:color="auto"/>
              <w:bottom w:val="nil"/>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left w:val="single" w:sz="4" w:space="0" w:color="auto"/>
              <w:bottom w:val="nil"/>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left w:val="single" w:sz="4" w:space="0" w:color="auto"/>
              <w:bottom w:val="nil"/>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80" w:type="dxa"/>
            <w:tcBorders>
              <w:left w:val="single" w:sz="4" w:space="0" w:color="auto"/>
              <w:bottom w:val="nil"/>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r>
      <w:tr w:rsidR="00E657FE" w:rsidRPr="001567B7" w:rsidTr="00AD4A01">
        <w:trPr>
          <w:trHeight w:val="288"/>
          <w:jc w:val="center"/>
        </w:trPr>
        <w:tc>
          <w:tcPr>
            <w:tcW w:w="3908" w:type="dxa"/>
            <w:tcBorders>
              <w:top w:val="nil"/>
              <w:left w:val="single" w:sz="4" w:space="0" w:color="auto"/>
              <w:bottom w:val="single" w:sz="4" w:space="0" w:color="auto"/>
              <w:right w:val="single" w:sz="4" w:space="0" w:color="auto"/>
            </w:tcBorders>
            <w:noWrap/>
            <w:vAlign w:val="center"/>
          </w:tcPr>
          <w:p w:rsidR="00E657FE" w:rsidRPr="001567B7" w:rsidRDefault="00E657FE" w:rsidP="00061A4B">
            <w:pPr>
              <w:ind w:firstLine="198"/>
              <w:rPr>
                <w:rFonts w:cs="Times New Roman"/>
                <w:bCs w:val="0"/>
                <w:iCs/>
                <w:color w:val="000000"/>
                <w:kern w:val="0"/>
                <w:sz w:val="20"/>
                <w:szCs w:val="20"/>
              </w:rPr>
            </w:pPr>
            <w:r w:rsidRPr="001567B7">
              <w:rPr>
                <w:rFonts w:cs="Times New Roman"/>
                <w:bCs w:val="0"/>
                <w:iCs/>
                <w:color w:val="000000"/>
                <w:kern w:val="0"/>
                <w:sz w:val="20"/>
                <w:szCs w:val="20"/>
              </w:rPr>
              <w:t>Housing unit is owned</w:t>
            </w:r>
          </w:p>
        </w:tc>
        <w:tc>
          <w:tcPr>
            <w:tcW w:w="1653" w:type="dxa"/>
            <w:tcBorders>
              <w:top w:val="nil"/>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9" w:type="dxa"/>
            <w:tcBorders>
              <w:top w:val="nil"/>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20" w:type="dxa"/>
            <w:tcBorders>
              <w:top w:val="nil"/>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top w:val="nil"/>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0.8387  (1.725)</w:t>
            </w:r>
          </w:p>
        </w:tc>
        <w:tc>
          <w:tcPr>
            <w:tcW w:w="1662" w:type="dxa"/>
            <w:tcBorders>
              <w:top w:val="nil"/>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80" w:type="dxa"/>
            <w:tcBorders>
              <w:top w:val="nil"/>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r>
      <w:tr w:rsidR="00E657FE" w:rsidRPr="001567B7" w:rsidTr="00AD4A01">
        <w:trPr>
          <w:trHeight w:val="288"/>
          <w:jc w:val="center"/>
        </w:trPr>
        <w:tc>
          <w:tcPr>
            <w:tcW w:w="3908" w:type="dxa"/>
            <w:tcBorders>
              <w:top w:val="single" w:sz="4" w:space="0" w:color="auto"/>
              <w:left w:val="single" w:sz="4" w:space="0" w:color="auto"/>
              <w:right w:val="single" w:sz="4" w:space="0" w:color="auto"/>
            </w:tcBorders>
            <w:noWrap/>
            <w:vAlign w:val="center"/>
          </w:tcPr>
          <w:p w:rsidR="00E657FE" w:rsidRPr="001567B7" w:rsidRDefault="00E657FE" w:rsidP="0064037E">
            <w:pPr>
              <w:rPr>
                <w:rFonts w:cs="Times New Roman"/>
                <w:i/>
                <w:color w:val="000000"/>
                <w:kern w:val="0"/>
                <w:sz w:val="20"/>
                <w:szCs w:val="20"/>
              </w:rPr>
            </w:pPr>
            <w:r w:rsidRPr="001567B7">
              <w:rPr>
                <w:rFonts w:cs="Times New Roman"/>
                <w:i/>
                <w:color w:val="000000"/>
                <w:kern w:val="0"/>
                <w:sz w:val="20"/>
                <w:szCs w:val="20"/>
              </w:rPr>
              <w:t>Work related characteristics</w:t>
            </w:r>
          </w:p>
        </w:tc>
        <w:tc>
          <w:tcPr>
            <w:tcW w:w="1653" w:type="dxa"/>
            <w:tcBorders>
              <w:top w:val="single" w:sz="4" w:space="0" w:color="auto"/>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9" w:type="dxa"/>
            <w:tcBorders>
              <w:top w:val="single" w:sz="4" w:space="0" w:color="auto"/>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20" w:type="dxa"/>
            <w:tcBorders>
              <w:top w:val="single" w:sz="4" w:space="0" w:color="auto"/>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top w:val="single" w:sz="4" w:space="0" w:color="auto"/>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top w:val="single" w:sz="4" w:space="0" w:color="auto"/>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80" w:type="dxa"/>
            <w:tcBorders>
              <w:top w:val="single" w:sz="4" w:space="0" w:color="auto"/>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r>
      <w:tr w:rsidR="00E657FE" w:rsidRPr="001567B7" w:rsidTr="00AD4A01">
        <w:trPr>
          <w:trHeight w:val="288"/>
          <w:jc w:val="center"/>
        </w:trPr>
        <w:tc>
          <w:tcPr>
            <w:tcW w:w="3908" w:type="dxa"/>
            <w:tcBorders>
              <w:left w:val="single" w:sz="4" w:space="0" w:color="auto"/>
              <w:right w:val="single" w:sz="4" w:space="0" w:color="auto"/>
            </w:tcBorders>
            <w:noWrap/>
            <w:vAlign w:val="center"/>
          </w:tcPr>
          <w:p w:rsidR="00E657FE" w:rsidRPr="001567B7" w:rsidRDefault="00E657FE" w:rsidP="00061A4B">
            <w:pPr>
              <w:ind w:firstLine="198"/>
              <w:rPr>
                <w:rFonts w:cs="Times New Roman"/>
                <w:bCs w:val="0"/>
                <w:iCs/>
                <w:color w:val="000000"/>
                <w:kern w:val="0"/>
                <w:sz w:val="20"/>
                <w:szCs w:val="20"/>
              </w:rPr>
            </w:pPr>
            <w:r w:rsidRPr="001567B7">
              <w:rPr>
                <w:rFonts w:cs="Times New Roman"/>
                <w:bCs w:val="0"/>
                <w:iCs/>
                <w:color w:val="000000"/>
                <w:kern w:val="0"/>
                <w:sz w:val="20"/>
                <w:szCs w:val="20"/>
              </w:rPr>
              <w:t>Flexible start time</w:t>
            </w:r>
          </w:p>
        </w:tc>
        <w:tc>
          <w:tcPr>
            <w:tcW w:w="1653"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9"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20"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1.1271  (2.538)</w:t>
            </w:r>
          </w:p>
        </w:tc>
        <w:tc>
          <w:tcPr>
            <w:tcW w:w="1662"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-0.5454  (-1.609)</w:t>
            </w:r>
          </w:p>
        </w:tc>
        <w:tc>
          <w:tcPr>
            <w:tcW w:w="1680"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r>
      <w:tr w:rsidR="00E657FE" w:rsidRPr="001567B7" w:rsidTr="00AD4A01">
        <w:trPr>
          <w:trHeight w:val="288"/>
          <w:jc w:val="center"/>
        </w:trPr>
        <w:tc>
          <w:tcPr>
            <w:tcW w:w="3908" w:type="dxa"/>
            <w:tcBorders>
              <w:left w:val="single" w:sz="4" w:space="0" w:color="auto"/>
              <w:right w:val="single" w:sz="4" w:space="0" w:color="auto"/>
            </w:tcBorders>
            <w:noWrap/>
            <w:vAlign w:val="center"/>
          </w:tcPr>
          <w:p w:rsidR="00E657FE" w:rsidRPr="001567B7" w:rsidRDefault="00E657FE" w:rsidP="00061A4B">
            <w:pPr>
              <w:ind w:firstLine="198"/>
              <w:rPr>
                <w:rFonts w:cs="Times New Roman"/>
                <w:bCs w:val="0"/>
                <w:iCs/>
                <w:color w:val="000000"/>
                <w:kern w:val="0"/>
                <w:sz w:val="20"/>
                <w:szCs w:val="20"/>
              </w:rPr>
            </w:pPr>
            <w:r w:rsidRPr="001567B7">
              <w:rPr>
                <w:rFonts w:cs="Times New Roman"/>
                <w:bCs w:val="0"/>
                <w:iCs/>
                <w:color w:val="000000"/>
                <w:kern w:val="0"/>
                <w:sz w:val="20"/>
                <w:szCs w:val="20"/>
              </w:rPr>
              <w:t>Have more than one job</w:t>
            </w:r>
          </w:p>
        </w:tc>
        <w:tc>
          <w:tcPr>
            <w:tcW w:w="1653"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9"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1.3739  (1.616)</w:t>
            </w:r>
          </w:p>
        </w:tc>
        <w:tc>
          <w:tcPr>
            <w:tcW w:w="1620"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80"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r>
      <w:tr w:rsidR="00E657FE" w:rsidRPr="001567B7" w:rsidTr="00AD4A01">
        <w:trPr>
          <w:trHeight w:val="288"/>
          <w:jc w:val="center"/>
        </w:trPr>
        <w:tc>
          <w:tcPr>
            <w:tcW w:w="3908" w:type="dxa"/>
            <w:tcBorders>
              <w:left w:val="single" w:sz="4" w:space="0" w:color="auto"/>
              <w:bottom w:val="nil"/>
              <w:right w:val="single" w:sz="4" w:space="0" w:color="auto"/>
            </w:tcBorders>
            <w:noWrap/>
            <w:vAlign w:val="center"/>
          </w:tcPr>
          <w:p w:rsidR="00E657FE" w:rsidRPr="001567B7" w:rsidRDefault="00E657FE" w:rsidP="00061A4B">
            <w:pPr>
              <w:ind w:firstLine="198"/>
              <w:rPr>
                <w:rFonts w:cs="Times New Roman"/>
                <w:bCs w:val="0"/>
                <w:iCs/>
                <w:color w:val="000000"/>
                <w:kern w:val="0"/>
                <w:sz w:val="20"/>
                <w:szCs w:val="20"/>
              </w:rPr>
            </w:pPr>
            <w:r w:rsidRPr="001567B7">
              <w:rPr>
                <w:rFonts w:cs="Times New Roman"/>
                <w:bCs w:val="0"/>
                <w:iCs/>
                <w:color w:val="000000"/>
                <w:kern w:val="0"/>
                <w:sz w:val="20"/>
                <w:szCs w:val="20"/>
              </w:rPr>
              <w:t>Self-employed</w:t>
            </w:r>
          </w:p>
        </w:tc>
        <w:tc>
          <w:tcPr>
            <w:tcW w:w="1653" w:type="dxa"/>
            <w:tcBorders>
              <w:left w:val="single" w:sz="4" w:space="0" w:color="auto"/>
              <w:bottom w:val="nil"/>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0.8217  (1.856)</w:t>
            </w:r>
          </w:p>
        </w:tc>
        <w:tc>
          <w:tcPr>
            <w:tcW w:w="1669" w:type="dxa"/>
            <w:tcBorders>
              <w:left w:val="single" w:sz="4" w:space="0" w:color="auto"/>
              <w:bottom w:val="nil"/>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1.3347  (2.524)</w:t>
            </w:r>
          </w:p>
        </w:tc>
        <w:tc>
          <w:tcPr>
            <w:tcW w:w="1620" w:type="dxa"/>
            <w:tcBorders>
              <w:left w:val="single" w:sz="4" w:space="0" w:color="auto"/>
              <w:bottom w:val="nil"/>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1.4903  (2.385)</w:t>
            </w:r>
          </w:p>
        </w:tc>
        <w:tc>
          <w:tcPr>
            <w:tcW w:w="1662" w:type="dxa"/>
            <w:tcBorders>
              <w:left w:val="single" w:sz="4" w:space="0" w:color="auto"/>
              <w:bottom w:val="nil"/>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left w:val="single" w:sz="4" w:space="0" w:color="auto"/>
              <w:bottom w:val="nil"/>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80" w:type="dxa"/>
            <w:tcBorders>
              <w:left w:val="single" w:sz="4" w:space="0" w:color="auto"/>
              <w:bottom w:val="nil"/>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r>
      <w:tr w:rsidR="00E657FE" w:rsidRPr="001567B7" w:rsidTr="00AD4A01">
        <w:trPr>
          <w:trHeight w:val="288"/>
          <w:jc w:val="center"/>
        </w:trPr>
        <w:tc>
          <w:tcPr>
            <w:tcW w:w="3908" w:type="dxa"/>
            <w:tcBorders>
              <w:top w:val="nil"/>
              <w:left w:val="single" w:sz="4" w:space="0" w:color="auto"/>
              <w:bottom w:val="single" w:sz="4" w:space="0" w:color="auto"/>
              <w:right w:val="single" w:sz="4" w:space="0" w:color="auto"/>
            </w:tcBorders>
            <w:noWrap/>
            <w:vAlign w:val="center"/>
          </w:tcPr>
          <w:p w:rsidR="00E657FE" w:rsidRPr="001567B7" w:rsidRDefault="00E657FE" w:rsidP="00061A4B">
            <w:pPr>
              <w:ind w:firstLine="198"/>
              <w:rPr>
                <w:rFonts w:cs="Times New Roman"/>
                <w:bCs w:val="0"/>
                <w:iCs/>
                <w:color w:val="000000"/>
                <w:kern w:val="0"/>
                <w:sz w:val="20"/>
                <w:szCs w:val="20"/>
              </w:rPr>
            </w:pPr>
            <w:r w:rsidRPr="001567B7">
              <w:rPr>
                <w:rFonts w:cs="Times New Roman"/>
                <w:bCs w:val="0"/>
                <w:iCs/>
                <w:color w:val="000000"/>
                <w:kern w:val="0"/>
                <w:sz w:val="20"/>
                <w:szCs w:val="20"/>
              </w:rPr>
              <w:t>Distance to work &lt; 2 miles</w:t>
            </w:r>
          </w:p>
        </w:tc>
        <w:tc>
          <w:tcPr>
            <w:tcW w:w="1653" w:type="dxa"/>
            <w:tcBorders>
              <w:top w:val="nil"/>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1.4025  (2.892)</w:t>
            </w:r>
          </w:p>
        </w:tc>
        <w:tc>
          <w:tcPr>
            <w:tcW w:w="1669" w:type="dxa"/>
            <w:tcBorders>
              <w:top w:val="nil"/>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20" w:type="dxa"/>
            <w:tcBorders>
              <w:top w:val="nil"/>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top w:val="nil"/>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top w:val="nil"/>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80" w:type="dxa"/>
            <w:tcBorders>
              <w:top w:val="nil"/>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r>
      <w:tr w:rsidR="00E657FE" w:rsidRPr="001567B7" w:rsidTr="00AD4A01">
        <w:trPr>
          <w:trHeight w:val="288"/>
          <w:jc w:val="center"/>
        </w:trPr>
        <w:tc>
          <w:tcPr>
            <w:tcW w:w="3908" w:type="dxa"/>
            <w:tcBorders>
              <w:top w:val="single" w:sz="4" w:space="0" w:color="auto"/>
              <w:left w:val="single" w:sz="4" w:space="0" w:color="auto"/>
              <w:right w:val="single" w:sz="4" w:space="0" w:color="auto"/>
            </w:tcBorders>
            <w:noWrap/>
            <w:vAlign w:val="center"/>
          </w:tcPr>
          <w:p w:rsidR="00E657FE" w:rsidRPr="001567B7" w:rsidRDefault="00E657FE" w:rsidP="0064037E">
            <w:pPr>
              <w:rPr>
                <w:rFonts w:cs="Times New Roman"/>
                <w:i/>
                <w:color w:val="000000"/>
                <w:kern w:val="0"/>
                <w:sz w:val="20"/>
                <w:szCs w:val="20"/>
              </w:rPr>
            </w:pPr>
            <w:r w:rsidRPr="001567B7">
              <w:rPr>
                <w:rFonts w:cs="Times New Roman"/>
                <w:i/>
                <w:color w:val="000000"/>
                <w:kern w:val="0"/>
                <w:sz w:val="20"/>
                <w:szCs w:val="20"/>
              </w:rPr>
              <w:t>Mobility and Situational Characteristics</w:t>
            </w:r>
          </w:p>
        </w:tc>
        <w:tc>
          <w:tcPr>
            <w:tcW w:w="1653" w:type="dxa"/>
            <w:tcBorders>
              <w:top w:val="single" w:sz="4" w:space="0" w:color="auto"/>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9" w:type="dxa"/>
            <w:tcBorders>
              <w:top w:val="single" w:sz="4" w:space="0" w:color="auto"/>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20" w:type="dxa"/>
            <w:tcBorders>
              <w:top w:val="single" w:sz="4" w:space="0" w:color="auto"/>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top w:val="single" w:sz="4" w:space="0" w:color="auto"/>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top w:val="single" w:sz="4" w:space="0" w:color="auto"/>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80" w:type="dxa"/>
            <w:tcBorders>
              <w:top w:val="single" w:sz="4" w:space="0" w:color="auto"/>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r>
      <w:tr w:rsidR="00E657FE" w:rsidRPr="001567B7" w:rsidTr="00AD4A01">
        <w:trPr>
          <w:trHeight w:val="288"/>
          <w:jc w:val="center"/>
        </w:trPr>
        <w:tc>
          <w:tcPr>
            <w:tcW w:w="3908" w:type="dxa"/>
            <w:tcBorders>
              <w:left w:val="single" w:sz="4" w:space="0" w:color="auto"/>
              <w:right w:val="single" w:sz="4" w:space="0" w:color="auto"/>
            </w:tcBorders>
            <w:noWrap/>
            <w:vAlign w:val="center"/>
          </w:tcPr>
          <w:p w:rsidR="00E657FE" w:rsidRPr="001567B7" w:rsidRDefault="00E657FE" w:rsidP="00061A4B">
            <w:pPr>
              <w:ind w:firstLine="198"/>
              <w:rPr>
                <w:rFonts w:cs="Times New Roman"/>
                <w:bCs w:val="0"/>
                <w:color w:val="000000"/>
                <w:kern w:val="0"/>
                <w:sz w:val="20"/>
                <w:szCs w:val="20"/>
              </w:rPr>
            </w:pPr>
            <w:r w:rsidRPr="001567B7">
              <w:rPr>
                <w:rFonts w:cs="Times New Roman"/>
                <w:bCs w:val="0"/>
                <w:color w:val="000000"/>
                <w:kern w:val="0"/>
                <w:sz w:val="20"/>
                <w:szCs w:val="20"/>
              </w:rPr>
              <w:t>Number of bike trips in past week</w:t>
            </w:r>
          </w:p>
        </w:tc>
        <w:tc>
          <w:tcPr>
            <w:tcW w:w="1653"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9"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20"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80"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0.0982  (2.028)</w:t>
            </w:r>
          </w:p>
        </w:tc>
      </w:tr>
      <w:tr w:rsidR="00E657FE" w:rsidRPr="001567B7" w:rsidTr="00AD4A01">
        <w:trPr>
          <w:trHeight w:val="288"/>
          <w:jc w:val="center"/>
        </w:trPr>
        <w:tc>
          <w:tcPr>
            <w:tcW w:w="3908" w:type="dxa"/>
            <w:tcBorders>
              <w:left w:val="single" w:sz="4" w:space="0" w:color="auto"/>
              <w:right w:val="single" w:sz="4" w:space="0" w:color="auto"/>
            </w:tcBorders>
            <w:noWrap/>
            <w:vAlign w:val="center"/>
          </w:tcPr>
          <w:p w:rsidR="00E657FE" w:rsidRPr="001567B7" w:rsidRDefault="00E657FE" w:rsidP="00061A4B">
            <w:pPr>
              <w:ind w:firstLine="198"/>
              <w:rPr>
                <w:rFonts w:cs="Times New Roman"/>
                <w:bCs w:val="0"/>
                <w:color w:val="000000"/>
                <w:kern w:val="0"/>
                <w:sz w:val="20"/>
                <w:szCs w:val="20"/>
              </w:rPr>
            </w:pPr>
            <w:r w:rsidRPr="001567B7">
              <w:rPr>
                <w:rFonts w:cs="Times New Roman"/>
                <w:bCs w:val="0"/>
                <w:color w:val="000000"/>
                <w:kern w:val="0"/>
                <w:sz w:val="20"/>
                <w:szCs w:val="20"/>
              </w:rPr>
              <w:t>Number of walk trips in past week</w:t>
            </w:r>
          </w:p>
        </w:tc>
        <w:tc>
          <w:tcPr>
            <w:tcW w:w="1653"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9"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20"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80"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0.0482  (3.788)</w:t>
            </w:r>
          </w:p>
        </w:tc>
      </w:tr>
      <w:tr w:rsidR="00E657FE" w:rsidRPr="001567B7" w:rsidTr="00AD4A01">
        <w:trPr>
          <w:trHeight w:val="288"/>
          <w:jc w:val="center"/>
        </w:trPr>
        <w:tc>
          <w:tcPr>
            <w:tcW w:w="3908" w:type="dxa"/>
            <w:tcBorders>
              <w:left w:val="single" w:sz="4" w:space="0" w:color="auto"/>
              <w:right w:val="single" w:sz="4" w:space="0" w:color="auto"/>
            </w:tcBorders>
            <w:noWrap/>
            <w:vAlign w:val="center"/>
          </w:tcPr>
          <w:p w:rsidR="00E657FE" w:rsidRPr="001567B7" w:rsidRDefault="00E657FE" w:rsidP="00061A4B">
            <w:pPr>
              <w:ind w:firstLine="198"/>
              <w:rPr>
                <w:rFonts w:cs="Times New Roman"/>
                <w:bCs w:val="0"/>
                <w:iCs/>
                <w:color w:val="000000"/>
                <w:kern w:val="0"/>
                <w:sz w:val="20"/>
                <w:szCs w:val="20"/>
              </w:rPr>
            </w:pPr>
            <w:r w:rsidRPr="001567B7">
              <w:rPr>
                <w:rFonts w:cs="Times New Roman"/>
                <w:bCs w:val="0"/>
                <w:iCs/>
                <w:color w:val="000000"/>
                <w:kern w:val="0"/>
                <w:sz w:val="20"/>
                <w:szCs w:val="20"/>
              </w:rPr>
              <w:t>Trip was made alone</w:t>
            </w:r>
          </w:p>
        </w:tc>
        <w:tc>
          <w:tcPr>
            <w:tcW w:w="1653"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-1.8695  (-4.787)</w:t>
            </w:r>
          </w:p>
        </w:tc>
        <w:tc>
          <w:tcPr>
            <w:tcW w:w="1669"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-2.2159  (-4.764)</w:t>
            </w:r>
          </w:p>
        </w:tc>
        <w:tc>
          <w:tcPr>
            <w:tcW w:w="1620"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-1.8875  (-2.916)</w:t>
            </w:r>
          </w:p>
        </w:tc>
        <w:tc>
          <w:tcPr>
            <w:tcW w:w="1662"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-2.6404  (-5.242)</w:t>
            </w:r>
          </w:p>
        </w:tc>
        <w:tc>
          <w:tcPr>
            <w:tcW w:w="1680"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r>
      <w:tr w:rsidR="00E657FE" w:rsidRPr="001567B7" w:rsidTr="00AD4A01">
        <w:trPr>
          <w:trHeight w:val="288"/>
          <w:jc w:val="center"/>
        </w:trPr>
        <w:tc>
          <w:tcPr>
            <w:tcW w:w="3908" w:type="dxa"/>
            <w:tcBorders>
              <w:left w:val="single" w:sz="4" w:space="0" w:color="auto"/>
              <w:bottom w:val="nil"/>
              <w:right w:val="single" w:sz="4" w:space="0" w:color="auto"/>
            </w:tcBorders>
            <w:noWrap/>
            <w:vAlign w:val="center"/>
          </w:tcPr>
          <w:p w:rsidR="00E657FE" w:rsidRPr="001567B7" w:rsidRDefault="00E657FE" w:rsidP="00061A4B">
            <w:pPr>
              <w:ind w:firstLine="198"/>
              <w:rPr>
                <w:rFonts w:cs="Times New Roman"/>
                <w:bCs w:val="0"/>
                <w:color w:val="000000"/>
                <w:kern w:val="0"/>
                <w:sz w:val="20"/>
                <w:szCs w:val="20"/>
              </w:rPr>
            </w:pPr>
            <w:r w:rsidRPr="001567B7">
              <w:rPr>
                <w:rFonts w:cs="Times New Roman"/>
                <w:bCs w:val="0"/>
                <w:color w:val="000000"/>
                <w:kern w:val="0"/>
                <w:sz w:val="20"/>
                <w:szCs w:val="20"/>
              </w:rPr>
              <w:t>Monday</w:t>
            </w:r>
          </w:p>
        </w:tc>
        <w:tc>
          <w:tcPr>
            <w:tcW w:w="1653" w:type="dxa"/>
            <w:tcBorders>
              <w:left w:val="single" w:sz="4" w:space="0" w:color="auto"/>
              <w:bottom w:val="nil"/>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0.9922  (2.591)</w:t>
            </w:r>
          </w:p>
        </w:tc>
        <w:tc>
          <w:tcPr>
            <w:tcW w:w="1669" w:type="dxa"/>
            <w:tcBorders>
              <w:left w:val="single" w:sz="4" w:space="0" w:color="auto"/>
              <w:bottom w:val="nil"/>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20" w:type="dxa"/>
            <w:tcBorders>
              <w:left w:val="single" w:sz="4" w:space="0" w:color="auto"/>
              <w:bottom w:val="nil"/>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left w:val="single" w:sz="4" w:space="0" w:color="auto"/>
              <w:bottom w:val="nil"/>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left w:val="single" w:sz="4" w:space="0" w:color="auto"/>
              <w:bottom w:val="nil"/>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-1.1145  (-2.381)</w:t>
            </w:r>
          </w:p>
        </w:tc>
        <w:tc>
          <w:tcPr>
            <w:tcW w:w="1680" w:type="dxa"/>
            <w:tcBorders>
              <w:left w:val="single" w:sz="4" w:space="0" w:color="auto"/>
              <w:bottom w:val="nil"/>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r>
      <w:tr w:rsidR="00E657FE" w:rsidRPr="001567B7" w:rsidTr="00AD4A01">
        <w:trPr>
          <w:trHeight w:val="288"/>
          <w:jc w:val="center"/>
        </w:trPr>
        <w:tc>
          <w:tcPr>
            <w:tcW w:w="3908" w:type="dxa"/>
            <w:tcBorders>
              <w:top w:val="nil"/>
              <w:left w:val="single" w:sz="4" w:space="0" w:color="auto"/>
              <w:bottom w:val="single" w:sz="4" w:space="0" w:color="auto"/>
              <w:right w:val="single" w:sz="4" w:space="0" w:color="auto"/>
            </w:tcBorders>
            <w:noWrap/>
            <w:vAlign w:val="center"/>
          </w:tcPr>
          <w:p w:rsidR="00E657FE" w:rsidRPr="001567B7" w:rsidRDefault="00E657FE" w:rsidP="00061A4B">
            <w:pPr>
              <w:ind w:firstLine="198"/>
              <w:rPr>
                <w:rFonts w:cs="Times New Roman"/>
                <w:bCs w:val="0"/>
                <w:color w:val="000000"/>
                <w:kern w:val="0"/>
                <w:sz w:val="20"/>
                <w:szCs w:val="20"/>
              </w:rPr>
            </w:pPr>
            <w:r w:rsidRPr="001567B7">
              <w:rPr>
                <w:rFonts w:cs="Times New Roman"/>
                <w:bCs w:val="0"/>
                <w:color w:val="000000"/>
                <w:kern w:val="0"/>
                <w:sz w:val="20"/>
                <w:szCs w:val="20"/>
              </w:rPr>
              <w:t>Friday</w:t>
            </w:r>
          </w:p>
        </w:tc>
        <w:tc>
          <w:tcPr>
            <w:tcW w:w="1653" w:type="dxa"/>
            <w:tcBorders>
              <w:top w:val="nil"/>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9" w:type="dxa"/>
            <w:tcBorders>
              <w:top w:val="nil"/>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20" w:type="dxa"/>
            <w:tcBorders>
              <w:top w:val="nil"/>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-1.5813  (-2.008)</w:t>
            </w:r>
          </w:p>
        </w:tc>
        <w:tc>
          <w:tcPr>
            <w:tcW w:w="1662" w:type="dxa"/>
            <w:tcBorders>
              <w:top w:val="nil"/>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top w:val="nil"/>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80" w:type="dxa"/>
            <w:tcBorders>
              <w:top w:val="nil"/>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r>
      <w:tr w:rsidR="00E657FE" w:rsidRPr="001567B7" w:rsidTr="00AD4A01">
        <w:trPr>
          <w:trHeight w:val="288"/>
          <w:jc w:val="center"/>
        </w:trPr>
        <w:tc>
          <w:tcPr>
            <w:tcW w:w="3908" w:type="dxa"/>
            <w:tcBorders>
              <w:top w:val="single" w:sz="4" w:space="0" w:color="auto"/>
              <w:left w:val="single" w:sz="4" w:space="0" w:color="auto"/>
              <w:right w:val="single" w:sz="4" w:space="0" w:color="auto"/>
            </w:tcBorders>
            <w:noWrap/>
            <w:vAlign w:val="center"/>
          </w:tcPr>
          <w:p w:rsidR="00E657FE" w:rsidRPr="001567B7" w:rsidRDefault="00E657FE" w:rsidP="0064037E">
            <w:pPr>
              <w:rPr>
                <w:rFonts w:cs="Times New Roman"/>
                <w:i/>
                <w:color w:val="000000"/>
                <w:kern w:val="0"/>
                <w:sz w:val="20"/>
                <w:szCs w:val="20"/>
              </w:rPr>
            </w:pPr>
            <w:r w:rsidRPr="001567B7">
              <w:rPr>
                <w:rFonts w:cs="Times New Roman"/>
                <w:i/>
                <w:color w:val="000000"/>
                <w:kern w:val="0"/>
                <w:sz w:val="20"/>
                <w:szCs w:val="20"/>
              </w:rPr>
              <w:t>Household location variables</w:t>
            </w:r>
          </w:p>
        </w:tc>
        <w:tc>
          <w:tcPr>
            <w:tcW w:w="1653" w:type="dxa"/>
            <w:tcBorders>
              <w:top w:val="single" w:sz="4" w:space="0" w:color="auto"/>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9" w:type="dxa"/>
            <w:tcBorders>
              <w:top w:val="single" w:sz="4" w:space="0" w:color="auto"/>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20" w:type="dxa"/>
            <w:tcBorders>
              <w:top w:val="single" w:sz="4" w:space="0" w:color="auto"/>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top w:val="single" w:sz="4" w:space="0" w:color="auto"/>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top w:val="single" w:sz="4" w:space="0" w:color="auto"/>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80" w:type="dxa"/>
            <w:tcBorders>
              <w:top w:val="single" w:sz="4" w:space="0" w:color="auto"/>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r>
      <w:tr w:rsidR="00E657FE" w:rsidRPr="001567B7" w:rsidTr="00AD4A01">
        <w:trPr>
          <w:trHeight w:val="288"/>
          <w:jc w:val="center"/>
        </w:trPr>
        <w:tc>
          <w:tcPr>
            <w:tcW w:w="3908" w:type="dxa"/>
            <w:tcBorders>
              <w:left w:val="single" w:sz="4" w:space="0" w:color="auto"/>
              <w:right w:val="single" w:sz="4" w:space="0" w:color="auto"/>
            </w:tcBorders>
            <w:noWrap/>
            <w:vAlign w:val="center"/>
          </w:tcPr>
          <w:p w:rsidR="00E657FE" w:rsidRPr="001567B7" w:rsidRDefault="00E657FE" w:rsidP="00061A4B">
            <w:pPr>
              <w:ind w:firstLine="198"/>
              <w:rPr>
                <w:rFonts w:cs="Times New Roman"/>
                <w:bCs w:val="0"/>
                <w:iCs/>
                <w:color w:val="000000"/>
                <w:kern w:val="0"/>
                <w:sz w:val="20"/>
                <w:szCs w:val="20"/>
              </w:rPr>
            </w:pPr>
            <w:r w:rsidRPr="001567B7">
              <w:rPr>
                <w:rFonts w:cs="Times New Roman"/>
                <w:bCs w:val="0"/>
                <w:iCs/>
                <w:color w:val="000000"/>
                <w:kern w:val="0"/>
                <w:sz w:val="20"/>
                <w:szCs w:val="20"/>
              </w:rPr>
              <w:t>Not in urban area</w:t>
            </w:r>
          </w:p>
        </w:tc>
        <w:tc>
          <w:tcPr>
            <w:tcW w:w="1653"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9"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20"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-1.8415  (-2.041)</w:t>
            </w:r>
          </w:p>
        </w:tc>
        <w:tc>
          <w:tcPr>
            <w:tcW w:w="1680" w:type="dxa"/>
            <w:tcBorders>
              <w:left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r>
      <w:tr w:rsidR="00E657FE" w:rsidRPr="001567B7" w:rsidTr="00AD4A01">
        <w:trPr>
          <w:trHeight w:val="288"/>
          <w:jc w:val="center"/>
        </w:trPr>
        <w:tc>
          <w:tcPr>
            <w:tcW w:w="3908" w:type="dxa"/>
            <w:tcBorders>
              <w:left w:val="single" w:sz="4" w:space="0" w:color="auto"/>
              <w:bottom w:val="nil"/>
              <w:right w:val="single" w:sz="4" w:space="0" w:color="auto"/>
            </w:tcBorders>
            <w:noWrap/>
            <w:vAlign w:val="center"/>
          </w:tcPr>
          <w:p w:rsidR="00E657FE" w:rsidRPr="001567B7" w:rsidRDefault="00E657FE" w:rsidP="00061A4B">
            <w:pPr>
              <w:ind w:firstLine="198"/>
              <w:rPr>
                <w:rFonts w:cs="Times New Roman"/>
                <w:bCs w:val="0"/>
                <w:iCs/>
                <w:color w:val="000000"/>
                <w:kern w:val="0"/>
                <w:sz w:val="20"/>
                <w:szCs w:val="20"/>
              </w:rPr>
            </w:pPr>
            <w:r w:rsidRPr="001567B7">
              <w:rPr>
                <w:rFonts w:cs="Times New Roman"/>
                <w:bCs w:val="0"/>
                <w:iCs/>
                <w:color w:val="000000"/>
                <w:kern w:val="0"/>
                <w:sz w:val="20"/>
                <w:szCs w:val="20"/>
              </w:rPr>
              <w:t>Urban size &lt; 1 million</w:t>
            </w:r>
          </w:p>
        </w:tc>
        <w:tc>
          <w:tcPr>
            <w:tcW w:w="1653" w:type="dxa"/>
            <w:tcBorders>
              <w:left w:val="single" w:sz="4" w:space="0" w:color="auto"/>
              <w:bottom w:val="nil"/>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9" w:type="dxa"/>
            <w:tcBorders>
              <w:left w:val="single" w:sz="4" w:space="0" w:color="auto"/>
              <w:bottom w:val="nil"/>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20" w:type="dxa"/>
            <w:tcBorders>
              <w:left w:val="single" w:sz="4" w:space="0" w:color="auto"/>
              <w:bottom w:val="nil"/>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-1.2404  (-2.46)</w:t>
            </w:r>
          </w:p>
        </w:tc>
        <w:tc>
          <w:tcPr>
            <w:tcW w:w="1662" w:type="dxa"/>
            <w:tcBorders>
              <w:left w:val="single" w:sz="4" w:space="0" w:color="auto"/>
              <w:bottom w:val="nil"/>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2" w:type="dxa"/>
            <w:tcBorders>
              <w:left w:val="single" w:sz="4" w:space="0" w:color="auto"/>
              <w:bottom w:val="nil"/>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80" w:type="dxa"/>
            <w:tcBorders>
              <w:left w:val="single" w:sz="4" w:space="0" w:color="auto"/>
              <w:bottom w:val="nil"/>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r>
      <w:tr w:rsidR="00E657FE" w:rsidRPr="001567B7" w:rsidTr="00AD4A01">
        <w:trPr>
          <w:trHeight w:val="288"/>
          <w:jc w:val="center"/>
        </w:trPr>
        <w:tc>
          <w:tcPr>
            <w:tcW w:w="3908" w:type="dxa"/>
            <w:tcBorders>
              <w:top w:val="nil"/>
              <w:left w:val="single" w:sz="4" w:space="0" w:color="auto"/>
              <w:bottom w:val="single" w:sz="4" w:space="0" w:color="auto"/>
              <w:right w:val="single" w:sz="4" w:space="0" w:color="auto"/>
            </w:tcBorders>
            <w:noWrap/>
            <w:vAlign w:val="center"/>
          </w:tcPr>
          <w:p w:rsidR="00E657FE" w:rsidRPr="001567B7" w:rsidRDefault="00E657FE" w:rsidP="007F3AAF">
            <w:pPr>
              <w:ind w:left="429" w:hanging="231"/>
              <w:rPr>
                <w:rFonts w:cs="Times New Roman"/>
                <w:bCs w:val="0"/>
                <w:iCs/>
                <w:color w:val="000000"/>
                <w:kern w:val="0"/>
                <w:sz w:val="20"/>
                <w:szCs w:val="20"/>
              </w:rPr>
            </w:pPr>
            <w:r w:rsidRPr="001567B7">
              <w:rPr>
                <w:rFonts w:cs="Times New Roman"/>
                <w:bCs w:val="0"/>
                <w:iCs/>
                <w:color w:val="000000"/>
                <w:kern w:val="0"/>
                <w:sz w:val="20"/>
                <w:szCs w:val="20"/>
              </w:rPr>
              <w:t xml:space="preserve">Urban </w:t>
            </w:r>
            <w:r w:rsidR="007F3AAF" w:rsidRPr="001567B7">
              <w:rPr>
                <w:rFonts w:cs="Times New Roman"/>
                <w:bCs w:val="0"/>
                <w:iCs/>
                <w:color w:val="000000"/>
                <w:kern w:val="0"/>
                <w:sz w:val="20"/>
                <w:szCs w:val="20"/>
              </w:rPr>
              <w:t xml:space="preserve">size &lt; 1 million with access to </w:t>
            </w:r>
            <w:r w:rsidRPr="001567B7">
              <w:rPr>
                <w:rFonts w:cs="Times New Roman"/>
                <w:bCs w:val="0"/>
                <w:iCs/>
                <w:color w:val="000000"/>
                <w:kern w:val="0"/>
                <w:sz w:val="20"/>
                <w:szCs w:val="20"/>
              </w:rPr>
              <w:t>subway or rail</w:t>
            </w:r>
          </w:p>
        </w:tc>
        <w:tc>
          <w:tcPr>
            <w:tcW w:w="1653" w:type="dxa"/>
            <w:tcBorders>
              <w:top w:val="nil"/>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69" w:type="dxa"/>
            <w:tcBorders>
              <w:top w:val="nil"/>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20" w:type="dxa"/>
            <w:tcBorders>
              <w:top w:val="nil"/>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-1.4221  (-3.191)</w:t>
            </w:r>
          </w:p>
        </w:tc>
        <w:tc>
          <w:tcPr>
            <w:tcW w:w="1662" w:type="dxa"/>
            <w:tcBorders>
              <w:top w:val="nil"/>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-1.2268  (-2.630)</w:t>
            </w:r>
          </w:p>
        </w:tc>
        <w:tc>
          <w:tcPr>
            <w:tcW w:w="1662" w:type="dxa"/>
            <w:tcBorders>
              <w:top w:val="nil"/>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c>
          <w:tcPr>
            <w:tcW w:w="1680" w:type="dxa"/>
            <w:tcBorders>
              <w:top w:val="nil"/>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r>
      <w:tr w:rsidR="00E657FE" w:rsidRPr="001567B7" w:rsidTr="00AD4A01">
        <w:trPr>
          <w:trHeight w:val="288"/>
          <w:jc w:val="center"/>
        </w:trPr>
        <w:tc>
          <w:tcPr>
            <w:tcW w:w="3908" w:type="dxa"/>
            <w:tcBorders>
              <w:top w:val="single" w:sz="4" w:space="0" w:color="auto"/>
              <w:left w:val="single" w:sz="4" w:space="0" w:color="auto"/>
              <w:bottom w:val="single" w:sz="4" w:space="0" w:color="auto"/>
              <w:right w:val="single" w:sz="4" w:space="0" w:color="auto"/>
            </w:tcBorders>
            <w:noWrap/>
            <w:vAlign w:val="center"/>
          </w:tcPr>
          <w:p w:rsidR="00E657FE" w:rsidRPr="001567B7" w:rsidRDefault="00E657FE" w:rsidP="0064037E">
            <w:pPr>
              <w:rPr>
                <w:rFonts w:cs="Times New Roman"/>
                <w:i/>
                <w:color w:val="000000"/>
                <w:kern w:val="0"/>
                <w:sz w:val="20"/>
                <w:szCs w:val="20"/>
              </w:rPr>
            </w:pPr>
            <w:r w:rsidRPr="001567B7">
              <w:rPr>
                <w:rFonts w:cs="Times New Roman"/>
                <w:i/>
                <w:color w:val="000000"/>
                <w:kern w:val="0"/>
                <w:sz w:val="20"/>
                <w:szCs w:val="20"/>
              </w:rPr>
              <w:t>Constant</w:t>
            </w:r>
          </w:p>
        </w:tc>
        <w:tc>
          <w:tcPr>
            <w:tcW w:w="1653" w:type="dxa"/>
            <w:tcBorders>
              <w:top w:val="single" w:sz="4" w:space="0" w:color="auto"/>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-0.4278  (-0.549)</w:t>
            </w:r>
          </w:p>
        </w:tc>
        <w:tc>
          <w:tcPr>
            <w:tcW w:w="1669" w:type="dxa"/>
            <w:tcBorders>
              <w:top w:val="single" w:sz="4" w:space="0" w:color="auto"/>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0.9377  (1.953)</w:t>
            </w:r>
          </w:p>
        </w:tc>
        <w:tc>
          <w:tcPr>
            <w:tcW w:w="1620" w:type="dxa"/>
            <w:tcBorders>
              <w:top w:val="single" w:sz="4" w:space="0" w:color="auto"/>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1.8486  (2.282)</w:t>
            </w:r>
          </w:p>
        </w:tc>
        <w:tc>
          <w:tcPr>
            <w:tcW w:w="1662" w:type="dxa"/>
            <w:tcBorders>
              <w:top w:val="single" w:sz="4" w:space="0" w:color="auto"/>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-0.255  (-0.493)</w:t>
            </w:r>
          </w:p>
        </w:tc>
        <w:tc>
          <w:tcPr>
            <w:tcW w:w="1662" w:type="dxa"/>
            <w:tcBorders>
              <w:top w:val="single" w:sz="4" w:space="0" w:color="auto"/>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r w:rsidRPr="001567B7">
              <w:rPr>
                <w:rFonts w:cs="Times New Roman"/>
                <w:bCs w:val="0"/>
                <w:color w:val="000000"/>
                <w:kern w:val="0"/>
                <w:sz w:val="20"/>
                <w:szCs w:val="20"/>
              </w:rPr>
              <w:t>0.2235  (0.334)</w:t>
            </w:r>
          </w:p>
        </w:tc>
        <w:tc>
          <w:tcPr>
            <w:tcW w:w="1680" w:type="dxa"/>
            <w:tcBorders>
              <w:top w:val="single" w:sz="4" w:space="0" w:color="auto"/>
              <w:left w:val="single" w:sz="4" w:space="0" w:color="auto"/>
              <w:bottom w:val="single" w:sz="4" w:space="0" w:color="auto"/>
              <w:right w:val="single" w:sz="4" w:space="0" w:color="auto"/>
            </w:tcBorders>
            <w:noWrap/>
            <w:vAlign w:val="center"/>
          </w:tcPr>
          <w:p w:rsidR="00E657FE" w:rsidRPr="001567B7" w:rsidRDefault="00E657FE" w:rsidP="0064037E">
            <w:pPr>
              <w:jc w:val="center"/>
              <w:rPr>
                <w:rFonts w:cs="Times New Roman"/>
                <w:bCs w:val="0"/>
                <w:color w:val="000000"/>
                <w:kern w:val="0"/>
                <w:sz w:val="20"/>
                <w:szCs w:val="20"/>
              </w:rPr>
            </w:pPr>
          </w:p>
        </w:tc>
      </w:tr>
    </w:tbl>
    <w:p w:rsidR="00540342" w:rsidRPr="001567B7" w:rsidRDefault="00540342" w:rsidP="00540342">
      <w:pPr>
        <w:rPr>
          <w:rFonts w:cs="Times New Roman"/>
          <w:b/>
          <w:szCs w:val="24"/>
        </w:rPr>
        <w:sectPr w:rsidR="00540342" w:rsidRPr="001567B7" w:rsidSect="00540342">
          <w:headerReference w:type="default" r:id="rId65"/>
          <w:pgSz w:w="15840" w:h="12240" w:orient="landscape"/>
          <w:pgMar w:top="1152" w:right="1440" w:bottom="720" w:left="1440" w:header="720" w:footer="720" w:gutter="0"/>
          <w:cols w:space="720"/>
          <w:docGrid w:linePitch="360"/>
        </w:sectPr>
      </w:pPr>
    </w:p>
    <w:p w:rsidR="00E657FE" w:rsidRPr="001567B7" w:rsidRDefault="00381D8B" w:rsidP="00540342">
      <w:pPr>
        <w:spacing w:after="120"/>
        <w:jc w:val="center"/>
        <w:rPr>
          <w:b/>
        </w:rPr>
      </w:pPr>
      <w:r w:rsidRPr="001567B7">
        <w:rPr>
          <w:rFonts w:cs="Times New Roman"/>
          <w:b/>
          <w:szCs w:val="24"/>
        </w:rPr>
        <w:lastRenderedPageBreak/>
        <w:t xml:space="preserve">TABLE </w:t>
      </w:r>
      <w:r w:rsidR="009B26B3">
        <w:rPr>
          <w:rFonts w:cs="Times New Roman"/>
          <w:b/>
          <w:szCs w:val="24"/>
        </w:rPr>
        <w:t>2</w:t>
      </w:r>
      <w:r w:rsidR="00EC5EAD" w:rsidRPr="001567B7">
        <w:rPr>
          <w:rFonts w:cs="Times New Roman"/>
          <w:b/>
          <w:szCs w:val="24"/>
        </w:rPr>
        <w:t>b</w:t>
      </w:r>
      <w:r w:rsidRPr="001567B7">
        <w:rPr>
          <w:rFonts w:cs="Times New Roman"/>
          <w:b/>
          <w:szCs w:val="24"/>
        </w:rPr>
        <w:t xml:space="preserve"> </w:t>
      </w:r>
      <w:r w:rsidR="00E657FE" w:rsidRPr="001567B7">
        <w:rPr>
          <w:rFonts w:cs="Times New Roman"/>
          <w:b/>
          <w:szCs w:val="24"/>
        </w:rPr>
        <w:t xml:space="preserve"> Latent MDCEV Results: </w:t>
      </w:r>
      <w:r w:rsidR="00E657FE" w:rsidRPr="001567B7">
        <w:rPr>
          <w:b/>
        </w:rPr>
        <w:t>MDCEV Component</w:t>
      </w:r>
    </w:p>
    <w:tbl>
      <w:tblPr>
        <w:tblW w:w="1395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Look w:val="00A0" w:firstRow="1" w:lastRow="0" w:firstColumn="1" w:lastColumn="0" w:noHBand="0" w:noVBand="0"/>
      </w:tblPr>
      <w:tblGrid>
        <w:gridCol w:w="3505"/>
        <w:gridCol w:w="1698"/>
        <w:gridCol w:w="1838"/>
        <w:gridCol w:w="1800"/>
        <w:gridCol w:w="1800"/>
        <w:gridCol w:w="1800"/>
        <w:gridCol w:w="1512"/>
      </w:tblGrid>
      <w:tr w:rsidR="00471803" w:rsidRPr="001567B7" w:rsidTr="00AD4A01">
        <w:trPr>
          <w:trHeight w:val="382"/>
          <w:jc w:val="center"/>
        </w:trPr>
        <w:tc>
          <w:tcPr>
            <w:tcW w:w="3505" w:type="dxa"/>
            <w:tcBorders>
              <w:top w:val="single" w:sz="4" w:space="0" w:color="auto"/>
              <w:bottom w:val="single" w:sz="4" w:space="0" w:color="auto"/>
            </w:tcBorders>
            <w:noWrap/>
            <w:vAlign w:val="center"/>
          </w:tcPr>
          <w:p w:rsidR="00E657FE" w:rsidRPr="003B1A86" w:rsidRDefault="00E657FE" w:rsidP="005A32C3">
            <w:pPr>
              <w:jc w:val="center"/>
              <w:rPr>
                <w:rFonts w:cs="Times New Roman"/>
                <w:b/>
                <w:color w:val="000000"/>
                <w:kern w:val="0"/>
                <w:sz w:val="20"/>
                <w:szCs w:val="20"/>
              </w:rPr>
            </w:pPr>
            <w:r w:rsidRPr="001567B7">
              <w:rPr>
                <w:rFonts w:cs="Times New Roman"/>
                <w:b/>
                <w:color w:val="000000"/>
                <w:kern w:val="0"/>
                <w:sz w:val="20"/>
                <w:szCs w:val="20"/>
              </w:rPr>
              <w:t>Explanatory Variables</w:t>
            </w:r>
          </w:p>
        </w:tc>
        <w:tc>
          <w:tcPr>
            <w:tcW w:w="1698" w:type="dxa"/>
            <w:tcBorders>
              <w:top w:val="single" w:sz="4" w:space="0" w:color="auto"/>
              <w:bottom w:val="single" w:sz="4" w:space="0" w:color="auto"/>
            </w:tcBorders>
            <w:noWrap/>
            <w:vAlign w:val="center"/>
          </w:tcPr>
          <w:p w:rsidR="00E657FE" w:rsidRPr="001567B7" w:rsidRDefault="00E657FE" w:rsidP="005E6C18">
            <w:pPr>
              <w:jc w:val="center"/>
              <w:rPr>
                <w:rFonts w:cs="Times New Roman"/>
                <w:b/>
                <w:color w:val="000000"/>
                <w:kern w:val="0"/>
                <w:sz w:val="20"/>
                <w:szCs w:val="20"/>
              </w:rPr>
            </w:pPr>
            <w:r w:rsidRPr="001567B7">
              <w:rPr>
                <w:rFonts w:cs="Times New Roman"/>
                <w:b/>
                <w:color w:val="000000"/>
                <w:kern w:val="0"/>
                <w:sz w:val="20"/>
                <w:szCs w:val="20"/>
              </w:rPr>
              <w:t>Before Work</w:t>
            </w:r>
          </w:p>
        </w:tc>
        <w:tc>
          <w:tcPr>
            <w:tcW w:w="1838" w:type="dxa"/>
            <w:tcBorders>
              <w:top w:val="single" w:sz="4" w:space="0" w:color="auto"/>
              <w:bottom w:val="single" w:sz="4" w:space="0" w:color="auto"/>
            </w:tcBorders>
            <w:noWrap/>
            <w:vAlign w:val="center"/>
          </w:tcPr>
          <w:p w:rsidR="00E657FE" w:rsidRPr="001567B7" w:rsidRDefault="00E657FE" w:rsidP="005E6C18">
            <w:pPr>
              <w:jc w:val="center"/>
              <w:rPr>
                <w:rFonts w:cs="Times New Roman"/>
                <w:b/>
                <w:color w:val="000000"/>
                <w:kern w:val="0"/>
                <w:sz w:val="20"/>
                <w:szCs w:val="20"/>
              </w:rPr>
            </w:pPr>
            <w:r w:rsidRPr="001567B7">
              <w:rPr>
                <w:rFonts w:cs="Times New Roman"/>
                <w:b/>
                <w:color w:val="000000"/>
                <w:kern w:val="0"/>
                <w:sz w:val="20"/>
                <w:szCs w:val="20"/>
              </w:rPr>
              <w:t>Home to Work</w:t>
            </w:r>
          </w:p>
        </w:tc>
        <w:tc>
          <w:tcPr>
            <w:tcW w:w="1800" w:type="dxa"/>
            <w:tcBorders>
              <w:top w:val="single" w:sz="4" w:space="0" w:color="auto"/>
              <w:bottom w:val="single" w:sz="4" w:space="0" w:color="auto"/>
            </w:tcBorders>
            <w:noWrap/>
            <w:vAlign w:val="center"/>
          </w:tcPr>
          <w:p w:rsidR="00E657FE" w:rsidRPr="001567B7" w:rsidRDefault="00E657FE" w:rsidP="005E6C18">
            <w:pPr>
              <w:jc w:val="center"/>
              <w:rPr>
                <w:rFonts w:cs="Times New Roman"/>
                <w:b/>
                <w:color w:val="000000"/>
                <w:kern w:val="0"/>
                <w:sz w:val="20"/>
                <w:szCs w:val="20"/>
              </w:rPr>
            </w:pPr>
            <w:r w:rsidRPr="001567B7">
              <w:rPr>
                <w:rFonts w:cs="Times New Roman"/>
                <w:b/>
                <w:color w:val="000000"/>
                <w:kern w:val="0"/>
                <w:sz w:val="20"/>
                <w:szCs w:val="20"/>
              </w:rPr>
              <w:t xml:space="preserve">Work Based </w:t>
            </w:r>
          </w:p>
        </w:tc>
        <w:tc>
          <w:tcPr>
            <w:tcW w:w="1800" w:type="dxa"/>
            <w:tcBorders>
              <w:top w:val="single" w:sz="4" w:space="0" w:color="auto"/>
              <w:bottom w:val="single" w:sz="4" w:space="0" w:color="auto"/>
            </w:tcBorders>
            <w:noWrap/>
            <w:vAlign w:val="center"/>
          </w:tcPr>
          <w:p w:rsidR="00E657FE" w:rsidRPr="001567B7" w:rsidRDefault="00E657FE" w:rsidP="005E6C18">
            <w:pPr>
              <w:jc w:val="center"/>
              <w:rPr>
                <w:rFonts w:cs="Times New Roman"/>
                <w:b/>
                <w:color w:val="000000"/>
                <w:kern w:val="0"/>
                <w:sz w:val="20"/>
                <w:szCs w:val="20"/>
              </w:rPr>
            </w:pPr>
            <w:r w:rsidRPr="001567B7">
              <w:rPr>
                <w:rFonts w:cs="Times New Roman"/>
                <w:b/>
                <w:color w:val="000000"/>
                <w:kern w:val="0"/>
                <w:sz w:val="20"/>
                <w:szCs w:val="20"/>
              </w:rPr>
              <w:t>Work to Home</w:t>
            </w:r>
          </w:p>
        </w:tc>
        <w:tc>
          <w:tcPr>
            <w:tcW w:w="1800" w:type="dxa"/>
            <w:tcBorders>
              <w:top w:val="single" w:sz="4" w:space="0" w:color="auto"/>
              <w:bottom w:val="single" w:sz="4" w:space="0" w:color="auto"/>
            </w:tcBorders>
            <w:noWrap/>
            <w:vAlign w:val="center"/>
          </w:tcPr>
          <w:p w:rsidR="00E657FE" w:rsidRPr="001567B7" w:rsidRDefault="00E657FE" w:rsidP="005E6C18">
            <w:pPr>
              <w:jc w:val="center"/>
              <w:rPr>
                <w:rFonts w:cs="Times New Roman"/>
                <w:b/>
                <w:color w:val="000000"/>
                <w:kern w:val="0"/>
                <w:sz w:val="20"/>
                <w:szCs w:val="20"/>
              </w:rPr>
            </w:pPr>
            <w:r w:rsidRPr="001567B7">
              <w:rPr>
                <w:rFonts w:cs="Times New Roman"/>
                <w:b/>
                <w:color w:val="000000"/>
                <w:kern w:val="0"/>
                <w:sz w:val="20"/>
                <w:szCs w:val="20"/>
              </w:rPr>
              <w:t xml:space="preserve">After Work </w:t>
            </w:r>
          </w:p>
        </w:tc>
        <w:tc>
          <w:tcPr>
            <w:tcW w:w="1512" w:type="dxa"/>
            <w:tcBorders>
              <w:top w:val="single" w:sz="4" w:space="0" w:color="auto"/>
              <w:bottom w:val="single" w:sz="4" w:space="0" w:color="auto"/>
            </w:tcBorders>
            <w:noWrap/>
            <w:vAlign w:val="center"/>
          </w:tcPr>
          <w:p w:rsidR="00E657FE" w:rsidRPr="001567B7" w:rsidRDefault="00E657FE" w:rsidP="005E6C18">
            <w:pPr>
              <w:jc w:val="center"/>
              <w:rPr>
                <w:rFonts w:cs="Times New Roman"/>
                <w:b/>
                <w:color w:val="000000"/>
                <w:kern w:val="0"/>
                <w:sz w:val="20"/>
                <w:szCs w:val="20"/>
              </w:rPr>
            </w:pPr>
            <w:r w:rsidRPr="001567B7">
              <w:rPr>
                <w:rFonts w:cs="Times New Roman"/>
                <w:b/>
                <w:color w:val="000000"/>
                <w:kern w:val="0"/>
                <w:sz w:val="20"/>
                <w:szCs w:val="20"/>
              </w:rPr>
              <w:t>Non-Auto</w:t>
            </w:r>
          </w:p>
        </w:tc>
      </w:tr>
      <w:tr w:rsidR="00471803" w:rsidRPr="001567B7" w:rsidTr="00AD4A01">
        <w:trPr>
          <w:trHeight w:val="330"/>
          <w:jc w:val="center"/>
        </w:trPr>
        <w:tc>
          <w:tcPr>
            <w:tcW w:w="3505" w:type="dxa"/>
            <w:tcBorders>
              <w:top w:val="single" w:sz="4" w:space="0" w:color="auto"/>
              <w:bottom w:val="nil"/>
            </w:tcBorders>
            <w:noWrap/>
            <w:vAlign w:val="center"/>
          </w:tcPr>
          <w:p w:rsidR="00E657FE" w:rsidRPr="001567B7" w:rsidRDefault="00E657FE" w:rsidP="00471803">
            <w:pPr>
              <w:rPr>
                <w:rFonts w:cs="Times New Roman"/>
                <w:i/>
                <w:color w:val="000000"/>
                <w:kern w:val="0"/>
                <w:sz w:val="20"/>
                <w:szCs w:val="20"/>
              </w:rPr>
            </w:pPr>
            <w:r w:rsidRPr="001567B7">
              <w:rPr>
                <w:rFonts w:cs="Times New Roman"/>
                <w:i/>
                <w:color w:val="000000"/>
                <w:kern w:val="0"/>
                <w:sz w:val="20"/>
                <w:szCs w:val="20"/>
              </w:rPr>
              <w:t>Individual demographics</w:t>
            </w:r>
          </w:p>
        </w:tc>
        <w:tc>
          <w:tcPr>
            <w:tcW w:w="1698" w:type="dxa"/>
            <w:tcBorders>
              <w:top w:val="single" w:sz="4" w:space="0" w:color="auto"/>
              <w:bottom w:val="nil"/>
            </w:tcBorders>
            <w:noWrap/>
            <w:vAlign w:val="center"/>
          </w:tcPr>
          <w:p w:rsidR="00E657FE" w:rsidRPr="001567B7" w:rsidRDefault="00E657FE" w:rsidP="00471803">
            <w:pPr>
              <w:jc w:val="center"/>
              <w:rPr>
                <w:rFonts w:cs="Times New Roman"/>
                <w:bCs w:val="0"/>
                <w:color w:val="000000"/>
                <w:kern w:val="0"/>
                <w:sz w:val="20"/>
                <w:szCs w:val="20"/>
              </w:rPr>
            </w:pPr>
          </w:p>
        </w:tc>
        <w:tc>
          <w:tcPr>
            <w:tcW w:w="1838" w:type="dxa"/>
            <w:tcBorders>
              <w:top w:val="single" w:sz="4" w:space="0" w:color="auto"/>
              <w:bottom w:val="nil"/>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top w:val="single" w:sz="4" w:space="0" w:color="auto"/>
              <w:bottom w:val="nil"/>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top w:val="single" w:sz="4" w:space="0" w:color="auto"/>
              <w:bottom w:val="nil"/>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top w:val="single" w:sz="4" w:space="0" w:color="auto"/>
              <w:bottom w:val="nil"/>
            </w:tcBorders>
            <w:noWrap/>
            <w:vAlign w:val="center"/>
          </w:tcPr>
          <w:p w:rsidR="00E657FE" w:rsidRPr="001567B7" w:rsidRDefault="00E657FE" w:rsidP="00471803">
            <w:pPr>
              <w:jc w:val="center"/>
              <w:rPr>
                <w:rFonts w:cs="Times New Roman"/>
                <w:bCs w:val="0"/>
                <w:color w:val="000000"/>
                <w:kern w:val="0"/>
                <w:sz w:val="20"/>
                <w:szCs w:val="20"/>
              </w:rPr>
            </w:pPr>
          </w:p>
        </w:tc>
        <w:tc>
          <w:tcPr>
            <w:tcW w:w="1512" w:type="dxa"/>
            <w:tcBorders>
              <w:top w:val="single" w:sz="4" w:space="0" w:color="auto"/>
              <w:bottom w:val="nil"/>
            </w:tcBorders>
            <w:noWrap/>
            <w:vAlign w:val="center"/>
          </w:tcPr>
          <w:p w:rsidR="00E657FE" w:rsidRPr="001567B7" w:rsidRDefault="00E657FE" w:rsidP="00471803">
            <w:pPr>
              <w:jc w:val="center"/>
              <w:rPr>
                <w:rFonts w:cs="Times New Roman"/>
                <w:bCs w:val="0"/>
                <w:color w:val="000000"/>
                <w:kern w:val="0"/>
                <w:sz w:val="20"/>
                <w:szCs w:val="20"/>
              </w:rPr>
            </w:pPr>
          </w:p>
        </w:tc>
      </w:tr>
      <w:tr w:rsidR="00471803" w:rsidRPr="001567B7" w:rsidTr="00AD4A01">
        <w:trPr>
          <w:trHeight w:val="330"/>
          <w:jc w:val="center"/>
        </w:trPr>
        <w:tc>
          <w:tcPr>
            <w:tcW w:w="3505" w:type="dxa"/>
            <w:tcBorders>
              <w:top w:val="nil"/>
              <w:bottom w:val="single" w:sz="4" w:space="0" w:color="auto"/>
            </w:tcBorders>
            <w:noWrap/>
            <w:vAlign w:val="center"/>
          </w:tcPr>
          <w:p w:rsidR="00E657FE" w:rsidRPr="001567B7" w:rsidRDefault="00E657FE" w:rsidP="00471803">
            <w:pPr>
              <w:ind w:firstLine="203"/>
              <w:rPr>
                <w:rFonts w:cs="Times New Roman"/>
                <w:bCs w:val="0"/>
                <w:color w:val="000000"/>
                <w:kern w:val="0"/>
                <w:sz w:val="20"/>
                <w:szCs w:val="20"/>
              </w:rPr>
            </w:pPr>
            <w:r w:rsidRPr="001567B7">
              <w:rPr>
                <w:rFonts w:cs="Times New Roman"/>
                <w:bCs w:val="0"/>
                <w:color w:val="000000"/>
                <w:kern w:val="0"/>
                <w:sz w:val="20"/>
                <w:szCs w:val="20"/>
              </w:rPr>
              <w:t>Age 18 to 30 years</w:t>
            </w:r>
          </w:p>
        </w:tc>
        <w:tc>
          <w:tcPr>
            <w:tcW w:w="1698" w:type="dxa"/>
            <w:tcBorders>
              <w:top w:val="nil"/>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38" w:type="dxa"/>
            <w:tcBorders>
              <w:top w:val="nil"/>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top w:val="nil"/>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-1.3679  (-1.46)</w:t>
            </w:r>
          </w:p>
        </w:tc>
        <w:tc>
          <w:tcPr>
            <w:tcW w:w="1800" w:type="dxa"/>
            <w:tcBorders>
              <w:top w:val="nil"/>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top w:val="nil"/>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-1.2539  (-2.908)</w:t>
            </w:r>
          </w:p>
        </w:tc>
        <w:tc>
          <w:tcPr>
            <w:tcW w:w="1512" w:type="dxa"/>
            <w:tcBorders>
              <w:top w:val="nil"/>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r>
      <w:tr w:rsidR="00471803" w:rsidRPr="001567B7" w:rsidTr="00AD4A01">
        <w:trPr>
          <w:trHeight w:val="330"/>
          <w:jc w:val="center"/>
        </w:trPr>
        <w:tc>
          <w:tcPr>
            <w:tcW w:w="3505" w:type="dxa"/>
            <w:tcBorders>
              <w:top w:val="single" w:sz="4" w:space="0" w:color="auto"/>
            </w:tcBorders>
            <w:noWrap/>
            <w:vAlign w:val="center"/>
          </w:tcPr>
          <w:p w:rsidR="00E657FE" w:rsidRPr="001567B7" w:rsidRDefault="00E657FE" w:rsidP="00471803">
            <w:pPr>
              <w:rPr>
                <w:rFonts w:cs="Times New Roman"/>
                <w:i/>
                <w:color w:val="000000"/>
                <w:kern w:val="0"/>
                <w:sz w:val="20"/>
                <w:szCs w:val="20"/>
              </w:rPr>
            </w:pPr>
            <w:r w:rsidRPr="001567B7">
              <w:rPr>
                <w:rFonts w:cs="Times New Roman"/>
                <w:i/>
                <w:color w:val="000000"/>
                <w:kern w:val="0"/>
                <w:sz w:val="20"/>
                <w:szCs w:val="20"/>
              </w:rPr>
              <w:t>Household socio-demographics</w:t>
            </w:r>
          </w:p>
        </w:tc>
        <w:tc>
          <w:tcPr>
            <w:tcW w:w="1698" w:type="dxa"/>
            <w:tcBorders>
              <w:top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38" w:type="dxa"/>
            <w:tcBorders>
              <w:top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top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top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top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512" w:type="dxa"/>
            <w:tcBorders>
              <w:top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r>
      <w:tr w:rsidR="00471803" w:rsidRPr="001567B7" w:rsidTr="00AD4A01">
        <w:trPr>
          <w:trHeight w:val="330"/>
          <w:jc w:val="center"/>
        </w:trPr>
        <w:tc>
          <w:tcPr>
            <w:tcW w:w="3505" w:type="dxa"/>
            <w:noWrap/>
            <w:vAlign w:val="center"/>
          </w:tcPr>
          <w:p w:rsidR="00E657FE" w:rsidRPr="001567B7" w:rsidRDefault="00E657FE" w:rsidP="00471803">
            <w:pPr>
              <w:ind w:firstLine="203"/>
              <w:rPr>
                <w:rFonts w:cs="Times New Roman"/>
                <w:bCs w:val="0"/>
                <w:color w:val="000000"/>
                <w:kern w:val="0"/>
                <w:sz w:val="20"/>
                <w:szCs w:val="20"/>
              </w:rPr>
            </w:pPr>
            <w:r w:rsidRPr="001567B7">
              <w:rPr>
                <w:rFonts w:cs="Times New Roman"/>
                <w:bCs w:val="0"/>
                <w:color w:val="000000"/>
                <w:kern w:val="0"/>
                <w:sz w:val="20"/>
                <w:szCs w:val="20"/>
              </w:rPr>
              <w:t>Number of adults</w:t>
            </w:r>
          </w:p>
        </w:tc>
        <w:tc>
          <w:tcPr>
            <w:tcW w:w="1698" w:type="dxa"/>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-1.2991  (-1.726)</w:t>
            </w:r>
          </w:p>
        </w:tc>
        <w:tc>
          <w:tcPr>
            <w:tcW w:w="1838" w:type="dxa"/>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-0.5979  (-2.668)</w:t>
            </w:r>
          </w:p>
        </w:tc>
        <w:tc>
          <w:tcPr>
            <w:tcW w:w="1800" w:type="dxa"/>
            <w:noWrap/>
            <w:vAlign w:val="center"/>
          </w:tcPr>
          <w:p w:rsidR="00E657FE" w:rsidRPr="001567B7" w:rsidRDefault="00E657FE" w:rsidP="00471803">
            <w:pPr>
              <w:jc w:val="center"/>
              <w:rPr>
                <w:rFonts w:cs="Times New Roman"/>
                <w:bCs w:val="0"/>
                <w:color w:val="000000"/>
                <w:kern w:val="0"/>
                <w:sz w:val="20"/>
                <w:szCs w:val="20"/>
              </w:rPr>
            </w:pPr>
          </w:p>
        </w:tc>
        <w:tc>
          <w:tcPr>
            <w:tcW w:w="1800" w:type="dxa"/>
            <w:noWrap/>
            <w:vAlign w:val="center"/>
          </w:tcPr>
          <w:p w:rsidR="00E657FE" w:rsidRPr="001567B7" w:rsidRDefault="00E657FE" w:rsidP="00471803">
            <w:pPr>
              <w:jc w:val="center"/>
              <w:rPr>
                <w:rFonts w:cs="Times New Roman"/>
                <w:bCs w:val="0"/>
                <w:color w:val="000000"/>
                <w:kern w:val="0"/>
                <w:sz w:val="20"/>
                <w:szCs w:val="20"/>
              </w:rPr>
            </w:pPr>
          </w:p>
        </w:tc>
        <w:tc>
          <w:tcPr>
            <w:tcW w:w="1800" w:type="dxa"/>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-0.3694  (-1.903)</w:t>
            </w:r>
          </w:p>
        </w:tc>
        <w:tc>
          <w:tcPr>
            <w:tcW w:w="1512" w:type="dxa"/>
            <w:noWrap/>
            <w:vAlign w:val="center"/>
          </w:tcPr>
          <w:p w:rsidR="00E657FE" w:rsidRPr="001567B7" w:rsidRDefault="00E657FE" w:rsidP="00471803">
            <w:pPr>
              <w:jc w:val="center"/>
              <w:rPr>
                <w:rFonts w:cs="Times New Roman"/>
                <w:bCs w:val="0"/>
                <w:color w:val="000000"/>
                <w:kern w:val="0"/>
                <w:sz w:val="20"/>
                <w:szCs w:val="20"/>
              </w:rPr>
            </w:pPr>
          </w:p>
        </w:tc>
      </w:tr>
      <w:tr w:rsidR="00471803" w:rsidRPr="001567B7" w:rsidTr="00AD4A01">
        <w:trPr>
          <w:trHeight w:val="330"/>
          <w:jc w:val="center"/>
        </w:trPr>
        <w:tc>
          <w:tcPr>
            <w:tcW w:w="3505" w:type="dxa"/>
            <w:noWrap/>
            <w:vAlign w:val="center"/>
          </w:tcPr>
          <w:p w:rsidR="00E657FE" w:rsidRPr="001567B7" w:rsidRDefault="00E657FE" w:rsidP="00471803">
            <w:pPr>
              <w:ind w:firstLine="203"/>
              <w:rPr>
                <w:rFonts w:cs="Times New Roman"/>
                <w:bCs w:val="0"/>
                <w:color w:val="000000"/>
                <w:kern w:val="0"/>
                <w:sz w:val="20"/>
                <w:szCs w:val="20"/>
              </w:rPr>
            </w:pPr>
            <w:r w:rsidRPr="001567B7">
              <w:rPr>
                <w:rFonts w:cs="Times New Roman"/>
                <w:bCs w:val="0"/>
                <w:color w:val="000000"/>
                <w:kern w:val="0"/>
                <w:sz w:val="20"/>
                <w:szCs w:val="20"/>
              </w:rPr>
              <w:t>No children</w:t>
            </w:r>
          </w:p>
        </w:tc>
        <w:tc>
          <w:tcPr>
            <w:tcW w:w="1698" w:type="dxa"/>
            <w:noWrap/>
            <w:vAlign w:val="center"/>
          </w:tcPr>
          <w:p w:rsidR="00E657FE" w:rsidRPr="001567B7" w:rsidRDefault="00E657FE" w:rsidP="00471803">
            <w:pPr>
              <w:jc w:val="center"/>
              <w:rPr>
                <w:rFonts w:cs="Times New Roman"/>
                <w:bCs w:val="0"/>
                <w:color w:val="000000"/>
                <w:kern w:val="0"/>
                <w:sz w:val="20"/>
                <w:szCs w:val="20"/>
              </w:rPr>
            </w:pPr>
          </w:p>
        </w:tc>
        <w:tc>
          <w:tcPr>
            <w:tcW w:w="1838" w:type="dxa"/>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-1.3784  (-5.063)</w:t>
            </w:r>
          </w:p>
        </w:tc>
        <w:tc>
          <w:tcPr>
            <w:tcW w:w="1800" w:type="dxa"/>
            <w:noWrap/>
            <w:vAlign w:val="center"/>
          </w:tcPr>
          <w:p w:rsidR="00E657FE" w:rsidRPr="001567B7" w:rsidRDefault="00E657FE" w:rsidP="00471803">
            <w:pPr>
              <w:jc w:val="center"/>
              <w:rPr>
                <w:rFonts w:cs="Times New Roman"/>
                <w:bCs w:val="0"/>
                <w:color w:val="000000"/>
                <w:kern w:val="0"/>
                <w:sz w:val="20"/>
                <w:szCs w:val="20"/>
              </w:rPr>
            </w:pPr>
          </w:p>
        </w:tc>
        <w:tc>
          <w:tcPr>
            <w:tcW w:w="1800" w:type="dxa"/>
            <w:noWrap/>
            <w:vAlign w:val="center"/>
          </w:tcPr>
          <w:p w:rsidR="00E657FE" w:rsidRPr="001567B7" w:rsidRDefault="00E657FE" w:rsidP="00471803">
            <w:pPr>
              <w:jc w:val="center"/>
              <w:rPr>
                <w:rFonts w:cs="Times New Roman"/>
                <w:bCs w:val="0"/>
                <w:color w:val="000000"/>
                <w:kern w:val="0"/>
                <w:sz w:val="20"/>
                <w:szCs w:val="20"/>
              </w:rPr>
            </w:pPr>
          </w:p>
        </w:tc>
        <w:tc>
          <w:tcPr>
            <w:tcW w:w="1800" w:type="dxa"/>
            <w:noWrap/>
            <w:vAlign w:val="center"/>
          </w:tcPr>
          <w:p w:rsidR="00E657FE" w:rsidRPr="001567B7" w:rsidRDefault="00E657FE" w:rsidP="00471803">
            <w:pPr>
              <w:jc w:val="center"/>
              <w:rPr>
                <w:rFonts w:cs="Times New Roman"/>
                <w:bCs w:val="0"/>
                <w:color w:val="000000"/>
                <w:kern w:val="0"/>
                <w:sz w:val="20"/>
                <w:szCs w:val="20"/>
              </w:rPr>
            </w:pPr>
          </w:p>
        </w:tc>
        <w:tc>
          <w:tcPr>
            <w:tcW w:w="1512" w:type="dxa"/>
            <w:noWrap/>
            <w:vAlign w:val="center"/>
          </w:tcPr>
          <w:p w:rsidR="00E657FE" w:rsidRPr="001567B7" w:rsidRDefault="00E657FE" w:rsidP="00471803">
            <w:pPr>
              <w:jc w:val="center"/>
              <w:rPr>
                <w:rFonts w:cs="Times New Roman"/>
                <w:bCs w:val="0"/>
                <w:color w:val="000000"/>
                <w:kern w:val="0"/>
                <w:sz w:val="20"/>
                <w:szCs w:val="20"/>
              </w:rPr>
            </w:pPr>
          </w:p>
        </w:tc>
      </w:tr>
      <w:tr w:rsidR="00471803" w:rsidRPr="001567B7" w:rsidTr="00AD4A01">
        <w:trPr>
          <w:trHeight w:val="330"/>
          <w:jc w:val="center"/>
        </w:trPr>
        <w:tc>
          <w:tcPr>
            <w:tcW w:w="3505" w:type="dxa"/>
            <w:noWrap/>
            <w:vAlign w:val="center"/>
          </w:tcPr>
          <w:p w:rsidR="00AD4A01" w:rsidRPr="001567B7" w:rsidRDefault="00E657FE" w:rsidP="00AD4A01">
            <w:pPr>
              <w:ind w:left="414" w:hanging="211"/>
              <w:rPr>
                <w:rFonts w:cs="Times New Roman"/>
                <w:bCs w:val="0"/>
                <w:color w:val="000000"/>
                <w:kern w:val="0"/>
                <w:sz w:val="20"/>
                <w:szCs w:val="20"/>
              </w:rPr>
            </w:pPr>
            <w:r w:rsidRPr="001567B7">
              <w:rPr>
                <w:rFonts w:cs="Times New Roman"/>
                <w:bCs w:val="0"/>
                <w:color w:val="000000"/>
                <w:kern w:val="0"/>
                <w:sz w:val="20"/>
                <w:szCs w:val="20"/>
              </w:rPr>
              <w:t xml:space="preserve">Presence of very young children </w:t>
            </w:r>
          </w:p>
          <w:p w:rsidR="00E657FE" w:rsidRPr="001567B7" w:rsidRDefault="00E657FE" w:rsidP="00AD4A01">
            <w:pPr>
              <w:ind w:left="414" w:hanging="211"/>
              <w:rPr>
                <w:rFonts w:cs="Times New Roman"/>
                <w:bCs w:val="0"/>
                <w:color w:val="000000"/>
                <w:kern w:val="0"/>
                <w:sz w:val="20"/>
                <w:szCs w:val="20"/>
              </w:rPr>
            </w:pPr>
            <w:r w:rsidRPr="001567B7">
              <w:rPr>
                <w:rFonts w:cs="Times New Roman"/>
                <w:bCs w:val="0"/>
                <w:color w:val="000000"/>
                <w:kern w:val="0"/>
                <w:sz w:val="20"/>
                <w:szCs w:val="20"/>
              </w:rPr>
              <w:t>(0 to 5 years of age)</w:t>
            </w:r>
          </w:p>
        </w:tc>
        <w:tc>
          <w:tcPr>
            <w:tcW w:w="1698" w:type="dxa"/>
            <w:noWrap/>
            <w:vAlign w:val="center"/>
          </w:tcPr>
          <w:p w:rsidR="00E657FE" w:rsidRPr="001567B7" w:rsidRDefault="00E657FE" w:rsidP="00471803">
            <w:pPr>
              <w:jc w:val="center"/>
              <w:rPr>
                <w:rFonts w:cs="Times New Roman"/>
                <w:bCs w:val="0"/>
                <w:color w:val="000000"/>
                <w:kern w:val="0"/>
                <w:sz w:val="20"/>
                <w:szCs w:val="20"/>
              </w:rPr>
            </w:pPr>
          </w:p>
        </w:tc>
        <w:tc>
          <w:tcPr>
            <w:tcW w:w="1838" w:type="dxa"/>
            <w:noWrap/>
            <w:vAlign w:val="center"/>
          </w:tcPr>
          <w:p w:rsidR="00E657FE" w:rsidRPr="001567B7" w:rsidRDefault="00E657FE" w:rsidP="00471803">
            <w:pPr>
              <w:jc w:val="center"/>
              <w:rPr>
                <w:rFonts w:cs="Times New Roman"/>
                <w:bCs w:val="0"/>
                <w:color w:val="000000"/>
                <w:kern w:val="0"/>
                <w:sz w:val="20"/>
                <w:szCs w:val="20"/>
              </w:rPr>
            </w:pPr>
          </w:p>
        </w:tc>
        <w:tc>
          <w:tcPr>
            <w:tcW w:w="1800" w:type="dxa"/>
            <w:noWrap/>
            <w:vAlign w:val="center"/>
          </w:tcPr>
          <w:p w:rsidR="00E657FE" w:rsidRPr="001567B7" w:rsidRDefault="00E657FE" w:rsidP="00471803">
            <w:pPr>
              <w:jc w:val="center"/>
              <w:rPr>
                <w:rFonts w:cs="Times New Roman"/>
                <w:bCs w:val="0"/>
                <w:color w:val="000000"/>
                <w:kern w:val="0"/>
                <w:sz w:val="20"/>
                <w:szCs w:val="20"/>
              </w:rPr>
            </w:pPr>
          </w:p>
        </w:tc>
        <w:tc>
          <w:tcPr>
            <w:tcW w:w="1800" w:type="dxa"/>
            <w:noWrap/>
            <w:vAlign w:val="center"/>
          </w:tcPr>
          <w:p w:rsidR="00E657FE" w:rsidRPr="001567B7" w:rsidRDefault="00E657FE" w:rsidP="00471803">
            <w:pPr>
              <w:jc w:val="center"/>
              <w:rPr>
                <w:rFonts w:cs="Times New Roman"/>
                <w:bCs w:val="0"/>
                <w:color w:val="000000"/>
                <w:kern w:val="0"/>
                <w:sz w:val="20"/>
                <w:szCs w:val="20"/>
              </w:rPr>
            </w:pPr>
          </w:p>
        </w:tc>
        <w:tc>
          <w:tcPr>
            <w:tcW w:w="1800" w:type="dxa"/>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-0.6409  (-1.550)</w:t>
            </w:r>
          </w:p>
        </w:tc>
        <w:tc>
          <w:tcPr>
            <w:tcW w:w="1512" w:type="dxa"/>
            <w:noWrap/>
            <w:vAlign w:val="center"/>
          </w:tcPr>
          <w:p w:rsidR="00E657FE" w:rsidRPr="001567B7" w:rsidRDefault="00E657FE" w:rsidP="00471803">
            <w:pPr>
              <w:jc w:val="center"/>
              <w:rPr>
                <w:rFonts w:cs="Times New Roman"/>
                <w:bCs w:val="0"/>
                <w:color w:val="000000"/>
                <w:kern w:val="0"/>
                <w:sz w:val="20"/>
                <w:szCs w:val="20"/>
              </w:rPr>
            </w:pPr>
          </w:p>
        </w:tc>
      </w:tr>
      <w:tr w:rsidR="00471803" w:rsidRPr="001567B7" w:rsidTr="00AD4A01">
        <w:trPr>
          <w:trHeight w:val="330"/>
          <w:jc w:val="center"/>
        </w:trPr>
        <w:tc>
          <w:tcPr>
            <w:tcW w:w="3505" w:type="dxa"/>
            <w:noWrap/>
            <w:vAlign w:val="center"/>
          </w:tcPr>
          <w:p w:rsidR="00AD4A01" w:rsidRPr="001567B7" w:rsidRDefault="00E657FE" w:rsidP="00AD4A01">
            <w:pPr>
              <w:ind w:left="414" w:hanging="211"/>
              <w:rPr>
                <w:rFonts w:cs="Times New Roman"/>
                <w:bCs w:val="0"/>
                <w:color w:val="000000"/>
                <w:kern w:val="0"/>
                <w:sz w:val="20"/>
                <w:szCs w:val="20"/>
              </w:rPr>
            </w:pPr>
            <w:r w:rsidRPr="001567B7">
              <w:rPr>
                <w:rFonts w:cs="Times New Roman"/>
                <w:bCs w:val="0"/>
                <w:color w:val="000000"/>
                <w:kern w:val="0"/>
                <w:sz w:val="20"/>
                <w:szCs w:val="20"/>
              </w:rPr>
              <w:t>Presence of young children</w:t>
            </w:r>
          </w:p>
          <w:p w:rsidR="00E657FE" w:rsidRPr="001567B7" w:rsidRDefault="00E657FE" w:rsidP="00AD4A01">
            <w:pPr>
              <w:ind w:left="414" w:hanging="211"/>
              <w:rPr>
                <w:rFonts w:cs="Times New Roman"/>
                <w:bCs w:val="0"/>
                <w:color w:val="000000"/>
                <w:kern w:val="0"/>
                <w:sz w:val="20"/>
                <w:szCs w:val="20"/>
              </w:rPr>
            </w:pPr>
            <w:r w:rsidRPr="001567B7">
              <w:rPr>
                <w:rFonts w:cs="Times New Roman"/>
                <w:bCs w:val="0"/>
                <w:color w:val="000000"/>
                <w:kern w:val="0"/>
                <w:sz w:val="20"/>
                <w:szCs w:val="20"/>
              </w:rPr>
              <w:t xml:space="preserve"> (6-15 years of age)</w:t>
            </w:r>
          </w:p>
        </w:tc>
        <w:tc>
          <w:tcPr>
            <w:tcW w:w="1698" w:type="dxa"/>
            <w:noWrap/>
            <w:vAlign w:val="center"/>
          </w:tcPr>
          <w:p w:rsidR="00E657FE" w:rsidRPr="001567B7" w:rsidRDefault="00E657FE" w:rsidP="00471803">
            <w:pPr>
              <w:jc w:val="center"/>
              <w:rPr>
                <w:rFonts w:cs="Times New Roman"/>
                <w:bCs w:val="0"/>
                <w:color w:val="000000"/>
                <w:kern w:val="0"/>
                <w:sz w:val="20"/>
                <w:szCs w:val="20"/>
              </w:rPr>
            </w:pPr>
          </w:p>
        </w:tc>
        <w:tc>
          <w:tcPr>
            <w:tcW w:w="1838" w:type="dxa"/>
            <w:noWrap/>
            <w:vAlign w:val="center"/>
          </w:tcPr>
          <w:p w:rsidR="00E657FE" w:rsidRPr="001567B7" w:rsidRDefault="00E657FE" w:rsidP="00471803">
            <w:pPr>
              <w:jc w:val="center"/>
              <w:rPr>
                <w:rFonts w:cs="Times New Roman"/>
                <w:bCs w:val="0"/>
                <w:color w:val="000000"/>
                <w:kern w:val="0"/>
                <w:sz w:val="20"/>
                <w:szCs w:val="20"/>
              </w:rPr>
            </w:pPr>
          </w:p>
        </w:tc>
        <w:tc>
          <w:tcPr>
            <w:tcW w:w="1800" w:type="dxa"/>
            <w:noWrap/>
            <w:vAlign w:val="center"/>
          </w:tcPr>
          <w:p w:rsidR="00E657FE" w:rsidRPr="001567B7" w:rsidRDefault="00E657FE" w:rsidP="00471803">
            <w:pPr>
              <w:jc w:val="center"/>
              <w:rPr>
                <w:rFonts w:cs="Times New Roman"/>
                <w:bCs w:val="0"/>
                <w:color w:val="000000"/>
                <w:kern w:val="0"/>
                <w:sz w:val="20"/>
                <w:szCs w:val="20"/>
              </w:rPr>
            </w:pPr>
          </w:p>
        </w:tc>
        <w:tc>
          <w:tcPr>
            <w:tcW w:w="1800" w:type="dxa"/>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1.0156  (4.070)</w:t>
            </w:r>
          </w:p>
        </w:tc>
        <w:tc>
          <w:tcPr>
            <w:tcW w:w="1800" w:type="dxa"/>
            <w:noWrap/>
            <w:vAlign w:val="center"/>
          </w:tcPr>
          <w:p w:rsidR="00E657FE" w:rsidRPr="001567B7" w:rsidRDefault="00E657FE" w:rsidP="00471803">
            <w:pPr>
              <w:jc w:val="center"/>
              <w:rPr>
                <w:rFonts w:cs="Times New Roman"/>
                <w:bCs w:val="0"/>
                <w:color w:val="000000"/>
                <w:kern w:val="0"/>
                <w:sz w:val="20"/>
                <w:szCs w:val="20"/>
              </w:rPr>
            </w:pPr>
          </w:p>
        </w:tc>
        <w:tc>
          <w:tcPr>
            <w:tcW w:w="1512" w:type="dxa"/>
            <w:noWrap/>
            <w:vAlign w:val="center"/>
          </w:tcPr>
          <w:p w:rsidR="00E657FE" w:rsidRPr="001567B7" w:rsidRDefault="00E657FE" w:rsidP="00471803">
            <w:pPr>
              <w:jc w:val="center"/>
              <w:rPr>
                <w:rFonts w:cs="Times New Roman"/>
                <w:bCs w:val="0"/>
                <w:color w:val="000000"/>
                <w:kern w:val="0"/>
                <w:sz w:val="20"/>
                <w:szCs w:val="20"/>
              </w:rPr>
            </w:pPr>
          </w:p>
        </w:tc>
      </w:tr>
      <w:tr w:rsidR="00471803" w:rsidRPr="001567B7" w:rsidTr="00AD4A01">
        <w:trPr>
          <w:trHeight w:val="330"/>
          <w:jc w:val="center"/>
        </w:trPr>
        <w:tc>
          <w:tcPr>
            <w:tcW w:w="3505" w:type="dxa"/>
            <w:noWrap/>
            <w:vAlign w:val="center"/>
          </w:tcPr>
          <w:p w:rsidR="00AD4A01" w:rsidRPr="001567B7" w:rsidRDefault="00E657FE" w:rsidP="00AD4A01">
            <w:pPr>
              <w:ind w:left="414" w:hanging="211"/>
              <w:rPr>
                <w:rFonts w:cs="Times New Roman"/>
                <w:bCs w:val="0"/>
                <w:color w:val="000000"/>
                <w:kern w:val="0"/>
                <w:sz w:val="20"/>
                <w:szCs w:val="20"/>
              </w:rPr>
            </w:pPr>
            <w:r w:rsidRPr="001567B7">
              <w:rPr>
                <w:rFonts w:cs="Times New Roman"/>
                <w:bCs w:val="0"/>
                <w:color w:val="000000"/>
                <w:kern w:val="0"/>
                <w:sz w:val="20"/>
                <w:szCs w:val="20"/>
              </w:rPr>
              <w:t xml:space="preserve">Presence of old children </w:t>
            </w:r>
          </w:p>
          <w:p w:rsidR="00E657FE" w:rsidRPr="001567B7" w:rsidRDefault="00E657FE" w:rsidP="00AD4A01">
            <w:pPr>
              <w:ind w:left="414" w:hanging="211"/>
              <w:rPr>
                <w:rFonts w:cs="Times New Roman"/>
                <w:bCs w:val="0"/>
                <w:color w:val="000000"/>
                <w:kern w:val="0"/>
                <w:sz w:val="20"/>
                <w:szCs w:val="20"/>
              </w:rPr>
            </w:pPr>
            <w:r w:rsidRPr="001567B7">
              <w:rPr>
                <w:rFonts w:cs="Times New Roman"/>
                <w:bCs w:val="0"/>
                <w:color w:val="000000"/>
                <w:kern w:val="0"/>
                <w:sz w:val="20"/>
                <w:szCs w:val="20"/>
              </w:rPr>
              <w:t>(16-18 years of age)</w:t>
            </w:r>
          </w:p>
        </w:tc>
        <w:tc>
          <w:tcPr>
            <w:tcW w:w="1698" w:type="dxa"/>
            <w:noWrap/>
            <w:vAlign w:val="center"/>
          </w:tcPr>
          <w:p w:rsidR="00E657FE" w:rsidRPr="001567B7" w:rsidRDefault="00E657FE" w:rsidP="00471803">
            <w:pPr>
              <w:jc w:val="center"/>
              <w:rPr>
                <w:rFonts w:cs="Times New Roman"/>
                <w:bCs w:val="0"/>
                <w:color w:val="000000"/>
                <w:kern w:val="0"/>
                <w:sz w:val="20"/>
                <w:szCs w:val="20"/>
              </w:rPr>
            </w:pPr>
          </w:p>
        </w:tc>
        <w:tc>
          <w:tcPr>
            <w:tcW w:w="1838" w:type="dxa"/>
            <w:noWrap/>
            <w:vAlign w:val="center"/>
          </w:tcPr>
          <w:p w:rsidR="00E657FE" w:rsidRPr="001567B7" w:rsidRDefault="00E657FE" w:rsidP="00471803">
            <w:pPr>
              <w:jc w:val="center"/>
              <w:rPr>
                <w:rFonts w:cs="Times New Roman"/>
                <w:bCs w:val="0"/>
                <w:color w:val="000000"/>
                <w:kern w:val="0"/>
                <w:sz w:val="20"/>
                <w:szCs w:val="20"/>
              </w:rPr>
            </w:pPr>
          </w:p>
        </w:tc>
        <w:tc>
          <w:tcPr>
            <w:tcW w:w="1800" w:type="dxa"/>
            <w:noWrap/>
            <w:vAlign w:val="center"/>
          </w:tcPr>
          <w:p w:rsidR="00E657FE" w:rsidRPr="001567B7" w:rsidRDefault="00E657FE" w:rsidP="00471803">
            <w:pPr>
              <w:jc w:val="center"/>
              <w:rPr>
                <w:rFonts w:cs="Times New Roman"/>
                <w:bCs w:val="0"/>
                <w:color w:val="000000"/>
                <w:kern w:val="0"/>
                <w:sz w:val="20"/>
                <w:szCs w:val="20"/>
              </w:rPr>
            </w:pPr>
          </w:p>
        </w:tc>
        <w:tc>
          <w:tcPr>
            <w:tcW w:w="1800" w:type="dxa"/>
            <w:noWrap/>
            <w:vAlign w:val="center"/>
          </w:tcPr>
          <w:p w:rsidR="00E657FE" w:rsidRPr="001567B7" w:rsidRDefault="00E657FE" w:rsidP="00471803">
            <w:pPr>
              <w:jc w:val="center"/>
              <w:rPr>
                <w:rFonts w:cs="Times New Roman"/>
                <w:bCs w:val="0"/>
                <w:color w:val="000000"/>
                <w:kern w:val="0"/>
                <w:sz w:val="20"/>
                <w:szCs w:val="20"/>
              </w:rPr>
            </w:pPr>
          </w:p>
        </w:tc>
        <w:tc>
          <w:tcPr>
            <w:tcW w:w="1800" w:type="dxa"/>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0.9832  (2.688)</w:t>
            </w:r>
          </w:p>
        </w:tc>
        <w:tc>
          <w:tcPr>
            <w:tcW w:w="1512" w:type="dxa"/>
            <w:noWrap/>
            <w:vAlign w:val="center"/>
          </w:tcPr>
          <w:p w:rsidR="00E657FE" w:rsidRPr="001567B7" w:rsidRDefault="00E657FE" w:rsidP="00471803">
            <w:pPr>
              <w:jc w:val="center"/>
              <w:rPr>
                <w:rFonts w:cs="Times New Roman"/>
                <w:bCs w:val="0"/>
                <w:color w:val="000000"/>
                <w:kern w:val="0"/>
                <w:sz w:val="20"/>
                <w:szCs w:val="20"/>
              </w:rPr>
            </w:pPr>
          </w:p>
        </w:tc>
      </w:tr>
      <w:tr w:rsidR="00471803" w:rsidRPr="001567B7" w:rsidTr="00AD4A01">
        <w:trPr>
          <w:trHeight w:val="330"/>
          <w:jc w:val="center"/>
        </w:trPr>
        <w:tc>
          <w:tcPr>
            <w:tcW w:w="3505" w:type="dxa"/>
            <w:noWrap/>
            <w:vAlign w:val="center"/>
          </w:tcPr>
          <w:p w:rsidR="00AD4A01" w:rsidRPr="001567B7" w:rsidRDefault="00E657FE" w:rsidP="00AD4A01">
            <w:pPr>
              <w:ind w:left="414" w:hanging="211"/>
              <w:rPr>
                <w:rFonts w:cs="Times New Roman"/>
                <w:bCs w:val="0"/>
                <w:color w:val="000000"/>
                <w:kern w:val="0"/>
                <w:sz w:val="20"/>
                <w:szCs w:val="20"/>
              </w:rPr>
            </w:pPr>
            <w:r w:rsidRPr="001567B7">
              <w:rPr>
                <w:rFonts w:cs="Times New Roman"/>
                <w:bCs w:val="0"/>
                <w:color w:val="000000"/>
                <w:kern w:val="0"/>
                <w:sz w:val="20"/>
                <w:szCs w:val="20"/>
              </w:rPr>
              <w:t xml:space="preserve">Female with very young children </w:t>
            </w:r>
          </w:p>
          <w:p w:rsidR="00E657FE" w:rsidRPr="001567B7" w:rsidRDefault="00E657FE" w:rsidP="00AD4A01">
            <w:pPr>
              <w:ind w:left="414" w:hanging="211"/>
              <w:rPr>
                <w:rFonts w:cs="Times New Roman"/>
                <w:bCs w:val="0"/>
                <w:color w:val="000000"/>
                <w:kern w:val="0"/>
                <w:sz w:val="20"/>
                <w:szCs w:val="20"/>
              </w:rPr>
            </w:pPr>
            <w:r w:rsidRPr="001567B7">
              <w:rPr>
                <w:rFonts w:cs="Times New Roman"/>
                <w:bCs w:val="0"/>
                <w:color w:val="000000"/>
                <w:kern w:val="0"/>
                <w:sz w:val="20"/>
                <w:szCs w:val="20"/>
              </w:rPr>
              <w:t>(0 to 5 years of age)</w:t>
            </w:r>
          </w:p>
        </w:tc>
        <w:tc>
          <w:tcPr>
            <w:tcW w:w="1698" w:type="dxa"/>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-3.0788  (-3.291)</w:t>
            </w:r>
          </w:p>
        </w:tc>
        <w:tc>
          <w:tcPr>
            <w:tcW w:w="1838" w:type="dxa"/>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-1.2489  (-2.446)</w:t>
            </w:r>
          </w:p>
        </w:tc>
        <w:tc>
          <w:tcPr>
            <w:tcW w:w="1800" w:type="dxa"/>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-2.1106  (-2.592)</w:t>
            </w:r>
          </w:p>
        </w:tc>
        <w:tc>
          <w:tcPr>
            <w:tcW w:w="1800" w:type="dxa"/>
            <w:noWrap/>
            <w:vAlign w:val="center"/>
          </w:tcPr>
          <w:p w:rsidR="00E657FE" w:rsidRPr="001567B7" w:rsidRDefault="00E657FE" w:rsidP="00471803">
            <w:pPr>
              <w:jc w:val="center"/>
              <w:rPr>
                <w:rFonts w:cs="Times New Roman"/>
                <w:bCs w:val="0"/>
                <w:color w:val="000000"/>
                <w:kern w:val="0"/>
                <w:sz w:val="20"/>
                <w:szCs w:val="20"/>
              </w:rPr>
            </w:pPr>
          </w:p>
        </w:tc>
        <w:tc>
          <w:tcPr>
            <w:tcW w:w="1800" w:type="dxa"/>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-1.8622  (-2.700)</w:t>
            </w:r>
          </w:p>
        </w:tc>
        <w:tc>
          <w:tcPr>
            <w:tcW w:w="1512" w:type="dxa"/>
            <w:noWrap/>
            <w:vAlign w:val="center"/>
          </w:tcPr>
          <w:p w:rsidR="00E657FE" w:rsidRPr="001567B7" w:rsidRDefault="00E657FE" w:rsidP="00471803">
            <w:pPr>
              <w:jc w:val="center"/>
              <w:rPr>
                <w:rFonts w:cs="Times New Roman"/>
                <w:bCs w:val="0"/>
                <w:color w:val="000000"/>
                <w:kern w:val="0"/>
                <w:sz w:val="20"/>
                <w:szCs w:val="20"/>
              </w:rPr>
            </w:pPr>
          </w:p>
        </w:tc>
      </w:tr>
      <w:tr w:rsidR="00471803" w:rsidRPr="001567B7" w:rsidTr="00AD4A01">
        <w:trPr>
          <w:trHeight w:val="330"/>
          <w:jc w:val="center"/>
        </w:trPr>
        <w:tc>
          <w:tcPr>
            <w:tcW w:w="3505" w:type="dxa"/>
            <w:tcBorders>
              <w:bottom w:val="nil"/>
            </w:tcBorders>
            <w:noWrap/>
            <w:vAlign w:val="center"/>
          </w:tcPr>
          <w:p w:rsidR="00E657FE" w:rsidRPr="001567B7" w:rsidRDefault="00E657FE" w:rsidP="00471803">
            <w:pPr>
              <w:ind w:firstLine="203"/>
              <w:rPr>
                <w:rFonts w:cs="Times New Roman"/>
                <w:bCs w:val="0"/>
                <w:iCs/>
                <w:color w:val="000000"/>
                <w:kern w:val="0"/>
                <w:sz w:val="20"/>
                <w:szCs w:val="20"/>
              </w:rPr>
            </w:pPr>
            <w:r w:rsidRPr="001567B7">
              <w:rPr>
                <w:rFonts w:cs="Times New Roman"/>
                <w:bCs w:val="0"/>
                <w:iCs/>
                <w:color w:val="000000"/>
                <w:kern w:val="0"/>
                <w:sz w:val="20"/>
                <w:szCs w:val="20"/>
              </w:rPr>
              <w:t>More than one worker</w:t>
            </w:r>
          </w:p>
        </w:tc>
        <w:tc>
          <w:tcPr>
            <w:tcW w:w="1698" w:type="dxa"/>
            <w:tcBorders>
              <w:bottom w:val="nil"/>
            </w:tcBorders>
            <w:noWrap/>
            <w:vAlign w:val="center"/>
          </w:tcPr>
          <w:p w:rsidR="00E657FE" w:rsidRPr="001567B7" w:rsidRDefault="00E657FE" w:rsidP="00471803">
            <w:pPr>
              <w:jc w:val="center"/>
              <w:rPr>
                <w:rFonts w:cs="Times New Roman"/>
                <w:bCs w:val="0"/>
                <w:color w:val="000000"/>
                <w:kern w:val="0"/>
                <w:sz w:val="20"/>
                <w:szCs w:val="20"/>
              </w:rPr>
            </w:pPr>
          </w:p>
        </w:tc>
        <w:tc>
          <w:tcPr>
            <w:tcW w:w="1838" w:type="dxa"/>
            <w:tcBorders>
              <w:bottom w:val="nil"/>
            </w:tcBorders>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0.601  (2.137)</w:t>
            </w:r>
          </w:p>
        </w:tc>
        <w:tc>
          <w:tcPr>
            <w:tcW w:w="1800" w:type="dxa"/>
            <w:tcBorders>
              <w:bottom w:val="nil"/>
            </w:tcBorders>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0.5729  (1.799)</w:t>
            </w:r>
          </w:p>
        </w:tc>
        <w:tc>
          <w:tcPr>
            <w:tcW w:w="1800" w:type="dxa"/>
            <w:tcBorders>
              <w:bottom w:val="nil"/>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bottom w:val="nil"/>
            </w:tcBorders>
            <w:noWrap/>
            <w:vAlign w:val="center"/>
          </w:tcPr>
          <w:p w:rsidR="00E657FE" w:rsidRPr="001567B7" w:rsidRDefault="00E657FE" w:rsidP="00471803">
            <w:pPr>
              <w:jc w:val="center"/>
              <w:rPr>
                <w:rFonts w:cs="Times New Roman"/>
                <w:bCs w:val="0"/>
                <w:color w:val="000000"/>
                <w:kern w:val="0"/>
                <w:sz w:val="20"/>
                <w:szCs w:val="20"/>
              </w:rPr>
            </w:pPr>
          </w:p>
        </w:tc>
        <w:tc>
          <w:tcPr>
            <w:tcW w:w="1512" w:type="dxa"/>
            <w:tcBorders>
              <w:bottom w:val="nil"/>
            </w:tcBorders>
            <w:noWrap/>
            <w:vAlign w:val="center"/>
          </w:tcPr>
          <w:p w:rsidR="00E657FE" w:rsidRPr="001567B7" w:rsidRDefault="00E657FE" w:rsidP="00471803">
            <w:pPr>
              <w:jc w:val="center"/>
              <w:rPr>
                <w:rFonts w:cs="Times New Roman"/>
                <w:bCs w:val="0"/>
                <w:color w:val="000000"/>
                <w:kern w:val="0"/>
                <w:sz w:val="20"/>
                <w:szCs w:val="20"/>
              </w:rPr>
            </w:pPr>
          </w:p>
        </w:tc>
      </w:tr>
      <w:tr w:rsidR="00471803" w:rsidRPr="001567B7" w:rsidTr="00AD4A01">
        <w:trPr>
          <w:trHeight w:val="330"/>
          <w:jc w:val="center"/>
        </w:trPr>
        <w:tc>
          <w:tcPr>
            <w:tcW w:w="3505" w:type="dxa"/>
            <w:tcBorders>
              <w:top w:val="nil"/>
              <w:bottom w:val="single" w:sz="4" w:space="0" w:color="auto"/>
            </w:tcBorders>
            <w:noWrap/>
            <w:vAlign w:val="center"/>
          </w:tcPr>
          <w:p w:rsidR="00E657FE" w:rsidRPr="001567B7" w:rsidRDefault="00E657FE" w:rsidP="00471803">
            <w:pPr>
              <w:ind w:firstLine="203"/>
              <w:rPr>
                <w:rFonts w:cs="Times New Roman"/>
                <w:bCs w:val="0"/>
                <w:iCs/>
                <w:color w:val="000000"/>
                <w:kern w:val="0"/>
                <w:sz w:val="20"/>
                <w:szCs w:val="20"/>
              </w:rPr>
            </w:pPr>
            <w:r w:rsidRPr="001567B7">
              <w:rPr>
                <w:rFonts w:cs="Times New Roman"/>
                <w:bCs w:val="0"/>
                <w:iCs/>
                <w:color w:val="000000"/>
                <w:kern w:val="0"/>
                <w:sz w:val="20"/>
                <w:szCs w:val="20"/>
              </w:rPr>
              <w:t>Number of drivers</w:t>
            </w:r>
          </w:p>
        </w:tc>
        <w:tc>
          <w:tcPr>
            <w:tcW w:w="1698" w:type="dxa"/>
            <w:tcBorders>
              <w:top w:val="nil"/>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0.9598  (1.232)</w:t>
            </w:r>
          </w:p>
        </w:tc>
        <w:tc>
          <w:tcPr>
            <w:tcW w:w="1838" w:type="dxa"/>
            <w:tcBorders>
              <w:top w:val="nil"/>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top w:val="nil"/>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top w:val="nil"/>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top w:val="nil"/>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512" w:type="dxa"/>
            <w:tcBorders>
              <w:top w:val="nil"/>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r>
      <w:tr w:rsidR="00471803" w:rsidRPr="001567B7" w:rsidTr="00AD4A01">
        <w:trPr>
          <w:trHeight w:val="330"/>
          <w:jc w:val="center"/>
        </w:trPr>
        <w:tc>
          <w:tcPr>
            <w:tcW w:w="3505" w:type="dxa"/>
            <w:tcBorders>
              <w:top w:val="single" w:sz="4" w:space="0" w:color="auto"/>
            </w:tcBorders>
            <w:noWrap/>
            <w:vAlign w:val="center"/>
          </w:tcPr>
          <w:p w:rsidR="00E657FE" w:rsidRPr="001567B7" w:rsidRDefault="00E657FE" w:rsidP="00471803">
            <w:pPr>
              <w:rPr>
                <w:rFonts w:cs="Times New Roman"/>
                <w:i/>
                <w:color w:val="000000"/>
                <w:kern w:val="0"/>
                <w:sz w:val="20"/>
                <w:szCs w:val="20"/>
              </w:rPr>
            </w:pPr>
            <w:r w:rsidRPr="001567B7">
              <w:rPr>
                <w:rFonts w:cs="Times New Roman"/>
                <w:i/>
                <w:color w:val="000000"/>
                <w:kern w:val="0"/>
                <w:sz w:val="20"/>
                <w:szCs w:val="20"/>
              </w:rPr>
              <w:t>Work related characteristics</w:t>
            </w:r>
          </w:p>
        </w:tc>
        <w:tc>
          <w:tcPr>
            <w:tcW w:w="1698" w:type="dxa"/>
            <w:tcBorders>
              <w:top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38" w:type="dxa"/>
            <w:tcBorders>
              <w:top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top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top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top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512" w:type="dxa"/>
            <w:tcBorders>
              <w:top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r>
      <w:tr w:rsidR="00471803" w:rsidRPr="001567B7" w:rsidTr="00AD4A01">
        <w:trPr>
          <w:trHeight w:val="330"/>
          <w:jc w:val="center"/>
        </w:trPr>
        <w:tc>
          <w:tcPr>
            <w:tcW w:w="3505" w:type="dxa"/>
            <w:noWrap/>
            <w:vAlign w:val="center"/>
          </w:tcPr>
          <w:p w:rsidR="00E657FE" w:rsidRPr="001567B7" w:rsidRDefault="00E657FE" w:rsidP="00471803">
            <w:pPr>
              <w:ind w:firstLine="203"/>
              <w:rPr>
                <w:rFonts w:cs="Times New Roman"/>
                <w:bCs w:val="0"/>
                <w:iCs/>
                <w:color w:val="000000"/>
                <w:kern w:val="0"/>
                <w:sz w:val="20"/>
                <w:szCs w:val="20"/>
              </w:rPr>
            </w:pPr>
            <w:r w:rsidRPr="001567B7">
              <w:rPr>
                <w:rFonts w:cs="Times New Roman"/>
                <w:bCs w:val="0"/>
                <w:iCs/>
                <w:color w:val="000000"/>
                <w:kern w:val="0"/>
                <w:sz w:val="20"/>
                <w:szCs w:val="20"/>
              </w:rPr>
              <w:t>Have more than one job</w:t>
            </w:r>
          </w:p>
        </w:tc>
        <w:tc>
          <w:tcPr>
            <w:tcW w:w="1698" w:type="dxa"/>
            <w:noWrap/>
            <w:vAlign w:val="center"/>
          </w:tcPr>
          <w:p w:rsidR="00E657FE" w:rsidRPr="001567B7" w:rsidRDefault="00E657FE" w:rsidP="00471803">
            <w:pPr>
              <w:jc w:val="center"/>
              <w:rPr>
                <w:rFonts w:cs="Times New Roman"/>
                <w:bCs w:val="0"/>
                <w:color w:val="000000"/>
                <w:kern w:val="0"/>
                <w:sz w:val="20"/>
                <w:szCs w:val="20"/>
              </w:rPr>
            </w:pPr>
          </w:p>
        </w:tc>
        <w:tc>
          <w:tcPr>
            <w:tcW w:w="1838" w:type="dxa"/>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-1.1408  (-2.142)</w:t>
            </w:r>
          </w:p>
        </w:tc>
        <w:tc>
          <w:tcPr>
            <w:tcW w:w="1800" w:type="dxa"/>
            <w:noWrap/>
            <w:vAlign w:val="center"/>
          </w:tcPr>
          <w:p w:rsidR="00E657FE" w:rsidRPr="001567B7" w:rsidRDefault="00E657FE" w:rsidP="00471803">
            <w:pPr>
              <w:jc w:val="center"/>
              <w:rPr>
                <w:rFonts w:cs="Times New Roman"/>
                <w:bCs w:val="0"/>
                <w:color w:val="000000"/>
                <w:kern w:val="0"/>
                <w:sz w:val="20"/>
                <w:szCs w:val="20"/>
              </w:rPr>
            </w:pPr>
          </w:p>
        </w:tc>
        <w:tc>
          <w:tcPr>
            <w:tcW w:w="1800" w:type="dxa"/>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-0.9847  (-2.523)</w:t>
            </w:r>
          </w:p>
        </w:tc>
        <w:tc>
          <w:tcPr>
            <w:tcW w:w="1800" w:type="dxa"/>
            <w:noWrap/>
            <w:vAlign w:val="center"/>
          </w:tcPr>
          <w:p w:rsidR="00E657FE" w:rsidRPr="001567B7" w:rsidRDefault="00E657FE" w:rsidP="00471803">
            <w:pPr>
              <w:jc w:val="center"/>
              <w:rPr>
                <w:rFonts w:cs="Times New Roman"/>
                <w:bCs w:val="0"/>
                <w:color w:val="000000"/>
                <w:kern w:val="0"/>
                <w:sz w:val="20"/>
                <w:szCs w:val="20"/>
              </w:rPr>
            </w:pPr>
          </w:p>
        </w:tc>
        <w:tc>
          <w:tcPr>
            <w:tcW w:w="1512" w:type="dxa"/>
            <w:noWrap/>
            <w:vAlign w:val="center"/>
          </w:tcPr>
          <w:p w:rsidR="00E657FE" w:rsidRPr="001567B7" w:rsidRDefault="00E657FE" w:rsidP="00471803">
            <w:pPr>
              <w:jc w:val="center"/>
              <w:rPr>
                <w:rFonts w:cs="Times New Roman"/>
                <w:bCs w:val="0"/>
                <w:color w:val="000000"/>
                <w:kern w:val="0"/>
                <w:sz w:val="20"/>
                <w:szCs w:val="20"/>
              </w:rPr>
            </w:pPr>
          </w:p>
        </w:tc>
      </w:tr>
      <w:tr w:rsidR="00471803" w:rsidRPr="001567B7" w:rsidTr="00AD4A01">
        <w:trPr>
          <w:trHeight w:val="330"/>
          <w:jc w:val="center"/>
        </w:trPr>
        <w:tc>
          <w:tcPr>
            <w:tcW w:w="3505" w:type="dxa"/>
            <w:tcBorders>
              <w:bottom w:val="nil"/>
            </w:tcBorders>
            <w:noWrap/>
            <w:vAlign w:val="center"/>
          </w:tcPr>
          <w:p w:rsidR="00E657FE" w:rsidRPr="001567B7" w:rsidRDefault="00E657FE" w:rsidP="00471803">
            <w:pPr>
              <w:ind w:firstLine="203"/>
              <w:rPr>
                <w:rFonts w:cs="Times New Roman"/>
                <w:bCs w:val="0"/>
                <w:iCs/>
                <w:color w:val="000000"/>
                <w:kern w:val="0"/>
                <w:sz w:val="20"/>
                <w:szCs w:val="20"/>
              </w:rPr>
            </w:pPr>
            <w:r w:rsidRPr="001567B7">
              <w:rPr>
                <w:rFonts w:cs="Times New Roman"/>
                <w:bCs w:val="0"/>
                <w:iCs/>
                <w:color w:val="000000"/>
                <w:kern w:val="0"/>
                <w:sz w:val="20"/>
                <w:szCs w:val="20"/>
              </w:rPr>
              <w:t>Part Time Job</w:t>
            </w:r>
          </w:p>
        </w:tc>
        <w:tc>
          <w:tcPr>
            <w:tcW w:w="1698" w:type="dxa"/>
            <w:tcBorders>
              <w:bottom w:val="nil"/>
            </w:tcBorders>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1.0869  (1.802)</w:t>
            </w:r>
          </w:p>
        </w:tc>
        <w:tc>
          <w:tcPr>
            <w:tcW w:w="1838" w:type="dxa"/>
            <w:tcBorders>
              <w:bottom w:val="nil"/>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bottom w:val="nil"/>
            </w:tcBorders>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-1.7695  (-3.038)</w:t>
            </w:r>
          </w:p>
        </w:tc>
        <w:tc>
          <w:tcPr>
            <w:tcW w:w="1800" w:type="dxa"/>
            <w:tcBorders>
              <w:bottom w:val="nil"/>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bottom w:val="nil"/>
            </w:tcBorders>
            <w:noWrap/>
            <w:vAlign w:val="center"/>
          </w:tcPr>
          <w:p w:rsidR="00E657FE" w:rsidRPr="001567B7" w:rsidRDefault="00E657FE" w:rsidP="00471803">
            <w:pPr>
              <w:jc w:val="center"/>
              <w:rPr>
                <w:rFonts w:cs="Times New Roman"/>
                <w:bCs w:val="0"/>
                <w:color w:val="000000"/>
                <w:kern w:val="0"/>
                <w:sz w:val="20"/>
                <w:szCs w:val="20"/>
              </w:rPr>
            </w:pPr>
          </w:p>
        </w:tc>
        <w:tc>
          <w:tcPr>
            <w:tcW w:w="1512" w:type="dxa"/>
            <w:tcBorders>
              <w:bottom w:val="nil"/>
            </w:tcBorders>
            <w:noWrap/>
            <w:vAlign w:val="center"/>
          </w:tcPr>
          <w:p w:rsidR="00E657FE" w:rsidRPr="001567B7" w:rsidRDefault="00E657FE" w:rsidP="00471803">
            <w:pPr>
              <w:jc w:val="center"/>
              <w:rPr>
                <w:rFonts w:cs="Times New Roman"/>
                <w:bCs w:val="0"/>
                <w:color w:val="000000"/>
                <w:kern w:val="0"/>
                <w:sz w:val="20"/>
                <w:szCs w:val="20"/>
              </w:rPr>
            </w:pPr>
          </w:p>
        </w:tc>
      </w:tr>
      <w:tr w:rsidR="00471803" w:rsidRPr="001567B7" w:rsidTr="00AD4A01">
        <w:trPr>
          <w:trHeight w:val="330"/>
          <w:jc w:val="center"/>
        </w:trPr>
        <w:tc>
          <w:tcPr>
            <w:tcW w:w="3505" w:type="dxa"/>
            <w:tcBorders>
              <w:top w:val="nil"/>
              <w:bottom w:val="single" w:sz="4" w:space="0" w:color="auto"/>
            </w:tcBorders>
            <w:noWrap/>
            <w:vAlign w:val="center"/>
          </w:tcPr>
          <w:p w:rsidR="00E657FE" w:rsidRPr="001567B7" w:rsidRDefault="00E657FE" w:rsidP="00471803">
            <w:pPr>
              <w:ind w:firstLine="203"/>
              <w:rPr>
                <w:rFonts w:cs="Times New Roman"/>
                <w:bCs w:val="0"/>
                <w:iCs/>
                <w:color w:val="000000"/>
                <w:kern w:val="0"/>
                <w:sz w:val="20"/>
                <w:szCs w:val="20"/>
              </w:rPr>
            </w:pPr>
            <w:r w:rsidRPr="001567B7">
              <w:rPr>
                <w:rFonts w:cs="Times New Roman"/>
                <w:bCs w:val="0"/>
                <w:iCs/>
                <w:color w:val="000000"/>
                <w:kern w:val="0"/>
                <w:sz w:val="20"/>
                <w:szCs w:val="20"/>
              </w:rPr>
              <w:t>Distance to work &lt; 2 miles</w:t>
            </w:r>
          </w:p>
        </w:tc>
        <w:tc>
          <w:tcPr>
            <w:tcW w:w="1698" w:type="dxa"/>
            <w:tcBorders>
              <w:top w:val="nil"/>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38" w:type="dxa"/>
            <w:tcBorders>
              <w:top w:val="nil"/>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top w:val="nil"/>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top w:val="nil"/>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top w:val="nil"/>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0.7032  (2.170)</w:t>
            </w:r>
          </w:p>
        </w:tc>
        <w:tc>
          <w:tcPr>
            <w:tcW w:w="1512" w:type="dxa"/>
            <w:tcBorders>
              <w:top w:val="nil"/>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r>
      <w:tr w:rsidR="00471803" w:rsidRPr="001567B7" w:rsidTr="00AD4A01">
        <w:trPr>
          <w:trHeight w:val="330"/>
          <w:jc w:val="center"/>
        </w:trPr>
        <w:tc>
          <w:tcPr>
            <w:tcW w:w="3505" w:type="dxa"/>
            <w:tcBorders>
              <w:top w:val="single" w:sz="4" w:space="0" w:color="auto"/>
            </w:tcBorders>
            <w:noWrap/>
            <w:vAlign w:val="center"/>
          </w:tcPr>
          <w:p w:rsidR="00E657FE" w:rsidRPr="001567B7" w:rsidRDefault="00E657FE" w:rsidP="00471803">
            <w:pPr>
              <w:rPr>
                <w:rFonts w:cs="Times New Roman"/>
                <w:i/>
                <w:color w:val="000000"/>
                <w:kern w:val="0"/>
                <w:sz w:val="20"/>
                <w:szCs w:val="20"/>
              </w:rPr>
            </w:pPr>
            <w:r w:rsidRPr="001567B7">
              <w:rPr>
                <w:rFonts w:cs="Times New Roman"/>
                <w:i/>
                <w:color w:val="000000"/>
                <w:kern w:val="0"/>
                <w:sz w:val="20"/>
                <w:szCs w:val="20"/>
              </w:rPr>
              <w:t>Mobility and situational characteristics</w:t>
            </w:r>
          </w:p>
        </w:tc>
        <w:tc>
          <w:tcPr>
            <w:tcW w:w="1698" w:type="dxa"/>
            <w:tcBorders>
              <w:top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38" w:type="dxa"/>
            <w:tcBorders>
              <w:top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top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top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top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512" w:type="dxa"/>
            <w:tcBorders>
              <w:top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r>
      <w:tr w:rsidR="00471803" w:rsidRPr="001567B7" w:rsidTr="00AD4A01">
        <w:trPr>
          <w:trHeight w:val="330"/>
          <w:jc w:val="center"/>
        </w:trPr>
        <w:tc>
          <w:tcPr>
            <w:tcW w:w="3505" w:type="dxa"/>
            <w:tcBorders>
              <w:bottom w:val="nil"/>
            </w:tcBorders>
            <w:noWrap/>
            <w:vAlign w:val="center"/>
          </w:tcPr>
          <w:p w:rsidR="00E657FE" w:rsidRPr="001567B7" w:rsidRDefault="00E657FE" w:rsidP="00471803">
            <w:pPr>
              <w:ind w:firstLine="203"/>
              <w:rPr>
                <w:rFonts w:cs="Times New Roman"/>
                <w:bCs w:val="0"/>
                <w:iCs/>
                <w:color w:val="000000"/>
                <w:kern w:val="0"/>
                <w:sz w:val="20"/>
                <w:szCs w:val="20"/>
              </w:rPr>
            </w:pPr>
            <w:r w:rsidRPr="001567B7">
              <w:rPr>
                <w:rFonts w:cs="Times New Roman"/>
                <w:bCs w:val="0"/>
                <w:iCs/>
                <w:color w:val="000000"/>
                <w:kern w:val="0"/>
                <w:sz w:val="20"/>
                <w:szCs w:val="20"/>
              </w:rPr>
              <w:t>Trip was made alone</w:t>
            </w:r>
          </w:p>
        </w:tc>
        <w:tc>
          <w:tcPr>
            <w:tcW w:w="1698" w:type="dxa"/>
            <w:tcBorders>
              <w:bottom w:val="nil"/>
            </w:tcBorders>
            <w:noWrap/>
            <w:vAlign w:val="center"/>
          </w:tcPr>
          <w:p w:rsidR="00E657FE" w:rsidRPr="001567B7" w:rsidRDefault="00E657FE" w:rsidP="00471803">
            <w:pPr>
              <w:jc w:val="center"/>
              <w:rPr>
                <w:rFonts w:cs="Times New Roman"/>
                <w:bCs w:val="0"/>
                <w:color w:val="000000"/>
                <w:kern w:val="0"/>
                <w:sz w:val="20"/>
                <w:szCs w:val="20"/>
              </w:rPr>
            </w:pPr>
          </w:p>
        </w:tc>
        <w:tc>
          <w:tcPr>
            <w:tcW w:w="1838" w:type="dxa"/>
            <w:tcBorders>
              <w:bottom w:val="nil"/>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bottom w:val="nil"/>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bottom w:val="nil"/>
            </w:tcBorders>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-0.4622  (-1.842)</w:t>
            </w:r>
          </w:p>
        </w:tc>
        <w:tc>
          <w:tcPr>
            <w:tcW w:w="1800" w:type="dxa"/>
            <w:tcBorders>
              <w:bottom w:val="nil"/>
            </w:tcBorders>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-0.7167  (-1.612)</w:t>
            </w:r>
          </w:p>
        </w:tc>
        <w:tc>
          <w:tcPr>
            <w:tcW w:w="1512" w:type="dxa"/>
            <w:tcBorders>
              <w:bottom w:val="nil"/>
            </w:tcBorders>
            <w:noWrap/>
            <w:vAlign w:val="center"/>
          </w:tcPr>
          <w:p w:rsidR="00E657FE" w:rsidRPr="001567B7" w:rsidRDefault="00E657FE" w:rsidP="00471803">
            <w:pPr>
              <w:jc w:val="center"/>
              <w:rPr>
                <w:rFonts w:cs="Times New Roman"/>
                <w:bCs w:val="0"/>
                <w:color w:val="000000"/>
                <w:kern w:val="0"/>
                <w:sz w:val="20"/>
                <w:szCs w:val="20"/>
              </w:rPr>
            </w:pPr>
          </w:p>
        </w:tc>
      </w:tr>
      <w:tr w:rsidR="00471803" w:rsidRPr="001567B7" w:rsidTr="00AD4A01">
        <w:trPr>
          <w:trHeight w:val="330"/>
          <w:jc w:val="center"/>
        </w:trPr>
        <w:tc>
          <w:tcPr>
            <w:tcW w:w="3505" w:type="dxa"/>
            <w:tcBorders>
              <w:top w:val="nil"/>
              <w:bottom w:val="single" w:sz="4" w:space="0" w:color="auto"/>
            </w:tcBorders>
            <w:noWrap/>
            <w:vAlign w:val="center"/>
          </w:tcPr>
          <w:p w:rsidR="00E657FE" w:rsidRPr="001567B7" w:rsidRDefault="00E657FE" w:rsidP="00471803">
            <w:pPr>
              <w:ind w:firstLine="203"/>
              <w:rPr>
                <w:rFonts w:cs="Times New Roman"/>
                <w:bCs w:val="0"/>
                <w:color w:val="000000"/>
                <w:kern w:val="0"/>
                <w:sz w:val="20"/>
                <w:szCs w:val="20"/>
              </w:rPr>
            </w:pPr>
            <w:r w:rsidRPr="001567B7">
              <w:rPr>
                <w:rFonts w:cs="Times New Roman"/>
                <w:bCs w:val="0"/>
                <w:color w:val="000000"/>
                <w:kern w:val="0"/>
                <w:sz w:val="20"/>
                <w:szCs w:val="20"/>
              </w:rPr>
              <w:t>Friday</w:t>
            </w:r>
          </w:p>
        </w:tc>
        <w:tc>
          <w:tcPr>
            <w:tcW w:w="1698" w:type="dxa"/>
            <w:tcBorders>
              <w:top w:val="nil"/>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38" w:type="dxa"/>
            <w:tcBorders>
              <w:top w:val="nil"/>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top w:val="nil"/>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top w:val="nil"/>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top w:val="nil"/>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-1.1507  (-1.878)</w:t>
            </w:r>
          </w:p>
        </w:tc>
        <w:tc>
          <w:tcPr>
            <w:tcW w:w="1512" w:type="dxa"/>
            <w:tcBorders>
              <w:top w:val="nil"/>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r>
      <w:tr w:rsidR="00471803" w:rsidRPr="001567B7" w:rsidTr="00AD4A01">
        <w:trPr>
          <w:trHeight w:val="330"/>
          <w:jc w:val="center"/>
        </w:trPr>
        <w:tc>
          <w:tcPr>
            <w:tcW w:w="3505" w:type="dxa"/>
            <w:tcBorders>
              <w:top w:val="single" w:sz="4" w:space="0" w:color="auto"/>
            </w:tcBorders>
            <w:noWrap/>
            <w:vAlign w:val="center"/>
          </w:tcPr>
          <w:p w:rsidR="00E657FE" w:rsidRPr="001567B7" w:rsidRDefault="00E657FE" w:rsidP="00471803">
            <w:pPr>
              <w:rPr>
                <w:rFonts w:cs="Times New Roman"/>
                <w:i/>
                <w:color w:val="000000"/>
                <w:kern w:val="0"/>
                <w:sz w:val="20"/>
                <w:szCs w:val="20"/>
              </w:rPr>
            </w:pPr>
            <w:r w:rsidRPr="001567B7">
              <w:rPr>
                <w:rFonts w:cs="Times New Roman"/>
                <w:i/>
                <w:color w:val="000000"/>
                <w:kern w:val="0"/>
                <w:sz w:val="20"/>
                <w:szCs w:val="20"/>
              </w:rPr>
              <w:t>Household location variables</w:t>
            </w:r>
          </w:p>
        </w:tc>
        <w:tc>
          <w:tcPr>
            <w:tcW w:w="1698" w:type="dxa"/>
            <w:tcBorders>
              <w:top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38" w:type="dxa"/>
            <w:tcBorders>
              <w:top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top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top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top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512" w:type="dxa"/>
            <w:tcBorders>
              <w:top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r>
      <w:tr w:rsidR="00471803" w:rsidRPr="001567B7" w:rsidTr="00AD4A01">
        <w:trPr>
          <w:trHeight w:val="330"/>
          <w:jc w:val="center"/>
        </w:trPr>
        <w:tc>
          <w:tcPr>
            <w:tcW w:w="3505" w:type="dxa"/>
            <w:tcBorders>
              <w:bottom w:val="nil"/>
            </w:tcBorders>
            <w:noWrap/>
            <w:vAlign w:val="center"/>
          </w:tcPr>
          <w:p w:rsidR="00E657FE" w:rsidRPr="001567B7" w:rsidRDefault="00E657FE" w:rsidP="00471803">
            <w:pPr>
              <w:ind w:firstLine="203"/>
              <w:rPr>
                <w:rFonts w:cs="Times New Roman"/>
                <w:bCs w:val="0"/>
                <w:iCs/>
                <w:color w:val="000000"/>
                <w:kern w:val="0"/>
                <w:sz w:val="20"/>
                <w:szCs w:val="20"/>
              </w:rPr>
            </w:pPr>
            <w:r w:rsidRPr="001567B7">
              <w:rPr>
                <w:rFonts w:cs="Times New Roman"/>
                <w:bCs w:val="0"/>
                <w:iCs/>
                <w:color w:val="000000"/>
                <w:kern w:val="0"/>
                <w:sz w:val="20"/>
                <w:szCs w:val="20"/>
              </w:rPr>
              <w:t>Urban size &lt; 1 million</w:t>
            </w:r>
          </w:p>
        </w:tc>
        <w:tc>
          <w:tcPr>
            <w:tcW w:w="1698" w:type="dxa"/>
            <w:tcBorders>
              <w:bottom w:val="nil"/>
            </w:tcBorders>
            <w:noWrap/>
            <w:vAlign w:val="center"/>
          </w:tcPr>
          <w:p w:rsidR="00E657FE" w:rsidRPr="001567B7" w:rsidRDefault="00E657FE" w:rsidP="00471803">
            <w:pPr>
              <w:jc w:val="center"/>
              <w:rPr>
                <w:rFonts w:cs="Times New Roman"/>
                <w:bCs w:val="0"/>
                <w:color w:val="000000"/>
                <w:kern w:val="0"/>
                <w:sz w:val="20"/>
                <w:szCs w:val="20"/>
              </w:rPr>
            </w:pPr>
          </w:p>
        </w:tc>
        <w:tc>
          <w:tcPr>
            <w:tcW w:w="1838" w:type="dxa"/>
            <w:tcBorders>
              <w:bottom w:val="nil"/>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bottom w:val="nil"/>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bottom w:val="nil"/>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bottom w:val="nil"/>
            </w:tcBorders>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0.5003  (2.042)</w:t>
            </w:r>
          </w:p>
        </w:tc>
        <w:tc>
          <w:tcPr>
            <w:tcW w:w="1512" w:type="dxa"/>
            <w:tcBorders>
              <w:bottom w:val="nil"/>
            </w:tcBorders>
            <w:noWrap/>
            <w:vAlign w:val="center"/>
          </w:tcPr>
          <w:p w:rsidR="00E657FE" w:rsidRPr="001567B7" w:rsidRDefault="00E657FE" w:rsidP="00471803">
            <w:pPr>
              <w:jc w:val="center"/>
              <w:rPr>
                <w:rFonts w:cs="Times New Roman"/>
                <w:bCs w:val="0"/>
                <w:color w:val="000000"/>
                <w:kern w:val="0"/>
                <w:sz w:val="20"/>
                <w:szCs w:val="20"/>
              </w:rPr>
            </w:pPr>
          </w:p>
        </w:tc>
      </w:tr>
      <w:tr w:rsidR="00471803" w:rsidRPr="001567B7" w:rsidTr="00AD4A01">
        <w:trPr>
          <w:trHeight w:val="330"/>
          <w:jc w:val="center"/>
        </w:trPr>
        <w:tc>
          <w:tcPr>
            <w:tcW w:w="3505" w:type="dxa"/>
            <w:tcBorders>
              <w:top w:val="nil"/>
              <w:bottom w:val="single" w:sz="4" w:space="0" w:color="auto"/>
            </w:tcBorders>
            <w:noWrap/>
            <w:vAlign w:val="center"/>
          </w:tcPr>
          <w:p w:rsidR="00E657FE" w:rsidRPr="001567B7" w:rsidRDefault="00E657FE" w:rsidP="00AD4A01">
            <w:pPr>
              <w:ind w:left="414" w:hanging="211"/>
              <w:rPr>
                <w:rFonts w:cs="Times New Roman"/>
                <w:bCs w:val="0"/>
                <w:iCs/>
                <w:color w:val="000000"/>
                <w:kern w:val="0"/>
                <w:sz w:val="20"/>
                <w:szCs w:val="20"/>
              </w:rPr>
            </w:pPr>
            <w:r w:rsidRPr="001567B7">
              <w:rPr>
                <w:rFonts w:cs="Times New Roman"/>
                <w:bCs w:val="0"/>
                <w:iCs/>
                <w:color w:val="000000"/>
                <w:kern w:val="0"/>
                <w:sz w:val="20"/>
                <w:szCs w:val="20"/>
              </w:rPr>
              <w:t>Urban size &gt; 1 million with access to subway or rail</w:t>
            </w:r>
          </w:p>
        </w:tc>
        <w:tc>
          <w:tcPr>
            <w:tcW w:w="1698" w:type="dxa"/>
            <w:tcBorders>
              <w:top w:val="nil"/>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0.7347  (1.390)</w:t>
            </w:r>
          </w:p>
        </w:tc>
        <w:tc>
          <w:tcPr>
            <w:tcW w:w="1838" w:type="dxa"/>
            <w:tcBorders>
              <w:top w:val="nil"/>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top w:val="nil"/>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top w:val="nil"/>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800" w:type="dxa"/>
            <w:tcBorders>
              <w:top w:val="nil"/>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c>
          <w:tcPr>
            <w:tcW w:w="1512" w:type="dxa"/>
            <w:tcBorders>
              <w:top w:val="nil"/>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r>
      <w:tr w:rsidR="00471803" w:rsidRPr="001567B7" w:rsidTr="00AD4A01">
        <w:trPr>
          <w:trHeight w:val="330"/>
          <w:jc w:val="center"/>
        </w:trPr>
        <w:tc>
          <w:tcPr>
            <w:tcW w:w="3505" w:type="dxa"/>
            <w:tcBorders>
              <w:top w:val="single" w:sz="4" w:space="0" w:color="auto"/>
              <w:bottom w:val="single" w:sz="4" w:space="0" w:color="auto"/>
            </w:tcBorders>
            <w:noWrap/>
            <w:vAlign w:val="center"/>
          </w:tcPr>
          <w:p w:rsidR="00E657FE" w:rsidRPr="001567B7" w:rsidRDefault="00E657FE" w:rsidP="00471803">
            <w:pPr>
              <w:rPr>
                <w:rFonts w:cs="Times New Roman"/>
                <w:i/>
                <w:color w:val="000000"/>
                <w:kern w:val="0"/>
                <w:sz w:val="20"/>
                <w:szCs w:val="20"/>
              </w:rPr>
            </w:pPr>
            <w:r w:rsidRPr="001567B7">
              <w:rPr>
                <w:rFonts w:cs="Times New Roman"/>
                <w:i/>
                <w:color w:val="000000"/>
                <w:kern w:val="0"/>
                <w:sz w:val="20"/>
                <w:szCs w:val="20"/>
              </w:rPr>
              <w:t>Baseline preference constants</w:t>
            </w:r>
          </w:p>
        </w:tc>
        <w:tc>
          <w:tcPr>
            <w:tcW w:w="1698" w:type="dxa"/>
            <w:tcBorders>
              <w:top w:val="single" w:sz="4" w:space="0" w:color="auto"/>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-10.6954  (-9.765)</w:t>
            </w:r>
          </w:p>
        </w:tc>
        <w:tc>
          <w:tcPr>
            <w:tcW w:w="1838" w:type="dxa"/>
            <w:tcBorders>
              <w:top w:val="single" w:sz="4" w:space="0" w:color="auto"/>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-10.0333  (-18.504)</w:t>
            </w:r>
          </w:p>
        </w:tc>
        <w:tc>
          <w:tcPr>
            <w:tcW w:w="1800" w:type="dxa"/>
            <w:tcBorders>
              <w:top w:val="single" w:sz="4" w:space="0" w:color="auto"/>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-12.5283  (-36.203)</w:t>
            </w:r>
          </w:p>
        </w:tc>
        <w:tc>
          <w:tcPr>
            <w:tcW w:w="1800" w:type="dxa"/>
            <w:tcBorders>
              <w:top w:val="single" w:sz="4" w:space="0" w:color="auto"/>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-11.7083  (-46.243)</w:t>
            </w:r>
          </w:p>
        </w:tc>
        <w:tc>
          <w:tcPr>
            <w:tcW w:w="1800" w:type="dxa"/>
            <w:tcBorders>
              <w:top w:val="single" w:sz="4" w:space="0" w:color="auto"/>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-10.7257  (-22.545)</w:t>
            </w:r>
          </w:p>
        </w:tc>
        <w:tc>
          <w:tcPr>
            <w:tcW w:w="1512" w:type="dxa"/>
            <w:tcBorders>
              <w:top w:val="single" w:sz="4" w:space="0" w:color="auto"/>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r>
      <w:tr w:rsidR="00471803" w:rsidRPr="001567B7" w:rsidTr="00AD4A01">
        <w:trPr>
          <w:trHeight w:val="330"/>
          <w:jc w:val="center"/>
        </w:trPr>
        <w:tc>
          <w:tcPr>
            <w:tcW w:w="3505" w:type="dxa"/>
            <w:tcBorders>
              <w:top w:val="single" w:sz="4" w:space="0" w:color="auto"/>
              <w:bottom w:val="single" w:sz="4" w:space="0" w:color="auto"/>
            </w:tcBorders>
            <w:noWrap/>
            <w:vAlign w:val="center"/>
          </w:tcPr>
          <w:p w:rsidR="00E657FE" w:rsidRPr="001567B7" w:rsidRDefault="00E657FE" w:rsidP="00471803">
            <w:pPr>
              <w:rPr>
                <w:rFonts w:cs="Times New Roman"/>
                <w:i/>
                <w:color w:val="000000"/>
                <w:kern w:val="0"/>
                <w:sz w:val="20"/>
                <w:szCs w:val="20"/>
              </w:rPr>
            </w:pPr>
            <w:r w:rsidRPr="001567B7">
              <w:rPr>
                <w:rFonts w:cs="Times New Roman"/>
                <w:i/>
                <w:color w:val="000000"/>
                <w:kern w:val="0"/>
                <w:sz w:val="20"/>
                <w:szCs w:val="20"/>
              </w:rPr>
              <w:t>Satiation Parameters (</w:t>
            </w:r>
            <w:r w:rsidRPr="001567B7">
              <w:rPr>
                <w:rFonts w:ascii="Symbol" w:hAnsi="Symbol" w:cs="Times New Roman"/>
                <w:i/>
                <w:color w:val="000000"/>
                <w:kern w:val="0"/>
                <w:sz w:val="20"/>
                <w:szCs w:val="20"/>
              </w:rPr>
              <w:t></w:t>
            </w:r>
            <w:r w:rsidRPr="001567B7">
              <w:rPr>
                <w:rFonts w:cs="Times New Roman"/>
                <w:i/>
                <w:color w:val="000000"/>
                <w:kern w:val="0"/>
                <w:sz w:val="20"/>
                <w:szCs w:val="20"/>
              </w:rPr>
              <w:t>)</w:t>
            </w:r>
          </w:p>
        </w:tc>
        <w:tc>
          <w:tcPr>
            <w:tcW w:w="1698" w:type="dxa"/>
            <w:tcBorders>
              <w:top w:val="single" w:sz="4" w:space="0" w:color="auto"/>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2.4941  (4.570)</w:t>
            </w:r>
          </w:p>
        </w:tc>
        <w:tc>
          <w:tcPr>
            <w:tcW w:w="1838" w:type="dxa"/>
            <w:tcBorders>
              <w:top w:val="single" w:sz="4" w:space="0" w:color="auto"/>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0.666  (2.914)</w:t>
            </w:r>
          </w:p>
        </w:tc>
        <w:tc>
          <w:tcPr>
            <w:tcW w:w="1800" w:type="dxa"/>
            <w:tcBorders>
              <w:top w:val="single" w:sz="4" w:space="0" w:color="auto"/>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2.7208  (7.426)</w:t>
            </w:r>
          </w:p>
        </w:tc>
        <w:tc>
          <w:tcPr>
            <w:tcW w:w="1800" w:type="dxa"/>
            <w:tcBorders>
              <w:top w:val="single" w:sz="4" w:space="0" w:color="auto"/>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0.9664  (5.345)</w:t>
            </w:r>
          </w:p>
        </w:tc>
        <w:tc>
          <w:tcPr>
            <w:tcW w:w="1800" w:type="dxa"/>
            <w:tcBorders>
              <w:top w:val="single" w:sz="4" w:space="0" w:color="auto"/>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r w:rsidRPr="001567B7">
              <w:rPr>
                <w:rFonts w:cs="Times New Roman"/>
                <w:bCs w:val="0"/>
                <w:color w:val="000000"/>
                <w:kern w:val="0"/>
                <w:sz w:val="20"/>
                <w:szCs w:val="20"/>
              </w:rPr>
              <w:t>3.2222  (8.009)</w:t>
            </w:r>
          </w:p>
        </w:tc>
        <w:tc>
          <w:tcPr>
            <w:tcW w:w="1512" w:type="dxa"/>
            <w:tcBorders>
              <w:top w:val="single" w:sz="4" w:space="0" w:color="auto"/>
              <w:bottom w:val="single" w:sz="4" w:space="0" w:color="auto"/>
            </w:tcBorders>
            <w:noWrap/>
            <w:vAlign w:val="center"/>
          </w:tcPr>
          <w:p w:rsidR="00E657FE" w:rsidRPr="001567B7" w:rsidRDefault="00E657FE" w:rsidP="00471803">
            <w:pPr>
              <w:jc w:val="center"/>
              <w:rPr>
                <w:rFonts w:cs="Times New Roman"/>
                <w:bCs w:val="0"/>
                <w:color w:val="000000"/>
                <w:kern w:val="0"/>
                <w:sz w:val="20"/>
                <w:szCs w:val="20"/>
              </w:rPr>
            </w:pPr>
          </w:p>
        </w:tc>
      </w:tr>
    </w:tbl>
    <w:p w:rsidR="00E657FE" w:rsidRPr="00AD4A01" w:rsidRDefault="00E657FE" w:rsidP="00AD4A01">
      <w:pPr>
        <w:rPr>
          <w:rFonts w:cs="Times New Roman"/>
          <w:i/>
          <w:sz w:val="20"/>
          <w:szCs w:val="24"/>
        </w:rPr>
      </w:pPr>
      <w:r w:rsidRPr="001567B7">
        <w:rPr>
          <w:rFonts w:cs="Times New Roman"/>
          <w:i/>
          <w:sz w:val="20"/>
          <w:szCs w:val="24"/>
        </w:rPr>
        <w:t>Note: Figures in parentheses are t-statistics</w:t>
      </w:r>
      <w:r w:rsidR="00AD4A01" w:rsidRPr="001567B7">
        <w:rPr>
          <w:rFonts w:cs="Times New Roman"/>
          <w:i/>
          <w:sz w:val="20"/>
          <w:szCs w:val="24"/>
        </w:rPr>
        <w:t>.</w:t>
      </w:r>
    </w:p>
    <w:sectPr w:rsidR="00E657FE" w:rsidRPr="00AD4A01" w:rsidSect="00AD4A0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214" w:rsidRDefault="00C15214" w:rsidP="00D85F2F">
      <w:r>
        <w:separator/>
      </w:r>
    </w:p>
  </w:endnote>
  <w:endnote w:type="continuationSeparator" w:id="0">
    <w:p w:rsidR="00C15214" w:rsidRDefault="00C15214" w:rsidP="00D85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214" w:rsidRDefault="00C15214" w:rsidP="00D85F2F">
      <w:r>
        <w:separator/>
      </w:r>
    </w:p>
  </w:footnote>
  <w:footnote w:type="continuationSeparator" w:id="0">
    <w:p w:rsidR="00C15214" w:rsidRDefault="00C15214" w:rsidP="00D85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06" w:rsidRPr="00B754A9" w:rsidRDefault="004B1706">
    <w:pPr>
      <w:pStyle w:val="Header"/>
      <w:rPr>
        <w:sz w:val="24"/>
        <w:szCs w:val="24"/>
      </w:rPr>
    </w:pPr>
    <w:r w:rsidRPr="00B754A9">
      <w:rPr>
        <w:sz w:val="24"/>
        <w:szCs w:val="24"/>
      </w:rPr>
      <w:t>Castro, Eluru, Bhat, and Pendyala</w:t>
    </w:r>
    <w:r w:rsidRPr="00B754A9">
      <w:rPr>
        <w:sz w:val="24"/>
        <w:szCs w:val="24"/>
      </w:rPr>
      <w:tab/>
    </w:r>
    <w:r w:rsidRPr="00B754A9">
      <w:rPr>
        <w:sz w:val="24"/>
        <w:szCs w:val="24"/>
      </w:rPr>
      <w:tab/>
    </w:r>
    <w:r w:rsidRPr="00B754A9">
      <w:rPr>
        <w:sz w:val="24"/>
        <w:szCs w:val="24"/>
      </w:rPr>
      <w:fldChar w:fldCharType="begin"/>
    </w:r>
    <w:r w:rsidRPr="00B754A9">
      <w:rPr>
        <w:sz w:val="24"/>
        <w:szCs w:val="24"/>
      </w:rPr>
      <w:instrText xml:space="preserve"> PAGE   \* MERGEFORMAT </w:instrText>
    </w:r>
    <w:r w:rsidRPr="00B754A9">
      <w:rPr>
        <w:sz w:val="24"/>
        <w:szCs w:val="24"/>
      </w:rPr>
      <w:fldChar w:fldCharType="separate"/>
    </w:r>
    <w:r w:rsidR="00CB7870">
      <w:rPr>
        <w:noProof/>
        <w:sz w:val="24"/>
        <w:szCs w:val="24"/>
      </w:rPr>
      <w:t>15</w:t>
    </w:r>
    <w:r w:rsidRPr="00B754A9">
      <w:rPr>
        <w:noProof/>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06" w:rsidRPr="00407B92" w:rsidRDefault="004B1706">
    <w:pPr>
      <w:pStyle w:val="Header"/>
      <w:rPr>
        <w:sz w:val="24"/>
        <w:szCs w:val="24"/>
      </w:rPr>
    </w:pPr>
    <w:r w:rsidRPr="00407B92">
      <w:rPr>
        <w:sz w:val="24"/>
        <w:szCs w:val="24"/>
      </w:rPr>
      <w:t>Castro, Eluru, Bhat, and Pendyala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06" w:rsidRPr="00407B92" w:rsidRDefault="004B1706">
    <w:pPr>
      <w:pStyle w:val="Header"/>
      <w:rPr>
        <w:sz w:val="24"/>
        <w:szCs w:val="24"/>
      </w:rPr>
    </w:pPr>
    <w:r w:rsidRPr="00407B92">
      <w:rPr>
        <w:sz w:val="24"/>
        <w:szCs w:val="24"/>
      </w:rPr>
      <w:t>Castro, Eluru, Bhat, and Pendyala</w:t>
    </w:r>
    <w:r w:rsidRPr="00407B92">
      <w:rPr>
        <w:sz w:val="24"/>
        <w:szCs w:val="24"/>
      </w:rPr>
      <w:tab/>
    </w:r>
    <w:r w:rsidRPr="00407B92">
      <w:rPr>
        <w:sz w:val="24"/>
        <w:szCs w:val="24"/>
      </w:rPr>
      <w:tab/>
    </w:r>
    <w:r w:rsidRPr="00407B92">
      <w:rPr>
        <w:sz w:val="24"/>
        <w:szCs w:val="24"/>
      </w:rPr>
      <w:fldChar w:fldCharType="begin"/>
    </w:r>
    <w:r w:rsidRPr="00407B92">
      <w:rPr>
        <w:sz w:val="24"/>
        <w:szCs w:val="24"/>
      </w:rPr>
      <w:instrText xml:space="preserve"> PAGE   \* MERGEFORMAT </w:instrText>
    </w:r>
    <w:r w:rsidRPr="00407B92">
      <w:rPr>
        <w:sz w:val="24"/>
        <w:szCs w:val="24"/>
      </w:rPr>
      <w:fldChar w:fldCharType="separate"/>
    </w:r>
    <w:r w:rsidR="00CB7870">
      <w:rPr>
        <w:noProof/>
        <w:sz w:val="24"/>
        <w:szCs w:val="24"/>
      </w:rPr>
      <w:t>17</w:t>
    </w:r>
    <w:r w:rsidRPr="00407B92">
      <w:rPr>
        <w:noProof/>
        <w:sz w:val="24"/>
        <w:szCs w:val="2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706" w:rsidRPr="00407B92" w:rsidRDefault="004B1706" w:rsidP="00AD4A01">
    <w:pPr>
      <w:pStyle w:val="Header"/>
      <w:tabs>
        <w:tab w:val="clear" w:pos="9360"/>
        <w:tab w:val="right" w:pos="12960"/>
      </w:tabs>
      <w:rPr>
        <w:sz w:val="24"/>
        <w:szCs w:val="24"/>
      </w:rPr>
    </w:pPr>
    <w:r w:rsidRPr="00407B92">
      <w:rPr>
        <w:sz w:val="24"/>
        <w:szCs w:val="24"/>
      </w:rPr>
      <w:t>Castro, Eluru, Bhat, and Pendyala</w:t>
    </w:r>
    <w:r w:rsidRPr="00407B92">
      <w:rPr>
        <w:sz w:val="24"/>
        <w:szCs w:val="24"/>
      </w:rPr>
      <w:tab/>
    </w:r>
    <w:r w:rsidRPr="00407B92">
      <w:rPr>
        <w:sz w:val="24"/>
        <w:szCs w:val="24"/>
      </w:rPr>
      <w:tab/>
    </w:r>
    <w:r w:rsidRPr="00407B92">
      <w:rPr>
        <w:sz w:val="24"/>
        <w:szCs w:val="24"/>
      </w:rPr>
      <w:fldChar w:fldCharType="begin"/>
    </w:r>
    <w:r w:rsidRPr="00407B92">
      <w:rPr>
        <w:sz w:val="24"/>
        <w:szCs w:val="24"/>
      </w:rPr>
      <w:instrText xml:space="preserve"> PAGE   \* MERGEFORMAT </w:instrText>
    </w:r>
    <w:r w:rsidRPr="00407B92">
      <w:rPr>
        <w:sz w:val="24"/>
        <w:szCs w:val="24"/>
      </w:rPr>
      <w:fldChar w:fldCharType="separate"/>
    </w:r>
    <w:r w:rsidR="00CB7870">
      <w:rPr>
        <w:noProof/>
        <w:sz w:val="24"/>
        <w:szCs w:val="24"/>
      </w:rPr>
      <w:t>18</w:t>
    </w:r>
    <w:r w:rsidRPr="00407B92">
      <w:rPr>
        <w:noProof/>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79F"/>
    <w:multiLevelType w:val="hybridMultilevel"/>
    <w:tmpl w:val="E6B69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31258"/>
    <w:multiLevelType w:val="hybridMultilevel"/>
    <w:tmpl w:val="F6FE15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B92218"/>
    <w:multiLevelType w:val="hybridMultilevel"/>
    <w:tmpl w:val="7B9483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1C7DEE"/>
    <w:multiLevelType w:val="hybridMultilevel"/>
    <w:tmpl w:val="DEBC7E5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12D270B"/>
    <w:multiLevelType w:val="hybridMultilevel"/>
    <w:tmpl w:val="1C4857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9B4FFB"/>
    <w:multiLevelType w:val="hybridMultilevel"/>
    <w:tmpl w:val="1AD48242"/>
    <w:lvl w:ilvl="0" w:tplc="69EE66C8">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54582E"/>
    <w:multiLevelType w:val="hybridMultilevel"/>
    <w:tmpl w:val="4EEE76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7E6ACD"/>
    <w:multiLevelType w:val="hybridMultilevel"/>
    <w:tmpl w:val="F66075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EB1283"/>
    <w:multiLevelType w:val="hybridMultilevel"/>
    <w:tmpl w:val="9C80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B341BA"/>
    <w:multiLevelType w:val="hybridMultilevel"/>
    <w:tmpl w:val="67D6DC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946096"/>
    <w:multiLevelType w:val="hybridMultilevel"/>
    <w:tmpl w:val="71880BE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74C2A2B"/>
    <w:multiLevelType w:val="multilevel"/>
    <w:tmpl w:val="FD1A71C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ADF3B64"/>
    <w:multiLevelType w:val="hybridMultilevel"/>
    <w:tmpl w:val="42A08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6A2ECB"/>
    <w:multiLevelType w:val="hybridMultilevel"/>
    <w:tmpl w:val="C1601CF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366AF9"/>
    <w:multiLevelType w:val="hybridMultilevel"/>
    <w:tmpl w:val="5FE09B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AD2FC0"/>
    <w:multiLevelType w:val="hybridMultilevel"/>
    <w:tmpl w:val="751AF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E169D2"/>
    <w:multiLevelType w:val="hybridMultilevel"/>
    <w:tmpl w:val="D7D8F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591D90"/>
    <w:multiLevelType w:val="hybridMultilevel"/>
    <w:tmpl w:val="B7C46B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F028F9"/>
    <w:multiLevelType w:val="hybridMultilevel"/>
    <w:tmpl w:val="22C8B7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A47B89"/>
    <w:multiLevelType w:val="hybridMultilevel"/>
    <w:tmpl w:val="30CC72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79297A"/>
    <w:multiLevelType w:val="hybridMultilevel"/>
    <w:tmpl w:val="347606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072CDA"/>
    <w:multiLevelType w:val="multilevel"/>
    <w:tmpl w:val="69147D92"/>
    <w:lvl w:ilvl="0">
      <w:start w:val="1"/>
      <w:numFmt w:val="decimal"/>
      <w:pStyle w:val="Heading1"/>
      <w:lvlText w:val="%1"/>
      <w:lvlJc w:val="left"/>
      <w:pPr>
        <w:tabs>
          <w:tab w:val="num" w:pos="432"/>
        </w:tabs>
        <w:ind w:left="432" w:hanging="432"/>
      </w:pPr>
      <w:rPr>
        <w:rFonts w:cs="Times New Roman" w:hint="default"/>
        <w:caps w:val="0"/>
        <w:strike w:val="0"/>
        <w:dstrike w:val="0"/>
        <w:vanish w:val="0"/>
        <w:color w:val="auto"/>
        <w:u w:val="none"/>
        <w:vertAlign w:val="baseline"/>
      </w:rPr>
    </w:lvl>
    <w:lvl w:ilvl="1">
      <w:start w:val="1"/>
      <w:numFmt w:val="decimal"/>
      <w:pStyle w:val="Heading2"/>
      <w:lvlText w:val="%1.%2"/>
      <w:lvlJc w:val="left"/>
      <w:pPr>
        <w:tabs>
          <w:tab w:val="num" w:pos="576"/>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nsid w:val="5DA83119"/>
    <w:multiLevelType w:val="hybridMultilevel"/>
    <w:tmpl w:val="77848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75331D"/>
    <w:multiLevelType w:val="hybridMultilevel"/>
    <w:tmpl w:val="1D5A72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03483B"/>
    <w:multiLevelType w:val="hybridMultilevel"/>
    <w:tmpl w:val="6430E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761280"/>
    <w:multiLevelType w:val="multilevel"/>
    <w:tmpl w:val="3710F0E8"/>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1"/>
  </w:num>
  <w:num w:numId="2">
    <w:abstractNumId w:val="21"/>
  </w:num>
  <w:num w:numId="3">
    <w:abstractNumId w:val="19"/>
  </w:num>
  <w:num w:numId="4">
    <w:abstractNumId w:val="13"/>
  </w:num>
  <w:num w:numId="5">
    <w:abstractNumId w:val="6"/>
  </w:num>
  <w:num w:numId="6">
    <w:abstractNumId w:val="5"/>
  </w:num>
  <w:num w:numId="7">
    <w:abstractNumId w:val="9"/>
  </w:num>
  <w:num w:numId="8">
    <w:abstractNumId w:val="25"/>
  </w:num>
  <w:num w:numId="9">
    <w:abstractNumId w:val="22"/>
  </w:num>
  <w:num w:numId="10">
    <w:abstractNumId w:val="8"/>
  </w:num>
  <w:num w:numId="11">
    <w:abstractNumId w:val="23"/>
  </w:num>
  <w:num w:numId="12">
    <w:abstractNumId w:val="1"/>
  </w:num>
  <w:num w:numId="13">
    <w:abstractNumId w:val="18"/>
  </w:num>
  <w:num w:numId="14">
    <w:abstractNumId w:val="2"/>
  </w:num>
  <w:num w:numId="15">
    <w:abstractNumId w:val="4"/>
  </w:num>
  <w:num w:numId="16">
    <w:abstractNumId w:val="7"/>
  </w:num>
  <w:num w:numId="17">
    <w:abstractNumId w:val="17"/>
  </w:num>
  <w:num w:numId="18">
    <w:abstractNumId w:val="3"/>
  </w:num>
  <w:num w:numId="19">
    <w:abstractNumId w:val="14"/>
  </w:num>
  <w:num w:numId="20">
    <w:abstractNumId w:val="10"/>
  </w:num>
  <w:num w:numId="21">
    <w:abstractNumId w:val="24"/>
  </w:num>
  <w:num w:numId="22">
    <w:abstractNumId w:val="20"/>
  </w:num>
  <w:num w:numId="23">
    <w:abstractNumId w:val="12"/>
  </w:num>
  <w:num w:numId="24">
    <w:abstractNumId w:val="0"/>
  </w:num>
  <w:num w:numId="25">
    <w:abstractNumId w:val="1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98F"/>
    <w:rsid w:val="00000BBC"/>
    <w:rsid w:val="00000D33"/>
    <w:rsid w:val="00012261"/>
    <w:rsid w:val="0001452B"/>
    <w:rsid w:val="000208BE"/>
    <w:rsid w:val="000220B0"/>
    <w:rsid w:val="0002507E"/>
    <w:rsid w:val="000317BD"/>
    <w:rsid w:val="00033904"/>
    <w:rsid w:val="0003443D"/>
    <w:rsid w:val="00034C3A"/>
    <w:rsid w:val="00034FCA"/>
    <w:rsid w:val="00035418"/>
    <w:rsid w:val="00041284"/>
    <w:rsid w:val="00043649"/>
    <w:rsid w:val="00047120"/>
    <w:rsid w:val="000579AA"/>
    <w:rsid w:val="00061A4B"/>
    <w:rsid w:val="00067694"/>
    <w:rsid w:val="00067734"/>
    <w:rsid w:val="0007769A"/>
    <w:rsid w:val="00080A84"/>
    <w:rsid w:val="000826DF"/>
    <w:rsid w:val="000974DD"/>
    <w:rsid w:val="000A0A6E"/>
    <w:rsid w:val="000A4917"/>
    <w:rsid w:val="000A5A86"/>
    <w:rsid w:val="000B0C40"/>
    <w:rsid w:val="000B2491"/>
    <w:rsid w:val="000C2EF7"/>
    <w:rsid w:val="000C4C84"/>
    <w:rsid w:val="000C5746"/>
    <w:rsid w:val="000D050D"/>
    <w:rsid w:val="000D7A02"/>
    <w:rsid w:val="000E78B8"/>
    <w:rsid w:val="001014B1"/>
    <w:rsid w:val="001016A3"/>
    <w:rsid w:val="00102280"/>
    <w:rsid w:val="00102B9E"/>
    <w:rsid w:val="0010317B"/>
    <w:rsid w:val="00103686"/>
    <w:rsid w:val="00105BDC"/>
    <w:rsid w:val="001062C9"/>
    <w:rsid w:val="001065BF"/>
    <w:rsid w:val="001069BF"/>
    <w:rsid w:val="001115C9"/>
    <w:rsid w:val="001119A7"/>
    <w:rsid w:val="00113B36"/>
    <w:rsid w:val="001155F6"/>
    <w:rsid w:val="00116E27"/>
    <w:rsid w:val="00120F03"/>
    <w:rsid w:val="001304AB"/>
    <w:rsid w:val="00132245"/>
    <w:rsid w:val="0013256E"/>
    <w:rsid w:val="0014491E"/>
    <w:rsid w:val="00145489"/>
    <w:rsid w:val="00152613"/>
    <w:rsid w:val="001567B7"/>
    <w:rsid w:val="001601FF"/>
    <w:rsid w:val="00160348"/>
    <w:rsid w:val="001603F6"/>
    <w:rsid w:val="00163CBC"/>
    <w:rsid w:val="00163D76"/>
    <w:rsid w:val="001642B3"/>
    <w:rsid w:val="00167683"/>
    <w:rsid w:val="0017262E"/>
    <w:rsid w:val="0017348B"/>
    <w:rsid w:val="00181D2F"/>
    <w:rsid w:val="00185B1E"/>
    <w:rsid w:val="00187C14"/>
    <w:rsid w:val="00196409"/>
    <w:rsid w:val="001A5D1A"/>
    <w:rsid w:val="001B01B2"/>
    <w:rsid w:val="001B102F"/>
    <w:rsid w:val="001B2394"/>
    <w:rsid w:val="001B3067"/>
    <w:rsid w:val="001B4DC6"/>
    <w:rsid w:val="001C2255"/>
    <w:rsid w:val="001C3AE9"/>
    <w:rsid w:val="001D5665"/>
    <w:rsid w:val="001D7F48"/>
    <w:rsid w:val="001E11C9"/>
    <w:rsid w:val="001E436A"/>
    <w:rsid w:val="001E56D2"/>
    <w:rsid w:val="001E771F"/>
    <w:rsid w:val="001F0272"/>
    <w:rsid w:val="0020267D"/>
    <w:rsid w:val="00202EF1"/>
    <w:rsid w:val="002044B7"/>
    <w:rsid w:val="002060BD"/>
    <w:rsid w:val="00207B3F"/>
    <w:rsid w:val="00207C5A"/>
    <w:rsid w:val="00210BDE"/>
    <w:rsid w:val="00215E1D"/>
    <w:rsid w:val="00225A3E"/>
    <w:rsid w:val="002306F6"/>
    <w:rsid w:val="00233BCA"/>
    <w:rsid w:val="00240C08"/>
    <w:rsid w:val="00246516"/>
    <w:rsid w:val="00246E43"/>
    <w:rsid w:val="002522A1"/>
    <w:rsid w:val="00252806"/>
    <w:rsid w:val="0025282B"/>
    <w:rsid w:val="00253604"/>
    <w:rsid w:val="00253938"/>
    <w:rsid w:val="00255423"/>
    <w:rsid w:val="002575A7"/>
    <w:rsid w:val="0026263F"/>
    <w:rsid w:val="00265D96"/>
    <w:rsid w:val="00272077"/>
    <w:rsid w:val="00275CE3"/>
    <w:rsid w:val="00276103"/>
    <w:rsid w:val="0027685A"/>
    <w:rsid w:val="00276A38"/>
    <w:rsid w:val="00286A70"/>
    <w:rsid w:val="0028761C"/>
    <w:rsid w:val="002903B1"/>
    <w:rsid w:val="002904D4"/>
    <w:rsid w:val="00290D9D"/>
    <w:rsid w:val="002936AB"/>
    <w:rsid w:val="002A0B9B"/>
    <w:rsid w:val="002A4364"/>
    <w:rsid w:val="002A4B33"/>
    <w:rsid w:val="002A6A35"/>
    <w:rsid w:val="002B1670"/>
    <w:rsid w:val="002B351A"/>
    <w:rsid w:val="002B73AA"/>
    <w:rsid w:val="002C1B53"/>
    <w:rsid w:val="002C53B2"/>
    <w:rsid w:val="002C6E83"/>
    <w:rsid w:val="002C70CF"/>
    <w:rsid w:val="002C7C1F"/>
    <w:rsid w:val="002D38BD"/>
    <w:rsid w:val="002E1D83"/>
    <w:rsid w:val="002F6F22"/>
    <w:rsid w:val="00300611"/>
    <w:rsid w:val="0030627E"/>
    <w:rsid w:val="0030697D"/>
    <w:rsid w:val="003078E4"/>
    <w:rsid w:val="00310A49"/>
    <w:rsid w:val="00310D51"/>
    <w:rsid w:val="0031216E"/>
    <w:rsid w:val="00316C90"/>
    <w:rsid w:val="00320651"/>
    <w:rsid w:val="00322416"/>
    <w:rsid w:val="003322A6"/>
    <w:rsid w:val="00340294"/>
    <w:rsid w:val="00344728"/>
    <w:rsid w:val="00344CB1"/>
    <w:rsid w:val="00345924"/>
    <w:rsid w:val="003502B6"/>
    <w:rsid w:val="00352A32"/>
    <w:rsid w:val="00354502"/>
    <w:rsid w:val="00356BCA"/>
    <w:rsid w:val="003574EB"/>
    <w:rsid w:val="00360175"/>
    <w:rsid w:val="003645D7"/>
    <w:rsid w:val="00365251"/>
    <w:rsid w:val="00372387"/>
    <w:rsid w:val="00375BEB"/>
    <w:rsid w:val="00381D8B"/>
    <w:rsid w:val="00383374"/>
    <w:rsid w:val="0038411D"/>
    <w:rsid w:val="00385C02"/>
    <w:rsid w:val="003876F4"/>
    <w:rsid w:val="003A0BBB"/>
    <w:rsid w:val="003A2DBC"/>
    <w:rsid w:val="003A45A6"/>
    <w:rsid w:val="003A7B62"/>
    <w:rsid w:val="003B1A86"/>
    <w:rsid w:val="003B6F67"/>
    <w:rsid w:val="003C1660"/>
    <w:rsid w:val="003C3010"/>
    <w:rsid w:val="003C565B"/>
    <w:rsid w:val="003C6193"/>
    <w:rsid w:val="003C74D7"/>
    <w:rsid w:val="003D10C0"/>
    <w:rsid w:val="003E44C8"/>
    <w:rsid w:val="003E5E59"/>
    <w:rsid w:val="003E6EE1"/>
    <w:rsid w:val="003F21D7"/>
    <w:rsid w:val="003F3EF4"/>
    <w:rsid w:val="00407B92"/>
    <w:rsid w:val="00410D71"/>
    <w:rsid w:val="00411430"/>
    <w:rsid w:val="00411CCA"/>
    <w:rsid w:val="00416EE8"/>
    <w:rsid w:val="00420523"/>
    <w:rsid w:val="00421CD9"/>
    <w:rsid w:val="00434789"/>
    <w:rsid w:val="00435123"/>
    <w:rsid w:val="00451B75"/>
    <w:rsid w:val="00451DBA"/>
    <w:rsid w:val="00455E10"/>
    <w:rsid w:val="00456C24"/>
    <w:rsid w:val="00463662"/>
    <w:rsid w:val="00471803"/>
    <w:rsid w:val="004744AA"/>
    <w:rsid w:val="00474C27"/>
    <w:rsid w:val="0048173C"/>
    <w:rsid w:val="004822AD"/>
    <w:rsid w:val="00482AD1"/>
    <w:rsid w:val="004862ED"/>
    <w:rsid w:val="00487A53"/>
    <w:rsid w:val="00492AB6"/>
    <w:rsid w:val="00493825"/>
    <w:rsid w:val="004951E3"/>
    <w:rsid w:val="00495413"/>
    <w:rsid w:val="00495C39"/>
    <w:rsid w:val="0049642F"/>
    <w:rsid w:val="00497006"/>
    <w:rsid w:val="004977F8"/>
    <w:rsid w:val="00497985"/>
    <w:rsid w:val="004A468D"/>
    <w:rsid w:val="004A6BF0"/>
    <w:rsid w:val="004A6FED"/>
    <w:rsid w:val="004B1706"/>
    <w:rsid w:val="004B38EA"/>
    <w:rsid w:val="004B3D07"/>
    <w:rsid w:val="004B45D5"/>
    <w:rsid w:val="004B71BF"/>
    <w:rsid w:val="004B75AB"/>
    <w:rsid w:val="004C3EAC"/>
    <w:rsid w:val="004C5E30"/>
    <w:rsid w:val="004D263E"/>
    <w:rsid w:val="004D2B02"/>
    <w:rsid w:val="004D4667"/>
    <w:rsid w:val="004D7886"/>
    <w:rsid w:val="004D7CD1"/>
    <w:rsid w:val="004E2760"/>
    <w:rsid w:val="004E2A41"/>
    <w:rsid w:val="004E4067"/>
    <w:rsid w:val="004E66A1"/>
    <w:rsid w:val="004F3503"/>
    <w:rsid w:val="004F4313"/>
    <w:rsid w:val="004F4C1A"/>
    <w:rsid w:val="004F5F6C"/>
    <w:rsid w:val="00501160"/>
    <w:rsid w:val="00502427"/>
    <w:rsid w:val="00506814"/>
    <w:rsid w:val="00510D97"/>
    <w:rsid w:val="00514519"/>
    <w:rsid w:val="00537941"/>
    <w:rsid w:val="00537EC7"/>
    <w:rsid w:val="00540342"/>
    <w:rsid w:val="00542B3A"/>
    <w:rsid w:val="0055037B"/>
    <w:rsid w:val="005505E4"/>
    <w:rsid w:val="00551AFA"/>
    <w:rsid w:val="00553657"/>
    <w:rsid w:val="00554008"/>
    <w:rsid w:val="00556386"/>
    <w:rsid w:val="00561A38"/>
    <w:rsid w:val="00563247"/>
    <w:rsid w:val="00563786"/>
    <w:rsid w:val="00576E7E"/>
    <w:rsid w:val="00577C80"/>
    <w:rsid w:val="00585C2E"/>
    <w:rsid w:val="00590FBA"/>
    <w:rsid w:val="00596B0F"/>
    <w:rsid w:val="005A2524"/>
    <w:rsid w:val="005A2C3E"/>
    <w:rsid w:val="005A32C3"/>
    <w:rsid w:val="005A4DE4"/>
    <w:rsid w:val="005A5266"/>
    <w:rsid w:val="005B017B"/>
    <w:rsid w:val="005C3BF9"/>
    <w:rsid w:val="005C63F8"/>
    <w:rsid w:val="005D1ED3"/>
    <w:rsid w:val="005D575C"/>
    <w:rsid w:val="005E0E93"/>
    <w:rsid w:val="005E0F71"/>
    <w:rsid w:val="005E46AF"/>
    <w:rsid w:val="005E6A48"/>
    <w:rsid w:val="005E6C18"/>
    <w:rsid w:val="005F4622"/>
    <w:rsid w:val="006015B4"/>
    <w:rsid w:val="006041F0"/>
    <w:rsid w:val="006043D5"/>
    <w:rsid w:val="00607D71"/>
    <w:rsid w:val="00610411"/>
    <w:rsid w:val="006104C7"/>
    <w:rsid w:val="00610B2E"/>
    <w:rsid w:val="00612996"/>
    <w:rsid w:val="00612B1E"/>
    <w:rsid w:val="0061650F"/>
    <w:rsid w:val="00620329"/>
    <w:rsid w:val="00620756"/>
    <w:rsid w:val="00620BAA"/>
    <w:rsid w:val="0062212E"/>
    <w:rsid w:val="00622E9C"/>
    <w:rsid w:val="00624DBE"/>
    <w:rsid w:val="00625AB6"/>
    <w:rsid w:val="006303A9"/>
    <w:rsid w:val="0063786E"/>
    <w:rsid w:val="0064037E"/>
    <w:rsid w:val="00642D7F"/>
    <w:rsid w:val="00647B7A"/>
    <w:rsid w:val="00651322"/>
    <w:rsid w:val="00652EEF"/>
    <w:rsid w:val="00653740"/>
    <w:rsid w:val="00653A75"/>
    <w:rsid w:val="00655C0C"/>
    <w:rsid w:val="006639A7"/>
    <w:rsid w:val="00665E0A"/>
    <w:rsid w:val="0066691A"/>
    <w:rsid w:val="0067200D"/>
    <w:rsid w:val="00674868"/>
    <w:rsid w:val="00676A75"/>
    <w:rsid w:val="0068331A"/>
    <w:rsid w:val="00683D30"/>
    <w:rsid w:val="00684E87"/>
    <w:rsid w:val="00686D98"/>
    <w:rsid w:val="00687522"/>
    <w:rsid w:val="00691728"/>
    <w:rsid w:val="00694777"/>
    <w:rsid w:val="006A1EB5"/>
    <w:rsid w:val="006A2C65"/>
    <w:rsid w:val="006A59E2"/>
    <w:rsid w:val="006A5A6B"/>
    <w:rsid w:val="006B1A9E"/>
    <w:rsid w:val="006B35E9"/>
    <w:rsid w:val="006B49DE"/>
    <w:rsid w:val="006B4ECC"/>
    <w:rsid w:val="006B500A"/>
    <w:rsid w:val="006B6579"/>
    <w:rsid w:val="006C0D83"/>
    <w:rsid w:val="006D1F56"/>
    <w:rsid w:val="006D2E08"/>
    <w:rsid w:val="006D41F7"/>
    <w:rsid w:val="006E0A3E"/>
    <w:rsid w:val="006F1367"/>
    <w:rsid w:val="006F15F4"/>
    <w:rsid w:val="006F2E91"/>
    <w:rsid w:val="006F317F"/>
    <w:rsid w:val="006F3E02"/>
    <w:rsid w:val="006F7E78"/>
    <w:rsid w:val="00702131"/>
    <w:rsid w:val="00706224"/>
    <w:rsid w:val="00707B58"/>
    <w:rsid w:val="007140F3"/>
    <w:rsid w:val="00716370"/>
    <w:rsid w:val="007170F9"/>
    <w:rsid w:val="00721642"/>
    <w:rsid w:val="007221D9"/>
    <w:rsid w:val="00722ADC"/>
    <w:rsid w:val="00722E0B"/>
    <w:rsid w:val="00724678"/>
    <w:rsid w:val="00726181"/>
    <w:rsid w:val="007319CF"/>
    <w:rsid w:val="00733A4A"/>
    <w:rsid w:val="007345A2"/>
    <w:rsid w:val="007373AA"/>
    <w:rsid w:val="00745988"/>
    <w:rsid w:val="00750904"/>
    <w:rsid w:val="00752642"/>
    <w:rsid w:val="00753060"/>
    <w:rsid w:val="00757314"/>
    <w:rsid w:val="007700C5"/>
    <w:rsid w:val="00770B50"/>
    <w:rsid w:val="007716CE"/>
    <w:rsid w:val="0077250F"/>
    <w:rsid w:val="00772905"/>
    <w:rsid w:val="00775ACD"/>
    <w:rsid w:val="00787823"/>
    <w:rsid w:val="007907BE"/>
    <w:rsid w:val="0079130F"/>
    <w:rsid w:val="0079285F"/>
    <w:rsid w:val="00792C64"/>
    <w:rsid w:val="0079578E"/>
    <w:rsid w:val="00796425"/>
    <w:rsid w:val="00797F32"/>
    <w:rsid w:val="007A19CA"/>
    <w:rsid w:val="007A4C94"/>
    <w:rsid w:val="007A50E6"/>
    <w:rsid w:val="007A656A"/>
    <w:rsid w:val="007B31F5"/>
    <w:rsid w:val="007B4488"/>
    <w:rsid w:val="007B5CF9"/>
    <w:rsid w:val="007B7FC9"/>
    <w:rsid w:val="007C0312"/>
    <w:rsid w:val="007C1825"/>
    <w:rsid w:val="007C2836"/>
    <w:rsid w:val="007C4616"/>
    <w:rsid w:val="007C4EDE"/>
    <w:rsid w:val="007D122E"/>
    <w:rsid w:val="007D7EE6"/>
    <w:rsid w:val="007E25C2"/>
    <w:rsid w:val="007E50B2"/>
    <w:rsid w:val="007E747D"/>
    <w:rsid w:val="007F0F58"/>
    <w:rsid w:val="007F1C0E"/>
    <w:rsid w:val="007F3AAF"/>
    <w:rsid w:val="007F3AEE"/>
    <w:rsid w:val="0080336B"/>
    <w:rsid w:val="00803A58"/>
    <w:rsid w:val="00807572"/>
    <w:rsid w:val="00811733"/>
    <w:rsid w:val="00816682"/>
    <w:rsid w:val="00817233"/>
    <w:rsid w:val="008230F6"/>
    <w:rsid w:val="008253ED"/>
    <w:rsid w:val="00825F61"/>
    <w:rsid w:val="008267D3"/>
    <w:rsid w:val="0082700C"/>
    <w:rsid w:val="0082703D"/>
    <w:rsid w:val="00831629"/>
    <w:rsid w:val="00835E52"/>
    <w:rsid w:val="008453C5"/>
    <w:rsid w:val="00845439"/>
    <w:rsid w:val="0084777D"/>
    <w:rsid w:val="00856EA8"/>
    <w:rsid w:val="00861FEF"/>
    <w:rsid w:val="008714A9"/>
    <w:rsid w:val="0087396E"/>
    <w:rsid w:val="00875E6C"/>
    <w:rsid w:val="00881822"/>
    <w:rsid w:val="00884341"/>
    <w:rsid w:val="00885498"/>
    <w:rsid w:val="00886FE4"/>
    <w:rsid w:val="00887128"/>
    <w:rsid w:val="00892360"/>
    <w:rsid w:val="008937D9"/>
    <w:rsid w:val="008A0023"/>
    <w:rsid w:val="008A0FC1"/>
    <w:rsid w:val="008A1CD7"/>
    <w:rsid w:val="008A24C4"/>
    <w:rsid w:val="008B0E39"/>
    <w:rsid w:val="008B331B"/>
    <w:rsid w:val="008B7F36"/>
    <w:rsid w:val="008D1876"/>
    <w:rsid w:val="008D18C8"/>
    <w:rsid w:val="008D3176"/>
    <w:rsid w:val="008E15D8"/>
    <w:rsid w:val="008E2CA8"/>
    <w:rsid w:val="008E6500"/>
    <w:rsid w:val="008F1E1A"/>
    <w:rsid w:val="008F472F"/>
    <w:rsid w:val="008F61E0"/>
    <w:rsid w:val="008F61F4"/>
    <w:rsid w:val="009036C3"/>
    <w:rsid w:val="0090789B"/>
    <w:rsid w:val="009219BC"/>
    <w:rsid w:val="009260D6"/>
    <w:rsid w:val="00927405"/>
    <w:rsid w:val="00930F00"/>
    <w:rsid w:val="00930F01"/>
    <w:rsid w:val="00935DD9"/>
    <w:rsid w:val="009405F0"/>
    <w:rsid w:val="00950B11"/>
    <w:rsid w:val="00950BE9"/>
    <w:rsid w:val="009526EC"/>
    <w:rsid w:val="0095798F"/>
    <w:rsid w:val="00961B23"/>
    <w:rsid w:val="00962111"/>
    <w:rsid w:val="00967037"/>
    <w:rsid w:val="00976FF8"/>
    <w:rsid w:val="00982080"/>
    <w:rsid w:val="009849AD"/>
    <w:rsid w:val="00986095"/>
    <w:rsid w:val="009875E6"/>
    <w:rsid w:val="00995446"/>
    <w:rsid w:val="009A0B8B"/>
    <w:rsid w:val="009A0C13"/>
    <w:rsid w:val="009A6077"/>
    <w:rsid w:val="009A6D52"/>
    <w:rsid w:val="009B26B3"/>
    <w:rsid w:val="009B298A"/>
    <w:rsid w:val="009C4A96"/>
    <w:rsid w:val="009C7AD2"/>
    <w:rsid w:val="009D4C64"/>
    <w:rsid w:val="009E3331"/>
    <w:rsid w:val="009F250F"/>
    <w:rsid w:val="009F5EE8"/>
    <w:rsid w:val="009F6AD0"/>
    <w:rsid w:val="00A0050C"/>
    <w:rsid w:val="00A00D86"/>
    <w:rsid w:val="00A01B11"/>
    <w:rsid w:val="00A0423F"/>
    <w:rsid w:val="00A12879"/>
    <w:rsid w:val="00A17165"/>
    <w:rsid w:val="00A206E7"/>
    <w:rsid w:val="00A22926"/>
    <w:rsid w:val="00A25F1B"/>
    <w:rsid w:val="00A271D8"/>
    <w:rsid w:val="00A34151"/>
    <w:rsid w:val="00A4263C"/>
    <w:rsid w:val="00A507C4"/>
    <w:rsid w:val="00A50D3F"/>
    <w:rsid w:val="00A50E1F"/>
    <w:rsid w:val="00A52FBA"/>
    <w:rsid w:val="00A538AC"/>
    <w:rsid w:val="00A563FA"/>
    <w:rsid w:val="00A75E09"/>
    <w:rsid w:val="00A767E6"/>
    <w:rsid w:val="00A772AF"/>
    <w:rsid w:val="00A84659"/>
    <w:rsid w:val="00A8527B"/>
    <w:rsid w:val="00A870C3"/>
    <w:rsid w:val="00A97F57"/>
    <w:rsid w:val="00AA552A"/>
    <w:rsid w:val="00AB2ED6"/>
    <w:rsid w:val="00AB5E1C"/>
    <w:rsid w:val="00AC1557"/>
    <w:rsid w:val="00AC1871"/>
    <w:rsid w:val="00AD01D1"/>
    <w:rsid w:val="00AD24B0"/>
    <w:rsid w:val="00AD4A01"/>
    <w:rsid w:val="00AD5BE7"/>
    <w:rsid w:val="00AD5E57"/>
    <w:rsid w:val="00AE17CD"/>
    <w:rsid w:val="00AE42FA"/>
    <w:rsid w:val="00AE70CA"/>
    <w:rsid w:val="00AF03BC"/>
    <w:rsid w:val="00AF083A"/>
    <w:rsid w:val="00AF3CF0"/>
    <w:rsid w:val="00AF3DCE"/>
    <w:rsid w:val="00AF50CB"/>
    <w:rsid w:val="00AF7B66"/>
    <w:rsid w:val="00B0156F"/>
    <w:rsid w:val="00B1497F"/>
    <w:rsid w:val="00B14CB0"/>
    <w:rsid w:val="00B220C6"/>
    <w:rsid w:val="00B25855"/>
    <w:rsid w:val="00B27551"/>
    <w:rsid w:val="00B30CA3"/>
    <w:rsid w:val="00B32AA1"/>
    <w:rsid w:val="00B4311F"/>
    <w:rsid w:val="00B43763"/>
    <w:rsid w:val="00B452FF"/>
    <w:rsid w:val="00B4704D"/>
    <w:rsid w:val="00B505C6"/>
    <w:rsid w:val="00B519FF"/>
    <w:rsid w:val="00B540E3"/>
    <w:rsid w:val="00B56BC5"/>
    <w:rsid w:val="00B61058"/>
    <w:rsid w:val="00B65D66"/>
    <w:rsid w:val="00B721E8"/>
    <w:rsid w:val="00B72798"/>
    <w:rsid w:val="00B73F1F"/>
    <w:rsid w:val="00B754A9"/>
    <w:rsid w:val="00B82698"/>
    <w:rsid w:val="00B902AF"/>
    <w:rsid w:val="00B934CD"/>
    <w:rsid w:val="00B9662B"/>
    <w:rsid w:val="00BA4CBE"/>
    <w:rsid w:val="00BC5AAD"/>
    <w:rsid w:val="00BD1D3A"/>
    <w:rsid w:val="00BE0CAA"/>
    <w:rsid w:val="00BE1EE2"/>
    <w:rsid w:val="00BE4605"/>
    <w:rsid w:val="00BF4CC0"/>
    <w:rsid w:val="00C06C23"/>
    <w:rsid w:val="00C06DDE"/>
    <w:rsid w:val="00C12251"/>
    <w:rsid w:val="00C148F8"/>
    <w:rsid w:val="00C15214"/>
    <w:rsid w:val="00C16466"/>
    <w:rsid w:val="00C17A58"/>
    <w:rsid w:val="00C247C9"/>
    <w:rsid w:val="00C26EE9"/>
    <w:rsid w:val="00C41391"/>
    <w:rsid w:val="00C43B10"/>
    <w:rsid w:val="00C455EA"/>
    <w:rsid w:val="00C4610C"/>
    <w:rsid w:val="00C508F6"/>
    <w:rsid w:val="00C574B5"/>
    <w:rsid w:val="00C74949"/>
    <w:rsid w:val="00C76E84"/>
    <w:rsid w:val="00C909C5"/>
    <w:rsid w:val="00C95F11"/>
    <w:rsid w:val="00CA3C14"/>
    <w:rsid w:val="00CA790D"/>
    <w:rsid w:val="00CA7F23"/>
    <w:rsid w:val="00CB63FD"/>
    <w:rsid w:val="00CB7870"/>
    <w:rsid w:val="00CC4981"/>
    <w:rsid w:val="00CC7900"/>
    <w:rsid w:val="00CD060B"/>
    <w:rsid w:val="00CD072A"/>
    <w:rsid w:val="00CD403B"/>
    <w:rsid w:val="00CD4895"/>
    <w:rsid w:val="00CF5866"/>
    <w:rsid w:val="00CF5C86"/>
    <w:rsid w:val="00CF5E0F"/>
    <w:rsid w:val="00CF75D6"/>
    <w:rsid w:val="00D00F25"/>
    <w:rsid w:val="00D016B0"/>
    <w:rsid w:val="00D02195"/>
    <w:rsid w:val="00D049DF"/>
    <w:rsid w:val="00D10338"/>
    <w:rsid w:val="00D14AAA"/>
    <w:rsid w:val="00D21C9C"/>
    <w:rsid w:val="00D2361F"/>
    <w:rsid w:val="00D261B7"/>
    <w:rsid w:val="00D2703C"/>
    <w:rsid w:val="00D3052F"/>
    <w:rsid w:val="00D30DF8"/>
    <w:rsid w:val="00D341F1"/>
    <w:rsid w:val="00D40726"/>
    <w:rsid w:val="00D40B72"/>
    <w:rsid w:val="00D4369A"/>
    <w:rsid w:val="00D43CB3"/>
    <w:rsid w:val="00D44994"/>
    <w:rsid w:val="00D50D4F"/>
    <w:rsid w:val="00D55D71"/>
    <w:rsid w:val="00D642BC"/>
    <w:rsid w:val="00D6542F"/>
    <w:rsid w:val="00D65F8C"/>
    <w:rsid w:val="00D74EE6"/>
    <w:rsid w:val="00D76B6D"/>
    <w:rsid w:val="00D811A0"/>
    <w:rsid w:val="00D816F0"/>
    <w:rsid w:val="00D81721"/>
    <w:rsid w:val="00D85F2F"/>
    <w:rsid w:val="00D92C40"/>
    <w:rsid w:val="00D9454B"/>
    <w:rsid w:val="00D965E4"/>
    <w:rsid w:val="00DA1208"/>
    <w:rsid w:val="00DA3E70"/>
    <w:rsid w:val="00DA3F43"/>
    <w:rsid w:val="00DB00B1"/>
    <w:rsid w:val="00DB263A"/>
    <w:rsid w:val="00DB5A56"/>
    <w:rsid w:val="00DC06B9"/>
    <w:rsid w:val="00DC1DF6"/>
    <w:rsid w:val="00DE1D66"/>
    <w:rsid w:val="00DF1399"/>
    <w:rsid w:val="00DF6694"/>
    <w:rsid w:val="00DF6C66"/>
    <w:rsid w:val="00E005D7"/>
    <w:rsid w:val="00E12F4B"/>
    <w:rsid w:val="00E130C3"/>
    <w:rsid w:val="00E17D00"/>
    <w:rsid w:val="00E20143"/>
    <w:rsid w:val="00E22B84"/>
    <w:rsid w:val="00E23AB2"/>
    <w:rsid w:val="00E26E6B"/>
    <w:rsid w:val="00E36BC5"/>
    <w:rsid w:val="00E401B6"/>
    <w:rsid w:val="00E44039"/>
    <w:rsid w:val="00E44783"/>
    <w:rsid w:val="00E504A6"/>
    <w:rsid w:val="00E578A8"/>
    <w:rsid w:val="00E618CA"/>
    <w:rsid w:val="00E657FE"/>
    <w:rsid w:val="00E71486"/>
    <w:rsid w:val="00E74A40"/>
    <w:rsid w:val="00E765EB"/>
    <w:rsid w:val="00E809D4"/>
    <w:rsid w:val="00E83619"/>
    <w:rsid w:val="00E85DFD"/>
    <w:rsid w:val="00EA4ADE"/>
    <w:rsid w:val="00EB315D"/>
    <w:rsid w:val="00EC2CD7"/>
    <w:rsid w:val="00EC5C87"/>
    <w:rsid w:val="00EC5EAD"/>
    <w:rsid w:val="00ED2411"/>
    <w:rsid w:val="00ED4157"/>
    <w:rsid w:val="00ED4507"/>
    <w:rsid w:val="00ED5454"/>
    <w:rsid w:val="00ED55DB"/>
    <w:rsid w:val="00EE005C"/>
    <w:rsid w:val="00EE29A7"/>
    <w:rsid w:val="00EE38E6"/>
    <w:rsid w:val="00EE52C0"/>
    <w:rsid w:val="00EE63FC"/>
    <w:rsid w:val="00EF0690"/>
    <w:rsid w:val="00EF0B8A"/>
    <w:rsid w:val="00EF1EC9"/>
    <w:rsid w:val="00EF4A0B"/>
    <w:rsid w:val="00F003AC"/>
    <w:rsid w:val="00F00B1A"/>
    <w:rsid w:val="00F05106"/>
    <w:rsid w:val="00F05E24"/>
    <w:rsid w:val="00F104D5"/>
    <w:rsid w:val="00F135DD"/>
    <w:rsid w:val="00F22401"/>
    <w:rsid w:val="00F35569"/>
    <w:rsid w:val="00F37010"/>
    <w:rsid w:val="00F404D6"/>
    <w:rsid w:val="00F44996"/>
    <w:rsid w:val="00F46056"/>
    <w:rsid w:val="00F511F6"/>
    <w:rsid w:val="00F53DFB"/>
    <w:rsid w:val="00F541E6"/>
    <w:rsid w:val="00F54DDC"/>
    <w:rsid w:val="00F61AE0"/>
    <w:rsid w:val="00F6396F"/>
    <w:rsid w:val="00F66CAF"/>
    <w:rsid w:val="00F67B67"/>
    <w:rsid w:val="00F70DC9"/>
    <w:rsid w:val="00F73807"/>
    <w:rsid w:val="00F74462"/>
    <w:rsid w:val="00F74976"/>
    <w:rsid w:val="00F74EB6"/>
    <w:rsid w:val="00F7674F"/>
    <w:rsid w:val="00F86112"/>
    <w:rsid w:val="00F9276A"/>
    <w:rsid w:val="00F93197"/>
    <w:rsid w:val="00F94DC8"/>
    <w:rsid w:val="00F9629F"/>
    <w:rsid w:val="00FA187B"/>
    <w:rsid w:val="00FA1A5A"/>
    <w:rsid w:val="00FA29BF"/>
    <w:rsid w:val="00FA6E0A"/>
    <w:rsid w:val="00FB466C"/>
    <w:rsid w:val="00FB6CCE"/>
    <w:rsid w:val="00FC42FE"/>
    <w:rsid w:val="00FD59EB"/>
    <w:rsid w:val="00FD72F3"/>
    <w:rsid w:val="00FE1858"/>
    <w:rsid w:val="00FE5FCC"/>
    <w:rsid w:val="00FE6283"/>
    <w:rsid w:val="00FE6E21"/>
    <w:rsid w:val="00FE72E3"/>
    <w:rsid w:val="00FE7994"/>
    <w:rsid w:val="00FF2668"/>
    <w:rsid w:val="00FF75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C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5798F"/>
    <w:rPr>
      <w:rFonts w:ascii="Times New Roman" w:eastAsia="Times New Roman" w:hAnsi="Times New Roman" w:cs="Arial"/>
      <w:bCs/>
      <w:kern w:val="32"/>
      <w:sz w:val="24"/>
      <w:szCs w:val="32"/>
      <w:lang w:val="en-US" w:eastAsia="en-US"/>
    </w:rPr>
  </w:style>
  <w:style w:type="paragraph" w:styleId="Heading1">
    <w:name w:val="heading 1"/>
    <w:basedOn w:val="Normal"/>
    <w:next w:val="Normal"/>
    <w:link w:val="Heading1Char"/>
    <w:uiPriority w:val="99"/>
    <w:qFormat/>
    <w:rsid w:val="0095798F"/>
    <w:pPr>
      <w:keepNext/>
      <w:numPr>
        <w:numId w:val="2"/>
      </w:numPr>
      <w:spacing w:before="240" w:after="60" w:line="480" w:lineRule="auto"/>
      <w:jc w:val="center"/>
      <w:outlineLvl w:val="0"/>
    </w:pPr>
    <w:rPr>
      <w:rFonts w:eastAsia="Calibri" w:cs="Times New Roman"/>
      <w:b/>
      <w:sz w:val="32"/>
      <w:lang w:val="x-none" w:eastAsia="x-none"/>
    </w:rPr>
  </w:style>
  <w:style w:type="paragraph" w:styleId="Heading2">
    <w:name w:val="heading 2"/>
    <w:aliases w:val="h2"/>
    <w:basedOn w:val="Normal"/>
    <w:next w:val="Normal"/>
    <w:link w:val="Heading2Char"/>
    <w:uiPriority w:val="99"/>
    <w:qFormat/>
    <w:rsid w:val="0095798F"/>
    <w:pPr>
      <w:keepNext/>
      <w:numPr>
        <w:ilvl w:val="1"/>
        <w:numId w:val="2"/>
      </w:numPr>
      <w:spacing w:before="240" w:after="60"/>
      <w:outlineLvl w:val="1"/>
    </w:pPr>
    <w:rPr>
      <w:rFonts w:ascii="Arial" w:eastAsia="Calibri" w:hAnsi="Arial" w:cs="Times New Roman"/>
      <w:b/>
      <w:i/>
      <w:iCs/>
      <w:sz w:val="28"/>
      <w:szCs w:val="28"/>
      <w:lang w:val="x-none" w:eastAsia="x-none"/>
    </w:rPr>
  </w:style>
  <w:style w:type="paragraph" w:styleId="Heading3">
    <w:name w:val="heading 3"/>
    <w:basedOn w:val="Normal"/>
    <w:next w:val="Normal"/>
    <w:link w:val="Heading3Char"/>
    <w:uiPriority w:val="99"/>
    <w:qFormat/>
    <w:rsid w:val="00C26EE9"/>
    <w:pPr>
      <w:keepNext/>
      <w:keepLines/>
      <w:spacing w:before="200"/>
      <w:outlineLvl w:val="2"/>
    </w:pPr>
    <w:rPr>
      <w:rFonts w:ascii="Cambria" w:eastAsia="Calibri" w:hAnsi="Cambria" w:cs="Times New Roman"/>
      <w:b/>
      <w:bCs w:val="0"/>
      <w:color w:val="4F81BD"/>
      <w:sz w:val="32"/>
      <w:lang w:val="x-none" w:eastAsia="x-none"/>
    </w:rPr>
  </w:style>
  <w:style w:type="paragraph" w:styleId="Heading4">
    <w:name w:val="heading 4"/>
    <w:basedOn w:val="Normal"/>
    <w:next w:val="Normal"/>
    <w:link w:val="Heading4Char"/>
    <w:autoRedefine/>
    <w:uiPriority w:val="99"/>
    <w:qFormat/>
    <w:rsid w:val="00612B1E"/>
    <w:pPr>
      <w:keepNext/>
      <w:tabs>
        <w:tab w:val="num" w:pos="864"/>
      </w:tabs>
      <w:spacing w:before="240" w:after="60" w:line="480" w:lineRule="auto"/>
      <w:ind w:left="864" w:hanging="864"/>
      <w:jc w:val="both"/>
      <w:outlineLvl w:val="3"/>
    </w:pPr>
    <w:rPr>
      <w:rFonts w:eastAsia="Calibri" w:cs="Times New Roman"/>
      <w:b/>
      <w:sz w:val="28"/>
      <w:szCs w:val="28"/>
      <w:lang w:val="x-none" w:eastAsia="x-none"/>
    </w:rPr>
  </w:style>
  <w:style w:type="paragraph" w:styleId="Heading5">
    <w:name w:val="heading 5"/>
    <w:basedOn w:val="Normal"/>
    <w:next w:val="Normal"/>
    <w:link w:val="Heading5Char"/>
    <w:uiPriority w:val="99"/>
    <w:qFormat/>
    <w:rsid w:val="00612B1E"/>
    <w:pPr>
      <w:tabs>
        <w:tab w:val="num" w:pos="1008"/>
      </w:tabs>
      <w:spacing w:before="240" w:after="60" w:line="480" w:lineRule="auto"/>
      <w:ind w:left="1008" w:hanging="1008"/>
      <w:jc w:val="both"/>
      <w:outlineLvl w:val="4"/>
    </w:pPr>
    <w:rPr>
      <w:rFonts w:eastAsia="Calibri" w:cs="Times New Roman"/>
      <w:b/>
      <w:i/>
      <w:iCs/>
      <w:sz w:val="26"/>
      <w:szCs w:val="26"/>
      <w:lang w:val="x-none" w:eastAsia="x-none"/>
    </w:rPr>
  </w:style>
  <w:style w:type="paragraph" w:styleId="Heading6">
    <w:name w:val="heading 6"/>
    <w:basedOn w:val="Normal"/>
    <w:next w:val="Normal"/>
    <w:link w:val="Heading6Char"/>
    <w:uiPriority w:val="99"/>
    <w:qFormat/>
    <w:rsid w:val="00612B1E"/>
    <w:pPr>
      <w:tabs>
        <w:tab w:val="num" w:pos="1152"/>
      </w:tabs>
      <w:spacing w:before="240" w:after="60" w:line="480" w:lineRule="auto"/>
      <w:ind w:left="1152" w:hanging="1152"/>
      <w:jc w:val="both"/>
      <w:outlineLvl w:val="5"/>
    </w:pPr>
    <w:rPr>
      <w:rFonts w:eastAsia="Calibri" w:cs="Times New Roman"/>
      <w:bCs w:val="0"/>
      <w:szCs w:val="20"/>
      <w:lang w:val="x-none" w:eastAsia="x-none"/>
    </w:rPr>
  </w:style>
  <w:style w:type="paragraph" w:styleId="Heading7">
    <w:name w:val="heading 7"/>
    <w:basedOn w:val="Normal"/>
    <w:next w:val="Normal"/>
    <w:link w:val="Heading7Char"/>
    <w:uiPriority w:val="99"/>
    <w:qFormat/>
    <w:rsid w:val="00612B1E"/>
    <w:pPr>
      <w:tabs>
        <w:tab w:val="num" w:pos="1296"/>
      </w:tabs>
      <w:spacing w:before="240" w:after="60" w:line="480" w:lineRule="auto"/>
      <w:ind w:left="1296" w:hanging="1296"/>
      <w:jc w:val="both"/>
      <w:outlineLvl w:val="6"/>
    </w:pPr>
    <w:rPr>
      <w:rFonts w:eastAsia="Calibri" w:cs="Times New Roman"/>
      <w:i/>
      <w:szCs w:val="24"/>
      <w:lang w:val="x-none" w:eastAsia="x-none"/>
    </w:rPr>
  </w:style>
  <w:style w:type="paragraph" w:styleId="Heading8">
    <w:name w:val="heading 8"/>
    <w:basedOn w:val="Normal"/>
    <w:next w:val="Normal"/>
    <w:link w:val="Heading8Char"/>
    <w:uiPriority w:val="99"/>
    <w:qFormat/>
    <w:rsid w:val="00612B1E"/>
    <w:pPr>
      <w:tabs>
        <w:tab w:val="num" w:pos="1440"/>
      </w:tabs>
      <w:spacing w:before="240" w:after="60" w:line="480" w:lineRule="auto"/>
      <w:ind w:left="1440" w:hanging="1440"/>
      <w:jc w:val="both"/>
      <w:outlineLvl w:val="7"/>
    </w:pPr>
    <w:rPr>
      <w:rFonts w:eastAsia="Calibri" w:cs="Times New Roman"/>
      <w:iCs/>
      <w:szCs w:val="24"/>
      <w:u w:val="single"/>
      <w:lang w:val="x-none" w:eastAsia="x-none"/>
    </w:rPr>
  </w:style>
  <w:style w:type="paragraph" w:styleId="Heading9">
    <w:name w:val="heading 9"/>
    <w:basedOn w:val="Normal"/>
    <w:next w:val="Normal"/>
    <w:link w:val="Heading9Char"/>
    <w:uiPriority w:val="99"/>
    <w:qFormat/>
    <w:rsid w:val="00612B1E"/>
    <w:pPr>
      <w:tabs>
        <w:tab w:val="num" w:pos="1584"/>
      </w:tabs>
      <w:spacing w:before="240" w:after="60" w:line="480" w:lineRule="auto"/>
      <w:ind w:left="1584" w:hanging="1584"/>
      <w:jc w:val="both"/>
      <w:outlineLvl w:val="8"/>
    </w:pPr>
    <w:rPr>
      <w:rFonts w:eastAsia="Calibri" w:cs="Times New Roman"/>
      <w:i/>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5798F"/>
    <w:rPr>
      <w:rFonts w:ascii="Times New Roman" w:hAnsi="Times New Roman" w:cs="Arial"/>
      <w:b/>
      <w:bCs/>
      <w:kern w:val="32"/>
      <w:sz w:val="32"/>
      <w:szCs w:val="32"/>
    </w:rPr>
  </w:style>
  <w:style w:type="character" w:customStyle="1" w:styleId="Heading2Char">
    <w:name w:val="Heading 2 Char"/>
    <w:aliases w:val="h2 Char"/>
    <w:link w:val="Heading2"/>
    <w:uiPriority w:val="99"/>
    <w:locked/>
    <w:rsid w:val="0095798F"/>
    <w:rPr>
      <w:rFonts w:ascii="Arial" w:hAnsi="Arial" w:cs="Arial"/>
      <w:b/>
      <w:bCs/>
      <w:i/>
      <w:iCs/>
      <w:kern w:val="32"/>
      <w:sz w:val="28"/>
      <w:szCs w:val="28"/>
    </w:rPr>
  </w:style>
  <w:style w:type="character" w:customStyle="1" w:styleId="Heading3Char">
    <w:name w:val="Heading 3 Char"/>
    <w:link w:val="Heading3"/>
    <w:uiPriority w:val="99"/>
    <w:semiHidden/>
    <w:locked/>
    <w:rsid w:val="00C26EE9"/>
    <w:rPr>
      <w:rFonts w:ascii="Cambria" w:hAnsi="Cambria" w:cs="Times New Roman"/>
      <w:b/>
      <w:color w:val="4F81BD"/>
      <w:kern w:val="32"/>
      <w:sz w:val="32"/>
      <w:szCs w:val="32"/>
    </w:rPr>
  </w:style>
  <w:style w:type="character" w:customStyle="1" w:styleId="Heading4Char">
    <w:name w:val="Heading 4 Char"/>
    <w:link w:val="Heading4"/>
    <w:uiPriority w:val="99"/>
    <w:locked/>
    <w:rsid w:val="00612B1E"/>
    <w:rPr>
      <w:rFonts w:ascii="Times New Roman" w:hAnsi="Times New Roman" w:cs="Times New Roman"/>
      <w:b/>
      <w:bCs/>
      <w:kern w:val="32"/>
      <w:sz w:val="28"/>
      <w:szCs w:val="28"/>
    </w:rPr>
  </w:style>
  <w:style w:type="character" w:customStyle="1" w:styleId="Heading5Char">
    <w:name w:val="Heading 5 Char"/>
    <w:link w:val="Heading5"/>
    <w:uiPriority w:val="99"/>
    <w:locked/>
    <w:rsid w:val="00612B1E"/>
    <w:rPr>
      <w:rFonts w:ascii="Times New Roman" w:hAnsi="Times New Roman" w:cs="Arial"/>
      <w:b/>
      <w:bCs/>
      <w:i/>
      <w:iCs/>
      <w:kern w:val="32"/>
      <w:sz w:val="26"/>
      <w:szCs w:val="26"/>
    </w:rPr>
  </w:style>
  <w:style w:type="character" w:customStyle="1" w:styleId="Heading6Char">
    <w:name w:val="Heading 6 Char"/>
    <w:link w:val="Heading6"/>
    <w:uiPriority w:val="99"/>
    <w:locked/>
    <w:rsid w:val="00612B1E"/>
    <w:rPr>
      <w:rFonts w:ascii="Times New Roman" w:hAnsi="Times New Roman" w:cs="Times New Roman"/>
      <w:kern w:val="32"/>
      <w:sz w:val="24"/>
    </w:rPr>
  </w:style>
  <w:style w:type="character" w:customStyle="1" w:styleId="Heading7Char">
    <w:name w:val="Heading 7 Char"/>
    <w:link w:val="Heading7"/>
    <w:uiPriority w:val="99"/>
    <w:locked/>
    <w:rsid w:val="00612B1E"/>
    <w:rPr>
      <w:rFonts w:ascii="Times New Roman" w:hAnsi="Times New Roman" w:cs="Times New Roman"/>
      <w:bCs/>
      <w:i/>
      <w:kern w:val="32"/>
      <w:sz w:val="24"/>
      <w:szCs w:val="24"/>
    </w:rPr>
  </w:style>
  <w:style w:type="character" w:customStyle="1" w:styleId="Heading8Char">
    <w:name w:val="Heading 8 Char"/>
    <w:link w:val="Heading8"/>
    <w:uiPriority w:val="99"/>
    <w:locked/>
    <w:rsid w:val="00612B1E"/>
    <w:rPr>
      <w:rFonts w:ascii="Times New Roman" w:hAnsi="Times New Roman" w:cs="Times New Roman"/>
      <w:bCs/>
      <w:iCs/>
      <w:kern w:val="32"/>
      <w:sz w:val="24"/>
      <w:szCs w:val="24"/>
      <w:u w:val="single"/>
    </w:rPr>
  </w:style>
  <w:style w:type="character" w:customStyle="1" w:styleId="Heading9Char">
    <w:name w:val="Heading 9 Char"/>
    <w:link w:val="Heading9"/>
    <w:uiPriority w:val="99"/>
    <w:locked/>
    <w:rsid w:val="00612B1E"/>
    <w:rPr>
      <w:rFonts w:ascii="Times New Roman" w:hAnsi="Times New Roman" w:cs="Arial"/>
      <w:bCs/>
      <w:i/>
      <w:kern w:val="32"/>
      <w:sz w:val="24"/>
      <w:u w:val="single"/>
    </w:rPr>
  </w:style>
  <w:style w:type="character" w:customStyle="1" w:styleId="DefaultChar">
    <w:name w:val="Default Char"/>
    <w:link w:val="Default"/>
    <w:uiPriority w:val="99"/>
    <w:locked/>
    <w:rsid w:val="0095798F"/>
    <w:rPr>
      <w:color w:val="000000"/>
      <w:sz w:val="24"/>
      <w:szCs w:val="24"/>
      <w:lang w:val="en-US" w:eastAsia="en-US" w:bidi="ar-SA"/>
    </w:rPr>
  </w:style>
  <w:style w:type="paragraph" w:customStyle="1" w:styleId="Default">
    <w:name w:val="Default"/>
    <w:link w:val="DefaultChar"/>
    <w:uiPriority w:val="99"/>
    <w:rsid w:val="0095798F"/>
    <w:pPr>
      <w:autoSpaceDE w:val="0"/>
      <w:autoSpaceDN w:val="0"/>
      <w:adjustRightInd w:val="0"/>
    </w:pPr>
    <w:rPr>
      <w:color w:val="000000"/>
      <w:sz w:val="24"/>
      <w:szCs w:val="24"/>
      <w:lang w:val="en-US" w:eastAsia="en-US"/>
    </w:rPr>
  </w:style>
  <w:style w:type="paragraph" w:styleId="FootnoteText">
    <w:name w:val="footnote text"/>
    <w:basedOn w:val="Normal"/>
    <w:link w:val="FootnoteTextChar"/>
    <w:uiPriority w:val="99"/>
    <w:semiHidden/>
    <w:rsid w:val="00D85F2F"/>
    <w:rPr>
      <w:rFonts w:eastAsia="Calibri" w:cs="Times New Roman"/>
      <w:sz w:val="20"/>
      <w:szCs w:val="20"/>
      <w:lang w:val="x-none" w:eastAsia="x-none"/>
    </w:rPr>
  </w:style>
  <w:style w:type="character" w:customStyle="1" w:styleId="FootnoteTextChar">
    <w:name w:val="Footnote Text Char"/>
    <w:link w:val="FootnoteText"/>
    <w:uiPriority w:val="99"/>
    <w:semiHidden/>
    <w:locked/>
    <w:rsid w:val="00D85F2F"/>
    <w:rPr>
      <w:rFonts w:ascii="Times New Roman" w:hAnsi="Times New Roman" w:cs="Arial"/>
      <w:bCs/>
      <w:kern w:val="32"/>
      <w:sz w:val="20"/>
      <w:szCs w:val="20"/>
    </w:rPr>
  </w:style>
  <w:style w:type="character" w:styleId="FootnoteReference">
    <w:name w:val="footnote reference"/>
    <w:uiPriority w:val="99"/>
    <w:semiHidden/>
    <w:rsid w:val="00D85F2F"/>
    <w:rPr>
      <w:rFonts w:cs="Times New Roman"/>
      <w:vertAlign w:val="superscript"/>
    </w:rPr>
  </w:style>
  <w:style w:type="paragraph" w:styleId="ListParagraph">
    <w:name w:val="List Paragraph"/>
    <w:basedOn w:val="Normal"/>
    <w:uiPriority w:val="99"/>
    <w:qFormat/>
    <w:rsid w:val="00DC1DF6"/>
    <w:pPr>
      <w:ind w:left="720"/>
      <w:contextualSpacing/>
    </w:pPr>
  </w:style>
  <w:style w:type="character" w:customStyle="1" w:styleId="shorttext">
    <w:name w:val="short_text"/>
    <w:uiPriority w:val="99"/>
    <w:rsid w:val="004B75AB"/>
    <w:rPr>
      <w:rFonts w:cs="Times New Roman"/>
    </w:rPr>
  </w:style>
  <w:style w:type="character" w:customStyle="1" w:styleId="gsa">
    <w:name w:val="gs_a"/>
    <w:uiPriority w:val="99"/>
    <w:rsid w:val="00C26EE9"/>
    <w:rPr>
      <w:rFonts w:cs="Times New Roman"/>
    </w:rPr>
  </w:style>
  <w:style w:type="paragraph" w:styleId="HTMLPreformatted">
    <w:name w:val="HTML Preformatted"/>
    <w:basedOn w:val="Normal"/>
    <w:link w:val="HTMLPreformattedChar"/>
    <w:uiPriority w:val="99"/>
    <w:rsid w:val="00D9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bCs w:val="0"/>
      <w:kern w:val="0"/>
      <w:sz w:val="20"/>
      <w:szCs w:val="20"/>
      <w:lang w:val="x-none" w:eastAsia="x-none"/>
    </w:rPr>
  </w:style>
  <w:style w:type="character" w:customStyle="1" w:styleId="HTMLPreformattedChar">
    <w:name w:val="HTML Preformatted Char"/>
    <w:link w:val="HTMLPreformatted"/>
    <w:uiPriority w:val="99"/>
    <w:locked/>
    <w:rsid w:val="00D965E4"/>
    <w:rPr>
      <w:rFonts w:ascii="Courier New" w:hAnsi="Courier New" w:cs="Courier New"/>
      <w:sz w:val="20"/>
      <w:szCs w:val="20"/>
    </w:rPr>
  </w:style>
  <w:style w:type="character" w:styleId="Hyperlink">
    <w:name w:val="Hyperlink"/>
    <w:uiPriority w:val="99"/>
    <w:rsid w:val="003E6EE1"/>
    <w:rPr>
      <w:rFonts w:cs="Times New Roman"/>
      <w:color w:val="0000FF"/>
      <w:u w:val="single"/>
    </w:rPr>
  </w:style>
  <w:style w:type="paragraph" w:styleId="BalloonText">
    <w:name w:val="Balloon Text"/>
    <w:basedOn w:val="Normal"/>
    <w:link w:val="BalloonTextChar"/>
    <w:uiPriority w:val="99"/>
    <w:semiHidden/>
    <w:rsid w:val="00F86112"/>
    <w:rPr>
      <w:rFonts w:ascii="Tahoma" w:eastAsia="Calibri" w:hAnsi="Tahoma" w:cs="Times New Roman"/>
      <w:sz w:val="16"/>
      <w:szCs w:val="16"/>
      <w:lang w:val="x-none" w:eastAsia="x-none"/>
    </w:rPr>
  </w:style>
  <w:style w:type="character" w:customStyle="1" w:styleId="BalloonTextChar">
    <w:name w:val="Balloon Text Char"/>
    <w:link w:val="BalloonText"/>
    <w:uiPriority w:val="99"/>
    <w:semiHidden/>
    <w:locked/>
    <w:rsid w:val="00F86112"/>
    <w:rPr>
      <w:rFonts w:ascii="Tahoma" w:hAnsi="Tahoma" w:cs="Tahoma"/>
      <w:bCs/>
      <w:kern w:val="32"/>
      <w:sz w:val="16"/>
      <w:szCs w:val="16"/>
    </w:rPr>
  </w:style>
  <w:style w:type="character" w:customStyle="1" w:styleId="apple-style-span">
    <w:name w:val="apple-style-span"/>
    <w:rsid w:val="004C5E30"/>
    <w:rPr>
      <w:rFonts w:cs="Times New Roman"/>
    </w:rPr>
  </w:style>
  <w:style w:type="character" w:customStyle="1" w:styleId="apple-converted-space">
    <w:name w:val="apple-converted-space"/>
    <w:rsid w:val="004C5E30"/>
    <w:rPr>
      <w:rFonts w:cs="Times New Roman"/>
    </w:rPr>
  </w:style>
  <w:style w:type="paragraph" w:styleId="NormalWeb">
    <w:name w:val="Normal (Web)"/>
    <w:basedOn w:val="Normal"/>
    <w:uiPriority w:val="99"/>
    <w:rsid w:val="00C76E84"/>
    <w:pPr>
      <w:spacing w:before="100" w:beforeAutospacing="1" w:after="100" w:afterAutospacing="1"/>
    </w:pPr>
    <w:rPr>
      <w:rFonts w:cs="Times New Roman"/>
      <w:bCs w:val="0"/>
      <w:kern w:val="0"/>
      <w:szCs w:val="24"/>
    </w:rPr>
  </w:style>
  <w:style w:type="character" w:styleId="Strong">
    <w:name w:val="Strong"/>
    <w:uiPriority w:val="99"/>
    <w:qFormat/>
    <w:rsid w:val="00A772AF"/>
    <w:rPr>
      <w:rFonts w:cs="Times New Roman"/>
      <w:b/>
      <w:bCs/>
    </w:rPr>
  </w:style>
  <w:style w:type="paragraph" w:styleId="Header">
    <w:name w:val="header"/>
    <w:basedOn w:val="Normal"/>
    <w:link w:val="HeaderChar"/>
    <w:uiPriority w:val="99"/>
    <w:semiHidden/>
    <w:rsid w:val="00EE38E6"/>
    <w:pPr>
      <w:tabs>
        <w:tab w:val="center" w:pos="4680"/>
        <w:tab w:val="right" w:pos="9360"/>
      </w:tabs>
    </w:pPr>
    <w:rPr>
      <w:rFonts w:eastAsia="Calibri" w:cs="Times New Roman"/>
      <w:sz w:val="32"/>
      <w:lang w:val="x-none" w:eastAsia="x-none"/>
    </w:rPr>
  </w:style>
  <w:style w:type="character" w:customStyle="1" w:styleId="HeaderChar">
    <w:name w:val="Header Char"/>
    <w:link w:val="Header"/>
    <w:uiPriority w:val="99"/>
    <w:semiHidden/>
    <w:locked/>
    <w:rsid w:val="00EE38E6"/>
    <w:rPr>
      <w:rFonts w:ascii="Times New Roman" w:hAnsi="Times New Roman" w:cs="Arial"/>
      <w:bCs/>
      <w:kern w:val="32"/>
      <w:sz w:val="32"/>
      <w:szCs w:val="32"/>
    </w:rPr>
  </w:style>
  <w:style w:type="paragraph" w:styleId="Footer">
    <w:name w:val="footer"/>
    <w:basedOn w:val="Normal"/>
    <w:link w:val="FooterChar"/>
    <w:uiPriority w:val="99"/>
    <w:rsid w:val="00EE38E6"/>
    <w:pPr>
      <w:tabs>
        <w:tab w:val="center" w:pos="4680"/>
        <w:tab w:val="right" w:pos="9360"/>
      </w:tabs>
    </w:pPr>
    <w:rPr>
      <w:rFonts w:eastAsia="Calibri" w:cs="Times New Roman"/>
      <w:sz w:val="32"/>
      <w:lang w:val="x-none" w:eastAsia="x-none"/>
    </w:rPr>
  </w:style>
  <w:style w:type="character" w:customStyle="1" w:styleId="FooterChar">
    <w:name w:val="Footer Char"/>
    <w:link w:val="Footer"/>
    <w:uiPriority w:val="99"/>
    <w:locked/>
    <w:rsid w:val="00EE38E6"/>
    <w:rPr>
      <w:rFonts w:ascii="Times New Roman" w:hAnsi="Times New Roman" w:cs="Arial"/>
      <w:bCs/>
      <w:kern w:val="32"/>
      <w:sz w:val="32"/>
      <w:szCs w:val="32"/>
    </w:rPr>
  </w:style>
  <w:style w:type="character" w:styleId="CommentReference">
    <w:name w:val="annotation reference"/>
    <w:uiPriority w:val="99"/>
    <w:semiHidden/>
    <w:rsid w:val="008D18C8"/>
    <w:rPr>
      <w:rFonts w:cs="Times New Roman"/>
      <w:sz w:val="16"/>
      <w:szCs w:val="16"/>
    </w:rPr>
  </w:style>
  <w:style w:type="paragraph" w:styleId="CommentText">
    <w:name w:val="annotation text"/>
    <w:basedOn w:val="Normal"/>
    <w:link w:val="CommentTextChar"/>
    <w:uiPriority w:val="99"/>
    <w:semiHidden/>
    <w:rsid w:val="008D18C8"/>
    <w:rPr>
      <w:rFonts w:eastAsia="Calibri" w:cs="Times New Roman"/>
      <w:sz w:val="20"/>
      <w:szCs w:val="20"/>
      <w:lang w:val="x-none" w:eastAsia="x-none"/>
    </w:rPr>
  </w:style>
  <w:style w:type="character" w:customStyle="1" w:styleId="CommentTextChar">
    <w:name w:val="Comment Text Char"/>
    <w:link w:val="CommentText"/>
    <w:uiPriority w:val="99"/>
    <w:semiHidden/>
    <w:locked/>
    <w:rsid w:val="008D18C8"/>
    <w:rPr>
      <w:rFonts w:ascii="Times New Roman" w:hAnsi="Times New Roman" w:cs="Arial"/>
      <w:bCs/>
      <w:kern w:val="32"/>
      <w:sz w:val="20"/>
      <w:szCs w:val="20"/>
    </w:rPr>
  </w:style>
  <w:style w:type="paragraph" w:styleId="Revision">
    <w:name w:val="Revision"/>
    <w:hidden/>
    <w:uiPriority w:val="99"/>
    <w:semiHidden/>
    <w:rsid w:val="00A0423F"/>
    <w:rPr>
      <w:rFonts w:ascii="Times New Roman" w:eastAsia="Times New Roman" w:hAnsi="Times New Roman" w:cs="Arial"/>
      <w:bCs/>
      <w:kern w:val="32"/>
      <w:sz w:val="24"/>
      <w:szCs w:val="32"/>
      <w:lang w:val="en-US" w:eastAsia="en-US"/>
    </w:rPr>
  </w:style>
  <w:style w:type="paragraph" w:styleId="CommentSubject">
    <w:name w:val="annotation subject"/>
    <w:basedOn w:val="CommentText"/>
    <w:next w:val="CommentText"/>
    <w:link w:val="CommentSubjectChar"/>
    <w:uiPriority w:val="99"/>
    <w:semiHidden/>
    <w:unhideWhenUsed/>
    <w:rsid w:val="00FA6E0A"/>
    <w:rPr>
      <w:rFonts w:eastAsia="Times New Roman"/>
      <w:b/>
    </w:rPr>
  </w:style>
  <w:style w:type="character" w:customStyle="1" w:styleId="CommentSubjectChar">
    <w:name w:val="Comment Subject Char"/>
    <w:link w:val="CommentSubject"/>
    <w:uiPriority w:val="99"/>
    <w:semiHidden/>
    <w:rsid w:val="00FA6E0A"/>
    <w:rPr>
      <w:rFonts w:ascii="Times New Roman" w:eastAsia="Times New Roman" w:hAnsi="Times New Roman" w:cs="Arial"/>
      <w:b/>
      <w:bCs/>
      <w:kern w:val="32"/>
      <w:sz w:val="20"/>
      <w:szCs w:val="20"/>
    </w:rPr>
  </w:style>
  <w:style w:type="character" w:styleId="LineNumber">
    <w:name w:val="line number"/>
    <w:basedOn w:val="DefaultParagraphFont"/>
    <w:uiPriority w:val="99"/>
    <w:semiHidden/>
    <w:unhideWhenUsed/>
    <w:rsid w:val="00DB263A"/>
  </w:style>
  <w:style w:type="character" w:customStyle="1" w:styleId="pagetitle1">
    <w:name w:val="pagetitle1"/>
    <w:rsid w:val="007F3AAF"/>
    <w:rPr>
      <w:rFonts w:ascii="Arial" w:hAnsi="Arial" w:cs="Arial" w:hint="default"/>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CA"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5798F"/>
    <w:rPr>
      <w:rFonts w:ascii="Times New Roman" w:eastAsia="Times New Roman" w:hAnsi="Times New Roman" w:cs="Arial"/>
      <w:bCs/>
      <w:kern w:val="32"/>
      <w:sz w:val="24"/>
      <w:szCs w:val="32"/>
      <w:lang w:val="en-US" w:eastAsia="en-US"/>
    </w:rPr>
  </w:style>
  <w:style w:type="paragraph" w:styleId="Heading1">
    <w:name w:val="heading 1"/>
    <w:basedOn w:val="Normal"/>
    <w:next w:val="Normal"/>
    <w:link w:val="Heading1Char"/>
    <w:uiPriority w:val="99"/>
    <w:qFormat/>
    <w:rsid w:val="0095798F"/>
    <w:pPr>
      <w:keepNext/>
      <w:numPr>
        <w:numId w:val="2"/>
      </w:numPr>
      <w:spacing w:before="240" w:after="60" w:line="480" w:lineRule="auto"/>
      <w:jc w:val="center"/>
      <w:outlineLvl w:val="0"/>
    </w:pPr>
    <w:rPr>
      <w:rFonts w:eastAsia="Calibri" w:cs="Times New Roman"/>
      <w:b/>
      <w:sz w:val="32"/>
      <w:lang w:val="x-none" w:eastAsia="x-none"/>
    </w:rPr>
  </w:style>
  <w:style w:type="paragraph" w:styleId="Heading2">
    <w:name w:val="heading 2"/>
    <w:aliases w:val="h2"/>
    <w:basedOn w:val="Normal"/>
    <w:next w:val="Normal"/>
    <w:link w:val="Heading2Char"/>
    <w:uiPriority w:val="99"/>
    <w:qFormat/>
    <w:rsid w:val="0095798F"/>
    <w:pPr>
      <w:keepNext/>
      <w:numPr>
        <w:ilvl w:val="1"/>
        <w:numId w:val="2"/>
      </w:numPr>
      <w:spacing w:before="240" w:after="60"/>
      <w:outlineLvl w:val="1"/>
    </w:pPr>
    <w:rPr>
      <w:rFonts w:ascii="Arial" w:eastAsia="Calibri" w:hAnsi="Arial" w:cs="Times New Roman"/>
      <w:b/>
      <w:i/>
      <w:iCs/>
      <w:sz w:val="28"/>
      <w:szCs w:val="28"/>
      <w:lang w:val="x-none" w:eastAsia="x-none"/>
    </w:rPr>
  </w:style>
  <w:style w:type="paragraph" w:styleId="Heading3">
    <w:name w:val="heading 3"/>
    <w:basedOn w:val="Normal"/>
    <w:next w:val="Normal"/>
    <w:link w:val="Heading3Char"/>
    <w:uiPriority w:val="99"/>
    <w:qFormat/>
    <w:rsid w:val="00C26EE9"/>
    <w:pPr>
      <w:keepNext/>
      <w:keepLines/>
      <w:spacing w:before="200"/>
      <w:outlineLvl w:val="2"/>
    </w:pPr>
    <w:rPr>
      <w:rFonts w:ascii="Cambria" w:eastAsia="Calibri" w:hAnsi="Cambria" w:cs="Times New Roman"/>
      <w:b/>
      <w:bCs w:val="0"/>
      <w:color w:val="4F81BD"/>
      <w:sz w:val="32"/>
      <w:lang w:val="x-none" w:eastAsia="x-none"/>
    </w:rPr>
  </w:style>
  <w:style w:type="paragraph" w:styleId="Heading4">
    <w:name w:val="heading 4"/>
    <w:basedOn w:val="Normal"/>
    <w:next w:val="Normal"/>
    <w:link w:val="Heading4Char"/>
    <w:autoRedefine/>
    <w:uiPriority w:val="99"/>
    <w:qFormat/>
    <w:rsid w:val="00612B1E"/>
    <w:pPr>
      <w:keepNext/>
      <w:tabs>
        <w:tab w:val="num" w:pos="864"/>
      </w:tabs>
      <w:spacing w:before="240" w:after="60" w:line="480" w:lineRule="auto"/>
      <w:ind w:left="864" w:hanging="864"/>
      <w:jc w:val="both"/>
      <w:outlineLvl w:val="3"/>
    </w:pPr>
    <w:rPr>
      <w:rFonts w:eastAsia="Calibri" w:cs="Times New Roman"/>
      <w:b/>
      <w:sz w:val="28"/>
      <w:szCs w:val="28"/>
      <w:lang w:val="x-none" w:eastAsia="x-none"/>
    </w:rPr>
  </w:style>
  <w:style w:type="paragraph" w:styleId="Heading5">
    <w:name w:val="heading 5"/>
    <w:basedOn w:val="Normal"/>
    <w:next w:val="Normal"/>
    <w:link w:val="Heading5Char"/>
    <w:uiPriority w:val="99"/>
    <w:qFormat/>
    <w:rsid w:val="00612B1E"/>
    <w:pPr>
      <w:tabs>
        <w:tab w:val="num" w:pos="1008"/>
      </w:tabs>
      <w:spacing w:before="240" w:after="60" w:line="480" w:lineRule="auto"/>
      <w:ind w:left="1008" w:hanging="1008"/>
      <w:jc w:val="both"/>
      <w:outlineLvl w:val="4"/>
    </w:pPr>
    <w:rPr>
      <w:rFonts w:eastAsia="Calibri" w:cs="Times New Roman"/>
      <w:b/>
      <w:i/>
      <w:iCs/>
      <w:sz w:val="26"/>
      <w:szCs w:val="26"/>
      <w:lang w:val="x-none" w:eastAsia="x-none"/>
    </w:rPr>
  </w:style>
  <w:style w:type="paragraph" w:styleId="Heading6">
    <w:name w:val="heading 6"/>
    <w:basedOn w:val="Normal"/>
    <w:next w:val="Normal"/>
    <w:link w:val="Heading6Char"/>
    <w:uiPriority w:val="99"/>
    <w:qFormat/>
    <w:rsid w:val="00612B1E"/>
    <w:pPr>
      <w:tabs>
        <w:tab w:val="num" w:pos="1152"/>
      </w:tabs>
      <w:spacing w:before="240" w:after="60" w:line="480" w:lineRule="auto"/>
      <w:ind w:left="1152" w:hanging="1152"/>
      <w:jc w:val="both"/>
      <w:outlineLvl w:val="5"/>
    </w:pPr>
    <w:rPr>
      <w:rFonts w:eastAsia="Calibri" w:cs="Times New Roman"/>
      <w:bCs w:val="0"/>
      <w:szCs w:val="20"/>
      <w:lang w:val="x-none" w:eastAsia="x-none"/>
    </w:rPr>
  </w:style>
  <w:style w:type="paragraph" w:styleId="Heading7">
    <w:name w:val="heading 7"/>
    <w:basedOn w:val="Normal"/>
    <w:next w:val="Normal"/>
    <w:link w:val="Heading7Char"/>
    <w:uiPriority w:val="99"/>
    <w:qFormat/>
    <w:rsid w:val="00612B1E"/>
    <w:pPr>
      <w:tabs>
        <w:tab w:val="num" w:pos="1296"/>
      </w:tabs>
      <w:spacing w:before="240" w:after="60" w:line="480" w:lineRule="auto"/>
      <w:ind w:left="1296" w:hanging="1296"/>
      <w:jc w:val="both"/>
      <w:outlineLvl w:val="6"/>
    </w:pPr>
    <w:rPr>
      <w:rFonts w:eastAsia="Calibri" w:cs="Times New Roman"/>
      <w:i/>
      <w:szCs w:val="24"/>
      <w:lang w:val="x-none" w:eastAsia="x-none"/>
    </w:rPr>
  </w:style>
  <w:style w:type="paragraph" w:styleId="Heading8">
    <w:name w:val="heading 8"/>
    <w:basedOn w:val="Normal"/>
    <w:next w:val="Normal"/>
    <w:link w:val="Heading8Char"/>
    <w:uiPriority w:val="99"/>
    <w:qFormat/>
    <w:rsid w:val="00612B1E"/>
    <w:pPr>
      <w:tabs>
        <w:tab w:val="num" w:pos="1440"/>
      </w:tabs>
      <w:spacing w:before="240" w:after="60" w:line="480" w:lineRule="auto"/>
      <w:ind w:left="1440" w:hanging="1440"/>
      <w:jc w:val="both"/>
      <w:outlineLvl w:val="7"/>
    </w:pPr>
    <w:rPr>
      <w:rFonts w:eastAsia="Calibri" w:cs="Times New Roman"/>
      <w:iCs/>
      <w:szCs w:val="24"/>
      <w:u w:val="single"/>
      <w:lang w:val="x-none" w:eastAsia="x-none"/>
    </w:rPr>
  </w:style>
  <w:style w:type="paragraph" w:styleId="Heading9">
    <w:name w:val="heading 9"/>
    <w:basedOn w:val="Normal"/>
    <w:next w:val="Normal"/>
    <w:link w:val="Heading9Char"/>
    <w:uiPriority w:val="99"/>
    <w:qFormat/>
    <w:rsid w:val="00612B1E"/>
    <w:pPr>
      <w:tabs>
        <w:tab w:val="num" w:pos="1584"/>
      </w:tabs>
      <w:spacing w:before="240" w:after="60" w:line="480" w:lineRule="auto"/>
      <w:ind w:left="1584" w:hanging="1584"/>
      <w:jc w:val="both"/>
      <w:outlineLvl w:val="8"/>
    </w:pPr>
    <w:rPr>
      <w:rFonts w:eastAsia="Calibri" w:cs="Times New Roman"/>
      <w:i/>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5798F"/>
    <w:rPr>
      <w:rFonts w:ascii="Times New Roman" w:hAnsi="Times New Roman" w:cs="Arial"/>
      <w:b/>
      <w:bCs/>
      <w:kern w:val="32"/>
      <w:sz w:val="32"/>
      <w:szCs w:val="32"/>
    </w:rPr>
  </w:style>
  <w:style w:type="character" w:customStyle="1" w:styleId="Heading2Char">
    <w:name w:val="Heading 2 Char"/>
    <w:aliases w:val="h2 Char"/>
    <w:link w:val="Heading2"/>
    <w:uiPriority w:val="99"/>
    <w:locked/>
    <w:rsid w:val="0095798F"/>
    <w:rPr>
      <w:rFonts w:ascii="Arial" w:hAnsi="Arial" w:cs="Arial"/>
      <w:b/>
      <w:bCs/>
      <w:i/>
      <w:iCs/>
      <w:kern w:val="32"/>
      <w:sz w:val="28"/>
      <w:szCs w:val="28"/>
    </w:rPr>
  </w:style>
  <w:style w:type="character" w:customStyle="1" w:styleId="Heading3Char">
    <w:name w:val="Heading 3 Char"/>
    <w:link w:val="Heading3"/>
    <w:uiPriority w:val="99"/>
    <w:semiHidden/>
    <w:locked/>
    <w:rsid w:val="00C26EE9"/>
    <w:rPr>
      <w:rFonts w:ascii="Cambria" w:hAnsi="Cambria" w:cs="Times New Roman"/>
      <w:b/>
      <w:color w:val="4F81BD"/>
      <w:kern w:val="32"/>
      <w:sz w:val="32"/>
      <w:szCs w:val="32"/>
    </w:rPr>
  </w:style>
  <w:style w:type="character" w:customStyle="1" w:styleId="Heading4Char">
    <w:name w:val="Heading 4 Char"/>
    <w:link w:val="Heading4"/>
    <w:uiPriority w:val="99"/>
    <w:locked/>
    <w:rsid w:val="00612B1E"/>
    <w:rPr>
      <w:rFonts w:ascii="Times New Roman" w:hAnsi="Times New Roman" w:cs="Times New Roman"/>
      <w:b/>
      <w:bCs/>
      <w:kern w:val="32"/>
      <w:sz w:val="28"/>
      <w:szCs w:val="28"/>
    </w:rPr>
  </w:style>
  <w:style w:type="character" w:customStyle="1" w:styleId="Heading5Char">
    <w:name w:val="Heading 5 Char"/>
    <w:link w:val="Heading5"/>
    <w:uiPriority w:val="99"/>
    <w:locked/>
    <w:rsid w:val="00612B1E"/>
    <w:rPr>
      <w:rFonts w:ascii="Times New Roman" w:hAnsi="Times New Roman" w:cs="Arial"/>
      <w:b/>
      <w:bCs/>
      <w:i/>
      <w:iCs/>
      <w:kern w:val="32"/>
      <w:sz w:val="26"/>
      <w:szCs w:val="26"/>
    </w:rPr>
  </w:style>
  <w:style w:type="character" w:customStyle="1" w:styleId="Heading6Char">
    <w:name w:val="Heading 6 Char"/>
    <w:link w:val="Heading6"/>
    <w:uiPriority w:val="99"/>
    <w:locked/>
    <w:rsid w:val="00612B1E"/>
    <w:rPr>
      <w:rFonts w:ascii="Times New Roman" w:hAnsi="Times New Roman" w:cs="Times New Roman"/>
      <w:kern w:val="32"/>
      <w:sz w:val="24"/>
    </w:rPr>
  </w:style>
  <w:style w:type="character" w:customStyle="1" w:styleId="Heading7Char">
    <w:name w:val="Heading 7 Char"/>
    <w:link w:val="Heading7"/>
    <w:uiPriority w:val="99"/>
    <w:locked/>
    <w:rsid w:val="00612B1E"/>
    <w:rPr>
      <w:rFonts w:ascii="Times New Roman" w:hAnsi="Times New Roman" w:cs="Times New Roman"/>
      <w:bCs/>
      <w:i/>
      <w:kern w:val="32"/>
      <w:sz w:val="24"/>
      <w:szCs w:val="24"/>
    </w:rPr>
  </w:style>
  <w:style w:type="character" w:customStyle="1" w:styleId="Heading8Char">
    <w:name w:val="Heading 8 Char"/>
    <w:link w:val="Heading8"/>
    <w:uiPriority w:val="99"/>
    <w:locked/>
    <w:rsid w:val="00612B1E"/>
    <w:rPr>
      <w:rFonts w:ascii="Times New Roman" w:hAnsi="Times New Roman" w:cs="Times New Roman"/>
      <w:bCs/>
      <w:iCs/>
      <w:kern w:val="32"/>
      <w:sz w:val="24"/>
      <w:szCs w:val="24"/>
      <w:u w:val="single"/>
    </w:rPr>
  </w:style>
  <w:style w:type="character" w:customStyle="1" w:styleId="Heading9Char">
    <w:name w:val="Heading 9 Char"/>
    <w:link w:val="Heading9"/>
    <w:uiPriority w:val="99"/>
    <w:locked/>
    <w:rsid w:val="00612B1E"/>
    <w:rPr>
      <w:rFonts w:ascii="Times New Roman" w:hAnsi="Times New Roman" w:cs="Arial"/>
      <w:bCs/>
      <w:i/>
      <w:kern w:val="32"/>
      <w:sz w:val="24"/>
      <w:u w:val="single"/>
    </w:rPr>
  </w:style>
  <w:style w:type="character" w:customStyle="1" w:styleId="DefaultChar">
    <w:name w:val="Default Char"/>
    <w:link w:val="Default"/>
    <w:uiPriority w:val="99"/>
    <w:locked/>
    <w:rsid w:val="0095798F"/>
    <w:rPr>
      <w:color w:val="000000"/>
      <w:sz w:val="24"/>
      <w:szCs w:val="24"/>
      <w:lang w:val="en-US" w:eastAsia="en-US" w:bidi="ar-SA"/>
    </w:rPr>
  </w:style>
  <w:style w:type="paragraph" w:customStyle="1" w:styleId="Default">
    <w:name w:val="Default"/>
    <w:link w:val="DefaultChar"/>
    <w:uiPriority w:val="99"/>
    <w:rsid w:val="0095798F"/>
    <w:pPr>
      <w:autoSpaceDE w:val="0"/>
      <w:autoSpaceDN w:val="0"/>
      <w:adjustRightInd w:val="0"/>
    </w:pPr>
    <w:rPr>
      <w:color w:val="000000"/>
      <w:sz w:val="24"/>
      <w:szCs w:val="24"/>
      <w:lang w:val="en-US" w:eastAsia="en-US"/>
    </w:rPr>
  </w:style>
  <w:style w:type="paragraph" w:styleId="FootnoteText">
    <w:name w:val="footnote text"/>
    <w:basedOn w:val="Normal"/>
    <w:link w:val="FootnoteTextChar"/>
    <w:uiPriority w:val="99"/>
    <w:semiHidden/>
    <w:rsid w:val="00D85F2F"/>
    <w:rPr>
      <w:rFonts w:eastAsia="Calibri" w:cs="Times New Roman"/>
      <w:sz w:val="20"/>
      <w:szCs w:val="20"/>
      <w:lang w:val="x-none" w:eastAsia="x-none"/>
    </w:rPr>
  </w:style>
  <w:style w:type="character" w:customStyle="1" w:styleId="FootnoteTextChar">
    <w:name w:val="Footnote Text Char"/>
    <w:link w:val="FootnoteText"/>
    <w:uiPriority w:val="99"/>
    <w:semiHidden/>
    <w:locked/>
    <w:rsid w:val="00D85F2F"/>
    <w:rPr>
      <w:rFonts w:ascii="Times New Roman" w:hAnsi="Times New Roman" w:cs="Arial"/>
      <w:bCs/>
      <w:kern w:val="32"/>
      <w:sz w:val="20"/>
      <w:szCs w:val="20"/>
    </w:rPr>
  </w:style>
  <w:style w:type="character" w:styleId="FootnoteReference">
    <w:name w:val="footnote reference"/>
    <w:uiPriority w:val="99"/>
    <w:semiHidden/>
    <w:rsid w:val="00D85F2F"/>
    <w:rPr>
      <w:rFonts w:cs="Times New Roman"/>
      <w:vertAlign w:val="superscript"/>
    </w:rPr>
  </w:style>
  <w:style w:type="paragraph" w:styleId="ListParagraph">
    <w:name w:val="List Paragraph"/>
    <w:basedOn w:val="Normal"/>
    <w:uiPriority w:val="99"/>
    <w:qFormat/>
    <w:rsid w:val="00DC1DF6"/>
    <w:pPr>
      <w:ind w:left="720"/>
      <w:contextualSpacing/>
    </w:pPr>
  </w:style>
  <w:style w:type="character" w:customStyle="1" w:styleId="shorttext">
    <w:name w:val="short_text"/>
    <w:uiPriority w:val="99"/>
    <w:rsid w:val="004B75AB"/>
    <w:rPr>
      <w:rFonts w:cs="Times New Roman"/>
    </w:rPr>
  </w:style>
  <w:style w:type="character" w:customStyle="1" w:styleId="gsa">
    <w:name w:val="gs_a"/>
    <w:uiPriority w:val="99"/>
    <w:rsid w:val="00C26EE9"/>
    <w:rPr>
      <w:rFonts w:cs="Times New Roman"/>
    </w:rPr>
  </w:style>
  <w:style w:type="paragraph" w:styleId="HTMLPreformatted">
    <w:name w:val="HTML Preformatted"/>
    <w:basedOn w:val="Normal"/>
    <w:link w:val="HTMLPreformattedChar"/>
    <w:uiPriority w:val="99"/>
    <w:rsid w:val="00D96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bCs w:val="0"/>
      <w:kern w:val="0"/>
      <w:sz w:val="20"/>
      <w:szCs w:val="20"/>
      <w:lang w:val="x-none" w:eastAsia="x-none"/>
    </w:rPr>
  </w:style>
  <w:style w:type="character" w:customStyle="1" w:styleId="HTMLPreformattedChar">
    <w:name w:val="HTML Preformatted Char"/>
    <w:link w:val="HTMLPreformatted"/>
    <w:uiPriority w:val="99"/>
    <w:locked/>
    <w:rsid w:val="00D965E4"/>
    <w:rPr>
      <w:rFonts w:ascii="Courier New" w:hAnsi="Courier New" w:cs="Courier New"/>
      <w:sz w:val="20"/>
      <w:szCs w:val="20"/>
    </w:rPr>
  </w:style>
  <w:style w:type="character" w:styleId="Hyperlink">
    <w:name w:val="Hyperlink"/>
    <w:uiPriority w:val="99"/>
    <w:rsid w:val="003E6EE1"/>
    <w:rPr>
      <w:rFonts w:cs="Times New Roman"/>
      <w:color w:val="0000FF"/>
      <w:u w:val="single"/>
    </w:rPr>
  </w:style>
  <w:style w:type="paragraph" w:styleId="BalloonText">
    <w:name w:val="Balloon Text"/>
    <w:basedOn w:val="Normal"/>
    <w:link w:val="BalloonTextChar"/>
    <w:uiPriority w:val="99"/>
    <w:semiHidden/>
    <w:rsid w:val="00F86112"/>
    <w:rPr>
      <w:rFonts w:ascii="Tahoma" w:eastAsia="Calibri" w:hAnsi="Tahoma" w:cs="Times New Roman"/>
      <w:sz w:val="16"/>
      <w:szCs w:val="16"/>
      <w:lang w:val="x-none" w:eastAsia="x-none"/>
    </w:rPr>
  </w:style>
  <w:style w:type="character" w:customStyle="1" w:styleId="BalloonTextChar">
    <w:name w:val="Balloon Text Char"/>
    <w:link w:val="BalloonText"/>
    <w:uiPriority w:val="99"/>
    <w:semiHidden/>
    <w:locked/>
    <w:rsid w:val="00F86112"/>
    <w:rPr>
      <w:rFonts w:ascii="Tahoma" w:hAnsi="Tahoma" w:cs="Tahoma"/>
      <w:bCs/>
      <w:kern w:val="32"/>
      <w:sz w:val="16"/>
      <w:szCs w:val="16"/>
    </w:rPr>
  </w:style>
  <w:style w:type="character" w:customStyle="1" w:styleId="apple-style-span">
    <w:name w:val="apple-style-span"/>
    <w:rsid w:val="004C5E30"/>
    <w:rPr>
      <w:rFonts w:cs="Times New Roman"/>
    </w:rPr>
  </w:style>
  <w:style w:type="character" w:customStyle="1" w:styleId="apple-converted-space">
    <w:name w:val="apple-converted-space"/>
    <w:rsid w:val="004C5E30"/>
    <w:rPr>
      <w:rFonts w:cs="Times New Roman"/>
    </w:rPr>
  </w:style>
  <w:style w:type="paragraph" w:styleId="NormalWeb">
    <w:name w:val="Normal (Web)"/>
    <w:basedOn w:val="Normal"/>
    <w:uiPriority w:val="99"/>
    <w:rsid w:val="00C76E84"/>
    <w:pPr>
      <w:spacing w:before="100" w:beforeAutospacing="1" w:after="100" w:afterAutospacing="1"/>
    </w:pPr>
    <w:rPr>
      <w:rFonts w:cs="Times New Roman"/>
      <w:bCs w:val="0"/>
      <w:kern w:val="0"/>
      <w:szCs w:val="24"/>
    </w:rPr>
  </w:style>
  <w:style w:type="character" w:styleId="Strong">
    <w:name w:val="Strong"/>
    <w:uiPriority w:val="99"/>
    <w:qFormat/>
    <w:rsid w:val="00A772AF"/>
    <w:rPr>
      <w:rFonts w:cs="Times New Roman"/>
      <w:b/>
      <w:bCs/>
    </w:rPr>
  </w:style>
  <w:style w:type="paragraph" w:styleId="Header">
    <w:name w:val="header"/>
    <w:basedOn w:val="Normal"/>
    <w:link w:val="HeaderChar"/>
    <w:uiPriority w:val="99"/>
    <w:semiHidden/>
    <w:rsid w:val="00EE38E6"/>
    <w:pPr>
      <w:tabs>
        <w:tab w:val="center" w:pos="4680"/>
        <w:tab w:val="right" w:pos="9360"/>
      </w:tabs>
    </w:pPr>
    <w:rPr>
      <w:rFonts w:eastAsia="Calibri" w:cs="Times New Roman"/>
      <w:sz w:val="32"/>
      <w:lang w:val="x-none" w:eastAsia="x-none"/>
    </w:rPr>
  </w:style>
  <w:style w:type="character" w:customStyle="1" w:styleId="HeaderChar">
    <w:name w:val="Header Char"/>
    <w:link w:val="Header"/>
    <w:uiPriority w:val="99"/>
    <w:semiHidden/>
    <w:locked/>
    <w:rsid w:val="00EE38E6"/>
    <w:rPr>
      <w:rFonts w:ascii="Times New Roman" w:hAnsi="Times New Roman" w:cs="Arial"/>
      <w:bCs/>
      <w:kern w:val="32"/>
      <w:sz w:val="32"/>
      <w:szCs w:val="32"/>
    </w:rPr>
  </w:style>
  <w:style w:type="paragraph" w:styleId="Footer">
    <w:name w:val="footer"/>
    <w:basedOn w:val="Normal"/>
    <w:link w:val="FooterChar"/>
    <w:uiPriority w:val="99"/>
    <w:rsid w:val="00EE38E6"/>
    <w:pPr>
      <w:tabs>
        <w:tab w:val="center" w:pos="4680"/>
        <w:tab w:val="right" w:pos="9360"/>
      </w:tabs>
    </w:pPr>
    <w:rPr>
      <w:rFonts w:eastAsia="Calibri" w:cs="Times New Roman"/>
      <w:sz w:val="32"/>
      <w:lang w:val="x-none" w:eastAsia="x-none"/>
    </w:rPr>
  </w:style>
  <w:style w:type="character" w:customStyle="1" w:styleId="FooterChar">
    <w:name w:val="Footer Char"/>
    <w:link w:val="Footer"/>
    <w:uiPriority w:val="99"/>
    <w:locked/>
    <w:rsid w:val="00EE38E6"/>
    <w:rPr>
      <w:rFonts w:ascii="Times New Roman" w:hAnsi="Times New Roman" w:cs="Arial"/>
      <w:bCs/>
      <w:kern w:val="32"/>
      <w:sz w:val="32"/>
      <w:szCs w:val="32"/>
    </w:rPr>
  </w:style>
  <w:style w:type="character" w:styleId="CommentReference">
    <w:name w:val="annotation reference"/>
    <w:uiPriority w:val="99"/>
    <w:semiHidden/>
    <w:rsid w:val="008D18C8"/>
    <w:rPr>
      <w:rFonts w:cs="Times New Roman"/>
      <w:sz w:val="16"/>
      <w:szCs w:val="16"/>
    </w:rPr>
  </w:style>
  <w:style w:type="paragraph" w:styleId="CommentText">
    <w:name w:val="annotation text"/>
    <w:basedOn w:val="Normal"/>
    <w:link w:val="CommentTextChar"/>
    <w:uiPriority w:val="99"/>
    <w:semiHidden/>
    <w:rsid w:val="008D18C8"/>
    <w:rPr>
      <w:rFonts w:eastAsia="Calibri" w:cs="Times New Roman"/>
      <w:sz w:val="20"/>
      <w:szCs w:val="20"/>
      <w:lang w:val="x-none" w:eastAsia="x-none"/>
    </w:rPr>
  </w:style>
  <w:style w:type="character" w:customStyle="1" w:styleId="CommentTextChar">
    <w:name w:val="Comment Text Char"/>
    <w:link w:val="CommentText"/>
    <w:uiPriority w:val="99"/>
    <w:semiHidden/>
    <w:locked/>
    <w:rsid w:val="008D18C8"/>
    <w:rPr>
      <w:rFonts w:ascii="Times New Roman" w:hAnsi="Times New Roman" w:cs="Arial"/>
      <w:bCs/>
      <w:kern w:val="32"/>
      <w:sz w:val="20"/>
      <w:szCs w:val="20"/>
    </w:rPr>
  </w:style>
  <w:style w:type="paragraph" w:styleId="Revision">
    <w:name w:val="Revision"/>
    <w:hidden/>
    <w:uiPriority w:val="99"/>
    <w:semiHidden/>
    <w:rsid w:val="00A0423F"/>
    <w:rPr>
      <w:rFonts w:ascii="Times New Roman" w:eastAsia="Times New Roman" w:hAnsi="Times New Roman" w:cs="Arial"/>
      <w:bCs/>
      <w:kern w:val="32"/>
      <w:sz w:val="24"/>
      <w:szCs w:val="32"/>
      <w:lang w:val="en-US" w:eastAsia="en-US"/>
    </w:rPr>
  </w:style>
  <w:style w:type="paragraph" w:styleId="CommentSubject">
    <w:name w:val="annotation subject"/>
    <w:basedOn w:val="CommentText"/>
    <w:next w:val="CommentText"/>
    <w:link w:val="CommentSubjectChar"/>
    <w:uiPriority w:val="99"/>
    <w:semiHidden/>
    <w:unhideWhenUsed/>
    <w:rsid w:val="00FA6E0A"/>
    <w:rPr>
      <w:rFonts w:eastAsia="Times New Roman"/>
      <w:b/>
    </w:rPr>
  </w:style>
  <w:style w:type="character" w:customStyle="1" w:styleId="CommentSubjectChar">
    <w:name w:val="Comment Subject Char"/>
    <w:link w:val="CommentSubject"/>
    <w:uiPriority w:val="99"/>
    <w:semiHidden/>
    <w:rsid w:val="00FA6E0A"/>
    <w:rPr>
      <w:rFonts w:ascii="Times New Roman" w:eastAsia="Times New Roman" w:hAnsi="Times New Roman" w:cs="Arial"/>
      <w:b/>
      <w:bCs/>
      <w:kern w:val="32"/>
      <w:sz w:val="20"/>
      <w:szCs w:val="20"/>
    </w:rPr>
  </w:style>
  <w:style w:type="character" w:styleId="LineNumber">
    <w:name w:val="line number"/>
    <w:basedOn w:val="DefaultParagraphFont"/>
    <w:uiPriority w:val="99"/>
    <w:semiHidden/>
    <w:unhideWhenUsed/>
    <w:rsid w:val="00DB263A"/>
  </w:style>
  <w:style w:type="character" w:customStyle="1" w:styleId="pagetitle1">
    <w:name w:val="pagetitle1"/>
    <w:rsid w:val="007F3AAF"/>
    <w:rPr>
      <w:rFonts w:ascii="Arial" w:hAnsi="Arial" w:cs="Arial" w:hint="default"/>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852813">
      <w:bodyDiv w:val="1"/>
      <w:marLeft w:val="0"/>
      <w:marRight w:val="0"/>
      <w:marTop w:val="0"/>
      <w:marBottom w:val="0"/>
      <w:divBdr>
        <w:top w:val="none" w:sz="0" w:space="0" w:color="auto"/>
        <w:left w:val="none" w:sz="0" w:space="0" w:color="auto"/>
        <w:bottom w:val="none" w:sz="0" w:space="0" w:color="auto"/>
        <w:right w:val="none" w:sz="0" w:space="0" w:color="auto"/>
      </w:divBdr>
    </w:div>
    <w:div w:id="2112124224">
      <w:marLeft w:val="0"/>
      <w:marRight w:val="0"/>
      <w:marTop w:val="0"/>
      <w:marBottom w:val="0"/>
      <w:divBdr>
        <w:top w:val="none" w:sz="0" w:space="0" w:color="auto"/>
        <w:left w:val="none" w:sz="0" w:space="0" w:color="auto"/>
        <w:bottom w:val="none" w:sz="0" w:space="0" w:color="auto"/>
        <w:right w:val="none" w:sz="0" w:space="0" w:color="auto"/>
      </w:divBdr>
    </w:div>
    <w:div w:id="2112124225">
      <w:marLeft w:val="0"/>
      <w:marRight w:val="0"/>
      <w:marTop w:val="0"/>
      <w:marBottom w:val="0"/>
      <w:divBdr>
        <w:top w:val="none" w:sz="0" w:space="0" w:color="auto"/>
        <w:left w:val="none" w:sz="0" w:space="0" w:color="auto"/>
        <w:bottom w:val="none" w:sz="0" w:space="0" w:color="auto"/>
        <w:right w:val="none" w:sz="0" w:space="0" w:color="auto"/>
      </w:divBdr>
    </w:div>
    <w:div w:id="2112124226">
      <w:marLeft w:val="0"/>
      <w:marRight w:val="0"/>
      <w:marTop w:val="0"/>
      <w:marBottom w:val="0"/>
      <w:divBdr>
        <w:top w:val="none" w:sz="0" w:space="0" w:color="auto"/>
        <w:left w:val="none" w:sz="0" w:space="0" w:color="auto"/>
        <w:bottom w:val="none" w:sz="0" w:space="0" w:color="auto"/>
        <w:right w:val="none" w:sz="0" w:space="0" w:color="auto"/>
      </w:divBdr>
    </w:div>
    <w:div w:id="2112124227">
      <w:marLeft w:val="0"/>
      <w:marRight w:val="0"/>
      <w:marTop w:val="0"/>
      <w:marBottom w:val="0"/>
      <w:divBdr>
        <w:top w:val="none" w:sz="0" w:space="0" w:color="auto"/>
        <w:left w:val="none" w:sz="0" w:space="0" w:color="auto"/>
        <w:bottom w:val="none" w:sz="0" w:space="0" w:color="auto"/>
        <w:right w:val="none" w:sz="0" w:space="0" w:color="auto"/>
      </w:divBdr>
    </w:div>
    <w:div w:id="2112124228">
      <w:marLeft w:val="0"/>
      <w:marRight w:val="0"/>
      <w:marTop w:val="0"/>
      <w:marBottom w:val="0"/>
      <w:divBdr>
        <w:top w:val="none" w:sz="0" w:space="0" w:color="auto"/>
        <w:left w:val="none" w:sz="0" w:space="0" w:color="auto"/>
        <w:bottom w:val="none" w:sz="0" w:space="0" w:color="auto"/>
        <w:right w:val="none" w:sz="0" w:space="0" w:color="auto"/>
      </w:divBdr>
    </w:div>
    <w:div w:id="2112124229">
      <w:marLeft w:val="0"/>
      <w:marRight w:val="0"/>
      <w:marTop w:val="0"/>
      <w:marBottom w:val="0"/>
      <w:divBdr>
        <w:top w:val="none" w:sz="0" w:space="0" w:color="auto"/>
        <w:left w:val="none" w:sz="0" w:space="0" w:color="auto"/>
        <w:bottom w:val="none" w:sz="0" w:space="0" w:color="auto"/>
        <w:right w:val="none" w:sz="0" w:space="0" w:color="auto"/>
      </w:divBdr>
    </w:div>
    <w:div w:id="2112124230">
      <w:marLeft w:val="0"/>
      <w:marRight w:val="0"/>
      <w:marTop w:val="0"/>
      <w:marBottom w:val="0"/>
      <w:divBdr>
        <w:top w:val="none" w:sz="0" w:space="0" w:color="auto"/>
        <w:left w:val="none" w:sz="0" w:space="0" w:color="auto"/>
        <w:bottom w:val="none" w:sz="0" w:space="0" w:color="auto"/>
        <w:right w:val="none" w:sz="0" w:space="0" w:color="auto"/>
      </w:divBdr>
    </w:div>
    <w:div w:id="2112124231">
      <w:marLeft w:val="0"/>
      <w:marRight w:val="0"/>
      <w:marTop w:val="0"/>
      <w:marBottom w:val="0"/>
      <w:divBdr>
        <w:top w:val="none" w:sz="0" w:space="0" w:color="auto"/>
        <w:left w:val="none" w:sz="0" w:space="0" w:color="auto"/>
        <w:bottom w:val="none" w:sz="0" w:space="0" w:color="auto"/>
        <w:right w:val="none" w:sz="0" w:space="0" w:color="auto"/>
      </w:divBdr>
    </w:div>
    <w:div w:id="2112124232">
      <w:marLeft w:val="0"/>
      <w:marRight w:val="0"/>
      <w:marTop w:val="0"/>
      <w:marBottom w:val="0"/>
      <w:divBdr>
        <w:top w:val="none" w:sz="0" w:space="0" w:color="auto"/>
        <w:left w:val="none" w:sz="0" w:space="0" w:color="auto"/>
        <w:bottom w:val="none" w:sz="0" w:space="0" w:color="auto"/>
        <w:right w:val="none" w:sz="0" w:space="0" w:color="auto"/>
      </w:divBdr>
    </w:div>
    <w:div w:id="2112124233">
      <w:marLeft w:val="0"/>
      <w:marRight w:val="0"/>
      <w:marTop w:val="0"/>
      <w:marBottom w:val="0"/>
      <w:divBdr>
        <w:top w:val="none" w:sz="0" w:space="0" w:color="auto"/>
        <w:left w:val="none" w:sz="0" w:space="0" w:color="auto"/>
        <w:bottom w:val="none" w:sz="0" w:space="0" w:color="auto"/>
        <w:right w:val="none" w:sz="0" w:space="0" w:color="auto"/>
      </w:divBdr>
    </w:div>
    <w:div w:id="2112124235">
      <w:marLeft w:val="0"/>
      <w:marRight w:val="0"/>
      <w:marTop w:val="0"/>
      <w:marBottom w:val="0"/>
      <w:divBdr>
        <w:top w:val="none" w:sz="0" w:space="0" w:color="auto"/>
        <w:left w:val="none" w:sz="0" w:space="0" w:color="auto"/>
        <w:bottom w:val="none" w:sz="0" w:space="0" w:color="auto"/>
        <w:right w:val="none" w:sz="0" w:space="0" w:color="auto"/>
      </w:divBdr>
    </w:div>
    <w:div w:id="2112124236">
      <w:marLeft w:val="0"/>
      <w:marRight w:val="0"/>
      <w:marTop w:val="0"/>
      <w:marBottom w:val="0"/>
      <w:divBdr>
        <w:top w:val="none" w:sz="0" w:space="0" w:color="auto"/>
        <w:left w:val="none" w:sz="0" w:space="0" w:color="auto"/>
        <w:bottom w:val="none" w:sz="0" w:space="0" w:color="auto"/>
        <w:right w:val="none" w:sz="0" w:space="0" w:color="auto"/>
      </w:divBdr>
    </w:div>
    <w:div w:id="2112124237">
      <w:marLeft w:val="0"/>
      <w:marRight w:val="0"/>
      <w:marTop w:val="0"/>
      <w:marBottom w:val="0"/>
      <w:divBdr>
        <w:top w:val="none" w:sz="0" w:space="0" w:color="auto"/>
        <w:left w:val="none" w:sz="0" w:space="0" w:color="auto"/>
        <w:bottom w:val="none" w:sz="0" w:space="0" w:color="auto"/>
        <w:right w:val="none" w:sz="0" w:space="0" w:color="auto"/>
      </w:divBdr>
    </w:div>
    <w:div w:id="2112124238">
      <w:marLeft w:val="0"/>
      <w:marRight w:val="0"/>
      <w:marTop w:val="0"/>
      <w:marBottom w:val="0"/>
      <w:divBdr>
        <w:top w:val="none" w:sz="0" w:space="0" w:color="auto"/>
        <w:left w:val="none" w:sz="0" w:space="0" w:color="auto"/>
        <w:bottom w:val="none" w:sz="0" w:space="0" w:color="auto"/>
        <w:right w:val="none" w:sz="0" w:space="0" w:color="auto"/>
      </w:divBdr>
    </w:div>
    <w:div w:id="2112124239">
      <w:marLeft w:val="0"/>
      <w:marRight w:val="0"/>
      <w:marTop w:val="0"/>
      <w:marBottom w:val="0"/>
      <w:divBdr>
        <w:top w:val="none" w:sz="0" w:space="0" w:color="auto"/>
        <w:left w:val="none" w:sz="0" w:space="0" w:color="auto"/>
        <w:bottom w:val="none" w:sz="0" w:space="0" w:color="auto"/>
        <w:right w:val="none" w:sz="0" w:space="0" w:color="auto"/>
      </w:divBdr>
    </w:div>
    <w:div w:id="2112124240">
      <w:marLeft w:val="0"/>
      <w:marRight w:val="0"/>
      <w:marTop w:val="0"/>
      <w:marBottom w:val="0"/>
      <w:divBdr>
        <w:top w:val="none" w:sz="0" w:space="0" w:color="auto"/>
        <w:left w:val="none" w:sz="0" w:space="0" w:color="auto"/>
        <w:bottom w:val="none" w:sz="0" w:space="0" w:color="auto"/>
        <w:right w:val="none" w:sz="0" w:space="0" w:color="auto"/>
      </w:divBdr>
    </w:div>
    <w:div w:id="2112124241">
      <w:marLeft w:val="0"/>
      <w:marRight w:val="0"/>
      <w:marTop w:val="0"/>
      <w:marBottom w:val="0"/>
      <w:divBdr>
        <w:top w:val="none" w:sz="0" w:space="0" w:color="auto"/>
        <w:left w:val="none" w:sz="0" w:space="0" w:color="auto"/>
        <w:bottom w:val="none" w:sz="0" w:space="0" w:color="auto"/>
        <w:right w:val="none" w:sz="0" w:space="0" w:color="auto"/>
      </w:divBdr>
    </w:div>
    <w:div w:id="2112124242">
      <w:marLeft w:val="0"/>
      <w:marRight w:val="0"/>
      <w:marTop w:val="0"/>
      <w:marBottom w:val="0"/>
      <w:divBdr>
        <w:top w:val="none" w:sz="0" w:space="0" w:color="auto"/>
        <w:left w:val="none" w:sz="0" w:space="0" w:color="auto"/>
        <w:bottom w:val="none" w:sz="0" w:space="0" w:color="auto"/>
        <w:right w:val="none" w:sz="0" w:space="0" w:color="auto"/>
      </w:divBdr>
    </w:div>
    <w:div w:id="2112124243">
      <w:marLeft w:val="0"/>
      <w:marRight w:val="0"/>
      <w:marTop w:val="0"/>
      <w:marBottom w:val="0"/>
      <w:divBdr>
        <w:top w:val="none" w:sz="0" w:space="0" w:color="auto"/>
        <w:left w:val="none" w:sz="0" w:space="0" w:color="auto"/>
        <w:bottom w:val="none" w:sz="0" w:space="0" w:color="auto"/>
        <w:right w:val="none" w:sz="0" w:space="0" w:color="auto"/>
      </w:divBdr>
    </w:div>
    <w:div w:id="2112124244">
      <w:marLeft w:val="0"/>
      <w:marRight w:val="0"/>
      <w:marTop w:val="0"/>
      <w:marBottom w:val="0"/>
      <w:divBdr>
        <w:top w:val="none" w:sz="0" w:space="0" w:color="auto"/>
        <w:left w:val="none" w:sz="0" w:space="0" w:color="auto"/>
        <w:bottom w:val="none" w:sz="0" w:space="0" w:color="auto"/>
        <w:right w:val="none" w:sz="0" w:space="0" w:color="auto"/>
      </w:divBdr>
    </w:div>
    <w:div w:id="2112124245">
      <w:marLeft w:val="0"/>
      <w:marRight w:val="0"/>
      <w:marTop w:val="0"/>
      <w:marBottom w:val="0"/>
      <w:divBdr>
        <w:top w:val="none" w:sz="0" w:space="0" w:color="auto"/>
        <w:left w:val="none" w:sz="0" w:space="0" w:color="auto"/>
        <w:bottom w:val="none" w:sz="0" w:space="0" w:color="auto"/>
        <w:right w:val="none" w:sz="0" w:space="0" w:color="auto"/>
      </w:divBdr>
    </w:div>
    <w:div w:id="2112124246">
      <w:marLeft w:val="0"/>
      <w:marRight w:val="0"/>
      <w:marTop w:val="0"/>
      <w:marBottom w:val="0"/>
      <w:divBdr>
        <w:top w:val="none" w:sz="0" w:space="0" w:color="auto"/>
        <w:left w:val="none" w:sz="0" w:space="0" w:color="auto"/>
        <w:bottom w:val="none" w:sz="0" w:space="0" w:color="auto"/>
        <w:right w:val="none" w:sz="0" w:space="0" w:color="auto"/>
      </w:divBdr>
    </w:div>
    <w:div w:id="2112124247">
      <w:marLeft w:val="0"/>
      <w:marRight w:val="0"/>
      <w:marTop w:val="0"/>
      <w:marBottom w:val="0"/>
      <w:divBdr>
        <w:top w:val="none" w:sz="0" w:space="0" w:color="auto"/>
        <w:left w:val="none" w:sz="0" w:space="0" w:color="auto"/>
        <w:bottom w:val="none" w:sz="0" w:space="0" w:color="auto"/>
        <w:right w:val="none" w:sz="0" w:space="0" w:color="auto"/>
      </w:divBdr>
    </w:div>
    <w:div w:id="2112124248">
      <w:marLeft w:val="0"/>
      <w:marRight w:val="0"/>
      <w:marTop w:val="0"/>
      <w:marBottom w:val="0"/>
      <w:divBdr>
        <w:top w:val="none" w:sz="0" w:space="0" w:color="auto"/>
        <w:left w:val="none" w:sz="0" w:space="0" w:color="auto"/>
        <w:bottom w:val="none" w:sz="0" w:space="0" w:color="auto"/>
        <w:right w:val="none" w:sz="0" w:space="0" w:color="auto"/>
      </w:divBdr>
    </w:div>
    <w:div w:id="2112124249">
      <w:marLeft w:val="0"/>
      <w:marRight w:val="0"/>
      <w:marTop w:val="0"/>
      <w:marBottom w:val="0"/>
      <w:divBdr>
        <w:top w:val="none" w:sz="0" w:space="0" w:color="auto"/>
        <w:left w:val="none" w:sz="0" w:space="0" w:color="auto"/>
        <w:bottom w:val="none" w:sz="0" w:space="0" w:color="auto"/>
        <w:right w:val="none" w:sz="0" w:space="0" w:color="auto"/>
      </w:divBdr>
    </w:div>
    <w:div w:id="2112124250">
      <w:marLeft w:val="0"/>
      <w:marRight w:val="0"/>
      <w:marTop w:val="0"/>
      <w:marBottom w:val="0"/>
      <w:divBdr>
        <w:top w:val="none" w:sz="0" w:space="0" w:color="auto"/>
        <w:left w:val="none" w:sz="0" w:space="0" w:color="auto"/>
        <w:bottom w:val="none" w:sz="0" w:space="0" w:color="auto"/>
        <w:right w:val="none" w:sz="0" w:space="0" w:color="auto"/>
      </w:divBdr>
      <w:divsChild>
        <w:div w:id="2112124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1.wmf"/><Relationship Id="rId42" Type="http://schemas.openxmlformats.org/officeDocument/2006/relationships/oleObject" Target="embeddings/oleObject16.bin"/><Relationship Id="rId47"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19.wmf"/><Relationship Id="rId63" Type="http://schemas.openxmlformats.org/officeDocument/2006/relationships/hyperlink" Target="http://www.springerlink.com/content/100263/?p=7017ea24571242478da1b4e659688385&amp;pi=0"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2.wmf"/><Relationship Id="rId29"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am.pendyala@asu.edu"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25.bin"/><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image" Target="media/image16.wmf"/><Relationship Id="rId57" Type="http://schemas.openxmlformats.org/officeDocument/2006/relationships/image" Target="media/image20.wmf"/><Relationship Id="rId61" Type="http://schemas.openxmlformats.org/officeDocument/2006/relationships/header" Target="header3.xml"/><Relationship Id="rId10" Type="http://schemas.openxmlformats.org/officeDocument/2006/relationships/hyperlink" Target="mailto:bhat@mail.utexas.edu" TargetMode="External"/><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naveen.eluru@mcgill.ca" TargetMode="External"/><Relationship Id="rId14" Type="http://schemas.openxmlformats.org/officeDocument/2006/relationships/image" Target="media/image1.wmf"/><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image" Target="media/image9.wmf"/><Relationship Id="rId35" Type="http://schemas.openxmlformats.org/officeDocument/2006/relationships/oleObject" Target="embeddings/oleObject11.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hyperlink" Target="http://www.springerlink.com/content/p525w767u216/?p=7017ea24571242478da1b4e659688385&amp;pi=0" TargetMode="External"/><Relationship Id="rId8" Type="http://schemas.openxmlformats.org/officeDocument/2006/relationships/hyperlink" Target="mailto:mcastro@mail.utexas.edu" TargetMode="External"/><Relationship Id="rId51" Type="http://schemas.openxmlformats.org/officeDocument/2006/relationships/image" Target="media/image17.wmf"/><Relationship Id="rId3"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oleObject" Target="embeddings/oleObject19.bin"/><Relationship Id="rId59" Type="http://schemas.openxmlformats.org/officeDocument/2006/relationships/image" Target="media/image21.wmf"/><Relationship Id="rId67"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oleObject" Target="embeddings/oleObject15.bin"/><Relationship Id="rId54" Type="http://schemas.openxmlformats.org/officeDocument/2006/relationships/oleObject" Target="embeddings/oleObject23.bin"/><Relationship Id="rId62" Type="http://schemas.openxmlformats.org/officeDocument/2006/relationships/hyperlink" Target="http://www.sciencedirect.com/science/journal/01912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9018</Words>
  <Characters>51403</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A JOINT MODEL OF PARTICIPATION IN NON-WORK ACTIVITIES AND </vt:lpstr>
    </vt:vector>
  </TitlesOfParts>
  <Company>University of Texas at Austin</Company>
  <LinksUpToDate>false</LinksUpToDate>
  <CharactersWithSpaces>60301</CharactersWithSpaces>
  <SharedDoc>false</SharedDoc>
  <HLinks>
    <vt:vector size="42" baseType="variant">
      <vt:variant>
        <vt:i4>6160403</vt:i4>
      </vt:variant>
      <vt:variant>
        <vt:i4>96</vt:i4>
      </vt:variant>
      <vt:variant>
        <vt:i4>0</vt:i4>
      </vt:variant>
      <vt:variant>
        <vt:i4>5</vt:i4>
      </vt:variant>
      <vt:variant>
        <vt:lpwstr>http://www.springerlink.com/content/p525w767u216/?p=7017ea24571242478da1b4e659688385&amp;pi=0</vt:lpwstr>
      </vt:variant>
      <vt:variant>
        <vt:lpwstr/>
      </vt:variant>
      <vt:variant>
        <vt:i4>7012451</vt:i4>
      </vt:variant>
      <vt:variant>
        <vt:i4>93</vt:i4>
      </vt:variant>
      <vt:variant>
        <vt:i4>0</vt:i4>
      </vt:variant>
      <vt:variant>
        <vt:i4>5</vt:i4>
      </vt:variant>
      <vt:variant>
        <vt:lpwstr>http://www.springerlink.com/content/100263/?p=7017ea24571242478da1b4e659688385&amp;pi=0</vt:lpwstr>
      </vt:variant>
      <vt:variant>
        <vt:lpwstr/>
      </vt:variant>
      <vt:variant>
        <vt:i4>4849665</vt:i4>
      </vt:variant>
      <vt:variant>
        <vt:i4>90</vt:i4>
      </vt:variant>
      <vt:variant>
        <vt:i4>0</vt:i4>
      </vt:variant>
      <vt:variant>
        <vt:i4>5</vt:i4>
      </vt:variant>
      <vt:variant>
        <vt:lpwstr>http://www.sciencedirect.com/science/journal/01912615</vt:lpwstr>
      </vt:variant>
      <vt:variant>
        <vt:lpwstr/>
      </vt:variant>
      <vt:variant>
        <vt:i4>983157</vt:i4>
      </vt:variant>
      <vt:variant>
        <vt:i4>9</vt:i4>
      </vt:variant>
      <vt:variant>
        <vt:i4>0</vt:i4>
      </vt:variant>
      <vt:variant>
        <vt:i4>5</vt:i4>
      </vt:variant>
      <vt:variant>
        <vt:lpwstr>mailto:ram.pendyala@asu.edu</vt:lpwstr>
      </vt:variant>
      <vt:variant>
        <vt:lpwstr/>
      </vt:variant>
      <vt:variant>
        <vt:i4>1507430</vt:i4>
      </vt:variant>
      <vt:variant>
        <vt:i4>6</vt:i4>
      </vt:variant>
      <vt:variant>
        <vt:i4>0</vt:i4>
      </vt:variant>
      <vt:variant>
        <vt:i4>5</vt:i4>
      </vt:variant>
      <vt:variant>
        <vt:lpwstr>mailto:bhat@mail.utexas.edu</vt:lpwstr>
      </vt:variant>
      <vt:variant>
        <vt:lpwstr/>
      </vt:variant>
      <vt:variant>
        <vt:i4>6946829</vt:i4>
      </vt:variant>
      <vt:variant>
        <vt:i4>3</vt:i4>
      </vt:variant>
      <vt:variant>
        <vt:i4>0</vt:i4>
      </vt:variant>
      <vt:variant>
        <vt:i4>5</vt:i4>
      </vt:variant>
      <vt:variant>
        <vt:lpwstr>mailto:naveen.eluru@mcgill.ca</vt:lpwstr>
      </vt:variant>
      <vt:variant>
        <vt:lpwstr/>
      </vt:variant>
      <vt:variant>
        <vt:i4>3145822</vt:i4>
      </vt:variant>
      <vt:variant>
        <vt:i4>0</vt:i4>
      </vt:variant>
      <vt:variant>
        <vt:i4>0</vt:i4>
      </vt:variant>
      <vt:variant>
        <vt:i4>5</vt:i4>
      </vt:variant>
      <vt:variant>
        <vt:lpwstr>mailto:mcastro@mail.utexas.edu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JOINT MODEL OF PARTICIPATION IN NON-WORK ACTIVITIES AND</dc:title>
  <dc:creator>Administrator</dc:creator>
  <cp:lastModifiedBy>Naveen Eluru, Prof</cp:lastModifiedBy>
  <cp:revision>2</cp:revision>
  <cp:lastPrinted>2010-11-04T17:49:00Z</cp:lastPrinted>
  <dcterms:created xsi:type="dcterms:W3CDTF">2013-03-27T20:21:00Z</dcterms:created>
  <dcterms:modified xsi:type="dcterms:W3CDTF">2013-03-27T20:21:00Z</dcterms:modified>
</cp:coreProperties>
</file>