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C8" w:rsidRPr="004655E1" w:rsidRDefault="00006EC8" w:rsidP="00006EC8">
      <w:pPr>
        <w:jc w:val="center"/>
        <w:rPr>
          <w:rFonts w:cs="Arial"/>
          <w:b/>
          <w:sz w:val="28"/>
          <w:szCs w:val="28"/>
        </w:rPr>
      </w:pPr>
      <w:bookmarkStart w:id="0" w:name="_GoBack"/>
      <w:bookmarkEnd w:id="0"/>
      <w:r w:rsidRPr="004655E1">
        <w:rPr>
          <w:rFonts w:cs="Arial"/>
          <w:b/>
          <w:sz w:val="28"/>
          <w:szCs w:val="28"/>
        </w:rPr>
        <w:t xml:space="preserve">ANALYZING COMMUTER TRAIN USER BEHAVIOR: A DECISION FRAMEWORK FOR </w:t>
      </w:r>
      <w:r w:rsidR="00B152CC" w:rsidRPr="004655E1">
        <w:rPr>
          <w:rFonts w:cs="Arial"/>
          <w:b/>
          <w:sz w:val="28"/>
          <w:szCs w:val="28"/>
        </w:rPr>
        <w:t xml:space="preserve">ACCESS </w:t>
      </w:r>
      <w:r w:rsidRPr="004655E1">
        <w:rPr>
          <w:rFonts w:cs="Arial"/>
          <w:b/>
          <w:sz w:val="28"/>
          <w:szCs w:val="28"/>
        </w:rPr>
        <w:t>MODE AND STATION CHOICE</w:t>
      </w:r>
    </w:p>
    <w:p w:rsidR="00006EC8" w:rsidRPr="004655E1" w:rsidRDefault="00576043" w:rsidP="00006EC8">
      <w:pPr>
        <w:rPr>
          <w:rFonts w:cs="Arial"/>
        </w:rPr>
      </w:pPr>
      <w:r w:rsidRPr="004655E1">
        <w:rPr>
          <w:rFonts w:cs="Arial"/>
        </w:rPr>
        <w:tab/>
      </w:r>
    </w:p>
    <w:p w:rsidR="00006EC8" w:rsidRPr="004655E1" w:rsidRDefault="00006EC8" w:rsidP="00006EC8">
      <w:pPr>
        <w:jc w:val="center"/>
        <w:rPr>
          <w:rFonts w:cs="Arial"/>
        </w:rPr>
      </w:pPr>
    </w:p>
    <w:p w:rsidR="00006EC8" w:rsidRPr="004655E1" w:rsidRDefault="00006EC8" w:rsidP="00006EC8">
      <w:pPr>
        <w:jc w:val="center"/>
        <w:rPr>
          <w:rFonts w:cs="Arial"/>
        </w:rPr>
      </w:pPr>
    </w:p>
    <w:p w:rsidR="00006EC8" w:rsidRPr="004655E1" w:rsidRDefault="00006EC8" w:rsidP="00006EC8">
      <w:pPr>
        <w:jc w:val="center"/>
        <w:rPr>
          <w:rFonts w:cs="Arial"/>
        </w:rPr>
      </w:pPr>
      <w:r w:rsidRPr="004655E1">
        <w:rPr>
          <w:rFonts w:cs="Arial"/>
        </w:rPr>
        <w:t>Vincent Chakour</w:t>
      </w:r>
    </w:p>
    <w:p w:rsidR="00006EC8" w:rsidRPr="004655E1" w:rsidRDefault="00DC5900" w:rsidP="00006EC8">
      <w:pPr>
        <w:jc w:val="center"/>
        <w:rPr>
          <w:rFonts w:cs="Arial"/>
        </w:rPr>
      </w:pPr>
      <w:r>
        <w:rPr>
          <w:rFonts w:cs="Arial"/>
        </w:rPr>
        <w:t>Junior Engineer</w:t>
      </w:r>
    </w:p>
    <w:p w:rsidR="00DC5900" w:rsidRPr="00DC5900" w:rsidRDefault="00DC5900" w:rsidP="00006EC8">
      <w:pPr>
        <w:jc w:val="center"/>
        <w:rPr>
          <w:rFonts w:cs="Arial"/>
          <w:lang w:val="fr-CA"/>
        </w:rPr>
      </w:pPr>
      <w:r w:rsidRPr="00DC5900">
        <w:rPr>
          <w:rFonts w:cs="Arial"/>
          <w:lang w:val="fr-CA"/>
        </w:rPr>
        <w:t>T</w:t>
      </w:r>
      <w:r>
        <w:rPr>
          <w:rFonts w:cs="Arial"/>
          <w:lang w:val="fr-CA"/>
        </w:rPr>
        <w:t>ransports Québec</w:t>
      </w:r>
    </w:p>
    <w:p w:rsidR="00006EC8" w:rsidRPr="00DC5900" w:rsidRDefault="00006EC8" w:rsidP="00006EC8">
      <w:pPr>
        <w:pStyle w:val="Default"/>
        <w:jc w:val="center"/>
        <w:rPr>
          <w:rFonts w:ascii="Arial" w:hAnsi="Arial" w:cs="Arial"/>
          <w:sz w:val="22"/>
          <w:szCs w:val="22"/>
          <w:lang w:val="fr-CA"/>
        </w:rPr>
      </w:pPr>
      <w:r w:rsidRPr="00DC5900">
        <w:rPr>
          <w:rFonts w:ascii="Arial" w:hAnsi="Arial" w:cs="Arial"/>
          <w:sz w:val="22"/>
          <w:szCs w:val="22"/>
          <w:lang w:val="fr-CA"/>
        </w:rPr>
        <w:t>Montréal, Québec, H</w:t>
      </w:r>
      <w:r w:rsidR="001B081D">
        <w:rPr>
          <w:rFonts w:ascii="Arial" w:hAnsi="Arial" w:cs="Arial"/>
          <w:sz w:val="22"/>
          <w:szCs w:val="22"/>
          <w:lang w:val="fr-CA"/>
        </w:rPr>
        <w:t>2Z</w:t>
      </w:r>
      <w:r w:rsidRPr="00DC5900">
        <w:rPr>
          <w:rFonts w:ascii="Arial" w:hAnsi="Arial" w:cs="Arial"/>
          <w:sz w:val="22"/>
          <w:szCs w:val="22"/>
          <w:lang w:val="fr-CA"/>
        </w:rPr>
        <w:t xml:space="preserve"> </w:t>
      </w:r>
      <w:r w:rsidR="001B081D">
        <w:rPr>
          <w:rFonts w:ascii="Arial" w:hAnsi="Arial" w:cs="Arial"/>
          <w:sz w:val="22"/>
          <w:szCs w:val="22"/>
          <w:lang w:val="fr-CA"/>
        </w:rPr>
        <w:t>1W7</w:t>
      </w:r>
    </w:p>
    <w:p w:rsidR="00006EC8" w:rsidRPr="004655E1" w:rsidRDefault="00006EC8" w:rsidP="00006EC8">
      <w:pPr>
        <w:pStyle w:val="Default"/>
        <w:jc w:val="center"/>
        <w:rPr>
          <w:rFonts w:ascii="Arial" w:hAnsi="Arial" w:cs="Arial"/>
          <w:sz w:val="22"/>
          <w:szCs w:val="22"/>
          <w:lang w:val="en-US"/>
        </w:rPr>
      </w:pPr>
      <w:r w:rsidRPr="004655E1">
        <w:rPr>
          <w:rFonts w:ascii="Arial" w:hAnsi="Arial" w:cs="Arial"/>
          <w:sz w:val="22"/>
          <w:szCs w:val="22"/>
          <w:lang w:val="en-US"/>
        </w:rPr>
        <w:t>Canada</w:t>
      </w:r>
    </w:p>
    <w:p w:rsidR="00006EC8" w:rsidRPr="004655E1" w:rsidRDefault="00006EC8" w:rsidP="00006EC8">
      <w:pPr>
        <w:jc w:val="center"/>
        <w:rPr>
          <w:rFonts w:cs="Arial"/>
          <w:lang w:val="en-US"/>
        </w:rPr>
      </w:pPr>
      <w:r w:rsidRPr="004655E1">
        <w:rPr>
          <w:rFonts w:cs="Arial"/>
          <w:lang w:val="en-US"/>
        </w:rPr>
        <w:t xml:space="preserve">Ph: 514 </w:t>
      </w:r>
      <w:r w:rsidR="00DC5900">
        <w:rPr>
          <w:rFonts w:cs="Arial"/>
          <w:lang w:val="en-US"/>
        </w:rPr>
        <w:t>864</w:t>
      </w:r>
      <w:r w:rsidRPr="004655E1">
        <w:rPr>
          <w:rFonts w:cs="Arial"/>
          <w:lang w:val="en-US"/>
        </w:rPr>
        <w:t xml:space="preserve"> </w:t>
      </w:r>
      <w:r w:rsidR="00DC5900">
        <w:rPr>
          <w:rFonts w:cs="Arial"/>
          <w:lang w:val="en-US"/>
        </w:rPr>
        <w:t>17</w:t>
      </w:r>
      <w:r w:rsidR="001B081D">
        <w:rPr>
          <w:rFonts w:cs="Arial"/>
          <w:lang w:val="en-US"/>
        </w:rPr>
        <w:t>50</w:t>
      </w:r>
      <w:r w:rsidRPr="004655E1">
        <w:rPr>
          <w:rFonts w:cs="Arial"/>
          <w:lang w:val="en-US"/>
        </w:rPr>
        <w:t xml:space="preserve">, Fax: 514 </w:t>
      </w:r>
      <w:r w:rsidR="001B081D">
        <w:rPr>
          <w:rFonts w:cs="Arial"/>
          <w:lang w:val="en-US"/>
        </w:rPr>
        <w:t>864</w:t>
      </w:r>
      <w:r w:rsidRPr="004655E1">
        <w:rPr>
          <w:rFonts w:cs="Arial"/>
          <w:lang w:val="en-US"/>
        </w:rPr>
        <w:t xml:space="preserve"> </w:t>
      </w:r>
      <w:r w:rsidR="001B081D">
        <w:rPr>
          <w:rFonts w:cs="Arial"/>
          <w:lang w:val="en-US"/>
        </w:rPr>
        <w:t>1765</w:t>
      </w:r>
    </w:p>
    <w:p w:rsidR="00006EC8" w:rsidRPr="004655E1" w:rsidRDefault="00006EC8" w:rsidP="00006EC8">
      <w:pPr>
        <w:jc w:val="center"/>
        <w:rPr>
          <w:rFonts w:cs="Arial"/>
          <w:lang w:val="fr-CA"/>
        </w:rPr>
      </w:pPr>
      <w:r w:rsidRPr="004655E1">
        <w:rPr>
          <w:rFonts w:cs="Arial"/>
          <w:lang w:val="fr-CA"/>
        </w:rPr>
        <w:t>Email:</w:t>
      </w:r>
      <w:r w:rsidR="00A5230C" w:rsidRPr="004655E1">
        <w:rPr>
          <w:rFonts w:cs="Arial"/>
          <w:lang w:val="fr-CA"/>
        </w:rPr>
        <w:t xml:space="preserve"> </w:t>
      </w:r>
      <w:r w:rsidRPr="004655E1">
        <w:rPr>
          <w:rFonts w:cs="Arial"/>
          <w:lang w:val="fr-CA"/>
        </w:rPr>
        <w:t>vincent.chakour@</w:t>
      </w:r>
      <w:r w:rsidR="00DC5900">
        <w:rPr>
          <w:rFonts w:cs="Arial"/>
          <w:lang w:val="fr-CA"/>
        </w:rPr>
        <w:t>mtq.gouv.qc.ca</w:t>
      </w:r>
    </w:p>
    <w:p w:rsidR="00006EC8" w:rsidRPr="004655E1" w:rsidRDefault="00006EC8" w:rsidP="00006EC8">
      <w:pPr>
        <w:pStyle w:val="Default"/>
        <w:jc w:val="center"/>
        <w:rPr>
          <w:rFonts w:ascii="Arial" w:hAnsi="Arial" w:cs="Arial"/>
          <w:sz w:val="22"/>
          <w:szCs w:val="22"/>
          <w:lang w:val="fr-CA"/>
        </w:rPr>
      </w:pPr>
    </w:p>
    <w:p w:rsidR="00A26AF5" w:rsidRPr="004655E1" w:rsidRDefault="00A26AF5" w:rsidP="00006EC8">
      <w:pPr>
        <w:pStyle w:val="Default"/>
        <w:jc w:val="center"/>
        <w:rPr>
          <w:rFonts w:ascii="Arial" w:hAnsi="Arial" w:cs="Arial"/>
          <w:sz w:val="22"/>
          <w:szCs w:val="22"/>
          <w:lang w:val="fr-CA"/>
        </w:rPr>
      </w:pPr>
    </w:p>
    <w:p w:rsidR="00A26AF5" w:rsidRPr="004655E1" w:rsidRDefault="00A26AF5" w:rsidP="00006EC8">
      <w:pPr>
        <w:pStyle w:val="Default"/>
        <w:jc w:val="center"/>
        <w:rPr>
          <w:rFonts w:ascii="Arial" w:hAnsi="Arial" w:cs="Arial"/>
          <w:sz w:val="22"/>
          <w:szCs w:val="22"/>
          <w:lang w:val="fr-CA"/>
        </w:rPr>
      </w:pPr>
    </w:p>
    <w:p w:rsidR="00006EC8" w:rsidRPr="004655E1" w:rsidRDefault="00927F6A" w:rsidP="00006EC8">
      <w:pPr>
        <w:jc w:val="center"/>
        <w:rPr>
          <w:rFonts w:cs="Arial"/>
          <w:lang w:val="fr-CA"/>
        </w:rPr>
      </w:pPr>
      <w:r w:rsidRPr="004655E1">
        <w:rPr>
          <w:rFonts w:cs="Arial"/>
          <w:lang w:val="fr-CA"/>
        </w:rPr>
        <w:t>Naveen Eluru</w:t>
      </w:r>
      <w:r w:rsidR="00DE07DC" w:rsidRPr="00DC5900">
        <w:rPr>
          <w:rFonts w:cs="Arial"/>
          <w:lang w:val="fr-CA"/>
        </w:rPr>
        <w:t>*</w:t>
      </w:r>
    </w:p>
    <w:p w:rsidR="00006EC8" w:rsidRPr="004655E1" w:rsidRDefault="00006EC8" w:rsidP="00006EC8">
      <w:pPr>
        <w:jc w:val="center"/>
        <w:rPr>
          <w:rFonts w:cs="Arial"/>
        </w:rPr>
      </w:pPr>
      <w:r w:rsidRPr="004655E1">
        <w:rPr>
          <w:rFonts w:cs="Arial"/>
        </w:rPr>
        <w:t>Assistant Professor</w:t>
      </w:r>
    </w:p>
    <w:p w:rsidR="00006EC8" w:rsidRPr="004655E1" w:rsidRDefault="00006EC8" w:rsidP="00006EC8">
      <w:pPr>
        <w:jc w:val="center"/>
        <w:rPr>
          <w:rFonts w:cs="Arial"/>
        </w:rPr>
      </w:pPr>
      <w:r w:rsidRPr="004655E1">
        <w:rPr>
          <w:rFonts w:cs="Arial"/>
        </w:rPr>
        <w:t>Department of Civil Engineering and Applied Mechanics</w:t>
      </w:r>
    </w:p>
    <w:p w:rsidR="00006EC8" w:rsidRPr="004655E1" w:rsidRDefault="00006EC8" w:rsidP="00006EC8">
      <w:pPr>
        <w:jc w:val="center"/>
        <w:rPr>
          <w:rFonts w:cs="Arial"/>
        </w:rPr>
      </w:pPr>
      <w:r w:rsidRPr="004655E1">
        <w:rPr>
          <w:rFonts w:cs="Arial"/>
        </w:rPr>
        <w:t>McGill University</w:t>
      </w:r>
    </w:p>
    <w:p w:rsidR="00006EC8" w:rsidRPr="004655E1" w:rsidRDefault="00006EC8" w:rsidP="00006EC8">
      <w:pPr>
        <w:pStyle w:val="Default"/>
        <w:jc w:val="center"/>
        <w:rPr>
          <w:rFonts w:ascii="Arial" w:hAnsi="Arial" w:cs="Arial"/>
          <w:sz w:val="22"/>
          <w:szCs w:val="22"/>
          <w:lang w:val="en-US"/>
        </w:rPr>
      </w:pPr>
      <w:r w:rsidRPr="004655E1">
        <w:rPr>
          <w:rFonts w:ascii="Arial" w:hAnsi="Arial" w:cs="Arial"/>
          <w:sz w:val="22"/>
          <w:szCs w:val="22"/>
          <w:lang w:val="en-US"/>
        </w:rPr>
        <w:t>Montréal, Québec, H3A 2K6</w:t>
      </w:r>
    </w:p>
    <w:p w:rsidR="00006EC8" w:rsidRPr="004655E1" w:rsidRDefault="00006EC8" w:rsidP="00006EC8">
      <w:pPr>
        <w:pStyle w:val="Default"/>
        <w:jc w:val="center"/>
        <w:rPr>
          <w:rFonts w:ascii="Arial" w:hAnsi="Arial" w:cs="Arial"/>
          <w:sz w:val="22"/>
          <w:szCs w:val="22"/>
          <w:lang w:val="en-US"/>
        </w:rPr>
      </w:pPr>
      <w:r w:rsidRPr="004655E1">
        <w:rPr>
          <w:rFonts w:ascii="Arial" w:hAnsi="Arial" w:cs="Arial"/>
          <w:sz w:val="22"/>
          <w:szCs w:val="22"/>
          <w:lang w:val="en-US"/>
        </w:rPr>
        <w:t>Canada</w:t>
      </w:r>
    </w:p>
    <w:p w:rsidR="00006EC8" w:rsidRPr="004655E1" w:rsidRDefault="00006EC8" w:rsidP="00006EC8">
      <w:pPr>
        <w:jc w:val="center"/>
        <w:rPr>
          <w:rFonts w:cs="Arial"/>
          <w:lang w:val="en-US"/>
        </w:rPr>
      </w:pPr>
      <w:r w:rsidRPr="004655E1">
        <w:rPr>
          <w:rFonts w:cs="Arial"/>
          <w:lang w:val="en-US"/>
        </w:rPr>
        <w:t>Ph: 514 398 6823, Fax: 514 398 7361</w:t>
      </w:r>
    </w:p>
    <w:p w:rsidR="00006EC8" w:rsidRPr="004655E1" w:rsidRDefault="00006EC8" w:rsidP="00006EC8">
      <w:pPr>
        <w:jc w:val="center"/>
        <w:rPr>
          <w:rFonts w:cs="Arial"/>
          <w:lang w:val="en-US"/>
        </w:rPr>
      </w:pPr>
      <w:r w:rsidRPr="004655E1">
        <w:rPr>
          <w:rFonts w:cs="Arial"/>
          <w:lang w:val="en-US"/>
        </w:rPr>
        <w:t>Email:</w:t>
      </w:r>
      <w:r w:rsidR="00A5230C" w:rsidRPr="004655E1">
        <w:rPr>
          <w:rFonts w:cs="Arial"/>
          <w:lang w:val="en-US"/>
        </w:rPr>
        <w:t xml:space="preserve"> </w:t>
      </w:r>
      <w:r w:rsidRPr="004655E1">
        <w:rPr>
          <w:rFonts w:cs="Arial"/>
          <w:lang w:val="en-US"/>
        </w:rPr>
        <w:t>naveen.eluru@mcgill.ca</w:t>
      </w:r>
    </w:p>
    <w:p w:rsidR="00006EC8" w:rsidRPr="004655E1" w:rsidRDefault="00006EC8" w:rsidP="00006EC8">
      <w:pPr>
        <w:rPr>
          <w:rFonts w:cs="Arial"/>
          <w:lang w:val="en-US"/>
        </w:rPr>
      </w:pPr>
    </w:p>
    <w:p w:rsidR="00486A3A" w:rsidRPr="004655E1" w:rsidRDefault="00486A3A" w:rsidP="00006EC8">
      <w:pPr>
        <w:rPr>
          <w:rFonts w:cs="Arial"/>
          <w:lang w:val="en-US"/>
        </w:rPr>
      </w:pPr>
      <w:bookmarkStart w:id="1" w:name="_Toc322195029"/>
    </w:p>
    <w:p w:rsidR="00486A3A" w:rsidRPr="004655E1" w:rsidRDefault="00486A3A" w:rsidP="00006EC8">
      <w:pPr>
        <w:rPr>
          <w:rFonts w:cs="Arial"/>
          <w:lang w:val="en-US"/>
        </w:rPr>
      </w:pPr>
    </w:p>
    <w:p w:rsidR="00486E89" w:rsidRPr="004655E1" w:rsidRDefault="00C009DE" w:rsidP="00C009DE">
      <w:pPr>
        <w:tabs>
          <w:tab w:val="left" w:pos="3268"/>
        </w:tabs>
        <w:rPr>
          <w:rFonts w:cs="Arial"/>
          <w:lang w:val="en-US"/>
        </w:rPr>
      </w:pPr>
      <w:r w:rsidRPr="004655E1">
        <w:rPr>
          <w:rFonts w:cs="Arial"/>
          <w:lang w:val="en-US"/>
        </w:rPr>
        <w:tab/>
      </w:r>
    </w:p>
    <w:p w:rsidR="00A26AF5" w:rsidRPr="004655E1" w:rsidRDefault="00A26AF5" w:rsidP="00A26AF5">
      <w:pPr>
        <w:rPr>
          <w:rFonts w:cs="Arial"/>
          <w:bCs/>
          <w:lang w:val="en-US"/>
        </w:rPr>
      </w:pPr>
      <w:r w:rsidRPr="004655E1">
        <w:rPr>
          <w:rFonts w:cs="Arial"/>
          <w:lang w:val="en-US"/>
        </w:rPr>
        <w:t>*corresponding author</w:t>
      </w:r>
    </w:p>
    <w:p w:rsidR="00486E89" w:rsidRPr="004655E1" w:rsidRDefault="00486E89" w:rsidP="00006EC8">
      <w:pPr>
        <w:rPr>
          <w:rFonts w:cs="Arial"/>
          <w:lang w:val="en-US"/>
        </w:rPr>
      </w:pPr>
    </w:p>
    <w:p w:rsidR="00486E89" w:rsidRPr="004655E1" w:rsidRDefault="00486E89" w:rsidP="00486E89">
      <w:pPr>
        <w:jc w:val="center"/>
        <w:rPr>
          <w:rFonts w:cs="Arial"/>
          <w:lang w:val="en-US"/>
        </w:rPr>
      </w:pPr>
    </w:p>
    <w:p w:rsidR="00486E89" w:rsidRPr="004655E1" w:rsidRDefault="00486E89" w:rsidP="00486E89">
      <w:pPr>
        <w:jc w:val="center"/>
        <w:rPr>
          <w:rFonts w:cs="Arial"/>
          <w:lang w:val="en-US"/>
        </w:rPr>
      </w:pPr>
    </w:p>
    <w:p w:rsidR="00A26AF5" w:rsidRPr="004655E1" w:rsidRDefault="00A26AF5" w:rsidP="00A26AF5">
      <w:pPr>
        <w:rPr>
          <w:rFonts w:cs="Arial"/>
          <w:bCs/>
          <w:lang w:val="en-US"/>
        </w:rPr>
      </w:pPr>
    </w:p>
    <w:p w:rsidR="00A26AF5" w:rsidRPr="004655E1" w:rsidRDefault="00C1270D" w:rsidP="00A26AF5">
      <w:pPr>
        <w:jc w:val="center"/>
        <w:rPr>
          <w:rFonts w:cs="Arial"/>
          <w:bCs/>
          <w:lang w:val="en-US"/>
        </w:rPr>
      </w:pPr>
      <w:r>
        <w:rPr>
          <w:rFonts w:cs="Arial"/>
          <w:bCs/>
          <w:lang w:val="en-US"/>
        </w:rPr>
        <w:t>November</w:t>
      </w:r>
      <w:r w:rsidR="00A26AF5" w:rsidRPr="004655E1">
        <w:rPr>
          <w:rFonts w:cs="Arial"/>
          <w:bCs/>
          <w:lang w:val="en-US"/>
        </w:rPr>
        <w:t>, 201</w:t>
      </w:r>
      <w:r w:rsidR="00D06462" w:rsidRPr="004655E1">
        <w:rPr>
          <w:rFonts w:cs="Arial"/>
          <w:bCs/>
          <w:lang w:val="en-US"/>
        </w:rPr>
        <w:t>3</w:t>
      </w:r>
    </w:p>
    <w:p w:rsidR="00486E89" w:rsidRPr="004655E1" w:rsidRDefault="00006EC8" w:rsidP="00006EC8">
      <w:pPr>
        <w:rPr>
          <w:rFonts w:cs="Arial"/>
          <w:lang w:val="en-US"/>
        </w:rPr>
      </w:pPr>
      <w:r w:rsidRPr="004655E1">
        <w:rPr>
          <w:rFonts w:cs="Arial"/>
          <w:lang w:val="en-US"/>
        </w:rPr>
        <w:br w:type="page"/>
      </w:r>
    </w:p>
    <w:p w:rsidR="00006EC8" w:rsidRPr="004655E1" w:rsidRDefault="005D5ED6" w:rsidP="0077648D">
      <w:pPr>
        <w:pStyle w:val="Heading1"/>
        <w:numPr>
          <w:ilvl w:val="0"/>
          <w:numId w:val="0"/>
        </w:numPr>
        <w:ind w:left="360" w:hanging="360"/>
        <w:rPr>
          <w:rFonts w:ascii="Arial" w:hAnsi="Arial" w:cs="Arial"/>
          <w:lang w:val="en-US"/>
        </w:rPr>
      </w:pPr>
      <w:r w:rsidRPr="004655E1">
        <w:rPr>
          <w:rFonts w:ascii="Arial" w:hAnsi="Arial" w:cs="Arial"/>
          <w:lang w:val="en-US"/>
        </w:rPr>
        <w:lastRenderedPageBreak/>
        <w:t>Abstract</w:t>
      </w:r>
      <w:bookmarkEnd w:id="1"/>
    </w:p>
    <w:p w:rsidR="007E72CF" w:rsidRDefault="005D5ED6" w:rsidP="00D60F05">
      <w:pPr>
        <w:spacing w:line="480" w:lineRule="auto"/>
        <w:rPr>
          <w:rFonts w:cs="Arial"/>
          <w:lang w:val="en-US"/>
        </w:rPr>
      </w:pPr>
      <w:r w:rsidRPr="004655E1">
        <w:rPr>
          <w:rFonts w:cs="Arial"/>
        </w:rPr>
        <w:t xml:space="preserve">The purpose of the current research effort is to develop a framework for a better understanding of commuter train users’ </w:t>
      </w:r>
      <w:r w:rsidR="002001E8" w:rsidRPr="004655E1">
        <w:rPr>
          <w:rFonts w:cs="Arial"/>
        </w:rPr>
        <w:t xml:space="preserve">access </w:t>
      </w:r>
      <w:r w:rsidRPr="004655E1">
        <w:rPr>
          <w:rFonts w:cs="Arial"/>
        </w:rPr>
        <w:t xml:space="preserve">mode and station choice behavior. Typically, </w:t>
      </w:r>
      <w:r w:rsidR="001911C8">
        <w:rPr>
          <w:rFonts w:cs="Arial"/>
        </w:rPr>
        <w:t xml:space="preserve">access </w:t>
      </w:r>
      <w:r w:rsidRPr="004655E1">
        <w:rPr>
          <w:rFonts w:cs="Arial"/>
        </w:rPr>
        <w:t xml:space="preserve">mode and station choice for commuter train users is modeled as a hierarchical choice with </w:t>
      </w:r>
      <w:r w:rsidR="002001E8" w:rsidRPr="004655E1">
        <w:rPr>
          <w:rFonts w:cs="Arial"/>
        </w:rPr>
        <w:t xml:space="preserve">access </w:t>
      </w:r>
      <w:r w:rsidRPr="004655E1">
        <w:rPr>
          <w:rFonts w:cs="Arial"/>
        </w:rPr>
        <w:t xml:space="preserve">mode being considered as the first choice in the sequence. The current study proposes a latent segmentation based approach to relax the hierarchy.  In particular, </w:t>
      </w:r>
      <w:r w:rsidRPr="004655E1">
        <w:rPr>
          <w:rFonts w:eastAsia="Calibri" w:cs="Arial"/>
        </w:rPr>
        <w:t xml:space="preserve">this innovative approach simultaneously considers two segments of station and access mode choice behavior: Segment 1 - station first and </w:t>
      </w:r>
      <w:r w:rsidR="004056D4">
        <w:rPr>
          <w:rFonts w:eastAsia="Calibri" w:cs="Arial"/>
        </w:rPr>
        <w:t xml:space="preserve">access </w:t>
      </w:r>
      <w:r w:rsidRPr="004655E1">
        <w:rPr>
          <w:rFonts w:eastAsia="Calibri" w:cs="Arial"/>
        </w:rPr>
        <w:t xml:space="preserve">mode second and Segment 2 – </w:t>
      </w:r>
      <w:r w:rsidR="004056D4">
        <w:rPr>
          <w:rFonts w:eastAsia="Calibri" w:cs="Arial"/>
        </w:rPr>
        <w:t xml:space="preserve">access </w:t>
      </w:r>
      <w:r w:rsidRPr="004655E1">
        <w:rPr>
          <w:rFonts w:eastAsia="Calibri" w:cs="Arial"/>
        </w:rPr>
        <w:t xml:space="preserve">mode first and station second. The allocation to the two segments is achieved through a latent segmentation approach that determines the probability of assigning the individual to either of these segments as a function of </w:t>
      </w:r>
      <w:r w:rsidRPr="004655E1">
        <w:rPr>
          <w:rFonts w:cs="Arial"/>
        </w:rPr>
        <w:t>socio-demographic variables, level of service (LOS) parameters, trip characteristics, land-use and built environment factors, and station characteristics</w:t>
      </w:r>
      <w:r w:rsidRPr="004655E1">
        <w:rPr>
          <w:rFonts w:eastAsia="Calibri" w:cs="Arial"/>
        </w:rPr>
        <w:t xml:space="preserve">. </w:t>
      </w:r>
      <w:r w:rsidRPr="004655E1">
        <w:rPr>
          <w:rFonts w:cs="Arial"/>
        </w:rPr>
        <w:t xml:space="preserve">The proposed latent segment model is estimated using data from an on-board survey conducted by the </w:t>
      </w:r>
      <w:r w:rsidRPr="004655E1">
        <w:rPr>
          <w:rFonts w:cs="Arial"/>
          <w:i/>
        </w:rPr>
        <w:t>Agence Métropolitaine de Transport</w:t>
      </w:r>
      <w:r w:rsidRPr="004655E1">
        <w:rPr>
          <w:rFonts w:cs="Arial"/>
        </w:rPr>
        <w:t xml:space="preserve"> (AMT) for commuter train users in Montreal region.</w:t>
      </w:r>
      <w:r w:rsidRPr="004655E1">
        <w:rPr>
          <w:rFonts w:eastAsia="Calibri" w:cs="Arial"/>
        </w:rPr>
        <w:t xml:space="preserve"> </w:t>
      </w:r>
      <w:r w:rsidRPr="004655E1">
        <w:rPr>
          <w:rFonts w:cs="Arial"/>
          <w:lang w:val="en-US"/>
        </w:rPr>
        <w:t>T</w:t>
      </w:r>
      <w:r w:rsidRPr="004655E1">
        <w:rPr>
          <w:rFonts w:cs="Arial"/>
        </w:rPr>
        <w:t xml:space="preserve">he model is employed to investigate the role of socio-demographic variables, </w:t>
      </w:r>
      <w:r w:rsidR="008A01D5">
        <w:rPr>
          <w:rFonts w:cs="Arial"/>
        </w:rPr>
        <w:t>level of service (</w:t>
      </w:r>
      <w:r w:rsidRPr="004655E1">
        <w:rPr>
          <w:rFonts w:cs="Arial"/>
        </w:rPr>
        <w:t>LOS</w:t>
      </w:r>
      <w:r w:rsidR="008A01D5">
        <w:rPr>
          <w:rFonts w:cs="Arial"/>
        </w:rPr>
        <w:t>)</w:t>
      </w:r>
      <w:r w:rsidRPr="004655E1">
        <w:rPr>
          <w:rFonts w:cs="Arial"/>
        </w:rPr>
        <w:t xml:space="preserve"> parameters, trip characteristics, land-use and built environment factors, and station characteristics on commuter train user behavior.</w:t>
      </w:r>
      <w:r w:rsidR="0078029E" w:rsidRPr="004655E1">
        <w:rPr>
          <w:rFonts w:cs="Arial"/>
        </w:rPr>
        <w:t xml:space="preserve"> </w:t>
      </w:r>
      <w:r w:rsidR="00193E31">
        <w:rPr>
          <w:rFonts w:cs="Arial"/>
        </w:rPr>
        <w:t>T</w:t>
      </w:r>
      <w:r w:rsidR="00193E31" w:rsidRPr="004655E1">
        <w:rPr>
          <w:rFonts w:cs="Arial"/>
          <w:lang w:val="en-US"/>
        </w:rPr>
        <w:t>he results indicate that as the distance from the station by active forms of transportation increases, individuals are more likely to select a station first. Young persons, females, car owners, and individuals leaving before 7:30 am have an increased propensity to drive to the commuter train station. The station model indicates that travel time has a significant negative impact on station choice</w:t>
      </w:r>
      <w:r w:rsidR="00193E31">
        <w:rPr>
          <w:rFonts w:cs="Arial"/>
          <w:lang w:val="en-US"/>
        </w:rPr>
        <w:t>, whereas</w:t>
      </w:r>
      <w:r w:rsidR="00193E31" w:rsidRPr="004655E1">
        <w:rPr>
          <w:rFonts w:cs="Arial"/>
        </w:rPr>
        <w:t>,</w:t>
      </w:r>
      <w:r w:rsidR="00193E31">
        <w:rPr>
          <w:rFonts w:cs="Arial"/>
        </w:rPr>
        <w:t xml:space="preserve"> </w:t>
      </w:r>
      <w:r w:rsidR="00193E31" w:rsidRPr="004655E1">
        <w:rPr>
          <w:rFonts w:cs="Arial"/>
        </w:rPr>
        <w:t>presence of parking</w:t>
      </w:r>
      <w:r w:rsidR="003B186D">
        <w:rPr>
          <w:rFonts w:cs="Arial"/>
        </w:rPr>
        <w:t xml:space="preserve"> </w:t>
      </w:r>
      <w:r w:rsidR="003B186D">
        <w:rPr>
          <w:rFonts w:cs="Arial"/>
          <w:lang w:val="en-US"/>
        </w:rPr>
        <w:t>and increased train f</w:t>
      </w:r>
      <w:r w:rsidR="00193E31" w:rsidRPr="004655E1">
        <w:rPr>
          <w:rFonts w:cs="Arial"/>
          <w:lang w:val="en-US"/>
        </w:rPr>
        <w:t>requency</w:t>
      </w:r>
      <w:r w:rsidR="003B186D">
        <w:rPr>
          <w:rFonts w:cs="Arial"/>
          <w:lang w:val="en-US"/>
        </w:rPr>
        <w:t xml:space="preserve"> </w:t>
      </w:r>
      <w:r w:rsidR="003B186D" w:rsidRPr="004655E1">
        <w:rPr>
          <w:rFonts w:cs="Arial"/>
          <w:lang w:val="en-US"/>
        </w:rPr>
        <w:t>encourages use of the stations</w:t>
      </w:r>
      <w:r w:rsidR="00193E31" w:rsidRPr="004655E1">
        <w:rPr>
          <w:rFonts w:cs="Arial"/>
          <w:lang w:val="en-US"/>
        </w:rPr>
        <w:t>.</w:t>
      </w:r>
      <w:r w:rsidR="003B186D">
        <w:rPr>
          <w:rFonts w:cs="Arial"/>
          <w:lang w:val="en-US"/>
        </w:rPr>
        <w:t xml:space="preserve"> </w:t>
      </w:r>
    </w:p>
    <w:p w:rsidR="005E6DD7" w:rsidRDefault="005E6DD7" w:rsidP="00D60F05">
      <w:pPr>
        <w:spacing w:line="480" w:lineRule="auto"/>
        <w:rPr>
          <w:rFonts w:eastAsia="Calibri" w:cs="Arial"/>
        </w:rPr>
      </w:pPr>
    </w:p>
    <w:p w:rsidR="00006EC8" w:rsidRPr="004655E1" w:rsidRDefault="00CD2C7A" w:rsidP="00D60F05">
      <w:pPr>
        <w:spacing w:line="480" w:lineRule="auto"/>
        <w:rPr>
          <w:rFonts w:eastAsia="Calibri" w:cs="Arial"/>
        </w:rPr>
      </w:pPr>
      <w:r>
        <w:rPr>
          <w:rFonts w:eastAsia="Calibri" w:cs="Arial"/>
        </w:rPr>
        <w:t>Key words:</w:t>
      </w:r>
      <w:r w:rsidR="00462227">
        <w:rPr>
          <w:rFonts w:eastAsia="Calibri" w:cs="Arial"/>
        </w:rPr>
        <w:t xml:space="preserve"> Access mode choice, station choice, commuter train user behavior, latent segmentation model</w:t>
      </w:r>
    </w:p>
    <w:p w:rsidR="00006EC8" w:rsidRPr="004655E1" w:rsidRDefault="00006EC8">
      <w:pPr>
        <w:pStyle w:val="Heading1"/>
        <w:rPr>
          <w:rFonts w:ascii="Arial" w:hAnsi="Arial" w:cs="Arial"/>
        </w:rPr>
      </w:pPr>
      <w:bookmarkStart w:id="2" w:name="_Toc322195032"/>
      <w:r w:rsidRPr="004655E1">
        <w:rPr>
          <w:rFonts w:ascii="Arial" w:hAnsi="Arial" w:cs="Arial"/>
        </w:rPr>
        <w:lastRenderedPageBreak/>
        <w:t>Introduction</w:t>
      </w:r>
      <w:bookmarkEnd w:id="2"/>
    </w:p>
    <w:p w:rsidR="00006EC8" w:rsidRPr="004655E1" w:rsidRDefault="00006EC8" w:rsidP="00D60F05">
      <w:pPr>
        <w:spacing w:line="480" w:lineRule="auto"/>
        <w:rPr>
          <w:rFonts w:cs="Arial"/>
        </w:rPr>
      </w:pPr>
      <w:r w:rsidRPr="004655E1">
        <w:rPr>
          <w:rFonts w:cs="Arial"/>
        </w:rPr>
        <w:t xml:space="preserve">Transportation professionals in developed countries such as Canada and USA are focussed on improving the sustainability of the transportation system. In this regard, the high share of personal automobile travel is of particular concern. The negative externalities of excessive dependence on personal vehicles are well documented. An often suggested alternative to reducing personal automobile travel is the transit mode </w:t>
      </w:r>
      <w:r w:rsidR="00DF5A50" w:rsidRPr="004655E1">
        <w:rPr>
          <w:rFonts w:cs="Arial"/>
        </w:rPr>
        <w:fldChar w:fldCharType="begin"/>
      </w:r>
      <w:r w:rsidR="004359ED" w:rsidRPr="004655E1">
        <w:rPr>
          <w:rFonts w:cs="Arial"/>
        </w:rPr>
        <w:instrText xml:space="preserve"> ADDIN EN.CITE &lt;EndNote&gt;&lt;Cite&gt;&lt;Author&gt;Hodges&lt;/Author&gt;&lt;Year&gt;2009&lt;/Year&gt;&lt;RecNum&gt;10&lt;/RecNum&gt;&lt;DisplayText&gt;(Hodges, 2009)&lt;/DisplayText&gt;&lt;record&gt;&lt;rec-number&gt;10&lt;/rec-number&gt;&lt;foreign-keys&gt;&lt;key app="EN" db-id="tzxfz059b0x5stea5a35dxpe20w5dfdx52fz"&gt;10&lt;/key&gt;&lt;/foreign-keys&gt;&lt;ref-type name="Report"&gt;27&lt;/ref-type&gt;&lt;contributors&gt;&lt;authors&gt;&lt;author&gt;Hodges, T.&lt;/author&gt;&lt;/authors&gt;&lt;/contributors&gt;&lt;titles&gt;&lt;title&gt;Public Transportation’s Role in Responding to Climate Change&lt;/title&gt;&lt;/titles&gt;&lt;dates&gt;&lt;year&gt;2009&lt;/year&gt;&lt;/dates&gt;&lt;urls&gt;&lt;/urls&gt;&lt;/record&gt;&lt;/Cite&gt;&lt;/EndNote&gt;</w:instrText>
      </w:r>
      <w:r w:rsidR="00DF5A50" w:rsidRPr="004655E1">
        <w:rPr>
          <w:rFonts w:cs="Arial"/>
        </w:rPr>
        <w:fldChar w:fldCharType="separate"/>
      </w:r>
      <w:r w:rsidR="00F0120B" w:rsidRPr="004655E1">
        <w:rPr>
          <w:rFonts w:cs="Arial"/>
          <w:noProof/>
        </w:rPr>
        <w:t>(</w:t>
      </w:r>
      <w:hyperlink w:anchor="_ENREF_8" w:tooltip="Hodges, 2009 #10" w:history="1">
        <w:r w:rsidR="002D7D68" w:rsidRPr="004655E1">
          <w:rPr>
            <w:rFonts w:cs="Arial"/>
            <w:noProof/>
          </w:rPr>
          <w:t>Hodges, 2009</w:t>
        </w:r>
      </w:hyperlink>
      <w:r w:rsidR="00F0120B" w:rsidRPr="004655E1">
        <w:rPr>
          <w:rFonts w:cs="Arial"/>
          <w:noProof/>
        </w:rPr>
        <w:t>)</w:t>
      </w:r>
      <w:r w:rsidR="00DF5A50" w:rsidRPr="004655E1">
        <w:rPr>
          <w:rFonts w:cs="Arial"/>
        </w:rPr>
        <w:fldChar w:fldCharType="end"/>
      </w:r>
      <w:r w:rsidRPr="004655E1">
        <w:rPr>
          <w:rFonts w:cs="Arial"/>
        </w:rPr>
        <w:t>. A well-designed transit system can provide equitable access to employment and recreational opportunities for the entire urban population, while simultaneously offering significant environmental benefits by offsetting emissions from personal vehicles</w:t>
      </w:r>
      <w:r w:rsidR="00F0120B" w:rsidRPr="004655E1">
        <w:rPr>
          <w:rFonts w:cs="Arial"/>
        </w:rPr>
        <w:t xml:space="preserve"> </w:t>
      </w:r>
      <w:r w:rsidR="00DF5A50" w:rsidRPr="004655E1">
        <w:rPr>
          <w:rFonts w:cs="Arial"/>
        </w:rPr>
        <w:fldChar w:fldCharType="begin"/>
      </w:r>
      <w:r w:rsidR="00F0120B" w:rsidRPr="004655E1">
        <w:rPr>
          <w:rFonts w:cs="Arial"/>
        </w:rPr>
        <w:instrText xml:space="preserve"> ADDIN EN.CITE &lt;EndNote&gt;&lt;Cite&gt;&lt;Author&gt;FHWA&lt;/Author&gt;&lt;Year&gt;2002&lt;/Year&gt;&lt;RecNum&gt;32&lt;/RecNum&gt;&lt;DisplayText&gt;(FHWA, 2002)&lt;/DisplayText&gt;&lt;record&gt;&lt;rec-number&gt;32&lt;/rec-number&gt;&lt;foreign-keys&gt;&lt;key app="EN" db-id="s29zsz9fndaprwe5avdxr5r7990aexfpf55z"&gt;32&lt;/key&gt;&lt;/foreign-keys&gt;&lt;ref-type name="Report"&gt;27&lt;/ref-type&gt;&lt;contributors&gt;&lt;authors&gt;&lt;author&gt;FHWA&lt;/author&gt;&lt;/authors&gt;&lt;/contributors&gt;&lt;titles&gt;&lt;title&gt;Status of the Nation&amp;apos;s Highways, Bridges, and Transit&lt;/title&gt;&lt;secondary-title&gt;Conditions &amp;amp; Performance&lt;/secondary-title&gt;&lt;/titles&gt;&lt;dates&gt;&lt;year&gt;2002&lt;/year&gt;&lt;/dates&gt;&lt;urls&gt;&lt;/urls&gt;&lt;/record&gt;&lt;/Cite&gt;&lt;/EndNote&gt;</w:instrText>
      </w:r>
      <w:r w:rsidR="00DF5A50" w:rsidRPr="004655E1">
        <w:rPr>
          <w:rFonts w:cs="Arial"/>
        </w:rPr>
        <w:fldChar w:fldCharType="separate"/>
      </w:r>
      <w:r w:rsidR="00F0120B" w:rsidRPr="004655E1">
        <w:rPr>
          <w:rFonts w:cs="Arial"/>
          <w:noProof/>
        </w:rPr>
        <w:t>(</w:t>
      </w:r>
      <w:hyperlink w:anchor="_ENREF_6" w:tooltip="FHWA, 2002 #32" w:history="1">
        <w:r w:rsidR="002D7D68" w:rsidRPr="004655E1">
          <w:rPr>
            <w:rFonts w:cs="Arial"/>
            <w:noProof/>
          </w:rPr>
          <w:t>FHWA, 2002</w:t>
        </w:r>
      </w:hyperlink>
      <w:r w:rsidR="00F0120B" w:rsidRPr="004655E1">
        <w:rPr>
          <w:rFonts w:cs="Arial"/>
          <w:noProof/>
        </w:rPr>
        <w:t>)</w:t>
      </w:r>
      <w:r w:rsidR="00DF5A50" w:rsidRPr="004655E1">
        <w:rPr>
          <w:rFonts w:cs="Arial"/>
        </w:rPr>
        <w:fldChar w:fldCharType="end"/>
      </w:r>
      <w:r w:rsidRPr="004655E1">
        <w:rPr>
          <w:rFonts w:cs="Arial"/>
        </w:rPr>
        <w:t xml:space="preserve">. Naturally, the recent decade has seen substantial interest within the travel behavior community on examining the key determinants of transit mode usage. The emphasis of this stream of research is on identifying the impact of individual and household socio-demographics, household residential neighborhood characteristics, transportation network attributes, transit service characteristics, and spatial and temporal transit accessibility on transit </w:t>
      </w:r>
      <w:r w:rsidR="00DA7B32" w:rsidRPr="004655E1">
        <w:rPr>
          <w:rFonts w:cs="Arial"/>
        </w:rPr>
        <w:t>usage</w:t>
      </w:r>
      <w:r w:rsidRPr="004655E1">
        <w:rPr>
          <w:rFonts w:cs="Arial"/>
        </w:rPr>
        <w:t>.</w:t>
      </w:r>
    </w:p>
    <w:p w:rsidR="00006EC8" w:rsidRPr="004655E1" w:rsidRDefault="009367AD">
      <w:pPr>
        <w:spacing w:line="480" w:lineRule="auto"/>
        <w:ind w:firstLine="720"/>
        <w:rPr>
          <w:rFonts w:eastAsia="Calibri" w:cs="Arial"/>
        </w:rPr>
      </w:pPr>
      <w:r w:rsidRPr="004655E1">
        <w:rPr>
          <w:rFonts w:eastAsia="Calibri" w:cs="Arial"/>
        </w:rPr>
        <w:t>Montréal</w:t>
      </w:r>
      <w:r w:rsidR="00006EC8" w:rsidRPr="004655E1">
        <w:rPr>
          <w:rFonts w:eastAsia="Calibri" w:cs="Arial"/>
        </w:rPr>
        <w:t xml:space="preserve">, with its unique multimodal </w:t>
      </w:r>
      <w:r w:rsidR="00006EC8" w:rsidRPr="004655E1">
        <w:rPr>
          <w:rFonts w:cs="Arial"/>
        </w:rPr>
        <w:t xml:space="preserve">transit </w:t>
      </w:r>
      <w:r w:rsidR="00006EC8" w:rsidRPr="004655E1">
        <w:rPr>
          <w:rFonts w:eastAsia="Calibri" w:cs="Arial"/>
        </w:rPr>
        <w:t xml:space="preserve">system consisting of bus, metro and commuter train, offers a rich array of public transit alternatives to individuals travelling to and from different parts of the city. The commuter train provides access to the urban population from the suburbs to the central business district of </w:t>
      </w:r>
      <w:r w:rsidRPr="004655E1">
        <w:rPr>
          <w:rFonts w:eastAsia="Calibri" w:cs="Arial"/>
        </w:rPr>
        <w:t>Montréal</w:t>
      </w:r>
      <w:r w:rsidR="00006EC8" w:rsidRPr="004655E1">
        <w:rPr>
          <w:rFonts w:eastAsia="Calibri" w:cs="Arial"/>
        </w:rPr>
        <w:t>. In this research, we examine the behavior of the commuter train riders in terms of their commuter train station and travel mode to commuter train choices</w:t>
      </w:r>
      <w:r w:rsidR="00A26AF5" w:rsidRPr="004655E1">
        <w:rPr>
          <w:rFonts w:eastAsia="Calibri" w:cs="Arial"/>
        </w:rPr>
        <w:t xml:space="preserve"> (access mode)</w:t>
      </w:r>
      <w:r w:rsidR="00006EC8" w:rsidRPr="004655E1">
        <w:rPr>
          <w:rFonts w:eastAsia="Calibri" w:cs="Arial"/>
        </w:rPr>
        <w:t xml:space="preserve">. The focus of the analysis is on developing a behaviorally representative framework for understanding the decision processes involved in the station and </w:t>
      </w:r>
      <w:r w:rsidR="00A26AF5" w:rsidRPr="004655E1">
        <w:rPr>
          <w:rFonts w:eastAsia="Calibri" w:cs="Arial"/>
        </w:rPr>
        <w:t xml:space="preserve">access </w:t>
      </w:r>
      <w:r w:rsidR="00006EC8" w:rsidRPr="004655E1">
        <w:rPr>
          <w:rFonts w:eastAsia="Calibri" w:cs="Arial"/>
        </w:rPr>
        <w:t xml:space="preserve">mode choice. </w:t>
      </w:r>
    </w:p>
    <w:p w:rsidR="0044575E" w:rsidRPr="004655E1" w:rsidRDefault="004056D4">
      <w:pPr>
        <w:spacing w:line="480" w:lineRule="auto"/>
        <w:ind w:firstLine="720"/>
        <w:rPr>
          <w:rFonts w:eastAsia="Calibri" w:cs="Arial"/>
        </w:rPr>
      </w:pPr>
      <w:r>
        <w:rPr>
          <w:rFonts w:eastAsia="Calibri" w:cs="Arial"/>
        </w:rPr>
        <w:t>W</w:t>
      </w:r>
      <w:r w:rsidR="00006EC8" w:rsidRPr="004655E1">
        <w:rPr>
          <w:rFonts w:eastAsia="Calibri" w:cs="Arial"/>
        </w:rPr>
        <w:t xml:space="preserve">e propose an innovative latent segmentation approach that simultaneously considers two segments of station and </w:t>
      </w:r>
      <w:r w:rsidR="00A26AF5" w:rsidRPr="004655E1">
        <w:rPr>
          <w:rFonts w:eastAsia="Calibri" w:cs="Arial"/>
        </w:rPr>
        <w:t>access</w:t>
      </w:r>
      <w:r w:rsidR="00006EC8" w:rsidRPr="004655E1">
        <w:rPr>
          <w:rFonts w:eastAsia="Calibri" w:cs="Arial"/>
        </w:rPr>
        <w:t xml:space="preserve"> mode choice behavior: Segment 1 - station first and </w:t>
      </w:r>
      <w:r w:rsidR="002001E8" w:rsidRPr="004655E1">
        <w:rPr>
          <w:rFonts w:eastAsia="Calibri" w:cs="Arial"/>
        </w:rPr>
        <w:t xml:space="preserve">access </w:t>
      </w:r>
      <w:r w:rsidR="00006EC8" w:rsidRPr="004655E1">
        <w:rPr>
          <w:rFonts w:eastAsia="Calibri" w:cs="Arial"/>
        </w:rPr>
        <w:t xml:space="preserve">mode second and Segment 2 – </w:t>
      </w:r>
      <w:r w:rsidR="002001E8" w:rsidRPr="004655E1">
        <w:rPr>
          <w:rFonts w:eastAsia="Calibri" w:cs="Arial"/>
        </w:rPr>
        <w:t xml:space="preserve">access </w:t>
      </w:r>
      <w:r w:rsidR="00006EC8" w:rsidRPr="004655E1">
        <w:rPr>
          <w:rFonts w:eastAsia="Calibri" w:cs="Arial"/>
        </w:rPr>
        <w:t xml:space="preserve">mode first and station second. The allocation to the two segments is achieved through a latent segmentation approach that determines the probability of </w:t>
      </w:r>
      <w:r w:rsidR="00006EC8" w:rsidRPr="004655E1">
        <w:rPr>
          <w:rFonts w:eastAsia="Calibri" w:cs="Arial"/>
        </w:rPr>
        <w:lastRenderedPageBreak/>
        <w:t xml:space="preserve">assigning the individual to either of these segments as a function of </w:t>
      </w:r>
      <w:r w:rsidR="009E73DE" w:rsidRPr="004655E1">
        <w:rPr>
          <w:rFonts w:cs="Arial"/>
        </w:rPr>
        <w:t>socio-demographic variables, level of service (LOS) parameters, trip characteristics, land-use and built environment factors, and station characteristics</w:t>
      </w:r>
      <w:r w:rsidR="00006EC8" w:rsidRPr="004655E1">
        <w:rPr>
          <w:rFonts w:eastAsia="Calibri" w:cs="Arial"/>
        </w:rPr>
        <w:t xml:space="preserve">. Within each segment, the sequence structure imposed is followed to examine the choice processes. To elaborate, </w:t>
      </w:r>
      <w:r w:rsidR="006B456D" w:rsidRPr="004655E1">
        <w:rPr>
          <w:rFonts w:eastAsia="Calibri" w:cs="Arial"/>
        </w:rPr>
        <w:t xml:space="preserve">in the </w:t>
      </w:r>
      <w:r w:rsidR="00006EC8" w:rsidRPr="004655E1">
        <w:rPr>
          <w:rFonts w:eastAsia="Calibri" w:cs="Arial"/>
        </w:rPr>
        <w:t>first segment</w:t>
      </w:r>
      <w:r w:rsidR="006B456D" w:rsidRPr="004655E1">
        <w:rPr>
          <w:rFonts w:eastAsia="Calibri" w:cs="Arial"/>
        </w:rPr>
        <w:t>,</w:t>
      </w:r>
      <w:r w:rsidR="00006EC8" w:rsidRPr="004655E1">
        <w:rPr>
          <w:rFonts w:eastAsia="Calibri" w:cs="Arial"/>
        </w:rPr>
        <w:t xml:space="preserve"> </w:t>
      </w:r>
      <w:r w:rsidR="009F00AE">
        <w:rPr>
          <w:rFonts w:eastAsia="Calibri" w:cs="Arial"/>
        </w:rPr>
        <w:t xml:space="preserve">access </w:t>
      </w:r>
      <w:r w:rsidR="00D823B9" w:rsidRPr="004655E1">
        <w:rPr>
          <w:rFonts w:eastAsia="Calibri" w:cs="Arial"/>
        </w:rPr>
        <w:t>mode</w:t>
      </w:r>
      <w:r w:rsidR="00006EC8" w:rsidRPr="004655E1">
        <w:rPr>
          <w:rFonts w:eastAsia="Calibri" w:cs="Arial"/>
        </w:rPr>
        <w:t xml:space="preserve"> </w:t>
      </w:r>
      <w:r w:rsidR="00D823B9" w:rsidRPr="004655E1">
        <w:rPr>
          <w:rFonts w:eastAsia="Calibri" w:cs="Arial"/>
        </w:rPr>
        <w:t xml:space="preserve">choice </w:t>
      </w:r>
      <w:r w:rsidR="00006EC8" w:rsidRPr="004655E1">
        <w:rPr>
          <w:rFonts w:eastAsia="Calibri" w:cs="Arial"/>
        </w:rPr>
        <w:t xml:space="preserve">is modeled first and the </w:t>
      </w:r>
      <w:r w:rsidR="00D823B9" w:rsidRPr="004655E1">
        <w:rPr>
          <w:rFonts w:eastAsia="Calibri" w:cs="Arial"/>
        </w:rPr>
        <w:t xml:space="preserve">station </w:t>
      </w:r>
      <w:r w:rsidR="00006EC8" w:rsidRPr="004655E1">
        <w:rPr>
          <w:rFonts w:eastAsia="Calibri" w:cs="Arial"/>
        </w:rPr>
        <w:t xml:space="preserve">decision is modeled </w:t>
      </w:r>
      <w:r w:rsidR="00B83754" w:rsidRPr="004655E1">
        <w:rPr>
          <w:rFonts w:eastAsia="Calibri" w:cs="Arial"/>
        </w:rPr>
        <w:t>using the</w:t>
      </w:r>
      <w:r w:rsidR="00006EC8" w:rsidRPr="004655E1">
        <w:rPr>
          <w:rFonts w:eastAsia="Calibri" w:cs="Arial"/>
        </w:rPr>
        <w:t xml:space="preserve"> </w:t>
      </w:r>
      <w:r w:rsidR="00007026">
        <w:rPr>
          <w:rFonts w:eastAsia="Calibri" w:cs="Arial"/>
        </w:rPr>
        <w:t xml:space="preserve">access </w:t>
      </w:r>
      <w:r w:rsidR="00D823B9" w:rsidRPr="004655E1">
        <w:rPr>
          <w:rFonts w:eastAsia="Calibri" w:cs="Arial"/>
        </w:rPr>
        <w:t xml:space="preserve">mode </w:t>
      </w:r>
      <w:r w:rsidR="00006EC8" w:rsidRPr="004655E1">
        <w:rPr>
          <w:rFonts w:eastAsia="Calibri" w:cs="Arial"/>
        </w:rPr>
        <w:t>choice</w:t>
      </w:r>
      <w:r w:rsidR="00A26AF5" w:rsidRPr="004655E1">
        <w:rPr>
          <w:rFonts w:eastAsia="Calibri" w:cs="Arial"/>
        </w:rPr>
        <w:t xml:space="preserve"> decision</w:t>
      </w:r>
      <w:r w:rsidR="00006EC8" w:rsidRPr="004655E1">
        <w:rPr>
          <w:rFonts w:eastAsia="Calibri" w:cs="Arial"/>
        </w:rPr>
        <w:t>. In the second segment</w:t>
      </w:r>
      <w:r w:rsidR="006B456D" w:rsidRPr="004655E1">
        <w:rPr>
          <w:rFonts w:eastAsia="Calibri" w:cs="Arial"/>
        </w:rPr>
        <w:t>,</w:t>
      </w:r>
      <w:r w:rsidR="00006EC8" w:rsidRPr="004655E1">
        <w:rPr>
          <w:rFonts w:eastAsia="Calibri" w:cs="Arial"/>
        </w:rPr>
        <w:t xml:space="preserve"> the choices are reversed. The latent segmentation based framework will allow us to identify important factors that affect the choice sequence decision while simultaneously modeling the </w:t>
      </w:r>
      <w:r w:rsidR="00FB4616">
        <w:rPr>
          <w:rFonts w:eastAsia="Calibri" w:cs="Arial"/>
        </w:rPr>
        <w:t xml:space="preserve">access </w:t>
      </w:r>
      <w:r w:rsidR="00006EC8" w:rsidRPr="004655E1">
        <w:rPr>
          <w:rFonts w:eastAsia="Calibri" w:cs="Arial"/>
        </w:rPr>
        <w:t xml:space="preserve">mode and station choices. In fact, through this approach, we allow for two distinct </w:t>
      </w:r>
      <w:r w:rsidR="00A83EF2" w:rsidRPr="004655E1">
        <w:rPr>
          <w:rFonts w:eastAsia="Calibri" w:cs="Arial"/>
        </w:rPr>
        <w:t>choice hierarchies</w:t>
      </w:r>
      <w:r w:rsidR="00006EC8" w:rsidRPr="004655E1">
        <w:rPr>
          <w:rFonts w:eastAsia="Calibri" w:cs="Arial"/>
        </w:rPr>
        <w:t xml:space="preserve"> (</w:t>
      </w:r>
      <w:r w:rsidR="00141F05">
        <w:rPr>
          <w:rFonts w:eastAsia="Calibri" w:cs="Arial"/>
        </w:rPr>
        <w:t xml:space="preserve">access </w:t>
      </w:r>
      <w:r w:rsidR="00D823B9" w:rsidRPr="004655E1">
        <w:rPr>
          <w:rFonts w:eastAsia="Calibri" w:cs="Arial"/>
        </w:rPr>
        <w:t>mode</w:t>
      </w:r>
      <w:r w:rsidR="00006EC8" w:rsidRPr="004655E1">
        <w:rPr>
          <w:rFonts w:eastAsia="Calibri" w:cs="Arial"/>
        </w:rPr>
        <w:t xml:space="preserve"> first</w:t>
      </w:r>
      <w:r w:rsidR="00D823B9" w:rsidRPr="004655E1">
        <w:rPr>
          <w:rFonts w:eastAsia="Calibri" w:cs="Arial"/>
        </w:rPr>
        <w:t xml:space="preserve"> and station </w:t>
      </w:r>
      <w:r w:rsidR="00006EC8" w:rsidRPr="004655E1">
        <w:rPr>
          <w:rFonts w:eastAsia="Calibri" w:cs="Arial"/>
        </w:rPr>
        <w:t>second (M</w:t>
      </w:r>
      <w:r w:rsidR="00D823B9" w:rsidRPr="004655E1">
        <w:rPr>
          <w:rFonts w:eastAsia="Calibri" w:cs="Arial"/>
        </w:rPr>
        <w:t>S</w:t>
      </w:r>
      <w:r w:rsidR="00006EC8" w:rsidRPr="004655E1">
        <w:rPr>
          <w:rFonts w:eastAsia="Calibri" w:cs="Arial"/>
        </w:rPr>
        <w:t xml:space="preserve">) and </w:t>
      </w:r>
      <w:r w:rsidR="00D823B9" w:rsidRPr="004655E1">
        <w:rPr>
          <w:rFonts w:eastAsia="Calibri" w:cs="Arial"/>
        </w:rPr>
        <w:t>station</w:t>
      </w:r>
      <w:r w:rsidR="00006EC8" w:rsidRPr="004655E1">
        <w:rPr>
          <w:rFonts w:eastAsia="Calibri" w:cs="Arial"/>
        </w:rPr>
        <w:t xml:space="preserve"> first and </w:t>
      </w:r>
      <w:r w:rsidR="00141F05">
        <w:rPr>
          <w:rFonts w:eastAsia="Calibri" w:cs="Arial"/>
        </w:rPr>
        <w:t xml:space="preserve">access </w:t>
      </w:r>
      <w:r w:rsidR="00D823B9" w:rsidRPr="004655E1">
        <w:rPr>
          <w:rFonts w:eastAsia="Calibri" w:cs="Arial"/>
        </w:rPr>
        <w:t xml:space="preserve">mode </w:t>
      </w:r>
      <w:r w:rsidR="00006EC8" w:rsidRPr="004655E1">
        <w:rPr>
          <w:rFonts w:eastAsia="Calibri" w:cs="Arial"/>
        </w:rPr>
        <w:t>second (</w:t>
      </w:r>
      <w:r w:rsidR="00D823B9" w:rsidRPr="004655E1">
        <w:rPr>
          <w:rFonts w:eastAsia="Calibri" w:cs="Arial"/>
        </w:rPr>
        <w:t>S</w:t>
      </w:r>
      <w:r w:rsidR="00006EC8" w:rsidRPr="004655E1">
        <w:rPr>
          <w:rFonts w:eastAsia="Calibri" w:cs="Arial"/>
        </w:rPr>
        <w:t xml:space="preserve">M)) to be simultaneously considered in the analysis </w:t>
      </w:r>
      <w:r w:rsidR="00795ABC" w:rsidRPr="004655E1">
        <w:rPr>
          <w:rFonts w:eastAsia="Calibri" w:cs="Arial"/>
        </w:rPr>
        <w:t>as two segments for individuals.</w:t>
      </w:r>
      <w:r w:rsidR="00006EC8" w:rsidRPr="004655E1">
        <w:rPr>
          <w:rFonts w:eastAsia="Calibri" w:cs="Arial"/>
        </w:rPr>
        <w:t xml:space="preserve"> </w:t>
      </w:r>
    </w:p>
    <w:p w:rsidR="00970D6F" w:rsidRDefault="00006EC8" w:rsidP="008455A5">
      <w:pPr>
        <w:spacing w:line="480" w:lineRule="auto"/>
        <w:ind w:firstLine="720"/>
        <w:rPr>
          <w:rFonts w:cs="Arial"/>
        </w:rPr>
      </w:pPr>
      <w:r w:rsidRPr="004655E1">
        <w:rPr>
          <w:rFonts w:cs="Arial"/>
        </w:rPr>
        <w:t>The remainder of th</w:t>
      </w:r>
      <w:r w:rsidR="00515030" w:rsidRPr="004655E1">
        <w:rPr>
          <w:rFonts w:cs="Arial"/>
        </w:rPr>
        <w:t>e paper is organized as follows;</w:t>
      </w:r>
      <w:r w:rsidRPr="004655E1">
        <w:rPr>
          <w:rFonts w:cs="Arial"/>
        </w:rPr>
        <w:t xml:space="preserve"> Section 2 will provide a brief review of earlier research while positioning the current research effort in context. Section 3 discusses the econometric methodology employed in our research. In section 4, details about the survey and data assembly procedures are outlined. The next section presents the results of the model estimation. </w:t>
      </w:r>
      <w:r w:rsidR="00B83754" w:rsidRPr="004655E1">
        <w:rPr>
          <w:rFonts w:cs="Arial"/>
        </w:rPr>
        <w:t xml:space="preserve">Further, we also undertake a policy exercise to illustrate the applicability of the proposed model. </w:t>
      </w:r>
      <w:r w:rsidRPr="004655E1">
        <w:rPr>
          <w:rFonts w:cs="Arial"/>
        </w:rPr>
        <w:t>Section 6 concludes the paper.</w:t>
      </w:r>
    </w:p>
    <w:p w:rsidR="00561EF4" w:rsidRPr="004655E1" w:rsidRDefault="00561EF4" w:rsidP="008455A5">
      <w:pPr>
        <w:spacing w:line="480" w:lineRule="auto"/>
        <w:ind w:firstLine="720"/>
        <w:rPr>
          <w:rFonts w:cs="Arial"/>
        </w:rPr>
      </w:pPr>
    </w:p>
    <w:p w:rsidR="00006EC8" w:rsidRPr="004655E1" w:rsidRDefault="00006EC8">
      <w:pPr>
        <w:pStyle w:val="Heading1"/>
        <w:rPr>
          <w:rFonts w:ascii="Arial" w:hAnsi="Arial" w:cs="Arial"/>
          <w:lang w:val="en-US"/>
        </w:rPr>
      </w:pPr>
      <w:r w:rsidRPr="004655E1">
        <w:rPr>
          <w:rFonts w:ascii="Arial" w:hAnsi="Arial" w:cs="Arial"/>
        </w:rPr>
        <w:t>Earlier Research and Current Study in Context</w:t>
      </w:r>
    </w:p>
    <w:p w:rsidR="00006EC8" w:rsidRPr="004655E1" w:rsidRDefault="00006EC8" w:rsidP="00D60F05">
      <w:pPr>
        <w:spacing w:line="480" w:lineRule="auto"/>
        <w:rPr>
          <w:rFonts w:cs="Arial"/>
          <w:lang w:val="en-US"/>
        </w:rPr>
      </w:pPr>
      <w:r w:rsidRPr="004655E1">
        <w:rPr>
          <w:rFonts w:cs="Arial"/>
          <w:lang w:val="en-US"/>
        </w:rPr>
        <w:t xml:space="preserve">The travel behavior community has examined travel mode choice decision in substantial detail. A complete review of literature on travel mode choice is beyond the scope of our study. Briefly, earlier research on </w:t>
      </w:r>
      <w:r w:rsidR="00B96430">
        <w:rPr>
          <w:rFonts w:cs="Arial"/>
          <w:lang w:val="en-US"/>
        </w:rPr>
        <w:t xml:space="preserve">travel </w:t>
      </w:r>
      <w:r w:rsidRPr="004655E1">
        <w:rPr>
          <w:rFonts w:cs="Arial"/>
          <w:lang w:val="en-US"/>
        </w:rPr>
        <w:t>mode choice</w:t>
      </w:r>
      <w:r w:rsidR="00B96430">
        <w:rPr>
          <w:rFonts w:cs="Arial"/>
          <w:lang w:val="en-US"/>
        </w:rPr>
        <w:t xml:space="preserve"> </w:t>
      </w:r>
      <w:r w:rsidR="003D3FAB">
        <w:rPr>
          <w:rFonts w:cs="Arial"/>
          <w:lang w:val="en-US"/>
        </w:rPr>
        <w:t>(not just access mode choice)</w:t>
      </w:r>
      <w:r w:rsidRPr="004655E1">
        <w:rPr>
          <w:rFonts w:cs="Arial"/>
          <w:lang w:val="en-US"/>
        </w:rPr>
        <w:t xml:space="preserve"> has shown that individual and household socio-demographic characteristics such as age, gender, income, and vehicle ownership influence mode choice decisions </w:t>
      </w:r>
      <w:r w:rsidR="00DF5A50" w:rsidRPr="004655E1">
        <w:rPr>
          <w:rFonts w:cs="Arial"/>
          <w:lang w:val="en-US"/>
        </w:rPr>
        <w:fldChar w:fldCharType="begin"/>
      </w:r>
      <w:r w:rsidR="004359ED" w:rsidRPr="004655E1">
        <w:rPr>
          <w:rFonts w:cs="Arial"/>
          <w:lang w:val="en-US"/>
        </w:rPr>
        <w:instrText xml:space="preserve"> ADDIN EN.CITE &lt;EndNote&gt;&lt;Cite&gt;&lt;Author&gt;Bhat&lt;/Author&gt;&lt;Year&gt;1997&lt;/Year&gt;&lt;RecNum&gt;1&lt;/RecNum&gt;&lt;DisplayText&gt;(Bhat, 1997; Cervero &amp;amp; Gorham, 1995)&lt;/DisplayText&gt;&lt;record&gt;&lt;rec-number&gt;1&lt;/rec-number&gt;&lt;foreign-keys&gt;&lt;key app="EN" db-id="tzxfz059b0x5stea5a35dxpe20w5dfdx52fz"&gt;1&lt;/key&gt;&lt;/foreign-keys&gt;&lt;ref-type name="Journal Article"&gt;17&lt;/ref-type&gt;&lt;contributors&gt;&lt;authors&gt;&lt;author&gt;Bhat, C.&lt;/author&gt;&lt;/authors&gt;&lt;/contributors&gt;&lt;titles&gt;&lt;title&gt;Work travel mode choice and number of non-work commute stops&lt;/title&gt;&lt;secondary-title&gt;Transportation Research Part B: Methodological&lt;/secondary-title&gt;&lt;/titles&gt;&lt;pages&gt;41-54&lt;/pages&gt;&lt;volume&gt;31&lt;/volume&gt;&lt;number&gt;1&lt;/number&gt;&lt;dates&gt;&lt;year&gt;1997&lt;/year&gt;&lt;/dates&gt;&lt;isbn&gt;0191-2615&lt;/isbn&gt;&lt;urls&gt;&lt;related-urls&gt;&lt;url&gt;http://www.sciencedirect.com/science/article/pii/S0191261596000161&lt;/url&gt;&lt;/related-urls&gt;&lt;/urls&gt;&lt;electronic-resource-num&gt;10.1016/s0191-2615(96)00016-1&lt;/electronic-resource-num&gt;&lt;/record&gt;&lt;/Cite&gt;&lt;Cite&gt;&lt;Author&gt;Cervero&lt;/Author&gt;&lt;Year&gt;1995&lt;/Year&gt;&lt;RecNum&gt;2&lt;/RecNum&gt;&lt;record&gt;&lt;rec-number&gt;2&lt;/rec-number&gt;&lt;foreign-keys&gt;&lt;key app="EN" db-id="tzxfz059b0x5stea5a35dxpe20w5dfdx52fz"&gt;2&lt;/key&gt;&lt;/foreign-keys&gt;&lt;ref-type name="Journal Article"&gt;17&lt;/ref-type&gt;&lt;contributors&gt;&lt;authors&gt;&lt;author&gt;Cervero, R.&lt;/author&gt;&lt;author&gt;Gorham, R.&lt;/author&gt;&lt;/authors&gt;&lt;/contributors&gt;&lt;titles&gt;&lt;title&gt;Commuting in Transit Versus Automobile Neighborhoods&lt;/title&gt;&lt;secondary-title&gt;Journal of the American Planning Association&lt;/secondary-title&gt;&lt;/titles&gt;&lt;pages&gt;210-225&lt;/pages&gt;&lt;volume&gt;61&lt;/volume&gt;&lt;number&gt;2&lt;/number&gt;&lt;dates&gt;&lt;year&gt;1995&lt;/year&gt;&lt;pub-dates&gt;&lt;date&gt;1995/06/30&lt;/date&gt;&lt;/pub-dates&gt;&lt;/dates&gt;&lt;publisher&gt;Routledge&lt;/publisher&gt;&lt;isbn&gt;0194-4363&lt;/isbn&gt;&lt;urls&gt;&lt;related-urls&gt;&lt;url&gt;http://dx.doi.org/10.1080/01944369508975634&lt;/url&gt;&lt;/related-urls&gt;&lt;/urls&gt;&lt;electronic-resource-num&gt;10.1080/01944369508975634&lt;/electronic-resource-num&gt;&lt;access-date&gt;2012/04/14&lt;/access-date&gt;&lt;/record&gt;&lt;/Cite&gt;&lt;/EndNote&gt;</w:instrText>
      </w:r>
      <w:r w:rsidR="00DF5A50" w:rsidRPr="004655E1">
        <w:rPr>
          <w:rFonts w:cs="Arial"/>
          <w:lang w:val="en-US"/>
        </w:rPr>
        <w:fldChar w:fldCharType="separate"/>
      </w:r>
      <w:r w:rsidR="00F0120B" w:rsidRPr="004655E1">
        <w:rPr>
          <w:rFonts w:cs="Arial"/>
          <w:noProof/>
          <w:lang w:val="en-US"/>
        </w:rPr>
        <w:t>(</w:t>
      </w:r>
      <w:hyperlink w:anchor="_ENREF_1" w:tooltip="Bhat, 1997 #1" w:history="1">
        <w:r w:rsidR="002D7D68" w:rsidRPr="004655E1">
          <w:rPr>
            <w:rFonts w:cs="Arial"/>
            <w:noProof/>
            <w:lang w:val="en-US"/>
          </w:rPr>
          <w:t>Bhat, 1997</w:t>
        </w:r>
      </w:hyperlink>
      <w:r w:rsidR="00F0120B" w:rsidRPr="004655E1">
        <w:rPr>
          <w:rFonts w:cs="Arial"/>
          <w:noProof/>
          <w:lang w:val="en-US"/>
        </w:rPr>
        <w:t xml:space="preserve">; </w:t>
      </w:r>
      <w:hyperlink w:anchor="_ENREF_2" w:tooltip="Cervero, 1995 #2" w:history="1">
        <w:r w:rsidR="002D7D68" w:rsidRPr="004655E1">
          <w:rPr>
            <w:rFonts w:cs="Arial"/>
            <w:noProof/>
            <w:lang w:val="en-US"/>
          </w:rPr>
          <w:t>Cervero &amp; Gorham, 1995</w:t>
        </w:r>
      </w:hyperlink>
      <w:r w:rsidR="00F0120B" w:rsidRPr="004655E1">
        <w:rPr>
          <w:rFonts w:cs="Arial"/>
          <w:noProof/>
          <w:lang w:val="en-US"/>
        </w:rPr>
        <w:t>)</w:t>
      </w:r>
      <w:r w:rsidR="00DF5A50" w:rsidRPr="004655E1">
        <w:rPr>
          <w:rFonts w:cs="Arial"/>
          <w:lang w:val="en-US"/>
        </w:rPr>
        <w:fldChar w:fldCharType="end"/>
      </w:r>
      <w:r w:rsidRPr="004655E1">
        <w:rPr>
          <w:rFonts w:cs="Arial"/>
          <w:lang w:val="en-US"/>
        </w:rPr>
        <w:t xml:space="preserve">. The local built environment, population density and urban form affect travel mode choice; denser areas </w:t>
      </w:r>
      <w:r w:rsidRPr="004655E1">
        <w:rPr>
          <w:rFonts w:cs="Arial"/>
          <w:lang w:val="en-US"/>
        </w:rPr>
        <w:lastRenderedPageBreak/>
        <w:t xml:space="preserve">increase the likelihood of choosing the transit mode </w:t>
      </w:r>
      <w:r w:rsidR="00DF5A50" w:rsidRPr="004655E1">
        <w:rPr>
          <w:rFonts w:cs="Arial"/>
          <w:lang w:val="en-US"/>
        </w:rPr>
        <w:fldChar w:fldCharType="begin">
          <w:fldData xml:space="preserve">PEVuZE5vdGU+PENpdGU+PEF1dGhvcj5QaW5qYXJpPC9BdXRob3I+PFllYXI+MjAwNzwvWWVhcj48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</w:fldData>
        </w:fldChar>
      </w:r>
      <w:r w:rsidR="004359ED" w:rsidRPr="004655E1">
        <w:rPr>
          <w:rFonts w:cs="Arial"/>
          <w:lang w:val="en-US"/>
        </w:rPr>
        <w:instrText xml:space="preserve"> ADDIN EN.CITE </w:instrText>
      </w:r>
      <w:r w:rsidR="00DF5A50" w:rsidRPr="004655E1">
        <w:rPr>
          <w:rFonts w:cs="Arial"/>
          <w:lang w:val="en-US"/>
        </w:rPr>
        <w:fldChar w:fldCharType="begin">
          <w:fldData xml:space="preserve">PEVuZE5vdGU+PENpdGU+PEF1dGhvcj5QaW5qYXJpPC9BdXRob3I+PFllYXI+MjAwNzwvWWVhcj48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</w:fldData>
        </w:fldChar>
      </w:r>
      <w:r w:rsidR="004359ED" w:rsidRPr="004655E1">
        <w:rPr>
          <w:rFonts w:cs="Arial"/>
          <w:lang w:val="en-US"/>
        </w:rPr>
        <w:instrText xml:space="preserve"> ADDIN EN.CITE.DATA </w:instrText>
      </w:r>
      <w:r w:rsidR="00DF5A50" w:rsidRPr="004655E1">
        <w:rPr>
          <w:rFonts w:cs="Arial"/>
          <w:lang w:val="en-US"/>
        </w:rPr>
      </w:r>
      <w:r w:rsidR="00DF5A50" w:rsidRPr="004655E1">
        <w:rPr>
          <w:rFonts w:cs="Arial"/>
          <w:lang w:val="en-US"/>
        </w:rPr>
        <w:fldChar w:fldCharType="end"/>
      </w:r>
      <w:r w:rsidR="00DF5A50" w:rsidRPr="004655E1">
        <w:rPr>
          <w:rFonts w:cs="Arial"/>
          <w:lang w:val="en-US"/>
        </w:rPr>
      </w:r>
      <w:r w:rsidR="00DF5A50" w:rsidRPr="004655E1">
        <w:rPr>
          <w:rFonts w:cs="Arial"/>
          <w:lang w:val="en-US"/>
        </w:rPr>
        <w:fldChar w:fldCharType="separate"/>
      </w:r>
      <w:r w:rsidR="004359ED" w:rsidRPr="004655E1">
        <w:rPr>
          <w:rFonts w:cs="Arial"/>
          <w:noProof/>
          <w:lang w:val="en-US"/>
        </w:rPr>
        <w:t>(</w:t>
      </w:r>
      <w:hyperlink w:anchor="_ENREF_14" w:tooltip="Pinjari, 2007 #11" w:history="1">
        <w:r w:rsidR="002D7D68" w:rsidRPr="004655E1">
          <w:rPr>
            <w:rFonts w:cs="Arial"/>
            <w:noProof/>
            <w:lang w:val="en-US"/>
          </w:rPr>
          <w:t>Pinjari et al., 2007</w:t>
        </w:r>
      </w:hyperlink>
      <w:r w:rsidR="004359ED" w:rsidRPr="004655E1">
        <w:rPr>
          <w:rFonts w:cs="Arial"/>
          <w:noProof/>
          <w:lang w:val="en-US"/>
        </w:rPr>
        <w:t xml:space="preserve">; </w:t>
      </w:r>
      <w:hyperlink w:anchor="_ENREF_16" w:tooltip="Rajamani, 2003 #5" w:history="1">
        <w:r w:rsidR="002D7D68" w:rsidRPr="004655E1">
          <w:rPr>
            <w:rFonts w:cs="Arial"/>
            <w:noProof/>
            <w:lang w:val="en-US"/>
          </w:rPr>
          <w:t>Rajamani et al., 2003</w:t>
        </w:r>
      </w:hyperlink>
      <w:r w:rsidR="004359ED" w:rsidRPr="004655E1">
        <w:rPr>
          <w:rFonts w:cs="Arial"/>
          <w:noProof/>
          <w:lang w:val="en-US"/>
        </w:rPr>
        <w:t xml:space="preserve">; </w:t>
      </w:r>
      <w:hyperlink w:anchor="_ENREF_18" w:tooltip="van Wee, 2002 #6" w:history="1">
        <w:r w:rsidR="002D7D68" w:rsidRPr="004655E1">
          <w:rPr>
            <w:rFonts w:cs="Arial"/>
            <w:noProof/>
            <w:lang w:val="en-US"/>
          </w:rPr>
          <w:t>van Wee &amp; van Baren, 2002</w:t>
        </w:r>
      </w:hyperlink>
      <w:r w:rsidR="004359ED" w:rsidRPr="004655E1">
        <w:rPr>
          <w:rFonts w:cs="Arial"/>
          <w:noProof/>
          <w:lang w:val="en-US"/>
        </w:rPr>
        <w:t>)</w:t>
      </w:r>
      <w:r w:rsidR="00DF5A50" w:rsidRPr="004655E1">
        <w:rPr>
          <w:rFonts w:cs="Arial"/>
          <w:lang w:val="en-US"/>
        </w:rPr>
        <w:fldChar w:fldCharType="end"/>
      </w:r>
      <w:r w:rsidRPr="004655E1">
        <w:rPr>
          <w:rFonts w:cs="Arial"/>
          <w:lang w:val="en-US"/>
        </w:rPr>
        <w:t xml:space="preserve">. </w:t>
      </w:r>
    </w:p>
    <w:p w:rsidR="00006EC8" w:rsidRPr="004655E1" w:rsidRDefault="00006EC8">
      <w:pPr>
        <w:spacing w:line="480" w:lineRule="auto"/>
        <w:ind w:firstLine="720"/>
        <w:rPr>
          <w:rFonts w:cs="Arial"/>
        </w:rPr>
      </w:pPr>
      <w:r w:rsidRPr="004655E1">
        <w:rPr>
          <w:rFonts w:cs="Arial"/>
          <w:lang w:val="en-US"/>
        </w:rPr>
        <w:t>In terms of transit behavior, the decision framework for boarding station choice and access mode choice has received extensive attention in the transportation research community</w:t>
      </w:r>
      <w:r w:rsidR="00B83754" w:rsidRPr="004655E1">
        <w:rPr>
          <w:rFonts w:cs="Arial"/>
          <w:lang w:val="en-US"/>
        </w:rPr>
        <w:t xml:space="preserve"> (for example see </w:t>
      </w:r>
      <w:r w:rsidR="00B83754" w:rsidRPr="004655E1">
        <w:rPr>
          <w:rFonts w:cs="Arial"/>
        </w:rPr>
        <w:t>Liou and Talvitie (1974) for a research effort from the 70s)</w:t>
      </w:r>
      <w:r w:rsidRPr="004655E1">
        <w:rPr>
          <w:rFonts w:cs="Arial"/>
          <w:lang w:val="en-US"/>
        </w:rPr>
        <w:t xml:space="preserve">. A large proportion of these studies focused on access mode choice. The findings from studies investigating mode choice to train stations are analogous to those obtained from studies on general mode choice. </w:t>
      </w:r>
      <w:r w:rsidRPr="004655E1">
        <w:rPr>
          <w:rFonts w:cs="Arial"/>
        </w:rPr>
        <w:t xml:space="preserve">Givoni and Rietveld </w:t>
      </w:r>
      <w:r w:rsidR="00DF5A50" w:rsidRPr="004655E1">
        <w:rPr>
          <w:rFonts w:cs="Arial"/>
        </w:rPr>
        <w:fldChar w:fldCharType="begin"/>
      </w:r>
      <w:r w:rsidR="004359ED" w:rsidRPr="004655E1">
        <w:rPr>
          <w:rFonts w:cs="Arial"/>
        </w:rPr>
        <w:instrText xml:space="preserve"> ADDIN EN.CITE &lt;EndNote&gt;&lt;Cite ExcludeAuth="1"&gt;&lt;Author&gt;Givoni&lt;/Author&gt;&lt;Year&gt;2007&lt;/Year&gt;&lt;RecNum&gt;25&lt;/RecNum&gt;&lt;DisplayText&gt;(2007)&lt;/DisplayText&gt;&lt;record&gt;&lt;rec-number&gt;25&lt;/rec-number&gt;&lt;foreign-keys&gt;&lt;key app="EN" db-id="tzxfz059b0x5stea5a35dxpe20w5dfdx52fz"&gt;25&lt;/key&gt;&lt;/foreign-keys&gt;&lt;ref-type name="Journal Article"&gt;17&lt;/ref-type&gt;&lt;contributors&gt;&lt;authors&gt;&lt;author&gt;Givoni, M.&lt;/author&gt;&lt;author&gt;Rietveld, P.&lt;/author&gt;&lt;/authors&gt;&lt;/contributors&gt;&lt;titles&gt;&lt;title&gt;The access journey to the railway station and its role in passengers’ satisfaction with rail travel&lt;/title&gt;&lt;secondary-title&gt;Transport Policy&lt;/secondary-title&gt;&lt;/titles&gt;&lt;pages&gt;357-365&lt;/pages&gt;&lt;volume&gt;14&lt;/volume&gt;&lt;number&gt;5&lt;/number&gt;&lt;keywords&gt;&lt;keyword&gt;Access to railway stations&lt;/keyword&gt;&lt;keyword&gt;Passenger satisfaction&lt;/keyword&gt;&lt;keyword&gt;Railway&lt;/keyword&gt;&lt;/keywords&gt;&lt;dates&gt;&lt;year&gt;2007&lt;/year&gt;&lt;/dates&gt;&lt;isbn&gt;0967-070X&lt;/isbn&gt;&lt;urls&gt;&lt;related-urls&gt;&lt;url&gt;http://www.sciencedirect.com/science/article/pii/S0967070X07000261&lt;/url&gt;&lt;/related-urls&gt;&lt;/urls&gt;&lt;electronic-resource-num&gt;10.1016/j.tranpol.2007.04.004&lt;/electronic-resource-num&gt;&lt;/record&gt;&lt;/Cite&gt;&lt;/EndNote&gt;</w:instrText>
      </w:r>
      <w:r w:rsidR="00DF5A50" w:rsidRPr="004655E1">
        <w:rPr>
          <w:rFonts w:cs="Arial"/>
        </w:rPr>
        <w:fldChar w:fldCharType="separate"/>
      </w:r>
      <w:r w:rsidR="00F0120B" w:rsidRPr="004655E1">
        <w:rPr>
          <w:rFonts w:cs="Arial"/>
          <w:noProof/>
        </w:rPr>
        <w:t>(</w:t>
      </w:r>
      <w:hyperlink w:anchor="_ENREF_7" w:tooltip="Givoni, 2007 #25" w:history="1">
        <w:r w:rsidR="002D7D68" w:rsidRPr="004655E1">
          <w:rPr>
            <w:rFonts w:cs="Arial"/>
            <w:noProof/>
          </w:rPr>
          <w:t>2007</w:t>
        </w:r>
      </w:hyperlink>
      <w:r w:rsidR="00F0120B" w:rsidRPr="004655E1">
        <w:rPr>
          <w:rFonts w:cs="Arial"/>
          <w:noProof/>
        </w:rPr>
        <w:t>)</w:t>
      </w:r>
      <w:r w:rsidR="00DF5A50" w:rsidRPr="004655E1">
        <w:rPr>
          <w:rFonts w:cs="Arial"/>
        </w:rPr>
        <w:fldChar w:fldCharType="end"/>
      </w:r>
      <w:r w:rsidRPr="004655E1">
        <w:rPr>
          <w:rFonts w:cs="Arial"/>
        </w:rPr>
        <w:t xml:space="preserve"> show that the availability of a car does not have a strong effect on the choice of access mode to the station. Further</w:t>
      </w:r>
      <w:r w:rsidR="006E5192" w:rsidRPr="004655E1">
        <w:rPr>
          <w:rFonts w:cs="Arial"/>
        </w:rPr>
        <w:t>,</w:t>
      </w:r>
      <w:r w:rsidRPr="004655E1">
        <w:rPr>
          <w:rFonts w:cs="Arial"/>
        </w:rPr>
        <w:t xml:space="preserve"> the authors find that improving accessibility to stations by adding newer stations will only result in a mode shift from transit to active transportation</w:t>
      </w:r>
      <w:r w:rsidR="00F92FB7" w:rsidRPr="004655E1">
        <w:rPr>
          <w:rFonts w:cs="Arial"/>
        </w:rPr>
        <w:t xml:space="preserve"> (walk</w:t>
      </w:r>
      <w:r w:rsidR="001C78F9" w:rsidRPr="004655E1">
        <w:rPr>
          <w:rFonts w:cs="Arial"/>
        </w:rPr>
        <w:t>ing</w:t>
      </w:r>
      <w:r w:rsidR="00F92FB7" w:rsidRPr="004655E1">
        <w:rPr>
          <w:rFonts w:cs="Arial"/>
        </w:rPr>
        <w:t xml:space="preserve"> and cycl</w:t>
      </w:r>
      <w:r w:rsidR="001C78F9" w:rsidRPr="004655E1">
        <w:rPr>
          <w:rFonts w:cs="Arial"/>
        </w:rPr>
        <w:t>ing</w:t>
      </w:r>
      <w:r w:rsidR="00F92FB7" w:rsidRPr="004655E1">
        <w:rPr>
          <w:rFonts w:cs="Arial"/>
        </w:rPr>
        <w:t>)</w:t>
      </w:r>
      <w:r w:rsidRPr="004655E1">
        <w:rPr>
          <w:rFonts w:cs="Arial"/>
        </w:rPr>
        <w:t xml:space="preserve">, leaving the car mode share unchanged. </w:t>
      </w:r>
      <w:hyperlink w:anchor="_ENREF_8" w:tooltip="Keijer, 2000 #21" w:history="1"/>
      <w:r w:rsidRPr="004655E1">
        <w:rPr>
          <w:rFonts w:cs="Arial"/>
          <w:noProof/>
        </w:rPr>
        <w:t xml:space="preserve">Keijer and Rietveld </w:t>
      </w:r>
      <w:r w:rsidR="00DF5A50" w:rsidRPr="004655E1">
        <w:rPr>
          <w:rFonts w:cs="Arial"/>
          <w:noProof/>
        </w:rPr>
        <w:fldChar w:fldCharType="begin"/>
      </w:r>
      <w:r w:rsidR="004359ED" w:rsidRPr="004655E1">
        <w:rPr>
          <w:rFonts w:cs="Arial"/>
          <w:noProof/>
        </w:rPr>
        <w:instrText xml:space="preserve"> ADDIN EN.CITE &lt;EndNote&gt;&lt;Cite ExcludeAuth="1"&gt;&lt;Author&gt;Keijer&lt;/Author&gt;&lt;Year&gt;2000&lt;/Year&gt;&lt;RecNum&gt;21&lt;/RecNum&gt;&lt;DisplayText&gt;(2000)&lt;/DisplayText&gt;&lt;record&gt;&lt;rec-number&gt;21&lt;/rec-number&gt;&lt;foreign-keys&gt;&lt;key app="EN" db-id="tzxfz059b0x5stea5a35dxpe20w5dfdx52fz"&gt;21&lt;/key&gt;&lt;/foreign-keys&gt;&lt;ref-type name="Journal Article"&gt;17&lt;/ref-type&gt;&lt;contributors&gt;&lt;authors&gt;&lt;author&gt;Keijer, M. J. N.&lt;/author&gt;&lt;author&gt;Rietveld, P.&lt;/author&gt;&lt;/authors&gt;&lt;/contributors&gt;&lt;titles&gt;&lt;title&gt;How do people get to the railway station? The dutch experience&lt;/title&gt;&lt;secondary-title&gt;Transportation Planning and Technology&lt;/secondary-title&gt;&lt;/titles&gt;&lt;pages&gt;215-235&lt;/pages&gt;&lt;volume&gt;23&lt;/volume&gt;&lt;number&gt;3&lt;/number&gt;&lt;dates&gt;&lt;year&gt;2000&lt;/year&gt;&lt;pub-dates&gt;&lt;date&gt;2000/08/01&lt;/date&gt;&lt;/pub-dates&gt;&lt;/dates&gt;&lt;publisher&gt;Routledge&lt;/publisher&gt;&lt;isbn&gt;0308-1060&lt;/isbn&gt;&lt;urls&gt;&lt;related-urls&gt;&lt;url&gt;http://dx.doi.org/10.1080/03081060008717650&lt;/url&gt;&lt;/related-urls&gt;&lt;/urls&gt;&lt;electronic-resource-num&gt;10.1080/03081060008717650&lt;/electronic-resource-num&gt;&lt;access-date&gt;2012/07/20&lt;/access-date&gt;&lt;/record&gt;&lt;/Cite&gt;&lt;/EndNote&gt;</w:instrText>
      </w:r>
      <w:r w:rsidR="00DF5A50" w:rsidRPr="004655E1">
        <w:rPr>
          <w:rFonts w:cs="Arial"/>
          <w:noProof/>
        </w:rPr>
        <w:fldChar w:fldCharType="separate"/>
      </w:r>
      <w:r w:rsidR="00F0120B" w:rsidRPr="004655E1">
        <w:rPr>
          <w:rFonts w:cs="Arial"/>
          <w:noProof/>
        </w:rPr>
        <w:t>(</w:t>
      </w:r>
      <w:hyperlink w:anchor="_ENREF_9" w:tooltip="Keijer, 2000 #21" w:history="1">
        <w:r w:rsidR="002D7D68" w:rsidRPr="004655E1">
          <w:rPr>
            <w:rFonts w:cs="Arial"/>
            <w:noProof/>
          </w:rPr>
          <w:t>2000</w:t>
        </w:r>
      </w:hyperlink>
      <w:r w:rsidR="00F0120B" w:rsidRPr="004655E1">
        <w:rPr>
          <w:rFonts w:cs="Arial"/>
          <w:noProof/>
        </w:rPr>
        <w:t>)</w:t>
      </w:r>
      <w:r w:rsidR="00DF5A50" w:rsidRPr="004655E1">
        <w:rPr>
          <w:rFonts w:cs="Arial"/>
          <w:noProof/>
        </w:rPr>
        <w:fldChar w:fldCharType="end"/>
      </w:r>
      <w:r w:rsidRPr="004655E1">
        <w:rPr>
          <w:rFonts w:cs="Arial"/>
          <w:noProof/>
        </w:rPr>
        <w:t xml:space="preserve"> found that </w:t>
      </w:r>
      <w:r w:rsidRPr="004655E1">
        <w:rPr>
          <w:rFonts w:cs="Arial"/>
        </w:rPr>
        <w:t>the mode choice behavior depends strongly on distance to station. Specifically, active modes of transportation</w:t>
      </w:r>
      <w:r w:rsidR="001C78F9" w:rsidRPr="004655E1">
        <w:rPr>
          <w:rFonts w:cs="Arial"/>
        </w:rPr>
        <w:t xml:space="preserve"> </w:t>
      </w:r>
      <w:r w:rsidRPr="004655E1">
        <w:rPr>
          <w:rFonts w:cs="Arial"/>
        </w:rPr>
        <w:t>are preferred for shorter distance</w:t>
      </w:r>
      <w:r w:rsidR="00107446" w:rsidRPr="004655E1">
        <w:rPr>
          <w:rFonts w:cs="Arial"/>
        </w:rPr>
        <w:t>s</w:t>
      </w:r>
      <w:r w:rsidRPr="004655E1">
        <w:rPr>
          <w:rFonts w:cs="Arial"/>
        </w:rPr>
        <w:t xml:space="preserve">, whereas driving and transit are favored for longer distances. Krygsman et al. </w:t>
      </w:r>
      <w:r w:rsidR="00DF5A50" w:rsidRPr="004655E1">
        <w:rPr>
          <w:rFonts w:cs="Arial"/>
        </w:rPr>
        <w:fldChar w:fldCharType="begin"/>
      </w:r>
      <w:r w:rsidR="004359ED" w:rsidRPr="004655E1">
        <w:rPr>
          <w:rFonts w:cs="Arial"/>
        </w:rPr>
        <w:instrText xml:space="preserve"> ADDIN EN.CITE &lt;EndNote&gt;&lt;Cite ExcludeAuth="1"&gt;&lt;Author&gt;Krygsman&lt;/Author&gt;&lt;Year&gt;2004&lt;/Year&gt;&lt;RecNum&gt;24&lt;/RecNum&gt;&lt;DisplayText&gt;(2004)&lt;/DisplayText&gt;&lt;record&gt;&lt;rec-number&gt;24&lt;/rec-number&gt;&lt;foreign-keys&gt;&lt;key app="EN" db-id="tzxfz059b0x5stea5a35dxpe20w5dfdx52fz"&gt;24&lt;/key&gt;&lt;/foreign-keys&gt;&lt;ref-type name="Journal Article"&gt;17&lt;/ref-type&gt;&lt;contributors&gt;&lt;authors&gt;&lt;author&gt;Krygsman, S.&lt;/author&gt;&lt;author&gt;Dijst, M.&lt;/author&gt;&lt;author&gt;Arentze, T.&lt;/author&gt;&lt;/authors&gt;&lt;/contributors&gt;&lt;titles&gt;&lt;title&gt;Multimodal public transport: an analysis of travel time elements and the interconnectivity ratio&lt;/title&gt;&lt;secondary-title&gt;Transport Policy&lt;/secondary-title&gt;&lt;/titles&gt;&lt;pages&gt;265-275&lt;/pages&gt;&lt;volume&gt;11&lt;/volume&gt;&lt;number&gt;3&lt;/number&gt;&lt;keywords&gt;&lt;keyword&gt;Multimodal public transport trip&lt;/keyword&gt;&lt;keyword&gt;Access&lt;/keyword&gt;&lt;keyword&gt;Egress&lt;/keyword&gt;&lt;/keywords&gt;&lt;dates&gt;&lt;year&gt;2004&lt;/year&gt;&lt;/dates&gt;&lt;isbn&gt;0967-070X&lt;/isbn&gt;&lt;urls&gt;&lt;related-urls&gt;&lt;url&gt;http://www.sciencedirect.com/science/article/pii/S0967070X03000957&lt;/url&gt;&lt;/related-urls&gt;&lt;/urls&gt;&lt;electronic-resource-num&gt;10.1016/j.tranpol.2003.12.001&lt;/electronic-resource-num&gt;&lt;/record&gt;&lt;/Cite&gt;&lt;/EndNote&gt;</w:instrText>
      </w:r>
      <w:r w:rsidR="00DF5A50" w:rsidRPr="004655E1">
        <w:rPr>
          <w:rFonts w:cs="Arial"/>
        </w:rPr>
        <w:fldChar w:fldCharType="separate"/>
      </w:r>
      <w:r w:rsidR="00F0120B" w:rsidRPr="004655E1">
        <w:rPr>
          <w:rFonts w:cs="Arial"/>
          <w:noProof/>
        </w:rPr>
        <w:t>(</w:t>
      </w:r>
      <w:hyperlink w:anchor="_ENREF_10" w:tooltip="Krygsman, 2004 #24" w:history="1">
        <w:r w:rsidR="002D7D68" w:rsidRPr="004655E1">
          <w:rPr>
            <w:rFonts w:cs="Arial"/>
            <w:noProof/>
          </w:rPr>
          <w:t>2004</w:t>
        </w:r>
      </w:hyperlink>
      <w:r w:rsidR="00F0120B" w:rsidRPr="004655E1">
        <w:rPr>
          <w:rFonts w:cs="Arial"/>
          <w:noProof/>
        </w:rPr>
        <w:t>)</w:t>
      </w:r>
      <w:r w:rsidR="00DF5A50" w:rsidRPr="004655E1">
        <w:rPr>
          <w:rFonts w:cs="Arial"/>
        </w:rPr>
        <w:fldChar w:fldCharType="end"/>
      </w:r>
      <w:r w:rsidRPr="004655E1">
        <w:rPr>
          <w:rFonts w:cs="Arial"/>
        </w:rPr>
        <w:t xml:space="preserve"> found that if the distance to the station exceeds a certain threshold, users will not consider transit alternatives. </w:t>
      </w:r>
      <w:r w:rsidR="009902D4">
        <w:rPr>
          <w:rFonts w:cs="Arial"/>
        </w:rPr>
        <w:t xml:space="preserve">Bergman et al., 2011 examined access mode choice behavior using data from the Portland region. In this study, the authors explored the impact of historical mode choice behavior, subjective assessment of transit attributes on access mode choice. </w:t>
      </w:r>
      <w:r w:rsidR="00F56205">
        <w:rPr>
          <w:rFonts w:cs="Arial"/>
        </w:rPr>
        <w:t>Finally</w:t>
      </w:r>
      <w:r w:rsidR="00C3209F">
        <w:rPr>
          <w:rFonts w:cs="Arial"/>
        </w:rPr>
        <w:t xml:space="preserve">, researchers have </w:t>
      </w:r>
      <w:r w:rsidR="00F56205">
        <w:rPr>
          <w:rFonts w:cs="Arial"/>
        </w:rPr>
        <w:t xml:space="preserve">also </w:t>
      </w:r>
      <w:r w:rsidR="00C3209F">
        <w:rPr>
          <w:rFonts w:cs="Arial"/>
        </w:rPr>
        <w:t>examined the access to rail stations by active modes of transportation (</w:t>
      </w:r>
      <w:r w:rsidR="00F56205">
        <w:rPr>
          <w:rFonts w:cs="Arial"/>
        </w:rPr>
        <w:t xml:space="preserve">Park and Kang, 2008, and </w:t>
      </w:r>
      <w:r w:rsidR="00C3209F">
        <w:rPr>
          <w:rFonts w:cs="Arial"/>
        </w:rPr>
        <w:t xml:space="preserve">Appleyard, 2012). </w:t>
      </w:r>
    </w:p>
    <w:p w:rsidR="00561EF4" w:rsidRPr="004655E1" w:rsidRDefault="00006EC8" w:rsidP="0077648D">
      <w:pPr>
        <w:spacing w:line="480" w:lineRule="auto"/>
        <w:rPr>
          <w:rFonts w:cs="Arial"/>
        </w:rPr>
      </w:pPr>
      <w:r w:rsidRPr="004655E1">
        <w:rPr>
          <w:rFonts w:cs="Arial"/>
        </w:rPr>
        <w:tab/>
        <w:t xml:space="preserve">On the other hand, research on boarding station choice has found that frequency of trains at the station, parking availability, station facilities, and travel time to station </w:t>
      </w:r>
      <w:r w:rsidR="00CB1B8D" w:rsidRPr="004655E1">
        <w:rPr>
          <w:rFonts w:cs="Arial"/>
        </w:rPr>
        <w:t xml:space="preserve">(always considered along with mode choice) </w:t>
      </w:r>
      <w:r w:rsidRPr="004655E1">
        <w:rPr>
          <w:rFonts w:cs="Arial"/>
        </w:rPr>
        <w:t xml:space="preserve">plays a major role in the decision process </w:t>
      </w:r>
      <w:r w:rsidR="00DF5A50" w:rsidRPr="004655E1">
        <w:rPr>
          <w:rFonts w:cs="Arial"/>
        </w:rPr>
        <w:fldChar w:fldCharType="begin">
          <w:fldData xml:space="preserve">PEVuZE5vdGU+PENpdGU+PEF1dGhvcj5EZWJyZXppb248L0F1dGhvcj48WWVhcj4yMDA3PC9ZZWFy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</w:fldData>
        </w:fldChar>
      </w:r>
      <w:r w:rsidR="004359ED" w:rsidRPr="004655E1">
        <w:rPr>
          <w:rFonts w:cs="Arial"/>
        </w:rPr>
        <w:instrText xml:space="preserve"> ADDIN EN.CITE </w:instrText>
      </w:r>
      <w:r w:rsidR="00DF5A50" w:rsidRPr="004655E1">
        <w:rPr>
          <w:rFonts w:cs="Arial"/>
        </w:rPr>
        <w:fldChar w:fldCharType="begin">
          <w:fldData xml:space="preserve">PEVuZE5vdGU+PENpdGU+PEF1dGhvcj5EZWJyZXppb248L0F1dGhvcj48WWVhcj4yMDA3PC9ZZWFy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</w:fldData>
        </w:fldChar>
      </w:r>
      <w:r w:rsidR="004359ED" w:rsidRPr="004655E1">
        <w:rPr>
          <w:rFonts w:cs="Arial"/>
        </w:rPr>
        <w:instrText xml:space="preserve"> ADDIN EN.CITE.DATA </w:instrText>
      </w:r>
      <w:r w:rsidR="00DF5A50" w:rsidRPr="004655E1">
        <w:rPr>
          <w:rFonts w:cs="Arial"/>
        </w:rPr>
      </w:r>
      <w:r w:rsidR="00DF5A50" w:rsidRPr="004655E1">
        <w:rPr>
          <w:rFonts w:cs="Arial"/>
        </w:rPr>
        <w:fldChar w:fldCharType="end"/>
      </w:r>
      <w:r w:rsidR="00DF5A50" w:rsidRPr="004655E1">
        <w:rPr>
          <w:rFonts w:cs="Arial"/>
        </w:rPr>
      </w:r>
      <w:r w:rsidR="00DF5A50" w:rsidRPr="004655E1">
        <w:rPr>
          <w:rFonts w:cs="Arial"/>
        </w:rPr>
        <w:fldChar w:fldCharType="separate"/>
      </w:r>
      <w:r w:rsidR="004359ED" w:rsidRPr="004655E1">
        <w:rPr>
          <w:rFonts w:cs="Arial"/>
          <w:noProof/>
        </w:rPr>
        <w:t>(</w:t>
      </w:r>
      <w:hyperlink w:anchor="_ENREF_3" w:tooltip="Debrezion, 2007 #22" w:history="1">
        <w:r w:rsidR="002D7D68" w:rsidRPr="004655E1">
          <w:rPr>
            <w:rFonts w:cs="Arial"/>
            <w:noProof/>
          </w:rPr>
          <w:t>Debrezion et al., 2007</w:t>
        </w:r>
      </w:hyperlink>
      <w:r w:rsidR="004359ED" w:rsidRPr="004655E1">
        <w:rPr>
          <w:rFonts w:cs="Arial"/>
          <w:noProof/>
        </w:rPr>
        <w:t xml:space="preserve">, </w:t>
      </w:r>
      <w:hyperlink w:anchor="_ENREF_4" w:tooltip="Debrezion, 2009 #23" w:history="1">
        <w:r w:rsidR="002D7D68" w:rsidRPr="004655E1">
          <w:rPr>
            <w:rFonts w:cs="Arial"/>
            <w:noProof/>
          </w:rPr>
          <w:t>2009</w:t>
        </w:r>
      </w:hyperlink>
      <w:r w:rsidR="004359ED" w:rsidRPr="004655E1">
        <w:rPr>
          <w:rFonts w:cs="Arial"/>
          <w:noProof/>
        </w:rPr>
        <w:t xml:space="preserve">; </w:t>
      </w:r>
      <w:hyperlink w:anchor="_ENREF_5" w:tooltip="Fan, 1993 #28" w:history="1">
        <w:r w:rsidR="002D7D68" w:rsidRPr="004655E1">
          <w:rPr>
            <w:rFonts w:cs="Arial"/>
            <w:noProof/>
          </w:rPr>
          <w:t>Fan et al., 1993</w:t>
        </w:r>
      </w:hyperlink>
      <w:r w:rsidR="004359ED" w:rsidRPr="004655E1">
        <w:rPr>
          <w:rFonts w:cs="Arial"/>
          <w:noProof/>
        </w:rPr>
        <w:t xml:space="preserve">; </w:t>
      </w:r>
      <w:hyperlink w:anchor="_ENREF_20" w:tooltip="Wardman, 1999 #27" w:history="1">
        <w:r w:rsidR="002D7D68" w:rsidRPr="004655E1">
          <w:rPr>
            <w:rFonts w:cs="Arial"/>
            <w:noProof/>
          </w:rPr>
          <w:t>Wardman &amp; Whelan, 1999</w:t>
        </w:r>
      </w:hyperlink>
      <w:r w:rsidR="004359ED" w:rsidRPr="004655E1">
        <w:rPr>
          <w:rFonts w:cs="Arial"/>
          <w:noProof/>
        </w:rPr>
        <w:t>)</w:t>
      </w:r>
      <w:r w:rsidR="00DF5A50" w:rsidRPr="004655E1">
        <w:rPr>
          <w:rFonts w:cs="Arial"/>
        </w:rPr>
        <w:fldChar w:fldCharType="end"/>
      </w:r>
      <w:r w:rsidRPr="004655E1">
        <w:rPr>
          <w:rFonts w:cs="Arial"/>
        </w:rPr>
        <w:t xml:space="preserve">. The most common approach employed when modeling mode and station choice simultaneously is the nested logit model with mode as the choice in the upper level. It is important to note that only Fan et al. </w:t>
      </w:r>
      <w:r w:rsidR="00DF5A50" w:rsidRPr="004655E1">
        <w:rPr>
          <w:rFonts w:cs="Arial"/>
        </w:rPr>
        <w:fldChar w:fldCharType="begin"/>
      </w:r>
      <w:r w:rsidR="004359ED" w:rsidRPr="004655E1">
        <w:rPr>
          <w:rFonts w:cs="Arial"/>
        </w:rPr>
        <w:instrText xml:space="preserve"> ADDIN EN.CITE &lt;EndNote&gt;&lt;Cite ExcludeAuth="1"&gt;&lt;Author&gt;Fan&lt;/Author&gt;&lt;Year&gt;1993&lt;/Year&gt;&lt;RecNum&gt;28&lt;/RecNum&gt;&lt;DisplayText&gt;(1993)&lt;/DisplayText&gt;&lt;record&gt;&lt;rec-number&gt;28&lt;/rec-number&gt;&lt;foreign-keys&gt;&lt;key app="EN" db-id="tzxfz059b0x5stea5a35dxpe20w5dfdx52fz"&gt;28&lt;/key&gt;&lt;/foreign-keys&gt;&lt;ref-type name="Journal Article"&gt;17&lt;/ref-type&gt;&lt;contributors&gt;&lt;authors&gt;&lt;author&gt;Fan, K.&lt;/author&gt;&lt;author&gt;Miller, E.&lt;/author&gt;&lt;author&gt;Badoe, D. &lt;/author&gt;&lt;/authors&gt;&lt;/contributors&gt;&lt;titles&gt;&lt;title&gt;Modeling Rail Access Mode and Station Choice&lt;/title&gt;&lt;secondary-title&gt;Transportation Research Record&lt;/secondary-title&gt;&lt;/titles&gt;&lt;pages&gt;49-59&lt;/pages&gt;&lt;volume&gt;1413&lt;/volume&gt;&lt;dates&gt;&lt;year&gt;1993&lt;/year&gt;&lt;/dates&gt;&lt;urls&gt;&lt;/urls&gt;&lt;/record&gt;&lt;/Cite&gt;&lt;/EndNote&gt;</w:instrText>
      </w:r>
      <w:r w:rsidR="00DF5A50" w:rsidRPr="004655E1">
        <w:rPr>
          <w:rFonts w:cs="Arial"/>
        </w:rPr>
        <w:fldChar w:fldCharType="separate"/>
      </w:r>
      <w:r w:rsidR="00F0120B" w:rsidRPr="004655E1">
        <w:rPr>
          <w:rFonts w:cs="Arial"/>
          <w:noProof/>
        </w:rPr>
        <w:t>(</w:t>
      </w:r>
      <w:hyperlink w:anchor="_ENREF_5" w:tooltip="Fan, 1993 #28" w:history="1">
        <w:r w:rsidR="002D7D68" w:rsidRPr="004655E1">
          <w:rPr>
            <w:rFonts w:cs="Arial"/>
            <w:noProof/>
          </w:rPr>
          <w:t>1993</w:t>
        </w:r>
      </w:hyperlink>
      <w:r w:rsidR="00F0120B" w:rsidRPr="004655E1">
        <w:rPr>
          <w:rFonts w:cs="Arial"/>
          <w:noProof/>
        </w:rPr>
        <w:t>)</w:t>
      </w:r>
      <w:r w:rsidR="00DF5A50" w:rsidRPr="004655E1">
        <w:rPr>
          <w:rFonts w:cs="Arial"/>
        </w:rPr>
        <w:fldChar w:fldCharType="end"/>
      </w:r>
      <w:r w:rsidRPr="004655E1">
        <w:rPr>
          <w:rFonts w:cs="Arial"/>
        </w:rPr>
        <w:t xml:space="preserve"> and </w:t>
      </w:r>
      <w:r w:rsidRPr="004655E1">
        <w:rPr>
          <w:rFonts w:cs="Arial"/>
        </w:rPr>
        <w:lastRenderedPageBreak/>
        <w:t xml:space="preserve">Wardman and Whelan </w:t>
      </w:r>
      <w:r w:rsidR="00DF5A50" w:rsidRPr="004655E1">
        <w:rPr>
          <w:rFonts w:cs="Arial"/>
        </w:rPr>
        <w:fldChar w:fldCharType="begin"/>
      </w:r>
      <w:r w:rsidR="004359ED" w:rsidRPr="004655E1">
        <w:rPr>
          <w:rFonts w:cs="Arial"/>
        </w:rPr>
        <w:instrText xml:space="preserve"> ADDIN EN.CITE &lt;EndNote&gt;&lt;Cite ExcludeAuth="1"&gt;&lt;Author&gt;Wardman&lt;/Author&gt;&lt;Year&gt;1999&lt;/Year&gt;&lt;RecNum&gt;27&lt;/RecNum&gt;&lt;DisplayText&gt;(1999)&lt;/DisplayText&gt;&lt;record&gt;&lt;rec-number&gt;27&lt;/rec-number&gt;&lt;foreign-keys&gt;&lt;key app="EN" db-id="tzxfz059b0x5stea5a35dxpe20w5dfdx52fz"&gt;27&lt;/key&gt;&lt;/foreign-keys&gt;&lt;ref-type name="Report"&gt;27&lt;/ref-type&gt;&lt;contributors&gt;&lt;authors&gt;&lt;author&gt;Wardman, M.&lt;/author&gt;&lt;author&gt;Whelan, G. A.&lt;/author&gt;&lt;/authors&gt;&lt;secondary-authors&gt;&lt;author&gt;Final Report to Engineering and Physical Science Research Council&lt;/author&gt;&lt;/secondary-authors&gt;&lt;/contributors&gt;&lt;titles&gt;&lt;title&gt;Using geographical information systems to improve rail demand models&lt;/title&gt;&lt;/titles&gt;&lt;dates&gt;&lt;year&gt;1999&lt;/year&gt;&lt;/dates&gt;&lt;urls&gt;&lt;/urls&gt;&lt;/record&gt;&lt;/Cite&gt;&lt;/EndNote&gt;</w:instrText>
      </w:r>
      <w:r w:rsidR="00DF5A50" w:rsidRPr="004655E1">
        <w:rPr>
          <w:rFonts w:cs="Arial"/>
        </w:rPr>
        <w:fldChar w:fldCharType="separate"/>
      </w:r>
      <w:r w:rsidR="00F0120B" w:rsidRPr="004655E1">
        <w:rPr>
          <w:rFonts w:cs="Arial"/>
          <w:noProof/>
        </w:rPr>
        <w:t>(</w:t>
      </w:r>
      <w:hyperlink w:anchor="_ENREF_20" w:tooltip="Wardman, 1999 #27" w:history="1">
        <w:r w:rsidR="002D7D68" w:rsidRPr="004655E1">
          <w:rPr>
            <w:rFonts w:cs="Arial"/>
            <w:noProof/>
          </w:rPr>
          <w:t>1999</w:t>
        </w:r>
      </w:hyperlink>
      <w:r w:rsidR="00F0120B" w:rsidRPr="004655E1">
        <w:rPr>
          <w:rFonts w:cs="Arial"/>
          <w:noProof/>
        </w:rPr>
        <w:t>)</w:t>
      </w:r>
      <w:r w:rsidR="00DF5A50" w:rsidRPr="004655E1">
        <w:rPr>
          <w:rFonts w:cs="Arial"/>
        </w:rPr>
        <w:fldChar w:fldCharType="end"/>
      </w:r>
      <w:r w:rsidRPr="004655E1">
        <w:rPr>
          <w:rFonts w:cs="Arial"/>
        </w:rPr>
        <w:t xml:space="preserve"> employ disaggregate individual level models. The other studies</w:t>
      </w:r>
      <w:r w:rsidR="00F0120B" w:rsidRPr="004655E1">
        <w:rPr>
          <w:rFonts w:cs="Arial"/>
        </w:rPr>
        <w:t xml:space="preserve"> </w:t>
      </w:r>
      <w:r w:rsidR="00DF5A50" w:rsidRPr="004655E1">
        <w:rPr>
          <w:rFonts w:cs="Arial"/>
        </w:rPr>
        <w:fldChar w:fldCharType="begin"/>
      </w:r>
      <w:r w:rsidR="004359ED" w:rsidRPr="004655E1">
        <w:rPr>
          <w:rFonts w:cs="Arial"/>
        </w:rPr>
        <w:instrText xml:space="preserve"> ADDIN EN.CITE &lt;EndNote&gt;&lt;Cite&gt;&lt;Author&gt;Debrezion&lt;/Author&gt;&lt;Year&gt;2007&lt;/Year&gt;&lt;RecNum&gt;22&lt;/RecNum&gt;&lt;DisplayText&gt;(Debrezion, et al., 2007, 2009)&lt;/DisplayText&gt;&lt;record&gt;&lt;rec-number&gt;22&lt;/rec-number&gt;&lt;foreign-keys&gt;&lt;key app="EN" db-id="tzxfz059b0x5stea5a35dxpe20w5dfdx52fz"&gt;22&lt;/key&gt;&lt;/foreign-keys&gt;&lt;ref-type name="Journal Article"&gt;17&lt;/ref-type&gt;&lt;contributors&gt;&lt;authors&gt;&lt;author&gt;Debrezion, G.&lt;/author&gt;&lt;author&gt;Pels, E.&lt;/author&gt;&lt;author&gt;Rietveld, P.&lt;/author&gt;&lt;/authors&gt;&lt;/contributors&gt;&lt;titles&gt;&lt;title&gt;Choice of departure station by railway users&lt;/title&gt;&lt;secondary-title&gt;European Transport&lt;/secondary-title&gt;&lt;/titles&gt;&lt;pages&gt;78-92&lt;/pages&gt;&lt;volume&gt;XIII&lt;/volume&gt;&lt;number&gt;37&lt;/number&gt;&lt;dates&gt;&lt;year&gt;2007&lt;/year&gt;&lt;/dates&gt;&lt;urls&gt;&lt;/urls&gt;&lt;/record&gt;&lt;/Cite&gt;&lt;Cite&gt;&lt;Author&gt;Debrezion&lt;/Author&gt;&lt;Year&gt;2009&lt;/Year&gt;&lt;RecNum&gt;23&lt;/RecNum&gt;&lt;record&gt;&lt;rec-number&gt;23&lt;/rec-number&gt;&lt;foreign-keys&gt;&lt;key app="EN" db-id="tzxfz059b0x5stea5a35dxpe20w5dfdx52fz"&gt;23&lt;/key&gt;&lt;/foreign-keys&gt;&lt;ref-type name="Journal Article"&gt;17&lt;/ref-type&gt;&lt;contributors&gt;&lt;authors&gt;&lt;author&gt;Debrezion, G.&lt;/author&gt;&lt;author&gt;Pels, E.&lt;/author&gt;&lt;author&gt;Rietveld, P.&lt;/author&gt;&lt;/authors&gt;&lt;/contributors&gt;&lt;titles&gt;&lt;title&gt;Modelling the joint access mode and railway station choice&lt;/title&gt;&lt;secondary-title&gt;Transportation Research Part E: Logistics and Transportation Review&lt;/secondary-title&gt;&lt;/titles&gt;&lt;pages&gt;270-283&lt;/pages&gt;&lt;volume&gt;45&lt;/volume&gt;&lt;number&gt;1&lt;/number&gt;&lt;keywords&gt;&lt;keyword&gt;Departure railway station choice&lt;/keyword&gt;&lt;keyword&gt;Access mode choice&lt;/keyword&gt;&lt;keyword&gt;Nested logit model&lt;/keyword&gt;&lt;/keywords&gt;&lt;dates&gt;&lt;year&gt;2009&lt;/year&gt;&lt;/dates&gt;&lt;isbn&gt;1366-5545&lt;/isbn&gt;&lt;urls&gt;&lt;related-urls&gt;&lt;url&gt;http://www.sciencedirect.com/science/article/pii/S1366554508001105&lt;/url&gt;&lt;/related-urls&gt;&lt;/urls&gt;&lt;electronic-resource-num&gt;10.1016/j.tre.2008.07.001&lt;/electronic-resource-num&gt;&lt;/record&gt;&lt;/Cite&gt;&lt;/EndNote&gt;</w:instrText>
      </w:r>
      <w:r w:rsidR="00DF5A50" w:rsidRPr="004655E1">
        <w:rPr>
          <w:rFonts w:cs="Arial"/>
        </w:rPr>
        <w:fldChar w:fldCharType="separate"/>
      </w:r>
      <w:r w:rsidR="004359ED" w:rsidRPr="004655E1">
        <w:rPr>
          <w:rFonts w:cs="Arial"/>
          <w:noProof/>
        </w:rPr>
        <w:t>(</w:t>
      </w:r>
      <w:hyperlink w:anchor="_ENREF_3" w:tooltip="Debrezion, 2007 #22" w:history="1">
        <w:r w:rsidR="002D7D68" w:rsidRPr="004655E1">
          <w:rPr>
            <w:rFonts w:cs="Arial"/>
            <w:noProof/>
          </w:rPr>
          <w:t>Debrezion, et al., 2007</w:t>
        </w:r>
      </w:hyperlink>
      <w:r w:rsidR="004359ED" w:rsidRPr="004655E1">
        <w:rPr>
          <w:rFonts w:cs="Arial"/>
          <w:noProof/>
        </w:rPr>
        <w:t xml:space="preserve">, </w:t>
      </w:r>
      <w:hyperlink w:anchor="_ENREF_4" w:tooltip="Debrezion, 2009 #23" w:history="1">
        <w:r w:rsidR="002D7D68" w:rsidRPr="004655E1">
          <w:rPr>
            <w:rFonts w:cs="Arial"/>
            <w:noProof/>
          </w:rPr>
          <w:t>2009</w:t>
        </w:r>
      </w:hyperlink>
      <w:r w:rsidR="004359ED" w:rsidRPr="004655E1">
        <w:rPr>
          <w:rFonts w:cs="Arial"/>
          <w:noProof/>
        </w:rPr>
        <w:t>)</w:t>
      </w:r>
      <w:r w:rsidR="00DF5A50" w:rsidRPr="004655E1">
        <w:rPr>
          <w:rFonts w:cs="Arial"/>
        </w:rPr>
        <w:fldChar w:fldCharType="end"/>
      </w:r>
      <w:r w:rsidRPr="004655E1">
        <w:rPr>
          <w:rFonts w:cs="Arial"/>
          <w:lang w:val="en-US"/>
        </w:rPr>
        <w:t xml:space="preserve"> develop aggregate models at the postal code level (not individual level). The aggregate studies employ socio-demographic information at a postal code level and individual level information is not considered. </w:t>
      </w:r>
      <w:r w:rsidRPr="004655E1">
        <w:rPr>
          <w:rFonts w:cs="Arial"/>
        </w:rPr>
        <w:t>Moreover, most of the access mode and station choice research has been undertaken in the European context where car</w:t>
      </w:r>
      <w:r w:rsidRPr="004655E1">
        <w:rPr>
          <w:rFonts w:cs="Arial"/>
          <w:lang w:val="en-US"/>
        </w:rPr>
        <w:t xml:space="preserve"> mode share </w:t>
      </w:r>
      <w:r w:rsidR="00447E9C" w:rsidRPr="004655E1">
        <w:rPr>
          <w:rFonts w:cs="Arial"/>
          <w:lang w:val="en-US"/>
        </w:rPr>
        <w:t xml:space="preserve">to train station </w:t>
      </w:r>
      <w:r w:rsidRPr="004655E1">
        <w:rPr>
          <w:rFonts w:cs="Arial"/>
          <w:lang w:val="en-US"/>
        </w:rPr>
        <w:t xml:space="preserve">(drive alone or shared ride) is lower than 15% </w:t>
      </w:r>
      <w:r w:rsidR="00DF5A50" w:rsidRPr="004655E1">
        <w:rPr>
          <w:rFonts w:cs="Arial"/>
          <w:lang w:val="en-US"/>
        </w:rPr>
        <w:fldChar w:fldCharType="begin"/>
      </w:r>
      <w:r w:rsidR="004359ED" w:rsidRPr="004655E1">
        <w:rPr>
          <w:rFonts w:cs="Arial"/>
          <w:lang w:val="en-US"/>
        </w:rPr>
        <w:instrText xml:space="preserve"> ADDIN EN.CITE &lt;EndNote&gt;&lt;Cite&gt;&lt;Author&gt;Givoni&lt;/Author&gt;&lt;Year&gt;2007&lt;/Year&gt;&lt;RecNum&gt;25&lt;/RecNum&gt;&lt;DisplayText&gt;(Givoni &amp;amp; Rietveld, 2007)&lt;/DisplayText&gt;&lt;record&gt;&lt;rec-number&gt;25&lt;/rec-number&gt;&lt;foreign-keys&gt;&lt;key app="EN" db-id="tzxfz059b0x5stea5a35dxpe20w5dfdx52fz"&gt;25&lt;/key&gt;&lt;/foreign-keys&gt;&lt;ref-type name="Journal Article"&gt;17&lt;/ref-type&gt;&lt;contributors&gt;&lt;authors&gt;&lt;author&gt;Givoni, M.&lt;/author&gt;&lt;author&gt;Rietveld, P.&lt;/author&gt;&lt;/authors&gt;&lt;/contributors&gt;&lt;titles&gt;&lt;title&gt;The access journey to the railway station and its role in passengers’ satisfaction with rail travel&lt;/title&gt;&lt;secondary-title&gt;Transport Policy&lt;/secondary-title&gt;&lt;/titles&gt;&lt;pages&gt;357-365&lt;/pages&gt;&lt;volume&gt;14&lt;/volume&gt;&lt;number&gt;5&lt;/number&gt;&lt;keywords&gt;&lt;keyword&gt;Access to railway stations&lt;/keyword&gt;&lt;keyword&gt;Passenger satisfaction&lt;/keyword&gt;&lt;keyword&gt;Railway&lt;/keyword&gt;&lt;/keywords&gt;&lt;dates&gt;&lt;year&gt;2007&lt;/year&gt;&lt;/dates&gt;&lt;isbn&gt;0967-070X&lt;/isbn&gt;&lt;urls&gt;&lt;related-urls&gt;&lt;url&gt;http://www.sciencedirect.com/science/article/pii/S0967070X07000261&lt;/url&gt;&lt;/related-urls&gt;&lt;/urls&gt;&lt;electronic-resource-num&gt;10.1016/j.tranpol.2007.04.004&lt;/electronic-resource-num&gt;&lt;/record&gt;&lt;/Cite&gt;&lt;/EndNote&gt;</w:instrText>
      </w:r>
      <w:r w:rsidR="00DF5A50" w:rsidRPr="004655E1">
        <w:rPr>
          <w:rFonts w:cs="Arial"/>
          <w:lang w:val="en-US"/>
        </w:rPr>
        <w:fldChar w:fldCharType="separate"/>
      </w:r>
      <w:r w:rsidR="00F0120B" w:rsidRPr="004655E1">
        <w:rPr>
          <w:rFonts w:cs="Arial"/>
          <w:noProof/>
          <w:lang w:val="en-US"/>
        </w:rPr>
        <w:t>(</w:t>
      </w:r>
      <w:hyperlink w:anchor="_ENREF_7" w:tooltip="Givoni, 2007 #25" w:history="1">
        <w:r w:rsidR="002D7D68" w:rsidRPr="004655E1">
          <w:rPr>
            <w:rFonts w:cs="Arial"/>
            <w:noProof/>
            <w:lang w:val="en-US"/>
          </w:rPr>
          <w:t>Givoni &amp; Rietveld, 2007</w:t>
        </w:r>
      </w:hyperlink>
      <w:r w:rsidR="00F0120B" w:rsidRPr="004655E1">
        <w:rPr>
          <w:rFonts w:cs="Arial"/>
          <w:noProof/>
          <w:lang w:val="en-US"/>
        </w:rPr>
        <w:t>)</w:t>
      </w:r>
      <w:r w:rsidR="00DF5A50" w:rsidRPr="004655E1">
        <w:rPr>
          <w:rFonts w:cs="Arial"/>
          <w:lang w:val="en-US"/>
        </w:rPr>
        <w:fldChar w:fldCharType="end"/>
      </w:r>
      <w:r w:rsidRPr="004655E1">
        <w:rPr>
          <w:rFonts w:cs="Arial"/>
          <w:lang w:val="en-US"/>
        </w:rPr>
        <w:t>. The behavioral processes under consideration might be different in the North American context</w:t>
      </w:r>
      <w:r w:rsidR="00CB1B8D" w:rsidRPr="004655E1">
        <w:rPr>
          <w:rFonts w:cs="Arial"/>
          <w:lang w:val="en-US"/>
        </w:rPr>
        <w:t>,</w:t>
      </w:r>
      <w:r w:rsidRPr="004655E1">
        <w:rPr>
          <w:rFonts w:cs="Arial"/>
          <w:lang w:val="en-US"/>
        </w:rPr>
        <w:t xml:space="preserve"> especially given that the car mode share </w:t>
      </w:r>
      <w:r w:rsidR="00447E9C" w:rsidRPr="004655E1">
        <w:rPr>
          <w:rFonts w:cs="Arial"/>
          <w:lang w:val="en-US"/>
        </w:rPr>
        <w:t xml:space="preserve">to station </w:t>
      </w:r>
      <w:r w:rsidRPr="004655E1">
        <w:rPr>
          <w:rFonts w:cs="Arial"/>
          <w:lang w:val="en-US"/>
        </w:rPr>
        <w:t>is greater than 60% (much higher for most urban regions).</w:t>
      </w:r>
    </w:p>
    <w:p w:rsidR="00006EC8" w:rsidRPr="004655E1" w:rsidRDefault="00006EC8">
      <w:pPr>
        <w:pStyle w:val="Heading2"/>
        <w:rPr>
          <w:rFonts w:cs="Arial"/>
        </w:rPr>
      </w:pPr>
      <w:r w:rsidRPr="004655E1">
        <w:rPr>
          <w:rFonts w:cs="Arial"/>
        </w:rPr>
        <w:t>Current Study</w:t>
      </w:r>
    </w:p>
    <w:p w:rsidR="00006EC8" w:rsidRPr="004655E1" w:rsidRDefault="00006EC8" w:rsidP="00D60F05">
      <w:pPr>
        <w:spacing w:line="480" w:lineRule="auto"/>
        <w:rPr>
          <w:rFonts w:cs="Arial"/>
          <w:lang w:val="en-US"/>
        </w:rPr>
      </w:pPr>
      <w:r w:rsidRPr="004655E1">
        <w:rPr>
          <w:rFonts w:cs="Arial"/>
          <w:lang w:val="en-US"/>
        </w:rPr>
        <w:t xml:space="preserve">All the above studies examining station choice consider a very small sample of stations (2 or 3) in the choice set. We observed from the </w:t>
      </w:r>
      <w:r w:rsidR="009367AD" w:rsidRPr="004655E1">
        <w:rPr>
          <w:rFonts w:cs="Arial"/>
          <w:lang w:val="en-US"/>
        </w:rPr>
        <w:t>Montréal</w:t>
      </w:r>
      <w:r w:rsidRPr="004655E1">
        <w:rPr>
          <w:rFonts w:cs="Arial"/>
          <w:lang w:val="en-US"/>
        </w:rPr>
        <w:t xml:space="preserve"> commuter train data that people exhibit a great variability in terms of the station choice in the database. Residents from the same neighborhood are observed to have boarded the commuter trains at varying locations, indicating that the station choice is not merely a decision to arrive at the nearest commuter train station (not even the nearest 3 stations). For a variety of reasons such as seat availability, parking, fare, or better transit coverage, </w:t>
      </w:r>
      <w:r w:rsidR="00CB1B8D" w:rsidRPr="004655E1">
        <w:rPr>
          <w:rFonts w:cs="Arial"/>
          <w:lang w:val="en-US"/>
        </w:rPr>
        <w:t xml:space="preserve">some </w:t>
      </w:r>
      <w:r w:rsidRPr="004655E1">
        <w:rPr>
          <w:rFonts w:cs="Arial"/>
          <w:lang w:val="en-US"/>
        </w:rPr>
        <w:t xml:space="preserve">respondents travel to stations farther from home </w:t>
      </w:r>
      <w:r w:rsidR="00B83754" w:rsidRPr="004655E1">
        <w:rPr>
          <w:rFonts w:cs="Arial"/>
          <w:lang w:val="en-US"/>
        </w:rPr>
        <w:t xml:space="preserve">(probably in the direction of the destination) </w:t>
      </w:r>
      <w:r w:rsidRPr="004655E1">
        <w:rPr>
          <w:rFonts w:cs="Arial"/>
          <w:lang w:val="en-US"/>
        </w:rPr>
        <w:t>to board the commuter train. The current research</w:t>
      </w:r>
      <w:r w:rsidR="00CB1B8D" w:rsidRPr="004655E1">
        <w:rPr>
          <w:rFonts w:cs="Arial"/>
          <w:lang w:val="en-US"/>
        </w:rPr>
        <w:t>,</w:t>
      </w:r>
      <w:r w:rsidRPr="004655E1">
        <w:rPr>
          <w:rFonts w:cs="Arial"/>
          <w:lang w:val="en-US"/>
        </w:rPr>
        <w:t xml:space="preserve"> in addition to examining the </w:t>
      </w:r>
      <w:r w:rsidR="004F7F9E" w:rsidRPr="004655E1">
        <w:rPr>
          <w:rFonts w:cs="Arial"/>
          <w:lang w:val="en-US"/>
        </w:rPr>
        <w:t>access</w:t>
      </w:r>
      <w:r w:rsidRPr="004655E1">
        <w:rPr>
          <w:rFonts w:cs="Arial"/>
          <w:lang w:val="en-US"/>
        </w:rPr>
        <w:t xml:space="preserve"> mode choice</w:t>
      </w:r>
      <w:r w:rsidR="006E1D5E" w:rsidRPr="004655E1">
        <w:rPr>
          <w:rFonts w:cs="Arial"/>
          <w:lang w:val="en-US"/>
        </w:rPr>
        <w:t xml:space="preserve"> (drive alone, shared ride, transit, and active transportation)</w:t>
      </w:r>
      <w:r w:rsidR="00CB1B8D" w:rsidRPr="004655E1">
        <w:rPr>
          <w:rFonts w:cs="Arial"/>
          <w:lang w:val="en-US"/>
        </w:rPr>
        <w:t>,</w:t>
      </w:r>
      <w:r w:rsidRPr="004655E1">
        <w:rPr>
          <w:rFonts w:cs="Arial"/>
          <w:lang w:val="en-US"/>
        </w:rPr>
        <w:t xml:space="preserve"> will also investigate the heterogeneity among individuals in choosing the commuter train stations</w:t>
      </w:r>
      <w:r w:rsidR="006E1D5E" w:rsidRPr="004655E1">
        <w:rPr>
          <w:rFonts w:cs="Arial"/>
          <w:lang w:val="en-US"/>
        </w:rPr>
        <w:t xml:space="preserve"> (50 stations in the Montréal metropolitan region)</w:t>
      </w:r>
      <w:r w:rsidRPr="004655E1">
        <w:rPr>
          <w:rFonts w:cs="Arial"/>
          <w:lang w:val="en-US"/>
        </w:rPr>
        <w:t xml:space="preserve">. </w:t>
      </w:r>
    </w:p>
    <w:p w:rsidR="00006EC8" w:rsidRPr="004655E1" w:rsidRDefault="00006EC8">
      <w:pPr>
        <w:spacing w:line="480" w:lineRule="auto"/>
        <w:ind w:firstLine="720"/>
        <w:rPr>
          <w:rFonts w:cs="Arial"/>
        </w:rPr>
      </w:pPr>
      <w:r w:rsidRPr="004655E1">
        <w:rPr>
          <w:rFonts w:cs="Arial"/>
        </w:rPr>
        <w:t xml:space="preserve">The decision framework of determining the station </w:t>
      </w:r>
      <w:r w:rsidR="00422326" w:rsidRPr="004655E1">
        <w:rPr>
          <w:rFonts w:cs="Arial"/>
        </w:rPr>
        <w:t>at</w:t>
      </w:r>
      <w:r w:rsidR="00CB1B8D" w:rsidRPr="004655E1">
        <w:rPr>
          <w:rFonts w:cs="Arial"/>
        </w:rPr>
        <w:t xml:space="preserve"> which t</w:t>
      </w:r>
      <w:r w:rsidRPr="004655E1">
        <w:rPr>
          <w:rFonts w:cs="Arial"/>
        </w:rPr>
        <w:t xml:space="preserve">o board the commuter train and </w:t>
      </w:r>
      <w:r w:rsidR="00CB1B8D" w:rsidRPr="004655E1">
        <w:rPr>
          <w:rFonts w:cs="Arial"/>
        </w:rPr>
        <w:t>the corresponding</w:t>
      </w:r>
      <w:r w:rsidR="0008150F" w:rsidRPr="004655E1">
        <w:rPr>
          <w:rFonts w:cs="Arial"/>
        </w:rPr>
        <w:t xml:space="preserve"> travel</w:t>
      </w:r>
      <w:r w:rsidR="00CB1B8D" w:rsidRPr="004655E1">
        <w:rPr>
          <w:rFonts w:cs="Arial"/>
        </w:rPr>
        <w:t xml:space="preserve"> </w:t>
      </w:r>
      <w:r w:rsidR="0008150F" w:rsidRPr="004655E1">
        <w:rPr>
          <w:rFonts w:cs="Arial"/>
        </w:rPr>
        <w:t>access</w:t>
      </w:r>
      <w:r w:rsidR="00CB1B8D" w:rsidRPr="004655E1">
        <w:rPr>
          <w:rFonts w:cs="Arial"/>
        </w:rPr>
        <w:t xml:space="preserve"> mode</w:t>
      </w:r>
      <w:r w:rsidRPr="004655E1">
        <w:rPr>
          <w:rFonts w:cs="Arial"/>
        </w:rPr>
        <w:t xml:space="preserve"> are interconnected. There is reason to believe that these are potentially simultaneous decisions. There are two approaches that have been employed to study these choices. The first approach employs a discrete choice model that has composite alternatives of station and travel mode combination </w:t>
      </w:r>
      <w:r w:rsidR="00E30428" w:rsidRPr="004655E1">
        <w:rPr>
          <w:rFonts w:cs="Arial"/>
        </w:rPr>
        <w:t>(</w:t>
      </w:r>
      <w:r w:rsidRPr="004655E1">
        <w:rPr>
          <w:rFonts w:cs="Arial"/>
        </w:rPr>
        <w:t xml:space="preserve">i.e. every combination of travel </w:t>
      </w:r>
      <w:r w:rsidRPr="004655E1">
        <w:rPr>
          <w:rFonts w:cs="Arial"/>
        </w:rPr>
        <w:lastRenderedPageBreak/>
        <w:t>mode and station is considered as an alternative</w:t>
      </w:r>
      <w:r w:rsidR="00E30428" w:rsidRPr="004655E1">
        <w:rPr>
          <w:rFonts w:cs="Arial"/>
        </w:rPr>
        <w:t>)</w:t>
      </w:r>
      <w:r w:rsidRPr="004655E1">
        <w:rPr>
          <w:rFonts w:cs="Arial"/>
        </w:rPr>
        <w:t xml:space="preserve">. </w:t>
      </w:r>
      <w:r w:rsidR="00D976FD" w:rsidRPr="004655E1">
        <w:rPr>
          <w:rFonts w:cs="Arial"/>
        </w:rPr>
        <w:t>In this approach, it is important to recognize the potential correlations between sets of alternatives. Towards accommodating such correlations, s</w:t>
      </w:r>
      <w:r w:rsidRPr="004655E1">
        <w:rPr>
          <w:rFonts w:cs="Arial"/>
        </w:rPr>
        <w:t>ome studies have considered nested logit version of the composite alternative models where one of the decision is placed in the upper level and the other in the lower level</w:t>
      </w:r>
      <w:r w:rsidR="00F0120B" w:rsidRPr="004655E1">
        <w:rPr>
          <w:rFonts w:cs="Arial"/>
        </w:rPr>
        <w:t xml:space="preserve"> </w:t>
      </w:r>
      <w:r w:rsidR="00DF5A50" w:rsidRPr="004655E1">
        <w:rPr>
          <w:rFonts w:cs="Arial"/>
        </w:rPr>
        <w:fldChar w:fldCharType="begin"/>
      </w:r>
      <w:r w:rsidR="004359ED" w:rsidRPr="004655E1">
        <w:rPr>
          <w:rFonts w:cs="Arial"/>
        </w:rPr>
        <w:instrText xml:space="preserve"> ADDIN EN.CITE &lt;EndNote&gt;&lt;Cite&gt;&lt;Author&gt;Debrezion&lt;/Author&gt;&lt;Year&gt;2007&lt;/Year&gt;&lt;RecNum&gt;22&lt;/RecNum&gt;&lt;DisplayText&gt;(Debrezion, et al., 2007, 2009)&lt;/DisplayText&gt;&lt;record&gt;&lt;rec-number&gt;22&lt;/rec-number&gt;&lt;foreign-keys&gt;&lt;key app="EN" db-id="tzxfz059b0x5stea5a35dxpe20w5dfdx52fz"&gt;22&lt;/key&gt;&lt;/foreign-keys&gt;&lt;ref-type name="Journal Article"&gt;17&lt;/ref-type&gt;&lt;contributors&gt;&lt;authors&gt;&lt;author&gt;Debrezion, G.&lt;/author&gt;&lt;author&gt;Pels, E.&lt;/author&gt;&lt;author&gt;Rietveld, P.&lt;/author&gt;&lt;/authors&gt;&lt;/contributors&gt;&lt;titles&gt;&lt;title&gt;Choice of departure station by railway users&lt;/title&gt;&lt;secondary-title&gt;European Transport&lt;/secondary-title&gt;&lt;/titles&gt;&lt;pages&gt;78-92&lt;/pages&gt;&lt;volume&gt;XIII&lt;/volume&gt;&lt;number&gt;37&lt;/number&gt;&lt;dates&gt;&lt;year&gt;2007&lt;/year&gt;&lt;/dates&gt;&lt;urls&gt;&lt;/urls&gt;&lt;/record&gt;&lt;/Cite&gt;&lt;Cite&gt;&lt;Author&gt;Debrezion&lt;/Author&gt;&lt;Year&gt;2009&lt;/Year&gt;&lt;RecNum&gt;23&lt;/RecNum&gt;&lt;record&gt;&lt;rec-number&gt;23&lt;/rec-number&gt;&lt;foreign-keys&gt;&lt;key app="EN" db-id="tzxfz059b0x5stea5a35dxpe20w5dfdx52fz"&gt;23&lt;/key&gt;&lt;/foreign-keys&gt;&lt;ref-type name="Journal Article"&gt;17&lt;/ref-type&gt;&lt;contributors&gt;&lt;authors&gt;&lt;author&gt;Debrezion, G.&lt;/author&gt;&lt;author&gt;Pels, E.&lt;/author&gt;&lt;author&gt;Rietveld, P.&lt;/author&gt;&lt;/authors&gt;&lt;/contributors&gt;&lt;titles&gt;&lt;title&gt;Modelling the joint access mode and railway station choice&lt;/title&gt;&lt;secondary-title&gt;Transportation Research Part E: Logistics and Transportation Review&lt;/secondary-title&gt;&lt;/titles&gt;&lt;pages&gt;270-283&lt;/pages&gt;&lt;volume&gt;45&lt;/volume&gt;&lt;number&gt;1&lt;/number&gt;&lt;keywords&gt;&lt;keyword&gt;Departure railway station choice&lt;/keyword&gt;&lt;keyword&gt;Access mode choice&lt;/keyword&gt;&lt;keyword&gt;Nested logit model&lt;/keyword&gt;&lt;/keywords&gt;&lt;dates&gt;&lt;year&gt;2009&lt;/year&gt;&lt;/dates&gt;&lt;isbn&gt;1366-5545&lt;/isbn&gt;&lt;urls&gt;&lt;related-urls&gt;&lt;url&gt;http://www.sciencedirect.com/science/article/pii/S1366554508001105&lt;/url&gt;&lt;/related-urls&gt;&lt;/urls&gt;&lt;electronic-resource-num&gt;10.1016/j.tre.2008.07.001&lt;/electronic-resource-num&gt;&lt;/record&gt;&lt;/Cite&gt;&lt;/EndNote&gt;</w:instrText>
      </w:r>
      <w:r w:rsidR="00DF5A50" w:rsidRPr="004655E1">
        <w:rPr>
          <w:rFonts w:cs="Arial"/>
        </w:rPr>
        <w:fldChar w:fldCharType="separate"/>
      </w:r>
      <w:r w:rsidR="004359ED" w:rsidRPr="004655E1">
        <w:rPr>
          <w:rFonts w:cs="Arial"/>
          <w:noProof/>
        </w:rPr>
        <w:t>(</w:t>
      </w:r>
      <w:hyperlink w:anchor="_ENREF_3" w:tooltip="Debrezion, 2007 #22" w:history="1">
        <w:r w:rsidR="002D7D68" w:rsidRPr="004655E1">
          <w:rPr>
            <w:rFonts w:cs="Arial"/>
            <w:noProof/>
          </w:rPr>
          <w:t>Debrezion, et al., 2007</w:t>
        </w:r>
      </w:hyperlink>
      <w:r w:rsidR="004359ED" w:rsidRPr="004655E1">
        <w:rPr>
          <w:rFonts w:cs="Arial"/>
          <w:noProof/>
        </w:rPr>
        <w:t xml:space="preserve">, </w:t>
      </w:r>
      <w:hyperlink w:anchor="_ENREF_4" w:tooltip="Debrezion, 2009 #23" w:history="1">
        <w:r w:rsidR="002D7D68" w:rsidRPr="004655E1">
          <w:rPr>
            <w:rFonts w:cs="Arial"/>
            <w:noProof/>
          </w:rPr>
          <w:t>2009</w:t>
        </w:r>
      </w:hyperlink>
      <w:r w:rsidR="004359ED" w:rsidRPr="004655E1">
        <w:rPr>
          <w:rFonts w:cs="Arial"/>
          <w:noProof/>
        </w:rPr>
        <w:t>)</w:t>
      </w:r>
      <w:r w:rsidR="00DF5A50" w:rsidRPr="004655E1">
        <w:rPr>
          <w:rFonts w:cs="Arial"/>
        </w:rPr>
        <w:fldChar w:fldCharType="end"/>
      </w:r>
      <w:r w:rsidRPr="004655E1">
        <w:rPr>
          <w:rFonts w:cs="Arial"/>
        </w:rPr>
        <w:t>. The approach</w:t>
      </w:r>
      <w:r w:rsidR="00620B06" w:rsidRPr="004655E1">
        <w:rPr>
          <w:rFonts w:cs="Arial"/>
        </w:rPr>
        <w:t>,</w:t>
      </w:r>
      <w:r w:rsidRPr="004655E1">
        <w:rPr>
          <w:rFonts w:cs="Arial"/>
        </w:rPr>
        <w:t xml:space="preserve"> though plausible</w:t>
      </w:r>
      <w:r w:rsidR="00620B06" w:rsidRPr="004655E1">
        <w:rPr>
          <w:rFonts w:cs="Arial"/>
        </w:rPr>
        <w:t>,</w:t>
      </w:r>
      <w:r w:rsidRPr="004655E1">
        <w:rPr>
          <w:rFonts w:cs="Arial"/>
        </w:rPr>
        <w:t xml:space="preserve"> imposes a hierarchy that is very hard to validate in the dataset. Further, </w:t>
      </w:r>
      <w:r w:rsidR="00D976FD" w:rsidRPr="004655E1">
        <w:rPr>
          <w:rFonts w:cs="Arial"/>
        </w:rPr>
        <w:t xml:space="preserve">the number of alternatives explodes very quickly in this approach. For instance, </w:t>
      </w:r>
      <w:r w:rsidRPr="004655E1">
        <w:rPr>
          <w:rFonts w:cs="Arial"/>
        </w:rPr>
        <w:t xml:space="preserve">the </w:t>
      </w:r>
      <w:r w:rsidR="00D976FD" w:rsidRPr="004655E1">
        <w:rPr>
          <w:rFonts w:cs="Arial"/>
        </w:rPr>
        <w:t xml:space="preserve">number of </w:t>
      </w:r>
      <w:r w:rsidRPr="004655E1">
        <w:rPr>
          <w:rFonts w:cs="Arial"/>
        </w:rPr>
        <w:t xml:space="preserve">possible combination alternatives might go as high as 200 (4 modes and 50 stations). </w:t>
      </w:r>
      <w:r w:rsidR="00325E54" w:rsidRPr="004655E1">
        <w:rPr>
          <w:rFonts w:cs="Arial"/>
        </w:rPr>
        <w:t xml:space="preserve"> </w:t>
      </w:r>
      <w:r w:rsidR="00B83754" w:rsidRPr="004655E1">
        <w:rPr>
          <w:rFonts w:cs="Arial"/>
        </w:rPr>
        <w:t xml:space="preserve">The second approach employed in literature </w:t>
      </w:r>
      <w:r w:rsidRPr="004655E1">
        <w:rPr>
          <w:rFonts w:cs="Arial"/>
        </w:rPr>
        <w:t>to account for the simultaneity involved in the decision process is to develop a simultaneous equation model that explicitly accounts for common unobserved heterogeneity across the two decisions (see</w:t>
      </w:r>
      <w:r w:rsidR="00583E56" w:rsidRPr="004655E1">
        <w:rPr>
          <w:rFonts w:cs="Arial"/>
        </w:rPr>
        <w:t xml:space="preserve"> Eluru et al., 2009,  </w:t>
      </w:r>
      <w:r w:rsidR="00DF5A50" w:rsidRPr="004655E1">
        <w:rPr>
          <w:rFonts w:cs="Arial"/>
        </w:rPr>
        <w:fldChar w:fldCharType="begin"/>
      </w:r>
      <w:r w:rsidR="004359ED" w:rsidRPr="004655E1">
        <w:rPr>
          <w:rFonts w:cs="Arial"/>
        </w:rPr>
        <w:instrText xml:space="preserve"> ADDIN EN.CITE &lt;EndNote&gt;&lt;Cite&gt;&lt;Author&gt;Pinjari&lt;/Author&gt;&lt;Year&gt;2011&lt;/Year&gt;&lt;RecNum&gt;30&lt;/RecNum&gt;&lt;DisplayText&gt;(Pinjari et al., 2011)&lt;/DisplayText&gt;&lt;record&gt;&lt;rec-number&gt;30&lt;/rec-number&gt;&lt;foreign-keys&gt;&lt;key app="EN" db-id="tzxfz059b0x5stea5a35dxpe20w5dfdx52fz"&gt;30&lt;/key&gt;&lt;/foreign-keys&gt;&lt;ref-type name="Journal Article"&gt;17&lt;/ref-type&gt;&lt;contributors&gt;&lt;authors&gt;&lt;author&gt;Pinjari, A.&lt;/author&gt;&lt;author&gt;Pendyala, R.&lt;/author&gt;&lt;author&gt;Bhat, C.&lt;/author&gt;&lt;author&gt;Waddell, P.&lt;/author&gt;&lt;/authors&gt;&lt;/contributors&gt;&lt;titles&gt;&lt;title&gt;Modeling the Choice Continuum: an Integrated Model of Residential Location, Auto Ownership, Bicycle Ownership, and Commute Tour Mode Choice Decisions&lt;/title&gt;&lt;secondary-title&gt;Transportation&lt;/secondary-title&gt;&lt;/titles&gt;&lt;pages&gt;933-958&lt;/pages&gt;&lt;volume&gt;38&lt;/volume&gt;&lt;number&gt;6&lt;/number&gt;&lt;keywords&gt;&lt;keyword&gt;Business and Economics&lt;/keyword&gt;&lt;/keywords&gt;&lt;dates&gt;&lt;year&gt;2011&lt;/year&gt;&lt;/dates&gt;&lt;publisher&gt;Springer Netherlands&lt;/publisher&gt;&lt;isbn&gt;0049-4488&lt;/isbn&gt;&lt;urls&gt;&lt;related-urls&gt;&lt;url&gt;http://dx.doi.org/10.1007/s11116-011-9360-y&lt;/url&gt;&lt;/related-urls&gt;&lt;/urls&gt;&lt;electronic-resource-num&gt;10.1007/s11116-011-9360-y&lt;/electronic-resource-num&gt;&lt;/record&gt;&lt;/Cite&gt;&lt;/EndNote&gt;</w:instrText>
      </w:r>
      <w:r w:rsidR="00DF5A50" w:rsidRPr="004655E1">
        <w:rPr>
          <w:rFonts w:cs="Arial"/>
        </w:rPr>
        <w:fldChar w:fldCharType="separate"/>
      </w:r>
      <w:hyperlink w:anchor="_ENREF_15" w:tooltip="Pinjari, 2011 #30" w:history="1">
        <w:r w:rsidR="002D7D68" w:rsidRPr="004655E1">
          <w:rPr>
            <w:rFonts w:cs="Arial"/>
            <w:noProof/>
          </w:rPr>
          <w:t>Pinjari et al., 2011</w:t>
        </w:r>
      </w:hyperlink>
      <w:r w:rsidR="00DF5A50" w:rsidRPr="004655E1">
        <w:rPr>
          <w:rFonts w:cs="Arial"/>
        </w:rPr>
        <w:fldChar w:fldCharType="end"/>
      </w:r>
      <w:r w:rsidRPr="004655E1">
        <w:rPr>
          <w:rFonts w:cs="Arial"/>
        </w:rPr>
        <w:t xml:space="preserve"> for </w:t>
      </w:r>
      <w:r w:rsidR="00583E56" w:rsidRPr="004655E1">
        <w:rPr>
          <w:rFonts w:cs="Arial"/>
        </w:rPr>
        <w:t>examples</w:t>
      </w:r>
      <w:r w:rsidRPr="004655E1">
        <w:rPr>
          <w:rFonts w:cs="Arial"/>
        </w:rPr>
        <w:t xml:space="preserve"> of such approaches). These approaches are simulation intensive and focus predominantly on the unobserved correlation across the choice processes. </w:t>
      </w:r>
    </w:p>
    <w:p w:rsidR="00006EC8" w:rsidRDefault="00006EC8">
      <w:pPr>
        <w:spacing w:line="480" w:lineRule="auto"/>
        <w:ind w:firstLine="720"/>
        <w:rPr>
          <w:rFonts w:cs="Arial"/>
        </w:rPr>
      </w:pPr>
      <w:r w:rsidRPr="004655E1">
        <w:rPr>
          <w:rFonts w:cs="Arial"/>
        </w:rPr>
        <w:t xml:space="preserve">In our paper, we propose </w:t>
      </w:r>
      <w:r w:rsidR="00583E56" w:rsidRPr="004655E1">
        <w:rPr>
          <w:rFonts w:cs="Arial"/>
        </w:rPr>
        <w:t>an alternate approach to study such simultaneous choices. Specifically, we</w:t>
      </w:r>
      <w:r w:rsidRPr="004655E1">
        <w:rPr>
          <w:rFonts w:cs="Arial"/>
        </w:rPr>
        <w:t xml:space="preserve"> employ a new latent segmentation based approach that allows us to incorporate simultaneously the two possible sequences (MS and SM). To elaborate, we hypothesize that individuals are likely to consider joint choices or interconnected decisions in a sequence, even if the time </w:t>
      </w:r>
      <w:r w:rsidR="00422326" w:rsidRPr="004655E1">
        <w:rPr>
          <w:rFonts w:cs="Arial"/>
        </w:rPr>
        <w:t xml:space="preserve">difference </w:t>
      </w:r>
      <w:r w:rsidRPr="004655E1">
        <w:rPr>
          <w:rFonts w:cs="Arial"/>
        </w:rPr>
        <w:t xml:space="preserve">between these decisions is infinitesimally small. Now, if there was a way to determine the </w:t>
      </w:r>
      <w:r w:rsidR="00A83EF2" w:rsidRPr="004655E1">
        <w:rPr>
          <w:rFonts w:cs="Arial"/>
        </w:rPr>
        <w:t>hierarchy</w:t>
      </w:r>
      <w:r w:rsidRPr="004655E1">
        <w:rPr>
          <w:rFonts w:cs="Arial"/>
        </w:rPr>
        <w:t xml:space="preserve"> </w:t>
      </w:r>
      <w:r w:rsidR="00E30428" w:rsidRPr="004655E1">
        <w:rPr>
          <w:rFonts w:cs="Arial"/>
        </w:rPr>
        <w:t>(</w:t>
      </w:r>
      <w:r w:rsidRPr="004655E1">
        <w:rPr>
          <w:rFonts w:cs="Arial"/>
        </w:rPr>
        <w:t xml:space="preserve">i.e. whether individuals decide </w:t>
      </w:r>
      <w:r w:rsidR="00E30428" w:rsidRPr="004655E1">
        <w:rPr>
          <w:rFonts w:cs="Arial"/>
        </w:rPr>
        <w:t xml:space="preserve">first </w:t>
      </w:r>
      <w:r w:rsidRPr="004655E1">
        <w:rPr>
          <w:rFonts w:cs="Arial"/>
        </w:rPr>
        <w:t xml:space="preserve">on station or </w:t>
      </w:r>
      <w:r w:rsidR="0008150F" w:rsidRPr="004655E1">
        <w:rPr>
          <w:rFonts w:cs="Arial"/>
        </w:rPr>
        <w:t>access</w:t>
      </w:r>
      <w:r w:rsidRPr="004655E1">
        <w:rPr>
          <w:rFonts w:cs="Arial"/>
        </w:rPr>
        <w:t xml:space="preserve"> mode</w:t>
      </w:r>
      <w:r w:rsidR="00E30428" w:rsidRPr="004655E1">
        <w:rPr>
          <w:rFonts w:cs="Arial"/>
        </w:rPr>
        <w:t>)</w:t>
      </w:r>
      <w:r w:rsidRPr="004655E1">
        <w:rPr>
          <w:rFonts w:cs="Arial"/>
        </w:rPr>
        <w:t>, we can develop a</w:t>
      </w:r>
      <w:r w:rsidR="00583E56" w:rsidRPr="004655E1">
        <w:rPr>
          <w:rFonts w:cs="Arial"/>
        </w:rPr>
        <w:t xml:space="preserve">n appropriate </w:t>
      </w:r>
      <w:r w:rsidRPr="004655E1">
        <w:rPr>
          <w:rFonts w:cs="Arial"/>
        </w:rPr>
        <w:t>sequential approach to modeling the decision process</w:t>
      </w:r>
      <w:r w:rsidR="00583E56" w:rsidRPr="004655E1">
        <w:rPr>
          <w:rFonts w:cs="Arial"/>
        </w:rPr>
        <w:t xml:space="preserve"> (see Liou and Talvitie (1974) for a study with two sequences handled separately)</w:t>
      </w:r>
      <w:r w:rsidRPr="004655E1">
        <w:rPr>
          <w:rFonts w:cs="Arial"/>
        </w:rPr>
        <w:t xml:space="preserve">. Unfortunately, the true sequence is latent to the analyst. Hence, we propose a latent segmentation approach where the first segment follows the station first and mode second sequence and the second segment follows the mode first and station second sequence. The individuals are then allocated to these two segments based on a host of exogenous variables, including </w:t>
      </w:r>
      <w:r w:rsidR="00620B06" w:rsidRPr="004655E1">
        <w:rPr>
          <w:rFonts w:cs="Arial"/>
        </w:rPr>
        <w:t>socio-demographic variables, LOS</w:t>
      </w:r>
      <w:r w:rsidR="009E73DE" w:rsidRPr="004655E1">
        <w:rPr>
          <w:rFonts w:cs="Arial"/>
        </w:rPr>
        <w:t xml:space="preserve"> </w:t>
      </w:r>
      <w:r w:rsidR="00620B06" w:rsidRPr="004655E1">
        <w:rPr>
          <w:rFonts w:cs="Arial"/>
        </w:rPr>
        <w:t xml:space="preserve">parameters, trip characteristics, land-use and built environment factors, and station </w:t>
      </w:r>
      <w:r w:rsidR="00620B06" w:rsidRPr="004655E1">
        <w:rPr>
          <w:rFonts w:cs="Arial"/>
        </w:rPr>
        <w:lastRenderedPageBreak/>
        <w:t>characteristics</w:t>
      </w:r>
      <w:r w:rsidRPr="004655E1">
        <w:rPr>
          <w:rFonts w:cs="Arial"/>
        </w:rPr>
        <w:t xml:space="preserve">. For instance, workers have primary access to automobile in the household and are </w:t>
      </w:r>
      <w:r w:rsidR="006B5C7A" w:rsidRPr="004655E1">
        <w:rPr>
          <w:rFonts w:cs="Arial"/>
        </w:rPr>
        <w:t xml:space="preserve">probably </w:t>
      </w:r>
      <w:r w:rsidRPr="004655E1">
        <w:rPr>
          <w:rFonts w:cs="Arial"/>
        </w:rPr>
        <w:t>more likely to decide on their mode (automobile) while subsequently depending on the perception of parking availability</w:t>
      </w:r>
      <w:r w:rsidR="006B5C7A" w:rsidRPr="004655E1">
        <w:rPr>
          <w:rFonts w:cs="Arial"/>
        </w:rPr>
        <w:t xml:space="preserve"> to</w:t>
      </w:r>
      <w:r w:rsidRPr="004655E1">
        <w:rPr>
          <w:rFonts w:cs="Arial"/>
        </w:rPr>
        <w:t xml:space="preserve"> decide on the station. Similarly, individuals residing close to the station might decide on the station first and then either walk or take transit (in inclement weather) to arrive at the station. </w:t>
      </w:r>
    </w:p>
    <w:p w:rsidR="00561EF4" w:rsidRPr="004655E1" w:rsidRDefault="00561EF4">
      <w:pPr>
        <w:spacing w:line="480" w:lineRule="auto"/>
        <w:ind w:firstLine="720"/>
        <w:rPr>
          <w:rFonts w:cs="Arial"/>
        </w:rPr>
      </w:pPr>
    </w:p>
    <w:p w:rsidR="00006EC8" w:rsidRPr="004655E1" w:rsidRDefault="00006EC8">
      <w:pPr>
        <w:pStyle w:val="Heading1"/>
        <w:rPr>
          <w:rFonts w:ascii="Arial" w:eastAsia="Calibri" w:hAnsi="Arial" w:cs="Arial"/>
        </w:rPr>
      </w:pPr>
      <w:r w:rsidRPr="004655E1">
        <w:rPr>
          <w:rFonts w:ascii="Arial" w:hAnsi="Arial" w:cs="Arial"/>
        </w:rPr>
        <w:t>Methodology</w:t>
      </w:r>
    </w:p>
    <w:p w:rsidR="00006EC8" w:rsidRPr="004655E1" w:rsidRDefault="00006EC8" w:rsidP="00C644AB">
      <w:pPr>
        <w:spacing w:line="480" w:lineRule="auto"/>
        <w:rPr>
          <w:rFonts w:cs="Arial"/>
          <w:lang w:val="en-US"/>
        </w:rPr>
      </w:pPr>
      <w:r w:rsidRPr="004655E1">
        <w:rPr>
          <w:rFonts w:cs="Arial"/>
          <w:lang w:val="en-US"/>
        </w:rPr>
        <w:t>The modeling approach proposed consists of three components: (1) latent segmentation component, (2) Mode choice component for each segment and (3) Station choice component for each segment. The first component represents a binary logit model while the latter two components are two multinomial logit models</w:t>
      </w:r>
      <w:r w:rsidR="00696F04">
        <w:rPr>
          <w:rFonts w:cs="Arial"/>
          <w:lang w:val="en-US"/>
        </w:rPr>
        <w:t xml:space="preserve"> (see Waddell et al., 2007 for a similar approach)</w:t>
      </w:r>
      <w:r w:rsidRPr="004655E1">
        <w:rPr>
          <w:rFonts w:cs="Arial"/>
          <w:lang w:val="en-US"/>
        </w:rPr>
        <w:t xml:space="preserve">. </w:t>
      </w:r>
    </w:p>
    <w:p w:rsidR="00006EC8" w:rsidRPr="004655E1" w:rsidRDefault="00006EC8">
      <w:pPr>
        <w:spacing w:line="480" w:lineRule="auto"/>
        <w:rPr>
          <w:rFonts w:cs="Arial"/>
        </w:rPr>
      </w:pPr>
      <w:r w:rsidRPr="004655E1">
        <w:rPr>
          <w:rFonts w:cs="Arial"/>
        </w:rPr>
        <w:t xml:space="preserve">Let </w:t>
      </w:r>
      <w:r w:rsidRPr="004655E1">
        <w:rPr>
          <w:rFonts w:cs="Arial"/>
          <w:i/>
        </w:rPr>
        <w:t>q</w:t>
      </w:r>
      <w:r w:rsidRPr="004655E1">
        <w:rPr>
          <w:rFonts w:cs="Arial"/>
        </w:rPr>
        <w:t xml:space="preserve"> be the index for commuters (</w:t>
      </w:r>
      <w:r w:rsidRPr="004655E1">
        <w:rPr>
          <w:rFonts w:cs="Arial"/>
          <w:i/>
        </w:rPr>
        <w:t>q</w:t>
      </w:r>
      <w:r w:rsidRPr="004655E1">
        <w:rPr>
          <w:rFonts w:cs="Arial"/>
        </w:rPr>
        <w:t xml:space="preserve"> = 1, 2, ...,Q) and i be the index for </w:t>
      </w:r>
      <w:r w:rsidR="00E34AC6" w:rsidRPr="004655E1">
        <w:rPr>
          <w:rFonts w:cs="Arial"/>
        </w:rPr>
        <w:t>segment (i = 1 or 2</w:t>
      </w:r>
      <w:r w:rsidRPr="004655E1">
        <w:rPr>
          <w:rFonts w:cs="Arial"/>
        </w:rPr>
        <w:t xml:space="preserve">), </w:t>
      </w:r>
      <w:r w:rsidRPr="004655E1">
        <w:rPr>
          <w:rFonts w:cs="Arial"/>
          <w:i/>
        </w:rPr>
        <w:t>m</w:t>
      </w:r>
      <w:r w:rsidRPr="004655E1">
        <w:rPr>
          <w:rFonts w:cs="Arial"/>
        </w:rPr>
        <w:t xml:space="preserve"> be the index for mode choice alternative (m = 1, 2…</w:t>
      </w:r>
      <w:r w:rsidRPr="004655E1">
        <w:rPr>
          <w:rFonts w:cs="Arial"/>
          <w:i/>
        </w:rPr>
        <w:t>M</w:t>
      </w:r>
      <w:r w:rsidRPr="004655E1">
        <w:rPr>
          <w:rFonts w:cs="Arial"/>
        </w:rPr>
        <w:t xml:space="preserve">), and </w:t>
      </w:r>
      <w:r w:rsidRPr="004655E1">
        <w:rPr>
          <w:rFonts w:cs="Arial"/>
          <w:i/>
        </w:rPr>
        <w:t>s</w:t>
      </w:r>
      <w:r w:rsidRPr="004655E1">
        <w:rPr>
          <w:rFonts w:cs="Arial"/>
        </w:rPr>
        <w:t xml:space="preserve"> be the index for station alternative (s = 1, 2…</w:t>
      </w:r>
      <w:r w:rsidRPr="004655E1">
        <w:rPr>
          <w:rFonts w:cs="Arial"/>
          <w:i/>
        </w:rPr>
        <w:t>S</w:t>
      </w:r>
      <w:r w:rsidRPr="004655E1">
        <w:rPr>
          <w:rFonts w:cs="Arial"/>
        </w:rPr>
        <w:t>).</w:t>
      </w:r>
      <w:r w:rsidR="00D60F05">
        <w:rPr>
          <w:rFonts w:cs="Arial"/>
        </w:rPr>
        <w:t xml:space="preserve"> </w:t>
      </w:r>
      <w:r w:rsidRPr="004655E1">
        <w:rPr>
          <w:rFonts w:cs="Arial"/>
        </w:rPr>
        <w:t>With this notation, the random utility formulation takes the following form:</w:t>
      </w:r>
    </w:p>
    <w:p w:rsidR="00006EC8" w:rsidRPr="004655E1" w:rsidRDefault="006A33C0">
      <w:pPr>
        <w:spacing w:line="480" w:lineRule="auto"/>
        <w:rPr>
          <w:rFonts w:cs="Arial"/>
        </w:rPr>
      </w:pPr>
      <m:oMath>
        <m:sSubSup>
          <m:sSubSupPr>
            <m:ctrlPr>
              <w:rPr>
                <w:rFonts w:ascii="Cambria Math" w:hAnsi="Cambria Math" w:cs="Arial"/>
              </w:rPr>
            </m:ctrlPr>
          </m:sSubSupPr>
          <m:e>
            <m:r>
              <w:rPr>
                <w:rFonts w:ascii="Cambria Math" w:hAnsi="Cambria Math" w:cs="Arial"/>
              </w:rPr>
              <m:t>u</m:t>
            </m:r>
          </m:e>
          <m:sub>
            <m:r>
              <w:rPr>
                <w:rFonts w:ascii="Cambria Math" w:hAnsi="Cambria Math" w:cs="Arial"/>
              </w:rPr>
              <m:t>qi</m:t>
            </m:r>
          </m:sub>
          <m:sup>
            <m:r>
              <m:rPr>
                <m:sty m:val="p"/>
              </m:rPr>
              <w:rPr>
                <w:rFonts w:hAnsi="Cambria Math" w:cs="Arial"/>
              </w:rPr>
              <m:t>*</m:t>
            </m:r>
          </m:sup>
        </m:sSubSup>
        <m:r>
          <m:rPr>
            <m:sty m:val="p"/>
          </m:rPr>
          <w:rPr>
            <w:rFonts w:ascii="Cambria Math" w:cs="Arial"/>
          </w:rPr>
          <m:t>=</m:t>
        </m:r>
        <m:r>
          <w:rPr>
            <w:rFonts w:ascii="Cambria Math" w:eastAsiaTheme="minorEastAsia" w:hAnsi="Cambria Math" w:cs="Arial"/>
          </w:rPr>
          <m:t>α</m:t>
        </m:r>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m:t>
            </m:r>
          </m:sub>
        </m:sSub>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ε</m:t>
            </m:r>
          </m:e>
          <m:sub>
            <m:r>
              <w:rPr>
                <w:rFonts w:ascii="Cambria Math" w:eastAsiaTheme="minorEastAsia" w:hAnsi="Cambria Math" w:cs="Arial"/>
              </w:rPr>
              <m:t>qi</m:t>
            </m:r>
          </m:sub>
        </m:sSub>
      </m:oMath>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t xml:space="preserve">       (1)</w:t>
      </w:r>
    </w:p>
    <w:p w:rsidR="00006EC8" w:rsidRPr="004655E1" w:rsidRDefault="006A33C0">
      <w:pPr>
        <w:spacing w:line="480" w:lineRule="auto"/>
        <w:rPr>
          <w:rFonts w:cs="Arial"/>
        </w:rPr>
      </w:pPr>
      <m:oMath>
        <m:sSubSup>
          <m:sSubSupPr>
            <m:ctrlPr>
              <w:rPr>
                <w:rFonts w:ascii="Cambria Math" w:hAnsi="Cambria Math" w:cs="Arial"/>
              </w:rPr>
            </m:ctrlPr>
          </m:sSubSupPr>
          <m:e>
            <m:r>
              <w:rPr>
                <w:rFonts w:ascii="Cambria Math" w:hAnsi="Cambria Math" w:cs="Arial"/>
              </w:rPr>
              <m:t>u</m:t>
            </m:r>
          </m:e>
          <m:sub>
            <m:r>
              <w:rPr>
                <w:rFonts w:ascii="Cambria Math" w:hAnsi="Cambria Math" w:cs="Arial"/>
              </w:rPr>
              <m:t>qim</m:t>
            </m:r>
          </m:sub>
          <m:sup>
            <m:r>
              <m:rPr>
                <m:sty m:val="p"/>
              </m:rPr>
              <w:rPr>
                <w:rFonts w:hAnsi="Cambria Math" w:cs="Arial"/>
              </w:rPr>
              <m:t>*</m:t>
            </m:r>
          </m:sup>
        </m:sSubSup>
        <m:r>
          <m:rPr>
            <m:sty m:val="p"/>
          </m:rPr>
          <w:rPr>
            <w:rFonts w:asci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i</m:t>
            </m:r>
          </m:sub>
        </m:sSub>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qim</m:t>
            </m:r>
          </m:sub>
        </m:sSub>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ε</m:t>
            </m:r>
          </m:e>
          <m:sub>
            <m:r>
              <w:rPr>
                <w:rFonts w:ascii="Cambria Math" w:eastAsiaTheme="minorEastAsia" w:hAnsi="Cambria Math" w:cs="Arial"/>
              </w:rPr>
              <m:t>qim</m:t>
            </m:r>
          </m:sub>
        </m:sSub>
      </m:oMath>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4655E1">
        <w:rPr>
          <w:rFonts w:cs="Arial"/>
        </w:rPr>
        <w:tab/>
      </w:r>
      <w:r w:rsidR="00327939" w:rsidRPr="004655E1">
        <w:rPr>
          <w:rFonts w:cs="Arial"/>
        </w:rPr>
        <w:t xml:space="preserve">       </w:t>
      </w:r>
      <w:r w:rsidR="00006EC8" w:rsidRPr="004655E1">
        <w:rPr>
          <w:rFonts w:cs="Arial"/>
        </w:rPr>
        <w:t>(2)</w:t>
      </w:r>
    </w:p>
    <w:p w:rsidR="00006EC8" w:rsidRPr="004655E1" w:rsidRDefault="006A33C0">
      <w:pPr>
        <w:spacing w:line="480" w:lineRule="auto"/>
        <w:rPr>
          <w:rFonts w:cs="Arial"/>
        </w:rPr>
      </w:pPr>
      <m:oMath>
        <m:sSubSup>
          <m:sSubSupPr>
            <m:ctrlPr>
              <w:rPr>
                <w:rFonts w:ascii="Cambria Math" w:hAnsi="Cambria Math" w:cs="Arial"/>
              </w:rPr>
            </m:ctrlPr>
          </m:sSubSupPr>
          <m:e>
            <m:r>
              <w:rPr>
                <w:rFonts w:ascii="Cambria Math" w:hAnsi="Cambria Math" w:cs="Arial"/>
              </w:rPr>
              <m:t>u</m:t>
            </m:r>
          </m:e>
          <m:sub>
            <m:r>
              <w:rPr>
                <w:rFonts w:ascii="Cambria Math" w:hAnsi="Cambria Math" w:cs="Arial"/>
              </w:rPr>
              <m:t>qis</m:t>
            </m:r>
          </m:sub>
          <m:sup>
            <m:r>
              <m:rPr>
                <m:sty m:val="p"/>
              </m:rPr>
              <w:rPr>
                <w:rFonts w:hAnsi="Cambria Math" w:cs="Arial"/>
              </w:rPr>
              <m:t>*</m:t>
            </m:r>
          </m:sup>
        </m:sSubSup>
        <m:r>
          <m:rPr>
            <m:sty m:val="p"/>
          </m:rPr>
          <w:rPr>
            <w:rFonts w:ascii="Cambria Math" w:cs="Arial"/>
          </w:rPr>
          <m:t>=</m:t>
        </m:r>
        <m:sSub>
          <m:sSubPr>
            <m:ctrlPr>
              <w:rPr>
                <w:rFonts w:ascii="Cambria Math" w:eastAsiaTheme="minorEastAsia" w:hAnsi="Cambria Math" w:cs="Arial"/>
                <w:i/>
              </w:rPr>
            </m:ctrlPr>
          </m:sSubPr>
          <m:e>
            <m:r>
              <w:rPr>
                <w:rFonts w:ascii="Cambria Math" w:eastAsiaTheme="minorEastAsia" w:hAnsi="Cambria Math" w:cs="Arial"/>
              </w:rPr>
              <m:t>γ</m:t>
            </m:r>
          </m:e>
          <m:sub>
            <m:r>
              <w:rPr>
                <w:rFonts w:ascii="Cambria Math" w:eastAsiaTheme="minorEastAsia" w:hAnsi="Cambria Math" w:cs="Arial"/>
              </w:rPr>
              <m:t>i</m:t>
            </m:r>
          </m:sub>
        </m:sSub>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qis</m:t>
            </m:r>
          </m:sub>
        </m:sSub>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ε</m:t>
            </m:r>
          </m:e>
          <m:sub>
            <m:r>
              <w:rPr>
                <w:rFonts w:ascii="Cambria Math" w:eastAsiaTheme="minorEastAsia" w:hAnsi="Cambria Math" w:cs="Arial"/>
              </w:rPr>
              <m:t>qis</m:t>
            </m:r>
          </m:sub>
        </m:sSub>
      </m:oMath>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t xml:space="preserve">       (3)</w:t>
      </w:r>
    </w:p>
    <w:p w:rsidR="00006EC8" w:rsidRPr="004655E1" w:rsidRDefault="00006EC8">
      <w:pPr>
        <w:spacing w:line="480" w:lineRule="auto"/>
        <w:rPr>
          <w:rFonts w:cs="Arial"/>
        </w:rPr>
      </w:pPr>
      <w:r w:rsidRPr="004655E1">
        <w:rPr>
          <w:rFonts w:cs="Arial"/>
        </w:rPr>
        <w:t xml:space="preserve">where </w:t>
      </w:r>
      <m:oMath>
        <m:sSubSup>
          <m:sSubSupPr>
            <m:ctrlPr>
              <w:rPr>
                <w:rFonts w:ascii="Cambria Math" w:hAnsi="Cambria Math" w:cs="Arial"/>
                <w:i/>
              </w:rPr>
            </m:ctrlPr>
          </m:sSubSupPr>
          <m:e>
            <m:r>
              <w:rPr>
                <w:rFonts w:ascii="Cambria Math" w:hAnsi="Cambria Math" w:cs="Arial"/>
              </w:rPr>
              <m:t>u</m:t>
            </m:r>
          </m:e>
          <m:sub>
            <m:r>
              <w:rPr>
                <w:rFonts w:ascii="Cambria Math" w:hAnsi="Cambria Math" w:cs="Arial"/>
              </w:rPr>
              <m:t>qi</m:t>
            </m:r>
          </m:sub>
          <m:sup>
            <m:r>
              <w:rPr>
                <w:rFonts w:hAnsi="Cambria Math" w:cs="Arial"/>
              </w:rPr>
              <m:t>*</m:t>
            </m:r>
          </m:sup>
        </m:sSubSup>
      </m:oMath>
      <w:r w:rsidR="00583E56" w:rsidRPr="004655E1">
        <w:rPr>
          <w:rFonts w:eastAsiaTheme="minorEastAsia" w:cs="Arial"/>
        </w:rPr>
        <w:t xml:space="preserve"> </w:t>
      </w:r>
      <w:r w:rsidRPr="004655E1">
        <w:rPr>
          <w:rFonts w:cs="Arial"/>
        </w:rPr>
        <w:t xml:space="preserve">represents the utility obtained by the </w:t>
      </w:r>
      <w:r w:rsidRPr="004655E1">
        <w:rPr>
          <w:rFonts w:cs="Arial"/>
          <w:i/>
        </w:rPr>
        <w:t>q</w:t>
      </w:r>
      <w:r w:rsidRPr="004655E1">
        <w:rPr>
          <w:rFonts w:cs="Arial"/>
          <w:i/>
          <w:vertAlign w:val="superscript"/>
        </w:rPr>
        <w:t>th</w:t>
      </w:r>
      <w:r w:rsidRPr="004655E1">
        <w:rPr>
          <w:rFonts w:cs="Arial"/>
        </w:rPr>
        <w:t xml:space="preserve"> commuter in selecting the </w:t>
      </w:r>
      <w:r w:rsidRPr="004655E1">
        <w:rPr>
          <w:rFonts w:cs="Arial"/>
          <w:i/>
        </w:rPr>
        <w:t>i</w:t>
      </w:r>
      <w:r w:rsidRPr="004655E1">
        <w:rPr>
          <w:rFonts w:cs="Arial"/>
          <w:i/>
          <w:vertAlign w:val="superscript"/>
        </w:rPr>
        <w:t>th</w:t>
      </w:r>
      <w:r w:rsidRPr="004655E1">
        <w:rPr>
          <w:rFonts w:cs="Arial"/>
        </w:rPr>
        <w:t xml:space="preserve"> segment, </w:t>
      </w:r>
      <m:oMath>
        <m:sSubSup>
          <m:sSubSupPr>
            <m:ctrlPr>
              <w:rPr>
                <w:rFonts w:ascii="Cambria Math" w:hAnsi="Cambria Math" w:cs="Arial"/>
                <w:i/>
              </w:rPr>
            </m:ctrlPr>
          </m:sSubSupPr>
          <m:e>
            <m:r>
              <w:rPr>
                <w:rFonts w:ascii="Cambria Math" w:hAnsi="Cambria Math" w:cs="Arial"/>
              </w:rPr>
              <m:t>u</m:t>
            </m:r>
          </m:e>
          <m:sub>
            <m:r>
              <w:rPr>
                <w:rFonts w:ascii="Cambria Math" w:hAnsi="Cambria Math" w:cs="Arial"/>
              </w:rPr>
              <m:t>qim</m:t>
            </m:r>
          </m:sub>
          <m:sup>
            <m:r>
              <w:rPr>
                <w:rFonts w:hAnsi="Cambria Math" w:cs="Arial"/>
              </w:rPr>
              <m:t>*</m:t>
            </m:r>
          </m:sup>
        </m:sSubSup>
      </m:oMath>
      <w:r w:rsidRPr="004655E1">
        <w:rPr>
          <w:rFonts w:eastAsiaTheme="minorEastAsia" w:cs="Arial"/>
        </w:rPr>
        <w:t xml:space="preserve"> </w:t>
      </w:r>
      <w:r w:rsidRPr="004655E1">
        <w:rPr>
          <w:rFonts w:cs="Arial"/>
        </w:rPr>
        <w:t xml:space="preserve">represents the utility obtained by choosing mode alternative </w:t>
      </w:r>
      <w:r w:rsidRPr="004655E1">
        <w:rPr>
          <w:rFonts w:cs="Arial"/>
          <w:i/>
        </w:rPr>
        <w:t xml:space="preserve">m </w:t>
      </w:r>
      <w:r w:rsidRPr="004655E1">
        <w:rPr>
          <w:rFonts w:cs="Arial"/>
        </w:rPr>
        <w:t xml:space="preserve">in the </w:t>
      </w:r>
      <w:r w:rsidRPr="004655E1">
        <w:rPr>
          <w:rFonts w:cs="Arial"/>
          <w:i/>
        </w:rPr>
        <w:t>i</w:t>
      </w:r>
      <w:r w:rsidRPr="004655E1">
        <w:rPr>
          <w:rFonts w:cs="Arial"/>
          <w:vertAlign w:val="superscript"/>
        </w:rPr>
        <w:t>th</w:t>
      </w:r>
      <w:r w:rsidRPr="004655E1">
        <w:rPr>
          <w:rFonts w:cs="Arial"/>
        </w:rPr>
        <w:t xml:space="preserve"> segment, and </w:t>
      </w:r>
      <m:oMath>
        <m:sSubSup>
          <m:sSubSupPr>
            <m:ctrlPr>
              <w:rPr>
                <w:rFonts w:ascii="Cambria Math" w:hAnsi="Cambria Math" w:cs="Arial"/>
                <w:i/>
              </w:rPr>
            </m:ctrlPr>
          </m:sSubSupPr>
          <m:e>
            <m:r>
              <w:rPr>
                <w:rFonts w:ascii="Cambria Math" w:hAnsi="Cambria Math" w:cs="Arial"/>
              </w:rPr>
              <m:t>u</m:t>
            </m:r>
          </m:e>
          <m:sub>
            <m:r>
              <w:rPr>
                <w:rFonts w:ascii="Cambria Math" w:hAnsi="Cambria Math" w:cs="Arial"/>
              </w:rPr>
              <m:t>qis</m:t>
            </m:r>
          </m:sub>
          <m:sup>
            <m:r>
              <w:rPr>
                <w:rFonts w:hAnsi="Cambria Math" w:cs="Arial"/>
              </w:rPr>
              <m:t>*</m:t>
            </m:r>
          </m:sup>
        </m:sSubSup>
      </m:oMath>
      <w:r w:rsidRPr="004655E1">
        <w:rPr>
          <w:rFonts w:eastAsiaTheme="minorEastAsia" w:cs="Arial"/>
        </w:rPr>
        <w:t xml:space="preserve"> </w:t>
      </w:r>
      <w:r w:rsidRPr="004655E1">
        <w:rPr>
          <w:rFonts w:cs="Arial"/>
        </w:rPr>
        <w:t xml:space="preserve">represents the utility obtained by choosing station alternative </w:t>
      </w:r>
      <w:r w:rsidRPr="004655E1">
        <w:rPr>
          <w:rFonts w:cs="Arial"/>
          <w:i/>
        </w:rPr>
        <w:t xml:space="preserve">s </w:t>
      </w:r>
      <w:r w:rsidRPr="004655E1">
        <w:rPr>
          <w:rFonts w:cs="Arial"/>
        </w:rPr>
        <w:t xml:space="preserve">in the </w:t>
      </w:r>
      <w:r w:rsidRPr="004655E1">
        <w:rPr>
          <w:rFonts w:cs="Arial"/>
          <w:i/>
        </w:rPr>
        <w:t>i</w:t>
      </w:r>
      <w:r w:rsidRPr="004655E1">
        <w:rPr>
          <w:rFonts w:cs="Arial"/>
          <w:vertAlign w:val="superscript"/>
        </w:rPr>
        <w:t>th</w:t>
      </w:r>
      <w:r w:rsidRPr="004655E1">
        <w:rPr>
          <w:rFonts w:cs="Arial"/>
        </w:rPr>
        <w:t xml:space="preserve"> segment. </w:t>
      </w:r>
      <m:oMath>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m:t>
            </m:r>
          </m:sub>
        </m:sSub>
      </m:oMath>
      <w:r w:rsidRPr="004655E1">
        <w:rPr>
          <w:rFonts w:eastAsiaTheme="minorEastAsia" w:cs="Arial"/>
        </w:rPr>
        <w:t xml:space="preserve">, </w:t>
      </w:r>
      <m:oMath>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qim</m:t>
            </m:r>
          </m:sub>
        </m:sSub>
      </m:oMath>
      <w:r w:rsidRPr="004655E1">
        <w:rPr>
          <w:rFonts w:eastAsiaTheme="minorEastAsia" w:cs="Arial"/>
        </w:rPr>
        <w:t xml:space="preserve">, </w:t>
      </w:r>
      <m:oMath>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qis</m:t>
            </m:r>
          </m:sub>
        </m:sSub>
      </m:oMath>
      <w:r w:rsidRPr="004655E1">
        <w:rPr>
          <w:rFonts w:eastAsiaTheme="minorEastAsia" w:cs="Arial"/>
        </w:rPr>
        <w:t xml:space="preserve"> are </w:t>
      </w:r>
      <w:r w:rsidRPr="004655E1">
        <w:rPr>
          <w:rFonts w:cs="Arial"/>
        </w:rPr>
        <w:t xml:space="preserve">column vector of attributes influencing the choice framework. </w:t>
      </w:r>
      <m:oMath>
        <m:sSub>
          <m:sSubPr>
            <m:ctrlPr>
              <w:rPr>
                <w:rFonts w:ascii="Cambria Math" w:eastAsiaTheme="minorEastAsia" w:hAnsi="Cambria Math" w:cs="Arial"/>
              </w:rPr>
            </m:ctrlPr>
          </m:sSubPr>
          <m:e>
            <m:r>
              <w:rPr>
                <w:rFonts w:ascii="Cambria Math" w:eastAsiaTheme="minorEastAsia" w:hAnsi="Cambria Math" w:cs="Arial"/>
              </w:rPr>
              <m:t>ε</m:t>
            </m:r>
          </m:e>
          <m:sub>
            <m:r>
              <w:rPr>
                <w:rFonts w:ascii="Cambria Math" w:eastAsiaTheme="minorEastAsia" w:hAnsi="Cambria Math" w:cs="Arial"/>
              </w:rPr>
              <m:t>qi</m:t>
            </m:r>
          </m:sub>
        </m:sSub>
      </m:oMath>
      <w:r w:rsidRPr="004655E1">
        <w:rPr>
          <w:rFonts w:eastAsiaTheme="minorEastAsia" w:cs="Arial"/>
        </w:rPr>
        <w:t xml:space="preserve">, </w:t>
      </w:r>
      <m:oMath>
        <m:sSub>
          <m:sSubPr>
            <m:ctrlPr>
              <w:rPr>
                <w:rFonts w:ascii="Cambria Math" w:eastAsiaTheme="minorEastAsia" w:hAnsi="Cambria Math" w:cs="Arial"/>
              </w:rPr>
            </m:ctrlPr>
          </m:sSubPr>
          <m:e>
            <m:r>
              <w:rPr>
                <w:rFonts w:ascii="Cambria Math" w:eastAsiaTheme="minorEastAsia" w:hAnsi="Cambria Math" w:cs="Arial"/>
              </w:rPr>
              <m:t>ε</m:t>
            </m:r>
          </m:e>
          <m:sub>
            <m:r>
              <w:rPr>
                <w:rFonts w:ascii="Cambria Math" w:eastAsiaTheme="minorEastAsia" w:hAnsi="Cambria Math" w:cs="Arial"/>
              </w:rPr>
              <m:t>qim</m:t>
            </m:r>
          </m:sub>
        </m:sSub>
      </m:oMath>
      <w:r w:rsidRPr="004655E1">
        <w:rPr>
          <w:rFonts w:eastAsiaTheme="minorEastAsia" w:cs="Arial"/>
        </w:rPr>
        <w:t xml:space="preserve"> and </w:t>
      </w:r>
      <m:oMath>
        <m:sSub>
          <m:sSubPr>
            <m:ctrlPr>
              <w:rPr>
                <w:rFonts w:ascii="Cambria Math" w:eastAsiaTheme="minorEastAsia" w:hAnsi="Cambria Math" w:cs="Arial"/>
              </w:rPr>
            </m:ctrlPr>
          </m:sSubPr>
          <m:e>
            <m:r>
              <w:rPr>
                <w:rFonts w:ascii="Cambria Math" w:eastAsiaTheme="minorEastAsia" w:hAnsi="Cambria Math" w:cs="Arial"/>
              </w:rPr>
              <m:t>ε</m:t>
            </m:r>
          </m:e>
          <m:sub>
            <m:r>
              <w:rPr>
                <w:rFonts w:ascii="Cambria Math" w:eastAsiaTheme="minorEastAsia" w:hAnsi="Cambria Math" w:cs="Arial"/>
              </w:rPr>
              <m:t>qis</m:t>
            </m:r>
          </m:sub>
        </m:sSub>
      </m:oMath>
      <w:r w:rsidRPr="004655E1">
        <w:rPr>
          <w:rFonts w:eastAsiaTheme="minorEastAsia" w:cs="Arial"/>
        </w:rPr>
        <w:t xml:space="preserve"> are assumed to follow Type 1 Gumbel distribution. </w:t>
      </w:r>
      <w:r w:rsidRPr="004655E1">
        <w:rPr>
          <w:rFonts w:cs="Arial"/>
        </w:rPr>
        <w:t xml:space="preserve">The commuter </w:t>
      </w:r>
      <w:r w:rsidRPr="004655E1">
        <w:rPr>
          <w:rFonts w:cs="Arial"/>
          <w:i/>
        </w:rPr>
        <w:t>q</w:t>
      </w:r>
      <w:r w:rsidRPr="004655E1">
        <w:rPr>
          <w:rFonts w:cs="Arial"/>
        </w:rPr>
        <w:t xml:space="preserve"> will choose the alternative that offers the highest utility. </w:t>
      </w:r>
      <m:oMath>
        <m:r>
          <w:rPr>
            <w:rFonts w:ascii="Cambria Math" w:hAnsi="Cambria Math" w:cs="Arial"/>
          </w:rPr>
          <m:t>α</m:t>
        </m:r>
        <m:r>
          <w:rPr>
            <w:rFonts w:asci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i</m:t>
            </m:r>
          </m:sub>
        </m:sSub>
        <m:r>
          <w:rPr>
            <w:rFonts w:ascii="Cambria Math" w:cs="Arial"/>
          </w:rPr>
          <m:t>,</m:t>
        </m:r>
        <m:sSub>
          <m:sSubPr>
            <m:ctrlPr>
              <w:rPr>
                <w:rFonts w:ascii="Cambria Math" w:eastAsiaTheme="minorEastAsia" w:hAnsi="Cambria Math" w:cs="Arial"/>
                <w:i/>
              </w:rPr>
            </m:ctrlPr>
          </m:sSubPr>
          <m:e>
            <m:r>
              <w:rPr>
                <w:rFonts w:ascii="Cambria Math" w:eastAsiaTheme="minorEastAsia" w:hAnsi="Cambria Math" w:cs="Arial"/>
              </w:rPr>
              <m:t>γ</m:t>
            </m:r>
          </m:e>
          <m:sub>
            <m:r>
              <w:rPr>
                <w:rFonts w:ascii="Cambria Math" w:eastAsiaTheme="minorEastAsia" w:hAnsi="Cambria Math" w:cs="Arial"/>
              </w:rPr>
              <m:t>i</m:t>
            </m:r>
          </m:sub>
        </m:sSub>
      </m:oMath>
      <w:r w:rsidRPr="004655E1">
        <w:rPr>
          <w:rFonts w:eastAsiaTheme="minorEastAsia" w:cs="Arial"/>
        </w:rPr>
        <w:t xml:space="preserve"> </w:t>
      </w:r>
      <w:r w:rsidRPr="004655E1">
        <w:rPr>
          <w:rFonts w:cs="Arial"/>
        </w:rPr>
        <w:t xml:space="preserve">are corresponding coefficient column vector of parameters to be estimated. </w:t>
      </w:r>
      <w:r w:rsidR="00D035AB">
        <w:t xml:space="preserve">The second model in each segment is conditional on the first model in the segment.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qij</m:t>
            </m:r>
          </m:sub>
        </m:sSub>
      </m:oMath>
      <w:r w:rsidR="00D035AB">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qik</m:t>
            </m:r>
          </m:sub>
        </m:sSub>
      </m:oMath>
      <w:r w:rsidR="00D035AB">
        <w:rPr>
          <w:rFonts w:eastAsiaTheme="minorEastAsia"/>
        </w:rPr>
        <w:t xml:space="preserve"> incorporate the information available to the commuter at that instant in the choice </w:t>
      </w:r>
      <w:r w:rsidR="00D035AB">
        <w:rPr>
          <w:rFonts w:eastAsiaTheme="minorEastAsia"/>
        </w:rPr>
        <w:lastRenderedPageBreak/>
        <w:t>process. For example, if the mode choice is the first alternative, level of service attributes to the chosen station by the chosen mode are unavailable in the model.</w:t>
      </w:r>
    </w:p>
    <w:p w:rsidR="00006EC8" w:rsidRPr="004655E1" w:rsidRDefault="00006EC8" w:rsidP="00D61F1D">
      <w:pPr>
        <w:spacing w:line="480" w:lineRule="auto"/>
        <w:ind w:firstLine="720"/>
        <w:rPr>
          <w:rFonts w:cs="Arial"/>
        </w:rPr>
      </w:pPr>
      <w:r w:rsidRPr="004655E1">
        <w:rPr>
          <w:rFonts w:cs="Arial"/>
        </w:rPr>
        <w:t>The probability expression for each model component takes the usual multinomial logit form given by:</w:t>
      </w:r>
    </w:p>
    <w:p w:rsidR="00006EC8" w:rsidRPr="004655E1" w:rsidRDefault="006A33C0">
      <w:pPr>
        <w:spacing w:line="480" w:lineRule="auto"/>
        <w:rPr>
          <w:rFonts w:cs="Arial"/>
        </w:rPr>
      </w:pPr>
      <m:oMath>
        <m:sSub>
          <m:sSubPr>
            <m:ctrlPr>
              <w:rPr>
                <w:rFonts w:ascii="Cambria Math" w:hAnsi="Cambria Math" w:cs="Arial"/>
              </w:rPr>
            </m:ctrlPr>
          </m:sSubPr>
          <m:e>
            <m:r>
              <w:rPr>
                <w:rFonts w:ascii="Cambria Math" w:hAnsi="Cambria Math" w:cs="Arial"/>
              </w:rPr>
              <m:t>P</m:t>
            </m:r>
          </m:e>
          <m:sub>
            <m:r>
              <w:rPr>
                <w:rFonts w:ascii="Cambria Math" w:hAnsi="Cambria Math" w:cs="Arial"/>
              </w:rPr>
              <m:t>qi</m:t>
            </m:r>
          </m:sub>
        </m:sSub>
        <m:r>
          <m:rPr>
            <m:sty m:val="p"/>
          </m:rPr>
          <w:rPr>
            <w:rFonts w:ascii="Cambria Math" w:cs="Arial"/>
          </w:rPr>
          <m:t>=</m:t>
        </m:r>
        <m:f>
          <m:fPr>
            <m:ctrlPr>
              <w:rPr>
                <w:rFonts w:ascii="Cambria Math" w:hAnsi="Cambria Math" w:cs="Arial"/>
              </w:rPr>
            </m:ctrlPr>
          </m:fPr>
          <m:num>
            <m:r>
              <m:rPr>
                <m:sty m:val="p"/>
              </m:rPr>
              <w:rPr>
                <w:rFonts w:ascii="Cambria Math" w:cs="Arial"/>
              </w:rPr>
              <m:t>exp</m:t>
            </m:r>
            <m:r>
              <m:rPr>
                <m:sty m:val="p"/>
              </m:rPr>
              <w:rPr>
                <w:rFonts w:ascii="Cambria Math" w:hAnsi="Cambria Math" w:cs="Arial"/>
              </w:rPr>
              <m:t>⁡</m:t>
            </m:r>
            <m:r>
              <m:rPr>
                <m:sty m:val="p"/>
              </m:rPr>
              <w:rPr>
                <w:rFonts w:ascii="Cambria Math" w:cs="Arial"/>
              </w:rPr>
              <m:t>(</m:t>
            </m:r>
            <m:sSub>
              <m:sSubPr>
                <m:ctrlPr>
                  <w:rPr>
                    <w:rFonts w:ascii="Cambria Math" w:hAnsi="Cambria Math" w:cs="Arial"/>
                  </w:rPr>
                </m:ctrlPr>
              </m:sSubPr>
              <m:e>
                <m:r>
                  <m:rPr>
                    <m:sty m:val="p"/>
                  </m:rPr>
                  <w:rPr>
                    <w:rFonts w:ascii="Cambria Math" w:cs="Arial"/>
                  </w:rPr>
                  <m:t>α</m:t>
                </m:r>
              </m:e>
              <m:sub>
                <m:r>
                  <w:rPr>
                    <w:rFonts w:ascii="Cambria Math" w:hAnsi="Cambria Math" w:cs="Arial"/>
                  </w:rPr>
                  <m:t>i</m:t>
                </m:r>
              </m:sub>
            </m:sSub>
            <m: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m:t>
                </m:r>
              </m:sub>
            </m:sSub>
            <m:r>
              <m:rPr>
                <m:sty m:val="p"/>
              </m:rPr>
              <w:rPr>
                <w:rFonts w:ascii="Cambria Math" w:cs="Arial"/>
              </w:rPr>
              <m:t>)</m:t>
            </m:r>
          </m:num>
          <m:den>
            <m:nary>
              <m:naryPr>
                <m:chr m:val="∑"/>
                <m:limLoc m:val="undOvr"/>
                <m:ctrlPr>
                  <w:rPr>
                    <w:rFonts w:ascii="Cambria Math" w:hAnsi="Cambria Math" w:cs="Arial"/>
                  </w:rPr>
                </m:ctrlPr>
              </m:naryPr>
              <m:sub>
                <m:r>
                  <w:rPr>
                    <w:rFonts w:ascii="Cambria Math" w:hAnsi="Cambria Math" w:cs="Arial"/>
                  </w:rPr>
                  <m:t>j</m:t>
                </m:r>
                <m:r>
                  <m:rPr>
                    <m:sty m:val="p"/>
                  </m:rPr>
                  <w:rPr>
                    <w:rFonts w:ascii="Cambria Math" w:cs="Arial"/>
                  </w:rPr>
                  <m:t>=1</m:t>
                </m:r>
              </m:sub>
              <m:sup>
                <m:r>
                  <w:rPr>
                    <w:rFonts w:ascii="Cambria Math" w:hAnsi="Cambria Math" w:cs="Arial"/>
                  </w:rPr>
                  <m:t>I</m:t>
                </m:r>
              </m:sup>
              <m:e>
                <m:r>
                  <m:rPr>
                    <m:sty m:val="p"/>
                  </m:rPr>
                  <w:rPr>
                    <w:rFonts w:ascii="Cambria Math" w:cs="Arial"/>
                  </w:rPr>
                  <m:t>exp</m:t>
                </m:r>
                <m:r>
                  <m:rPr>
                    <m:sty m:val="p"/>
                  </m:rPr>
                  <w:rPr>
                    <w:rFonts w:ascii="Cambria Math" w:hAnsi="Cambria Math" w:cs="Arial"/>
                  </w:rPr>
                  <m:t>⁡</m:t>
                </m:r>
                <m:r>
                  <m:rPr>
                    <m:sty m:val="p"/>
                  </m:rPr>
                  <w:rPr>
                    <w:rFonts w:ascii="Cambria Math" w:cs="Arial"/>
                  </w:rPr>
                  <m:t>(</m:t>
                </m:r>
                <m:sSub>
                  <m:sSubPr>
                    <m:ctrlPr>
                      <w:rPr>
                        <w:rFonts w:ascii="Cambria Math" w:hAnsi="Cambria Math" w:cs="Arial"/>
                      </w:rPr>
                    </m:ctrlPr>
                  </m:sSubPr>
                  <m:e>
                    <m:r>
                      <m:rPr>
                        <m:sty m:val="p"/>
                      </m:rPr>
                      <w:rPr>
                        <w:rFonts w:ascii="Cambria Math" w:cs="Arial"/>
                      </w:rPr>
                      <m:t>α</m:t>
                    </m:r>
                  </m:e>
                  <m:sub>
                    <m:r>
                      <w:rPr>
                        <w:rFonts w:ascii="Cambria Math" w:hAnsi="Cambria Math" w:cs="Arial"/>
                      </w:rPr>
                      <m:t>i</m:t>
                    </m:r>
                  </m:sub>
                </m:sSub>
                <m: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qj</m:t>
                    </m:r>
                  </m:sub>
                </m:sSub>
                <m:r>
                  <m:rPr>
                    <m:sty m:val="p"/>
                  </m:rPr>
                  <w:rPr>
                    <w:rFonts w:ascii="Cambria Math" w:cs="Arial"/>
                  </w:rPr>
                  <m:t>)</m:t>
                </m:r>
              </m:e>
            </m:nary>
          </m:den>
        </m:f>
      </m:oMath>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t xml:space="preserve">        (4)</w:t>
      </w:r>
    </w:p>
    <w:p w:rsidR="00006EC8" w:rsidRPr="004655E1" w:rsidRDefault="006A33C0">
      <w:pPr>
        <w:spacing w:line="480" w:lineRule="auto"/>
        <w:rPr>
          <w:rFonts w:cs="Arial"/>
        </w:rPr>
      </w:pPr>
      <m:oMath>
        <m:sSub>
          <m:sSubPr>
            <m:ctrlPr>
              <w:rPr>
                <w:rFonts w:ascii="Cambria Math" w:hAnsi="Cambria Math" w:cs="Arial"/>
              </w:rPr>
            </m:ctrlPr>
          </m:sSubPr>
          <m:e>
            <m:r>
              <w:rPr>
                <w:rFonts w:ascii="Cambria Math" w:hAnsi="Cambria Math" w:cs="Arial"/>
              </w:rPr>
              <m:t>P</m:t>
            </m:r>
          </m:e>
          <m:sub>
            <m:r>
              <w:rPr>
                <w:rFonts w:ascii="Cambria Math" w:hAnsi="Cambria Math" w:cs="Arial"/>
              </w:rPr>
              <m:t>qim</m:t>
            </m:r>
          </m:sub>
        </m:sSub>
        <m:r>
          <m:rPr>
            <m:sty m:val="p"/>
          </m:rPr>
          <w:rPr>
            <w:rFonts w:ascii="Cambria Math" w:cs="Arial"/>
          </w:rPr>
          <m:t>=</m:t>
        </m:r>
        <m:f>
          <m:fPr>
            <m:ctrlPr>
              <w:rPr>
                <w:rFonts w:ascii="Cambria Math" w:hAnsi="Cambria Math" w:cs="Arial"/>
              </w:rPr>
            </m:ctrlPr>
          </m:fPr>
          <m:num>
            <m:r>
              <m:rPr>
                <m:sty m:val="p"/>
              </m:rPr>
              <w:rPr>
                <w:rFonts w:ascii="Cambria Math" w:cs="Arial"/>
              </w:rPr>
              <m:t>exp</m:t>
            </m:r>
            <m:r>
              <m:rPr>
                <m:sty m:val="p"/>
              </m:rPr>
              <w:rPr>
                <w:rFonts w:ascii="Cambria Math" w:hAnsi="Cambria Math" w:cs="Arial"/>
              </w:rPr>
              <m:t>⁡</m:t>
            </m:r>
            <m:r>
              <m:rPr>
                <m:sty m:val="p"/>
              </m:rPr>
              <w:rPr>
                <w:rFonts w:asci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i</m:t>
                </m:r>
              </m:sub>
            </m:sSub>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qim</m:t>
                </m:r>
              </m:sub>
            </m:sSub>
            <m:r>
              <m:rPr>
                <m:sty m:val="p"/>
              </m:rPr>
              <w:rPr>
                <w:rFonts w:ascii="Cambria Math" w:cs="Arial"/>
              </w:rPr>
              <m:t>)</m:t>
            </m:r>
          </m:num>
          <m:den>
            <m:nary>
              <m:naryPr>
                <m:chr m:val="∑"/>
                <m:limLoc m:val="undOvr"/>
                <m:ctrlPr>
                  <w:rPr>
                    <w:rFonts w:ascii="Cambria Math" w:hAnsi="Cambria Math" w:cs="Arial"/>
                  </w:rPr>
                </m:ctrlPr>
              </m:naryPr>
              <m:sub>
                <m:r>
                  <w:rPr>
                    <w:rFonts w:ascii="Cambria Math" w:hAnsi="Cambria Math" w:cs="Arial"/>
                  </w:rPr>
                  <m:t>m</m:t>
                </m:r>
                <m:r>
                  <m:rPr>
                    <m:sty m:val="p"/>
                  </m:rPr>
                  <w:rPr>
                    <w:rFonts w:ascii="Cambria Math" w:cs="Arial"/>
                  </w:rPr>
                  <m:t>=1</m:t>
                </m:r>
              </m:sub>
              <m:sup>
                <m:r>
                  <w:rPr>
                    <w:rFonts w:ascii="Cambria Math" w:hAnsi="Cambria Math" w:cs="Arial"/>
                  </w:rPr>
                  <m:t>M</m:t>
                </m:r>
              </m:sup>
              <m:e>
                <m:r>
                  <m:rPr>
                    <m:sty m:val="p"/>
                  </m:rPr>
                  <w:rPr>
                    <w:rFonts w:ascii="Cambria Math" w:cs="Arial"/>
                  </w:rPr>
                  <m:t>exp</m:t>
                </m:r>
                <m:r>
                  <m:rPr>
                    <m:sty m:val="p"/>
                  </m:rPr>
                  <w:rPr>
                    <w:rFonts w:ascii="Cambria Math" w:hAnsi="Cambria Math" w:cs="Arial"/>
                  </w:rPr>
                  <m:t>⁡</m:t>
                </m:r>
                <m:r>
                  <m:rPr>
                    <m:sty m:val="p"/>
                  </m:rPr>
                  <w:rPr>
                    <w:rFonts w:asci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i</m:t>
                    </m:r>
                  </m:sub>
                </m:sSub>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qim</m:t>
                    </m:r>
                  </m:sub>
                </m:sSub>
                <m:r>
                  <m:rPr>
                    <m:sty m:val="p"/>
                  </m:rPr>
                  <w:rPr>
                    <w:rFonts w:ascii="Cambria Math" w:cs="Arial"/>
                  </w:rPr>
                  <m:t>)</m:t>
                </m:r>
              </m:e>
            </m:nary>
          </m:den>
        </m:f>
      </m:oMath>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t xml:space="preserve">                    </w:t>
      </w:r>
      <w:r w:rsidR="004655E1">
        <w:rPr>
          <w:rFonts w:cs="Arial"/>
        </w:rPr>
        <w:t xml:space="preserve">            </w:t>
      </w:r>
      <w:r w:rsidR="00006EC8" w:rsidRPr="004655E1">
        <w:rPr>
          <w:rFonts w:cs="Arial"/>
        </w:rPr>
        <w:t>(5)</w:t>
      </w:r>
    </w:p>
    <w:p w:rsidR="00006EC8" w:rsidRPr="004655E1" w:rsidRDefault="006A33C0">
      <w:pPr>
        <w:spacing w:line="480" w:lineRule="auto"/>
        <w:rPr>
          <w:rFonts w:cs="Arial"/>
        </w:rPr>
      </w:pPr>
      <m:oMath>
        <m:sSub>
          <m:sSubPr>
            <m:ctrlPr>
              <w:rPr>
                <w:rFonts w:ascii="Cambria Math" w:hAnsi="Cambria Math" w:cs="Arial"/>
              </w:rPr>
            </m:ctrlPr>
          </m:sSubPr>
          <m:e>
            <m:r>
              <w:rPr>
                <w:rFonts w:ascii="Cambria Math" w:hAnsi="Cambria Math" w:cs="Arial"/>
              </w:rPr>
              <m:t>P</m:t>
            </m:r>
          </m:e>
          <m:sub>
            <m:r>
              <w:rPr>
                <w:rFonts w:ascii="Cambria Math" w:hAnsi="Cambria Math" w:cs="Arial"/>
              </w:rPr>
              <m:t>qis</m:t>
            </m:r>
          </m:sub>
        </m:sSub>
        <m:r>
          <m:rPr>
            <m:sty m:val="p"/>
          </m:rPr>
          <w:rPr>
            <w:rFonts w:ascii="Cambria Math" w:cs="Arial"/>
          </w:rPr>
          <m:t>=</m:t>
        </m:r>
        <m:f>
          <m:fPr>
            <m:ctrlPr>
              <w:rPr>
                <w:rFonts w:ascii="Cambria Math" w:hAnsi="Cambria Math" w:cs="Arial"/>
              </w:rPr>
            </m:ctrlPr>
          </m:fPr>
          <m:num>
            <m:r>
              <m:rPr>
                <m:sty m:val="p"/>
              </m:rPr>
              <w:rPr>
                <w:rFonts w:ascii="Cambria Math" w:cs="Arial"/>
              </w:rPr>
              <m:t>exp</m:t>
            </m:r>
            <m:r>
              <m:rPr>
                <m:sty m:val="p"/>
              </m:rPr>
              <w:rPr>
                <w:rFonts w:ascii="Cambria Math" w:hAnsi="Cambria Math" w:cs="Arial"/>
              </w:rPr>
              <m:t>⁡</m:t>
            </m:r>
            <m:r>
              <m:rPr>
                <m:sty m:val="p"/>
              </m:rPr>
              <w:rPr>
                <w:rFonts w:ascii="Cambria Math" w:cs="Arial"/>
              </w:rPr>
              <m:t>(</m:t>
            </m:r>
            <m:sSub>
              <m:sSubPr>
                <m:ctrlPr>
                  <w:rPr>
                    <w:rFonts w:ascii="Cambria Math" w:eastAsiaTheme="minorEastAsia" w:hAnsi="Cambria Math" w:cs="Arial"/>
                    <w:i/>
                  </w:rPr>
                </m:ctrlPr>
              </m:sSubPr>
              <m:e>
                <m:r>
                  <w:rPr>
                    <w:rFonts w:ascii="Cambria Math" w:eastAsiaTheme="minorEastAsia" w:hAnsi="Cambria Math" w:cs="Arial"/>
                  </w:rPr>
                  <m:t>γ</m:t>
                </m:r>
              </m:e>
              <m:sub>
                <m:r>
                  <w:rPr>
                    <w:rFonts w:ascii="Cambria Math" w:eastAsiaTheme="minorEastAsia" w:hAnsi="Cambria Math" w:cs="Arial"/>
                  </w:rPr>
                  <m:t>i</m:t>
                </m:r>
              </m:sub>
            </m:sSub>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qis</m:t>
                </m:r>
              </m:sub>
            </m:sSub>
            <m:r>
              <m:rPr>
                <m:sty m:val="p"/>
              </m:rPr>
              <w:rPr>
                <w:rFonts w:ascii="Cambria Math" w:cs="Arial"/>
              </w:rPr>
              <m:t>)</m:t>
            </m:r>
          </m:num>
          <m:den>
            <m:nary>
              <m:naryPr>
                <m:chr m:val="∑"/>
                <m:limLoc m:val="undOvr"/>
                <m:ctrlPr>
                  <w:rPr>
                    <w:rFonts w:ascii="Cambria Math" w:hAnsi="Cambria Math" w:cs="Arial"/>
                  </w:rPr>
                </m:ctrlPr>
              </m:naryPr>
              <m:sub>
                <m:r>
                  <w:rPr>
                    <w:rFonts w:ascii="Cambria Math" w:hAnsi="Cambria Math" w:cs="Arial"/>
                  </w:rPr>
                  <m:t>s</m:t>
                </m:r>
                <m:r>
                  <m:rPr>
                    <m:sty m:val="p"/>
                  </m:rPr>
                  <w:rPr>
                    <w:rFonts w:ascii="Cambria Math" w:cs="Arial"/>
                  </w:rPr>
                  <m:t>=1</m:t>
                </m:r>
              </m:sub>
              <m:sup>
                <m:r>
                  <w:rPr>
                    <w:rFonts w:ascii="Cambria Math" w:hAnsi="Cambria Math" w:cs="Arial"/>
                  </w:rPr>
                  <m:t>S</m:t>
                </m:r>
              </m:sup>
              <m:e>
                <m:r>
                  <m:rPr>
                    <m:sty m:val="p"/>
                  </m:rPr>
                  <w:rPr>
                    <w:rFonts w:ascii="Cambria Math" w:cs="Arial"/>
                  </w:rPr>
                  <m:t>exp</m:t>
                </m:r>
                <m:r>
                  <m:rPr>
                    <m:sty m:val="p"/>
                  </m:rPr>
                  <w:rPr>
                    <w:rFonts w:ascii="Cambria Math" w:hAnsi="Cambria Math" w:cs="Arial"/>
                  </w:rPr>
                  <m:t>⁡</m:t>
                </m:r>
                <m:r>
                  <m:rPr>
                    <m:sty m:val="p"/>
                  </m:rPr>
                  <w:rPr>
                    <w:rFonts w:ascii="Cambria Math" w:cs="Arial"/>
                  </w:rPr>
                  <m:t>(</m:t>
                </m:r>
                <m:sSub>
                  <m:sSubPr>
                    <m:ctrlPr>
                      <w:rPr>
                        <w:rFonts w:ascii="Cambria Math" w:eastAsiaTheme="minorEastAsia" w:hAnsi="Cambria Math" w:cs="Arial"/>
                        <w:i/>
                      </w:rPr>
                    </m:ctrlPr>
                  </m:sSubPr>
                  <m:e>
                    <m:r>
                      <w:rPr>
                        <w:rFonts w:ascii="Cambria Math" w:eastAsiaTheme="minorEastAsia" w:hAnsi="Cambria Math" w:cs="Arial"/>
                      </w:rPr>
                      <m:t>γ</m:t>
                    </m:r>
                  </m:e>
                  <m:sub>
                    <m:r>
                      <w:rPr>
                        <w:rFonts w:ascii="Cambria Math" w:eastAsiaTheme="minorEastAsia" w:hAnsi="Cambria Math" w:cs="Arial"/>
                      </w:rPr>
                      <m:t>i</m:t>
                    </m:r>
                  </m:sub>
                </m:sSub>
                <m:r>
                  <m:rPr>
                    <m:sty m:val="p"/>
                  </m:rPr>
                  <w:rPr>
                    <w:rFonts w:ascii="Cambria Math" w:eastAsiaTheme="minorEastAsia" w:cs="Arial"/>
                  </w:rPr>
                  <m:t>'</m:t>
                </m:r>
                <m:sSub>
                  <m:sSubPr>
                    <m:ctrlPr>
                      <w:rPr>
                        <w:rFonts w:ascii="Cambria Math" w:eastAsiaTheme="minorEastAsia" w:hAnsi="Cambria Math" w:cs="Arial"/>
                      </w:rPr>
                    </m:ctrlPr>
                  </m:sSubPr>
                  <m:e>
                    <m:r>
                      <w:rPr>
                        <w:rFonts w:ascii="Cambria Math" w:eastAsiaTheme="minorEastAsia" w:hAnsi="Cambria Math" w:cs="Arial"/>
                      </w:rPr>
                      <m:t>x</m:t>
                    </m:r>
                  </m:e>
                  <m:sub>
                    <m:r>
                      <w:rPr>
                        <w:rFonts w:ascii="Cambria Math" w:eastAsiaTheme="minorEastAsia" w:hAnsi="Cambria Math" w:cs="Arial"/>
                      </w:rPr>
                      <m:t>qis</m:t>
                    </m:r>
                  </m:sub>
                </m:sSub>
                <m:r>
                  <m:rPr>
                    <m:sty m:val="p"/>
                  </m:rPr>
                  <w:rPr>
                    <w:rFonts w:ascii="Cambria Math" w:cs="Arial"/>
                  </w:rPr>
                  <m:t>)</m:t>
                </m:r>
              </m:e>
            </m:nary>
          </m:den>
        </m:f>
      </m:oMath>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r>
      <w:r w:rsidR="00006EC8" w:rsidRPr="004655E1">
        <w:rPr>
          <w:rFonts w:cs="Arial"/>
        </w:rPr>
        <w:tab/>
        <w:t xml:space="preserve">                    (6)</w:t>
      </w:r>
    </w:p>
    <w:p w:rsidR="00006EC8" w:rsidRPr="004655E1" w:rsidRDefault="00006EC8" w:rsidP="00D61F1D">
      <w:pPr>
        <w:spacing w:line="480" w:lineRule="auto"/>
        <w:ind w:firstLine="720"/>
        <w:rPr>
          <w:rFonts w:cs="Arial"/>
        </w:rPr>
      </w:pPr>
      <w:r w:rsidRPr="004655E1">
        <w:rPr>
          <w:rFonts w:cs="Arial"/>
        </w:rPr>
        <w:t xml:space="preserve">With these preliminaries, the latent segmentation based probability for joint choice of mode </w:t>
      </w:r>
      <w:r w:rsidR="00A742B2" w:rsidRPr="004655E1">
        <w:rPr>
          <w:rFonts w:cs="Arial"/>
        </w:rPr>
        <w:t>m</w:t>
      </w:r>
      <w:r w:rsidRPr="004655E1">
        <w:rPr>
          <w:rFonts w:cs="Arial"/>
        </w:rPr>
        <w:t xml:space="preserve"> and station </w:t>
      </w:r>
      <w:r w:rsidR="00A742B2" w:rsidRPr="004655E1">
        <w:rPr>
          <w:rFonts w:cs="Arial"/>
        </w:rPr>
        <w:t>s</w:t>
      </w:r>
      <w:r w:rsidRPr="004655E1">
        <w:rPr>
          <w:rFonts w:cs="Arial"/>
        </w:rPr>
        <w:t xml:space="preserve"> with two segments can be formulated as follows:</w:t>
      </w:r>
    </w:p>
    <w:p w:rsidR="00006EC8" w:rsidRPr="004655E1" w:rsidRDefault="006A33C0">
      <w:pPr>
        <w:spacing w:line="480" w:lineRule="auto"/>
        <w:rPr>
          <w:rFonts w:cs="Arial"/>
        </w:rPr>
      </w:pPr>
      <m:oMath>
        <m:sSub>
          <m:sSubPr>
            <m:ctrlPr>
              <w:rPr>
                <w:rFonts w:ascii="Cambria Math" w:hAnsi="Cambria Math" w:cs="Arial"/>
              </w:rPr>
            </m:ctrlPr>
          </m:sSubPr>
          <m:e>
            <m:r>
              <w:rPr>
                <w:rFonts w:ascii="Cambria Math" w:hAnsi="Cambria Math" w:cs="Arial"/>
              </w:rPr>
              <m:t>P</m:t>
            </m:r>
          </m:e>
          <m:sub>
            <m:r>
              <w:rPr>
                <w:rFonts w:ascii="Cambria Math" w:hAnsi="Cambria Math" w:cs="Arial"/>
              </w:rPr>
              <m:t>qms</m:t>
            </m:r>
          </m:sub>
        </m:sSub>
        <m:r>
          <w:rPr>
            <w:rFonts w:ascii="Cambria Math" w:cs="Arial"/>
          </w:rPr>
          <m:t xml:space="preserve">= </m:t>
        </m:r>
        <m:sSub>
          <m:sSubPr>
            <m:ctrlPr>
              <w:rPr>
                <w:rFonts w:ascii="Cambria Math" w:hAnsi="Cambria Math" w:cs="Arial"/>
              </w:rPr>
            </m:ctrlPr>
          </m:sSubPr>
          <m:e>
            <m:r>
              <w:rPr>
                <w:rFonts w:ascii="Cambria Math" w:hAnsi="Cambria Math" w:cs="Arial"/>
              </w:rPr>
              <m:t>P</m:t>
            </m:r>
          </m:e>
          <m:sub>
            <m:r>
              <w:rPr>
                <w:rFonts w:ascii="Cambria Math" w:hAnsi="Cambria Math" w:cs="Arial"/>
              </w:rPr>
              <m:t>q</m:t>
            </m:r>
            <m:r>
              <w:rPr>
                <w:rFonts w:ascii="Cambria Math" w:cs="Arial"/>
              </w:rPr>
              <m:t>1</m:t>
            </m:r>
          </m:sub>
        </m:sSub>
        <m:sSub>
          <m:sSubPr>
            <m:ctrlPr>
              <w:rPr>
                <w:rFonts w:ascii="Cambria Math" w:hAnsi="Cambria Math" w:cs="Arial"/>
              </w:rPr>
            </m:ctrlPr>
          </m:sSubPr>
          <m:e>
            <m:r>
              <w:rPr>
                <w:rFonts w:ascii="Cambria Math" w:hAnsi="Cambria Math" w:cs="Arial"/>
              </w:rPr>
              <m:t>P</m:t>
            </m:r>
          </m:e>
          <m:sub>
            <m:r>
              <w:rPr>
                <w:rFonts w:ascii="Cambria Math" w:hAnsi="Cambria Math" w:cs="Arial"/>
              </w:rPr>
              <m:t>q</m:t>
            </m:r>
            <m:r>
              <w:rPr>
                <w:rFonts w:ascii="Cambria Math" w:cs="Arial"/>
              </w:rPr>
              <m:t>1</m:t>
            </m:r>
            <m:r>
              <w:rPr>
                <w:rFonts w:ascii="Cambria Math" w:hAnsi="Cambria Math" w:cs="Arial"/>
              </w:rPr>
              <m:t>m</m:t>
            </m:r>
          </m:sub>
        </m:sSub>
        <m:sSub>
          <m:sSubPr>
            <m:ctrlPr>
              <w:rPr>
                <w:rFonts w:ascii="Cambria Math" w:hAnsi="Cambria Math" w:cs="Arial"/>
              </w:rPr>
            </m:ctrlPr>
          </m:sSubPr>
          <m:e>
            <m:r>
              <w:rPr>
                <w:rFonts w:ascii="Cambria Math" w:hAnsi="Cambria Math" w:cs="Arial"/>
              </w:rPr>
              <m:t>P</m:t>
            </m:r>
          </m:e>
          <m:sub>
            <m:r>
              <w:rPr>
                <w:rFonts w:ascii="Cambria Math" w:hAnsi="Cambria Math" w:cs="Arial"/>
              </w:rPr>
              <m:t>q</m:t>
            </m:r>
            <m:r>
              <w:rPr>
                <w:rFonts w:ascii="Cambria Math" w:cs="Arial"/>
              </w:rPr>
              <m:t>1</m:t>
            </m:r>
            <m:r>
              <w:rPr>
                <w:rFonts w:ascii="Cambria Math" w:hAnsi="Cambria Math" w:cs="Arial"/>
              </w:rPr>
              <m:t>s</m:t>
            </m:r>
          </m:sub>
        </m:sSub>
        <m:r>
          <w:rPr>
            <w:rFonts w:ascii="Cambria Math" w:cs="Arial"/>
          </w:rPr>
          <m:t xml:space="preserve">+ </m:t>
        </m:r>
        <m:sSub>
          <m:sSubPr>
            <m:ctrlPr>
              <w:rPr>
                <w:rFonts w:ascii="Cambria Math" w:hAnsi="Cambria Math" w:cs="Arial"/>
              </w:rPr>
            </m:ctrlPr>
          </m:sSubPr>
          <m:e>
            <m:r>
              <w:rPr>
                <w:rFonts w:ascii="Cambria Math" w:hAnsi="Cambria Math" w:cs="Arial"/>
              </w:rPr>
              <m:t>P</m:t>
            </m:r>
          </m:e>
          <m:sub>
            <m:r>
              <w:rPr>
                <w:rFonts w:ascii="Cambria Math" w:hAnsi="Cambria Math" w:cs="Arial"/>
              </w:rPr>
              <m:t>q</m:t>
            </m:r>
            <m:r>
              <w:rPr>
                <w:rFonts w:ascii="Cambria Math" w:cs="Arial"/>
              </w:rPr>
              <m:t>2</m:t>
            </m:r>
          </m:sub>
        </m:sSub>
        <m:sSub>
          <m:sSubPr>
            <m:ctrlPr>
              <w:rPr>
                <w:rFonts w:ascii="Cambria Math" w:hAnsi="Cambria Math" w:cs="Arial"/>
              </w:rPr>
            </m:ctrlPr>
          </m:sSubPr>
          <m:e>
            <m:r>
              <w:rPr>
                <w:rFonts w:ascii="Cambria Math" w:hAnsi="Cambria Math" w:cs="Arial"/>
              </w:rPr>
              <m:t>P</m:t>
            </m:r>
          </m:e>
          <m:sub>
            <m:r>
              <w:rPr>
                <w:rFonts w:ascii="Cambria Math" w:hAnsi="Cambria Math" w:cs="Arial"/>
              </w:rPr>
              <m:t>q</m:t>
            </m:r>
            <m:r>
              <w:rPr>
                <w:rFonts w:ascii="Cambria Math" w:cs="Arial"/>
              </w:rPr>
              <m:t>2</m:t>
            </m:r>
            <m:r>
              <w:rPr>
                <w:rFonts w:ascii="Cambria Math" w:hAnsi="Cambria Math" w:cs="Arial"/>
              </w:rPr>
              <m:t>s</m:t>
            </m:r>
          </m:sub>
        </m:sSub>
        <m:sSub>
          <m:sSubPr>
            <m:ctrlPr>
              <w:rPr>
                <w:rFonts w:ascii="Cambria Math" w:hAnsi="Cambria Math" w:cs="Arial"/>
              </w:rPr>
            </m:ctrlPr>
          </m:sSubPr>
          <m:e>
            <m:r>
              <w:rPr>
                <w:rFonts w:ascii="Cambria Math" w:hAnsi="Cambria Math" w:cs="Arial"/>
              </w:rPr>
              <m:t>P</m:t>
            </m:r>
          </m:e>
          <m:sub>
            <m:r>
              <w:rPr>
                <w:rFonts w:ascii="Cambria Math" w:hAnsi="Cambria Math" w:cs="Arial"/>
              </w:rPr>
              <m:t>q</m:t>
            </m:r>
            <m:r>
              <w:rPr>
                <w:rFonts w:ascii="Cambria Math" w:cs="Arial"/>
              </w:rPr>
              <m:t>2</m:t>
            </m:r>
            <m:r>
              <w:rPr>
                <w:rFonts w:ascii="Cambria Math" w:hAnsi="Cambria Math" w:cs="Arial"/>
              </w:rPr>
              <m:t>m</m:t>
            </m:r>
          </m:sub>
        </m:sSub>
      </m:oMath>
      <w:r w:rsidR="00006EC8" w:rsidRPr="004655E1">
        <w:rPr>
          <w:rFonts w:cs="Arial"/>
        </w:rPr>
        <w:tab/>
      </w:r>
      <w:r w:rsidR="00006EC8" w:rsidRPr="004655E1">
        <w:rPr>
          <w:rFonts w:cs="Arial"/>
        </w:rPr>
        <w:tab/>
      </w:r>
      <w:r w:rsidR="00006EC8" w:rsidRPr="004655E1">
        <w:rPr>
          <w:rFonts w:cs="Arial"/>
        </w:rPr>
        <w:tab/>
        <w:t xml:space="preserve">                   </w:t>
      </w:r>
      <w:r w:rsidR="004655E1">
        <w:rPr>
          <w:rFonts w:cs="Arial"/>
        </w:rPr>
        <w:tab/>
      </w:r>
      <w:r w:rsidR="004655E1">
        <w:rPr>
          <w:rFonts w:cs="Arial"/>
        </w:rPr>
        <w:tab/>
        <w:t xml:space="preserve">       </w:t>
      </w:r>
      <w:r w:rsidR="00006EC8" w:rsidRPr="004655E1">
        <w:rPr>
          <w:rFonts w:cs="Arial"/>
        </w:rPr>
        <w:t xml:space="preserve"> (7)</w:t>
      </w:r>
    </w:p>
    <w:p w:rsidR="00006EC8" w:rsidRPr="004655E1" w:rsidRDefault="00006EC8" w:rsidP="00D61F1D">
      <w:pPr>
        <w:spacing w:line="480" w:lineRule="auto"/>
        <w:ind w:firstLine="720"/>
        <w:rPr>
          <w:rFonts w:cs="Arial"/>
        </w:rPr>
      </w:pPr>
      <w:r w:rsidRPr="004655E1">
        <w:rPr>
          <w:rFonts w:cs="Arial"/>
        </w:rPr>
        <w:t xml:space="preserve">The first </w:t>
      </w:r>
      <w:r w:rsidR="00A742B2" w:rsidRPr="004655E1">
        <w:rPr>
          <w:rFonts w:cs="Arial"/>
        </w:rPr>
        <w:t xml:space="preserve">term in Equation (7) </w:t>
      </w:r>
      <w:r w:rsidRPr="004655E1">
        <w:rPr>
          <w:rFonts w:cs="Arial"/>
        </w:rPr>
        <w:t xml:space="preserve">reflects the </w:t>
      </w:r>
      <w:r w:rsidR="00A742B2" w:rsidRPr="004655E1">
        <w:rPr>
          <w:rFonts w:cs="Arial"/>
        </w:rPr>
        <w:t xml:space="preserve">first </w:t>
      </w:r>
      <w:r w:rsidRPr="004655E1">
        <w:rPr>
          <w:rFonts w:cs="Arial"/>
        </w:rPr>
        <w:t xml:space="preserve">sequence - mode first and station second while the second </w:t>
      </w:r>
      <w:r w:rsidR="00A742B2" w:rsidRPr="004655E1">
        <w:rPr>
          <w:rFonts w:cs="Arial"/>
        </w:rPr>
        <w:t>term</w:t>
      </w:r>
      <w:r w:rsidRPr="004655E1">
        <w:rPr>
          <w:rFonts w:cs="Arial"/>
        </w:rPr>
        <w:t xml:space="preserve"> reflects the </w:t>
      </w:r>
      <w:r w:rsidR="00A742B2" w:rsidRPr="004655E1">
        <w:rPr>
          <w:rFonts w:cs="Arial"/>
        </w:rPr>
        <w:t xml:space="preserve">second </w:t>
      </w:r>
      <w:r w:rsidRPr="004655E1">
        <w:rPr>
          <w:rFonts w:cs="Arial"/>
        </w:rPr>
        <w:t>sequence - station first and mode second.</w:t>
      </w:r>
      <w:r w:rsidR="00A83EF2" w:rsidRPr="004655E1">
        <w:rPr>
          <w:rFonts w:cs="Arial"/>
        </w:rPr>
        <w:t xml:space="preserve"> </w:t>
      </w:r>
      <w:r w:rsidR="007F66F2">
        <w:rPr>
          <w:rFonts w:cs="Arial"/>
        </w:rPr>
        <w:t>T</w:t>
      </w:r>
      <w:r w:rsidR="00A83EF2" w:rsidRPr="004655E1">
        <w:rPr>
          <w:rFonts w:cs="Arial"/>
        </w:rPr>
        <w:t>he exogenous variables in the second choice</w:t>
      </w:r>
      <w:r w:rsidR="001458D4" w:rsidRPr="004655E1">
        <w:rPr>
          <w:rFonts w:cs="Arial"/>
        </w:rPr>
        <w:t xml:space="preserve"> are generated while recognizing </w:t>
      </w:r>
      <w:r w:rsidR="00A83EF2" w:rsidRPr="004655E1">
        <w:rPr>
          <w:rFonts w:cs="Arial"/>
        </w:rPr>
        <w:t xml:space="preserve">the </w:t>
      </w:r>
      <w:r w:rsidR="001458D4" w:rsidRPr="004655E1">
        <w:rPr>
          <w:rFonts w:cs="Arial"/>
        </w:rPr>
        <w:t>chosen alternative attributes from the first choice process in the segment</w:t>
      </w:r>
      <w:r w:rsidR="00A83EF2" w:rsidRPr="004655E1">
        <w:rPr>
          <w:rFonts w:cs="Arial"/>
        </w:rPr>
        <w:t xml:space="preserve">. </w:t>
      </w:r>
    </w:p>
    <w:p w:rsidR="00006EC8" w:rsidRPr="004655E1" w:rsidRDefault="00006EC8">
      <w:pPr>
        <w:spacing w:line="480" w:lineRule="auto"/>
        <w:rPr>
          <w:rFonts w:cs="Arial"/>
        </w:rPr>
      </w:pPr>
      <w:r w:rsidRPr="004655E1">
        <w:rPr>
          <w:rFonts w:cs="Arial"/>
        </w:rPr>
        <w:t>The log-likelihood at the individual q is defined as:</w:t>
      </w:r>
    </w:p>
    <w:p w:rsidR="00006EC8" w:rsidRPr="004655E1" w:rsidRDefault="00006EC8">
      <w:pPr>
        <w:spacing w:line="480" w:lineRule="auto"/>
        <w:rPr>
          <w:rFonts w:eastAsiaTheme="minorEastAsia" w:cs="Arial"/>
          <w:lang w:val="fr-CA"/>
        </w:rPr>
      </w:pPr>
      <w:r w:rsidRPr="004655E1">
        <w:rPr>
          <w:rFonts w:cs="Arial"/>
          <w:i/>
          <w:lang w:val="fr-CA"/>
        </w:rPr>
        <w:t>L</w:t>
      </w:r>
      <w:r w:rsidRPr="004655E1">
        <w:rPr>
          <w:rFonts w:cs="Arial"/>
          <w:i/>
          <w:vertAlign w:val="subscript"/>
          <w:lang w:val="fr-CA"/>
        </w:rPr>
        <w:t>q</w:t>
      </w:r>
      <w:r w:rsidRPr="004655E1">
        <w:rPr>
          <w:rFonts w:cs="Arial"/>
          <w:lang w:val="fr-CA"/>
        </w:rPr>
        <w:t xml:space="preserve"> = </w:t>
      </w:r>
      <m:oMath>
        <m:sSub>
          <m:sSubPr>
            <m:ctrlPr>
              <w:rPr>
                <w:rFonts w:ascii="Cambria Math" w:hAnsi="Cambria Math" w:cs="Arial"/>
                <w:i/>
              </w:rPr>
            </m:ctrlPr>
          </m:sSubPr>
          <m:e>
            <m:r>
              <w:rPr>
                <w:rFonts w:ascii="Cambria Math" w:hAnsi="Cambria Math" w:cs="Arial"/>
              </w:rPr>
              <m:t>δ</m:t>
            </m:r>
          </m:e>
          <m:sub>
            <m:r>
              <w:rPr>
                <w:rFonts w:ascii="Cambria Math" w:hAnsi="Cambria Math" w:cs="Arial"/>
              </w:rPr>
              <m:t>ms</m:t>
            </m:r>
          </m:sub>
        </m:sSub>
      </m:oMath>
      <w:r w:rsidRPr="004655E1">
        <w:rPr>
          <w:rFonts w:eastAsiaTheme="minorEastAsia" w:cs="Arial"/>
          <w:lang w:val="fr-CA"/>
        </w:rPr>
        <w:t>*</w:t>
      </w:r>
      <w:r w:rsidRPr="004655E1">
        <w:rPr>
          <w:rFonts w:cs="Arial"/>
          <w:lang w:val="fr-CA"/>
        </w:rPr>
        <w:t>ln(</w:t>
      </w:r>
      <m:oMath>
        <m:sSub>
          <m:sSubPr>
            <m:ctrlPr>
              <w:rPr>
                <w:rFonts w:ascii="Cambria Math" w:hAnsi="Cambria Math" w:cs="Arial"/>
              </w:rPr>
            </m:ctrlPr>
          </m:sSubPr>
          <m:e>
            <m:r>
              <w:rPr>
                <w:rFonts w:ascii="Cambria Math" w:hAnsi="Cambria Math" w:cs="Arial"/>
              </w:rPr>
              <m:t>P</m:t>
            </m:r>
          </m:e>
          <m:sub>
            <m:r>
              <w:rPr>
                <w:rFonts w:ascii="Cambria Math" w:hAnsi="Cambria Math" w:cs="Arial"/>
              </w:rPr>
              <m:t>qms</m:t>
            </m:r>
          </m:sub>
        </m:sSub>
      </m:oMath>
      <w:r w:rsidRPr="004655E1">
        <w:rPr>
          <w:rFonts w:eastAsiaTheme="minorEastAsia" w:cs="Arial"/>
          <w:lang w:val="fr-CA"/>
        </w:rPr>
        <w:t xml:space="preserve">) </w:t>
      </w:r>
      <w:r w:rsidR="00F52961" w:rsidRPr="004655E1">
        <w:rPr>
          <w:rFonts w:eastAsiaTheme="minorEastAsia" w:cs="Arial"/>
          <w:lang w:val="fr-CA"/>
        </w:rPr>
        <w:tab/>
      </w:r>
      <w:r w:rsidR="00F52961" w:rsidRPr="004655E1">
        <w:rPr>
          <w:rFonts w:eastAsiaTheme="minorEastAsia" w:cs="Arial"/>
          <w:lang w:val="fr-CA"/>
        </w:rPr>
        <w:tab/>
      </w:r>
      <w:r w:rsidR="00F52961" w:rsidRPr="004655E1">
        <w:rPr>
          <w:rFonts w:eastAsiaTheme="minorEastAsia" w:cs="Arial"/>
          <w:lang w:val="fr-CA"/>
        </w:rPr>
        <w:tab/>
      </w:r>
      <w:r w:rsidR="00F52961" w:rsidRPr="004655E1">
        <w:rPr>
          <w:rFonts w:eastAsiaTheme="minorEastAsia" w:cs="Arial"/>
          <w:lang w:val="fr-CA"/>
        </w:rPr>
        <w:tab/>
      </w:r>
      <w:r w:rsidR="00F52961" w:rsidRPr="004655E1">
        <w:rPr>
          <w:rFonts w:eastAsiaTheme="minorEastAsia" w:cs="Arial"/>
          <w:lang w:val="fr-CA"/>
        </w:rPr>
        <w:tab/>
      </w:r>
      <w:r w:rsidR="00F52961" w:rsidRPr="004655E1">
        <w:rPr>
          <w:rFonts w:eastAsiaTheme="minorEastAsia" w:cs="Arial"/>
          <w:lang w:val="fr-CA"/>
        </w:rPr>
        <w:tab/>
      </w:r>
      <w:r w:rsidR="00F52961" w:rsidRPr="004655E1">
        <w:rPr>
          <w:rFonts w:eastAsiaTheme="minorEastAsia" w:cs="Arial"/>
          <w:lang w:val="fr-CA"/>
        </w:rPr>
        <w:tab/>
      </w:r>
      <w:r w:rsidR="00F52961" w:rsidRPr="004655E1">
        <w:rPr>
          <w:rFonts w:eastAsiaTheme="minorEastAsia" w:cs="Arial"/>
          <w:lang w:val="fr-CA"/>
        </w:rPr>
        <w:tab/>
        <w:t xml:space="preserve">        (8)</w:t>
      </w:r>
    </w:p>
    <w:p w:rsidR="00006EC8" w:rsidRPr="004655E1" w:rsidRDefault="00006EC8">
      <w:pPr>
        <w:spacing w:line="480" w:lineRule="auto"/>
        <w:rPr>
          <w:rFonts w:cs="Arial"/>
        </w:rPr>
      </w:pPr>
      <w:r w:rsidRPr="004655E1">
        <w:rPr>
          <w:rFonts w:eastAsiaTheme="minorEastAsia" w:cs="Arial"/>
        </w:rPr>
        <w:t xml:space="preserve">where </w:t>
      </w:r>
      <m:oMath>
        <m:sSub>
          <m:sSubPr>
            <m:ctrlPr>
              <w:rPr>
                <w:rFonts w:ascii="Cambria Math" w:hAnsi="Cambria Math" w:cs="Arial"/>
                <w:i/>
              </w:rPr>
            </m:ctrlPr>
          </m:sSubPr>
          <m:e>
            <m:r>
              <w:rPr>
                <w:rFonts w:ascii="Cambria Math" w:hAnsi="Cambria Math" w:cs="Arial"/>
              </w:rPr>
              <m:t>δ</m:t>
            </m:r>
          </m:e>
          <m:sub>
            <m:r>
              <w:rPr>
                <w:rFonts w:ascii="Cambria Math" w:hAnsi="Cambria Math" w:cs="Arial"/>
              </w:rPr>
              <m:t>ms</m:t>
            </m:r>
          </m:sub>
        </m:sSub>
      </m:oMath>
      <w:r w:rsidRPr="004655E1">
        <w:rPr>
          <w:rFonts w:eastAsiaTheme="minorEastAsia" w:cs="Arial"/>
        </w:rPr>
        <w:t>= 1 if the mode and station combination is the chosen alternative and 0 otherwise.</w:t>
      </w:r>
    </w:p>
    <w:p w:rsidR="00A742B2" w:rsidRPr="004655E1" w:rsidRDefault="00A742B2">
      <w:pPr>
        <w:spacing w:line="480" w:lineRule="auto"/>
        <w:rPr>
          <w:rFonts w:cs="Arial"/>
        </w:rPr>
      </w:pPr>
      <w:r w:rsidRPr="004655E1">
        <w:rPr>
          <w:rFonts w:cs="Arial"/>
        </w:rPr>
        <w:t xml:space="preserve">L = </w:t>
      </w:r>
      <m:oMath>
        <m:nary>
          <m:naryPr>
            <m:chr m:val="∑"/>
            <m:limLoc m:val="undOvr"/>
            <m:supHide m:val="1"/>
            <m:ctrlPr>
              <w:rPr>
                <w:rFonts w:ascii="Cambria Math" w:hAnsi="Cambria Math" w:cs="Arial"/>
                <w:i/>
              </w:rPr>
            </m:ctrlPr>
          </m:naryPr>
          <m:sub>
            <m:r>
              <w:rPr>
                <w:rFonts w:ascii="Cambria Math" w:hAnsi="Cambria Math" w:cs="Arial"/>
              </w:rPr>
              <m:t>q</m:t>
            </m:r>
          </m:sub>
          <m:sup/>
          <m:e>
            <m:r>
              <w:rPr>
                <w:rFonts w:ascii="Cambria Math" w:hAnsi="Cambria Math" w:cs="Arial"/>
                <w:lang w:val="fr-CA"/>
              </w:rPr>
              <m:t>L</m:t>
            </m:r>
            <m:r>
              <w:rPr>
                <w:rFonts w:ascii="Cambria Math" w:hAnsi="Cambria Math" w:cs="Arial"/>
                <w:vertAlign w:val="subscript"/>
                <w:lang w:val="fr-CA"/>
              </w:rPr>
              <m:t>q</m:t>
            </m:r>
          </m:e>
        </m:nary>
      </m:oMath>
      <w:r w:rsidR="00F52961" w:rsidRPr="004655E1">
        <w:rPr>
          <w:rFonts w:eastAsiaTheme="minorEastAsia" w:cs="Arial"/>
        </w:rPr>
        <w:tab/>
      </w:r>
      <w:r w:rsidR="00F52961" w:rsidRPr="004655E1">
        <w:rPr>
          <w:rFonts w:eastAsiaTheme="minorEastAsia" w:cs="Arial"/>
        </w:rPr>
        <w:tab/>
      </w:r>
      <w:r w:rsidR="00F52961" w:rsidRPr="004655E1">
        <w:rPr>
          <w:rFonts w:eastAsiaTheme="minorEastAsia" w:cs="Arial"/>
        </w:rPr>
        <w:tab/>
      </w:r>
      <w:r w:rsidR="00F52961" w:rsidRPr="004655E1">
        <w:rPr>
          <w:rFonts w:eastAsiaTheme="minorEastAsia" w:cs="Arial"/>
        </w:rPr>
        <w:tab/>
      </w:r>
      <w:r w:rsidR="00F52961" w:rsidRPr="004655E1">
        <w:rPr>
          <w:rFonts w:eastAsiaTheme="minorEastAsia" w:cs="Arial"/>
        </w:rPr>
        <w:tab/>
      </w:r>
      <w:r w:rsidR="00F52961" w:rsidRPr="004655E1">
        <w:rPr>
          <w:rFonts w:eastAsiaTheme="minorEastAsia" w:cs="Arial"/>
        </w:rPr>
        <w:tab/>
      </w:r>
      <w:r w:rsidR="00F52961" w:rsidRPr="004655E1">
        <w:rPr>
          <w:rFonts w:eastAsiaTheme="minorEastAsia" w:cs="Arial"/>
        </w:rPr>
        <w:tab/>
      </w:r>
      <w:r w:rsidR="00F52961" w:rsidRPr="004655E1">
        <w:rPr>
          <w:rFonts w:eastAsiaTheme="minorEastAsia" w:cs="Arial"/>
        </w:rPr>
        <w:tab/>
      </w:r>
      <w:r w:rsidR="00F52961" w:rsidRPr="004655E1">
        <w:rPr>
          <w:rFonts w:eastAsiaTheme="minorEastAsia" w:cs="Arial"/>
        </w:rPr>
        <w:tab/>
        <w:t xml:space="preserve">        (9)</w:t>
      </w:r>
    </w:p>
    <w:p w:rsidR="00A742B2" w:rsidRDefault="00006EC8" w:rsidP="00D61F1D">
      <w:pPr>
        <w:spacing w:line="480" w:lineRule="auto"/>
        <w:ind w:firstLine="357"/>
        <w:rPr>
          <w:rFonts w:cs="Arial"/>
        </w:rPr>
      </w:pPr>
      <w:r w:rsidRPr="004655E1">
        <w:rPr>
          <w:rFonts w:cs="Arial"/>
        </w:rPr>
        <w:t xml:space="preserve">The log-likelihood function is constructed based on the above probability expression, and maximum likelihood estimation is employed to estimate the </w:t>
      </w:r>
      <m:oMath>
        <m:sSub>
          <m:sSubPr>
            <m:ctrlPr>
              <w:rPr>
                <w:rFonts w:ascii="Cambria Math" w:hAnsi="Cambria Math" w:cs="Arial"/>
                <w:i/>
              </w:rPr>
            </m:ctrlPr>
          </m:sSubPr>
          <m:e>
            <m:r>
              <w:rPr>
                <w:rFonts w:ascii="Cambria Math" w:hAnsi="Cambria Math" w:cs="Arial"/>
              </w:rPr>
              <m:t>α</m:t>
            </m:r>
          </m:e>
          <m:sub>
            <m:r>
              <w:rPr>
                <w:rFonts w:ascii="Cambria Math" w:hAnsi="Cambria Math" w:cs="Arial"/>
              </w:rPr>
              <m:t>i</m:t>
            </m:r>
          </m:sub>
        </m:sSub>
        <m:r>
          <w:rPr>
            <w:rFonts w:asci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i</m:t>
            </m:r>
          </m:sub>
        </m:sSub>
        <m:r>
          <w:rPr>
            <w:rFonts w:ascii="Cambria Math" w:cs="Arial"/>
          </w:rPr>
          <m:t>,</m:t>
        </m:r>
        <m:sSub>
          <m:sSubPr>
            <m:ctrlPr>
              <w:rPr>
                <w:rFonts w:ascii="Cambria Math" w:eastAsiaTheme="minorEastAsia" w:hAnsi="Cambria Math" w:cs="Arial"/>
                <w:i/>
              </w:rPr>
            </m:ctrlPr>
          </m:sSubPr>
          <m:e>
            <m:r>
              <w:rPr>
                <w:rFonts w:ascii="Cambria Math" w:eastAsiaTheme="minorEastAsia" w:hAnsi="Cambria Math" w:cs="Arial"/>
              </w:rPr>
              <m:t>γ</m:t>
            </m:r>
          </m:e>
          <m:sub>
            <m:r>
              <w:rPr>
                <w:rFonts w:ascii="Cambria Math" w:eastAsiaTheme="minorEastAsia" w:hAnsi="Cambria Math" w:cs="Arial"/>
              </w:rPr>
              <m:t>i</m:t>
            </m:r>
          </m:sub>
        </m:sSub>
      </m:oMath>
      <w:r w:rsidRPr="004655E1">
        <w:rPr>
          <w:rFonts w:cs="Arial"/>
        </w:rPr>
        <w:t xml:space="preserve"> parameters. The model is programmed in GAUSS matrix programming language.</w:t>
      </w:r>
    </w:p>
    <w:p w:rsidR="002A7940" w:rsidRPr="004655E1" w:rsidRDefault="002A7940" w:rsidP="00D61F1D">
      <w:pPr>
        <w:spacing w:line="480" w:lineRule="auto"/>
        <w:ind w:firstLine="357"/>
        <w:rPr>
          <w:rFonts w:cs="Arial"/>
        </w:rPr>
      </w:pPr>
    </w:p>
    <w:p w:rsidR="00006EC8" w:rsidRPr="004655E1" w:rsidRDefault="00006EC8">
      <w:pPr>
        <w:pStyle w:val="Heading1"/>
        <w:rPr>
          <w:rFonts w:ascii="Arial" w:hAnsi="Arial" w:cs="Arial"/>
          <w:lang w:val="en-US"/>
        </w:rPr>
      </w:pPr>
      <w:bookmarkStart w:id="3" w:name="_Toc322195034"/>
      <w:r w:rsidRPr="004655E1">
        <w:rPr>
          <w:rFonts w:ascii="Arial" w:hAnsi="Arial" w:cs="Arial"/>
        </w:rPr>
        <w:lastRenderedPageBreak/>
        <w:t>Data</w:t>
      </w:r>
      <w:bookmarkEnd w:id="3"/>
    </w:p>
    <w:p w:rsidR="003F49D5" w:rsidRDefault="00006EC8" w:rsidP="0077648D">
      <w:pPr>
        <w:spacing w:line="480" w:lineRule="auto"/>
        <w:rPr>
          <w:rFonts w:cs="Arial"/>
        </w:rPr>
      </w:pPr>
      <w:r w:rsidRPr="004655E1">
        <w:rPr>
          <w:rFonts w:cs="Arial"/>
        </w:rPr>
        <w:t xml:space="preserve">The primary source of data for the research was based on an onboard survey conducted by </w:t>
      </w:r>
      <w:r w:rsidR="00237597" w:rsidRPr="004655E1">
        <w:rPr>
          <w:rFonts w:cs="Arial"/>
        </w:rPr>
        <w:t xml:space="preserve">the </w:t>
      </w:r>
      <w:r w:rsidRPr="004655E1">
        <w:rPr>
          <w:rFonts w:cs="Arial"/>
        </w:rPr>
        <w:t xml:space="preserve">AMT for commuter train users in the month of September 2010. The information compiled includes individual and household socio-demographics such as age, gender, vehicle ownership, and occupational status. Also included are residential location, boarding and alighting commuter stations, </w:t>
      </w:r>
      <w:r w:rsidR="003F49D5" w:rsidRPr="004655E1">
        <w:rPr>
          <w:rFonts w:cs="Arial"/>
        </w:rPr>
        <w:t xml:space="preserve">final </w:t>
      </w:r>
      <w:r w:rsidRPr="004655E1">
        <w:rPr>
          <w:rFonts w:cs="Arial"/>
        </w:rPr>
        <w:t xml:space="preserve">destination location, travel mode to the boarding </w:t>
      </w:r>
      <w:r w:rsidR="003F49D5" w:rsidRPr="004655E1">
        <w:rPr>
          <w:rFonts w:cs="Arial"/>
        </w:rPr>
        <w:t xml:space="preserve">commuter train station </w:t>
      </w:r>
      <w:r w:rsidRPr="004655E1">
        <w:rPr>
          <w:rFonts w:cs="Arial"/>
        </w:rPr>
        <w:t xml:space="preserve">and from the alighting commuter </w:t>
      </w:r>
      <w:r w:rsidR="003F49D5" w:rsidRPr="004655E1">
        <w:rPr>
          <w:rFonts w:cs="Arial"/>
        </w:rPr>
        <w:t xml:space="preserve">train </w:t>
      </w:r>
      <w:r w:rsidRPr="004655E1">
        <w:rPr>
          <w:rFonts w:cs="Arial"/>
        </w:rPr>
        <w:t xml:space="preserve">station, and travel departure times. The exhaustive database on the commuter train travel is compiled for analysis by eliminating missing records and inconsistent information. </w:t>
      </w:r>
    </w:p>
    <w:p w:rsidR="00006EC8" w:rsidRPr="004655E1" w:rsidRDefault="00C22FAB">
      <w:pPr>
        <w:pStyle w:val="Heading2"/>
        <w:rPr>
          <w:rFonts w:cs="Arial"/>
        </w:rPr>
      </w:pPr>
      <w:r w:rsidRPr="004655E1">
        <w:rPr>
          <w:rFonts w:cs="Arial"/>
        </w:rPr>
        <w:t xml:space="preserve">Level of </w:t>
      </w:r>
      <w:r w:rsidR="00057687" w:rsidRPr="004655E1">
        <w:rPr>
          <w:rFonts w:cs="Arial"/>
        </w:rPr>
        <w:t>S</w:t>
      </w:r>
      <w:r w:rsidR="00006EC8" w:rsidRPr="004655E1">
        <w:rPr>
          <w:rFonts w:cs="Arial"/>
        </w:rPr>
        <w:t xml:space="preserve">ervice </w:t>
      </w:r>
      <w:r w:rsidR="00057687" w:rsidRPr="004655E1">
        <w:rPr>
          <w:rFonts w:cs="Arial"/>
        </w:rPr>
        <w:t>V</w:t>
      </w:r>
      <w:r w:rsidR="00006EC8" w:rsidRPr="004655E1">
        <w:rPr>
          <w:rFonts w:cs="Arial"/>
        </w:rPr>
        <w:t xml:space="preserve">ariable </w:t>
      </w:r>
      <w:r w:rsidR="00057687" w:rsidRPr="004655E1">
        <w:rPr>
          <w:rFonts w:cs="Arial"/>
        </w:rPr>
        <w:t>G</w:t>
      </w:r>
      <w:r w:rsidR="00006EC8" w:rsidRPr="004655E1">
        <w:rPr>
          <w:rFonts w:cs="Arial"/>
        </w:rPr>
        <w:t>eneration</w:t>
      </w:r>
    </w:p>
    <w:p w:rsidR="00006EC8" w:rsidRPr="004655E1" w:rsidRDefault="00006EC8" w:rsidP="0077648D">
      <w:pPr>
        <w:spacing w:line="480" w:lineRule="auto"/>
        <w:rPr>
          <w:rFonts w:cs="Arial"/>
        </w:rPr>
      </w:pPr>
      <w:r w:rsidRPr="004655E1">
        <w:rPr>
          <w:rFonts w:cs="Arial"/>
        </w:rPr>
        <w:t>To undertake t</w:t>
      </w:r>
      <w:r w:rsidRPr="004655E1">
        <w:rPr>
          <w:rFonts w:eastAsia="Calibri" w:cs="Arial"/>
        </w:rPr>
        <w:t xml:space="preserve">ravel </w:t>
      </w:r>
      <w:r w:rsidR="0008150F" w:rsidRPr="004655E1">
        <w:rPr>
          <w:rFonts w:eastAsia="Calibri" w:cs="Arial"/>
        </w:rPr>
        <w:t xml:space="preserve">access </w:t>
      </w:r>
      <w:r w:rsidRPr="004655E1">
        <w:rPr>
          <w:rFonts w:eastAsia="Calibri" w:cs="Arial"/>
        </w:rPr>
        <w:t xml:space="preserve">mode choice analysis, assembly of LOS attributes for all available alternative modes under consideration is required. In our study, we are faced with the challenge of generating these measures for all the alternatives as well as </w:t>
      </w:r>
      <w:r w:rsidR="00927F6A" w:rsidRPr="004655E1">
        <w:rPr>
          <w:rFonts w:eastAsia="Calibri" w:cs="Arial"/>
        </w:rPr>
        <w:t xml:space="preserve">for </w:t>
      </w:r>
      <w:r w:rsidRPr="004655E1">
        <w:rPr>
          <w:rFonts w:eastAsia="Calibri" w:cs="Arial"/>
        </w:rPr>
        <w:t xml:space="preserve">all stations possible. A Google Maps based algorithm was used to generate the walk, cycle, drive, and transit time for all viable stations (more details on the process of compiling </w:t>
      </w:r>
      <w:r w:rsidR="003F49D5" w:rsidRPr="004655E1">
        <w:rPr>
          <w:rFonts w:eastAsia="Calibri" w:cs="Arial"/>
        </w:rPr>
        <w:t xml:space="preserve">viable </w:t>
      </w:r>
      <w:r w:rsidRPr="004655E1">
        <w:rPr>
          <w:rFonts w:eastAsia="Calibri" w:cs="Arial"/>
        </w:rPr>
        <w:t>station</w:t>
      </w:r>
      <w:r w:rsidR="003F49D5" w:rsidRPr="004655E1">
        <w:rPr>
          <w:rFonts w:eastAsia="Calibri" w:cs="Arial"/>
        </w:rPr>
        <w:t>s</w:t>
      </w:r>
      <w:r w:rsidRPr="004655E1">
        <w:rPr>
          <w:rFonts w:eastAsia="Calibri" w:cs="Arial"/>
        </w:rPr>
        <w:t xml:space="preserve"> is described below). Further, transit alternatives available to the chosen station based on the departure times provided in the survey were also generated using a Google Maps based algorithm. The i</w:t>
      </w:r>
      <w:r w:rsidRPr="004655E1">
        <w:rPr>
          <w:rFonts w:cs="Arial"/>
        </w:rPr>
        <w:t xml:space="preserve">nformation on a transit trip was compiled only for those individuals for whom a transit alternative was available. Transit can be unavailable if the station is very close to the individual’s residence or if there are no transit services within 37 minutes of walking for the individual (a threshold implicitly established in Google Maps). For our model analysis, we randomly sample </w:t>
      </w:r>
      <w:r w:rsidR="00A60031">
        <w:rPr>
          <w:rFonts w:cs="Arial"/>
        </w:rPr>
        <w:t>3</w:t>
      </w:r>
      <w:r w:rsidR="00422032" w:rsidRPr="004655E1">
        <w:rPr>
          <w:rFonts w:cs="Arial"/>
        </w:rPr>
        <w:t>,</w:t>
      </w:r>
      <w:r w:rsidR="00A60031">
        <w:rPr>
          <w:rFonts w:cs="Arial"/>
        </w:rPr>
        <w:t>902</w:t>
      </w:r>
      <w:r w:rsidRPr="004655E1">
        <w:rPr>
          <w:rFonts w:cs="Arial"/>
        </w:rPr>
        <w:t xml:space="preserve"> individuals</w:t>
      </w:r>
      <w:r w:rsidR="003F49D5" w:rsidRPr="004655E1">
        <w:rPr>
          <w:rFonts w:cs="Arial"/>
        </w:rPr>
        <w:t xml:space="preserve"> from the 24,000 </w:t>
      </w:r>
      <w:r w:rsidR="002343B0" w:rsidRPr="004655E1">
        <w:rPr>
          <w:rFonts w:cs="Arial"/>
        </w:rPr>
        <w:t xml:space="preserve">survey </w:t>
      </w:r>
      <w:r w:rsidR="003F49D5" w:rsidRPr="004655E1">
        <w:rPr>
          <w:rFonts w:cs="Arial"/>
        </w:rPr>
        <w:t>respo</w:t>
      </w:r>
      <w:r w:rsidR="00EE0A8C" w:rsidRPr="004655E1">
        <w:rPr>
          <w:rFonts w:cs="Arial"/>
        </w:rPr>
        <w:t>ns</w:t>
      </w:r>
      <w:r w:rsidR="003F49D5" w:rsidRPr="004655E1">
        <w:rPr>
          <w:rFonts w:cs="Arial"/>
        </w:rPr>
        <w:t>es</w:t>
      </w:r>
      <w:r w:rsidRPr="004655E1">
        <w:rPr>
          <w:rFonts w:cs="Arial"/>
        </w:rPr>
        <w:t xml:space="preserve">. The reason for sampling was to reduce the computational burden of generating level of service attributes. The survey database is appropriately augmented with the LOS attribute database generated. Also, parking data </w:t>
      </w:r>
      <w:r w:rsidR="000C4A52" w:rsidRPr="004655E1">
        <w:rPr>
          <w:rFonts w:cs="Arial"/>
        </w:rPr>
        <w:t xml:space="preserve">and train frequency </w:t>
      </w:r>
      <w:r w:rsidRPr="004655E1">
        <w:rPr>
          <w:rFonts w:cs="Arial"/>
        </w:rPr>
        <w:t xml:space="preserve">for each commuter train station was obtained from the AMT. </w:t>
      </w:r>
    </w:p>
    <w:p w:rsidR="00006EC8" w:rsidRPr="004655E1" w:rsidRDefault="00006EC8">
      <w:pPr>
        <w:pStyle w:val="Heading2"/>
        <w:rPr>
          <w:rFonts w:cs="Arial"/>
        </w:rPr>
      </w:pPr>
      <w:r w:rsidRPr="004655E1">
        <w:rPr>
          <w:rFonts w:cs="Arial"/>
        </w:rPr>
        <w:lastRenderedPageBreak/>
        <w:t>Station Choice Set Formation</w:t>
      </w:r>
    </w:p>
    <w:p w:rsidR="003F49D5" w:rsidRPr="004655E1" w:rsidRDefault="00006EC8" w:rsidP="00D60F05">
      <w:pPr>
        <w:spacing w:line="480" w:lineRule="auto"/>
        <w:rPr>
          <w:rFonts w:cs="Arial"/>
        </w:rPr>
      </w:pPr>
      <w:r w:rsidRPr="004655E1">
        <w:rPr>
          <w:rFonts w:cs="Arial"/>
        </w:rPr>
        <w:t xml:space="preserve">To generate a behaviorally representative station choice set, we focussed on individual level choice set preparation. Considering all the station alternatives in the region as part of the choice set would not truly represent individual behavior. </w:t>
      </w:r>
    </w:p>
    <w:p w:rsidR="00006EC8" w:rsidRPr="004655E1" w:rsidRDefault="003F49D5">
      <w:pPr>
        <w:spacing w:line="480" w:lineRule="auto"/>
        <w:rPr>
          <w:rFonts w:cs="Arial"/>
        </w:rPr>
      </w:pPr>
      <w:r w:rsidRPr="004655E1">
        <w:rPr>
          <w:rFonts w:cs="Arial"/>
        </w:rPr>
        <w:t>The objective was to identify the maximum distance commuters are willing to travel vis-a-vis the closest station</w:t>
      </w:r>
      <w:r w:rsidR="002343B0" w:rsidRPr="004655E1">
        <w:rPr>
          <w:rFonts w:cs="Arial"/>
        </w:rPr>
        <w:t>, where</w:t>
      </w:r>
      <w:r w:rsidRPr="004655E1">
        <w:rPr>
          <w:rFonts w:cs="Arial"/>
        </w:rPr>
        <w:t xml:space="preserve"> </w:t>
      </w:r>
      <w:r w:rsidR="002343B0" w:rsidRPr="004655E1">
        <w:rPr>
          <w:rFonts w:cs="Arial"/>
        </w:rPr>
        <w:t xml:space="preserve">this distance is not necessarily in the direction of travel. </w:t>
      </w:r>
      <w:r w:rsidR="00006EC8" w:rsidRPr="004655E1">
        <w:rPr>
          <w:rFonts w:cs="Arial"/>
        </w:rPr>
        <w:t>Towards this end, we compute a distance ratio measure for every respondent. The measure is defined as:</w:t>
      </w:r>
    </w:p>
    <w:p w:rsidR="00CE7461" w:rsidRPr="004655E1" w:rsidRDefault="00006EC8">
      <w:pPr>
        <w:spacing w:line="480" w:lineRule="auto"/>
        <w:rPr>
          <w:rFonts w:cs="Arial"/>
        </w:rPr>
      </w:pPr>
      <m:oMath>
        <m:r>
          <w:rPr>
            <w:rFonts w:ascii="Cambria Math" w:hAnsi="Cambria Math" w:cs="Arial"/>
          </w:rPr>
          <m:t>D</m:t>
        </m:r>
        <m:r>
          <w:rPr>
            <w:rFonts w:ascii="Cambria Math" w:cs="Arial"/>
          </w:rPr>
          <m:t xml:space="preserve">= </m:t>
        </m:r>
        <m:f>
          <m:fPr>
            <m:ctrlPr>
              <w:rPr>
                <w:rFonts w:ascii="Cambria Math" w:hAnsi="Cambria Math" w:cs="Arial"/>
              </w:rPr>
            </m:ctrlPr>
          </m:fPr>
          <m:num>
            <m:r>
              <w:rPr>
                <w:rFonts w:ascii="Cambria Math" w:hAnsi="Cambria Math" w:cs="Arial"/>
              </w:rPr>
              <m:t>Distance</m:t>
            </m:r>
            <m:r>
              <m:rPr>
                <m:sty m:val="p"/>
              </m:rPr>
              <w:rPr>
                <w:rFonts w:ascii="Cambria Math" w:cs="Arial"/>
              </w:rPr>
              <m:t xml:space="preserve"> </m:t>
            </m:r>
            <m:r>
              <w:rPr>
                <w:rFonts w:ascii="Cambria Math" w:hAnsi="Cambria Math" w:cs="Arial"/>
              </w:rPr>
              <m:t>to</m:t>
            </m:r>
            <m:r>
              <m:rPr>
                <m:sty m:val="p"/>
              </m:rPr>
              <w:rPr>
                <w:rFonts w:ascii="Cambria Math" w:cs="Arial"/>
              </w:rPr>
              <m:t xml:space="preserve"> </m:t>
            </m:r>
            <m:r>
              <w:rPr>
                <w:rFonts w:ascii="Cambria Math" w:hAnsi="Cambria Math" w:cs="Arial"/>
              </w:rPr>
              <m:t>C</m:t>
            </m:r>
            <m:r>
              <w:rPr>
                <w:rFonts w:hAnsi="Cambria Math" w:cs="Arial"/>
              </w:rPr>
              <m:t>h</m:t>
            </m:r>
            <m:r>
              <w:rPr>
                <w:rFonts w:ascii="Cambria Math" w:hAnsi="Cambria Math" w:cs="Arial"/>
              </w:rPr>
              <m:t>osen</m:t>
            </m:r>
            <m:r>
              <m:rPr>
                <m:sty m:val="p"/>
              </m:rPr>
              <w:rPr>
                <w:rFonts w:ascii="Cambria Math" w:cs="Arial"/>
              </w:rPr>
              <m:t xml:space="preserve"> </m:t>
            </m:r>
            <m:r>
              <w:rPr>
                <w:rFonts w:ascii="Cambria Math" w:hAnsi="Cambria Math" w:cs="Arial"/>
              </w:rPr>
              <m:t>Station</m:t>
            </m:r>
            <m:r>
              <m:rPr>
                <m:sty m:val="p"/>
              </m:rPr>
              <w:rPr>
                <w:rFonts w:ascii="Cambria Math" w:hAnsi="Cambria Math" w:cs="Arial"/>
              </w:rPr>
              <m:t>-</m:t>
            </m:r>
            <m:r>
              <w:rPr>
                <w:rFonts w:ascii="Cambria Math" w:hAnsi="Cambria Math" w:cs="Arial"/>
              </w:rPr>
              <m:t>Distance</m:t>
            </m:r>
            <m:r>
              <m:rPr>
                <m:sty m:val="p"/>
              </m:rPr>
              <w:rPr>
                <w:rFonts w:ascii="Cambria Math" w:cs="Arial"/>
              </w:rPr>
              <m:t xml:space="preserve"> </m:t>
            </m:r>
            <m:r>
              <w:rPr>
                <w:rFonts w:ascii="Cambria Math" w:hAnsi="Cambria Math" w:cs="Arial"/>
              </w:rPr>
              <m:t>to</m:t>
            </m:r>
            <m:r>
              <m:rPr>
                <m:sty m:val="p"/>
              </m:rPr>
              <w:rPr>
                <w:rFonts w:ascii="Cambria Math" w:cs="Arial"/>
              </w:rPr>
              <m:t xml:space="preserve"> </m:t>
            </m:r>
            <m:r>
              <w:rPr>
                <w:rFonts w:ascii="Cambria Math" w:hAnsi="Cambria Math" w:cs="Arial"/>
              </w:rPr>
              <m:t>Closest</m:t>
            </m:r>
            <m:r>
              <m:rPr>
                <m:sty m:val="p"/>
              </m:rPr>
              <w:rPr>
                <w:rFonts w:ascii="Cambria Math" w:cs="Arial"/>
              </w:rPr>
              <m:t xml:space="preserve"> </m:t>
            </m:r>
            <m:r>
              <w:rPr>
                <w:rFonts w:ascii="Cambria Math" w:hAnsi="Cambria Math" w:cs="Arial"/>
              </w:rPr>
              <m:t>Station</m:t>
            </m:r>
          </m:num>
          <m:den>
            <m:r>
              <w:rPr>
                <w:rFonts w:ascii="Cambria Math" w:hAnsi="Cambria Math" w:cs="Arial"/>
              </w:rPr>
              <m:t>Distance</m:t>
            </m:r>
            <m:r>
              <m:rPr>
                <m:sty m:val="p"/>
              </m:rPr>
              <w:rPr>
                <w:rFonts w:ascii="Cambria Math" w:cs="Arial"/>
              </w:rPr>
              <m:t xml:space="preserve"> </m:t>
            </m:r>
            <m:r>
              <w:rPr>
                <w:rFonts w:ascii="Cambria Math" w:hAnsi="Cambria Math" w:cs="Arial"/>
              </w:rPr>
              <m:t>to</m:t>
            </m:r>
            <m:r>
              <m:rPr>
                <m:sty m:val="p"/>
              </m:rPr>
              <w:rPr>
                <w:rFonts w:ascii="Cambria Math" w:cs="Arial"/>
              </w:rPr>
              <m:t xml:space="preserve"> </m:t>
            </m:r>
            <m:r>
              <w:rPr>
                <w:rFonts w:ascii="Cambria Math" w:hAnsi="Cambria Math" w:cs="Arial"/>
              </w:rPr>
              <m:t>Closest</m:t>
            </m:r>
            <m:r>
              <m:rPr>
                <m:sty m:val="p"/>
              </m:rPr>
              <w:rPr>
                <w:rFonts w:ascii="Cambria Math" w:cs="Arial"/>
              </w:rPr>
              <m:t xml:space="preserve"> </m:t>
            </m:r>
            <m:r>
              <w:rPr>
                <w:rFonts w:ascii="Cambria Math" w:hAnsi="Cambria Math" w:cs="Arial"/>
              </w:rPr>
              <m:t>Station</m:t>
            </m:r>
          </m:den>
        </m:f>
      </m:oMath>
      <w:r w:rsidRPr="004655E1">
        <w:rPr>
          <w:rFonts w:cs="Arial"/>
        </w:rPr>
        <w:t xml:space="preserve"> </w:t>
      </w:r>
      <w:r w:rsidR="003E2737" w:rsidRPr="004655E1">
        <w:rPr>
          <w:rFonts w:cs="Arial"/>
        </w:rPr>
        <w:t xml:space="preserve">      </w:t>
      </w:r>
      <w:r w:rsidR="003E2737" w:rsidRPr="004655E1">
        <w:rPr>
          <w:rFonts w:cs="Arial"/>
        </w:rPr>
        <w:tab/>
      </w:r>
      <w:r w:rsidR="003E2737" w:rsidRPr="004655E1">
        <w:rPr>
          <w:rFonts w:cs="Arial"/>
        </w:rPr>
        <w:tab/>
      </w:r>
      <w:r w:rsidR="003E2737" w:rsidRPr="004655E1">
        <w:rPr>
          <w:rFonts w:cs="Arial"/>
        </w:rPr>
        <w:tab/>
      </w:r>
      <w:r w:rsidR="003E2737" w:rsidRPr="004655E1">
        <w:rPr>
          <w:rFonts w:cs="Arial"/>
        </w:rPr>
        <w:tab/>
        <w:t>(10)</w:t>
      </w:r>
    </w:p>
    <w:p w:rsidR="00BF2CAB" w:rsidRPr="004655E1" w:rsidRDefault="003F49D5" w:rsidP="00D61F1D">
      <w:pPr>
        <w:spacing w:line="480" w:lineRule="auto"/>
        <w:ind w:firstLine="720"/>
        <w:rPr>
          <w:rFonts w:cs="Arial"/>
        </w:rPr>
      </w:pPr>
      <w:r w:rsidRPr="004655E1">
        <w:rPr>
          <w:rFonts w:cs="Arial"/>
        </w:rPr>
        <w:t>Once we compute D for all the respondents in the sample</w:t>
      </w:r>
      <w:r w:rsidR="00EE439D" w:rsidRPr="004655E1">
        <w:rPr>
          <w:rFonts w:cs="Arial"/>
        </w:rPr>
        <w:t>,</w:t>
      </w:r>
      <w:r w:rsidRPr="004655E1">
        <w:rPr>
          <w:rFonts w:cs="Arial"/>
        </w:rPr>
        <w:t xml:space="preserve"> the 95</w:t>
      </w:r>
      <w:r w:rsidRPr="004655E1">
        <w:rPr>
          <w:rFonts w:cs="Arial"/>
          <w:vertAlign w:val="superscript"/>
        </w:rPr>
        <w:t>th</w:t>
      </w:r>
      <w:r w:rsidRPr="004655E1">
        <w:rPr>
          <w:rFonts w:cs="Arial"/>
        </w:rPr>
        <w:t xml:space="preserve"> percentile was used to determine the threshold value. Based on the threshold value</w:t>
      </w:r>
      <w:r w:rsidR="00EE439D" w:rsidRPr="004655E1">
        <w:rPr>
          <w:rFonts w:cs="Arial"/>
        </w:rPr>
        <w:t>,</w:t>
      </w:r>
      <w:r w:rsidRPr="004655E1">
        <w:rPr>
          <w:rFonts w:cs="Arial"/>
        </w:rPr>
        <w:t xml:space="preserve"> viable alternatives can be generated. </w:t>
      </w:r>
      <w:r w:rsidR="00006EC8" w:rsidRPr="004655E1">
        <w:rPr>
          <w:rFonts w:cs="Arial"/>
        </w:rPr>
        <w:t>However, generating a single ratio measure would be inadequate. For example, a person living 500 m from the closest</w:t>
      </w:r>
      <w:r w:rsidR="00EE439D" w:rsidRPr="004655E1">
        <w:rPr>
          <w:rFonts w:cs="Arial"/>
        </w:rPr>
        <w:t xml:space="preserve"> station</w:t>
      </w:r>
      <w:r w:rsidR="00006EC8" w:rsidRPr="004655E1">
        <w:rPr>
          <w:rFonts w:cs="Arial"/>
        </w:rPr>
        <w:t xml:space="preserve"> might be willing to travel further </w:t>
      </w:r>
      <w:r w:rsidRPr="004655E1">
        <w:rPr>
          <w:rFonts w:cs="Arial"/>
        </w:rPr>
        <w:t xml:space="preserve">– </w:t>
      </w:r>
      <w:r w:rsidR="00422032" w:rsidRPr="004655E1">
        <w:rPr>
          <w:rFonts w:cs="Arial"/>
        </w:rPr>
        <w:t>3 km</w:t>
      </w:r>
      <w:r w:rsidRPr="004655E1">
        <w:rPr>
          <w:rFonts w:cs="Arial"/>
        </w:rPr>
        <w:t xml:space="preserve"> </w:t>
      </w:r>
      <w:r w:rsidR="00006EC8" w:rsidRPr="004655E1">
        <w:rPr>
          <w:rFonts w:cs="Arial"/>
        </w:rPr>
        <w:t xml:space="preserve">(high D, say 5) whereas the person living 15 km from the closest station might not consider travelling 90 km (assuming same D = 5). So we adopted a distance based D measure that reduces as the distance to closest station </w:t>
      </w:r>
      <w:r w:rsidRPr="004655E1">
        <w:rPr>
          <w:rFonts w:cs="Arial"/>
        </w:rPr>
        <w:t>increases</w:t>
      </w:r>
      <w:r w:rsidR="00006EC8" w:rsidRPr="004655E1">
        <w:rPr>
          <w:rFonts w:cs="Arial"/>
        </w:rPr>
        <w:t xml:space="preserve">. </w:t>
      </w:r>
      <w:r w:rsidRPr="004655E1">
        <w:rPr>
          <w:rFonts w:cs="Arial"/>
        </w:rPr>
        <w:t>We considered D values for the following intervals – 0</w:t>
      </w:r>
      <w:r w:rsidR="00CE7461" w:rsidRPr="004655E1">
        <w:rPr>
          <w:rFonts w:cs="Arial"/>
        </w:rPr>
        <w:t>-0.5 km</w:t>
      </w:r>
      <w:r w:rsidRPr="004655E1">
        <w:rPr>
          <w:rFonts w:cs="Arial"/>
        </w:rPr>
        <w:t xml:space="preserve">, </w:t>
      </w:r>
      <w:r w:rsidR="00CE7461" w:rsidRPr="004655E1">
        <w:rPr>
          <w:rFonts w:cs="Arial"/>
        </w:rPr>
        <w:t>0.</w:t>
      </w:r>
      <w:r w:rsidRPr="004655E1">
        <w:rPr>
          <w:rFonts w:cs="Arial"/>
        </w:rPr>
        <w:t>5 –</w:t>
      </w:r>
      <w:r w:rsidR="00F21818" w:rsidRPr="004655E1">
        <w:rPr>
          <w:rFonts w:cs="Arial"/>
        </w:rPr>
        <w:t xml:space="preserve"> 1</w:t>
      </w:r>
      <w:r w:rsidR="00CE7461" w:rsidRPr="004655E1">
        <w:rPr>
          <w:rFonts w:cs="Arial"/>
        </w:rPr>
        <w:t xml:space="preserve"> </w:t>
      </w:r>
      <w:r w:rsidR="00F21818" w:rsidRPr="004655E1">
        <w:rPr>
          <w:rFonts w:cs="Arial"/>
        </w:rPr>
        <w:t>k</w:t>
      </w:r>
      <w:r w:rsidRPr="004655E1">
        <w:rPr>
          <w:rFonts w:cs="Arial"/>
        </w:rPr>
        <w:t xml:space="preserve">m, </w:t>
      </w:r>
      <w:r w:rsidR="00EE439D" w:rsidRPr="004655E1">
        <w:rPr>
          <w:rFonts w:cs="Arial"/>
        </w:rPr>
        <w:t xml:space="preserve">1 – 2 km, 2 </w:t>
      </w:r>
      <w:r w:rsidR="004F7F9E" w:rsidRPr="004655E1">
        <w:rPr>
          <w:rFonts w:cs="Arial"/>
        </w:rPr>
        <w:t xml:space="preserve">– </w:t>
      </w:r>
      <w:r w:rsidR="00EE439D" w:rsidRPr="004655E1">
        <w:rPr>
          <w:rFonts w:cs="Arial"/>
        </w:rPr>
        <w:t>4</w:t>
      </w:r>
      <w:r w:rsidR="00F21818" w:rsidRPr="004655E1">
        <w:rPr>
          <w:rFonts w:cs="Arial"/>
        </w:rPr>
        <w:t xml:space="preserve"> km and </w:t>
      </w:r>
      <w:r w:rsidR="00F21818" w:rsidRPr="004655E1">
        <w:rPr>
          <w:rFonts w:eastAsia="Times New Roman" w:cs="Arial"/>
          <w:color w:val="000000"/>
          <w:lang w:eastAsia="en-CA"/>
        </w:rPr>
        <w:t xml:space="preserve">&gt; </w:t>
      </w:r>
      <w:r w:rsidR="00F21818" w:rsidRPr="004655E1">
        <w:rPr>
          <w:rFonts w:cs="Arial"/>
        </w:rPr>
        <w:t>4</w:t>
      </w:r>
      <w:r w:rsidR="00CE7461" w:rsidRPr="004655E1">
        <w:rPr>
          <w:rFonts w:cs="Arial"/>
        </w:rPr>
        <w:t xml:space="preserve"> </w:t>
      </w:r>
      <w:r w:rsidR="00F21818" w:rsidRPr="004655E1">
        <w:rPr>
          <w:rFonts w:cs="Arial"/>
        </w:rPr>
        <w:t xml:space="preserve">km. </w:t>
      </w:r>
      <w:r w:rsidR="00006EC8" w:rsidRPr="004655E1">
        <w:rPr>
          <w:rFonts w:cs="Arial"/>
        </w:rPr>
        <w:t>The maximum viable distance thus computed was used to generate the set of alternatives that are feasible for each respondent. The number of alternatives varies from 1 to 18, with 91% of respondents having between 1 and 5 alternatives.</w:t>
      </w:r>
    </w:p>
    <w:p w:rsidR="000C4A52" w:rsidRDefault="00BF2CAB" w:rsidP="00D61F1D">
      <w:pPr>
        <w:spacing w:line="480" w:lineRule="auto"/>
        <w:ind w:firstLine="720"/>
        <w:rPr>
          <w:rFonts w:cs="Arial"/>
          <w:szCs w:val="24"/>
        </w:rPr>
      </w:pPr>
      <w:r w:rsidRPr="004655E1">
        <w:rPr>
          <w:rFonts w:cs="Arial"/>
          <w:szCs w:val="24"/>
        </w:rPr>
        <w:t xml:space="preserve">However, creating only one set of viable stations means that irrespective of chosen mode, the station set is generated in the same fashion for all individuals. This may lead to potential inaccuracy in the analysis, as the station set </w:t>
      </w:r>
      <w:r w:rsidR="000C4A52" w:rsidRPr="004655E1">
        <w:rPr>
          <w:rFonts w:cs="Arial"/>
          <w:szCs w:val="24"/>
        </w:rPr>
        <w:t>might</w:t>
      </w:r>
      <w:r w:rsidRPr="004655E1">
        <w:rPr>
          <w:rFonts w:cs="Arial"/>
          <w:szCs w:val="24"/>
        </w:rPr>
        <w:t xml:space="preserve"> also depend on mode</w:t>
      </w:r>
      <w:r w:rsidR="00EF3061" w:rsidRPr="004655E1">
        <w:rPr>
          <w:rFonts w:cs="Arial"/>
          <w:szCs w:val="24"/>
        </w:rPr>
        <w:t xml:space="preserve"> (for the Mode first and Station second segment)</w:t>
      </w:r>
      <w:r w:rsidRPr="004655E1">
        <w:rPr>
          <w:rFonts w:cs="Arial"/>
          <w:szCs w:val="24"/>
        </w:rPr>
        <w:t xml:space="preserve">. For instance, an individual who walks to the train station should have a station set for which all stations are at a walkable distance. If this same individual would have driven to train station, it is </w:t>
      </w:r>
      <w:r w:rsidR="000C4A52" w:rsidRPr="004655E1">
        <w:rPr>
          <w:rFonts w:cs="Arial"/>
          <w:szCs w:val="24"/>
        </w:rPr>
        <w:t>possible</w:t>
      </w:r>
      <w:r w:rsidRPr="004655E1">
        <w:rPr>
          <w:rFonts w:cs="Arial"/>
          <w:szCs w:val="24"/>
        </w:rPr>
        <w:t xml:space="preserve"> that his or her station set would expand, as more </w:t>
      </w:r>
      <w:r w:rsidRPr="004655E1">
        <w:rPr>
          <w:rFonts w:cs="Arial"/>
          <w:szCs w:val="24"/>
        </w:rPr>
        <w:lastRenderedPageBreak/>
        <w:t xml:space="preserve">stations are accessible by driving than walking. </w:t>
      </w:r>
      <w:r w:rsidR="00EF3061" w:rsidRPr="004655E1">
        <w:rPr>
          <w:rFonts w:cs="Arial"/>
          <w:szCs w:val="24"/>
        </w:rPr>
        <w:t>To address this, a new set of viable stations based on the chosen mode (driver/shared ride transit, active mode (walk/bike)) is generated</w:t>
      </w:r>
      <w:r w:rsidRPr="004655E1">
        <w:rPr>
          <w:rFonts w:cs="Arial"/>
          <w:szCs w:val="24"/>
        </w:rPr>
        <w:t xml:space="preserve">. The same methodology previously stated is employed for each of the sub-samples to create mode specific station sets. This station set </w:t>
      </w:r>
      <w:r w:rsidR="001F1D25" w:rsidRPr="004655E1">
        <w:rPr>
          <w:rFonts w:cs="Arial"/>
          <w:szCs w:val="24"/>
        </w:rPr>
        <w:t>is exclusively employed</w:t>
      </w:r>
      <w:r w:rsidRPr="004655E1">
        <w:rPr>
          <w:rFonts w:cs="Arial"/>
          <w:szCs w:val="24"/>
        </w:rPr>
        <w:t xml:space="preserve"> when modeling station as second choice. In station as first choice model, mode to station is unknown to the analyst and is therefore not incorporated when generating station </w:t>
      </w:r>
      <w:r w:rsidR="001F1D25" w:rsidRPr="004655E1">
        <w:rPr>
          <w:rFonts w:cs="Arial"/>
          <w:szCs w:val="24"/>
        </w:rPr>
        <w:t xml:space="preserve">choice </w:t>
      </w:r>
      <w:r w:rsidRPr="004655E1">
        <w:rPr>
          <w:rFonts w:cs="Arial"/>
          <w:szCs w:val="24"/>
        </w:rPr>
        <w:t xml:space="preserve">set. </w:t>
      </w:r>
    </w:p>
    <w:p w:rsidR="00006EC8" w:rsidRPr="004655E1" w:rsidRDefault="00006EC8">
      <w:pPr>
        <w:pStyle w:val="Heading2"/>
        <w:rPr>
          <w:rFonts w:cs="Arial"/>
        </w:rPr>
      </w:pPr>
      <w:bookmarkStart w:id="4" w:name="_Toc322195035"/>
      <w:r w:rsidRPr="004655E1">
        <w:rPr>
          <w:rFonts w:cs="Arial"/>
        </w:rPr>
        <w:t>Sample Statistics</w:t>
      </w:r>
      <w:bookmarkEnd w:id="4"/>
    </w:p>
    <w:p w:rsidR="00006EC8" w:rsidRDefault="00B71F43" w:rsidP="00D60F05">
      <w:pPr>
        <w:spacing w:line="480" w:lineRule="auto"/>
        <w:rPr>
          <w:rFonts w:cs="Arial"/>
        </w:rPr>
      </w:pPr>
      <w:r w:rsidRPr="004655E1">
        <w:rPr>
          <w:rFonts w:cs="Arial"/>
        </w:rPr>
        <w:t>Table 1</w:t>
      </w:r>
      <w:r w:rsidR="00A119FD" w:rsidRPr="004655E1">
        <w:rPr>
          <w:rFonts w:cs="Arial"/>
        </w:rPr>
        <w:t xml:space="preserve"> </w:t>
      </w:r>
      <w:r w:rsidR="00006EC8" w:rsidRPr="004655E1">
        <w:rPr>
          <w:rFonts w:cs="Arial"/>
        </w:rPr>
        <w:t>contains summary statistics for the sample compiled. The following observation</w:t>
      </w:r>
      <w:r w:rsidR="00630DBF" w:rsidRPr="004655E1">
        <w:rPr>
          <w:rFonts w:cs="Arial"/>
        </w:rPr>
        <w:t>s</w:t>
      </w:r>
      <w:r w:rsidR="00006EC8" w:rsidRPr="004655E1">
        <w:rPr>
          <w:rFonts w:cs="Arial"/>
        </w:rPr>
        <w:t xml:space="preserve"> can be made based on the summary statistics. The sample consists of </w:t>
      </w:r>
      <w:r w:rsidR="0098337E" w:rsidRPr="004655E1">
        <w:rPr>
          <w:rFonts w:cs="Arial"/>
        </w:rPr>
        <w:t>3902</w:t>
      </w:r>
      <w:r w:rsidR="00006EC8" w:rsidRPr="004655E1">
        <w:rPr>
          <w:rFonts w:cs="Arial"/>
        </w:rPr>
        <w:t xml:space="preserve"> commuters of whom more than half reported driving to the commuter rail station. Females represent a slightly higher proportion of the sample. The majority of the respondents are between 2</w:t>
      </w:r>
      <w:r w:rsidR="005D5ED6" w:rsidRPr="004655E1">
        <w:rPr>
          <w:rFonts w:cs="Arial"/>
        </w:rPr>
        <w:t>6 and 54 years of age. Vehicle ownership (recorded as a binary variable) is constant in the different age groups at about 90%, with the exception of individuals 25 and under. The sample predominantly consists of workers, and almost half of the respondents claim to have departed between 6:30am and 7:30am. Further, we can see that individuals do not always board the nearest station – average distance to the nearest station is lower than the average distance to chosen station. Figure 1 illustrates the distribution of the geographic locations of the sample throughout the region. Evidently, there is a strong concentration of respondents around the train lines, notably in the western part of the Island of Montréal and Laval, as well as on the North Shore and the South Shore.</w:t>
      </w:r>
    </w:p>
    <w:p w:rsidR="00561EF4" w:rsidRPr="004655E1" w:rsidRDefault="00561EF4" w:rsidP="00D60F05">
      <w:pPr>
        <w:spacing w:line="480" w:lineRule="auto"/>
        <w:rPr>
          <w:rFonts w:cs="Arial"/>
        </w:rPr>
      </w:pPr>
    </w:p>
    <w:p w:rsidR="00006EC8" w:rsidRPr="004655E1" w:rsidRDefault="00006EC8">
      <w:pPr>
        <w:pStyle w:val="Heading1"/>
        <w:rPr>
          <w:rFonts w:ascii="Arial" w:hAnsi="Arial" w:cs="Arial"/>
        </w:rPr>
      </w:pPr>
      <w:bookmarkStart w:id="5" w:name="_Toc322195037"/>
      <w:r w:rsidRPr="004655E1">
        <w:rPr>
          <w:rFonts w:ascii="Arial" w:hAnsi="Arial" w:cs="Arial"/>
        </w:rPr>
        <w:t>Analysis and Discussion</w:t>
      </w:r>
      <w:bookmarkEnd w:id="5"/>
    </w:p>
    <w:p w:rsidR="00BD09F9" w:rsidRPr="004655E1" w:rsidRDefault="00BD09F9">
      <w:pPr>
        <w:pStyle w:val="Heading2"/>
        <w:rPr>
          <w:rFonts w:cs="Arial"/>
        </w:rPr>
      </w:pPr>
      <w:r w:rsidRPr="004655E1">
        <w:rPr>
          <w:rFonts w:cs="Arial"/>
        </w:rPr>
        <w:t>Variables Considered</w:t>
      </w:r>
    </w:p>
    <w:p w:rsidR="002D4E9E" w:rsidRPr="004655E1" w:rsidRDefault="00E81541" w:rsidP="00D60F05">
      <w:pPr>
        <w:spacing w:line="480" w:lineRule="auto"/>
        <w:rPr>
          <w:rFonts w:cs="Arial"/>
          <w:szCs w:val="24"/>
        </w:rPr>
      </w:pPr>
      <w:r w:rsidRPr="004655E1">
        <w:rPr>
          <w:rFonts w:cs="Arial"/>
          <w:szCs w:val="24"/>
        </w:rPr>
        <w:t>The universal set of variable</w:t>
      </w:r>
      <w:r w:rsidR="000C4A52" w:rsidRPr="004655E1">
        <w:rPr>
          <w:rFonts w:cs="Arial"/>
          <w:szCs w:val="24"/>
        </w:rPr>
        <w:t>s</w:t>
      </w:r>
      <w:r w:rsidRPr="004655E1">
        <w:rPr>
          <w:rFonts w:cs="Arial"/>
          <w:szCs w:val="24"/>
        </w:rPr>
        <w:t xml:space="preserve"> considered in our analysis for the latent segmentation</w:t>
      </w:r>
      <w:r w:rsidR="009367AD" w:rsidRPr="004655E1">
        <w:rPr>
          <w:rFonts w:cs="Arial"/>
          <w:szCs w:val="24"/>
        </w:rPr>
        <w:t xml:space="preserve"> sequence choice</w:t>
      </w:r>
      <w:r w:rsidRPr="004655E1">
        <w:rPr>
          <w:rFonts w:cs="Arial"/>
          <w:szCs w:val="24"/>
        </w:rPr>
        <w:t>, mode choice</w:t>
      </w:r>
      <w:r w:rsidR="00ED64A8" w:rsidRPr="004655E1">
        <w:rPr>
          <w:rFonts w:cs="Arial"/>
          <w:szCs w:val="24"/>
        </w:rPr>
        <w:t>,</w:t>
      </w:r>
      <w:r w:rsidRPr="004655E1">
        <w:rPr>
          <w:rFonts w:cs="Arial"/>
          <w:szCs w:val="24"/>
        </w:rPr>
        <w:t xml:space="preserve"> and station choice components of the proposed model</w:t>
      </w:r>
      <w:r w:rsidR="00BD09F9" w:rsidRPr="004655E1">
        <w:rPr>
          <w:rFonts w:cs="Arial"/>
          <w:szCs w:val="24"/>
        </w:rPr>
        <w:t xml:space="preserve"> includ</w:t>
      </w:r>
      <w:r w:rsidRPr="004655E1">
        <w:rPr>
          <w:rFonts w:cs="Arial"/>
          <w:szCs w:val="24"/>
        </w:rPr>
        <w:t>es</w:t>
      </w:r>
      <w:r w:rsidR="00BD09F9" w:rsidRPr="004655E1">
        <w:rPr>
          <w:rFonts w:cs="Arial"/>
          <w:szCs w:val="24"/>
        </w:rPr>
        <w:t xml:space="preserve"> individual </w:t>
      </w:r>
      <w:r w:rsidR="00BD09F9" w:rsidRPr="004655E1">
        <w:rPr>
          <w:rFonts w:cs="Arial"/>
          <w:szCs w:val="24"/>
        </w:rPr>
        <w:lastRenderedPageBreak/>
        <w:t>and household socio-demographics, trip specific attributes, level of service attributes, station attributes, res</w:t>
      </w:r>
      <w:r w:rsidR="00ED64A8" w:rsidRPr="004655E1">
        <w:rPr>
          <w:rFonts w:cs="Arial"/>
          <w:szCs w:val="24"/>
        </w:rPr>
        <w:t>idential and station level land-</w:t>
      </w:r>
      <w:r w:rsidR="00BD09F9" w:rsidRPr="004655E1">
        <w:rPr>
          <w:rFonts w:cs="Arial"/>
          <w:szCs w:val="24"/>
        </w:rPr>
        <w:t xml:space="preserve">use and built environment variables. </w:t>
      </w:r>
    </w:p>
    <w:p w:rsidR="00BD09F9" w:rsidRPr="004655E1" w:rsidRDefault="002D4E9E">
      <w:pPr>
        <w:spacing w:line="480" w:lineRule="auto"/>
        <w:ind w:firstLine="720"/>
        <w:rPr>
          <w:rFonts w:cs="Arial"/>
        </w:rPr>
      </w:pPr>
      <w:r w:rsidRPr="004655E1">
        <w:rPr>
          <w:rFonts w:cs="Arial"/>
          <w:szCs w:val="24"/>
        </w:rPr>
        <w:t>T</w:t>
      </w:r>
      <w:r w:rsidR="000E2B40" w:rsidRPr="004655E1">
        <w:rPr>
          <w:rFonts w:cs="Arial"/>
          <w:szCs w:val="24"/>
        </w:rPr>
        <w:t xml:space="preserve">he </w:t>
      </w:r>
      <w:r w:rsidR="00BD09F9" w:rsidRPr="004655E1">
        <w:rPr>
          <w:rFonts w:cs="Arial"/>
          <w:szCs w:val="24"/>
        </w:rPr>
        <w:t xml:space="preserve">individual and household variables considered include age, gender, and vehicle ownership (characterized as Yes/No). </w:t>
      </w:r>
      <w:r w:rsidR="00BD09F9" w:rsidRPr="004655E1">
        <w:rPr>
          <w:rFonts w:cs="Arial"/>
        </w:rPr>
        <w:t xml:space="preserve">The LOS attributes considered include travel time by different modes, average travel times to viable stations, </w:t>
      </w:r>
      <w:r w:rsidR="00422326" w:rsidRPr="004655E1">
        <w:rPr>
          <w:rFonts w:cs="Arial"/>
        </w:rPr>
        <w:t xml:space="preserve">and </w:t>
      </w:r>
      <w:r w:rsidR="00BD09F9" w:rsidRPr="004655E1">
        <w:rPr>
          <w:rFonts w:cs="Arial"/>
        </w:rPr>
        <w:t xml:space="preserve">travel time to closest and chosen stations. </w:t>
      </w:r>
      <w:r w:rsidRPr="004655E1">
        <w:rPr>
          <w:rFonts w:cs="Arial"/>
          <w:szCs w:val="24"/>
        </w:rPr>
        <w:t xml:space="preserve">The trip specific attributes considered include </w:t>
      </w:r>
      <w:r w:rsidR="004F7F9E" w:rsidRPr="004655E1">
        <w:rPr>
          <w:rFonts w:cs="Arial"/>
        </w:rPr>
        <w:t>egress</w:t>
      </w:r>
      <w:r w:rsidRPr="004655E1">
        <w:rPr>
          <w:rFonts w:cs="Arial"/>
        </w:rPr>
        <w:t xml:space="preserve"> mode and departure time.  </w:t>
      </w:r>
      <w:r w:rsidR="00BD09F9" w:rsidRPr="004655E1">
        <w:rPr>
          <w:rFonts w:cs="Arial"/>
        </w:rPr>
        <w:t xml:space="preserve">Station level attributes considered include parking </w:t>
      </w:r>
      <w:r w:rsidR="00036594" w:rsidRPr="004655E1">
        <w:rPr>
          <w:rFonts w:cs="Arial"/>
        </w:rPr>
        <w:t xml:space="preserve">and fare </w:t>
      </w:r>
      <w:r w:rsidR="00BD09F9" w:rsidRPr="004655E1">
        <w:rPr>
          <w:rFonts w:cs="Arial"/>
        </w:rPr>
        <w:t xml:space="preserve">information </w:t>
      </w:r>
      <w:r w:rsidR="00036594" w:rsidRPr="004655E1">
        <w:rPr>
          <w:rFonts w:cs="Arial"/>
        </w:rPr>
        <w:t xml:space="preserve">for </w:t>
      </w:r>
      <w:r w:rsidR="00BD09F9" w:rsidRPr="004655E1">
        <w:rPr>
          <w:rFonts w:cs="Arial"/>
        </w:rPr>
        <w:t>the station.</w:t>
      </w:r>
    </w:p>
    <w:p w:rsidR="00561EF4" w:rsidRPr="004655E1" w:rsidRDefault="00BD09F9">
      <w:pPr>
        <w:spacing w:line="480" w:lineRule="auto"/>
        <w:ind w:firstLine="720"/>
        <w:rPr>
          <w:rFonts w:cs="Arial"/>
          <w:b/>
          <w:szCs w:val="24"/>
        </w:rPr>
      </w:pPr>
      <w:r w:rsidRPr="004655E1">
        <w:rPr>
          <w:rFonts w:cs="Arial"/>
        </w:rPr>
        <w:t xml:space="preserve">To generate residential and station level </w:t>
      </w:r>
      <w:r w:rsidR="00351F45" w:rsidRPr="004655E1">
        <w:rPr>
          <w:rFonts w:cs="Arial"/>
        </w:rPr>
        <w:t>land-use and built environment information</w:t>
      </w:r>
      <w:r w:rsidR="00ED64A8" w:rsidRPr="004655E1">
        <w:rPr>
          <w:rFonts w:cs="Arial"/>
        </w:rPr>
        <w:t>,</w:t>
      </w:r>
      <w:r w:rsidR="00351F45" w:rsidRPr="004655E1">
        <w:rPr>
          <w:rFonts w:cs="Arial"/>
        </w:rPr>
        <w:t xml:space="preserve"> </w:t>
      </w:r>
      <w:r w:rsidRPr="004655E1">
        <w:rPr>
          <w:rFonts w:cs="Arial"/>
          <w:szCs w:val="24"/>
        </w:rPr>
        <w:t>a large database of land-use, socio-demographic, transportation network</w:t>
      </w:r>
      <w:r w:rsidR="00ED64A8" w:rsidRPr="004655E1">
        <w:rPr>
          <w:rFonts w:cs="Arial"/>
          <w:szCs w:val="24"/>
        </w:rPr>
        <w:t>,</w:t>
      </w:r>
      <w:r w:rsidRPr="004655E1">
        <w:rPr>
          <w:rFonts w:cs="Arial"/>
          <w:szCs w:val="24"/>
        </w:rPr>
        <w:t xml:space="preserve"> and vehicle ownership information </w:t>
      </w:r>
      <w:r w:rsidR="00ED64A8" w:rsidRPr="004655E1">
        <w:rPr>
          <w:rFonts w:cs="Arial"/>
          <w:szCs w:val="24"/>
        </w:rPr>
        <w:t>was</w:t>
      </w:r>
      <w:r w:rsidRPr="004655E1">
        <w:rPr>
          <w:rFonts w:cs="Arial"/>
          <w:szCs w:val="24"/>
        </w:rPr>
        <w:t xml:space="preserve"> generated at the </w:t>
      </w:r>
      <w:r w:rsidR="00ED64A8" w:rsidRPr="004655E1">
        <w:rPr>
          <w:rFonts w:cs="Arial"/>
          <w:szCs w:val="24"/>
        </w:rPr>
        <w:t>Traffic Analysis Zone (</w:t>
      </w:r>
      <w:r w:rsidRPr="004655E1">
        <w:rPr>
          <w:rFonts w:cs="Arial"/>
          <w:szCs w:val="24"/>
        </w:rPr>
        <w:t>TAZ</w:t>
      </w:r>
      <w:r w:rsidR="00ED64A8" w:rsidRPr="004655E1">
        <w:rPr>
          <w:rFonts w:cs="Arial"/>
          <w:szCs w:val="24"/>
        </w:rPr>
        <w:t>)</w:t>
      </w:r>
      <w:r w:rsidRPr="004655E1">
        <w:rPr>
          <w:rFonts w:cs="Arial"/>
          <w:szCs w:val="24"/>
        </w:rPr>
        <w:t xml:space="preserve"> level for the </w:t>
      </w:r>
      <w:r w:rsidR="009367AD" w:rsidRPr="004655E1">
        <w:rPr>
          <w:rFonts w:cs="Arial"/>
          <w:szCs w:val="24"/>
        </w:rPr>
        <w:t>Montréal</w:t>
      </w:r>
      <w:r w:rsidRPr="004655E1">
        <w:rPr>
          <w:rFonts w:cs="Arial"/>
          <w:szCs w:val="24"/>
        </w:rPr>
        <w:t xml:space="preserve"> metropolitan region. Naturally</w:t>
      </w:r>
      <w:r w:rsidR="00647022" w:rsidRPr="004655E1">
        <w:rPr>
          <w:rFonts w:cs="Arial"/>
          <w:szCs w:val="24"/>
        </w:rPr>
        <w:t>,</w:t>
      </w:r>
      <w:r w:rsidRPr="004655E1">
        <w:rPr>
          <w:rFonts w:cs="Arial"/>
          <w:szCs w:val="24"/>
        </w:rPr>
        <w:t xml:space="preserve"> using all these variables simultaneously in model estimation was not possibly due to potential collinearity effects. Hence, a principal component analysis (PCA) based fac</w:t>
      </w:r>
      <w:r w:rsidR="00F0120B" w:rsidRPr="004655E1">
        <w:rPr>
          <w:rFonts w:cs="Arial"/>
          <w:szCs w:val="24"/>
        </w:rPr>
        <w:t xml:space="preserve">tor analysis was conducted (see </w:t>
      </w:r>
      <w:r w:rsidR="00DF5A50" w:rsidRPr="004655E1">
        <w:rPr>
          <w:rFonts w:cs="Arial"/>
          <w:szCs w:val="24"/>
        </w:rPr>
        <w:fldChar w:fldCharType="begin"/>
      </w:r>
      <w:r w:rsidR="002D7D68" w:rsidRPr="004655E1">
        <w:rPr>
          <w:rFonts w:cs="Arial"/>
          <w:szCs w:val="24"/>
        </w:rPr>
        <w:instrText xml:space="preserve"> ADDIN EN.CITE &lt;EndNote&gt;&lt;Cite&gt;&lt;Author&gt;Pinjari&lt;/Author&gt;&lt;Year&gt;2008&lt;/Year&gt;&lt;RecNum&gt;33&lt;/RecNum&gt;&lt;DisplayText&gt;(Pinjari et al., 2008)&lt;/DisplayText&gt;&lt;record&gt;&lt;rec-number&gt;33&lt;/rec-number&gt;&lt;foreign-keys&gt;&lt;key app="EN" db-id="s29zsz9fndaprwe5avdxr5r7990aexfpf55z"&gt;33&lt;/key&gt;&lt;/foreign-keys&gt;&lt;ref-type name="Journal Article"&gt;17&lt;/ref-type&gt;&lt;contributors&gt;&lt;authors&gt;&lt;author&gt;Pinjari, A.&lt;/author&gt;&lt;author&gt;Eluru, N.&lt;/author&gt;&lt;author&gt;Bhat, C.&lt;/author&gt;&lt;author&gt;Pendyala, R.&lt;/author&gt;&lt;author&gt;Spissu, E.&lt;/author&gt;&lt;/authors&gt;&lt;/contributors&gt;&lt;titles&gt;&lt;title&gt;Joint Model of Choice of Residential Neighborhood and Bicycle Ownership: Accounting for Self-Selection and Unobserved Heterogeneity&lt;/title&gt;&lt;secondary-title&gt;Transportation Research Record: Journal of the Transportation Research Board&lt;/secondary-title&gt;&lt;/titles&gt;&lt;periodical&gt;&lt;full-title&gt;Transportation Research Record: Journal of the Transportation Research Board&lt;/full-title&gt;&lt;/periodical&gt;&lt;pages&gt;17-26&lt;/pages&gt;&lt;volume&gt;2082&lt;/volume&gt;&lt;number&gt;-1&lt;/number&gt;&lt;dates&gt;&lt;year&gt;2008&lt;/year&gt;&lt;/dates&gt;&lt;urls&gt;&lt;related-urls&gt;&lt;url&gt;http://dx.doi.org/10.3141/2082-03&lt;/url&gt;&lt;/related-urls&gt;&lt;/urls&gt;&lt;electronic-resource-num&gt;10.3141/2082-03&lt;/electronic-resource-num&gt;&lt;/record&gt;&lt;/Cite&gt;&lt;/EndNote&gt;</w:instrText>
      </w:r>
      <w:r w:rsidR="00DF5A50" w:rsidRPr="004655E1">
        <w:rPr>
          <w:rFonts w:cs="Arial"/>
          <w:szCs w:val="24"/>
        </w:rPr>
        <w:fldChar w:fldCharType="separate"/>
      </w:r>
      <w:hyperlink w:anchor="_ENREF_13" w:tooltip="Pinjari, 2008 #33" w:history="1">
        <w:r w:rsidR="002D7D68" w:rsidRPr="004655E1">
          <w:rPr>
            <w:rFonts w:cs="Arial"/>
            <w:noProof/>
            <w:szCs w:val="24"/>
          </w:rPr>
          <w:t>Pinjari et al., 2008</w:t>
        </w:r>
      </w:hyperlink>
      <w:r w:rsidR="00DF5A50" w:rsidRPr="004655E1">
        <w:rPr>
          <w:rFonts w:cs="Arial"/>
          <w:szCs w:val="24"/>
        </w:rPr>
        <w:fldChar w:fldCharType="end"/>
      </w:r>
      <w:r w:rsidRPr="004655E1">
        <w:rPr>
          <w:rFonts w:cs="Arial"/>
          <w:szCs w:val="24"/>
        </w:rPr>
        <w:t xml:space="preserve"> for </w:t>
      </w:r>
      <w:r w:rsidR="00351F45" w:rsidRPr="004655E1">
        <w:rPr>
          <w:rFonts w:cs="Arial"/>
          <w:szCs w:val="24"/>
        </w:rPr>
        <w:t xml:space="preserve">example of </w:t>
      </w:r>
      <w:r w:rsidRPr="004655E1">
        <w:rPr>
          <w:rFonts w:cs="Arial"/>
          <w:szCs w:val="24"/>
        </w:rPr>
        <w:t xml:space="preserve">PCA based analysis). </w:t>
      </w:r>
      <w:r w:rsidR="007F66F2">
        <w:rPr>
          <w:rFonts w:cs="Arial"/>
          <w:szCs w:val="24"/>
        </w:rPr>
        <w:t>F</w:t>
      </w:r>
      <w:r w:rsidR="007F66F2" w:rsidRPr="004655E1">
        <w:rPr>
          <w:rFonts w:cs="Arial"/>
          <w:szCs w:val="24"/>
        </w:rPr>
        <w:t xml:space="preserve">or factor loading and other technical information of the PCA analysis </w:t>
      </w:r>
      <w:r w:rsidR="007F66F2">
        <w:rPr>
          <w:rFonts w:cs="Arial"/>
          <w:szCs w:val="24"/>
        </w:rPr>
        <w:t>please</w:t>
      </w:r>
      <w:r w:rsidRPr="004655E1">
        <w:rPr>
          <w:rFonts w:cs="Arial"/>
          <w:szCs w:val="24"/>
        </w:rPr>
        <w:t xml:space="preserve"> review </w:t>
      </w:r>
      <w:r w:rsidR="004359ED" w:rsidRPr="004655E1">
        <w:rPr>
          <w:rFonts w:cs="Arial"/>
          <w:szCs w:val="24"/>
        </w:rPr>
        <w:t xml:space="preserve">Sider et al. </w:t>
      </w:r>
      <w:r w:rsidR="00DF5A50" w:rsidRPr="004655E1">
        <w:rPr>
          <w:rFonts w:cs="Arial"/>
          <w:szCs w:val="24"/>
        </w:rPr>
        <w:fldChar w:fldCharType="begin"/>
      </w:r>
      <w:r w:rsidR="00C20E95" w:rsidRPr="004655E1">
        <w:rPr>
          <w:rFonts w:cs="Arial"/>
          <w:szCs w:val="24"/>
        </w:rPr>
        <w:instrText xml:space="preserve"> ADDIN EN.CITE &lt;EndNote&gt;&lt;Cite ExcludeAuth="1"&gt;&lt;Author&gt;Sider&lt;/Author&gt;&lt;Year&gt;2012&lt;/Year&gt;&lt;RecNum&gt;34&lt;/RecNum&gt;&lt;DisplayText&gt;(2012)&lt;/DisplayText&gt;&lt;record&gt;&lt;rec-number&gt;34&lt;/rec-number&gt;&lt;foreign-keys&gt;&lt;key app="EN" db-id="s29zsz9fndaprwe5avdxr5r7990aexfpf55z"&gt;34&lt;/key&gt;&lt;/foreign-keys&gt;&lt;ref-type name="Journal Article"&gt;17&lt;/ref-type&gt;&lt;contributors&gt;&lt;authors&gt;&lt;author&gt;Sider, T.&lt;/author&gt;&lt;author&gt;Alam, A.&lt;/author&gt;&lt;author&gt;Zukari, M.&lt;/author&gt;&lt;author&gt;Dugum, H.&lt;/author&gt;&lt;author&gt;Goldstein, N.&lt;/author&gt;&lt;author&gt;Eluru, N.&lt;/author&gt;&lt;author&gt;Hatzopolou, M.&lt;/author&gt;&lt;/authors&gt;&lt;/contributors&gt;&lt;titles&gt;&lt;title&gt;Quantifying The Effects Of Land-Use And Socio-Economics On The Generation Of Traffic Emissions And Individual Exposure To Air Pollution At A Metropolitan Scale&lt;/title&gt;&lt;/titles&gt;&lt;dates&gt;&lt;year&gt;2012&lt;/year&gt;&lt;/dates&gt;&lt;urls&gt;&lt;/urls&gt;&lt;/record&gt;&lt;/Cite&gt;&lt;/EndNote&gt;</w:instrText>
      </w:r>
      <w:r w:rsidR="00DF5A50" w:rsidRPr="004655E1">
        <w:rPr>
          <w:rFonts w:cs="Arial"/>
          <w:szCs w:val="24"/>
        </w:rPr>
        <w:fldChar w:fldCharType="separate"/>
      </w:r>
      <w:r w:rsidR="00C20E95" w:rsidRPr="004655E1">
        <w:rPr>
          <w:rFonts w:cs="Arial"/>
          <w:noProof/>
          <w:szCs w:val="24"/>
        </w:rPr>
        <w:t>(</w:t>
      </w:r>
      <w:hyperlink w:anchor="_ENREF_17" w:tooltip="Sider, 2012 #34" w:history="1">
        <w:r w:rsidR="002D7D68" w:rsidRPr="004655E1">
          <w:rPr>
            <w:rFonts w:cs="Arial"/>
            <w:noProof/>
            <w:szCs w:val="24"/>
          </w:rPr>
          <w:t>201</w:t>
        </w:r>
        <w:r w:rsidR="002C6B0F" w:rsidRPr="004655E1">
          <w:rPr>
            <w:rFonts w:cs="Arial"/>
            <w:noProof/>
            <w:szCs w:val="24"/>
          </w:rPr>
          <w:t>3</w:t>
        </w:r>
      </w:hyperlink>
      <w:r w:rsidR="00C20E95" w:rsidRPr="004655E1">
        <w:rPr>
          <w:rFonts w:cs="Arial"/>
          <w:noProof/>
          <w:szCs w:val="24"/>
        </w:rPr>
        <w:t>)</w:t>
      </w:r>
      <w:r w:rsidR="00DF5A50" w:rsidRPr="004655E1">
        <w:rPr>
          <w:rFonts w:cs="Arial"/>
          <w:szCs w:val="24"/>
        </w:rPr>
        <w:fldChar w:fldCharType="end"/>
      </w:r>
      <w:r w:rsidRPr="004655E1">
        <w:rPr>
          <w:rFonts w:cs="Arial"/>
          <w:szCs w:val="24"/>
        </w:rPr>
        <w:t>. For this study, the results from the factor analysis are directly employed. The variables from the large dataset were classified into two categories</w:t>
      </w:r>
      <w:r w:rsidR="00EA361F" w:rsidRPr="004655E1">
        <w:rPr>
          <w:rFonts w:cs="Arial"/>
          <w:szCs w:val="24"/>
        </w:rPr>
        <w:t>:</w:t>
      </w:r>
      <w:r w:rsidRPr="004655E1">
        <w:rPr>
          <w:rFonts w:cs="Arial"/>
          <w:szCs w:val="24"/>
        </w:rPr>
        <w:t xml:space="preserve"> (1) demand-side variables and (2) supply-side variables. </w:t>
      </w:r>
      <w:r w:rsidRPr="004655E1">
        <w:rPr>
          <w:rFonts w:cs="Arial"/>
        </w:rPr>
        <w:t>For the demand-based category, three orthogonal factor</w:t>
      </w:r>
      <w:r w:rsidR="00351F45" w:rsidRPr="004655E1">
        <w:rPr>
          <w:rFonts w:cs="Arial"/>
        </w:rPr>
        <w:t xml:space="preserve">s were derived: (1) </w:t>
      </w:r>
      <w:r w:rsidR="000467AA" w:rsidRPr="004655E1">
        <w:rPr>
          <w:rFonts w:cs="Arial"/>
        </w:rPr>
        <w:t>z</w:t>
      </w:r>
      <w:r w:rsidR="00351F45" w:rsidRPr="004655E1">
        <w:rPr>
          <w:rFonts w:cs="Arial"/>
        </w:rPr>
        <w:t>ones with high median income</w:t>
      </w:r>
      <w:r w:rsidRPr="004655E1">
        <w:rPr>
          <w:rFonts w:cs="Arial"/>
        </w:rPr>
        <w:t xml:space="preserve"> </w:t>
      </w:r>
      <w:r w:rsidR="00351F45" w:rsidRPr="004655E1">
        <w:rPr>
          <w:rFonts w:cs="Arial"/>
        </w:rPr>
        <w:t xml:space="preserve">and high proportion of </w:t>
      </w:r>
      <w:r w:rsidRPr="004655E1">
        <w:rPr>
          <w:rFonts w:cs="Arial"/>
        </w:rPr>
        <w:t xml:space="preserve">newer vehicles, (2) </w:t>
      </w:r>
      <w:r w:rsidR="00351F45" w:rsidRPr="004655E1">
        <w:rPr>
          <w:rFonts w:cs="Arial"/>
        </w:rPr>
        <w:t xml:space="preserve">zones with </w:t>
      </w:r>
      <w:r w:rsidRPr="004655E1">
        <w:rPr>
          <w:rFonts w:cs="Arial"/>
        </w:rPr>
        <w:t xml:space="preserve">high vehicle ownership and </w:t>
      </w:r>
      <w:r w:rsidR="00351F45" w:rsidRPr="004655E1">
        <w:rPr>
          <w:rFonts w:cs="Arial"/>
        </w:rPr>
        <w:t xml:space="preserve">high proportion of </w:t>
      </w:r>
      <w:r w:rsidRPr="004655E1">
        <w:rPr>
          <w:rFonts w:cs="Arial"/>
        </w:rPr>
        <w:t>larger vehicles</w:t>
      </w:r>
      <w:r w:rsidR="000467AA" w:rsidRPr="004655E1">
        <w:rPr>
          <w:rFonts w:cs="Arial"/>
        </w:rPr>
        <w:t>,</w:t>
      </w:r>
      <w:r w:rsidRPr="004655E1">
        <w:rPr>
          <w:rFonts w:cs="Arial"/>
        </w:rPr>
        <w:t xml:space="preserve"> and (3) </w:t>
      </w:r>
      <w:r w:rsidR="00351F45" w:rsidRPr="004655E1">
        <w:rPr>
          <w:rFonts w:cs="Arial"/>
        </w:rPr>
        <w:t xml:space="preserve">zones with large proportion of </w:t>
      </w:r>
      <w:r w:rsidRPr="004655E1">
        <w:rPr>
          <w:rFonts w:cs="Arial"/>
        </w:rPr>
        <w:t xml:space="preserve">older vehicles. The supply-based variables provided three orthogonal factors: (1) </w:t>
      </w:r>
      <w:r w:rsidR="00351F45" w:rsidRPr="004655E1">
        <w:rPr>
          <w:rFonts w:cs="Arial"/>
        </w:rPr>
        <w:t xml:space="preserve">zones with </w:t>
      </w:r>
      <w:r w:rsidR="003A5B57" w:rsidRPr="004655E1">
        <w:rPr>
          <w:rFonts w:cs="Arial"/>
        </w:rPr>
        <w:t xml:space="preserve">high </w:t>
      </w:r>
      <w:r w:rsidRPr="004655E1">
        <w:rPr>
          <w:rFonts w:cs="Arial"/>
        </w:rPr>
        <w:t>dens</w:t>
      </w:r>
      <w:r w:rsidR="003A5B57" w:rsidRPr="004655E1">
        <w:rPr>
          <w:rFonts w:cs="Arial"/>
        </w:rPr>
        <w:t>ity</w:t>
      </w:r>
      <w:r w:rsidRPr="004655E1">
        <w:rPr>
          <w:rFonts w:cs="Arial"/>
        </w:rPr>
        <w:t xml:space="preserve">, </w:t>
      </w:r>
      <w:r w:rsidR="003A5B57" w:rsidRPr="004655E1">
        <w:rPr>
          <w:rFonts w:cs="Arial"/>
        </w:rPr>
        <w:t xml:space="preserve">high </w:t>
      </w:r>
      <w:r w:rsidRPr="004655E1">
        <w:rPr>
          <w:rFonts w:cs="Arial"/>
        </w:rPr>
        <w:t>walkab</w:t>
      </w:r>
      <w:r w:rsidR="003A5B57" w:rsidRPr="004655E1">
        <w:rPr>
          <w:rFonts w:cs="Arial"/>
        </w:rPr>
        <w:t>ility,</w:t>
      </w:r>
      <w:r w:rsidRPr="004655E1">
        <w:rPr>
          <w:rFonts w:cs="Arial"/>
        </w:rPr>
        <w:t xml:space="preserve"> and transit oriented developments (TOD), (2) </w:t>
      </w:r>
      <w:r w:rsidR="00351F45" w:rsidRPr="004655E1">
        <w:rPr>
          <w:rFonts w:cs="Arial"/>
        </w:rPr>
        <w:t xml:space="preserve">zones with </w:t>
      </w:r>
      <w:r w:rsidRPr="004655E1">
        <w:rPr>
          <w:rFonts w:cs="Arial"/>
        </w:rPr>
        <w:t xml:space="preserve">commercial land-use, and (3) </w:t>
      </w:r>
      <w:r w:rsidR="00351F45" w:rsidRPr="004655E1">
        <w:rPr>
          <w:rFonts w:cs="Arial"/>
        </w:rPr>
        <w:t xml:space="preserve">zones with </w:t>
      </w:r>
      <w:r w:rsidRPr="004655E1">
        <w:rPr>
          <w:rFonts w:cs="Arial"/>
        </w:rPr>
        <w:t xml:space="preserve">government &amp; institutional land-use. All </w:t>
      </w:r>
      <w:r w:rsidR="000467AA" w:rsidRPr="004655E1">
        <w:rPr>
          <w:rFonts w:cs="Arial"/>
        </w:rPr>
        <w:t xml:space="preserve">of </w:t>
      </w:r>
      <w:r w:rsidRPr="004655E1">
        <w:rPr>
          <w:rFonts w:cs="Arial"/>
        </w:rPr>
        <w:t>these six factors were considered in our model estimation.</w:t>
      </w:r>
      <w:r w:rsidRPr="004655E1">
        <w:rPr>
          <w:rFonts w:cs="Arial"/>
          <w:szCs w:val="24"/>
        </w:rPr>
        <w:t xml:space="preserve"> </w:t>
      </w:r>
    </w:p>
    <w:p w:rsidR="007F3F1D" w:rsidRPr="004655E1" w:rsidRDefault="007F3F1D">
      <w:pPr>
        <w:pStyle w:val="Heading2"/>
        <w:rPr>
          <w:rFonts w:cs="Arial"/>
        </w:rPr>
      </w:pPr>
      <w:r w:rsidRPr="004655E1">
        <w:rPr>
          <w:rFonts w:cs="Arial"/>
        </w:rPr>
        <w:t>Model Estimation Results</w:t>
      </w:r>
    </w:p>
    <w:p w:rsidR="00826090" w:rsidRPr="004655E1" w:rsidRDefault="00E81541" w:rsidP="00D60F05">
      <w:pPr>
        <w:spacing w:line="480" w:lineRule="auto"/>
        <w:rPr>
          <w:rFonts w:cs="Arial"/>
        </w:rPr>
      </w:pPr>
      <w:r w:rsidRPr="004655E1">
        <w:rPr>
          <w:rFonts w:cs="Arial"/>
        </w:rPr>
        <w:t>The universal set of variables was considered in the estimation of the three components – latent segmentation</w:t>
      </w:r>
      <w:r w:rsidR="009367AD" w:rsidRPr="004655E1">
        <w:rPr>
          <w:rFonts w:cs="Arial"/>
        </w:rPr>
        <w:t xml:space="preserve"> sequence choice</w:t>
      </w:r>
      <w:r w:rsidRPr="004655E1">
        <w:rPr>
          <w:rFonts w:cs="Arial"/>
        </w:rPr>
        <w:t xml:space="preserve">, mode choice and station choice. The variables were carefully </w:t>
      </w:r>
      <w:r w:rsidRPr="004655E1">
        <w:rPr>
          <w:rFonts w:cs="Arial"/>
        </w:rPr>
        <w:lastRenderedPageBreak/>
        <w:t xml:space="preserve">chosen so as to </w:t>
      </w:r>
      <w:r w:rsidR="00AD47E1" w:rsidRPr="004655E1">
        <w:rPr>
          <w:rFonts w:cs="Arial"/>
        </w:rPr>
        <w:t>correspond to</w:t>
      </w:r>
      <w:r w:rsidRPr="004655E1">
        <w:rPr>
          <w:rFonts w:cs="Arial"/>
        </w:rPr>
        <w:t xml:space="preserve"> the sequence under consideration for each segment. The specification process was based on a systematic process of removing statistically insignificant variables. The </w:t>
      </w:r>
      <w:r w:rsidR="00E134AF" w:rsidRPr="004655E1">
        <w:rPr>
          <w:rFonts w:cs="Arial"/>
        </w:rPr>
        <w:t xml:space="preserve">process </w:t>
      </w:r>
      <w:r w:rsidRPr="004655E1">
        <w:rPr>
          <w:rFonts w:cs="Arial"/>
        </w:rPr>
        <w:t xml:space="preserve">was </w:t>
      </w:r>
      <w:r w:rsidR="00E134AF" w:rsidRPr="004655E1">
        <w:rPr>
          <w:rFonts w:cs="Arial"/>
        </w:rPr>
        <w:t xml:space="preserve">guided </w:t>
      </w:r>
      <w:r w:rsidRPr="004655E1">
        <w:rPr>
          <w:rFonts w:cs="Arial"/>
        </w:rPr>
        <w:t>b</w:t>
      </w:r>
      <w:r w:rsidR="00E134AF" w:rsidRPr="004655E1">
        <w:rPr>
          <w:rFonts w:cs="Arial"/>
        </w:rPr>
        <w:t>y intuition</w:t>
      </w:r>
      <w:r w:rsidRPr="004655E1">
        <w:rPr>
          <w:rFonts w:cs="Arial"/>
        </w:rPr>
        <w:t xml:space="preserve"> and findings</w:t>
      </w:r>
      <w:r w:rsidR="00E134AF" w:rsidRPr="004655E1">
        <w:rPr>
          <w:rFonts w:cs="Arial"/>
        </w:rPr>
        <w:t xml:space="preserve"> from earlier literature</w:t>
      </w:r>
      <w:r w:rsidR="00826090" w:rsidRPr="004655E1">
        <w:rPr>
          <w:rFonts w:cs="Arial"/>
        </w:rPr>
        <w:t>.</w:t>
      </w:r>
    </w:p>
    <w:p w:rsidR="009A23A6" w:rsidRPr="004655E1" w:rsidRDefault="00AD47E1">
      <w:pPr>
        <w:pStyle w:val="Heading3"/>
        <w:rPr>
          <w:rFonts w:cs="Arial"/>
        </w:rPr>
      </w:pPr>
      <w:r w:rsidRPr="004655E1">
        <w:rPr>
          <w:rFonts w:cs="Arial"/>
        </w:rPr>
        <w:t>5.2</w:t>
      </w:r>
      <w:r w:rsidR="0042621F" w:rsidRPr="004655E1">
        <w:rPr>
          <w:rFonts w:cs="Arial"/>
        </w:rPr>
        <w:t xml:space="preserve">.1. </w:t>
      </w:r>
      <w:r w:rsidR="002A7255" w:rsidRPr="004655E1">
        <w:rPr>
          <w:rFonts w:cs="Arial"/>
        </w:rPr>
        <w:t>Model Fit Measures</w:t>
      </w:r>
    </w:p>
    <w:p w:rsidR="00006EC8" w:rsidRPr="004655E1" w:rsidRDefault="002A7255" w:rsidP="00D60F05">
      <w:pPr>
        <w:spacing w:line="480" w:lineRule="auto"/>
        <w:rPr>
          <w:rFonts w:cs="Arial"/>
          <w:lang w:val="en-US"/>
        </w:rPr>
      </w:pPr>
      <w:r w:rsidRPr="004655E1">
        <w:rPr>
          <w:rFonts w:cs="Arial"/>
        </w:rPr>
        <w:t>In order to adequately assess the explanatory pow</w:t>
      </w:r>
      <w:r w:rsidR="00351F45" w:rsidRPr="004655E1">
        <w:rPr>
          <w:rFonts w:cs="Arial"/>
        </w:rPr>
        <w:t>er of our latent model, its log-</w:t>
      </w:r>
      <w:r w:rsidRPr="004655E1">
        <w:rPr>
          <w:rFonts w:cs="Arial"/>
        </w:rPr>
        <w:t xml:space="preserve">likelihood was compared to the </w:t>
      </w:r>
      <w:r w:rsidR="00351F45" w:rsidRPr="004655E1">
        <w:rPr>
          <w:rFonts w:cs="Arial"/>
        </w:rPr>
        <w:t>log-likelihood obtained fr</w:t>
      </w:r>
      <w:r w:rsidRPr="004655E1">
        <w:rPr>
          <w:rFonts w:cs="Arial"/>
        </w:rPr>
        <w:t xml:space="preserve">om </w:t>
      </w:r>
      <w:r w:rsidR="00E6372C" w:rsidRPr="004655E1">
        <w:rPr>
          <w:rFonts w:cs="Arial"/>
        </w:rPr>
        <w:t xml:space="preserve">the </w:t>
      </w:r>
      <w:r w:rsidR="00351F45" w:rsidRPr="004655E1">
        <w:rPr>
          <w:rFonts w:cs="Arial"/>
        </w:rPr>
        <w:t>sequential models run separately. The log-likelihood for separate MS, separate SM</w:t>
      </w:r>
      <w:r w:rsidR="00B505E5" w:rsidRPr="004655E1">
        <w:rPr>
          <w:rFonts w:cs="Arial"/>
        </w:rPr>
        <w:t>,</w:t>
      </w:r>
      <w:r w:rsidR="00351F45" w:rsidRPr="004655E1">
        <w:rPr>
          <w:rFonts w:cs="Arial"/>
        </w:rPr>
        <w:t xml:space="preserve"> and our latent segmentation model are </w:t>
      </w:r>
      <w:r w:rsidR="00351F45" w:rsidRPr="004655E1">
        <w:rPr>
          <w:rFonts w:eastAsia="Times New Roman" w:cs="Arial"/>
          <w:color w:val="000000"/>
          <w:lang w:eastAsia="en-CA"/>
        </w:rPr>
        <w:t>-6</w:t>
      </w:r>
      <w:r w:rsidR="006E5F32" w:rsidRPr="004655E1">
        <w:rPr>
          <w:rFonts w:eastAsia="Times New Roman" w:cs="Arial"/>
          <w:color w:val="000000"/>
          <w:lang w:eastAsia="en-CA"/>
        </w:rPr>
        <w:t>,</w:t>
      </w:r>
      <w:r w:rsidR="00F0395D" w:rsidRPr="004655E1">
        <w:rPr>
          <w:rFonts w:eastAsia="Times New Roman" w:cs="Arial"/>
          <w:color w:val="000000"/>
          <w:lang w:eastAsia="en-CA"/>
        </w:rPr>
        <w:t>525</w:t>
      </w:r>
      <w:r w:rsidR="00EE0A8C" w:rsidRPr="004655E1">
        <w:rPr>
          <w:rFonts w:eastAsia="Times New Roman" w:cs="Arial"/>
          <w:color w:val="000000"/>
          <w:lang w:eastAsia="en-CA"/>
        </w:rPr>
        <w:t>.</w:t>
      </w:r>
      <w:r w:rsidR="00F0395D" w:rsidRPr="004655E1">
        <w:rPr>
          <w:rFonts w:eastAsia="Times New Roman" w:cs="Arial"/>
          <w:color w:val="000000"/>
          <w:lang w:eastAsia="en-CA"/>
        </w:rPr>
        <w:t>33</w:t>
      </w:r>
      <w:r w:rsidR="00351F45" w:rsidRPr="004655E1">
        <w:rPr>
          <w:rFonts w:eastAsia="Times New Roman" w:cs="Arial"/>
          <w:color w:val="000000"/>
          <w:lang w:eastAsia="en-CA"/>
        </w:rPr>
        <w:t xml:space="preserve">, </w:t>
      </w:r>
      <w:r w:rsidR="00E6372C" w:rsidRPr="004655E1">
        <w:rPr>
          <w:rFonts w:eastAsia="Times New Roman" w:cs="Arial"/>
          <w:color w:val="000000"/>
          <w:lang w:eastAsia="en-CA"/>
        </w:rPr>
        <w:br/>
      </w:r>
      <w:r w:rsidR="00351F45" w:rsidRPr="004655E1">
        <w:rPr>
          <w:rFonts w:eastAsia="Times New Roman" w:cs="Arial"/>
          <w:color w:val="000000"/>
          <w:lang w:eastAsia="en-CA"/>
        </w:rPr>
        <w:t>-6</w:t>
      </w:r>
      <w:r w:rsidR="006E5F32" w:rsidRPr="004655E1">
        <w:rPr>
          <w:rFonts w:eastAsia="Times New Roman" w:cs="Arial"/>
          <w:color w:val="000000"/>
          <w:lang w:eastAsia="en-CA"/>
        </w:rPr>
        <w:t>,</w:t>
      </w:r>
      <w:r w:rsidR="00F0395D" w:rsidRPr="004655E1">
        <w:rPr>
          <w:rFonts w:eastAsia="Times New Roman" w:cs="Arial"/>
          <w:color w:val="000000"/>
          <w:lang w:eastAsia="en-CA"/>
        </w:rPr>
        <w:t>198</w:t>
      </w:r>
      <w:r w:rsidR="00EE0A8C" w:rsidRPr="004655E1">
        <w:rPr>
          <w:rFonts w:eastAsia="Times New Roman" w:cs="Arial"/>
          <w:color w:val="000000"/>
          <w:lang w:eastAsia="en-CA"/>
        </w:rPr>
        <w:t>.</w:t>
      </w:r>
      <w:r w:rsidR="00F0395D" w:rsidRPr="004655E1">
        <w:rPr>
          <w:rFonts w:eastAsia="Times New Roman" w:cs="Arial"/>
          <w:color w:val="000000"/>
          <w:lang w:eastAsia="en-CA"/>
        </w:rPr>
        <w:t>65</w:t>
      </w:r>
      <w:r w:rsidR="006E5F32" w:rsidRPr="004655E1">
        <w:rPr>
          <w:rFonts w:eastAsia="Times New Roman" w:cs="Arial"/>
          <w:color w:val="000000"/>
          <w:lang w:eastAsia="en-CA"/>
        </w:rPr>
        <w:t>,</w:t>
      </w:r>
      <w:r w:rsidR="00351F45" w:rsidRPr="004655E1">
        <w:rPr>
          <w:rFonts w:eastAsia="Times New Roman" w:cs="Arial"/>
          <w:color w:val="000000"/>
          <w:lang w:eastAsia="en-CA"/>
        </w:rPr>
        <w:t xml:space="preserve"> and -5</w:t>
      </w:r>
      <w:r w:rsidR="006E5F32" w:rsidRPr="004655E1">
        <w:rPr>
          <w:rFonts w:eastAsia="Times New Roman" w:cs="Arial"/>
          <w:color w:val="000000"/>
          <w:lang w:eastAsia="en-CA"/>
        </w:rPr>
        <w:t>,</w:t>
      </w:r>
      <w:r w:rsidR="00351F45" w:rsidRPr="004655E1">
        <w:rPr>
          <w:rFonts w:eastAsia="Times New Roman" w:cs="Arial"/>
          <w:color w:val="000000"/>
          <w:lang w:eastAsia="en-CA"/>
        </w:rPr>
        <w:t>6</w:t>
      </w:r>
      <w:r w:rsidR="00F0395D" w:rsidRPr="004655E1">
        <w:rPr>
          <w:rFonts w:eastAsia="Times New Roman" w:cs="Arial"/>
          <w:color w:val="000000"/>
          <w:lang w:eastAsia="en-CA"/>
        </w:rPr>
        <w:t>03</w:t>
      </w:r>
      <w:r w:rsidR="00EE0A8C" w:rsidRPr="004655E1">
        <w:rPr>
          <w:rFonts w:eastAsia="Times New Roman" w:cs="Arial"/>
          <w:color w:val="000000"/>
          <w:lang w:eastAsia="en-CA"/>
        </w:rPr>
        <w:t>.</w:t>
      </w:r>
      <w:r w:rsidR="00F0395D" w:rsidRPr="004655E1">
        <w:rPr>
          <w:rFonts w:eastAsia="Times New Roman" w:cs="Arial"/>
          <w:color w:val="000000"/>
          <w:lang w:eastAsia="en-CA"/>
        </w:rPr>
        <w:t>00</w:t>
      </w:r>
      <w:r w:rsidR="00351F45" w:rsidRPr="004655E1">
        <w:rPr>
          <w:rFonts w:eastAsia="Times New Roman" w:cs="Arial"/>
          <w:color w:val="000000"/>
          <w:lang w:eastAsia="en-CA"/>
        </w:rPr>
        <w:t xml:space="preserve"> respectively. The models are not nested within one another and hence we use the </w:t>
      </w:r>
      <w:r w:rsidR="00145163" w:rsidRPr="004655E1">
        <w:rPr>
          <w:rFonts w:eastAsia="Times New Roman" w:cs="Arial"/>
          <w:color w:val="000000"/>
          <w:lang w:eastAsia="en-CA"/>
        </w:rPr>
        <w:t xml:space="preserve">Bayesian Information Criterion (BIC) measure to examine statistical </w:t>
      </w:r>
      <w:r w:rsidR="00EA6993" w:rsidRPr="004655E1">
        <w:rPr>
          <w:rFonts w:eastAsia="Times New Roman" w:cs="Arial"/>
          <w:color w:val="000000"/>
          <w:lang w:eastAsia="en-CA"/>
        </w:rPr>
        <w:t xml:space="preserve">significance. </w:t>
      </w:r>
      <w:r w:rsidR="006E5F32" w:rsidRPr="004655E1">
        <w:rPr>
          <w:rFonts w:eastAsia="Times New Roman" w:cs="Arial"/>
          <w:color w:val="000000"/>
          <w:lang w:eastAsia="en-CA"/>
        </w:rPr>
        <w:t xml:space="preserve">The </w:t>
      </w:r>
      <w:r w:rsidR="00EA6993" w:rsidRPr="004655E1">
        <w:rPr>
          <w:rFonts w:eastAsia="Times New Roman" w:cs="Arial"/>
          <w:color w:val="000000"/>
          <w:lang w:eastAsia="en-CA"/>
        </w:rPr>
        <w:t xml:space="preserve">BIC is defined as </w:t>
      </w:r>
      <w:r w:rsidR="00415613" w:rsidRPr="004655E1">
        <w:rPr>
          <w:rFonts w:cs="Arial"/>
          <w:color w:val="000000"/>
          <w:szCs w:val="24"/>
        </w:rPr>
        <w:t>-</w:t>
      </w:r>
      <w:r w:rsidR="00EA6993" w:rsidRPr="004655E1">
        <w:rPr>
          <w:rFonts w:cs="Arial"/>
          <w:color w:val="000000"/>
          <w:szCs w:val="24"/>
        </w:rPr>
        <w:t xml:space="preserve"> 2ln(L) + K ln(Q), where ln(L) is the log</w:t>
      </w:r>
      <w:r w:rsidR="00EA6993" w:rsidRPr="004655E1">
        <w:rPr>
          <w:rFonts w:cs="Arial"/>
          <w:color w:val="000000"/>
          <w:szCs w:val="24"/>
        </w:rPr>
        <w:noBreakHyphen/>
        <w:t>likelihood value at convergence, K is the number of parameters, and Q is the number of observations. The model with the lower BI</w:t>
      </w:r>
      <w:r w:rsidR="005F79F9" w:rsidRPr="004655E1">
        <w:rPr>
          <w:rFonts w:cs="Arial"/>
          <w:color w:val="000000"/>
          <w:szCs w:val="24"/>
        </w:rPr>
        <w:t xml:space="preserve">C value is the preferred model. </w:t>
      </w:r>
      <w:r w:rsidR="00145163" w:rsidRPr="004655E1">
        <w:rPr>
          <w:rFonts w:eastAsia="Times New Roman" w:cs="Arial"/>
          <w:color w:val="000000"/>
          <w:lang w:eastAsia="en-CA"/>
        </w:rPr>
        <w:t>The corresponding values for the</w:t>
      </w:r>
      <w:r w:rsidR="00B505E5" w:rsidRPr="004655E1">
        <w:rPr>
          <w:rFonts w:eastAsia="Times New Roman" w:cs="Arial"/>
          <w:color w:val="000000"/>
          <w:lang w:eastAsia="en-CA"/>
        </w:rPr>
        <w:t xml:space="preserve"> separate</w:t>
      </w:r>
      <w:r w:rsidR="00784064" w:rsidRPr="004655E1">
        <w:rPr>
          <w:rFonts w:eastAsia="Times New Roman" w:cs="Arial"/>
          <w:color w:val="000000"/>
          <w:lang w:eastAsia="en-CA"/>
        </w:rPr>
        <w:t xml:space="preserve"> </w:t>
      </w:r>
      <w:r w:rsidR="00B505E5" w:rsidRPr="004655E1">
        <w:rPr>
          <w:rFonts w:eastAsia="Times New Roman" w:cs="Arial"/>
          <w:color w:val="000000"/>
          <w:lang w:eastAsia="en-CA"/>
        </w:rPr>
        <w:t>MS,</w:t>
      </w:r>
      <w:r w:rsidR="00145163" w:rsidRPr="004655E1">
        <w:rPr>
          <w:rFonts w:eastAsia="Times New Roman" w:cs="Arial"/>
          <w:color w:val="000000"/>
          <w:lang w:eastAsia="en-CA"/>
        </w:rPr>
        <w:t xml:space="preserve"> </w:t>
      </w:r>
      <w:r w:rsidR="00B505E5" w:rsidRPr="004655E1">
        <w:rPr>
          <w:rFonts w:eastAsia="Times New Roman" w:cs="Arial"/>
          <w:color w:val="000000"/>
          <w:lang w:eastAsia="en-CA"/>
        </w:rPr>
        <w:t>separate</w:t>
      </w:r>
      <w:r w:rsidR="00784064" w:rsidRPr="004655E1">
        <w:rPr>
          <w:rFonts w:eastAsia="Times New Roman" w:cs="Arial"/>
          <w:color w:val="000000"/>
          <w:lang w:eastAsia="en-CA"/>
        </w:rPr>
        <w:t xml:space="preserve"> </w:t>
      </w:r>
      <w:r w:rsidR="00145163" w:rsidRPr="004655E1">
        <w:rPr>
          <w:rFonts w:eastAsia="Times New Roman" w:cs="Arial"/>
          <w:color w:val="000000"/>
          <w:lang w:eastAsia="en-CA"/>
        </w:rPr>
        <w:t>SM</w:t>
      </w:r>
      <w:r w:rsidR="00B505E5" w:rsidRPr="004655E1">
        <w:rPr>
          <w:rFonts w:eastAsia="Times New Roman" w:cs="Arial"/>
          <w:color w:val="000000"/>
          <w:lang w:eastAsia="en-CA"/>
        </w:rPr>
        <w:t xml:space="preserve">, and latent segmentation </w:t>
      </w:r>
      <w:r w:rsidR="00145163" w:rsidRPr="004655E1">
        <w:rPr>
          <w:rFonts w:eastAsia="Times New Roman" w:cs="Arial"/>
          <w:color w:val="000000"/>
          <w:lang w:eastAsia="en-CA"/>
        </w:rPr>
        <w:t xml:space="preserve">models are </w:t>
      </w:r>
      <w:r w:rsidR="005F79F9" w:rsidRPr="004655E1">
        <w:rPr>
          <w:rFonts w:cs="Arial"/>
        </w:rPr>
        <w:t>1</w:t>
      </w:r>
      <w:r w:rsidR="00F0395D" w:rsidRPr="004655E1">
        <w:rPr>
          <w:rFonts w:cs="Arial"/>
        </w:rPr>
        <w:t>3</w:t>
      </w:r>
      <w:r w:rsidR="006E5F32" w:rsidRPr="004655E1">
        <w:rPr>
          <w:rFonts w:cs="Arial"/>
        </w:rPr>
        <w:t>,</w:t>
      </w:r>
      <w:r w:rsidR="00F0395D" w:rsidRPr="004655E1">
        <w:rPr>
          <w:rFonts w:cs="Arial"/>
        </w:rPr>
        <w:t>09</w:t>
      </w:r>
      <w:r w:rsidR="005F79F9" w:rsidRPr="004655E1">
        <w:rPr>
          <w:rFonts w:cs="Arial"/>
        </w:rPr>
        <w:t>4.</w:t>
      </w:r>
      <w:r w:rsidR="00F0395D" w:rsidRPr="004655E1">
        <w:rPr>
          <w:rFonts w:cs="Arial"/>
        </w:rPr>
        <w:t>6</w:t>
      </w:r>
      <w:r w:rsidR="005F79F9" w:rsidRPr="004655E1">
        <w:rPr>
          <w:rFonts w:cs="Arial"/>
        </w:rPr>
        <w:t>5, 1</w:t>
      </w:r>
      <w:r w:rsidR="00F0395D" w:rsidRPr="004655E1">
        <w:rPr>
          <w:rFonts w:cs="Arial"/>
        </w:rPr>
        <w:t>2</w:t>
      </w:r>
      <w:r w:rsidR="006E5F32" w:rsidRPr="004655E1">
        <w:rPr>
          <w:rFonts w:cs="Arial"/>
        </w:rPr>
        <w:t>,</w:t>
      </w:r>
      <w:r w:rsidR="00F0395D" w:rsidRPr="004655E1">
        <w:rPr>
          <w:rFonts w:cs="Arial"/>
        </w:rPr>
        <w:t>437</w:t>
      </w:r>
      <w:r w:rsidR="005F79F9" w:rsidRPr="004655E1">
        <w:rPr>
          <w:rFonts w:cs="Arial"/>
        </w:rPr>
        <w:t>.</w:t>
      </w:r>
      <w:r w:rsidR="00F0395D" w:rsidRPr="004655E1">
        <w:rPr>
          <w:rFonts w:cs="Arial"/>
        </w:rPr>
        <w:t>51</w:t>
      </w:r>
      <w:r w:rsidR="00B505E5" w:rsidRPr="004655E1">
        <w:rPr>
          <w:rFonts w:cs="Arial"/>
        </w:rPr>
        <w:t>, and 11</w:t>
      </w:r>
      <w:r w:rsidR="006E5F32" w:rsidRPr="004655E1">
        <w:rPr>
          <w:rFonts w:cs="Arial"/>
        </w:rPr>
        <w:t>,</w:t>
      </w:r>
      <w:r w:rsidR="00F0395D" w:rsidRPr="004655E1">
        <w:rPr>
          <w:rFonts w:cs="Arial"/>
        </w:rPr>
        <w:t>288</w:t>
      </w:r>
      <w:r w:rsidR="00B505E5" w:rsidRPr="004655E1">
        <w:rPr>
          <w:rFonts w:cs="Arial"/>
        </w:rPr>
        <w:t>.</w:t>
      </w:r>
      <w:r w:rsidR="00F0395D" w:rsidRPr="004655E1">
        <w:rPr>
          <w:rFonts w:cs="Arial"/>
        </w:rPr>
        <w:t>90</w:t>
      </w:r>
      <w:r w:rsidR="005F79F9" w:rsidRPr="004655E1">
        <w:rPr>
          <w:rFonts w:cs="Arial"/>
        </w:rPr>
        <w:t xml:space="preserve"> </w:t>
      </w:r>
      <w:r w:rsidR="005F79F9" w:rsidRPr="004655E1">
        <w:rPr>
          <w:rFonts w:cs="Arial"/>
          <w:color w:val="000000"/>
          <w:szCs w:val="24"/>
        </w:rPr>
        <w:t>respectively.</w:t>
      </w:r>
      <w:r w:rsidR="00764330" w:rsidRPr="004655E1">
        <w:rPr>
          <w:rFonts w:cs="Arial"/>
          <w:color w:val="000000"/>
          <w:szCs w:val="24"/>
        </w:rPr>
        <w:t xml:space="preserve"> </w:t>
      </w:r>
      <w:r w:rsidR="00145163" w:rsidRPr="004655E1">
        <w:rPr>
          <w:rFonts w:eastAsia="Times New Roman" w:cs="Arial"/>
          <w:color w:val="000000"/>
          <w:lang w:eastAsia="en-CA"/>
        </w:rPr>
        <w:t xml:space="preserve">The BIC values illustrate </w:t>
      </w:r>
      <w:r w:rsidR="00B924BD">
        <w:rPr>
          <w:rFonts w:eastAsia="Times New Roman" w:cs="Arial"/>
          <w:color w:val="000000"/>
          <w:lang w:eastAsia="en-CA"/>
        </w:rPr>
        <w:t>the</w:t>
      </w:r>
      <w:r w:rsidR="00AB3528" w:rsidRPr="004655E1">
        <w:rPr>
          <w:rFonts w:eastAsia="Times New Roman" w:cs="Arial"/>
          <w:color w:val="000000"/>
          <w:lang w:eastAsia="en-CA"/>
        </w:rPr>
        <w:t xml:space="preserve"> </w:t>
      </w:r>
      <w:r w:rsidR="00145163" w:rsidRPr="004655E1">
        <w:rPr>
          <w:rFonts w:eastAsia="Times New Roman" w:cs="Arial"/>
          <w:color w:val="000000"/>
          <w:lang w:eastAsia="en-CA"/>
        </w:rPr>
        <w:t xml:space="preserve">statistical </w:t>
      </w:r>
      <w:r w:rsidR="00AB3528" w:rsidRPr="004655E1">
        <w:rPr>
          <w:rFonts w:eastAsia="Times New Roman" w:cs="Arial"/>
          <w:color w:val="000000"/>
          <w:lang w:eastAsia="en-CA"/>
        </w:rPr>
        <w:t xml:space="preserve">advantage </w:t>
      </w:r>
      <w:r w:rsidR="00145163" w:rsidRPr="004655E1">
        <w:rPr>
          <w:rFonts w:eastAsia="Times New Roman" w:cs="Arial"/>
          <w:color w:val="000000"/>
          <w:lang w:eastAsia="en-CA"/>
        </w:rPr>
        <w:t xml:space="preserve">offered by the </w:t>
      </w:r>
      <w:r w:rsidR="00B505E5" w:rsidRPr="004655E1">
        <w:rPr>
          <w:rFonts w:eastAsia="Times New Roman" w:cs="Arial"/>
          <w:color w:val="000000"/>
          <w:lang w:eastAsia="en-CA"/>
        </w:rPr>
        <w:t>latent segmentation</w:t>
      </w:r>
      <w:r w:rsidR="00145163" w:rsidRPr="004655E1">
        <w:rPr>
          <w:rFonts w:eastAsia="Times New Roman" w:cs="Arial"/>
          <w:color w:val="000000"/>
          <w:lang w:eastAsia="en-CA"/>
        </w:rPr>
        <w:t xml:space="preserve"> model. </w:t>
      </w:r>
      <w:r w:rsidR="000E0AC2">
        <w:rPr>
          <w:rFonts w:eastAsia="Times New Roman" w:cs="Arial"/>
          <w:color w:val="000000"/>
          <w:lang w:eastAsia="en-CA"/>
        </w:rPr>
        <w:t>T</w:t>
      </w:r>
      <w:r w:rsidR="00145163" w:rsidRPr="004655E1">
        <w:rPr>
          <w:rFonts w:eastAsia="Times New Roman" w:cs="Arial"/>
          <w:color w:val="000000"/>
          <w:lang w:eastAsia="en-CA"/>
        </w:rPr>
        <w:t xml:space="preserve">he model which imposes </w:t>
      </w:r>
      <w:r w:rsidR="00F0395D" w:rsidRPr="004655E1">
        <w:rPr>
          <w:rFonts w:eastAsia="Times New Roman" w:cs="Arial"/>
          <w:color w:val="000000"/>
          <w:lang w:eastAsia="en-CA"/>
        </w:rPr>
        <w:t>SM</w:t>
      </w:r>
      <w:r w:rsidR="00145163" w:rsidRPr="004655E1">
        <w:rPr>
          <w:rFonts w:eastAsia="Times New Roman" w:cs="Arial"/>
          <w:color w:val="000000"/>
          <w:lang w:eastAsia="en-CA"/>
        </w:rPr>
        <w:t xml:space="preserve"> sequence offers better fit compared to the model with </w:t>
      </w:r>
      <w:r w:rsidR="00F0395D" w:rsidRPr="004655E1">
        <w:rPr>
          <w:rFonts w:eastAsia="Times New Roman" w:cs="Arial"/>
          <w:color w:val="000000"/>
          <w:lang w:eastAsia="en-CA"/>
        </w:rPr>
        <w:t>MS</w:t>
      </w:r>
      <w:r w:rsidR="00145163" w:rsidRPr="004655E1">
        <w:rPr>
          <w:rFonts w:eastAsia="Times New Roman" w:cs="Arial"/>
          <w:color w:val="000000"/>
          <w:lang w:eastAsia="en-CA"/>
        </w:rPr>
        <w:t xml:space="preserve"> sequence. </w:t>
      </w:r>
      <w:r w:rsidR="00F0395D" w:rsidRPr="004655E1">
        <w:rPr>
          <w:rFonts w:cs="Arial"/>
          <w:lang w:val="en-US"/>
        </w:rPr>
        <w:t>Moreover</w:t>
      </w:r>
      <w:r w:rsidR="000E53B9" w:rsidRPr="004655E1">
        <w:rPr>
          <w:rFonts w:cs="Arial"/>
          <w:lang w:val="en-US"/>
        </w:rPr>
        <w:t>, the improvement in the combined model indicates</w:t>
      </w:r>
      <w:r w:rsidR="00AD47E1" w:rsidRPr="004655E1">
        <w:rPr>
          <w:rFonts w:cs="Arial"/>
          <w:lang w:val="en-US"/>
        </w:rPr>
        <w:t xml:space="preserve"> that the population share for </w:t>
      </w:r>
      <w:r w:rsidR="000E53B9" w:rsidRPr="004655E1">
        <w:rPr>
          <w:rFonts w:cs="Arial"/>
          <w:lang w:val="en-US"/>
        </w:rPr>
        <w:t>M</w:t>
      </w:r>
      <w:r w:rsidR="00AD47E1" w:rsidRPr="004655E1">
        <w:rPr>
          <w:rFonts w:cs="Arial"/>
          <w:lang w:val="en-US"/>
        </w:rPr>
        <w:t>S</w:t>
      </w:r>
      <w:r w:rsidR="000E53B9" w:rsidRPr="004655E1">
        <w:rPr>
          <w:rFonts w:cs="Arial"/>
          <w:lang w:val="en-US"/>
        </w:rPr>
        <w:t xml:space="preserve"> sequence is far from negligible and requires a careful consideration for policy analysis. </w:t>
      </w:r>
      <w:r w:rsidR="00D4282A" w:rsidRPr="004655E1">
        <w:rPr>
          <w:rFonts w:cs="Arial"/>
          <w:lang w:val="en-US"/>
        </w:rPr>
        <w:t>The results provide evidence to the presence of two hierarchies in the choice process</w:t>
      </w:r>
      <w:r w:rsidR="001911C8">
        <w:rPr>
          <w:rFonts w:cs="Arial"/>
          <w:lang w:val="en-US"/>
        </w:rPr>
        <w:t>, thus providing support to our hypothesis in Section 2.1</w:t>
      </w:r>
      <w:r w:rsidR="00D4282A" w:rsidRPr="004655E1">
        <w:rPr>
          <w:rFonts w:cs="Arial"/>
          <w:lang w:val="en-US"/>
        </w:rPr>
        <w:t>.</w:t>
      </w:r>
    </w:p>
    <w:p w:rsidR="00AD47E1" w:rsidRPr="004655E1" w:rsidRDefault="00AD47E1">
      <w:pPr>
        <w:pStyle w:val="Heading3"/>
        <w:rPr>
          <w:rFonts w:cs="Arial"/>
        </w:rPr>
      </w:pPr>
      <w:r w:rsidRPr="004655E1">
        <w:rPr>
          <w:rFonts w:cs="Arial"/>
        </w:rPr>
        <w:t>5.2.2. Latent Segmentation Shares</w:t>
      </w:r>
    </w:p>
    <w:p w:rsidR="00561EF4" w:rsidRPr="004655E1" w:rsidRDefault="00AD47E1" w:rsidP="00D60F05">
      <w:pPr>
        <w:spacing w:line="480" w:lineRule="auto"/>
        <w:rPr>
          <w:rFonts w:cs="Arial"/>
          <w:lang w:val="en-US"/>
        </w:rPr>
      </w:pPr>
      <w:r w:rsidRPr="004655E1">
        <w:rPr>
          <w:rFonts w:cs="Arial"/>
          <w:lang w:val="en-US"/>
        </w:rPr>
        <w:t xml:space="preserve">Prior to examining the individual parameters, we generated the overall aggregate share of the two segments in the population. We find that about 36% of the respondents’ share is allocated to the MS segment, while the remainder is allocated to the SM segment. The segment shares indicate that the population share for MS and SM sequences is substantial and requires a careful consideration for policy analysis. We find that for the MS segment, the </w:t>
      </w:r>
      <w:r w:rsidR="00DB71B4" w:rsidRPr="004655E1">
        <w:rPr>
          <w:rFonts w:cs="Arial"/>
          <w:lang w:val="en-US"/>
        </w:rPr>
        <w:t xml:space="preserve">access </w:t>
      </w:r>
      <w:r w:rsidRPr="004655E1">
        <w:rPr>
          <w:rFonts w:cs="Arial"/>
          <w:lang w:val="en-US"/>
        </w:rPr>
        <w:t xml:space="preserve">mode shares are </w:t>
      </w:r>
      <w:r w:rsidRPr="004655E1">
        <w:rPr>
          <w:rFonts w:cs="Arial"/>
          <w:u w:val="single"/>
          <w:lang w:val="en-US"/>
        </w:rPr>
        <w:t>42% (drive alone), 12% (shared ride), 12% (transit), and 34% (active)</w:t>
      </w:r>
      <w:r w:rsidRPr="004655E1">
        <w:rPr>
          <w:rFonts w:cs="Arial"/>
          <w:lang w:val="en-US"/>
        </w:rPr>
        <w:t xml:space="preserve"> while for the </w:t>
      </w:r>
      <w:r w:rsidRPr="004655E1">
        <w:rPr>
          <w:rFonts w:cs="Arial"/>
          <w:lang w:val="en-US"/>
        </w:rPr>
        <w:lastRenderedPageBreak/>
        <w:t xml:space="preserve">SM segment, the </w:t>
      </w:r>
      <w:r w:rsidR="00DB71B4" w:rsidRPr="004655E1">
        <w:rPr>
          <w:rFonts w:cs="Arial"/>
          <w:lang w:val="en-US"/>
        </w:rPr>
        <w:t xml:space="preserve">access </w:t>
      </w:r>
      <w:r w:rsidRPr="004655E1">
        <w:rPr>
          <w:rFonts w:cs="Arial"/>
          <w:lang w:val="en-US"/>
        </w:rPr>
        <w:t xml:space="preserve">mode shares are </w:t>
      </w:r>
      <w:r w:rsidRPr="004655E1">
        <w:rPr>
          <w:rFonts w:cs="Arial"/>
          <w:u w:val="single"/>
          <w:lang w:val="en-US"/>
        </w:rPr>
        <w:t>62% (drive alone), 15% (shared ride), 12% (transit), and 11% (active)</w:t>
      </w:r>
      <w:r w:rsidRPr="004655E1">
        <w:rPr>
          <w:rFonts w:cs="Arial"/>
          <w:lang w:val="en-US"/>
        </w:rPr>
        <w:t xml:space="preserve">. These results indicate that at the aggregate level there are significant differences in mode share across the two segment choices. The MS segment has a large share of respondents choosing auto mode and active transportation while in the SM segment large share of respondents rely on automobile (drive or shared ride). Quite interestingly, the share of transit remains constant across the two segments. </w:t>
      </w:r>
    </w:p>
    <w:p w:rsidR="00006EC8" w:rsidRDefault="00057687">
      <w:pPr>
        <w:pStyle w:val="Heading2"/>
        <w:rPr>
          <w:rFonts w:cs="Arial"/>
        </w:rPr>
      </w:pPr>
      <w:r w:rsidRPr="004655E1">
        <w:rPr>
          <w:rFonts w:cs="Arial"/>
        </w:rPr>
        <w:t>Model P</w:t>
      </w:r>
      <w:r w:rsidR="00006EC8" w:rsidRPr="004655E1">
        <w:rPr>
          <w:rFonts w:cs="Arial"/>
        </w:rPr>
        <w:t>arameters</w:t>
      </w:r>
    </w:p>
    <w:p w:rsidR="00B924BD" w:rsidRPr="00B924BD" w:rsidRDefault="00B924BD" w:rsidP="00B924BD">
      <w:pPr>
        <w:spacing w:line="480" w:lineRule="auto"/>
        <w:rPr>
          <w:lang w:val="en-US"/>
        </w:rPr>
      </w:pPr>
      <w:r w:rsidRPr="00B924BD">
        <w:rPr>
          <w:lang w:val="en-US"/>
        </w:rPr>
        <w:t>The model is divided into three distinct components: the seque</w:t>
      </w:r>
      <w:r>
        <w:rPr>
          <w:lang w:val="en-US"/>
        </w:rPr>
        <w:t>nce choice component</w:t>
      </w:r>
      <w:r w:rsidR="00356B93">
        <w:rPr>
          <w:lang w:val="en-US"/>
        </w:rPr>
        <w:t xml:space="preserve"> (Table 2a)</w:t>
      </w:r>
      <w:r>
        <w:rPr>
          <w:lang w:val="en-US"/>
        </w:rPr>
        <w:t xml:space="preserve">, the mode </w:t>
      </w:r>
      <w:r w:rsidRPr="00B924BD">
        <w:rPr>
          <w:lang w:val="en-US"/>
        </w:rPr>
        <w:t>choice first and station choice second component, and the statio</w:t>
      </w:r>
      <w:r>
        <w:rPr>
          <w:lang w:val="en-US"/>
        </w:rPr>
        <w:t xml:space="preserve">n choice first and mode choice </w:t>
      </w:r>
      <w:r w:rsidRPr="00B924BD">
        <w:rPr>
          <w:lang w:val="en-US"/>
        </w:rPr>
        <w:t xml:space="preserve">second component. Please note that there are two versions of </w:t>
      </w:r>
      <w:r>
        <w:rPr>
          <w:lang w:val="en-US"/>
        </w:rPr>
        <w:t xml:space="preserve">mode choice and station choice </w:t>
      </w:r>
      <w:r w:rsidRPr="00B924BD">
        <w:rPr>
          <w:lang w:val="en-US"/>
        </w:rPr>
        <w:t>components.</w:t>
      </w:r>
      <w:r>
        <w:rPr>
          <w:lang w:val="en-US"/>
        </w:rPr>
        <w:t xml:space="preserve"> To facilitate the ease of comparison across the two models for each choice we present the mode choice </w:t>
      </w:r>
      <w:r w:rsidR="00356B93">
        <w:rPr>
          <w:lang w:val="en-US"/>
        </w:rPr>
        <w:t>models in Table 2b</w:t>
      </w:r>
      <w:r>
        <w:rPr>
          <w:lang w:val="en-US"/>
        </w:rPr>
        <w:t xml:space="preserve"> </w:t>
      </w:r>
      <w:r w:rsidR="00356B93">
        <w:rPr>
          <w:lang w:val="en-US"/>
        </w:rPr>
        <w:t xml:space="preserve">and </w:t>
      </w:r>
      <w:r>
        <w:rPr>
          <w:lang w:val="en-US"/>
        </w:rPr>
        <w:t xml:space="preserve">station choice models </w:t>
      </w:r>
      <w:r w:rsidR="00356B93">
        <w:rPr>
          <w:lang w:val="en-US"/>
        </w:rPr>
        <w:t>in Table 2c.</w:t>
      </w:r>
      <w:r>
        <w:rPr>
          <w:lang w:val="en-US"/>
        </w:rPr>
        <w:t xml:space="preserve"> Specifically, in Table 2</w:t>
      </w:r>
      <w:r w:rsidR="00356B93">
        <w:rPr>
          <w:lang w:val="en-US"/>
        </w:rPr>
        <w:t>n and 2c</w:t>
      </w:r>
      <w:r>
        <w:rPr>
          <w:lang w:val="en-US"/>
        </w:rPr>
        <w:t xml:space="preserve">, </w:t>
      </w:r>
      <w:r w:rsidR="00356B93">
        <w:rPr>
          <w:lang w:val="en-US"/>
        </w:rPr>
        <w:t xml:space="preserve">model estimates presented in </w:t>
      </w:r>
      <w:r w:rsidR="005A5BAE">
        <w:rPr>
          <w:lang w:val="en-US"/>
        </w:rPr>
        <w:t>columns two</w:t>
      </w:r>
      <w:r>
        <w:rPr>
          <w:lang w:val="en-US"/>
        </w:rPr>
        <w:t xml:space="preserve"> and </w:t>
      </w:r>
      <w:r w:rsidR="005A5BAE">
        <w:rPr>
          <w:lang w:val="en-US"/>
        </w:rPr>
        <w:t>three</w:t>
      </w:r>
      <w:r>
        <w:rPr>
          <w:lang w:val="en-US"/>
        </w:rPr>
        <w:t xml:space="preserve"> correspond to the MS sequence while </w:t>
      </w:r>
      <w:r w:rsidR="00356B93">
        <w:rPr>
          <w:lang w:val="en-US"/>
        </w:rPr>
        <w:t xml:space="preserve">model estimates presented in </w:t>
      </w:r>
      <w:r>
        <w:rPr>
          <w:lang w:val="en-US"/>
        </w:rPr>
        <w:t xml:space="preserve">columns </w:t>
      </w:r>
      <w:r w:rsidR="005A5BAE">
        <w:rPr>
          <w:lang w:val="en-US"/>
        </w:rPr>
        <w:t xml:space="preserve">four and five </w:t>
      </w:r>
      <w:r>
        <w:rPr>
          <w:lang w:val="en-US"/>
        </w:rPr>
        <w:t>correspond to SM sequence.</w:t>
      </w:r>
    </w:p>
    <w:p w:rsidR="00006EC8" w:rsidRPr="004655E1" w:rsidRDefault="0042621F">
      <w:pPr>
        <w:pStyle w:val="Heading3"/>
        <w:rPr>
          <w:rFonts w:cs="Arial"/>
          <w:lang w:val="en-US"/>
        </w:rPr>
      </w:pPr>
      <w:r w:rsidRPr="004655E1">
        <w:rPr>
          <w:rFonts w:cs="Arial"/>
          <w:lang w:val="en-US"/>
        </w:rPr>
        <w:t xml:space="preserve">5.3.1. </w:t>
      </w:r>
      <w:r w:rsidR="00006EC8" w:rsidRPr="004655E1">
        <w:rPr>
          <w:rFonts w:cs="Arial"/>
          <w:lang w:val="en-US"/>
        </w:rPr>
        <w:t>Sequence</w:t>
      </w:r>
      <w:r w:rsidR="00057687" w:rsidRPr="004655E1">
        <w:rPr>
          <w:rFonts w:cs="Arial"/>
          <w:lang w:val="en-US"/>
        </w:rPr>
        <w:t xml:space="preserve"> C</w:t>
      </w:r>
      <w:r w:rsidR="001174ED" w:rsidRPr="004655E1">
        <w:rPr>
          <w:rFonts w:cs="Arial"/>
          <w:lang w:val="en-US"/>
        </w:rPr>
        <w:t>omponent</w:t>
      </w:r>
    </w:p>
    <w:p w:rsidR="001174ED" w:rsidRPr="004655E1" w:rsidRDefault="001174ED" w:rsidP="00D60F05">
      <w:pPr>
        <w:spacing w:line="480" w:lineRule="auto"/>
        <w:rPr>
          <w:rFonts w:cs="Arial"/>
          <w:lang w:val="en-US"/>
        </w:rPr>
      </w:pPr>
      <w:r w:rsidRPr="004655E1">
        <w:rPr>
          <w:rFonts w:cs="Arial"/>
          <w:lang w:val="en-US"/>
        </w:rPr>
        <w:t xml:space="preserve">The </w:t>
      </w:r>
      <w:r w:rsidR="00A050C3" w:rsidRPr="004655E1">
        <w:rPr>
          <w:rFonts w:cs="Arial"/>
          <w:lang w:val="en-US"/>
        </w:rPr>
        <w:t xml:space="preserve">latent segmentation </w:t>
      </w:r>
      <w:r w:rsidRPr="004655E1">
        <w:rPr>
          <w:rFonts w:cs="Arial"/>
          <w:lang w:val="en-US"/>
        </w:rPr>
        <w:t>component examine</w:t>
      </w:r>
      <w:r w:rsidR="00A050C3" w:rsidRPr="004655E1">
        <w:rPr>
          <w:rFonts w:cs="Arial"/>
          <w:lang w:val="en-US"/>
        </w:rPr>
        <w:t>s</w:t>
      </w:r>
      <w:r w:rsidRPr="004655E1">
        <w:rPr>
          <w:rFonts w:cs="Arial"/>
          <w:lang w:val="en-US"/>
        </w:rPr>
        <w:t xml:space="preserve"> the sequence of the decision process </w:t>
      </w:r>
      <w:r w:rsidR="006E5F32" w:rsidRPr="004655E1">
        <w:rPr>
          <w:rFonts w:cs="Arial"/>
          <w:lang w:val="en-US"/>
        </w:rPr>
        <w:t>(</w:t>
      </w:r>
      <w:r w:rsidRPr="004655E1">
        <w:rPr>
          <w:rFonts w:cs="Arial"/>
          <w:lang w:val="en-US"/>
        </w:rPr>
        <w:t>i.e. whether the individual considers mode first station second sequence (MS) or the station first and the mode second sequence (SM)</w:t>
      </w:r>
      <w:r w:rsidR="006E5F32" w:rsidRPr="004655E1">
        <w:rPr>
          <w:rFonts w:cs="Arial"/>
          <w:lang w:val="en-US"/>
        </w:rPr>
        <w:t>)</w:t>
      </w:r>
      <w:r w:rsidRPr="004655E1">
        <w:rPr>
          <w:rFonts w:cs="Arial"/>
          <w:lang w:val="en-US"/>
        </w:rPr>
        <w:t xml:space="preserve">. The parameter results offer quite interesting insights on the decision </w:t>
      </w:r>
      <w:r w:rsidR="00B26B1F" w:rsidRPr="004655E1">
        <w:rPr>
          <w:rFonts w:cs="Arial"/>
          <w:lang w:val="en-US"/>
        </w:rPr>
        <w:t>process</w:t>
      </w:r>
      <w:r w:rsidRPr="004655E1">
        <w:rPr>
          <w:rFonts w:cs="Arial"/>
          <w:lang w:val="en-US"/>
        </w:rPr>
        <w:t xml:space="preserve">. </w:t>
      </w:r>
    </w:p>
    <w:p w:rsidR="001174ED" w:rsidRPr="004655E1" w:rsidRDefault="001174ED">
      <w:pPr>
        <w:spacing w:line="480" w:lineRule="auto"/>
        <w:rPr>
          <w:rFonts w:cs="Arial"/>
          <w:lang w:val="en-US"/>
        </w:rPr>
      </w:pPr>
      <w:r w:rsidRPr="004655E1">
        <w:rPr>
          <w:rFonts w:cs="Arial"/>
          <w:lang w:val="en-US"/>
        </w:rPr>
        <w:tab/>
        <w:t>The constant term</w:t>
      </w:r>
      <w:r w:rsidR="00D4282A" w:rsidRPr="004655E1">
        <w:rPr>
          <w:rFonts w:cs="Arial"/>
          <w:lang w:val="en-US"/>
        </w:rPr>
        <w:t xml:space="preserve"> indicates that given everything else remains the same the MS segment is more preferred relative to the SM segment</w:t>
      </w:r>
      <w:r w:rsidR="00B31A84" w:rsidRPr="004655E1">
        <w:rPr>
          <w:rFonts w:cs="Arial"/>
          <w:lang w:val="en-US"/>
        </w:rPr>
        <w:t xml:space="preserve"> (of course, the nature of the relationship might be skewed by the values of independent variables as is the case in our context where SM segment has 64% share)</w:t>
      </w:r>
      <w:r w:rsidR="003C5185" w:rsidRPr="004655E1">
        <w:rPr>
          <w:rFonts w:cs="Arial"/>
          <w:lang w:val="en-US"/>
        </w:rPr>
        <w:t xml:space="preserve">. The inclination for workers to opt for </w:t>
      </w:r>
      <w:r w:rsidR="009B481A" w:rsidRPr="004655E1">
        <w:rPr>
          <w:rFonts w:cs="Arial"/>
          <w:lang w:val="en-US"/>
        </w:rPr>
        <w:t xml:space="preserve">MS segment indicates that workers are likely to decide on their </w:t>
      </w:r>
      <w:r w:rsidR="00E070E4" w:rsidRPr="004655E1">
        <w:rPr>
          <w:rFonts w:cs="Arial"/>
          <w:lang w:val="en-US"/>
        </w:rPr>
        <w:t>m</w:t>
      </w:r>
      <w:r w:rsidR="009B481A" w:rsidRPr="004655E1">
        <w:rPr>
          <w:rFonts w:cs="Arial"/>
          <w:lang w:val="en-US"/>
        </w:rPr>
        <w:t>ode decision first. This is probably a manifestation of the impact of a rigid schedule.</w:t>
      </w:r>
      <w:r w:rsidR="003C5185" w:rsidRPr="004655E1">
        <w:rPr>
          <w:rFonts w:cs="Arial"/>
          <w:lang w:val="en-US"/>
        </w:rPr>
        <w:t xml:space="preserve"> </w:t>
      </w:r>
    </w:p>
    <w:p w:rsidR="00006EC8" w:rsidRPr="004655E1" w:rsidRDefault="003C5185" w:rsidP="0077648D">
      <w:pPr>
        <w:spacing w:line="480" w:lineRule="auto"/>
        <w:ind w:firstLine="720"/>
        <w:rPr>
          <w:rFonts w:cs="Arial"/>
          <w:lang w:val="en-US"/>
        </w:rPr>
      </w:pPr>
      <w:r w:rsidRPr="004655E1">
        <w:rPr>
          <w:rFonts w:cs="Arial"/>
          <w:lang w:val="en-US"/>
        </w:rPr>
        <w:lastRenderedPageBreak/>
        <w:t xml:space="preserve">Individuals with longer walk times to the </w:t>
      </w:r>
      <w:r w:rsidR="003E368B" w:rsidRPr="004655E1">
        <w:rPr>
          <w:rFonts w:cs="Arial"/>
          <w:lang w:val="en-US"/>
        </w:rPr>
        <w:t xml:space="preserve">nearest </w:t>
      </w:r>
      <w:r w:rsidRPr="004655E1">
        <w:rPr>
          <w:rFonts w:cs="Arial"/>
          <w:lang w:val="en-US"/>
        </w:rPr>
        <w:t xml:space="preserve">station prefer to make </w:t>
      </w:r>
      <w:r w:rsidR="003E368B" w:rsidRPr="004655E1">
        <w:rPr>
          <w:rFonts w:cs="Arial"/>
          <w:lang w:val="en-US"/>
        </w:rPr>
        <w:t xml:space="preserve">station </w:t>
      </w:r>
      <w:r w:rsidRPr="004655E1">
        <w:rPr>
          <w:rFonts w:cs="Arial"/>
          <w:lang w:val="en-US"/>
        </w:rPr>
        <w:t xml:space="preserve">decisions first. </w:t>
      </w:r>
      <w:r w:rsidR="003E368B" w:rsidRPr="004655E1">
        <w:rPr>
          <w:rFonts w:cs="Arial"/>
          <w:lang w:val="en-US"/>
        </w:rPr>
        <w:t xml:space="preserve">This attribute, used as a surrogate for proximity to station, suggests that the further you live to </w:t>
      </w:r>
      <w:r w:rsidR="00242ECD" w:rsidRPr="004655E1">
        <w:rPr>
          <w:rFonts w:cs="Arial"/>
          <w:lang w:val="en-US"/>
        </w:rPr>
        <w:t xml:space="preserve">a </w:t>
      </w:r>
      <w:r w:rsidR="003E368B" w:rsidRPr="004655E1">
        <w:rPr>
          <w:rFonts w:cs="Arial"/>
          <w:lang w:val="en-US"/>
        </w:rPr>
        <w:t xml:space="preserve">station, the more likely you are to choose the station first. </w:t>
      </w:r>
      <w:r w:rsidR="009B481A" w:rsidRPr="004655E1">
        <w:rPr>
          <w:rFonts w:cs="Arial"/>
          <w:lang w:val="en-US"/>
        </w:rPr>
        <w:t xml:space="preserve">The result appears counter intuitive; however, the individuals that live far from any station are likely to be willing to consider more options for station. Hence, these respondents decide their station first and then choose their mode to arrive there. </w:t>
      </w:r>
      <w:r w:rsidR="00534B7C" w:rsidRPr="004655E1">
        <w:rPr>
          <w:rFonts w:cs="Arial"/>
          <w:lang w:val="en-US"/>
        </w:rPr>
        <w:t>Individuals leaving before 7.30 am are likely to be assigned to the SM segment.</w:t>
      </w:r>
    </w:p>
    <w:p w:rsidR="00B26B1F" w:rsidRPr="004655E1" w:rsidRDefault="0042621F">
      <w:pPr>
        <w:pStyle w:val="Heading3"/>
        <w:rPr>
          <w:rFonts w:cs="Arial"/>
          <w:lang w:val="en-US"/>
        </w:rPr>
      </w:pPr>
      <w:r w:rsidRPr="004655E1">
        <w:rPr>
          <w:rFonts w:cs="Arial"/>
          <w:lang w:val="en-US"/>
        </w:rPr>
        <w:t xml:space="preserve">5.3.2. </w:t>
      </w:r>
      <w:r w:rsidR="00B26B1F" w:rsidRPr="004655E1">
        <w:rPr>
          <w:rFonts w:cs="Arial"/>
          <w:lang w:val="en-US"/>
        </w:rPr>
        <w:t>MS</w:t>
      </w:r>
      <w:r w:rsidR="00057687" w:rsidRPr="004655E1">
        <w:rPr>
          <w:rFonts w:cs="Arial"/>
          <w:lang w:val="en-US"/>
        </w:rPr>
        <w:t xml:space="preserve"> S</w:t>
      </w:r>
      <w:r w:rsidR="00B26B1F" w:rsidRPr="004655E1">
        <w:rPr>
          <w:rFonts w:cs="Arial"/>
          <w:lang w:val="en-US"/>
        </w:rPr>
        <w:t>egment</w:t>
      </w:r>
    </w:p>
    <w:p w:rsidR="00B26B1F" w:rsidRPr="004655E1" w:rsidRDefault="00B26B1F" w:rsidP="00D60F05">
      <w:pPr>
        <w:spacing w:line="480" w:lineRule="auto"/>
        <w:rPr>
          <w:rFonts w:cs="Arial"/>
          <w:lang w:val="en-US"/>
        </w:rPr>
      </w:pPr>
      <w:r w:rsidRPr="004655E1">
        <w:rPr>
          <w:rFonts w:cs="Arial"/>
          <w:lang w:val="en-US"/>
        </w:rPr>
        <w:t>The MS segment considers mode choice as the first decision</w:t>
      </w:r>
      <w:r w:rsidR="00184078" w:rsidRPr="004655E1">
        <w:rPr>
          <w:rFonts w:cs="Arial"/>
          <w:lang w:val="en-US"/>
        </w:rPr>
        <w:t>,</w:t>
      </w:r>
      <w:r w:rsidRPr="004655E1">
        <w:rPr>
          <w:rFonts w:cs="Arial"/>
          <w:lang w:val="en-US"/>
        </w:rPr>
        <w:t xml:space="preserve"> followed by station choice.</w:t>
      </w:r>
      <w:r w:rsidR="00B84619">
        <w:rPr>
          <w:rFonts w:cs="Arial"/>
          <w:lang w:val="en-US"/>
        </w:rPr>
        <w:t xml:space="preserve"> In this section, the results for Mode as the first choice and station as the second choice are presented – the columns</w:t>
      </w:r>
      <w:r w:rsidR="00F15D8B">
        <w:rPr>
          <w:rFonts w:cs="Arial"/>
          <w:lang w:val="en-US"/>
        </w:rPr>
        <w:t xml:space="preserve"> two and three from </w:t>
      </w:r>
      <w:r w:rsidR="00B84619">
        <w:rPr>
          <w:rFonts w:cs="Arial"/>
          <w:lang w:val="en-US"/>
        </w:rPr>
        <w:t>Table 2</w:t>
      </w:r>
      <w:r w:rsidR="00F15D8B">
        <w:rPr>
          <w:rFonts w:cs="Arial"/>
          <w:lang w:val="en-US"/>
        </w:rPr>
        <w:t>b and 2c</w:t>
      </w:r>
      <w:r w:rsidR="00B84619">
        <w:rPr>
          <w:rFonts w:cs="Arial"/>
          <w:lang w:val="en-US"/>
        </w:rPr>
        <w:t>.</w:t>
      </w:r>
      <w:r w:rsidRPr="004655E1">
        <w:rPr>
          <w:rFonts w:cs="Arial"/>
          <w:lang w:val="en-US"/>
        </w:rPr>
        <w:t xml:space="preserve"> </w:t>
      </w:r>
      <w:r w:rsidR="00B36AF7" w:rsidRPr="004655E1">
        <w:rPr>
          <w:rFonts w:cs="Arial"/>
          <w:lang w:val="en-US"/>
        </w:rPr>
        <w:t>T</w:t>
      </w:r>
      <w:r w:rsidR="00B36AF7" w:rsidRPr="004655E1">
        <w:rPr>
          <w:rFonts w:cs="Arial"/>
          <w:szCs w:val="24"/>
          <w:lang w:val="en-GB"/>
        </w:rPr>
        <w:t xml:space="preserve">o incorporate for similarities across the two alternatives (drive and shared ride) and to estimate a parsimonious specification, we retained the same parameters for drive and shared ride alternatives. </w:t>
      </w:r>
    </w:p>
    <w:p w:rsidR="006E3C84" w:rsidRPr="004655E1" w:rsidRDefault="00B26B1F">
      <w:pPr>
        <w:spacing w:line="480" w:lineRule="auto"/>
        <w:ind w:firstLine="720"/>
        <w:rPr>
          <w:rFonts w:cs="Arial"/>
          <w:lang w:val="en-US"/>
        </w:rPr>
      </w:pPr>
      <w:r w:rsidRPr="004655E1">
        <w:rPr>
          <w:rFonts w:cs="Arial"/>
          <w:lang w:val="en-US"/>
        </w:rPr>
        <w:t>The constants of the mode choice model do not have any behavior interpretation</w:t>
      </w:r>
      <w:r w:rsidR="00B31A84" w:rsidRPr="004655E1">
        <w:rPr>
          <w:rFonts w:cs="Arial"/>
          <w:lang w:val="en-US"/>
        </w:rPr>
        <w:t xml:space="preserve"> because the alternative utility value is determined by the value of the independent variables in the model</w:t>
      </w:r>
      <w:r w:rsidRPr="004655E1">
        <w:rPr>
          <w:rFonts w:cs="Arial"/>
          <w:lang w:val="en-US"/>
        </w:rPr>
        <w:t>. Men are less likely to use the car alternatives for traveling to the station.</w:t>
      </w:r>
      <w:r w:rsidR="00BA2D1A" w:rsidRPr="004655E1">
        <w:rPr>
          <w:rFonts w:cs="Arial"/>
        </w:rPr>
        <w:t xml:space="preserve"> </w:t>
      </w:r>
      <w:r w:rsidR="00BA2D1A" w:rsidRPr="004655E1">
        <w:rPr>
          <w:rFonts w:cs="Arial"/>
          <w:lang w:val="en-US"/>
        </w:rPr>
        <w:t>Househ</w:t>
      </w:r>
      <w:r w:rsidR="00F93934" w:rsidRPr="004655E1">
        <w:rPr>
          <w:rFonts w:cs="Arial"/>
          <w:lang w:val="en-US"/>
        </w:rPr>
        <w:t xml:space="preserve">old car ownership </w:t>
      </w:r>
      <w:r w:rsidR="00BA2D1A" w:rsidRPr="004655E1">
        <w:rPr>
          <w:rFonts w:cs="Arial"/>
          <w:lang w:val="en-US"/>
        </w:rPr>
        <w:t xml:space="preserve">coefficient indicates that individuals from households with cars are unlikely to choose the transit alternative. The finding is </w:t>
      </w:r>
      <w:r w:rsidR="00BA2D1A" w:rsidRPr="004655E1">
        <w:rPr>
          <w:rFonts w:cs="Arial"/>
        </w:rPr>
        <w:t xml:space="preserve">contrary to earlier research </w:t>
      </w:r>
      <w:r w:rsidR="00DF5A50" w:rsidRPr="004655E1">
        <w:rPr>
          <w:rFonts w:cs="Arial"/>
        </w:rPr>
        <w:fldChar w:fldCharType="begin">
          <w:fldData xml:space="preserve">PEVuZE5vdGU+PENpdGU+PEF1dGhvcj5EZWJyZXppb248L0F1dGhvcj48WWVhcj4yMDA5PC9ZZWFy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</w:fldData>
        </w:fldChar>
      </w:r>
      <w:r w:rsidR="004359ED" w:rsidRPr="004655E1">
        <w:rPr>
          <w:rFonts w:cs="Arial"/>
        </w:rPr>
        <w:instrText xml:space="preserve"> ADDIN EN.CITE </w:instrText>
      </w:r>
      <w:r w:rsidR="00DF5A50" w:rsidRPr="004655E1">
        <w:rPr>
          <w:rFonts w:cs="Arial"/>
        </w:rPr>
        <w:fldChar w:fldCharType="begin">
          <w:fldData xml:space="preserve">PEVuZE5vdGU+PENpdGU+PEF1dGhvcj5EZWJyZXppb248L0F1dGhvcj48WWVhcj4yMDA5PC9ZZWFy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</w:fldData>
        </w:fldChar>
      </w:r>
      <w:r w:rsidR="004359ED" w:rsidRPr="004655E1">
        <w:rPr>
          <w:rFonts w:cs="Arial"/>
        </w:rPr>
        <w:instrText xml:space="preserve"> ADDIN EN.CITE.DATA </w:instrText>
      </w:r>
      <w:r w:rsidR="00DF5A50" w:rsidRPr="004655E1">
        <w:rPr>
          <w:rFonts w:cs="Arial"/>
        </w:rPr>
      </w:r>
      <w:r w:rsidR="00DF5A50" w:rsidRPr="004655E1">
        <w:rPr>
          <w:rFonts w:cs="Arial"/>
        </w:rPr>
        <w:fldChar w:fldCharType="end"/>
      </w:r>
      <w:r w:rsidR="00DF5A50" w:rsidRPr="004655E1">
        <w:rPr>
          <w:rFonts w:cs="Arial"/>
        </w:rPr>
      </w:r>
      <w:r w:rsidR="00DF5A50" w:rsidRPr="004655E1">
        <w:rPr>
          <w:rFonts w:cs="Arial"/>
        </w:rPr>
        <w:fldChar w:fldCharType="separate"/>
      </w:r>
      <w:r w:rsidR="004359ED" w:rsidRPr="004655E1">
        <w:rPr>
          <w:rFonts w:cs="Arial"/>
          <w:noProof/>
        </w:rPr>
        <w:t>(</w:t>
      </w:r>
      <w:hyperlink w:anchor="_ENREF_4" w:tooltip="Debrezion, 2009 #23" w:history="1">
        <w:r w:rsidR="002D7D68" w:rsidRPr="004655E1">
          <w:rPr>
            <w:rFonts w:cs="Arial"/>
            <w:noProof/>
          </w:rPr>
          <w:t>Debrezion, et al., 2009</w:t>
        </w:r>
      </w:hyperlink>
      <w:r w:rsidR="004359ED" w:rsidRPr="004655E1">
        <w:rPr>
          <w:rFonts w:cs="Arial"/>
          <w:noProof/>
        </w:rPr>
        <w:t xml:space="preserve">; </w:t>
      </w:r>
      <w:hyperlink w:anchor="_ENREF_7" w:tooltip="Givoni, 2007 #25" w:history="1">
        <w:r w:rsidR="002D7D68" w:rsidRPr="004655E1">
          <w:rPr>
            <w:rFonts w:cs="Arial"/>
            <w:noProof/>
          </w:rPr>
          <w:t>Givoni &amp; Rietveld, 2007</w:t>
        </w:r>
      </w:hyperlink>
      <w:r w:rsidR="004359ED" w:rsidRPr="004655E1">
        <w:rPr>
          <w:rFonts w:cs="Arial"/>
          <w:noProof/>
        </w:rPr>
        <w:t>)</w:t>
      </w:r>
      <w:r w:rsidR="00DF5A50" w:rsidRPr="004655E1">
        <w:rPr>
          <w:rFonts w:cs="Arial"/>
        </w:rPr>
        <w:fldChar w:fldCharType="end"/>
      </w:r>
      <w:r w:rsidR="00BA2D1A" w:rsidRPr="004655E1">
        <w:rPr>
          <w:rFonts w:cs="Arial"/>
          <w:lang w:val="en-US"/>
        </w:rPr>
        <w:t>.</w:t>
      </w:r>
      <w:r w:rsidR="004C24AF" w:rsidRPr="004655E1">
        <w:rPr>
          <w:rFonts w:cs="Arial"/>
          <w:lang w:val="en-US"/>
        </w:rPr>
        <w:t xml:space="preserve"> </w:t>
      </w:r>
      <w:r w:rsidR="00F93934" w:rsidRPr="004655E1">
        <w:rPr>
          <w:rFonts w:cs="Arial"/>
          <w:lang w:val="en-US"/>
        </w:rPr>
        <w:t xml:space="preserve">However, we believe it is more intuitive that individuals with car exhibit preference to drive (as indicated by the overall modal share). </w:t>
      </w:r>
    </w:p>
    <w:p w:rsidR="00A2134D" w:rsidRPr="004655E1" w:rsidRDefault="00B31A84">
      <w:pPr>
        <w:spacing w:line="480" w:lineRule="auto"/>
        <w:ind w:firstLine="720"/>
        <w:rPr>
          <w:rFonts w:cs="Arial"/>
          <w:szCs w:val="24"/>
          <w:lang w:val="en-GB"/>
        </w:rPr>
      </w:pPr>
      <w:r w:rsidRPr="004655E1">
        <w:rPr>
          <w:rFonts w:cs="Arial"/>
          <w:szCs w:val="24"/>
        </w:rPr>
        <w:t>The travel time variables offer interesting results. Two variables are significant in our analysis – average travel time to viable stations and travel time to the closest station. The former coefficient has a negative value while the latter coefficient has a positive value. The net effect is clearly negative because the numerical value of the travel time to closest station is always lower than the average travel time to viable stations. Hence</w:t>
      </w:r>
      <w:r w:rsidR="00416CAB" w:rsidRPr="004655E1">
        <w:rPr>
          <w:rFonts w:cs="Arial"/>
          <w:lang w:val="en-US"/>
        </w:rPr>
        <w:t>, as expected</w:t>
      </w:r>
      <w:r w:rsidR="008C5400" w:rsidRPr="004655E1">
        <w:rPr>
          <w:rFonts w:cs="Arial"/>
          <w:lang w:val="en-US"/>
        </w:rPr>
        <w:t xml:space="preserve"> in any mode choice decis</w:t>
      </w:r>
      <w:r w:rsidR="00126C69" w:rsidRPr="004655E1">
        <w:rPr>
          <w:rFonts w:cs="Arial"/>
          <w:lang w:val="en-US"/>
        </w:rPr>
        <w:t>i</w:t>
      </w:r>
      <w:r w:rsidR="008C5400" w:rsidRPr="004655E1">
        <w:rPr>
          <w:rFonts w:cs="Arial"/>
          <w:lang w:val="en-US"/>
        </w:rPr>
        <w:t>on</w:t>
      </w:r>
      <w:r w:rsidR="00416CAB" w:rsidRPr="004655E1">
        <w:rPr>
          <w:rFonts w:cs="Arial"/>
          <w:lang w:val="en-US"/>
        </w:rPr>
        <w:t xml:space="preserve">, increasing </w:t>
      </w:r>
      <w:r w:rsidR="006E3C84" w:rsidRPr="004655E1">
        <w:rPr>
          <w:rFonts w:cs="Arial"/>
          <w:lang w:val="en-US"/>
        </w:rPr>
        <w:t xml:space="preserve">travel times </w:t>
      </w:r>
      <w:r w:rsidR="00416CAB" w:rsidRPr="004655E1">
        <w:rPr>
          <w:rFonts w:cs="Arial"/>
        </w:rPr>
        <w:t>exert</w:t>
      </w:r>
      <w:r w:rsidR="004B49B7" w:rsidRPr="004655E1">
        <w:rPr>
          <w:rFonts w:cs="Arial"/>
        </w:rPr>
        <w:t>s</w:t>
      </w:r>
      <w:r w:rsidR="00416CAB" w:rsidRPr="004655E1">
        <w:rPr>
          <w:rFonts w:cs="Arial"/>
        </w:rPr>
        <w:t xml:space="preserve"> </w:t>
      </w:r>
      <w:r w:rsidR="004B49B7" w:rsidRPr="004655E1">
        <w:rPr>
          <w:rFonts w:cs="Arial"/>
        </w:rPr>
        <w:t>a</w:t>
      </w:r>
      <w:r w:rsidR="00B761B1" w:rsidRPr="004655E1">
        <w:rPr>
          <w:rFonts w:cs="Arial"/>
        </w:rPr>
        <w:t>n overall</w:t>
      </w:r>
      <w:r w:rsidR="004B49B7" w:rsidRPr="004655E1">
        <w:rPr>
          <w:rFonts w:cs="Arial"/>
        </w:rPr>
        <w:t xml:space="preserve"> </w:t>
      </w:r>
      <w:r w:rsidR="00416CAB" w:rsidRPr="004655E1">
        <w:rPr>
          <w:rFonts w:cs="Arial"/>
        </w:rPr>
        <w:t xml:space="preserve">negative effect on the utilities of the </w:t>
      </w:r>
      <w:r w:rsidR="00416CAB" w:rsidRPr="004655E1">
        <w:rPr>
          <w:rFonts w:cs="Arial"/>
        </w:rPr>
        <w:lastRenderedPageBreak/>
        <w:t xml:space="preserve">modes (see </w:t>
      </w:r>
      <w:r w:rsidR="00DF5A50" w:rsidRPr="004655E1">
        <w:rPr>
          <w:rFonts w:cs="Arial"/>
        </w:rPr>
        <w:fldChar w:fldCharType="begin">
          <w:fldData xml:space="preserve">PEVuZE5vdGU+PENpdGU+PEF1dGhvcj5LZWlqZXI8L0F1dGhvcj48WWVhcj4yMDAwPC9ZZWFyPjxS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</w:fldData>
        </w:fldChar>
      </w:r>
      <w:r w:rsidR="004359ED" w:rsidRPr="004655E1">
        <w:rPr>
          <w:rFonts w:cs="Arial"/>
        </w:rPr>
        <w:instrText xml:space="preserve"> ADDIN EN.CITE </w:instrText>
      </w:r>
      <w:r w:rsidR="00DF5A50" w:rsidRPr="004655E1">
        <w:rPr>
          <w:rFonts w:cs="Arial"/>
        </w:rPr>
        <w:fldChar w:fldCharType="begin">
          <w:fldData xml:space="preserve">PEVuZE5vdGU+PENpdGU+PEF1dGhvcj5LZWlqZXI8L0F1dGhvcj48WWVhcj4yMDAwPC9ZZWFyPjxS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</w:fldData>
        </w:fldChar>
      </w:r>
      <w:r w:rsidR="004359ED" w:rsidRPr="004655E1">
        <w:rPr>
          <w:rFonts w:cs="Arial"/>
        </w:rPr>
        <w:instrText xml:space="preserve"> ADDIN EN.CITE.DATA </w:instrText>
      </w:r>
      <w:r w:rsidR="00DF5A50" w:rsidRPr="004655E1">
        <w:rPr>
          <w:rFonts w:cs="Arial"/>
        </w:rPr>
      </w:r>
      <w:r w:rsidR="00DF5A50" w:rsidRPr="004655E1">
        <w:rPr>
          <w:rFonts w:cs="Arial"/>
        </w:rPr>
        <w:fldChar w:fldCharType="end"/>
      </w:r>
      <w:r w:rsidR="00DF5A50" w:rsidRPr="004655E1">
        <w:rPr>
          <w:rFonts w:cs="Arial"/>
        </w:rPr>
      </w:r>
      <w:r w:rsidR="00DF5A50" w:rsidRPr="004655E1">
        <w:rPr>
          <w:rFonts w:cs="Arial"/>
        </w:rPr>
        <w:fldChar w:fldCharType="separate"/>
      </w:r>
      <w:hyperlink w:anchor="_ENREF_4" w:tooltip="Debrezion, 2009 #23" w:history="1">
        <w:r w:rsidR="002D7D68" w:rsidRPr="004655E1">
          <w:rPr>
            <w:rFonts w:cs="Arial"/>
            <w:noProof/>
          </w:rPr>
          <w:t>Debrezion, et al., 2009</w:t>
        </w:r>
      </w:hyperlink>
      <w:r w:rsidR="004359ED" w:rsidRPr="004655E1">
        <w:rPr>
          <w:rFonts w:cs="Arial"/>
          <w:noProof/>
        </w:rPr>
        <w:t xml:space="preserve">; </w:t>
      </w:r>
      <w:hyperlink w:anchor="_ENREF_7" w:tooltip="Givoni, 2007 #25" w:history="1">
        <w:r w:rsidR="002D7D68" w:rsidRPr="004655E1">
          <w:rPr>
            <w:rFonts w:cs="Arial"/>
            <w:noProof/>
          </w:rPr>
          <w:t>Givoni &amp; Rietveld, 2007</w:t>
        </w:r>
      </w:hyperlink>
      <w:r w:rsidR="004359ED" w:rsidRPr="004655E1">
        <w:rPr>
          <w:rFonts w:cs="Arial"/>
          <w:noProof/>
        </w:rPr>
        <w:t xml:space="preserve">; </w:t>
      </w:r>
      <w:hyperlink w:anchor="_ENREF_9" w:tooltip="Keijer, 2000 #21" w:history="1">
        <w:r w:rsidR="002D7D68" w:rsidRPr="004655E1">
          <w:rPr>
            <w:rFonts w:cs="Arial"/>
            <w:noProof/>
          </w:rPr>
          <w:t>Keijer &amp; Rietveld, 2000</w:t>
        </w:r>
      </w:hyperlink>
      <w:r w:rsidR="00DF5A50" w:rsidRPr="004655E1">
        <w:rPr>
          <w:rFonts w:cs="Arial"/>
        </w:rPr>
        <w:fldChar w:fldCharType="end"/>
      </w:r>
      <w:r w:rsidR="00416CAB" w:rsidRPr="004655E1">
        <w:rPr>
          <w:rFonts w:cs="Arial"/>
        </w:rPr>
        <w:t xml:space="preserve"> for similar results)</w:t>
      </w:r>
      <w:r w:rsidR="00416CAB" w:rsidRPr="004655E1">
        <w:rPr>
          <w:rFonts w:cs="Arial"/>
          <w:lang w:val="en-US"/>
        </w:rPr>
        <w:t>.</w:t>
      </w:r>
      <w:r w:rsidR="00705602" w:rsidRPr="004655E1">
        <w:rPr>
          <w:rFonts w:cs="Arial"/>
          <w:lang w:val="en-US"/>
        </w:rPr>
        <w:t xml:space="preserve"> </w:t>
      </w:r>
      <w:r w:rsidR="00B761B1" w:rsidRPr="004655E1">
        <w:rPr>
          <w:rFonts w:cs="Arial"/>
          <w:lang w:val="en-US"/>
        </w:rPr>
        <w:t xml:space="preserve">The direction of the train trip significantly impacts mode choice. </w:t>
      </w:r>
      <w:r w:rsidRPr="004655E1">
        <w:rPr>
          <w:rFonts w:cs="Arial"/>
          <w:lang w:val="en-US"/>
        </w:rPr>
        <w:t>Specifically</w:t>
      </w:r>
      <w:r w:rsidR="00B761B1" w:rsidRPr="004655E1">
        <w:rPr>
          <w:rFonts w:cs="Arial"/>
          <w:lang w:val="en-US"/>
        </w:rPr>
        <w:t xml:space="preserve">, individuals whose trips are in the direction of the </w:t>
      </w:r>
      <w:r w:rsidR="00B36AF7" w:rsidRPr="004655E1">
        <w:rPr>
          <w:rFonts w:cs="Arial"/>
          <w:lang w:val="en-US"/>
        </w:rPr>
        <w:t>central business district (</w:t>
      </w:r>
      <w:r w:rsidR="00B761B1" w:rsidRPr="004655E1">
        <w:rPr>
          <w:rFonts w:cs="Arial"/>
          <w:lang w:val="en-US"/>
        </w:rPr>
        <w:t>CBD</w:t>
      </w:r>
      <w:r w:rsidR="00B36AF7" w:rsidRPr="004655E1">
        <w:rPr>
          <w:rFonts w:cs="Arial"/>
          <w:lang w:val="en-US"/>
        </w:rPr>
        <w:t>)</w:t>
      </w:r>
      <w:r w:rsidR="00B761B1" w:rsidRPr="004655E1">
        <w:rPr>
          <w:rFonts w:cs="Arial"/>
          <w:lang w:val="en-US"/>
        </w:rPr>
        <w:t xml:space="preserve"> are more likely to choose a car mode to get to the station. </w:t>
      </w:r>
      <w:r w:rsidR="00705602" w:rsidRPr="004655E1">
        <w:rPr>
          <w:rFonts w:cs="Arial"/>
          <w:lang w:val="en-US"/>
        </w:rPr>
        <w:t>Also</w:t>
      </w:r>
      <w:r w:rsidR="00416CAB" w:rsidRPr="004655E1">
        <w:rPr>
          <w:rFonts w:cs="Arial"/>
          <w:lang w:val="en-US"/>
        </w:rPr>
        <w:t xml:space="preserve">, </w:t>
      </w:r>
      <w:r w:rsidRPr="004655E1">
        <w:rPr>
          <w:rFonts w:cs="Arial"/>
          <w:lang w:val="en-US"/>
        </w:rPr>
        <w:t xml:space="preserve">we see that </w:t>
      </w:r>
      <w:r w:rsidR="00416CAB" w:rsidRPr="004655E1">
        <w:rPr>
          <w:rFonts w:cs="Arial"/>
          <w:lang w:val="en-US"/>
        </w:rPr>
        <w:t>i</w:t>
      </w:r>
      <w:r w:rsidR="00B26B1F" w:rsidRPr="004655E1">
        <w:rPr>
          <w:rFonts w:cs="Arial"/>
          <w:lang w:val="en-US"/>
        </w:rPr>
        <w:t xml:space="preserve">ndividuals residing in areas with high factor values for government and institution </w:t>
      </w:r>
      <w:r w:rsidR="00F93934" w:rsidRPr="004655E1">
        <w:rPr>
          <w:rFonts w:cs="Arial"/>
          <w:lang w:val="en-US"/>
        </w:rPr>
        <w:t xml:space="preserve">area </w:t>
      </w:r>
      <w:r w:rsidR="00B26B1F" w:rsidRPr="004655E1">
        <w:rPr>
          <w:rFonts w:cs="Arial"/>
          <w:lang w:val="en-US"/>
        </w:rPr>
        <w:t>are likely to opt for transit or active transportation alt</w:t>
      </w:r>
      <w:r w:rsidR="00E5657F" w:rsidRPr="004655E1">
        <w:rPr>
          <w:rFonts w:cs="Arial"/>
          <w:lang w:val="en-US"/>
        </w:rPr>
        <w:t xml:space="preserve">ernatives. </w:t>
      </w:r>
      <w:r w:rsidR="00705602" w:rsidRPr="004655E1">
        <w:rPr>
          <w:rFonts w:cs="Arial"/>
        </w:rPr>
        <w:t xml:space="preserve">Finally, individuals residing in zones with high score for the factor high car ownership and high percentage of larger vehicles are </w:t>
      </w:r>
      <w:r w:rsidR="007B591F" w:rsidRPr="004655E1">
        <w:rPr>
          <w:rFonts w:cs="Arial"/>
        </w:rPr>
        <w:t xml:space="preserve">less </w:t>
      </w:r>
      <w:r w:rsidR="00705602" w:rsidRPr="004655E1">
        <w:rPr>
          <w:rFonts w:cs="Arial"/>
        </w:rPr>
        <w:t>likely to use automobile alternatives (drive alone or shared ride).</w:t>
      </w:r>
      <w:r w:rsidRPr="004655E1">
        <w:rPr>
          <w:rFonts w:cs="Arial"/>
        </w:rPr>
        <w:t xml:space="preserve"> </w:t>
      </w:r>
    </w:p>
    <w:p w:rsidR="004C24AF" w:rsidRPr="004655E1" w:rsidRDefault="004C24AF" w:rsidP="0077648D">
      <w:pPr>
        <w:spacing w:line="480" w:lineRule="auto"/>
        <w:rPr>
          <w:rFonts w:cs="Arial"/>
          <w:lang w:val="en-US"/>
        </w:rPr>
      </w:pPr>
      <w:r w:rsidRPr="004655E1">
        <w:rPr>
          <w:rFonts w:cs="Arial"/>
          <w:lang w:val="en-US"/>
        </w:rPr>
        <w:tab/>
        <w:t>In terms of the station choice parameters for the MS segment, the variable effects are intuitive. Travel time by the chosen mode has a significant negative impact on station choice.</w:t>
      </w:r>
      <w:r w:rsidR="00965175" w:rsidRPr="004655E1">
        <w:rPr>
          <w:rFonts w:cs="Arial"/>
          <w:lang w:val="en-US"/>
        </w:rPr>
        <w:t xml:space="preserve"> </w:t>
      </w:r>
      <w:r w:rsidR="005F5E7A" w:rsidRPr="004655E1">
        <w:rPr>
          <w:rFonts w:cs="Arial"/>
          <w:lang w:val="en-US"/>
        </w:rPr>
        <w:t>Further</w:t>
      </w:r>
      <w:r w:rsidR="00965175" w:rsidRPr="004655E1">
        <w:rPr>
          <w:rFonts w:cs="Arial"/>
          <w:lang w:val="en-US"/>
        </w:rPr>
        <w:t xml:space="preserve">, car owners </w:t>
      </w:r>
      <w:r w:rsidR="005F5E7A" w:rsidRPr="004655E1">
        <w:rPr>
          <w:rFonts w:cs="Arial"/>
          <w:lang w:val="en-US"/>
        </w:rPr>
        <w:t>find travel time even more burdensome</w:t>
      </w:r>
      <w:r w:rsidR="00965175" w:rsidRPr="004655E1">
        <w:rPr>
          <w:rFonts w:cs="Arial"/>
          <w:lang w:val="en-US"/>
        </w:rPr>
        <w:t>.</w:t>
      </w:r>
      <w:r w:rsidRPr="004655E1">
        <w:rPr>
          <w:rFonts w:cs="Arial"/>
          <w:lang w:val="en-US"/>
        </w:rPr>
        <w:t xml:space="preserve"> </w:t>
      </w:r>
      <w:r w:rsidR="005F5E7A" w:rsidRPr="004655E1">
        <w:rPr>
          <w:rFonts w:cs="Arial"/>
          <w:lang w:val="en-US"/>
        </w:rPr>
        <w:t>As is expected, w</w:t>
      </w:r>
      <w:r w:rsidR="00965175" w:rsidRPr="004655E1">
        <w:rPr>
          <w:rFonts w:cs="Arial"/>
          <w:lang w:val="en-US"/>
        </w:rPr>
        <w:t xml:space="preserve">e observe that </w:t>
      </w:r>
      <w:r w:rsidR="005F5E7A" w:rsidRPr="004655E1">
        <w:rPr>
          <w:rFonts w:cs="Arial"/>
          <w:lang w:val="en-US"/>
        </w:rPr>
        <w:t xml:space="preserve">train </w:t>
      </w:r>
      <w:r w:rsidR="00965175" w:rsidRPr="004655E1">
        <w:rPr>
          <w:rFonts w:cs="Arial"/>
          <w:lang w:val="en-US"/>
        </w:rPr>
        <w:t xml:space="preserve">frequency impacts station choice positively. </w:t>
      </w:r>
      <w:r w:rsidR="002C4242" w:rsidRPr="004655E1">
        <w:rPr>
          <w:rFonts w:cs="Arial"/>
          <w:lang w:val="en-US"/>
        </w:rPr>
        <w:t xml:space="preserve">The parking inventory variable has the expected result; higher parking inventory encourages use of the stations. </w:t>
      </w:r>
      <w:r w:rsidR="007E480E" w:rsidRPr="004655E1">
        <w:rPr>
          <w:rFonts w:cs="Arial"/>
          <w:lang w:val="en-US"/>
        </w:rPr>
        <w:t>T</w:t>
      </w:r>
      <w:r w:rsidR="00F61183" w:rsidRPr="004655E1">
        <w:rPr>
          <w:rFonts w:cs="Arial"/>
          <w:lang w:val="en-US"/>
        </w:rPr>
        <w:t>he higher parking inventory serves as</w:t>
      </w:r>
      <w:r w:rsidR="0014525B" w:rsidRPr="004655E1">
        <w:rPr>
          <w:rFonts w:cs="Arial"/>
          <w:lang w:val="en-US"/>
        </w:rPr>
        <w:t xml:space="preserve"> a</w:t>
      </w:r>
      <w:r w:rsidR="00F61183" w:rsidRPr="004655E1">
        <w:rPr>
          <w:rFonts w:cs="Arial"/>
          <w:lang w:val="en-US"/>
        </w:rPr>
        <w:t xml:space="preserve"> surrogate for station attractiveness.</w:t>
      </w:r>
      <w:r w:rsidR="007E480E" w:rsidRPr="004655E1">
        <w:rPr>
          <w:rFonts w:cs="Arial"/>
          <w:lang w:val="en-US"/>
        </w:rPr>
        <w:t xml:space="preserve"> The results are very similar to findings from earlier research </w:t>
      </w:r>
      <w:r w:rsidR="00DF5A50" w:rsidRPr="004655E1">
        <w:rPr>
          <w:rFonts w:cs="Arial"/>
        </w:rPr>
        <w:fldChar w:fldCharType="begin">
          <w:fldData xml:space="preserve">PEVuZE5vdGU+PENpdGU+PEF1dGhvcj5EZWJyZXppb248L0F1dGhvcj48WWVhcj4yMDA3PC9ZZWFy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=
</w:fldData>
        </w:fldChar>
      </w:r>
      <w:r w:rsidR="00FE5DEB" w:rsidRPr="004655E1">
        <w:rPr>
          <w:rFonts w:cs="Arial"/>
        </w:rPr>
        <w:instrText xml:space="preserve"> ADDIN EN.CITE </w:instrText>
      </w:r>
      <w:r w:rsidR="00DF5A50" w:rsidRPr="004655E1">
        <w:rPr>
          <w:rFonts w:cs="Arial"/>
        </w:rPr>
        <w:fldChar w:fldCharType="begin">
          <w:fldData xml:space="preserve">PEVuZE5vdGU+PENpdGU+PEF1dGhvcj5EZWJyZXppb248L0F1dGhvcj48WWVhcj4yMDA3PC9ZZWFy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=
</w:fldData>
        </w:fldChar>
      </w:r>
      <w:r w:rsidR="00FE5DEB" w:rsidRPr="004655E1">
        <w:rPr>
          <w:rFonts w:cs="Arial"/>
        </w:rPr>
        <w:instrText xml:space="preserve"> ADDIN EN.CITE.DATA </w:instrText>
      </w:r>
      <w:r w:rsidR="00DF5A50" w:rsidRPr="004655E1">
        <w:rPr>
          <w:rFonts w:cs="Arial"/>
        </w:rPr>
      </w:r>
      <w:r w:rsidR="00DF5A50" w:rsidRPr="004655E1">
        <w:rPr>
          <w:rFonts w:cs="Arial"/>
        </w:rPr>
        <w:fldChar w:fldCharType="end"/>
      </w:r>
      <w:r w:rsidR="00DF5A50" w:rsidRPr="004655E1">
        <w:rPr>
          <w:rFonts w:cs="Arial"/>
        </w:rPr>
      </w:r>
      <w:r w:rsidR="00DF5A50" w:rsidRPr="004655E1">
        <w:rPr>
          <w:rFonts w:cs="Arial"/>
        </w:rPr>
        <w:fldChar w:fldCharType="separate"/>
      </w:r>
      <w:r w:rsidR="00FE5DEB" w:rsidRPr="004655E1">
        <w:rPr>
          <w:rFonts w:cs="Arial"/>
          <w:noProof/>
        </w:rPr>
        <w:t>(</w:t>
      </w:r>
      <w:hyperlink w:anchor="_ENREF_3" w:tooltip="Debrezion, 2007 #22" w:history="1">
        <w:r w:rsidR="002D7D68" w:rsidRPr="004655E1">
          <w:rPr>
            <w:rFonts w:cs="Arial"/>
            <w:noProof/>
          </w:rPr>
          <w:t>Debrezion, et al., 2007</w:t>
        </w:r>
      </w:hyperlink>
      <w:r w:rsidR="00FE5DEB" w:rsidRPr="004655E1">
        <w:rPr>
          <w:rFonts w:cs="Arial"/>
          <w:noProof/>
        </w:rPr>
        <w:t xml:space="preserve">, </w:t>
      </w:r>
      <w:hyperlink w:anchor="_ENREF_4" w:tooltip="Debrezion, 2009 #23" w:history="1">
        <w:r w:rsidR="002D7D68" w:rsidRPr="004655E1">
          <w:rPr>
            <w:rFonts w:cs="Arial"/>
            <w:noProof/>
          </w:rPr>
          <w:t>2009</w:t>
        </w:r>
      </w:hyperlink>
      <w:r w:rsidR="00FE5DEB" w:rsidRPr="004655E1">
        <w:rPr>
          <w:rFonts w:cs="Arial"/>
          <w:noProof/>
        </w:rPr>
        <w:t xml:space="preserve">; </w:t>
      </w:r>
      <w:hyperlink w:anchor="_ENREF_5" w:tooltip="Fan, 1993 #28" w:history="1">
        <w:r w:rsidR="002D7D68" w:rsidRPr="004655E1">
          <w:rPr>
            <w:rFonts w:cs="Arial"/>
            <w:noProof/>
          </w:rPr>
          <w:t>Fan, et al., 1993</w:t>
        </w:r>
      </w:hyperlink>
      <w:r w:rsidR="00FE5DEB" w:rsidRPr="004655E1">
        <w:rPr>
          <w:rFonts w:cs="Arial"/>
          <w:noProof/>
        </w:rPr>
        <w:t xml:space="preserve">; </w:t>
      </w:r>
      <w:hyperlink w:anchor="_ENREF_20" w:tooltip="Wardman, 1999 #27" w:history="1">
        <w:r w:rsidR="002D7D68" w:rsidRPr="004655E1">
          <w:rPr>
            <w:rFonts w:cs="Arial"/>
            <w:noProof/>
          </w:rPr>
          <w:t>Wardman &amp; Whelan, 1999</w:t>
        </w:r>
      </w:hyperlink>
      <w:r w:rsidR="00FE5DEB" w:rsidRPr="004655E1">
        <w:rPr>
          <w:rFonts w:cs="Arial"/>
          <w:noProof/>
        </w:rPr>
        <w:t>)</w:t>
      </w:r>
      <w:r w:rsidR="00DF5A50" w:rsidRPr="004655E1">
        <w:rPr>
          <w:rFonts w:cs="Arial"/>
        </w:rPr>
        <w:fldChar w:fldCharType="end"/>
      </w:r>
      <w:r w:rsidR="007E480E" w:rsidRPr="004655E1">
        <w:rPr>
          <w:rFonts w:cs="Arial"/>
        </w:rPr>
        <w:t xml:space="preserve">. </w:t>
      </w:r>
      <w:r w:rsidR="007E480E" w:rsidRPr="004655E1">
        <w:rPr>
          <w:rFonts w:cs="Arial"/>
          <w:lang w:val="en-US"/>
        </w:rPr>
        <w:t>Of course, there is a clear case of endogeneity that we are not considering for this variable. It is entirely possible that these stations have high parking because of the high demand at these stations.</w:t>
      </w:r>
      <w:r w:rsidR="00B36AF7" w:rsidRPr="004655E1">
        <w:rPr>
          <w:rFonts w:cs="Arial"/>
          <w:lang w:val="en-US"/>
        </w:rPr>
        <w:t xml:space="preserve"> The examination of the endogeneity is a direction for further investigation in the future.</w:t>
      </w:r>
    </w:p>
    <w:p w:rsidR="00B26B1F" w:rsidRPr="004655E1" w:rsidRDefault="0042621F">
      <w:pPr>
        <w:pStyle w:val="Heading3"/>
        <w:rPr>
          <w:rFonts w:cs="Arial"/>
          <w:lang w:val="en-US"/>
        </w:rPr>
      </w:pPr>
      <w:r w:rsidRPr="004655E1">
        <w:rPr>
          <w:rFonts w:cs="Arial"/>
          <w:lang w:val="en-US"/>
        </w:rPr>
        <w:t xml:space="preserve">5.3.3. </w:t>
      </w:r>
      <w:r w:rsidR="00057687" w:rsidRPr="004655E1">
        <w:rPr>
          <w:rFonts w:cs="Arial"/>
          <w:lang w:val="en-US"/>
        </w:rPr>
        <w:t>SM S</w:t>
      </w:r>
      <w:r w:rsidR="00B26B1F" w:rsidRPr="004655E1">
        <w:rPr>
          <w:rFonts w:cs="Arial"/>
          <w:lang w:val="en-US"/>
        </w:rPr>
        <w:t>egment</w:t>
      </w:r>
    </w:p>
    <w:p w:rsidR="00FE3EB2" w:rsidRDefault="00980287">
      <w:pPr>
        <w:spacing w:line="480" w:lineRule="auto"/>
        <w:rPr>
          <w:rFonts w:cs="Arial"/>
          <w:lang w:val="en-US"/>
        </w:rPr>
      </w:pPr>
      <w:r>
        <w:rPr>
          <w:rFonts w:cs="Arial"/>
          <w:lang w:val="en-US"/>
        </w:rPr>
        <w:t xml:space="preserve">In this section, the results for Station as the first choice and Mode as the second choice are presented – columns four and five from Table 2c and 2b. </w:t>
      </w:r>
      <w:r w:rsidR="007E480E" w:rsidRPr="004655E1">
        <w:rPr>
          <w:rFonts w:cs="Arial"/>
          <w:lang w:val="en-US"/>
        </w:rPr>
        <w:tab/>
      </w:r>
    </w:p>
    <w:p w:rsidR="00B26B1F" w:rsidRPr="004655E1" w:rsidRDefault="007E480E" w:rsidP="00FE3EB2">
      <w:pPr>
        <w:spacing w:line="480" w:lineRule="auto"/>
        <w:ind w:firstLine="720"/>
        <w:rPr>
          <w:rFonts w:cs="Arial"/>
        </w:rPr>
      </w:pPr>
      <w:r w:rsidRPr="004655E1">
        <w:rPr>
          <w:rFonts w:cs="Arial"/>
          <w:lang w:val="en-US"/>
        </w:rPr>
        <w:t xml:space="preserve">In this segment, the surrogate for travel </w:t>
      </w:r>
      <w:r w:rsidR="0081687E" w:rsidRPr="004655E1">
        <w:rPr>
          <w:rFonts w:cs="Arial"/>
          <w:lang w:val="en-US"/>
        </w:rPr>
        <w:t xml:space="preserve">time </w:t>
      </w:r>
      <w:r w:rsidR="00D5343F" w:rsidRPr="004655E1">
        <w:rPr>
          <w:rFonts w:cs="Arial"/>
          <w:lang w:val="en-US"/>
        </w:rPr>
        <w:t>–</w:t>
      </w:r>
      <w:r w:rsidRPr="004655E1">
        <w:rPr>
          <w:rFonts w:cs="Arial"/>
          <w:lang w:val="en-US"/>
        </w:rPr>
        <w:t xml:space="preserve"> considered as drive time to station – </w:t>
      </w:r>
      <w:r w:rsidR="00965175" w:rsidRPr="004655E1">
        <w:rPr>
          <w:rFonts w:cs="Arial"/>
          <w:lang w:val="en-US"/>
        </w:rPr>
        <w:t>impacts the station choice negatively</w:t>
      </w:r>
      <w:r w:rsidRPr="004655E1">
        <w:rPr>
          <w:rFonts w:cs="Arial"/>
          <w:lang w:val="en-US"/>
        </w:rPr>
        <w:t xml:space="preserve">. </w:t>
      </w:r>
      <w:r w:rsidR="00965175" w:rsidRPr="004655E1">
        <w:rPr>
          <w:rFonts w:cs="Arial"/>
          <w:lang w:val="en-US"/>
        </w:rPr>
        <w:t xml:space="preserve">It is observed that </w:t>
      </w:r>
      <w:r w:rsidR="00965175" w:rsidRPr="004655E1">
        <w:rPr>
          <w:rFonts w:cs="Arial"/>
        </w:rPr>
        <w:t>i</w:t>
      </w:r>
      <w:r w:rsidR="009A062A" w:rsidRPr="004655E1">
        <w:rPr>
          <w:rFonts w:cs="Arial"/>
        </w:rPr>
        <w:t xml:space="preserve">ndividuals </w:t>
      </w:r>
      <w:r w:rsidR="00965175" w:rsidRPr="004655E1">
        <w:rPr>
          <w:rFonts w:cs="Arial"/>
        </w:rPr>
        <w:t>prefer to choose stations that have higher factor values for commercial zones. These zones usually reflect central business districts, and t</w:t>
      </w:r>
      <w:r w:rsidR="009A062A" w:rsidRPr="004655E1">
        <w:rPr>
          <w:rFonts w:cs="Arial"/>
        </w:rPr>
        <w:t>he result is not surprising given the</w:t>
      </w:r>
      <w:r w:rsidR="004F7A7F" w:rsidRPr="004655E1">
        <w:rPr>
          <w:rFonts w:cs="Arial"/>
        </w:rPr>
        <w:t xml:space="preserve"> higher accessibility</w:t>
      </w:r>
      <w:r w:rsidR="008C5400" w:rsidRPr="004655E1">
        <w:rPr>
          <w:rFonts w:cs="Arial"/>
        </w:rPr>
        <w:t xml:space="preserve"> by different </w:t>
      </w:r>
      <w:r w:rsidR="008C5400" w:rsidRPr="004655E1">
        <w:rPr>
          <w:rFonts w:cs="Arial"/>
        </w:rPr>
        <w:lastRenderedPageBreak/>
        <w:t>modes</w:t>
      </w:r>
      <w:r w:rsidR="004F7A7F" w:rsidRPr="004655E1">
        <w:rPr>
          <w:rFonts w:cs="Arial"/>
        </w:rPr>
        <w:t xml:space="preserve"> to stations in these areas</w:t>
      </w:r>
      <w:r w:rsidR="009A062A" w:rsidRPr="004655E1">
        <w:rPr>
          <w:rFonts w:cs="Arial"/>
        </w:rPr>
        <w:t xml:space="preserve">. </w:t>
      </w:r>
      <w:r w:rsidR="0013436C" w:rsidRPr="004655E1">
        <w:rPr>
          <w:rFonts w:cs="Arial"/>
        </w:rPr>
        <w:t xml:space="preserve">The distance from station to CBD variable presents a negative value, </w:t>
      </w:r>
      <w:r w:rsidR="005F5E7A" w:rsidRPr="004655E1">
        <w:rPr>
          <w:rFonts w:cs="Arial"/>
        </w:rPr>
        <w:t>highlighting</w:t>
      </w:r>
      <w:r w:rsidR="0013436C" w:rsidRPr="004655E1">
        <w:rPr>
          <w:rFonts w:cs="Arial"/>
        </w:rPr>
        <w:t xml:space="preserve"> a preference for stations that are in the direction of the final destination. </w:t>
      </w:r>
      <w:r w:rsidR="009A062A" w:rsidRPr="004655E1">
        <w:rPr>
          <w:rFonts w:cs="Arial"/>
        </w:rPr>
        <w:t xml:space="preserve">The </w:t>
      </w:r>
      <w:r w:rsidR="005F5E7A" w:rsidRPr="004655E1">
        <w:rPr>
          <w:rFonts w:cs="Arial"/>
        </w:rPr>
        <w:t>frequency</w:t>
      </w:r>
      <w:r w:rsidR="0013436C" w:rsidRPr="004655E1">
        <w:rPr>
          <w:rFonts w:cs="Arial"/>
        </w:rPr>
        <w:t xml:space="preserve"> and </w:t>
      </w:r>
      <w:r w:rsidR="009A062A" w:rsidRPr="004655E1">
        <w:rPr>
          <w:rFonts w:cs="Arial"/>
        </w:rPr>
        <w:t>parking inventory variable</w:t>
      </w:r>
      <w:r w:rsidR="0013436C" w:rsidRPr="004655E1">
        <w:rPr>
          <w:rFonts w:cs="Arial"/>
        </w:rPr>
        <w:t>s</w:t>
      </w:r>
      <w:r w:rsidR="009A062A" w:rsidRPr="004655E1">
        <w:rPr>
          <w:rFonts w:cs="Arial"/>
        </w:rPr>
        <w:t xml:space="preserve"> offer</w:t>
      </w:r>
      <w:r w:rsidR="00D07830" w:rsidRPr="004655E1">
        <w:rPr>
          <w:rFonts w:cs="Arial"/>
        </w:rPr>
        <w:t xml:space="preserve"> very similar </w:t>
      </w:r>
      <w:r w:rsidR="009A062A" w:rsidRPr="004655E1">
        <w:rPr>
          <w:rFonts w:cs="Arial"/>
        </w:rPr>
        <w:t>results</w:t>
      </w:r>
      <w:r w:rsidR="00D07830" w:rsidRPr="004655E1">
        <w:rPr>
          <w:rFonts w:cs="Arial"/>
        </w:rPr>
        <w:t xml:space="preserve"> compared to the station </w:t>
      </w:r>
      <w:r w:rsidR="00B77CD1" w:rsidRPr="004655E1">
        <w:rPr>
          <w:rFonts w:cs="Arial"/>
        </w:rPr>
        <w:t>as second choice</w:t>
      </w:r>
      <w:r w:rsidR="009A062A" w:rsidRPr="004655E1">
        <w:rPr>
          <w:rFonts w:cs="Arial"/>
        </w:rPr>
        <w:t xml:space="preserve">. </w:t>
      </w:r>
      <w:r w:rsidR="00D70F0E" w:rsidRPr="004655E1">
        <w:rPr>
          <w:rFonts w:cs="Arial"/>
        </w:rPr>
        <w:t>The negative coefficient for parking between 1 and 200 can be explained by a better accessibility to some stations with 0 parking, as they can be located in denser and more accessible areas.</w:t>
      </w:r>
    </w:p>
    <w:p w:rsidR="0033290F" w:rsidRPr="004655E1" w:rsidRDefault="00D07830">
      <w:pPr>
        <w:spacing w:line="480" w:lineRule="auto"/>
        <w:rPr>
          <w:rFonts w:cs="Arial"/>
        </w:rPr>
      </w:pPr>
      <w:r w:rsidRPr="004655E1">
        <w:rPr>
          <w:rFonts w:cs="Arial"/>
        </w:rPr>
        <w:tab/>
        <w:t>The mode second parameter estimates offer similar results as mode first</w:t>
      </w:r>
      <w:r w:rsidR="00B761B1" w:rsidRPr="004655E1">
        <w:rPr>
          <w:rFonts w:cs="Arial"/>
        </w:rPr>
        <w:t xml:space="preserve">, </w:t>
      </w:r>
      <w:r w:rsidR="005F5E7A" w:rsidRPr="004655E1">
        <w:rPr>
          <w:rFonts w:cs="Arial"/>
        </w:rPr>
        <w:t>specifically</w:t>
      </w:r>
      <w:r w:rsidRPr="004655E1">
        <w:rPr>
          <w:rFonts w:cs="Arial"/>
        </w:rPr>
        <w:t xml:space="preserve"> </w:t>
      </w:r>
      <w:r w:rsidR="0033290F" w:rsidRPr="004655E1">
        <w:rPr>
          <w:rFonts w:cs="Arial"/>
        </w:rPr>
        <w:t xml:space="preserve">for </w:t>
      </w:r>
      <w:r w:rsidR="00B761B1" w:rsidRPr="004655E1">
        <w:rPr>
          <w:rFonts w:cs="Arial"/>
        </w:rPr>
        <w:t>males, travel time, and train direction.</w:t>
      </w:r>
      <w:r w:rsidR="00DA5D10" w:rsidRPr="004655E1">
        <w:rPr>
          <w:rFonts w:cs="Arial"/>
        </w:rPr>
        <w:t xml:space="preserve"> </w:t>
      </w:r>
      <w:r w:rsidR="00AE468A" w:rsidRPr="004655E1">
        <w:rPr>
          <w:rFonts w:cs="Arial"/>
        </w:rPr>
        <w:t xml:space="preserve">Younger users (25 and younger) have a higher likelihood of choosing the drive alone and shared ride modes in the decision processes. </w:t>
      </w:r>
    </w:p>
    <w:p w:rsidR="00561EF4" w:rsidRPr="004655E1" w:rsidRDefault="0033290F">
      <w:pPr>
        <w:spacing w:line="480" w:lineRule="auto"/>
        <w:ind w:firstLine="720"/>
        <w:rPr>
          <w:rFonts w:cs="Arial"/>
        </w:rPr>
      </w:pPr>
      <w:r w:rsidRPr="004655E1">
        <w:rPr>
          <w:rFonts w:cs="Arial"/>
          <w:lang w:val="en-US"/>
        </w:rPr>
        <w:t>I</w:t>
      </w:r>
      <w:r w:rsidR="00705602" w:rsidRPr="004655E1">
        <w:rPr>
          <w:rFonts w:cs="Arial"/>
          <w:lang w:val="en-US"/>
        </w:rPr>
        <w:t>ndividual</w:t>
      </w:r>
      <w:r w:rsidR="005F5E7A" w:rsidRPr="004655E1">
        <w:rPr>
          <w:rFonts w:cs="Arial"/>
          <w:lang w:val="en-US"/>
        </w:rPr>
        <w:t>s</w:t>
      </w:r>
      <w:r w:rsidR="00705602" w:rsidRPr="004655E1">
        <w:rPr>
          <w:rFonts w:cs="Arial"/>
          <w:lang w:val="en-US"/>
        </w:rPr>
        <w:t xml:space="preserve"> who have indicated their egress mode as transit are more favorably inclined to use the latter in the access trip</w:t>
      </w:r>
      <w:r w:rsidR="001C63AA" w:rsidRPr="004655E1">
        <w:rPr>
          <w:rFonts w:cs="Arial"/>
          <w:lang w:val="en-US"/>
        </w:rPr>
        <w:t>, indicating</w:t>
      </w:r>
      <w:r w:rsidR="00705602" w:rsidRPr="004655E1">
        <w:rPr>
          <w:rFonts w:cs="Arial"/>
          <w:lang w:val="en-US"/>
        </w:rPr>
        <w:t xml:space="preserve"> that they are not averse to using transit. </w:t>
      </w:r>
      <w:r w:rsidR="0006792A" w:rsidRPr="004655E1">
        <w:rPr>
          <w:rFonts w:cs="Arial"/>
          <w:lang w:val="en-US"/>
        </w:rPr>
        <w:t xml:space="preserve">In this segment, </w:t>
      </w:r>
      <w:r w:rsidR="0006792A" w:rsidRPr="004655E1">
        <w:rPr>
          <w:rFonts w:cs="Arial"/>
        </w:rPr>
        <w:t>individuals residing in zones with high score for the factor high car ownership and high percentage of larger vehicles are more likely to use automobile alternatives.</w:t>
      </w:r>
      <w:r w:rsidR="0006792A" w:rsidRPr="004655E1">
        <w:rPr>
          <w:rFonts w:cs="Arial"/>
          <w:lang w:val="en-US"/>
        </w:rPr>
        <w:t xml:space="preserve"> Finally, if the chosen station is located in an area with high factor values for government and institution area</w:t>
      </w:r>
      <w:r w:rsidR="0006792A" w:rsidRPr="004655E1">
        <w:rPr>
          <w:rFonts w:cs="Arial"/>
        </w:rPr>
        <w:t xml:space="preserve">, the </w:t>
      </w:r>
      <w:r w:rsidR="003A4CE9" w:rsidRPr="004655E1">
        <w:rPr>
          <w:rFonts w:cs="Arial"/>
        </w:rPr>
        <w:t>transit and active</w:t>
      </w:r>
      <w:r w:rsidR="0006792A" w:rsidRPr="004655E1">
        <w:rPr>
          <w:rFonts w:cs="Arial"/>
        </w:rPr>
        <w:t xml:space="preserve"> modes are less likely to be </w:t>
      </w:r>
      <w:r w:rsidR="003A4CE9" w:rsidRPr="004655E1">
        <w:rPr>
          <w:rFonts w:cs="Arial"/>
        </w:rPr>
        <w:t>chosen.</w:t>
      </w:r>
    </w:p>
    <w:p w:rsidR="008A43DC" w:rsidRPr="004655E1" w:rsidRDefault="008A43DC">
      <w:pPr>
        <w:pStyle w:val="Heading2"/>
        <w:rPr>
          <w:rFonts w:cs="Arial"/>
        </w:rPr>
      </w:pPr>
      <w:r w:rsidRPr="004655E1">
        <w:rPr>
          <w:rFonts w:cs="Arial"/>
        </w:rPr>
        <w:t>Policy Analysis</w:t>
      </w:r>
    </w:p>
    <w:p w:rsidR="00A66012" w:rsidRPr="004655E1" w:rsidRDefault="005F5E7A" w:rsidP="00D60F05">
      <w:pPr>
        <w:spacing w:line="480" w:lineRule="auto"/>
        <w:rPr>
          <w:rFonts w:cs="Arial"/>
          <w:szCs w:val="24"/>
        </w:rPr>
      </w:pPr>
      <w:r w:rsidRPr="004655E1">
        <w:rPr>
          <w:rFonts w:cs="Arial"/>
          <w:szCs w:val="24"/>
        </w:rPr>
        <w:t xml:space="preserve">The model estimates provide useful insight on the impact of various parameters on mode and station choice. However, to highlight the utility of the proposed framework in evaluating the impact of various policy alterations, we undertake a series of sensitivity analysis. Specifically, we examine how mode and station choice decisions alter with changes to a set of the exogenous variables </w:t>
      </w:r>
      <w:r w:rsidR="007A3527" w:rsidRPr="004655E1">
        <w:rPr>
          <w:rFonts w:cs="Arial"/>
          <w:szCs w:val="24"/>
        </w:rPr>
        <w:t xml:space="preserve">such as </w:t>
      </w:r>
      <w:r w:rsidR="00450378" w:rsidRPr="004655E1">
        <w:rPr>
          <w:rFonts w:cs="Arial"/>
          <w:szCs w:val="24"/>
        </w:rPr>
        <w:t xml:space="preserve">individual characteristics, LOS measures, land use attributes, and </w:t>
      </w:r>
      <w:r w:rsidR="002C724B" w:rsidRPr="004655E1">
        <w:rPr>
          <w:rFonts w:cs="Arial"/>
          <w:szCs w:val="24"/>
        </w:rPr>
        <w:t xml:space="preserve">train </w:t>
      </w:r>
      <w:r w:rsidR="00450378" w:rsidRPr="004655E1">
        <w:rPr>
          <w:rFonts w:cs="Arial"/>
          <w:szCs w:val="24"/>
        </w:rPr>
        <w:t xml:space="preserve">frequency. </w:t>
      </w:r>
      <w:r w:rsidR="00A66012" w:rsidRPr="004655E1">
        <w:rPr>
          <w:rFonts w:cs="Arial"/>
          <w:szCs w:val="24"/>
        </w:rPr>
        <w:t xml:space="preserve">The analysis is undertaken as elasticity values for mode and station choices (see Eluru et al., 2012 for a similar analysis in the context of public transportation). The exact procedure employed for elasticity analysis depends on the nature of the variable (categorical or continuous). </w:t>
      </w:r>
      <w:r w:rsidR="00D035AB">
        <w:t xml:space="preserve">For more details on the procedure employed for elasticity analysis please Eluru </w:t>
      </w:r>
      <w:r w:rsidR="00D035AB">
        <w:lastRenderedPageBreak/>
        <w:t>and Bhat, 2007. For continuous variables such as travel time changes in probability for mode choice and station choice for an increase/decrease of 5 minutes was considered.</w:t>
      </w:r>
    </w:p>
    <w:p w:rsidR="00E070E4" w:rsidRPr="004655E1" w:rsidRDefault="00A66012">
      <w:pPr>
        <w:spacing w:line="480" w:lineRule="auto"/>
        <w:ind w:firstLine="720"/>
        <w:rPr>
          <w:rFonts w:cs="Arial"/>
          <w:bCs/>
          <w:szCs w:val="24"/>
        </w:rPr>
      </w:pPr>
      <w:r w:rsidRPr="004655E1">
        <w:rPr>
          <w:rFonts w:cs="Arial"/>
          <w:szCs w:val="24"/>
        </w:rPr>
        <w:t>The results of the computation</w:t>
      </w:r>
      <w:r w:rsidR="009E3D42" w:rsidRPr="004655E1">
        <w:rPr>
          <w:rFonts w:cs="Arial"/>
          <w:szCs w:val="24"/>
        </w:rPr>
        <w:t>, in the form of percentage change,</w:t>
      </w:r>
      <w:r w:rsidRPr="004655E1">
        <w:rPr>
          <w:rFonts w:cs="Arial"/>
          <w:szCs w:val="24"/>
        </w:rPr>
        <w:t xml:space="preserve"> are presented in</w:t>
      </w:r>
      <w:r w:rsidR="002A51BB">
        <w:rPr>
          <w:rFonts w:cs="Arial"/>
          <w:szCs w:val="24"/>
        </w:rPr>
        <w:t xml:space="preserve"> Table 3</w:t>
      </w:r>
      <w:r w:rsidR="00B03B08" w:rsidRPr="004655E1">
        <w:rPr>
          <w:rFonts w:cs="Arial"/>
          <w:szCs w:val="24"/>
        </w:rPr>
        <w:t xml:space="preserve">. </w:t>
      </w:r>
      <w:r w:rsidR="007A3527" w:rsidRPr="004655E1">
        <w:rPr>
          <w:rFonts w:cs="Arial"/>
          <w:szCs w:val="24"/>
        </w:rPr>
        <w:t>W</w:t>
      </w:r>
      <w:r w:rsidR="002C724B" w:rsidRPr="004655E1">
        <w:rPr>
          <w:rFonts w:cs="Arial"/>
          <w:szCs w:val="24"/>
        </w:rPr>
        <w:t xml:space="preserve">e observe that being male strongly </w:t>
      </w:r>
      <w:r w:rsidR="003F5558" w:rsidRPr="004655E1">
        <w:rPr>
          <w:rFonts w:cs="Arial"/>
          <w:szCs w:val="24"/>
        </w:rPr>
        <w:t xml:space="preserve">increases the likelihood of </w:t>
      </w:r>
      <w:r w:rsidR="002C724B" w:rsidRPr="004655E1">
        <w:rPr>
          <w:rFonts w:cs="Arial"/>
          <w:szCs w:val="24"/>
        </w:rPr>
        <w:t>transit and active transportation use</w:t>
      </w:r>
      <w:r w:rsidR="003F5558" w:rsidRPr="004655E1">
        <w:rPr>
          <w:rFonts w:cs="Arial"/>
          <w:szCs w:val="24"/>
        </w:rPr>
        <w:t xml:space="preserve"> while being employed has a positive influence on </w:t>
      </w:r>
      <w:r w:rsidR="003435CE" w:rsidRPr="004655E1">
        <w:rPr>
          <w:rFonts w:cs="Arial"/>
          <w:szCs w:val="24"/>
        </w:rPr>
        <w:t xml:space="preserve">active transportation </w:t>
      </w:r>
      <w:r w:rsidR="003F5558" w:rsidRPr="004655E1">
        <w:rPr>
          <w:rFonts w:cs="Arial"/>
          <w:szCs w:val="24"/>
        </w:rPr>
        <w:t>usage</w:t>
      </w:r>
      <w:r w:rsidR="003435CE" w:rsidRPr="004655E1">
        <w:rPr>
          <w:rFonts w:cs="Arial"/>
          <w:szCs w:val="24"/>
        </w:rPr>
        <w:t>.</w:t>
      </w:r>
      <w:r w:rsidR="002C724B" w:rsidRPr="004655E1">
        <w:rPr>
          <w:rFonts w:cs="Arial"/>
          <w:szCs w:val="24"/>
        </w:rPr>
        <w:t xml:space="preserve"> </w:t>
      </w:r>
      <w:r w:rsidR="003435CE" w:rsidRPr="004655E1">
        <w:rPr>
          <w:rFonts w:cs="Arial"/>
          <w:szCs w:val="24"/>
        </w:rPr>
        <w:t xml:space="preserve">Car ownership has a very strong negative effect on choosing the transit mode. Reducing the drive time by 5 minutes has a </w:t>
      </w:r>
      <w:r w:rsidR="003F5558" w:rsidRPr="004655E1">
        <w:rPr>
          <w:rFonts w:cs="Arial"/>
          <w:szCs w:val="24"/>
        </w:rPr>
        <w:t>significant negative impact on</w:t>
      </w:r>
      <w:r w:rsidR="003435CE" w:rsidRPr="004655E1">
        <w:rPr>
          <w:rFonts w:cs="Arial"/>
          <w:szCs w:val="24"/>
        </w:rPr>
        <w:t xml:space="preserve"> transit and active transportation. </w:t>
      </w:r>
      <w:r w:rsidR="003F5558" w:rsidRPr="004655E1">
        <w:rPr>
          <w:rFonts w:cs="Arial"/>
          <w:szCs w:val="24"/>
        </w:rPr>
        <w:t>R</w:t>
      </w:r>
      <w:r w:rsidR="003435CE" w:rsidRPr="004655E1">
        <w:rPr>
          <w:rFonts w:cs="Arial"/>
          <w:szCs w:val="24"/>
        </w:rPr>
        <w:t>educing drive time by 5 minutes to a station</w:t>
      </w:r>
      <w:r w:rsidRPr="004655E1">
        <w:rPr>
          <w:rFonts w:cs="Arial"/>
          <w:szCs w:val="24"/>
        </w:rPr>
        <w:t xml:space="preserve"> (while maintaining the same times to other stations)</w:t>
      </w:r>
      <w:r w:rsidR="003435CE" w:rsidRPr="004655E1">
        <w:rPr>
          <w:rFonts w:cs="Arial"/>
          <w:szCs w:val="24"/>
        </w:rPr>
        <w:t xml:space="preserve"> significantly increases the odds of choosing that station. </w:t>
      </w:r>
      <w:r w:rsidR="003F5558" w:rsidRPr="004655E1">
        <w:rPr>
          <w:rFonts w:cs="Arial"/>
          <w:szCs w:val="24"/>
        </w:rPr>
        <w:t xml:space="preserve">It is quite interesting to observe that improving transit service to reduce transit times by 5 minutes has a substantially large positive increase in transit usage. </w:t>
      </w:r>
      <w:r w:rsidR="003435CE" w:rsidRPr="004655E1">
        <w:rPr>
          <w:rFonts w:cs="Arial"/>
          <w:szCs w:val="24"/>
        </w:rPr>
        <w:t xml:space="preserve">Reducing transit time by 5 minutes is </w:t>
      </w:r>
      <w:r w:rsidR="009D71C7" w:rsidRPr="004655E1">
        <w:rPr>
          <w:rFonts w:cs="Arial"/>
          <w:szCs w:val="24"/>
        </w:rPr>
        <w:t xml:space="preserve">relatively </w:t>
      </w:r>
      <w:r w:rsidR="003435CE" w:rsidRPr="004655E1">
        <w:rPr>
          <w:rFonts w:cs="Arial"/>
          <w:szCs w:val="24"/>
        </w:rPr>
        <w:t xml:space="preserve">inelastic for station choice. The effect of a 5 minute reduction in walk time </w:t>
      </w:r>
      <w:r w:rsidR="009D71C7" w:rsidRPr="004655E1">
        <w:rPr>
          <w:rFonts w:cs="Arial"/>
          <w:szCs w:val="24"/>
        </w:rPr>
        <w:t xml:space="preserve">impacts the automobile and transit modes negatively and </w:t>
      </w:r>
      <w:r w:rsidR="003435CE" w:rsidRPr="004655E1">
        <w:rPr>
          <w:rFonts w:cs="Arial"/>
          <w:szCs w:val="24"/>
        </w:rPr>
        <w:t>active transportation</w:t>
      </w:r>
      <w:r w:rsidR="009D71C7" w:rsidRPr="004655E1">
        <w:rPr>
          <w:rFonts w:cs="Arial"/>
          <w:szCs w:val="24"/>
        </w:rPr>
        <w:t xml:space="preserve"> very positively. Station choice remains inelastic for walking time</w:t>
      </w:r>
      <w:r w:rsidR="003F5558" w:rsidRPr="004655E1">
        <w:rPr>
          <w:rFonts w:cs="Arial"/>
          <w:szCs w:val="24"/>
        </w:rPr>
        <w:t xml:space="preserve">. </w:t>
      </w:r>
      <w:r w:rsidR="009D71C7" w:rsidRPr="004655E1">
        <w:rPr>
          <w:rFonts w:cs="Arial"/>
          <w:szCs w:val="24"/>
        </w:rPr>
        <w:t xml:space="preserve">All results from land use changes are inelastic. </w:t>
      </w:r>
      <w:r w:rsidR="00115DB8" w:rsidRPr="004655E1">
        <w:rPr>
          <w:rFonts w:cs="Arial"/>
          <w:szCs w:val="24"/>
        </w:rPr>
        <w:t>Particularly,</w:t>
      </w:r>
      <w:r w:rsidR="009D71C7" w:rsidRPr="004655E1">
        <w:rPr>
          <w:rFonts w:cs="Arial"/>
          <w:szCs w:val="24"/>
        </w:rPr>
        <w:t xml:space="preserve"> 15% </w:t>
      </w:r>
      <w:r w:rsidR="00115DB8" w:rsidRPr="004655E1">
        <w:rPr>
          <w:rFonts w:cs="Arial"/>
          <w:szCs w:val="24"/>
        </w:rPr>
        <w:t>increases</w:t>
      </w:r>
      <w:r w:rsidR="009D71C7" w:rsidRPr="004655E1">
        <w:rPr>
          <w:rFonts w:cs="Arial"/>
          <w:szCs w:val="24"/>
        </w:rPr>
        <w:t xml:space="preserve"> in </w:t>
      </w:r>
      <w:r w:rsidR="009D71C7" w:rsidRPr="004655E1">
        <w:rPr>
          <w:rFonts w:eastAsia="Times New Roman" w:cs="Arial"/>
          <w:color w:val="000000"/>
          <w:szCs w:val="24"/>
          <w:lang w:eastAsia="en-CA"/>
        </w:rPr>
        <w:t xml:space="preserve">government and institutional area, high vehicle ownership/ high LTD share area, and commercial area </w:t>
      </w:r>
      <w:r w:rsidR="00115DB8" w:rsidRPr="004655E1">
        <w:rPr>
          <w:rFonts w:eastAsia="Times New Roman" w:cs="Arial"/>
          <w:color w:val="000000"/>
          <w:szCs w:val="24"/>
          <w:lang w:eastAsia="en-CA"/>
        </w:rPr>
        <w:t>almost all present changes of less than 1% in</w:t>
      </w:r>
      <w:r w:rsidR="00B462A6" w:rsidRPr="004655E1">
        <w:rPr>
          <w:rFonts w:eastAsia="Times New Roman" w:cs="Arial"/>
          <w:color w:val="000000"/>
          <w:szCs w:val="24"/>
          <w:lang w:eastAsia="en-CA"/>
        </w:rPr>
        <w:t xml:space="preserve"> mode share and station choice.</w:t>
      </w:r>
      <w:r w:rsidR="003F5558" w:rsidRPr="004655E1">
        <w:rPr>
          <w:rFonts w:eastAsia="Times New Roman" w:cs="Arial"/>
          <w:color w:val="000000"/>
          <w:szCs w:val="24"/>
          <w:lang w:eastAsia="en-CA"/>
        </w:rPr>
        <w:t xml:space="preserve"> Increasing train frequency, as expected, provides increased station level usage with about an 8.9% increase per unit increase. </w:t>
      </w:r>
    </w:p>
    <w:p w:rsidR="00115DB8" w:rsidRDefault="007A3527">
      <w:pPr>
        <w:spacing w:line="480" w:lineRule="auto"/>
        <w:ind w:firstLine="360"/>
        <w:rPr>
          <w:rFonts w:cs="Arial"/>
          <w:szCs w:val="24"/>
        </w:rPr>
      </w:pPr>
      <w:r w:rsidRPr="004655E1">
        <w:rPr>
          <w:rFonts w:eastAsia="Times New Roman" w:cs="Arial"/>
          <w:color w:val="000000"/>
          <w:szCs w:val="24"/>
          <w:lang w:eastAsia="en-CA"/>
        </w:rPr>
        <w:tab/>
      </w:r>
      <w:r w:rsidR="00E770C6" w:rsidRPr="004655E1">
        <w:rPr>
          <w:rFonts w:cs="Arial"/>
          <w:szCs w:val="24"/>
        </w:rPr>
        <w:t xml:space="preserve">The policy implications of these findings are quite clear and provide straightforward interpretations. Car ownership plays a major role in transit use, but there </w:t>
      </w:r>
      <w:r w:rsidR="00232FBF" w:rsidRPr="004655E1">
        <w:rPr>
          <w:rFonts w:cs="Arial"/>
          <w:szCs w:val="24"/>
        </w:rPr>
        <w:t>creating policies to reduce car ownership are far from straight forward.</w:t>
      </w:r>
      <w:r w:rsidR="00E770C6" w:rsidRPr="004655E1">
        <w:rPr>
          <w:rFonts w:cs="Arial"/>
          <w:szCs w:val="24"/>
        </w:rPr>
        <w:t xml:space="preserve"> </w:t>
      </w:r>
      <w:r w:rsidR="009E3D42" w:rsidRPr="004655E1">
        <w:rPr>
          <w:rFonts w:cs="Arial"/>
          <w:szCs w:val="24"/>
        </w:rPr>
        <w:t>Based on</w:t>
      </w:r>
      <w:r w:rsidR="00E770C6" w:rsidRPr="004655E1">
        <w:rPr>
          <w:rFonts w:cs="Arial"/>
          <w:szCs w:val="24"/>
        </w:rPr>
        <w:t xml:space="preserve"> our results, increas</w:t>
      </w:r>
      <w:r w:rsidR="009E3D42" w:rsidRPr="004655E1">
        <w:rPr>
          <w:rFonts w:cs="Arial"/>
          <w:szCs w:val="24"/>
        </w:rPr>
        <w:t>ing</w:t>
      </w:r>
      <w:r w:rsidR="00E770C6" w:rsidRPr="004655E1">
        <w:rPr>
          <w:rFonts w:cs="Arial"/>
          <w:szCs w:val="24"/>
        </w:rPr>
        <w:t xml:space="preserve"> public transportation service and accessibility</w:t>
      </w:r>
      <w:r w:rsidR="009E3D42" w:rsidRPr="004655E1">
        <w:rPr>
          <w:rFonts w:cs="Arial"/>
          <w:szCs w:val="24"/>
        </w:rPr>
        <w:t xml:space="preserve"> is the most beneficial </w:t>
      </w:r>
      <w:r w:rsidR="00A8103D">
        <w:rPr>
          <w:rFonts w:cs="Arial"/>
          <w:szCs w:val="24"/>
        </w:rPr>
        <w:t xml:space="preserve">method </w:t>
      </w:r>
      <w:r w:rsidR="009E3D42" w:rsidRPr="004655E1">
        <w:rPr>
          <w:rFonts w:cs="Arial"/>
          <w:szCs w:val="24"/>
        </w:rPr>
        <w:t>to increase transit mode share</w:t>
      </w:r>
      <w:r w:rsidR="00E770C6" w:rsidRPr="004655E1">
        <w:rPr>
          <w:rFonts w:cs="Arial"/>
          <w:szCs w:val="24"/>
        </w:rPr>
        <w:t xml:space="preserve">. To this end, reducing transit travel time to stations by expanding the feeder bus network or increasing bus frequency can be effective policies. On the other hand, mode and station choice do not seem to react to land use changes. Therefore, the priority for transit agencies </w:t>
      </w:r>
      <w:r w:rsidR="00E770C6" w:rsidRPr="004655E1">
        <w:rPr>
          <w:rFonts w:cs="Arial"/>
          <w:szCs w:val="24"/>
        </w:rPr>
        <w:lastRenderedPageBreak/>
        <w:t>should be to provide stronger transit accessibility to train stations all the while increasing train frequency to attract more users.</w:t>
      </w:r>
      <w:r w:rsidR="00CB308F" w:rsidRPr="004655E1">
        <w:rPr>
          <w:rFonts w:cs="Arial"/>
          <w:szCs w:val="24"/>
        </w:rPr>
        <w:t xml:space="preserve"> </w:t>
      </w:r>
    </w:p>
    <w:p w:rsidR="00561EF4" w:rsidRPr="004655E1" w:rsidRDefault="00561EF4">
      <w:pPr>
        <w:spacing w:line="480" w:lineRule="auto"/>
        <w:ind w:firstLine="360"/>
        <w:rPr>
          <w:rFonts w:cs="Arial"/>
          <w:szCs w:val="24"/>
        </w:rPr>
      </w:pPr>
    </w:p>
    <w:p w:rsidR="00006EC8" w:rsidRPr="004655E1" w:rsidRDefault="00006EC8">
      <w:pPr>
        <w:pStyle w:val="Heading1"/>
        <w:rPr>
          <w:rFonts w:ascii="Arial" w:hAnsi="Arial" w:cs="Arial"/>
        </w:rPr>
      </w:pPr>
      <w:bookmarkStart w:id="6" w:name="_Toc322195039"/>
      <w:r w:rsidRPr="004655E1">
        <w:rPr>
          <w:rFonts w:ascii="Arial" w:hAnsi="Arial" w:cs="Arial"/>
        </w:rPr>
        <w:t>Conclusion</w:t>
      </w:r>
      <w:bookmarkEnd w:id="6"/>
    </w:p>
    <w:p w:rsidR="00E070E4" w:rsidRPr="004655E1" w:rsidRDefault="00A6140D">
      <w:pPr>
        <w:spacing w:line="480" w:lineRule="auto"/>
        <w:ind w:firstLine="720"/>
        <w:rPr>
          <w:rFonts w:cs="Arial"/>
        </w:rPr>
      </w:pPr>
      <w:r w:rsidRPr="004655E1">
        <w:rPr>
          <w:rFonts w:cs="Arial"/>
        </w:rPr>
        <w:t xml:space="preserve">The current study proposes </w:t>
      </w:r>
      <w:r w:rsidR="002D265A" w:rsidRPr="004655E1">
        <w:rPr>
          <w:rFonts w:cs="Arial"/>
        </w:rPr>
        <w:t xml:space="preserve">a latent segmentation based approach to </w:t>
      </w:r>
      <w:r w:rsidR="00232FBF" w:rsidRPr="004655E1">
        <w:rPr>
          <w:rFonts w:cs="Arial"/>
        </w:rPr>
        <w:t xml:space="preserve">jointly consider the access mode and station choice decisions without imposing any </w:t>
      </w:r>
      <w:r w:rsidRPr="004655E1">
        <w:rPr>
          <w:rFonts w:cs="Arial"/>
        </w:rPr>
        <w:t>hierarchy. In our approach</w:t>
      </w:r>
      <w:r w:rsidR="00E87627" w:rsidRPr="004655E1">
        <w:rPr>
          <w:rFonts w:cs="Arial"/>
        </w:rPr>
        <w:t>,</w:t>
      </w:r>
      <w:r w:rsidRPr="004655E1">
        <w:rPr>
          <w:rFonts w:cs="Arial"/>
        </w:rPr>
        <w:t xml:space="preserve"> we simultaneously consider the two possible sequences while also determining the individual allocation </w:t>
      </w:r>
      <w:r w:rsidR="00232FBF" w:rsidRPr="004655E1">
        <w:rPr>
          <w:rFonts w:cs="Arial"/>
        </w:rPr>
        <w:t xml:space="preserve">for </w:t>
      </w:r>
      <w:r w:rsidRPr="004655E1">
        <w:rPr>
          <w:rFonts w:cs="Arial"/>
        </w:rPr>
        <w:t xml:space="preserve">each segment </w:t>
      </w:r>
      <w:r w:rsidR="000A752A" w:rsidRPr="004655E1">
        <w:rPr>
          <w:rFonts w:eastAsia="Calibri" w:cs="Arial"/>
        </w:rPr>
        <w:t xml:space="preserve">as a function of </w:t>
      </w:r>
      <w:r w:rsidR="000A752A" w:rsidRPr="004655E1">
        <w:rPr>
          <w:rFonts w:cs="Arial"/>
        </w:rPr>
        <w:t>socio-demographic variables, LOS parameters, trip characteristics, land-use and built environment factors, and station characteristics</w:t>
      </w:r>
      <w:r w:rsidRPr="004655E1">
        <w:rPr>
          <w:rFonts w:cs="Arial"/>
        </w:rPr>
        <w:t xml:space="preserve">. The proposed model is estimated using </w:t>
      </w:r>
      <w:r w:rsidR="00006EC8" w:rsidRPr="004655E1">
        <w:rPr>
          <w:rFonts w:cs="Arial"/>
        </w:rPr>
        <w:t xml:space="preserve">an onboard survey conducted by </w:t>
      </w:r>
      <w:r w:rsidR="00237597" w:rsidRPr="004655E1">
        <w:rPr>
          <w:rFonts w:cs="Arial"/>
        </w:rPr>
        <w:t xml:space="preserve">the </w:t>
      </w:r>
      <w:r w:rsidR="00006EC8" w:rsidRPr="004655E1">
        <w:rPr>
          <w:rFonts w:cs="Arial"/>
        </w:rPr>
        <w:t xml:space="preserve">AMT for commuter train users. </w:t>
      </w:r>
      <w:r w:rsidR="000A752A" w:rsidRPr="004655E1">
        <w:rPr>
          <w:rFonts w:cs="Arial"/>
        </w:rPr>
        <w:t xml:space="preserve">The information compiled includes individual and household socio-demographics such as age, gender, vehicle ownership, and occupational status. Also included are residential location, boarding and alighting commuter stations, final destination location, </w:t>
      </w:r>
      <w:r w:rsidR="00F72AD5" w:rsidRPr="004655E1">
        <w:rPr>
          <w:rFonts w:cs="Arial"/>
        </w:rPr>
        <w:t>travel</w:t>
      </w:r>
      <w:r w:rsidR="000A752A" w:rsidRPr="004655E1">
        <w:rPr>
          <w:rFonts w:cs="Arial"/>
        </w:rPr>
        <w:t xml:space="preserve"> mode to the boarding commuter train station and from the alighting commuter train station, and travel departure times. </w:t>
      </w:r>
      <w:r w:rsidR="00006EC8" w:rsidRPr="004655E1">
        <w:rPr>
          <w:rFonts w:cs="Arial"/>
        </w:rPr>
        <w:t>The survey database was appropriately augmented with the LOS attribute database gene</w:t>
      </w:r>
      <w:r w:rsidR="0093143C" w:rsidRPr="004655E1">
        <w:rPr>
          <w:rFonts w:cs="Arial"/>
        </w:rPr>
        <w:t>rated as well as</w:t>
      </w:r>
      <w:r w:rsidR="00006EC8" w:rsidRPr="004655E1">
        <w:rPr>
          <w:rFonts w:cs="Arial"/>
        </w:rPr>
        <w:t xml:space="preserve"> parking </w:t>
      </w:r>
      <w:r w:rsidR="00232FBF" w:rsidRPr="004655E1">
        <w:rPr>
          <w:rFonts w:cs="Arial"/>
        </w:rPr>
        <w:t>and train frequency data</w:t>
      </w:r>
      <w:r w:rsidR="00006EC8" w:rsidRPr="004655E1">
        <w:rPr>
          <w:rFonts w:cs="Arial"/>
        </w:rPr>
        <w:t xml:space="preserve"> for each commuter train station.</w:t>
      </w:r>
    </w:p>
    <w:p w:rsidR="000A752A" w:rsidRPr="004655E1" w:rsidRDefault="000A752A">
      <w:pPr>
        <w:spacing w:line="480" w:lineRule="auto"/>
        <w:ind w:firstLine="720"/>
        <w:rPr>
          <w:rFonts w:cs="Arial"/>
          <w:lang w:val="en-US"/>
        </w:rPr>
      </w:pPr>
      <w:r w:rsidRPr="004655E1">
        <w:rPr>
          <w:rFonts w:cs="Arial"/>
          <w:lang w:val="en-US"/>
        </w:rPr>
        <w:t xml:space="preserve">In the sequence model, the results indicate that as the distance from the station by active forms of transportation increases, individuals are </w:t>
      </w:r>
      <w:r w:rsidR="00232FBF" w:rsidRPr="004655E1">
        <w:rPr>
          <w:rFonts w:cs="Arial"/>
          <w:lang w:val="en-US"/>
        </w:rPr>
        <w:t xml:space="preserve">more </w:t>
      </w:r>
      <w:r w:rsidRPr="004655E1">
        <w:rPr>
          <w:rFonts w:cs="Arial"/>
          <w:lang w:val="en-US"/>
        </w:rPr>
        <w:t>likely to select a station first. For the mode choice model, an inclination exists for workers and individuals leaving before 7:30 am to opt for mode first. Young persons, females, car owners, and individuals leaving before 7:30 am have an increased propensity to drive to the commuter train station. Travel time by mode has a negative impact on the mode choice. The station model indicates that travel time by the chosen mode has a significant negative impact on station choice</w:t>
      </w:r>
      <w:r w:rsidR="006B5214" w:rsidRPr="004655E1">
        <w:rPr>
          <w:rFonts w:cs="Arial"/>
          <w:lang w:val="en-US"/>
        </w:rPr>
        <w:t>.</w:t>
      </w:r>
      <w:r w:rsidRPr="004655E1">
        <w:rPr>
          <w:rFonts w:cs="Arial"/>
        </w:rPr>
        <w:t xml:space="preserve"> Finally, the presence of parking </w:t>
      </w:r>
      <w:r w:rsidRPr="004655E1">
        <w:rPr>
          <w:rFonts w:cs="Arial"/>
          <w:lang w:val="en-US"/>
        </w:rPr>
        <w:t xml:space="preserve">encourages use of the stations; not surprising because parking spots at a station is a function of parking demand. </w:t>
      </w:r>
      <w:r w:rsidR="006B5214" w:rsidRPr="004655E1">
        <w:rPr>
          <w:rFonts w:cs="Arial"/>
          <w:lang w:val="en-US"/>
        </w:rPr>
        <w:t xml:space="preserve">Frequency also has a positive impact on station choice. </w:t>
      </w:r>
      <w:r w:rsidRPr="004655E1">
        <w:rPr>
          <w:rFonts w:cs="Arial"/>
          <w:lang w:val="en-US"/>
        </w:rPr>
        <w:t xml:space="preserve">The model developed was used to undertake a validation exercise on a hold-out sample. The latent </w:t>
      </w:r>
      <w:r w:rsidRPr="004655E1">
        <w:rPr>
          <w:rFonts w:cs="Arial"/>
          <w:lang w:val="en-US"/>
        </w:rPr>
        <w:lastRenderedPageBreak/>
        <w:t>segment model</w:t>
      </w:r>
      <w:r w:rsidR="00F72AD5" w:rsidRPr="004655E1">
        <w:rPr>
          <w:rFonts w:cs="Arial"/>
          <w:lang w:val="en-US"/>
        </w:rPr>
        <w:t>’</w:t>
      </w:r>
      <w:r w:rsidRPr="004655E1">
        <w:rPr>
          <w:rFonts w:cs="Arial"/>
          <w:lang w:val="en-US"/>
        </w:rPr>
        <w:t xml:space="preserve">s performance was compared with the two sequential models. The results highlight </w:t>
      </w:r>
      <w:r w:rsidR="00D84BD8" w:rsidRPr="004655E1">
        <w:rPr>
          <w:rFonts w:cs="Arial"/>
          <w:lang w:val="en-US"/>
        </w:rPr>
        <w:t>an improvement on</w:t>
      </w:r>
      <w:r w:rsidRPr="004655E1">
        <w:rPr>
          <w:rFonts w:cs="Arial"/>
          <w:lang w:val="en-US"/>
        </w:rPr>
        <w:t xml:space="preserve"> the latent segment model </w:t>
      </w:r>
      <w:r w:rsidR="00D84BD8" w:rsidRPr="004655E1">
        <w:rPr>
          <w:rFonts w:cs="Arial"/>
          <w:lang w:val="en-US"/>
        </w:rPr>
        <w:t>from</w:t>
      </w:r>
      <w:r w:rsidRPr="004655E1">
        <w:rPr>
          <w:rFonts w:cs="Arial"/>
          <w:lang w:val="en-US"/>
        </w:rPr>
        <w:t xml:space="preserve"> two sequential models. </w:t>
      </w:r>
      <w:r w:rsidR="004B6192" w:rsidRPr="004655E1">
        <w:rPr>
          <w:rFonts w:cs="Arial"/>
          <w:lang w:val="en-US"/>
        </w:rPr>
        <w:t xml:space="preserve">The model estimates are employed to undertake policy analysis highlighting the role of gender, car ownership, </w:t>
      </w:r>
      <w:r w:rsidR="006B5214" w:rsidRPr="004655E1">
        <w:rPr>
          <w:rFonts w:cs="Arial"/>
          <w:lang w:val="en-US"/>
        </w:rPr>
        <w:t>train frequency and level of service</w:t>
      </w:r>
      <w:r w:rsidR="004B6192" w:rsidRPr="004655E1">
        <w:rPr>
          <w:rFonts w:cs="Arial"/>
          <w:lang w:val="en-US"/>
        </w:rPr>
        <w:t xml:space="preserve"> in mode and station choice decisions.</w:t>
      </w:r>
    </w:p>
    <w:p w:rsidR="000A752A" w:rsidRDefault="000A752A">
      <w:pPr>
        <w:spacing w:line="480" w:lineRule="auto"/>
        <w:ind w:firstLine="720"/>
        <w:rPr>
          <w:rFonts w:cs="Arial"/>
        </w:rPr>
      </w:pPr>
      <w:r w:rsidRPr="004655E1">
        <w:rPr>
          <w:rFonts w:cs="Arial"/>
        </w:rPr>
        <w:t xml:space="preserve">This paper is not without limitations. The study does not account for various station specific attributes such as percentage of seat availability and parking availability (different from inventory). However, data collection for such attributes is rarely considered. Transit agencies need to enhance their database inventory to better understand transit choice behavior. Further, a joint choice of mode and station choice with a large alternative set </w:t>
      </w:r>
      <w:r w:rsidR="00C475E4" w:rsidRPr="004655E1">
        <w:rPr>
          <w:rFonts w:cs="Arial"/>
        </w:rPr>
        <w:t xml:space="preserve">within the latent segmentation context </w:t>
      </w:r>
      <w:r w:rsidRPr="004655E1">
        <w:rPr>
          <w:rFonts w:cs="Arial"/>
        </w:rPr>
        <w:t xml:space="preserve">is a </w:t>
      </w:r>
      <w:r w:rsidR="00C475E4" w:rsidRPr="004655E1">
        <w:rPr>
          <w:rFonts w:cs="Arial"/>
        </w:rPr>
        <w:t xml:space="preserve">possible </w:t>
      </w:r>
      <w:r w:rsidRPr="004655E1">
        <w:rPr>
          <w:rFonts w:cs="Arial"/>
        </w:rPr>
        <w:t>direction for future research.</w:t>
      </w:r>
    </w:p>
    <w:p w:rsidR="00561EF4" w:rsidRPr="004655E1" w:rsidRDefault="00561EF4">
      <w:pPr>
        <w:spacing w:line="480" w:lineRule="auto"/>
        <w:ind w:firstLine="720"/>
        <w:rPr>
          <w:rFonts w:cs="Arial"/>
        </w:rPr>
      </w:pPr>
    </w:p>
    <w:p w:rsidR="000E2D59" w:rsidRPr="004655E1" w:rsidRDefault="00813870" w:rsidP="0077648D">
      <w:pPr>
        <w:pStyle w:val="Heading1"/>
        <w:numPr>
          <w:ilvl w:val="0"/>
          <w:numId w:val="0"/>
        </w:numPr>
        <w:ind w:left="360" w:hanging="360"/>
        <w:rPr>
          <w:rFonts w:ascii="Arial" w:hAnsi="Arial" w:cs="Arial"/>
        </w:rPr>
      </w:pPr>
      <w:r w:rsidRPr="004655E1">
        <w:rPr>
          <w:rFonts w:ascii="Arial" w:hAnsi="Arial" w:cs="Arial"/>
        </w:rPr>
        <w:t>A</w:t>
      </w:r>
      <w:r w:rsidR="000E2D59" w:rsidRPr="004655E1">
        <w:rPr>
          <w:rFonts w:ascii="Arial" w:hAnsi="Arial" w:cs="Arial"/>
        </w:rPr>
        <w:t>cknowledgements</w:t>
      </w:r>
    </w:p>
    <w:p w:rsidR="00023928" w:rsidRDefault="000E2D59" w:rsidP="00D60F05">
      <w:pPr>
        <w:spacing w:line="480" w:lineRule="auto"/>
        <w:rPr>
          <w:rFonts w:cs="Arial"/>
          <w:lang w:val="en-US"/>
        </w:rPr>
      </w:pPr>
      <w:r w:rsidRPr="004655E1">
        <w:rPr>
          <w:rFonts w:cs="Arial"/>
          <w:lang w:val="en-US"/>
        </w:rPr>
        <w:t xml:space="preserve">The corresponding author would like to acknowledge financial support from Natural Sciences and Engineering Research Council (NSERC) of Canada under the Discovery Grants program for undertaking the research. </w:t>
      </w:r>
      <w:r w:rsidR="00764330" w:rsidRPr="004655E1">
        <w:rPr>
          <w:rFonts w:cs="Arial"/>
          <w:lang w:val="en-US"/>
        </w:rPr>
        <w:t xml:space="preserve">The authors would like to extend their appreciation to </w:t>
      </w:r>
      <w:r w:rsidR="00764330" w:rsidRPr="004655E1">
        <w:rPr>
          <w:rFonts w:cs="Arial"/>
        </w:rPr>
        <w:t xml:space="preserve">Daniel Bergeron from </w:t>
      </w:r>
      <w:r w:rsidR="006E3C84" w:rsidRPr="004655E1">
        <w:rPr>
          <w:rFonts w:cs="Arial"/>
          <w:i/>
        </w:rPr>
        <w:t>Agence Métropolitaine de Transport</w:t>
      </w:r>
      <w:r w:rsidR="006E3C84" w:rsidRPr="004655E1">
        <w:rPr>
          <w:rFonts w:cs="Arial"/>
        </w:rPr>
        <w:t xml:space="preserve"> (</w:t>
      </w:r>
      <w:r w:rsidR="00764330" w:rsidRPr="004655E1">
        <w:rPr>
          <w:rFonts w:cs="Arial"/>
        </w:rPr>
        <w:t>AMT</w:t>
      </w:r>
      <w:r w:rsidR="006E3C84" w:rsidRPr="004655E1">
        <w:rPr>
          <w:rFonts w:cs="Arial"/>
        </w:rPr>
        <w:t>) and Prof. Ahmed El-Geneidy from McGill University for sharing the data used in our study.</w:t>
      </w:r>
      <w:r w:rsidR="00764330" w:rsidRPr="004655E1">
        <w:rPr>
          <w:rFonts w:cs="Arial"/>
          <w:lang w:val="en-US"/>
        </w:rPr>
        <w:t xml:space="preserve"> </w:t>
      </w:r>
      <w:r w:rsidR="00CB308F" w:rsidRPr="004655E1">
        <w:rPr>
          <w:rFonts w:cs="Arial"/>
          <w:lang w:val="en-US"/>
        </w:rPr>
        <w:t xml:space="preserve">The authors would </w:t>
      </w:r>
      <w:r w:rsidR="00E61FC5">
        <w:rPr>
          <w:rFonts w:cs="Arial"/>
          <w:lang w:val="en-US"/>
        </w:rPr>
        <w:t xml:space="preserve">also </w:t>
      </w:r>
      <w:r w:rsidR="00CB308F" w:rsidRPr="004655E1">
        <w:rPr>
          <w:rFonts w:cs="Arial"/>
          <w:lang w:val="en-US"/>
        </w:rPr>
        <w:t>like to acknowledge useful feedback from three anonymous reviewers</w:t>
      </w:r>
      <w:r w:rsidR="00E61FC5">
        <w:rPr>
          <w:rFonts w:cs="Arial"/>
          <w:lang w:val="en-US"/>
        </w:rPr>
        <w:t xml:space="preserve"> and the editor Prof. David Hartgen</w:t>
      </w:r>
      <w:r w:rsidR="00CB308F" w:rsidRPr="004655E1">
        <w:rPr>
          <w:rFonts w:cs="Arial"/>
          <w:lang w:val="en-US"/>
        </w:rPr>
        <w:t>.</w:t>
      </w:r>
    </w:p>
    <w:p w:rsidR="002A7940" w:rsidRPr="0077648D" w:rsidRDefault="002A7940" w:rsidP="00D60F05">
      <w:pPr>
        <w:spacing w:line="480" w:lineRule="auto"/>
        <w:rPr>
          <w:rFonts w:cs="Arial"/>
          <w:lang w:val="en-US"/>
        </w:rPr>
      </w:pPr>
    </w:p>
    <w:p w:rsidR="00E070E4" w:rsidRDefault="00006EC8" w:rsidP="0077648D">
      <w:pPr>
        <w:pStyle w:val="Heading1"/>
        <w:numPr>
          <w:ilvl w:val="0"/>
          <w:numId w:val="0"/>
        </w:numPr>
        <w:ind w:left="360" w:hanging="360"/>
        <w:rPr>
          <w:rFonts w:ascii="Arial" w:hAnsi="Arial" w:cs="Arial"/>
        </w:rPr>
      </w:pPr>
      <w:bookmarkStart w:id="7" w:name="_Toc322195040"/>
      <w:r w:rsidRPr="004655E1">
        <w:rPr>
          <w:rFonts w:ascii="Arial" w:hAnsi="Arial" w:cs="Arial"/>
        </w:rPr>
        <w:t>References</w:t>
      </w:r>
      <w:bookmarkEnd w:id="7"/>
    </w:p>
    <w:p w:rsidR="009902D4" w:rsidRPr="0077648D" w:rsidRDefault="009902D4" w:rsidP="0077648D">
      <w:pPr>
        <w:autoSpaceDE w:val="0"/>
        <w:autoSpaceDN w:val="0"/>
        <w:adjustRightInd w:val="0"/>
        <w:spacing w:line="480" w:lineRule="auto"/>
        <w:ind w:left="567" w:hanging="567"/>
        <w:jc w:val="left"/>
        <w:rPr>
          <w:rFonts w:cs="Arial"/>
          <w:noProof/>
        </w:rPr>
      </w:pPr>
      <w:r w:rsidRPr="0077648D">
        <w:rPr>
          <w:rFonts w:cs="Arial"/>
          <w:noProof/>
        </w:rPr>
        <w:t xml:space="preserve">Appleyard, B., 2012. Sustainable and healthy travel choices and the built environment. </w:t>
      </w:r>
      <w:r w:rsidRPr="0077648D">
        <w:rPr>
          <w:rFonts w:cs="Arial"/>
          <w:i/>
          <w:noProof/>
        </w:rPr>
        <w:t xml:space="preserve">Transportation Research Record: Journal of the Transportation Research Board 2303 (1), </w:t>
      </w:r>
      <w:r w:rsidRPr="0077648D">
        <w:rPr>
          <w:rFonts w:cs="Arial"/>
          <w:noProof/>
        </w:rPr>
        <w:t>38-45.</w:t>
      </w:r>
    </w:p>
    <w:p w:rsidR="00C3209F" w:rsidRPr="0077648D" w:rsidRDefault="00C3209F" w:rsidP="0077648D">
      <w:pPr>
        <w:autoSpaceDE w:val="0"/>
        <w:autoSpaceDN w:val="0"/>
        <w:adjustRightInd w:val="0"/>
        <w:spacing w:line="480" w:lineRule="auto"/>
        <w:ind w:left="567" w:hanging="567"/>
        <w:jc w:val="left"/>
        <w:rPr>
          <w:rFonts w:cs="Arial"/>
          <w:noProof/>
        </w:rPr>
      </w:pPr>
      <w:r w:rsidRPr="0077648D">
        <w:rPr>
          <w:rFonts w:cs="Arial"/>
          <w:noProof/>
        </w:rPr>
        <w:lastRenderedPageBreak/>
        <w:t>Bergman, A., Gliebe, J., Strathman, J., (2011). Modeling access mode choice for inter-suburban commuter rail. Journal of Public Transportation 14 (4), 23-42.</w:t>
      </w:r>
    </w:p>
    <w:p w:rsidR="002D7D68" w:rsidRPr="004655E1" w:rsidRDefault="00DF5A50" w:rsidP="0077648D">
      <w:pPr>
        <w:spacing w:line="480" w:lineRule="auto"/>
        <w:ind w:left="567" w:hanging="567"/>
        <w:rPr>
          <w:rFonts w:cs="Arial"/>
          <w:noProof/>
        </w:rPr>
      </w:pPr>
      <w:r w:rsidRPr="004655E1">
        <w:rPr>
          <w:rFonts w:cs="Arial"/>
          <w:noProof/>
        </w:rPr>
        <w:fldChar w:fldCharType="begin"/>
      </w:r>
      <w:r w:rsidR="00006EC8" w:rsidRPr="004655E1">
        <w:rPr>
          <w:rFonts w:cs="Arial"/>
          <w:noProof/>
        </w:rPr>
        <w:instrText xml:space="preserve"> ADDIN EN.REFLIST </w:instrText>
      </w:r>
      <w:r w:rsidRPr="004655E1">
        <w:rPr>
          <w:rFonts w:cs="Arial"/>
          <w:noProof/>
        </w:rPr>
        <w:fldChar w:fldCharType="separate"/>
      </w:r>
      <w:bookmarkStart w:id="8" w:name="_ENREF_1"/>
      <w:r w:rsidR="002D7D68" w:rsidRPr="004655E1">
        <w:rPr>
          <w:rFonts w:cs="Arial"/>
          <w:noProof/>
        </w:rPr>
        <w:t xml:space="preserve">Bhat, C. (1997). Work travel mode choice and number of non-work commute stops. </w:t>
      </w:r>
      <w:r w:rsidR="002D7D68" w:rsidRPr="004655E1">
        <w:rPr>
          <w:rFonts w:cs="Arial"/>
          <w:i/>
          <w:noProof/>
        </w:rPr>
        <w:t>Transportation Research Part B: Methodological, 31</w:t>
      </w:r>
      <w:r w:rsidR="002D7D68" w:rsidRPr="004655E1">
        <w:rPr>
          <w:rFonts w:cs="Arial"/>
          <w:noProof/>
        </w:rPr>
        <w:t>(1), 41-54.</w:t>
      </w:r>
      <w:bookmarkEnd w:id="8"/>
    </w:p>
    <w:p w:rsidR="002D7D68" w:rsidRPr="004655E1" w:rsidRDefault="002D7D68" w:rsidP="0077648D">
      <w:pPr>
        <w:spacing w:line="480" w:lineRule="auto"/>
        <w:ind w:left="567" w:hanging="567"/>
        <w:rPr>
          <w:rFonts w:cs="Arial"/>
          <w:noProof/>
        </w:rPr>
      </w:pPr>
      <w:bookmarkStart w:id="9" w:name="_ENREF_2"/>
      <w:r w:rsidRPr="004655E1">
        <w:rPr>
          <w:rFonts w:cs="Arial"/>
          <w:noProof/>
        </w:rPr>
        <w:t xml:space="preserve">Cervero, R., &amp; Gorham, R. (1995). Commuting in Transit Versus Automobile Neighborhoods. </w:t>
      </w:r>
      <w:r w:rsidRPr="004655E1">
        <w:rPr>
          <w:rFonts w:cs="Arial"/>
          <w:i/>
          <w:noProof/>
        </w:rPr>
        <w:t>Journal of the American Planning Association, 61</w:t>
      </w:r>
      <w:r w:rsidRPr="004655E1">
        <w:rPr>
          <w:rFonts w:cs="Arial"/>
          <w:noProof/>
        </w:rPr>
        <w:t>(2), 210-225.</w:t>
      </w:r>
      <w:bookmarkEnd w:id="9"/>
    </w:p>
    <w:p w:rsidR="002D7D68" w:rsidRPr="004655E1" w:rsidRDefault="002D7D68" w:rsidP="0077648D">
      <w:pPr>
        <w:spacing w:line="480" w:lineRule="auto"/>
        <w:ind w:left="567" w:hanging="567"/>
        <w:rPr>
          <w:rFonts w:cs="Arial"/>
          <w:noProof/>
        </w:rPr>
      </w:pPr>
      <w:bookmarkStart w:id="10" w:name="_ENREF_3"/>
      <w:r w:rsidRPr="004655E1">
        <w:rPr>
          <w:rFonts w:cs="Arial"/>
          <w:noProof/>
        </w:rPr>
        <w:t xml:space="preserve">Debrezion, G., Pels, E., &amp; Rietveld, P. (2007). Choice of departure station by railway users. </w:t>
      </w:r>
      <w:r w:rsidRPr="004655E1">
        <w:rPr>
          <w:rFonts w:cs="Arial"/>
          <w:i/>
          <w:noProof/>
        </w:rPr>
        <w:t>European Transport, XIII</w:t>
      </w:r>
      <w:r w:rsidRPr="004655E1">
        <w:rPr>
          <w:rFonts w:cs="Arial"/>
          <w:noProof/>
        </w:rPr>
        <w:t>(37), 78-92.</w:t>
      </w:r>
      <w:bookmarkEnd w:id="10"/>
    </w:p>
    <w:p w:rsidR="002D7D68" w:rsidRPr="004655E1" w:rsidRDefault="002D7D68" w:rsidP="0077648D">
      <w:pPr>
        <w:spacing w:line="480" w:lineRule="auto"/>
        <w:ind w:left="567" w:hanging="567"/>
        <w:rPr>
          <w:rFonts w:cs="Arial"/>
          <w:noProof/>
        </w:rPr>
      </w:pPr>
      <w:bookmarkStart w:id="11" w:name="_ENREF_4"/>
      <w:r w:rsidRPr="004655E1">
        <w:rPr>
          <w:rFonts w:cs="Arial"/>
          <w:noProof/>
        </w:rPr>
        <w:t xml:space="preserve">Debrezion, G., Pels, E., &amp; Rietveld, P. (2009). Modelling the joint access mode and railway station choice. </w:t>
      </w:r>
      <w:r w:rsidRPr="004655E1">
        <w:rPr>
          <w:rFonts w:cs="Arial"/>
          <w:i/>
          <w:noProof/>
        </w:rPr>
        <w:t>Transportation Research Part E: Logistics and Transportation Review, 45</w:t>
      </w:r>
      <w:r w:rsidRPr="004655E1">
        <w:rPr>
          <w:rFonts w:cs="Arial"/>
          <w:noProof/>
        </w:rPr>
        <w:t>(1), 270-283.</w:t>
      </w:r>
      <w:bookmarkEnd w:id="11"/>
    </w:p>
    <w:p w:rsidR="00A66012" w:rsidRPr="004655E1" w:rsidRDefault="00A66012" w:rsidP="0077648D">
      <w:pPr>
        <w:spacing w:line="480" w:lineRule="auto"/>
        <w:ind w:left="567" w:hanging="567"/>
        <w:rPr>
          <w:rFonts w:cs="Arial"/>
          <w:noProof/>
        </w:rPr>
      </w:pPr>
      <w:r w:rsidRPr="004655E1">
        <w:rPr>
          <w:rFonts w:cs="Arial"/>
          <w:noProof/>
        </w:rPr>
        <w:t>Eluru, N., and C.R. Bhat (2007), "A Joint Econometric Analysis of Seat Belt Use and Crash-Related Injury Severity", Accident Analysis &amp; Prevention, Vol. 39, No. 5, pp. 1037-1049</w:t>
      </w:r>
    </w:p>
    <w:p w:rsidR="00583E56" w:rsidRPr="004655E1" w:rsidRDefault="00583E56" w:rsidP="0077648D">
      <w:pPr>
        <w:spacing w:line="480" w:lineRule="auto"/>
        <w:ind w:left="567" w:hanging="567"/>
        <w:rPr>
          <w:rFonts w:cs="Arial"/>
          <w:noProof/>
        </w:rPr>
      </w:pPr>
      <w:bookmarkStart w:id="12" w:name="_ENREF_5"/>
      <w:r w:rsidRPr="004655E1">
        <w:rPr>
          <w:rFonts w:cs="Arial"/>
          <w:noProof/>
        </w:rPr>
        <w:t>Eluru, N., I.N. Sener, C.R. Bhat, R.M. Pendyala, and K.W. Axhausen (2009), "Understanding Residential Mobility: A Joint Model of the Reason for Residential Relocation and Stay Duration", Transportation Research Record, Vol. 2133, pp. 64-74</w:t>
      </w:r>
    </w:p>
    <w:p w:rsidR="0033290F" w:rsidRPr="004655E1" w:rsidRDefault="0033290F" w:rsidP="0077648D">
      <w:pPr>
        <w:spacing w:line="480" w:lineRule="auto"/>
        <w:ind w:left="567" w:hanging="567"/>
        <w:rPr>
          <w:rFonts w:cs="Arial"/>
          <w:noProof/>
        </w:rPr>
      </w:pPr>
      <w:r w:rsidRPr="004655E1">
        <w:rPr>
          <w:rFonts w:cs="Arial"/>
          <w:noProof/>
        </w:rPr>
        <w:t>Eluru, N., V. Chakour, and A. El-Geneidy (2012), "Travel Mode Choice and Transit Route Choice Behavior in Montreal: Insights from McGill University Members Commute Patterns," Public Transport: Planning and Operations Vol. 4, No. 2, pp. 129-149</w:t>
      </w:r>
    </w:p>
    <w:p w:rsidR="002D7D68" w:rsidRPr="004655E1" w:rsidRDefault="002D7D68" w:rsidP="0077648D">
      <w:pPr>
        <w:spacing w:line="480" w:lineRule="auto"/>
        <w:ind w:left="567" w:hanging="567"/>
        <w:rPr>
          <w:rFonts w:cs="Arial"/>
          <w:noProof/>
        </w:rPr>
      </w:pPr>
      <w:r w:rsidRPr="004655E1">
        <w:rPr>
          <w:rFonts w:cs="Arial"/>
          <w:noProof/>
        </w:rPr>
        <w:t xml:space="preserve">Fan, K., Miller, E., &amp; Badoe, D. (1993). Modeling Rail Access Mode and Station Choice. </w:t>
      </w:r>
      <w:r w:rsidRPr="004655E1">
        <w:rPr>
          <w:rFonts w:cs="Arial"/>
          <w:i/>
          <w:noProof/>
        </w:rPr>
        <w:t>Transportation Research Record, 1413</w:t>
      </w:r>
      <w:r w:rsidRPr="004655E1">
        <w:rPr>
          <w:rFonts w:cs="Arial"/>
          <w:noProof/>
        </w:rPr>
        <w:t>, 49-59.</w:t>
      </w:r>
      <w:bookmarkEnd w:id="12"/>
    </w:p>
    <w:p w:rsidR="002D7D68" w:rsidRPr="004655E1" w:rsidRDefault="002D7D68" w:rsidP="0077648D">
      <w:pPr>
        <w:spacing w:line="480" w:lineRule="auto"/>
        <w:ind w:left="567" w:hanging="567"/>
        <w:rPr>
          <w:rFonts w:cs="Arial"/>
          <w:noProof/>
        </w:rPr>
      </w:pPr>
      <w:bookmarkStart w:id="13" w:name="_ENREF_6"/>
      <w:r w:rsidRPr="004655E1">
        <w:rPr>
          <w:rFonts w:cs="Arial"/>
          <w:noProof/>
        </w:rPr>
        <w:t xml:space="preserve">FHWA. (2002). </w:t>
      </w:r>
      <w:r w:rsidRPr="004655E1">
        <w:rPr>
          <w:rFonts w:cs="Arial"/>
          <w:i/>
          <w:noProof/>
        </w:rPr>
        <w:t>Status of the Nation's Highways, Bridges, and Transit</w:t>
      </w:r>
      <w:r w:rsidRPr="004655E1">
        <w:rPr>
          <w:rFonts w:cs="Arial"/>
          <w:noProof/>
        </w:rPr>
        <w:t>.</w:t>
      </w:r>
      <w:bookmarkEnd w:id="13"/>
    </w:p>
    <w:p w:rsidR="002D7D68" w:rsidRPr="004655E1" w:rsidRDefault="002D7D68" w:rsidP="0077648D">
      <w:pPr>
        <w:spacing w:line="480" w:lineRule="auto"/>
        <w:ind w:left="567" w:hanging="567"/>
        <w:rPr>
          <w:rFonts w:cs="Arial"/>
          <w:noProof/>
        </w:rPr>
      </w:pPr>
      <w:bookmarkStart w:id="14" w:name="_ENREF_7"/>
      <w:r w:rsidRPr="004655E1">
        <w:rPr>
          <w:rFonts w:cs="Arial"/>
          <w:noProof/>
        </w:rPr>
        <w:t xml:space="preserve">Givoni, M., &amp; Rietveld, P. (2007). The access journey to the railway station and its role in passengers’ satisfaction with rail travel. </w:t>
      </w:r>
      <w:r w:rsidRPr="004655E1">
        <w:rPr>
          <w:rFonts w:cs="Arial"/>
          <w:i/>
          <w:noProof/>
        </w:rPr>
        <w:t>Transport Policy, 14</w:t>
      </w:r>
      <w:r w:rsidRPr="004655E1">
        <w:rPr>
          <w:rFonts w:cs="Arial"/>
          <w:noProof/>
        </w:rPr>
        <w:t>(5), 357-365.</w:t>
      </w:r>
      <w:bookmarkEnd w:id="14"/>
    </w:p>
    <w:p w:rsidR="002D7D68" w:rsidRPr="004655E1" w:rsidRDefault="002D7D68" w:rsidP="0077648D">
      <w:pPr>
        <w:spacing w:line="480" w:lineRule="auto"/>
        <w:ind w:left="567" w:hanging="567"/>
        <w:rPr>
          <w:rFonts w:cs="Arial"/>
          <w:noProof/>
        </w:rPr>
      </w:pPr>
      <w:bookmarkStart w:id="15" w:name="_ENREF_8"/>
      <w:r w:rsidRPr="004655E1">
        <w:rPr>
          <w:rFonts w:cs="Arial"/>
          <w:noProof/>
        </w:rPr>
        <w:t xml:space="preserve">Hodges, T. (2009). </w:t>
      </w:r>
      <w:r w:rsidRPr="004655E1">
        <w:rPr>
          <w:rFonts w:cs="Arial"/>
          <w:i/>
          <w:noProof/>
        </w:rPr>
        <w:t>Public Transportation’s Role in Responding to Climate Change</w:t>
      </w:r>
      <w:r w:rsidRPr="004655E1">
        <w:rPr>
          <w:rFonts w:cs="Arial"/>
          <w:noProof/>
        </w:rPr>
        <w:t>.</w:t>
      </w:r>
      <w:bookmarkEnd w:id="15"/>
    </w:p>
    <w:p w:rsidR="002D7D68" w:rsidRPr="004655E1" w:rsidRDefault="002D7D68" w:rsidP="0077648D">
      <w:pPr>
        <w:spacing w:line="480" w:lineRule="auto"/>
        <w:ind w:left="567" w:hanging="567"/>
        <w:rPr>
          <w:rFonts w:cs="Arial"/>
          <w:noProof/>
        </w:rPr>
      </w:pPr>
      <w:bookmarkStart w:id="16" w:name="_ENREF_9"/>
      <w:r w:rsidRPr="004655E1">
        <w:rPr>
          <w:rFonts w:cs="Arial"/>
          <w:noProof/>
        </w:rPr>
        <w:lastRenderedPageBreak/>
        <w:t xml:space="preserve">Keijer, M. J. N., &amp; Rietveld, P. (2000). How do people get to the railway station? The dutch experience. </w:t>
      </w:r>
      <w:r w:rsidRPr="004655E1">
        <w:rPr>
          <w:rFonts w:cs="Arial"/>
          <w:i/>
          <w:noProof/>
        </w:rPr>
        <w:t>Transportation Planning and Technology, 23</w:t>
      </w:r>
      <w:r w:rsidRPr="004655E1">
        <w:rPr>
          <w:rFonts w:cs="Arial"/>
          <w:noProof/>
        </w:rPr>
        <w:t>(3), 215-235.</w:t>
      </w:r>
      <w:bookmarkEnd w:id="16"/>
    </w:p>
    <w:p w:rsidR="002D7D68" w:rsidRPr="004655E1" w:rsidRDefault="002D7D68" w:rsidP="0077648D">
      <w:pPr>
        <w:spacing w:line="480" w:lineRule="auto"/>
        <w:ind w:left="567" w:hanging="567"/>
        <w:rPr>
          <w:rFonts w:cs="Arial"/>
          <w:noProof/>
        </w:rPr>
      </w:pPr>
      <w:bookmarkStart w:id="17" w:name="_ENREF_10"/>
      <w:r w:rsidRPr="004655E1">
        <w:rPr>
          <w:rFonts w:cs="Arial"/>
          <w:noProof/>
        </w:rPr>
        <w:t xml:space="preserve">Krygsman, S., Dijst, M., &amp; Arentze, T. (2004). Multimodal public transport: an analysis of travel time elements and the interconnectivity ratio. </w:t>
      </w:r>
      <w:r w:rsidRPr="004655E1">
        <w:rPr>
          <w:rFonts w:cs="Arial"/>
          <w:i/>
          <w:noProof/>
        </w:rPr>
        <w:t>Transport Policy, 11</w:t>
      </w:r>
      <w:r w:rsidRPr="004655E1">
        <w:rPr>
          <w:rFonts w:cs="Arial"/>
          <w:noProof/>
        </w:rPr>
        <w:t>(3), 265-275.</w:t>
      </w:r>
      <w:bookmarkEnd w:id="17"/>
    </w:p>
    <w:p w:rsidR="00B302D8" w:rsidRPr="004655E1" w:rsidRDefault="00B302D8" w:rsidP="0077648D">
      <w:pPr>
        <w:spacing w:line="480" w:lineRule="auto"/>
        <w:ind w:left="567" w:hanging="567"/>
        <w:rPr>
          <w:rFonts w:cs="Arial"/>
          <w:color w:val="222222"/>
          <w:szCs w:val="24"/>
          <w:shd w:val="clear" w:color="auto" w:fill="FFFFFF"/>
        </w:rPr>
      </w:pPr>
      <w:r w:rsidRPr="004655E1">
        <w:rPr>
          <w:rFonts w:cs="Arial"/>
          <w:noProof/>
        </w:rPr>
        <w:t>Liou</w:t>
      </w:r>
      <w:r w:rsidRPr="004655E1">
        <w:rPr>
          <w:rFonts w:cs="Arial"/>
          <w:color w:val="222222"/>
          <w:szCs w:val="24"/>
          <w:shd w:val="clear" w:color="auto" w:fill="FFFFFF"/>
        </w:rPr>
        <w:t>, P. S., A. P Talvitie (1974)</w:t>
      </w:r>
      <w:r w:rsidR="001A1A71" w:rsidRPr="004655E1">
        <w:rPr>
          <w:rFonts w:cs="Arial"/>
          <w:color w:val="222222"/>
          <w:szCs w:val="24"/>
          <w:shd w:val="clear" w:color="auto" w:fill="FFFFFF"/>
        </w:rPr>
        <w:t xml:space="preserve">. </w:t>
      </w:r>
      <w:r w:rsidRPr="004655E1">
        <w:rPr>
          <w:rFonts w:cs="Arial"/>
          <w:color w:val="222222"/>
          <w:szCs w:val="24"/>
          <w:shd w:val="clear" w:color="auto" w:fill="FFFFFF"/>
        </w:rPr>
        <w:t>Disaggregate access mode and station choice models for rail trips,</w:t>
      </w:r>
      <w:r w:rsidRPr="004655E1">
        <w:rPr>
          <w:rStyle w:val="apple-converted-space"/>
          <w:rFonts w:cs="Arial"/>
          <w:color w:val="222222"/>
          <w:szCs w:val="24"/>
          <w:shd w:val="clear" w:color="auto" w:fill="FFFFFF"/>
        </w:rPr>
        <w:t> </w:t>
      </w:r>
      <w:r w:rsidRPr="004655E1">
        <w:rPr>
          <w:rFonts w:cs="Arial"/>
          <w:i/>
          <w:iCs/>
          <w:color w:val="222222"/>
          <w:szCs w:val="24"/>
          <w:shd w:val="clear" w:color="auto" w:fill="FFFFFF"/>
        </w:rPr>
        <w:t>Transportation Research Record</w:t>
      </w:r>
      <w:r w:rsidRPr="004655E1">
        <w:rPr>
          <w:rStyle w:val="apple-converted-space"/>
          <w:rFonts w:cs="Arial"/>
          <w:color w:val="222222"/>
          <w:szCs w:val="24"/>
          <w:shd w:val="clear" w:color="auto" w:fill="FFFFFF"/>
        </w:rPr>
        <w:t> </w:t>
      </w:r>
      <w:r w:rsidRPr="004655E1">
        <w:rPr>
          <w:rFonts w:cs="Arial"/>
          <w:color w:val="222222"/>
          <w:szCs w:val="24"/>
          <w:shd w:val="clear" w:color="auto" w:fill="FFFFFF"/>
        </w:rPr>
        <w:t>526</w:t>
      </w:r>
      <w:r w:rsidR="001A1A71" w:rsidRPr="004655E1">
        <w:rPr>
          <w:rFonts w:cs="Arial"/>
          <w:color w:val="222222"/>
          <w:szCs w:val="24"/>
          <w:shd w:val="clear" w:color="auto" w:fill="FFFFFF"/>
        </w:rPr>
        <w:t xml:space="preserve">,42-65 </w:t>
      </w:r>
    </w:p>
    <w:p w:rsidR="002D7D68" w:rsidRDefault="002D7D68" w:rsidP="0077648D">
      <w:pPr>
        <w:spacing w:line="480" w:lineRule="auto"/>
        <w:ind w:left="567" w:hanging="567"/>
        <w:rPr>
          <w:rFonts w:cs="Arial"/>
          <w:noProof/>
        </w:rPr>
      </w:pPr>
      <w:bookmarkStart w:id="18" w:name="_ENREF_11"/>
      <w:r w:rsidRPr="004655E1">
        <w:rPr>
          <w:rFonts w:cs="Arial"/>
          <w:noProof/>
        </w:rPr>
        <w:t xml:space="preserve">Martens, K. (2004). The bicycle as a feedering mode: experiences from three European countries. </w:t>
      </w:r>
      <w:r w:rsidRPr="004655E1">
        <w:rPr>
          <w:rFonts w:cs="Arial"/>
          <w:i/>
          <w:noProof/>
        </w:rPr>
        <w:t>Transportation Research Part D: Transport and Environment, 9</w:t>
      </w:r>
      <w:r w:rsidRPr="004655E1">
        <w:rPr>
          <w:rFonts w:cs="Arial"/>
          <w:noProof/>
        </w:rPr>
        <w:t>(4), 281-294.</w:t>
      </w:r>
      <w:bookmarkEnd w:id="18"/>
    </w:p>
    <w:p w:rsidR="00F56205" w:rsidRPr="00247514" w:rsidRDefault="00F56205" w:rsidP="0077648D">
      <w:pPr>
        <w:spacing w:line="480" w:lineRule="auto"/>
        <w:ind w:left="567" w:hanging="567"/>
        <w:rPr>
          <w:rFonts w:cs="Arial"/>
          <w:noProof/>
        </w:rPr>
      </w:pPr>
      <w:r w:rsidRPr="0077648D">
        <w:rPr>
          <w:rFonts w:cs="Arial"/>
        </w:rPr>
        <w:t xml:space="preserve">Park, S., Kang, J., </w:t>
      </w:r>
      <w:r w:rsidR="00B36AF5" w:rsidRPr="0077648D">
        <w:rPr>
          <w:rFonts w:cs="Arial"/>
        </w:rPr>
        <w:t>(2008)</w:t>
      </w:r>
      <w:r w:rsidRPr="0077648D">
        <w:rPr>
          <w:rFonts w:cs="Arial"/>
        </w:rPr>
        <w:t xml:space="preserve">. Factors that influence walking and biking to the station: Modeling commuter rail user's access mode choice. </w:t>
      </w:r>
      <w:r w:rsidRPr="0077648D">
        <w:rPr>
          <w:rFonts w:cs="Arial"/>
          <w:i/>
        </w:rPr>
        <w:t>In: Proceedings of the Transportation Research Board 87th Annual Meeting.</w:t>
      </w:r>
    </w:p>
    <w:p w:rsidR="002D7D68" w:rsidRPr="004655E1" w:rsidRDefault="002D7D68" w:rsidP="0077648D">
      <w:pPr>
        <w:spacing w:line="480" w:lineRule="auto"/>
        <w:ind w:left="567" w:hanging="567"/>
        <w:rPr>
          <w:rFonts w:cs="Arial"/>
          <w:noProof/>
        </w:rPr>
      </w:pPr>
      <w:bookmarkStart w:id="19" w:name="_ENREF_13"/>
      <w:r w:rsidRPr="00DC5900">
        <w:rPr>
          <w:rFonts w:cs="Arial"/>
          <w:noProof/>
          <w:lang w:val="fr-CA"/>
        </w:rPr>
        <w:t xml:space="preserve">Pinjari, A., Eluru, N., Bhat, C., Pendyala, R., &amp; Spissu, E. (2008). </w:t>
      </w:r>
      <w:r w:rsidRPr="004655E1">
        <w:rPr>
          <w:rFonts w:cs="Arial"/>
          <w:noProof/>
        </w:rPr>
        <w:t xml:space="preserve">Joint Model of Choice of Residential Neighborhood and Bicycle Ownership: Accounting for Self-Selection and Unobserved Heterogeneity. </w:t>
      </w:r>
      <w:r w:rsidRPr="004655E1">
        <w:rPr>
          <w:rFonts w:cs="Arial"/>
          <w:i/>
          <w:noProof/>
        </w:rPr>
        <w:t>Transportation Research Record: Journal of the Transportation Research Board, 2082</w:t>
      </w:r>
      <w:r w:rsidRPr="004655E1">
        <w:rPr>
          <w:rFonts w:cs="Arial"/>
          <w:noProof/>
        </w:rPr>
        <w:t>(-1), 17-26.</w:t>
      </w:r>
      <w:bookmarkEnd w:id="19"/>
    </w:p>
    <w:p w:rsidR="002D7D68" w:rsidRPr="004655E1" w:rsidRDefault="002D7D68" w:rsidP="0077648D">
      <w:pPr>
        <w:spacing w:line="480" w:lineRule="auto"/>
        <w:ind w:left="567" w:hanging="567"/>
        <w:rPr>
          <w:rFonts w:cs="Arial"/>
          <w:noProof/>
        </w:rPr>
      </w:pPr>
      <w:bookmarkStart w:id="20" w:name="_ENREF_14"/>
      <w:r w:rsidRPr="004655E1">
        <w:rPr>
          <w:rFonts w:cs="Arial"/>
          <w:noProof/>
        </w:rPr>
        <w:t xml:space="preserve">Pinjari, A., Pendyala, R., Bhat, C., &amp; Waddell, P. (2007). Modeling residential sorting effects to understand the impact of the built environment on commute mode choice. </w:t>
      </w:r>
      <w:r w:rsidRPr="004655E1">
        <w:rPr>
          <w:rFonts w:cs="Arial"/>
          <w:i/>
          <w:noProof/>
        </w:rPr>
        <w:t>Transportation, 34</w:t>
      </w:r>
      <w:r w:rsidRPr="004655E1">
        <w:rPr>
          <w:rFonts w:cs="Arial"/>
          <w:noProof/>
        </w:rPr>
        <w:t>(5), 557-573.</w:t>
      </w:r>
      <w:bookmarkEnd w:id="20"/>
    </w:p>
    <w:p w:rsidR="002D7D68" w:rsidRPr="004655E1" w:rsidRDefault="002D7D68" w:rsidP="0077648D">
      <w:pPr>
        <w:spacing w:line="480" w:lineRule="auto"/>
        <w:ind w:left="567" w:hanging="567"/>
        <w:rPr>
          <w:rFonts w:cs="Arial"/>
          <w:noProof/>
        </w:rPr>
      </w:pPr>
      <w:bookmarkStart w:id="21" w:name="_ENREF_15"/>
      <w:r w:rsidRPr="004655E1">
        <w:rPr>
          <w:rFonts w:cs="Arial"/>
          <w:noProof/>
        </w:rPr>
        <w:t xml:space="preserve">Pinjari, A., Pendyala, R., Bhat, C., &amp; Waddell, P. (2011). Modeling the Choice Continuum: an Integrated Model of Residential Location, Auto Ownership, Bicycle Ownership, and Commute Tour Mode Choice Decisions. </w:t>
      </w:r>
      <w:r w:rsidRPr="004655E1">
        <w:rPr>
          <w:rFonts w:cs="Arial"/>
          <w:i/>
          <w:noProof/>
        </w:rPr>
        <w:t>Transportation, 38</w:t>
      </w:r>
      <w:r w:rsidRPr="004655E1">
        <w:rPr>
          <w:rFonts w:cs="Arial"/>
          <w:noProof/>
        </w:rPr>
        <w:t>(6), 933-958.</w:t>
      </w:r>
      <w:bookmarkEnd w:id="21"/>
    </w:p>
    <w:p w:rsidR="002D7D68" w:rsidRPr="004655E1" w:rsidRDefault="002D7D68" w:rsidP="0077648D">
      <w:pPr>
        <w:spacing w:line="480" w:lineRule="auto"/>
        <w:ind w:left="567" w:hanging="567"/>
        <w:rPr>
          <w:rFonts w:cs="Arial"/>
          <w:noProof/>
        </w:rPr>
      </w:pPr>
      <w:bookmarkStart w:id="22" w:name="_ENREF_16"/>
      <w:r w:rsidRPr="004655E1">
        <w:rPr>
          <w:rFonts w:cs="Arial"/>
          <w:noProof/>
        </w:rPr>
        <w:t xml:space="preserve">Rajamani, J., Bhat, C., Handy, S., Knaap, G., &amp; Song, Y. (2003). Assessing Impact of Urban Form Measures on Nonwork Trip Mode Choice After Controlling for Demographic and Level-of-Service Effects. </w:t>
      </w:r>
      <w:r w:rsidRPr="004655E1">
        <w:rPr>
          <w:rFonts w:cs="Arial"/>
          <w:i/>
          <w:noProof/>
        </w:rPr>
        <w:t>Transportation Research Record: Journal of the Transportation Research Board, 1831</w:t>
      </w:r>
      <w:r w:rsidRPr="004655E1">
        <w:rPr>
          <w:rFonts w:cs="Arial"/>
          <w:noProof/>
        </w:rPr>
        <w:t>(-1), 158-165.</w:t>
      </w:r>
      <w:bookmarkEnd w:id="22"/>
    </w:p>
    <w:p w:rsidR="002D7D68" w:rsidRPr="004655E1" w:rsidRDefault="002D7D68" w:rsidP="0077648D">
      <w:pPr>
        <w:spacing w:line="480" w:lineRule="auto"/>
        <w:ind w:left="567" w:hanging="567"/>
        <w:rPr>
          <w:rFonts w:cs="Arial"/>
          <w:noProof/>
        </w:rPr>
      </w:pPr>
      <w:bookmarkStart w:id="23" w:name="_ENREF_17"/>
      <w:r w:rsidRPr="004655E1">
        <w:rPr>
          <w:rFonts w:cs="Arial"/>
          <w:noProof/>
        </w:rPr>
        <w:lastRenderedPageBreak/>
        <w:t>Sider, T., Alam, A., Zukari, M., Dugum, H., Goldstein, N., Eluru, N., et al. (201</w:t>
      </w:r>
      <w:r w:rsidR="002C6B0F" w:rsidRPr="004655E1">
        <w:rPr>
          <w:rFonts w:cs="Arial"/>
          <w:noProof/>
        </w:rPr>
        <w:t>3</w:t>
      </w:r>
      <w:r w:rsidRPr="004655E1">
        <w:rPr>
          <w:rFonts w:cs="Arial"/>
          <w:noProof/>
        </w:rPr>
        <w:t>). Quantifying The Effects Of Land-Use And Socio-Economics On The Generation Of Traffic Emissions And Individual Exposure To Air Pollution At A Metropolitan Scale.</w:t>
      </w:r>
      <w:bookmarkEnd w:id="23"/>
      <w:r w:rsidR="00422326" w:rsidRPr="004655E1">
        <w:rPr>
          <w:rFonts w:cs="Arial"/>
          <w:noProof/>
        </w:rPr>
        <w:t xml:space="preserve"> </w:t>
      </w:r>
      <w:r w:rsidR="00B70833" w:rsidRPr="004655E1">
        <w:rPr>
          <w:rFonts w:cs="Arial"/>
          <w:noProof/>
        </w:rPr>
        <w:t xml:space="preserve">, </w:t>
      </w:r>
      <w:r w:rsidR="002C6B0F" w:rsidRPr="004655E1">
        <w:rPr>
          <w:rFonts w:cs="Arial"/>
          <w:noProof/>
        </w:rPr>
        <w:t>Conditionally accepted for publication in the Journal of Transport Geography</w:t>
      </w:r>
      <w:r w:rsidR="00B70833" w:rsidRPr="004655E1">
        <w:rPr>
          <w:rFonts w:cs="Arial"/>
          <w:color w:val="000000"/>
          <w:szCs w:val="24"/>
          <w:lang w:val="en-US"/>
        </w:rPr>
        <w:t>.</w:t>
      </w:r>
    </w:p>
    <w:p w:rsidR="002D7D68" w:rsidRPr="004655E1" w:rsidRDefault="002D7D68" w:rsidP="0077648D">
      <w:pPr>
        <w:spacing w:line="480" w:lineRule="auto"/>
        <w:ind w:left="567" w:hanging="567"/>
        <w:rPr>
          <w:rFonts w:cs="Arial"/>
          <w:noProof/>
        </w:rPr>
      </w:pPr>
      <w:bookmarkStart w:id="24" w:name="_ENREF_18"/>
      <w:r w:rsidRPr="004655E1">
        <w:rPr>
          <w:rFonts w:cs="Arial"/>
          <w:noProof/>
        </w:rPr>
        <w:t xml:space="preserve">van Wee, B., &amp; van Baren, R. (2002). Preferences for modes, residential location and travel behaviour: the relevance of land-use impacts on mobility. </w:t>
      </w:r>
      <w:r w:rsidRPr="004655E1">
        <w:rPr>
          <w:rFonts w:cs="Arial"/>
          <w:i/>
          <w:noProof/>
        </w:rPr>
        <w:t>European Journal of Transport and Infrastructure Research, 2</w:t>
      </w:r>
      <w:r w:rsidRPr="004655E1">
        <w:rPr>
          <w:rFonts w:cs="Arial"/>
          <w:noProof/>
        </w:rPr>
        <w:t>(2), 305-315.</w:t>
      </w:r>
      <w:bookmarkEnd w:id="24"/>
    </w:p>
    <w:p w:rsidR="002D7D68" w:rsidRPr="004655E1" w:rsidRDefault="002D7D68" w:rsidP="0077648D">
      <w:pPr>
        <w:spacing w:line="480" w:lineRule="auto"/>
        <w:ind w:left="567" w:hanging="567"/>
        <w:rPr>
          <w:rFonts w:cs="Arial"/>
          <w:noProof/>
        </w:rPr>
      </w:pPr>
      <w:bookmarkStart w:id="25" w:name="_ENREF_19"/>
      <w:r w:rsidRPr="004655E1">
        <w:rPr>
          <w:rFonts w:cs="Arial"/>
          <w:noProof/>
        </w:rPr>
        <w:t xml:space="preserve">Waddell, P., Bhat, C., Eluru, N., Wang, L., &amp; Pendyala, R. (2007). Modeling Interdependence in Household Residence and Workplace Choices. </w:t>
      </w:r>
      <w:r w:rsidRPr="004655E1">
        <w:rPr>
          <w:rFonts w:cs="Arial"/>
          <w:i/>
          <w:noProof/>
        </w:rPr>
        <w:t>Transportation Research Record: Journal of the Transportation Research Board</w:t>
      </w:r>
      <w:r w:rsidRPr="004655E1">
        <w:rPr>
          <w:rFonts w:cs="Arial"/>
          <w:noProof/>
        </w:rPr>
        <w:t>(2003), 84-92.</w:t>
      </w:r>
      <w:bookmarkEnd w:id="25"/>
    </w:p>
    <w:p w:rsidR="00806309" w:rsidRDefault="002D7D68" w:rsidP="0077648D">
      <w:pPr>
        <w:spacing w:line="480" w:lineRule="auto"/>
        <w:ind w:left="567" w:hanging="567"/>
        <w:rPr>
          <w:rFonts w:cs="Arial"/>
        </w:rPr>
      </w:pPr>
      <w:bookmarkStart w:id="26" w:name="_ENREF_20"/>
      <w:r w:rsidRPr="004655E1">
        <w:rPr>
          <w:rFonts w:cs="Arial"/>
          <w:noProof/>
        </w:rPr>
        <w:t xml:space="preserve">Wardman, M., &amp; Whelan, G. A. (1999). </w:t>
      </w:r>
      <w:r w:rsidRPr="004655E1">
        <w:rPr>
          <w:rFonts w:cs="Arial"/>
          <w:i/>
          <w:noProof/>
        </w:rPr>
        <w:t>Using geographical information systems to improve rail demand models</w:t>
      </w:r>
      <w:r w:rsidRPr="004655E1">
        <w:rPr>
          <w:rFonts w:cs="Arial"/>
          <w:noProof/>
        </w:rPr>
        <w:t>.</w:t>
      </w:r>
      <w:bookmarkEnd w:id="26"/>
      <w:r w:rsidR="00DF5A50" w:rsidRPr="004655E1">
        <w:rPr>
          <w:rFonts w:cs="Arial"/>
        </w:rPr>
        <w:fldChar w:fldCharType="end"/>
      </w:r>
    </w:p>
    <w:p w:rsidR="00F34158" w:rsidRDefault="00F34158" w:rsidP="002A7940">
      <w:pPr>
        <w:spacing w:line="480" w:lineRule="auto"/>
        <w:rPr>
          <w:b/>
        </w:rPr>
      </w:pPr>
    </w:p>
    <w:p w:rsidR="00806309" w:rsidRPr="004C5CC4" w:rsidRDefault="00806309" w:rsidP="002A7940">
      <w:pPr>
        <w:spacing w:line="480" w:lineRule="auto"/>
        <w:rPr>
          <w:b/>
        </w:rPr>
      </w:pPr>
      <w:r w:rsidRPr="004C5CC4">
        <w:rPr>
          <w:b/>
        </w:rPr>
        <w:t>Author Biographies</w:t>
      </w:r>
    </w:p>
    <w:p w:rsidR="00806309" w:rsidRDefault="00806309" w:rsidP="002A7940">
      <w:pPr>
        <w:spacing w:line="480" w:lineRule="auto"/>
      </w:pPr>
      <w:r w:rsidRPr="004C5CC4">
        <w:t>Vincent Chakour is currently employed as a junior engineer in Transports Québec. Vinc</w:t>
      </w:r>
      <w:r w:rsidR="009931FA" w:rsidRPr="004C5CC4">
        <w:t>ent recently completed his Masters in Engineering</w:t>
      </w:r>
      <w:r w:rsidRPr="004C5CC4">
        <w:t xml:space="preserve"> </w:t>
      </w:r>
      <w:r w:rsidR="009931FA" w:rsidRPr="004C5CC4">
        <w:t xml:space="preserve">from the Department of Civil Engineering and Applied Mechanics </w:t>
      </w:r>
      <w:r w:rsidRPr="004C5CC4">
        <w:t xml:space="preserve">at McGill University. His expertise includes </w:t>
      </w:r>
      <w:r w:rsidR="009931FA" w:rsidRPr="004C5CC4">
        <w:t>data compilation, and discrete choice analysis</w:t>
      </w:r>
      <w:r w:rsidR="002E6042" w:rsidRPr="004C5CC4">
        <w:t xml:space="preserve"> with a specific emphasis on public transit</w:t>
      </w:r>
      <w:r w:rsidRPr="004C5CC4">
        <w:t>.</w:t>
      </w:r>
    </w:p>
    <w:p w:rsidR="00561EF4" w:rsidRPr="004C5CC4" w:rsidRDefault="00561EF4" w:rsidP="002A7940">
      <w:pPr>
        <w:spacing w:line="480" w:lineRule="auto"/>
      </w:pPr>
    </w:p>
    <w:p w:rsidR="009426D0" w:rsidRPr="004655E1" w:rsidRDefault="00806309" w:rsidP="00806309">
      <w:pPr>
        <w:spacing w:line="480" w:lineRule="auto"/>
        <w:rPr>
          <w:rFonts w:cs="Arial"/>
        </w:rPr>
      </w:pPr>
      <w:r w:rsidRPr="004C5CC4">
        <w:t xml:space="preserve">Naveen Eluru is an Assistant Professor in Transportation at McGill University in Montreal. His primary research areas of interest include transportation planning, socio-demographic and land-use modeling, sustainable urban design, integrated demand supply models, activity time-use analysis and transportation safety. He is currently a member of Transportation Research Board (TRB) committee on </w:t>
      </w:r>
      <w:r w:rsidR="00E436C2" w:rsidRPr="004C5CC4">
        <w:t>Statistical Methods</w:t>
      </w:r>
      <w:r w:rsidRPr="004C5CC4">
        <w:t xml:space="preserve"> (AB</w:t>
      </w:r>
      <w:r w:rsidR="00E436C2" w:rsidRPr="004C5CC4">
        <w:t>J80</w:t>
      </w:r>
      <w:r w:rsidRPr="004C5CC4">
        <w:t>).</w:t>
      </w:r>
      <w:r w:rsidR="009426D0" w:rsidRPr="004655E1">
        <w:rPr>
          <w:rFonts w:cs="Arial"/>
        </w:rPr>
        <w:br w:type="page"/>
      </w:r>
    </w:p>
    <w:p w:rsidR="00006EC8" w:rsidRPr="004655E1" w:rsidRDefault="001B081D" w:rsidP="0077648D">
      <w:pPr>
        <w:spacing w:line="480" w:lineRule="auto"/>
        <w:rPr>
          <w:rFonts w:eastAsiaTheme="majorEastAsia" w:cs="Arial"/>
          <w:b/>
          <w:bCs/>
          <w:color w:val="000000" w:themeColor="text1"/>
          <w:lang w:val="fr-CA"/>
        </w:rPr>
      </w:pPr>
      <w:r>
        <w:rPr>
          <w:rFonts w:eastAsiaTheme="majorEastAsia" w:cs="Arial"/>
          <w:b/>
          <w:bCs/>
          <w:noProof/>
          <w:color w:val="000000" w:themeColor="text1"/>
          <w:lang w:eastAsia="en-CA"/>
        </w:rPr>
        <w:lastRenderedPageBreak/>
        <w:drawing>
          <wp:inline distT="0" distB="0" distL="0" distR="0">
            <wp:extent cx="5943600" cy="4592782"/>
            <wp:effectExtent l="19050" t="0" r="0" b="0"/>
            <wp:docPr id="1" name="Picture 1" descr="C:\Users\Vincent\Desktop\Figure1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nt\Desktop\Figure1_v3.png"/>
                    <pic:cNvPicPr>
                      <a:picLocks noChangeAspect="1" noChangeArrowheads="1"/>
                    </pic:cNvPicPr>
                  </pic:nvPicPr>
                  <pic:blipFill>
                    <a:blip r:embed="rId9" cstate="print"/>
                    <a:srcRect/>
                    <a:stretch>
                      <a:fillRect/>
                    </a:stretch>
                  </pic:blipFill>
                  <pic:spPr bwMode="auto">
                    <a:xfrm>
                      <a:off x="0" y="0"/>
                      <a:ext cx="5943600" cy="4592782"/>
                    </a:xfrm>
                    <a:prstGeom prst="rect">
                      <a:avLst/>
                    </a:prstGeom>
                    <a:noFill/>
                    <a:ln w="9525">
                      <a:noFill/>
                      <a:miter lim="800000"/>
                      <a:headEnd/>
                      <a:tailEnd/>
                    </a:ln>
                  </pic:spPr>
                </pic:pic>
              </a:graphicData>
            </a:graphic>
          </wp:inline>
        </w:drawing>
      </w:r>
    </w:p>
    <w:p w:rsidR="00387182" w:rsidRPr="004655E1" w:rsidRDefault="00006EC8" w:rsidP="00764330">
      <w:pPr>
        <w:pStyle w:val="Caption"/>
        <w:jc w:val="center"/>
        <w:rPr>
          <w:rFonts w:cs="Arial"/>
          <w:b w:val="0"/>
          <w:color w:val="auto"/>
          <w:sz w:val="24"/>
          <w:szCs w:val="24"/>
        </w:rPr>
      </w:pPr>
      <w:bookmarkStart w:id="27" w:name="_Ref331072493"/>
      <w:bookmarkStart w:id="28" w:name="_Toc331407091"/>
      <w:r w:rsidRPr="004655E1">
        <w:rPr>
          <w:rFonts w:cs="Arial"/>
          <w:b w:val="0"/>
          <w:color w:val="auto"/>
          <w:sz w:val="24"/>
          <w:szCs w:val="24"/>
        </w:rPr>
        <w:t xml:space="preserve">Figure </w:t>
      </w:r>
      <w:r w:rsidR="00DF5A50" w:rsidRPr="004655E1">
        <w:rPr>
          <w:rFonts w:cs="Arial"/>
          <w:b w:val="0"/>
          <w:color w:val="auto"/>
          <w:sz w:val="24"/>
          <w:szCs w:val="24"/>
        </w:rPr>
        <w:fldChar w:fldCharType="begin"/>
      </w:r>
      <w:r w:rsidR="004F50FC" w:rsidRPr="004655E1">
        <w:rPr>
          <w:rFonts w:cs="Arial"/>
          <w:b w:val="0"/>
          <w:color w:val="auto"/>
          <w:sz w:val="24"/>
          <w:szCs w:val="24"/>
        </w:rPr>
        <w:instrText xml:space="preserve"> SEQ Figure \* ARABIC </w:instrText>
      </w:r>
      <w:r w:rsidR="00DF5A50" w:rsidRPr="004655E1">
        <w:rPr>
          <w:rFonts w:cs="Arial"/>
          <w:b w:val="0"/>
          <w:color w:val="auto"/>
          <w:sz w:val="24"/>
          <w:szCs w:val="24"/>
        </w:rPr>
        <w:fldChar w:fldCharType="separate"/>
      </w:r>
      <w:r w:rsidR="00971014">
        <w:rPr>
          <w:rFonts w:cs="Arial"/>
          <w:b w:val="0"/>
          <w:noProof/>
          <w:color w:val="auto"/>
          <w:sz w:val="24"/>
          <w:szCs w:val="24"/>
        </w:rPr>
        <w:t>1</w:t>
      </w:r>
      <w:r w:rsidR="00DF5A50" w:rsidRPr="004655E1">
        <w:rPr>
          <w:rFonts w:cs="Arial"/>
          <w:b w:val="0"/>
          <w:noProof/>
          <w:color w:val="auto"/>
          <w:sz w:val="24"/>
          <w:szCs w:val="24"/>
        </w:rPr>
        <w:fldChar w:fldCharType="end"/>
      </w:r>
      <w:r w:rsidRPr="004655E1">
        <w:rPr>
          <w:rFonts w:cs="Arial"/>
          <w:b w:val="0"/>
          <w:color w:val="auto"/>
          <w:sz w:val="24"/>
          <w:szCs w:val="24"/>
        </w:rPr>
        <w:t>: Home Location of Survey Sample</w:t>
      </w:r>
      <w:bookmarkEnd w:id="27"/>
      <w:bookmarkEnd w:id="28"/>
      <w:r w:rsidR="00387182" w:rsidRPr="004655E1">
        <w:rPr>
          <w:rFonts w:cs="Arial"/>
          <w:b w:val="0"/>
          <w:color w:val="auto"/>
          <w:sz w:val="24"/>
          <w:szCs w:val="24"/>
        </w:rPr>
        <w:br w:type="page"/>
      </w:r>
    </w:p>
    <w:p w:rsidR="00006EC8" w:rsidRDefault="00006EC8" w:rsidP="00251124">
      <w:pPr>
        <w:pStyle w:val="Caption"/>
        <w:jc w:val="center"/>
        <w:rPr>
          <w:rFonts w:cs="Arial"/>
          <w:color w:val="auto"/>
          <w:sz w:val="22"/>
          <w:szCs w:val="22"/>
        </w:rPr>
      </w:pPr>
      <w:bookmarkStart w:id="29" w:name="_Toc363819604"/>
      <w:r w:rsidRPr="00F46FE4">
        <w:rPr>
          <w:rFonts w:cs="Arial"/>
          <w:color w:val="auto"/>
          <w:sz w:val="22"/>
          <w:szCs w:val="22"/>
        </w:rPr>
        <w:lastRenderedPageBreak/>
        <w:t xml:space="preserve">Table </w:t>
      </w:r>
      <w:r w:rsidR="00DF5A50" w:rsidRPr="00F46FE4">
        <w:rPr>
          <w:rFonts w:cs="Arial"/>
          <w:color w:val="auto"/>
          <w:sz w:val="22"/>
          <w:szCs w:val="22"/>
        </w:rPr>
        <w:fldChar w:fldCharType="begin"/>
      </w:r>
      <w:r w:rsidR="004F50FC" w:rsidRPr="00F46FE4">
        <w:rPr>
          <w:rFonts w:cs="Arial"/>
          <w:color w:val="auto"/>
          <w:sz w:val="22"/>
          <w:szCs w:val="22"/>
        </w:rPr>
        <w:instrText xml:space="preserve"> SEQ Table \* ARABIC </w:instrText>
      </w:r>
      <w:r w:rsidR="00DF5A50" w:rsidRPr="00F46FE4">
        <w:rPr>
          <w:rFonts w:cs="Arial"/>
          <w:color w:val="auto"/>
          <w:sz w:val="22"/>
          <w:szCs w:val="22"/>
        </w:rPr>
        <w:fldChar w:fldCharType="separate"/>
      </w:r>
      <w:r w:rsidR="00971014">
        <w:rPr>
          <w:rFonts w:cs="Arial"/>
          <w:noProof/>
          <w:color w:val="auto"/>
          <w:sz w:val="22"/>
          <w:szCs w:val="22"/>
        </w:rPr>
        <w:t>1</w:t>
      </w:r>
      <w:r w:rsidR="00DF5A50" w:rsidRPr="00F46FE4">
        <w:rPr>
          <w:rFonts w:cs="Arial"/>
          <w:noProof/>
          <w:color w:val="auto"/>
          <w:sz w:val="22"/>
          <w:szCs w:val="22"/>
        </w:rPr>
        <w:fldChar w:fldCharType="end"/>
      </w:r>
      <w:r w:rsidRPr="00F46FE4">
        <w:rPr>
          <w:rFonts w:cs="Arial"/>
          <w:color w:val="auto"/>
          <w:sz w:val="22"/>
          <w:szCs w:val="22"/>
        </w:rPr>
        <w:t>: Summary Statistics</w:t>
      </w:r>
      <w:bookmarkEnd w:id="29"/>
    </w:p>
    <w:tbl>
      <w:tblPr>
        <w:tblW w:w="5641" w:type="dxa"/>
        <w:jc w:val="center"/>
        <w:tblInd w:w="-27" w:type="dxa"/>
        <w:tblLook w:val="04A0" w:firstRow="1" w:lastRow="0" w:firstColumn="1" w:lastColumn="0" w:noHBand="0" w:noVBand="1"/>
      </w:tblPr>
      <w:tblGrid>
        <w:gridCol w:w="4173"/>
        <w:gridCol w:w="1468"/>
      </w:tblGrid>
      <w:tr w:rsidR="00674693" w:rsidRPr="006D2965" w:rsidTr="00674693">
        <w:trPr>
          <w:trHeight w:val="572"/>
          <w:jc w:val="center"/>
        </w:trPr>
        <w:tc>
          <w:tcPr>
            <w:tcW w:w="4173" w:type="dxa"/>
            <w:tcBorders>
              <w:top w:val="single" w:sz="8" w:space="0" w:color="auto"/>
              <w:left w:val="single" w:sz="8" w:space="0" w:color="auto"/>
              <w:bottom w:val="nil"/>
              <w:right w:val="single" w:sz="8" w:space="0" w:color="auto"/>
            </w:tcBorders>
            <w:shd w:val="clear" w:color="auto" w:fill="auto"/>
            <w:noWrap/>
            <w:vAlign w:val="center"/>
            <w:hideMark/>
          </w:tcPr>
          <w:p w:rsidR="00674693" w:rsidRPr="006D2965" w:rsidRDefault="00674693" w:rsidP="00DC5900">
            <w:pPr>
              <w:ind w:firstLineChars="100" w:firstLine="221"/>
              <w:rPr>
                <w:rFonts w:eastAsia="Times New Roman"/>
                <w:b/>
                <w:bCs/>
                <w:color w:val="000000"/>
                <w:szCs w:val="24"/>
                <w:u w:val="single"/>
                <w:lang w:eastAsia="en-CA"/>
              </w:rPr>
            </w:pPr>
            <w:bookmarkStart w:id="30" w:name="_Ref331061734"/>
            <w:bookmarkStart w:id="31" w:name="_Toc363819605"/>
            <w:bookmarkStart w:id="32" w:name="_Ref330886562"/>
            <w:r w:rsidRPr="006D2965">
              <w:rPr>
                <w:rFonts w:eastAsia="Times New Roman"/>
                <w:b/>
                <w:bCs/>
                <w:color w:val="000000"/>
                <w:szCs w:val="24"/>
                <w:u w:val="single"/>
                <w:lang w:eastAsia="en-CA"/>
              </w:rPr>
              <w:t>Summary Statistics (N=3902)</w:t>
            </w:r>
          </w:p>
        </w:tc>
        <w:tc>
          <w:tcPr>
            <w:tcW w:w="1468" w:type="dxa"/>
            <w:tcBorders>
              <w:top w:val="single" w:sz="8" w:space="0" w:color="auto"/>
              <w:left w:val="single" w:sz="8" w:space="0" w:color="auto"/>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w:t>
            </w:r>
          </w:p>
        </w:tc>
      </w:tr>
      <w:tr w:rsidR="00674693" w:rsidRPr="006D2965" w:rsidTr="00674693">
        <w:trPr>
          <w:trHeight w:val="263"/>
          <w:jc w:val="center"/>
        </w:trPr>
        <w:tc>
          <w:tcPr>
            <w:tcW w:w="4173" w:type="dxa"/>
            <w:tcBorders>
              <w:top w:val="single" w:sz="8" w:space="0" w:color="auto"/>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Drive</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51.2</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Passenger</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12.4</w:t>
            </w:r>
          </w:p>
        </w:tc>
      </w:tr>
      <w:tr w:rsidR="00674693" w:rsidRPr="006D2965" w:rsidTr="00674693">
        <w:trPr>
          <w:trHeight w:val="80"/>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Transit</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11.3</w:t>
            </w:r>
          </w:p>
        </w:tc>
      </w:tr>
      <w:tr w:rsidR="00674693" w:rsidRPr="006D2965" w:rsidTr="00674693">
        <w:trPr>
          <w:trHeight w:val="276"/>
          <w:jc w:val="center"/>
        </w:trPr>
        <w:tc>
          <w:tcPr>
            <w:tcW w:w="4173" w:type="dxa"/>
            <w:tcBorders>
              <w:top w:val="nil"/>
              <w:left w:val="single" w:sz="8" w:space="0" w:color="auto"/>
              <w:bottom w:val="single" w:sz="8" w:space="0" w:color="auto"/>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Active (Walk/Bicycle)</w:t>
            </w:r>
          </w:p>
        </w:tc>
        <w:tc>
          <w:tcPr>
            <w:tcW w:w="1468" w:type="dxa"/>
            <w:tcBorders>
              <w:top w:val="nil"/>
              <w:left w:val="nil"/>
              <w:bottom w:val="single" w:sz="8" w:space="0" w:color="auto"/>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25.1</w:t>
            </w:r>
          </w:p>
        </w:tc>
      </w:tr>
      <w:tr w:rsidR="00674693" w:rsidRPr="006D2965" w:rsidTr="00674693">
        <w:trPr>
          <w:trHeight w:val="276"/>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i/>
                <w:iCs/>
                <w:color w:val="000000"/>
                <w:sz w:val="20"/>
                <w:szCs w:val="20"/>
                <w:lang w:eastAsia="en-CA"/>
              </w:rPr>
            </w:pPr>
            <w:r w:rsidRPr="006D2965">
              <w:rPr>
                <w:rFonts w:eastAsia="Times New Roman"/>
                <w:i/>
                <w:iCs/>
                <w:color w:val="000000"/>
                <w:sz w:val="20"/>
                <w:szCs w:val="20"/>
                <w:lang w:eastAsia="en-CA"/>
              </w:rPr>
              <w:t>Gender</w:t>
            </w:r>
          </w:p>
        </w:tc>
        <w:tc>
          <w:tcPr>
            <w:tcW w:w="1468" w:type="dxa"/>
            <w:tcBorders>
              <w:top w:val="nil"/>
              <w:left w:val="nil"/>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szCs w:val="24"/>
                <w:lang w:eastAsia="en-CA"/>
              </w:rPr>
            </w:pP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Males</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43.8</w:t>
            </w:r>
          </w:p>
        </w:tc>
      </w:tr>
      <w:tr w:rsidR="00674693" w:rsidRPr="006D2965" w:rsidTr="00674693">
        <w:trPr>
          <w:trHeight w:val="276"/>
          <w:jc w:val="center"/>
        </w:trPr>
        <w:tc>
          <w:tcPr>
            <w:tcW w:w="4173" w:type="dxa"/>
            <w:tcBorders>
              <w:top w:val="nil"/>
              <w:left w:val="single" w:sz="8" w:space="0" w:color="auto"/>
              <w:bottom w:val="single" w:sz="8" w:space="0" w:color="auto"/>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Females</w:t>
            </w:r>
          </w:p>
        </w:tc>
        <w:tc>
          <w:tcPr>
            <w:tcW w:w="1468" w:type="dxa"/>
            <w:tcBorders>
              <w:top w:val="nil"/>
              <w:left w:val="nil"/>
              <w:bottom w:val="single" w:sz="8" w:space="0" w:color="auto"/>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56.2</w:t>
            </w:r>
          </w:p>
        </w:tc>
      </w:tr>
      <w:tr w:rsidR="00674693" w:rsidRPr="006D2965" w:rsidTr="00674693">
        <w:trPr>
          <w:trHeight w:val="276"/>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i/>
                <w:iCs/>
                <w:color w:val="000000"/>
                <w:sz w:val="20"/>
                <w:szCs w:val="20"/>
                <w:lang w:eastAsia="en-CA"/>
              </w:rPr>
            </w:pPr>
            <w:r w:rsidRPr="006D2965">
              <w:rPr>
                <w:rFonts w:eastAsia="Times New Roman"/>
                <w:i/>
                <w:iCs/>
                <w:color w:val="000000"/>
                <w:sz w:val="20"/>
                <w:szCs w:val="20"/>
                <w:lang w:eastAsia="en-CA"/>
              </w:rPr>
              <w:t>Age</w:t>
            </w:r>
          </w:p>
        </w:tc>
        <w:tc>
          <w:tcPr>
            <w:tcW w:w="1468" w:type="dxa"/>
            <w:tcBorders>
              <w:top w:val="nil"/>
              <w:left w:val="nil"/>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szCs w:val="24"/>
                <w:lang w:eastAsia="en-CA"/>
              </w:rPr>
            </w:pP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&lt;25</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19.6</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25-39</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34.1</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40-54</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37.2</w:t>
            </w:r>
          </w:p>
        </w:tc>
      </w:tr>
      <w:tr w:rsidR="00674693" w:rsidRPr="006D2965" w:rsidTr="00674693">
        <w:trPr>
          <w:trHeight w:val="276"/>
          <w:jc w:val="center"/>
        </w:trPr>
        <w:tc>
          <w:tcPr>
            <w:tcW w:w="4173" w:type="dxa"/>
            <w:tcBorders>
              <w:top w:val="nil"/>
              <w:left w:val="single" w:sz="8" w:space="0" w:color="auto"/>
              <w:bottom w:val="single" w:sz="8" w:space="0" w:color="auto"/>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&gt;55</w:t>
            </w:r>
          </w:p>
        </w:tc>
        <w:tc>
          <w:tcPr>
            <w:tcW w:w="1468" w:type="dxa"/>
            <w:tcBorders>
              <w:top w:val="nil"/>
              <w:left w:val="nil"/>
              <w:bottom w:val="single" w:sz="8" w:space="0" w:color="auto"/>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9.1</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bottom"/>
            <w:hideMark/>
          </w:tcPr>
          <w:p w:rsidR="00674693" w:rsidRPr="006D2965" w:rsidRDefault="00674693" w:rsidP="001B081D">
            <w:pPr>
              <w:rPr>
                <w:rFonts w:eastAsia="Times New Roman"/>
                <w:i/>
                <w:iCs/>
                <w:color w:val="000000"/>
                <w:sz w:val="20"/>
                <w:szCs w:val="20"/>
                <w:lang w:eastAsia="en-CA"/>
              </w:rPr>
            </w:pPr>
            <w:r w:rsidRPr="005D5ED6">
              <w:rPr>
                <w:rFonts w:eastAsia="Times New Roman"/>
                <w:i/>
                <w:iCs/>
                <w:color w:val="000000"/>
                <w:sz w:val="20"/>
                <w:szCs w:val="20"/>
                <w:lang w:eastAsia="en-CA"/>
              </w:rPr>
              <w:t>Car Ownership within age groups</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&lt;25</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56.9</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25-39</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93.1</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40-54</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92.1</w:t>
            </w:r>
          </w:p>
        </w:tc>
      </w:tr>
      <w:tr w:rsidR="00674693" w:rsidRPr="006D2965" w:rsidTr="00674693">
        <w:trPr>
          <w:trHeight w:val="276"/>
          <w:jc w:val="center"/>
        </w:trPr>
        <w:tc>
          <w:tcPr>
            <w:tcW w:w="4173" w:type="dxa"/>
            <w:tcBorders>
              <w:top w:val="nil"/>
              <w:left w:val="single" w:sz="8" w:space="0" w:color="auto"/>
              <w:bottom w:val="single" w:sz="8" w:space="0" w:color="auto"/>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&gt;55</w:t>
            </w:r>
          </w:p>
        </w:tc>
        <w:tc>
          <w:tcPr>
            <w:tcW w:w="1468" w:type="dxa"/>
            <w:tcBorders>
              <w:top w:val="nil"/>
              <w:left w:val="nil"/>
              <w:bottom w:val="single" w:sz="8" w:space="0" w:color="auto"/>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88.3</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i/>
                <w:iCs/>
                <w:color w:val="000000"/>
                <w:sz w:val="20"/>
                <w:szCs w:val="20"/>
                <w:lang w:eastAsia="en-CA"/>
              </w:rPr>
            </w:pPr>
            <w:r w:rsidRPr="006D2965">
              <w:rPr>
                <w:rFonts w:eastAsia="Times New Roman"/>
                <w:i/>
                <w:iCs/>
                <w:color w:val="000000"/>
                <w:sz w:val="20"/>
                <w:szCs w:val="20"/>
                <w:lang w:eastAsia="en-CA"/>
              </w:rPr>
              <w:t>Status</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Worker</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81.9</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Student</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17.6</w:t>
            </w:r>
          </w:p>
        </w:tc>
      </w:tr>
      <w:tr w:rsidR="00674693" w:rsidRPr="006D2965" w:rsidTr="00674693">
        <w:trPr>
          <w:trHeight w:val="276"/>
          <w:jc w:val="center"/>
        </w:trPr>
        <w:tc>
          <w:tcPr>
            <w:tcW w:w="4173" w:type="dxa"/>
            <w:tcBorders>
              <w:top w:val="nil"/>
              <w:left w:val="single" w:sz="8" w:space="0" w:color="auto"/>
              <w:bottom w:val="single" w:sz="8" w:space="0" w:color="auto"/>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Other</w:t>
            </w:r>
          </w:p>
        </w:tc>
        <w:tc>
          <w:tcPr>
            <w:tcW w:w="1468" w:type="dxa"/>
            <w:tcBorders>
              <w:top w:val="nil"/>
              <w:left w:val="nil"/>
              <w:bottom w:val="single" w:sz="8" w:space="0" w:color="auto"/>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0.5</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i/>
                <w:iCs/>
                <w:color w:val="000000"/>
                <w:sz w:val="20"/>
                <w:szCs w:val="20"/>
                <w:lang w:eastAsia="en-CA"/>
              </w:rPr>
            </w:pPr>
            <w:r w:rsidRPr="006D2965">
              <w:rPr>
                <w:rFonts w:eastAsia="Times New Roman"/>
                <w:i/>
                <w:iCs/>
                <w:color w:val="000000"/>
                <w:sz w:val="20"/>
                <w:szCs w:val="20"/>
                <w:lang w:eastAsia="en-CA"/>
              </w:rPr>
              <w:t>Time left home</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Before 6:30 am</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18.4</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Between 6:30 am and 7:30 am</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47.7</w:t>
            </w:r>
          </w:p>
        </w:tc>
      </w:tr>
      <w:tr w:rsidR="00674693" w:rsidRPr="006D2965" w:rsidTr="00674693">
        <w:trPr>
          <w:trHeight w:val="276"/>
          <w:jc w:val="center"/>
        </w:trPr>
        <w:tc>
          <w:tcPr>
            <w:tcW w:w="4173" w:type="dxa"/>
            <w:tcBorders>
              <w:top w:val="nil"/>
              <w:left w:val="single" w:sz="8" w:space="0" w:color="auto"/>
              <w:bottom w:val="single" w:sz="8" w:space="0" w:color="auto"/>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color w:val="000000"/>
                <w:sz w:val="20"/>
                <w:szCs w:val="20"/>
                <w:lang w:eastAsia="en-CA"/>
              </w:rPr>
            </w:pPr>
            <w:r w:rsidRPr="006D2965">
              <w:rPr>
                <w:rFonts w:eastAsia="Times New Roman"/>
                <w:color w:val="000000"/>
                <w:sz w:val="20"/>
                <w:szCs w:val="20"/>
                <w:lang w:eastAsia="en-CA"/>
              </w:rPr>
              <w:t xml:space="preserve">   After 7:30 am</w:t>
            </w:r>
          </w:p>
        </w:tc>
        <w:tc>
          <w:tcPr>
            <w:tcW w:w="1468" w:type="dxa"/>
            <w:tcBorders>
              <w:top w:val="nil"/>
              <w:left w:val="nil"/>
              <w:bottom w:val="single" w:sz="8" w:space="0" w:color="auto"/>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33.9</w:t>
            </w:r>
          </w:p>
        </w:tc>
      </w:tr>
      <w:tr w:rsidR="00674693" w:rsidRPr="006D2965" w:rsidTr="00674693">
        <w:trPr>
          <w:trHeight w:val="276"/>
          <w:jc w:val="center"/>
        </w:trPr>
        <w:tc>
          <w:tcPr>
            <w:tcW w:w="41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Cs w:val="24"/>
                <w:u w:val="single"/>
                <w:lang w:eastAsia="en-CA"/>
              </w:rPr>
            </w:pPr>
            <w:r w:rsidRPr="006D2965">
              <w:rPr>
                <w:rFonts w:eastAsia="Times New Roman"/>
                <w:color w:val="000000"/>
                <w:szCs w:val="24"/>
                <w:u w:val="single"/>
                <w:lang w:eastAsia="en-CA"/>
              </w:rPr>
              <w:t>Station Characteristics</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p>
        </w:tc>
      </w:tr>
      <w:tr w:rsidR="00674693" w:rsidRPr="006D2965" w:rsidTr="00674693">
        <w:trPr>
          <w:trHeight w:val="93"/>
          <w:jc w:val="center"/>
        </w:trPr>
        <w:tc>
          <w:tcPr>
            <w:tcW w:w="4173" w:type="dxa"/>
            <w:vMerge/>
            <w:tcBorders>
              <w:top w:val="nil"/>
              <w:left w:val="single" w:sz="8" w:space="0" w:color="auto"/>
              <w:bottom w:val="single" w:sz="8" w:space="0" w:color="000000"/>
              <w:right w:val="single" w:sz="8" w:space="0" w:color="auto"/>
            </w:tcBorders>
            <w:vAlign w:val="center"/>
            <w:hideMark/>
          </w:tcPr>
          <w:p w:rsidR="00674693" w:rsidRPr="006D2965" w:rsidRDefault="00674693" w:rsidP="001B081D">
            <w:pPr>
              <w:rPr>
                <w:rFonts w:eastAsia="Times New Roman"/>
                <w:color w:val="000000"/>
                <w:szCs w:val="24"/>
                <w:u w:val="single"/>
                <w:lang w:eastAsia="en-CA"/>
              </w:rPr>
            </w:pP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i/>
                <w:iCs/>
                <w:color w:val="000000"/>
                <w:sz w:val="20"/>
                <w:szCs w:val="20"/>
                <w:lang w:eastAsia="en-CA"/>
              </w:rPr>
            </w:pPr>
            <w:r w:rsidRPr="006D2965">
              <w:rPr>
                <w:rFonts w:eastAsia="Times New Roman"/>
                <w:i/>
                <w:iCs/>
                <w:color w:val="000000"/>
                <w:sz w:val="20"/>
                <w:szCs w:val="20"/>
                <w:lang w:eastAsia="en-CA"/>
              </w:rPr>
              <w:t>Distance to stations</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5D5ED6">
              <w:rPr>
                <w:rFonts w:eastAsia="Times New Roman"/>
                <w:color w:val="000000"/>
                <w:sz w:val="20"/>
                <w:szCs w:val="20"/>
                <w:lang w:eastAsia="en-CA"/>
              </w:rPr>
              <w:t>(km)</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Average distance to closest station</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3.6</w:t>
            </w:r>
          </w:p>
        </w:tc>
      </w:tr>
      <w:tr w:rsidR="00674693" w:rsidRPr="006D2965" w:rsidTr="00674693">
        <w:trPr>
          <w:trHeight w:val="276"/>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Average distance to chosen station</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4.9</w:t>
            </w:r>
          </w:p>
        </w:tc>
      </w:tr>
      <w:tr w:rsidR="00674693" w:rsidRPr="006D2965" w:rsidTr="00674693">
        <w:trPr>
          <w:trHeight w:val="263"/>
          <w:jc w:val="center"/>
        </w:trPr>
        <w:tc>
          <w:tcPr>
            <w:tcW w:w="4173" w:type="dxa"/>
            <w:tcBorders>
              <w:top w:val="single" w:sz="8" w:space="0" w:color="auto"/>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i/>
                <w:iCs/>
                <w:color w:val="000000"/>
                <w:sz w:val="20"/>
                <w:szCs w:val="20"/>
                <w:lang w:eastAsia="en-CA"/>
              </w:rPr>
            </w:pPr>
            <w:r w:rsidRPr="006D2965">
              <w:rPr>
                <w:rFonts w:eastAsia="Times New Roman"/>
                <w:i/>
                <w:iCs/>
                <w:color w:val="000000"/>
                <w:sz w:val="20"/>
                <w:szCs w:val="20"/>
                <w:lang w:eastAsia="en-CA"/>
              </w:rPr>
              <w:t>Number of stations with:</w:t>
            </w:r>
          </w:p>
        </w:tc>
        <w:tc>
          <w:tcPr>
            <w:tcW w:w="1468" w:type="dxa"/>
            <w:tcBorders>
              <w:top w:val="single" w:sz="8" w:space="0" w:color="auto"/>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No parking at station</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14</w:t>
            </w: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Between 0 and 200 spots </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12</w:t>
            </w: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Between 201 and 500 spots </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12</w:t>
            </w: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Between 501 and 700 spots </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7</w:t>
            </w: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Between 701 and 1000 spots </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4</w:t>
            </w:r>
          </w:p>
        </w:tc>
      </w:tr>
      <w:tr w:rsidR="00674693" w:rsidRPr="006D2965" w:rsidTr="00674693">
        <w:trPr>
          <w:trHeight w:val="276"/>
          <w:jc w:val="center"/>
        </w:trPr>
        <w:tc>
          <w:tcPr>
            <w:tcW w:w="4173" w:type="dxa"/>
            <w:tcBorders>
              <w:top w:val="nil"/>
              <w:left w:val="single" w:sz="8" w:space="0" w:color="auto"/>
              <w:bottom w:val="single" w:sz="8" w:space="0" w:color="auto"/>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More than 1000 spots</w:t>
            </w:r>
          </w:p>
        </w:tc>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3</w:t>
            </w:r>
          </w:p>
        </w:tc>
      </w:tr>
      <w:tr w:rsidR="00674693" w:rsidRPr="006D2965" w:rsidTr="00674693">
        <w:trPr>
          <w:trHeight w:val="263"/>
          <w:jc w:val="center"/>
        </w:trPr>
        <w:tc>
          <w:tcPr>
            <w:tcW w:w="4173" w:type="dxa"/>
            <w:tcBorders>
              <w:top w:val="nil"/>
              <w:left w:val="single" w:sz="8" w:space="0" w:color="auto"/>
              <w:bottom w:val="nil"/>
              <w:right w:val="single" w:sz="8" w:space="0" w:color="auto"/>
            </w:tcBorders>
            <w:shd w:val="clear" w:color="auto" w:fill="auto"/>
            <w:noWrap/>
            <w:vAlign w:val="center"/>
            <w:hideMark/>
          </w:tcPr>
          <w:p w:rsidR="00674693" w:rsidRPr="006D2965" w:rsidRDefault="00674693" w:rsidP="001B081D">
            <w:pPr>
              <w:ind w:firstLineChars="100" w:firstLine="200"/>
              <w:rPr>
                <w:rFonts w:eastAsia="Times New Roman"/>
                <w:i/>
                <w:iCs/>
                <w:color w:val="000000"/>
                <w:sz w:val="20"/>
                <w:szCs w:val="20"/>
                <w:lang w:eastAsia="en-CA"/>
              </w:rPr>
            </w:pPr>
            <w:r w:rsidRPr="006D2965">
              <w:rPr>
                <w:rFonts w:eastAsia="Times New Roman"/>
                <w:i/>
                <w:iCs/>
                <w:color w:val="000000"/>
                <w:sz w:val="20"/>
                <w:szCs w:val="20"/>
                <w:lang w:eastAsia="en-CA"/>
              </w:rPr>
              <w:t>Ratio of stations being boarded</w:t>
            </w:r>
          </w:p>
        </w:tc>
        <w:tc>
          <w:tcPr>
            <w:tcW w:w="1468" w:type="dxa"/>
            <w:tcBorders>
              <w:top w:val="nil"/>
              <w:left w:val="nil"/>
              <w:bottom w:val="nil"/>
              <w:right w:val="single" w:sz="8" w:space="0" w:color="auto"/>
            </w:tcBorders>
            <w:shd w:val="clear" w:color="auto" w:fill="auto"/>
            <w:noWrap/>
            <w:vAlign w:val="center"/>
            <w:hideMark/>
          </w:tcPr>
          <w:p w:rsidR="00674693" w:rsidRPr="006D2965" w:rsidRDefault="00674693" w:rsidP="001B081D">
            <w:pPr>
              <w:jc w:val="center"/>
              <w:rPr>
                <w:rFonts w:eastAsia="Times New Roman"/>
                <w:color w:val="000000"/>
                <w:sz w:val="20"/>
                <w:szCs w:val="20"/>
                <w:lang w:eastAsia="en-CA"/>
              </w:rPr>
            </w:pPr>
            <w:r w:rsidRPr="006D2965">
              <w:rPr>
                <w:rFonts w:eastAsia="Times New Roman"/>
                <w:color w:val="000000"/>
                <w:sz w:val="20"/>
                <w:szCs w:val="20"/>
                <w:lang w:eastAsia="en-CA"/>
              </w:rPr>
              <w:t>(%)</w:t>
            </w: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No parking at station</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7.3</w:t>
            </w: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Between 0 and 200 spots </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11.7</w:t>
            </w: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Between 201 and 500 spots </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29.9</w:t>
            </w: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Between 501 and 700 spots </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18.0</w:t>
            </w:r>
          </w:p>
        </w:tc>
      </w:tr>
      <w:tr w:rsidR="00674693" w:rsidRPr="006D2965" w:rsidTr="00674693">
        <w:trPr>
          <w:trHeight w:val="263"/>
          <w:jc w:val="center"/>
        </w:trPr>
        <w:tc>
          <w:tcPr>
            <w:tcW w:w="4173" w:type="dxa"/>
            <w:tcBorders>
              <w:top w:val="nil"/>
              <w:left w:val="single" w:sz="8" w:space="0" w:color="auto"/>
              <w:bottom w:val="nil"/>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Between 701 and 1000 spots </w:t>
            </w:r>
          </w:p>
        </w:tc>
        <w:tc>
          <w:tcPr>
            <w:tcW w:w="1468" w:type="dxa"/>
            <w:tcBorders>
              <w:top w:val="nil"/>
              <w:left w:val="single" w:sz="8" w:space="0" w:color="auto"/>
              <w:bottom w:val="nil"/>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13.8</w:t>
            </w:r>
          </w:p>
        </w:tc>
      </w:tr>
      <w:tr w:rsidR="00674693" w:rsidRPr="006D2965" w:rsidTr="00674693">
        <w:trPr>
          <w:trHeight w:val="276"/>
          <w:jc w:val="center"/>
        </w:trPr>
        <w:tc>
          <w:tcPr>
            <w:tcW w:w="4173" w:type="dxa"/>
            <w:tcBorders>
              <w:top w:val="nil"/>
              <w:left w:val="single" w:sz="8" w:space="0" w:color="auto"/>
              <w:bottom w:val="single" w:sz="8" w:space="0" w:color="auto"/>
              <w:right w:val="nil"/>
            </w:tcBorders>
            <w:shd w:val="clear" w:color="auto" w:fill="auto"/>
            <w:noWrap/>
            <w:vAlign w:val="bottom"/>
            <w:hideMark/>
          </w:tcPr>
          <w:p w:rsidR="00674693" w:rsidRPr="006D2965" w:rsidRDefault="00674693" w:rsidP="001B081D">
            <w:pPr>
              <w:rPr>
                <w:rFonts w:eastAsia="Times New Roman"/>
                <w:color w:val="000000"/>
                <w:sz w:val="20"/>
                <w:szCs w:val="20"/>
                <w:lang w:eastAsia="en-CA"/>
              </w:rPr>
            </w:pPr>
            <w:r w:rsidRPr="006D2965">
              <w:rPr>
                <w:rFonts w:eastAsia="Times New Roman"/>
                <w:color w:val="000000"/>
                <w:sz w:val="20"/>
                <w:szCs w:val="20"/>
                <w:lang w:eastAsia="en-CA"/>
              </w:rPr>
              <w:t xml:space="preserve">       More than 1000 spots</w:t>
            </w:r>
          </w:p>
        </w:tc>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674693" w:rsidRDefault="00674693" w:rsidP="001B081D">
            <w:pPr>
              <w:jc w:val="center"/>
              <w:rPr>
                <w:rFonts w:eastAsia="Times New Roman"/>
                <w:color w:val="000000"/>
                <w:lang w:eastAsia="en-CA"/>
              </w:rPr>
            </w:pPr>
            <w:r w:rsidRPr="005D5ED6">
              <w:rPr>
                <w:rFonts w:eastAsia="Times New Roman"/>
                <w:color w:val="000000"/>
                <w:lang w:eastAsia="en-CA"/>
              </w:rPr>
              <w:t>19.3</w:t>
            </w:r>
          </w:p>
        </w:tc>
      </w:tr>
    </w:tbl>
    <w:p w:rsidR="004F616B" w:rsidRDefault="00251124" w:rsidP="00251124">
      <w:pPr>
        <w:pStyle w:val="Caption"/>
        <w:keepNext/>
        <w:jc w:val="center"/>
        <w:rPr>
          <w:rFonts w:cs="Arial"/>
          <w:color w:val="auto"/>
          <w:sz w:val="22"/>
          <w:szCs w:val="22"/>
        </w:rPr>
      </w:pPr>
      <w:r w:rsidRPr="00F46FE4">
        <w:rPr>
          <w:rFonts w:cs="Arial"/>
          <w:color w:val="auto"/>
          <w:sz w:val="22"/>
          <w:szCs w:val="22"/>
        </w:rPr>
        <w:lastRenderedPageBreak/>
        <w:t>T</w:t>
      </w:r>
      <w:r w:rsidR="00006EC8" w:rsidRPr="00F46FE4">
        <w:rPr>
          <w:rFonts w:cs="Arial"/>
          <w:color w:val="auto"/>
          <w:sz w:val="22"/>
          <w:szCs w:val="22"/>
        </w:rPr>
        <w:t xml:space="preserve">able </w:t>
      </w:r>
      <w:r w:rsidR="00DF5A50" w:rsidRPr="00F46FE4">
        <w:rPr>
          <w:rFonts w:cs="Arial"/>
          <w:color w:val="auto"/>
          <w:sz w:val="22"/>
          <w:szCs w:val="22"/>
        </w:rPr>
        <w:fldChar w:fldCharType="begin"/>
      </w:r>
      <w:r w:rsidR="004F50FC" w:rsidRPr="00F46FE4">
        <w:rPr>
          <w:rFonts w:cs="Arial"/>
          <w:color w:val="auto"/>
          <w:sz w:val="22"/>
          <w:szCs w:val="22"/>
        </w:rPr>
        <w:instrText xml:space="preserve"> SEQ Table \* ARABIC </w:instrText>
      </w:r>
      <w:r w:rsidR="00DF5A50" w:rsidRPr="00F46FE4">
        <w:rPr>
          <w:rFonts w:cs="Arial"/>
          <w:color w:val="auto"/>
          <w:sz w:val="22"/>
          <w:szCs w:val="22"/>
        </w:rPr>
        <w:fldChar w:fldCharType="separate"/>
      </w:r>
      <w:r w:rsidR="00971014">
        <w:rPr>
          <w:rFonts w:cs="Arial"/>
          <w:noProof/>
          <w:color w:val="auto"/>
          <w:sz w:val="22"/>
          <w:szCs w:val="22"/>
        </w:rPr>
        <w:t>2</w:t>
      </w:r>
      <w:r w:rsidR="00DF5A50" w:rsidRPr="00F46FE4">
        <w:rPr>
          <w:rFonts w:cs="Arial"/>
          <w:noProof/>
          <w:color w:val="auto"/>
          <w:sz w:val="22"/>
          <w:szCs w:val="22"/>
        </w:rPr>
        <w:fldChar w:fldCharType="end"/>
      </w:r>
      <w:r w:rsidR="00B924BD" w:rsidRPr="00F46FE4">
        <w:rPr>
          <w:rFonts w:cs="Arial"/>
          <w:noProof/>
          <w:color w:val="auto"/>
          <w:sz w:val="22"/>
          <w:szCs w:val="22"/>
        </w:rPr>
        <w:t xml:space="preserve"> (a)</w:t>
      </w:r>
      <w:r w:rsidR="00006EC8" w:rsidRPr="00F46FE4">
        <w:rPr>
          <w:rFonts w:cs="Arial"/>
          <w:color w:val="auto"/>
          <w:sz w:val="22"/>
          <w:szCs w:val="22"/>
        </w:rPr>
        <w:t xml:space="preserve">: </w:t>
      </w:r>
      <w:r w:rsidR="004F616B" w:rsidRPr="00F46FE4">
        <w:rPr>
          <w:rFonts w:cs="Arial"/>
          <w:color w:val="auto"/>
          <w:sz w:val="22"/>
          <w:szCs w:val="22"/>
        </w:rPr>
        <w:t>Latent Segmentation based Mode an</w:t>
      </w:r>
      <w:r w:rsidR="00BE6E1B" w:rsidRPr="00F46FE4">
        <w:rPr>
          <w:rFonts w:cs="Arial"/>
          <w:color w:val="auto"/>
          <w:sz w:val="22"/>
          <w:szCs w:val="22"/>
        </w:rPr>
        <w:t>d Station Choice Model R</w:t>
      </w:r>
      <w:r w:rsidR="004F616B" w:rsidRPr="00F46FE4">
        <w:rPr>
          <w:rFonts w:cs="Arial"/>
          <w:color w:val="auto"/>
          <w:sz w:val="22"/>
          <w:szCs w:val="22"/>
        </w:rPr>
        <w:t>esults</w:t>
      </w:r>
      <w:bookmarkEnd w:id="30"/>
      <w:bookmarkEnd w:id="31"/>
    </w:p>
    <w:p w:rsidR="00F46FE4" w:rsidRPr="00F46FE4" w:rsidRDefault="00F46FE4" w:rsidP="00F46FE4"/>
    <w:tbl>
      <w:tblPr>
        <w:tblW w:w="10207" w:type="dxa"/>
        <w:tblInd w:w="-318" w:type="dxa"/>
        <w:tblLayout w:type="fixed"/>
        <w:tblLook w:val="04A0" w:firstRow="1" w:lastRow="0" w:firstColumn="1" w:lastColumn="0" w:noHBand="0" w:noVBand="1"/>
      </w:tblPr>
      <w:tblGrid>
        <w:gridCol w:w="4395"/>
        <w:gridCol w:w="1453"/>
        <w:gridCol w:w="1453"/>
        <w:gridCol w:w="1453"/>
        <w:gridCol w:w="1453"/>
      </w:tblGrid>
      <w:tr w:rsidR="0027234B" w:rsidRPr="004655E1" w:rsidTr="0077648D">
        <w:trPr>
          <w:trHeight w:val="345"/>
        </w:trPr>
        <w:tc>
          <w:tcPr>
            <w:tcW w:w="439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7234B" w:rsidRPr="004655E1" w:rsidRDefault="0027234B" w:rsidP="0027234B">
            <w:pPr>
              <w:jc w:val="left"/>
              <w:rPr>
                <w:rFonts w:eastAsia="Times New Roman" w:cs="Arial"/>
                <w:b/>
                <w:bCs/>
                <w:color w:val="000000"/>
                <w:szCs w:val="24"/>
                <w:lang w:eastAsia="en-CA"/>
              </w:rPr>
            </w:pPr>
            <w:bookmarkStart w:id="33" w:name="_Ref331078797"/>
            <w:bookmarkEnd w:id="32"/>
            <w:r w:rsidRPr="004655E1">
              <w:rPr>
                <w:rFonts w:eastAsia="Times New Roman" w:cs="Arial"/>
                <w:b/>
                <w:bCs/>
                <w:color w:val="000000"/>
                <w:szCs w:val="24"/>
                <w:lang w:eastAsia="en-CA"/>
              </w:rPr>
              <w:t>Variables</w:t>
            </w:r>
          </w:p>
        </w:tc>
        <w:tc>
          <w:tcPr>
            <w:tcW w:w="5812" w:type="dxa"/>
            <w:gridSpan w:val="4"/>
            <w:tcBorders>
              <w:top w:val="double" w:sz="6" w:space="0" w:color="auto"/>
              <w:left w:val="nil"/>
              <w:bottom w:val="single" w:sz="8" w:space="0" w:color="auto"/>
              <w:right w:val="double" w:sz="6" w:space="0" w:color="000000"/>
            </w:tcBorders>
            <w:shd w:val="clear" w:color="auto" w:fill="auto"/>
            <w:noWrap/>
            <w:vAlign w:val="center"/>
            <w:hideMark/>
          </w:tcPr>
          <w:p w:rsidR="0027234B" w:rsidRPr="004655E1" w:rsidRDefault="0027234B" w:rsidP="0027234B">
            <w:pPr>
              <w:jc w:val="center"/>
              <w:rPr>
                <w:rFonts w:eastAsia="Times New Roman" w:cs="Arial"/>
                <w:b/>
                <w:bCs/>
                <w:color w:val="000000"/>
                <w:szCs w:val="24"/>
                <w:lang w:eastAsia="en-CA"/>
              </w:rPr>
            </w:pPr>
            <w:r w:rsidRPr="004655E1">
              <w:rPr>
                <w:rFonts w:eastAsia="Times New Roman" w:cs="Arial"/>
                <w:b/>
                <w:bCs/>
                <w:color w:val="000000"/>
                <w:szCs w:val="24"/>
                <w:lang w:eastAsia="en-CA"/>
              </w:rPr>
              <w:t>Sequence Choice</w:t>
            </w:r>
          </w:p>
        </w:tc>
      </w:tr>
      <w:tr w:rsidR="0027234B" w:rsidRPr="004655E1" w:rsidTr="0077648D">
        <w:trPr>
          <w:trHeight w:val="315"/>
        </w:trPr>
        <w:tc>
          <w:tcPr>
            <w:tcW w:w="4395" w:type="dxa"/>
            <w:tcBorders>
              <w:top w:val="nil"/>
              <w:left w:val="double" w:sz="6" w:space="0" w:color="auto"/>
              <w:bottom w:val="nil"/>
              <w:right w:val="nil"/>
            </w:tcBorders>
            <w:shd w:val="clear" w:color="auto" w:fill="auto"/>
            <w:noWrap/>
            <w:vAlign w:val="center"/>
            <w:hideMark/>
          </w:tcPr>
          <w:p w:rsidR="0027234B" w:rsidRPr="004655E1" w:rsidRDefault="0027234B" w:rsidP="0027234B">
            <w:pPr>
              <w:jc w:val="left"/>
              <w:rPr>
                <w:rFonts w:eastAsia="Times New Roman" w:cs="Arial"/>
                <w:color w:val="000000"/>
                <w:lang w:eastAsia="en-CA"/>
              </w:rPr>
            </w:pPr>
            <w:r w:rsidRPr="004655E1">
              <w:rPr>
                <w:rFonts w:eastAsia="Times New Roman" w:cs="Arial"/>
                <w:color w:val="000000"/>
                <w:lang w:eastAsia="en-CA"/>
              </w:rPr>
              <w:t> </w:t>
            </w:r>
          </w:p>
        </w:tc>
        <w:tc>
          <w:tcPr>
            <w:tcW w:w="290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7234B" w:rsidRPr="004655E1" w:rsidRDefault="0027234B" w:rsidP="0027234B">
            <w:pPr>
              <w:jc w:val="center"/>
              <w:rPr>
                <w:rFonts w:eastAsia="Times New Roman" w:cs="Arial"/>
                <w:color w:val="000000"/>
                <w:u w:val="single"/>
                <w:lang w:eastAsia="en-CA"/>
              </w:rPr>
            </w:pPr>
            <w:r w:rsidRPr="004655E1">
              <w:rPr>
                <w:rFonts w:eastAsia="Times New Roman" w:cs="Arial"/>
                <w:color w:val="000000"/>
                <w:u w:val="single"/>
                <w:lang w:eastAsia="en-CA"/>
              </w:rPr>
              <w:t>M</w:t>
            </w:r>
            <w:r w:rsidR="00696F04">
              <w:rPr>
                <w:rFonts w:eastAsia="Times New Roman" w:cs="Arial"/>
                <w:color w:val="000000"/>
                <w:u w:val="single"/>
                <w:lang w:eastAsia="en-CA"/>
              </w:rPr>
              <w:t xml:space="preserve">ode First </w:t>
            </w:r>
            <w:r w:rsidRPr="004655E1">
              <w:rPr>
                <w:rFonts w:eastAsia="Times New Roman" w:cs="Arial"/>
                <w:color w:val="000000"/>
                <w:u w:val="single"/>
                <w:lang w:eastAsia="en-CA"/>
              </w:rPr>
              <w:t>S</w:t>
            </w:r>
            <w:r w:rsidR="00696F04">
              <w:rPr>
                <w:rFonts w:eastAsia="Times New Roman" w:cs="Arial"/>
                <w:color w:val="000000"/>
                <w:u w:val="single"/>
                <w:lang w:eastAsia="en-CA"/>
              </w:rPr>
              <w:t xml:space="preserve">tation Second </w:t>
            </w:r>
          </w:p>
        </w:tc>
        <w:tc>
          <w:tcPr>
            <w:tcW w:w="2906" w:type="dxa"/>
            <w:gridSpan w:val="2"/>
            <w:tcBorders>
              <w:top w:val="single" w:sz="8" w:space="0" w:color="auto"/>
              <w:left w:val="nil"/>
              <w:bottom w:val="single" w:sz="8" w:space="0" w:color="auto"/>
              <w:right w:val="double" w:sz="6" w:space="0" w:color="000000"/>
            </w:tcBorders>
            <w:shd w:val="clear" w:color="auto" w:fill="auto"/>
            <w:noWrap/>
            <w:vAlign w:val="center"/>
            <w:hideMark/>
          </w:tcPr>
          <w:p w:rsidR="0027234B" w:rsidRPr="004655E1" w:rsidRDefault="0027234B" w:rsidP="0027234B">
            <w:pPr>
              <w:jc w:val="center"/>
              <w:rPr>
                <w:rFonts w:eastAsia="Times New Roman" w:cs="Arial"/>
                <w:color w:val="000000"/>
                <w:u w:val="single"/>
                <w:lang w:eastAsia="en-CA"/>
              </w:rPr>
            </w:pPr>
            <w:r w:rsidRPr="004655E1">
              <w:rPr>
                <w:rFonts w:eastAsia="Times New Roman" w:cs="Arial"/>
                <w:color w:val="000000"/>
                <w:u w:val="single"/>
                <w:lang w:eastAsia="en-CA"/>
              </w:rPr>
              <w:t>S</w:t>
            </w:r>
            <w:r w:rsidR="00696F04">
              <w:rPr>
                <w:rFonts w:eastAsia="Times New Roman" w:cs="Arial"/>
                <w:color w:val="000000"/>
                <w:u w:val="single"/>
                <w:lang w:eastAsia="en-CA"/>
              </w:rPr>
              <w:t xml:space="preserve">tation First </w:t>
            </w:r>
            <w:r w:rsidRPr="004655E1">
              <w:rPr>
                <w:rFonts w:eastAsia="Times New Roman" w:cs="Arial"/>
                <w:color w:val="000000"/>
                <w:u w:val="single"/>
                <w:lang w:eastAsia="en-CA"/>
              </w:rPr>
              <w:t>M</w:t>
            </w:r>
            <w:r w:rsidR="00696F04">
              <w:rPr>
                <w:rFonts w:eastAsia="Times New Roman" w:cs="Arial"/>
                <w:color w:val="000000"/>
                <w:u w:val="single"/>
                <w:lang w:eastAsia="en-CA"/>
              </w:rPr>
              <w:t>ode Second</w:t>
            </w:r>
          </w:p>
        </w:tc>
      </w:tr>
      <w:tr w:rsidR="0027234B" w:rsidRPr="004655E1" w:rsidTr="0077648D">
        <w:trPr>
          <w:trHeight w:val="315"/>
        </w:trPr>
        <w:tc>
          <w:tcPr>
            <w:tcW w:w="4395" w:type="dxa"/>
            <w:tcBorders>
              <w:top w:val="nil"/>
              <w:left w:val="double" w:sz="6" w:space="0" w:color="auto"/>
              <w:bottom w:val="nil"/>
              <w:right w:val="nil"/>
            </w:tcBorders>
            <w:shd w:val="clear" w:color="auto" w:fill="auto"/>
            <w:noWrap/>
            <w:vAlign w:val="center"/>
            <w:hideMark/>
          </w:tcPr>
          <w:p w:rsidR="0027234B" w:rsidRPr="004655E1" w:rsidRDefault="0027234B" w:rsidP="0027234B">
            <w:pPr>
              <w:jc w:val="left"/>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single" w:sz="8" w:space="0" w:color="auto"/>
              <w:bottom w:val="single" w:sz="8" w:space="0" w:color="auto"/>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Coefficient</w:t>
            </w:r>
          </w:p>
        </w:tc>
        <w:tc>
          <w:tcPr>
            <w:tcW w:w="1453" w:type="dxa"/>
            <w:tcBorders>
              <w:top w:val="nil"/>
              <w:left w:val="nil"/>
              <w:bottom w:val="single" w:sz="8" w:space="0" w:color="auto"/>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t-stat</w:t>
            </w:r>
          </w:p>
        </w:tc>
        <w:tc>
          <w:tcPr>
            <w:tcW w:w="1453" w:type="dxa"/>
            <w:tcBorders>
              <w:top w:val="nil"/>
              <w:left w:val="nil"/>
              <w:bottom w:val="single" w:sz="8" w:space="0" w:color="auto"/>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Coefficient</w:t>
            </w:r>
          </w:p>
        </w:tc>
        <w:tc>
          <w:tcPr>
            <w:tcW w:w="1453" w:type="dxa"/>
            <w:tcBorders>
              <w:top w:val="nil"/>
              <w:left w:val="nil"/>
              <w:bottom w:val="single" w:sz="8" w:space="0" w:color="auto"/>
              <w:right w:val="double" w:sz="6"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t-stat</w:t>
            </w:r>
          </w:p>
        </w:tc>
      </w:tr>
      <w:tr w:rsidR="0027234B" w:rsidRPr="004655E1" w:rsidTr="0077648D">
        <w:trPr>
          <w:trHeight w:val="300"/>
        </w:trPr>
        <w:tc>
          <w:tcPr>
            <w:tcW w:w="4395" w:type="dxa"/>
            <w:tcBorders>
              <w:top w:val="nil"/>
              <w:left w:val="double" w:sz="6" w:space="0" w:color="auto"/>
              <w:bottom w:val="nil"/>
              <w:right w:val="single" w:sz="8" w:space="0" w:color="auto"/>
            </w:tcBorders>
            <w:shd w:val="clear" w:color="auto" w:fill="auto"/>
            <w:noWrap/>
            <w:vAlign w:val="center"/>
            <w:hideMark/>
          </w:tcPr>
          <w:p w:rsidR="0027234B" w:rsidRPr="004655E1" w:rsidRDefault="0027234B" w:rsidP="0027234B">
            <w:pPr>
              <w:jc w:val="left"/>
              <w:rPr>
                <w:rFonts w:eastAsia="Times New Roman" w:cs="Arial"/>
                <w:color w:val="000000"/>
                <w:lang w:eastAsia="en-CA"/>
              </w:rPr>
            </w:pPr>
            <w:r w:rsidRPr="004655E1">
              <w:rPr>
                <w:rFonts w:eastAsia="Times New Roman" w:cs="Arial"/>
                <w:color w:val="000000"/>
                <w:lang w:eastAsia="en-CA"/>
              </w:rPr>
              <w:t>Constant</w:t>
            </w:r>
          </w:p>
        </w:tc>
        <w:tc>
          <w:tcPr>
            <w:tcW w:w="1453" w:type="dxa"/>
            <w:tcBorders>
              <w:top w:val="nil"/>
              <w:left w:val="nil"/>
              <w:bottom w:val="nil"/>
              <w:right w:val="nil"/>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0.788</w:t>
            </w:r>
          </w:p>
        </w:tc>
        <w:tc>
          <w:tcPr>
            <w:tcW w:w="1453" w:type="dxa"/>
            <w:tcBorders>
              <w:top w:val="nil"/>
              <w:left w:val="single" w:sz="8" w:space="0" w:color="auto"/>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4.30</w:t>
            </w:r>
          </w:p>
        </w:tc>
        <w:tc>
          <w:tcPr>
            <w:tcW w:w="1453" w:type="dxa"/>
            <w:tcBorders>
              <w:top w:val="nil"/>
              <w:left w:val="nil"/>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double" w:sz="6"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w:t>
            </w:r>
          </w:p>
        </w:tc>
      </w:tr>
      <w:tr w:rsidR="0027234B" w:rsidRPr="004655E1" w:rsidTr="0077648D">
        <w:trPr>
          <w:trHeight w:val="315"/>
        </w:trPr>
        <w:tc>
          <w:tcPr>
            <w:tcW w:w="4395" w:type="dxa"/>
            <w:tcBorders>
              <w:top w:val="nil"/>
              <w:left w:val="double" w:sz="6" w:space="0" w:color="auto"/>
              <w:bottom w:val="nil"/>
              <w:right w:val="single" w:sz="8" w:space="0" w:color="auto"/>
            </w:tcBorders>
            <w:shd w:val="clear" w:color="auto" w:fill="auto"/>
            <w:noWrap/>
            <w:vAlign w:val="center"/>
            <w:hideMark/>
          </w:tcPr>
          <w:p w:rsidR="0027234B" w:rsidRPr="004655E1" w:rsidRDefault="0027234B" w:rsidP="0027234B">
            <w:pPr>
              <w:jc w:val="left"/>
              <w:rPr>
                <w:rFonts w:eastAsia="Times New Roman" w:cs="Arial"/>
                <w:color w:val="000000"/>
                <w:szCs w:val="24"/>
                <w:u w:val="single"/>
                <w:lang w:eastAsia="en-CA"/>
              </w:rPr>
            </w:pPr>
            <w:r w:rsidRPr="004655E1">
              <w:rPr>
                <w:rFonts w:eastAsia="Times New Roman" w:cs="Arial"/>
                <w:color w:val="000000"/>
                <w:szCs w:val="24"/>
                <w:u w:val="single"/>
                <w:lang w:eastAsia="en-CA"/>
              </w:rPr>
              <w:t>Individual Demographics</w:t>
            </w:r>
          </w:p>
        </w:tc>
        <w:tc>
          <w:tcPr>
            <w:tcW w:w="1453" w:type="dxa"/>
            <w:tcBorders>
              <w:top w:val="nil"/>
              <w:left w:val="nil"/>
              <w:bottom w:val="nil"/>
              <w:right w:val="nil"/>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single" w:sz="8" w:space="0" w:color="auto"/>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double" w:sz="6"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r>
      <w:tr w:rsidR="0027234B" w:rsidRPr="004655E1" w:rsidTr="0077648D">
        <w:trPr>
          <w:trHeight w:val="300"/>
        </w:trPr>
        <w:tc>
          <w:tcPr>
            <w:tcW w:w="4395" w:type="dxa"/>
            <w:tcBorders>
              <w:top w:val="nil"/>
              <w:left w:val="double" w:sz="6" w:space="0" w:color="auto"/>
              <w:bottom w:val="nil"/>
              <w:right w:val="single" w:sz="8" w:space="0" w:color="auto"/>
            </w:tcBorders>
            <w:shd w:val="clear" w:color="auto" w:fill="auto"/>
            <w:noWrap/>
            <w:vAlign w:val="center"/>
            <w:hideMark/>
          </w:tcPr>
          <w:p w:rsidR="0027234B" w:rsidRPr="004655E1" w:rsidRDefault="0027234B" w:rsidP="0027234B">
            <w:pPr>
              <w:jc w:val="left"/>
              <w:rPr>
                <w:rFonts w:eastAsia="Times New Roman" w:cs="Arial"/>
                <w:color w:val="000000"/>
                <w:lang w:eastAsia="en-CA"/>
              </w:rPr>
            </w:pPr>
            <w:r w:rsidRPr="004655E1">
              <w:rPr>
                <w:rFonts w:eastAsia="Times New Roman" w:cs="Arial"/>
                <w:color w:val="000000"/>
                <w:lang w:eastAsia="en-CA"/>
              </w:rPr>
              <w:t xml:space="preserve">    Worker</w:t>
            </w:r>
          </w:p>
        </w:tc>
        <w:tc>
          <w:tcPr>
            <w:tcW w:w="1453" w:type="dxa"/>
            <w:tcBorders>
              <w:top w:val="nil"/>
              <w:left w:val="nil"/>
              <w:bottom w:val="nil"/>
              <w:right w:val="nil"/>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0.407</w:t>
            </w:r>
          </w:p>
        </w:tc>
        <w:tc>
          <w:tcPr>
            <w:tcW w:w="1453" w:type="dxa"/>
            <w:tcBorders>
              <w:top w:val="nil"/>
              <w:left w:val="single" w:sz="8" w:space="0" w:color="auto"/>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2.80</w:t>
            </w:r>
          </w:p>
        </w:tc>
        <w:tc>
          <w:tcPr>
            <w:tcW w:w="1453" w:type="dxa"/>
            <w:tcBorders>
              <w:top w:val="nil"/>
              <w:left w:val="nil"/>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double" w:sz="6"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w:t>
            </w:r>
          </w:p>
        </w:tc>
      </w:tr>
      <w:tr w:rsidR="0027234B" w:rsidRPr="004655E1" w:rsidTr="0077648D">
        <w:trPr>
          <w:trHeight w:val="315"/>
        </w:trPr>
        <w:tc>
          <w:tcPr>
            <w:tcW w:w="4395" w:type="dxa"/>
            <w:tcBorders>
              <w:top w:val="nil"/>
              <w:left w:val="double" w:sz="6" w:space="0" w:color="auto"/>
              <w:bottom w:val="nil"/>
              <w:right w:val="single" w:sz="8" w:space="0" w:color="auto"/>
            </w:tcBorders>
            <w:shd w:val="clear" w:color="auto" w:fill="auto"/>
            <w:noWrap/>
            <w:vAlign w:val="center"/>
            <w:hideMark/>
          </w:tcPr>
          <w:p w:rsidR="0027234B" w:rsidRPr="004655E1" w:rsidRDefault="00241655" w:rsidP="0083732D">
            <w:pPr>
              <w:jc w:val="left"/>
              <w:rPr>
                <w:rFonts w:eastAsia="Times New Roman" w:cs="Arial"/>
                <w:color w:val="000000"/>
                <w:szCs w:val="24"/>
                <w:u w:val="single"/>
                <w:lang w:eastAsia="en-CA"/>
              </w:rPr>
            </w:pPr>
            <w:r>
              <w:rPr>
                <w:rFonts w:eastAsia="Times New Roman" w:cs="Arial"/>
                <w:color w:val="000000"/>
                <w:szCs w:val="24"/>
                <w:u w:val="single"/>
                <w:lang w:eastAsia="en-CA"/>
              </w:rPr>
              <w:t>Travel Time (</w:t>
            </w:r>
            <w:r w:rsidR="00695B3B">
              <w:rPr>
                <w:rFonts w:eastAsia="Times New Roman" w:cs="Arial"/>
                <w:color w:val="000000"/>
                <w:szCs w:val="24"/>
                <w:u w:val="single"/>
                <w:lang w:eastAsia="en-CA"/>
              </w:rPr>
              <w:t xml:space="preserve">unit is </w:t>
            </w:r>
            <w:r>
              <w:rPr>
                <w:rFonts w:eastAsia="Times New Roman" w:cs="Arial"/>
                <w:color w:val="000000"/>
                <w:szCs w:val="24"/>
                <w:u w:val="single"/>
                <w:lang w:eastAsia="en-CA"/>
              </w:rPr>
              <w:t>hours)</w:t>
            </w:r>
            <w:r w:rsidR="0027234B" w:rsidRPr="004655E1">
              <w:rPr>
                <w:rFonts w:eastAsia="Times New Roman" w:cs="Arial"/>
                <w:color w:val="000000"/>
                <w:szCs w:val="24"/>
                <w:u w:val="single"/>
                <w:lang w:eastAsia="en-CA"/>
              </w:rPr>
              <w:t xml:space="preserve"> </w:t>
            </w:r>
          </w:p>
        </w:tc>
        <w:tc>
          <w:tcPr>
            <w:tcW w:w="1453" w:type="dxa"/>
            <w:tcBorders>
              <w:top w:val="nil"/>
              <w:left w:val="nil"/>
              <w:bottom w:val="nil"/>
              <w:right w:val="nil"/>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single" w:sz="8" w:space="0" w:color="auto"/>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double" w:sz="6"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r>
      <w:tr w:rsidR="0027234B" w:rsidRPr="004655E1" w:rsidTr="0077648D">
        <w:trPr>
          <w:trHeight w:val="300"/>
        </w:trPr>
        <w:tc>
          <w:tcPr>
            <w:tcW w:w="4395" w:type="dxa"/>
            <w:tcBorders>
              <w:top w:val="nil"/>
              <w:left w:val="double" w:sz="6" w:space="0" w:color="auto"/>
              <w:bottom w:val="nil"/>
              <w:right w:val="single" w:sz="8" w:space="0" w:color="auto"/>
            </w:tcBorders>
            <w:shd w:val="clear" w:color="auto" w:fill="auto"/>
            <w:noWrap/>
            <w:vAlign w:val="center"/>
            <w:hideMark/>
          </w:tcPr>
          <w:p w:rsidR="0027234B" w:rsidRPr="004655E1" w:rsidRDefault="0027234B" w:rsidP="0083732D">
            <w:pPr>
              <w:jc w:val="left"/>
              <w:rPr>
                <w:rFonts w:eastAsia="Times New Roman" w:cs="Arial"/>
                <w:color w:val="000000"/>
                <w:lang w:eastAsia="en-CA"/>
              </w:rPr>
            </w:pPr>
            <w:r w:rsidRPr="004655E1">
              <w:rPr>
                <w:rFonts w:eastAsia="Times New Roman" w:cs="Arial"/>
                <w:color w:val="000000"/>
                <w:lang w:eastAsia="en-CA"/>
              </w:rPr>
              <w:t xml:space="preserve">    Walk time to closest station</w:t>
            </w:r>
          </w:p>
        </w:tc>
        <w:tc>
          <w:tcPr>
            <w:tcW w:w="1453" w:type="dxa"/>
            <w:tcBorders>
              <w:top w:val="nil"/>
              <w:left w:val="nil"/>
              <w:bottom w:val="nil"/>
              <w:right w:val="nil"/>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-2.311</w:t>
            </w:r>
          </w:p>
        </w:tc>
        <w:tc>
          <w:tcPr>
            <w:tcW w:w="1453" w:type="dxa"/>
            <w:tcBorders>
              <w:top w:val="nil"/>
              <w:left w:val="single" w:sz="8" w:space="0" w:color="auto"/>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-10.11</w:t>
            </w:r>
          </w:p>
        </w:tc>
        <w:tc>
          <w:tcPr>
            <w:tcW w:w="1453" w:type="dxa"/>
            <w:tcBorders>
              <w:top w:val="nil"/>
              <w:left w:val="nil"/>
              <w:bottom w:val="nil"/>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double" w:sz="6"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w:t>
            </w:r>
          </w:p>
        </w:tc>
      </w:tr>
      <w:tr w:rsidR="0027234B" w:rsidRPr="004655E1" w:rsidTr="0077648D">
        <w:trPr>
          <w:trHeight w:val="315"/>
        </w:trPr>
        <w:tc>
          <w:tcPr>
            <w:tcW w:w="4395" w:type="dxa"/>
            <w:tcBorders>
              <w:top w:val="nil"/>
              <w:left w:val="double" w:sz="6" w:space="0" w:color="auto"/>
              <w:right w:val="single" w:sz="8" w:space="0" w:color="auto"/>
            </w:tcBorders>
            <w:shd w:val="clear" w:color="auto" w:fill="auto"/>
            <w:noWrap/>
            <w:vAlign w:val="center"/>
            <w:hideMark/>
          </w:tcPr>
          <w:p w:rsidR="0027234B" w:rsidRPr="004655E1" w:rsidRDefault="0027234B" w:rsidP="0027234B">
            <w:pPr>
              <w:jc w:val="left"/>
              <w:rPr>
                <w:rFonts w:eastAsia="Times New Roman" w:cs="Arial"/>
                <w:color w:val="000000"/>
                <w:szCs w:val="24"/>
                <w:u w:val="single"/>
                <w:lang w:eastAsia="en-CA"/>
              </w:rPr>
            </w:pPr>
            <w:r w:rsidRPr="004655E1">
              <w:rPr>
                <w:rFonts w:eastAsia="Times New Roman" w:cs="Arial"/>
                <w:color w:val="000000"/>
                <w:szCs w:val="24"/>
                <w:u w:val="single"/>
                <w:lang w:eastAsia="en-CA"/>
              </w:rPr>
              <w:t>Trip Characteristics</w:t>
            </w:r>
          </w:p>
        </w:tc>
        <w:tc>
          <w:tcPr>
            <w:tcW w:w="1453" w:type="dxa"/>
            <w:tcBorders>
              <w:top w:val="nil"/>
              <w:left w:val="nil"/>
              <w:right w:val="nil"/>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single" w:sz="8" w:space="0" w:color="auto"/>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right w:val="nil"/>
            </w:tcBorders>
            <w:shd w:val="clear" w:color="auto" w:fill="auto"/>
            <w:noWrap/>
            <w:vAlign w:val="center"/>
            <w:hideMark/>
          </w:tcPr>
          <w:p w:rsidR="0027234B" w:rsidRPr="004655E1" w:rsidRDefault="0027234B" w:rsidP="0027234B">
            <w:pPr>
              <w:jc w:val="center"/>
              <w:rPr>
                <w:rFonts w:eastAsia="Times New Roman" w:cs="Arial"/>
                <w:color w:val="000000"/>
                <w:lang w:eastAsia="en-CA"/>
              </w:rPr>
            </w:pPr>
          </w:p>
        </w:tc>
        <w:tc>
          <w:tcPr>
            <w:tcW w:w="1453" w:type="dxa"/>
            <w:tcBorders>
              <w:top w:val="nil"/>
              <w:left w:val="single" w:sz="8" w:space="0" w:color="auto"/>
              <w:right w:val="double" w:sz="6"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 </w:t>
            </w:r>
          </w:p>
        </w:tc>
      </w:tr>
      <w:tr w:rsidR="0027234B" w:rsidRPr="004655E1" w:rsidTr="0077648D">
        <w:trPr>
          <w:trHeight w:val="315"/>
        </w:trPr>
        <w:tc>
          <w:tcPr>
            <w:tcW w:w="4395" w:type="dxa"/>
            <w:tcBorders>
              <w:top w:val="nil"/>
              <w:left w:val="double" w:sz="6" w:space="0" w:color="auto"/>
              <w:bottom w:val="double" w:sz="6" w:space="0" w:color="auto"/>
              <w:right w:val="single" w:sz="8" w:space="0" w:color="auto"/>
            </w:tcBorders>
            <w:shd w:val="clear" w:color="auto" w:fill="auto"/>
            <w:noWrap/>
            <w:vAlign w:val="center"/>
            <w:hideMark/>
          </w:tcPr>
          <w:p w:rsidR="0027234B" w:rsidRPr="004655E1" w:rsidRDefault="0027234B" w:rsidP="0027234B">
            <w:pPr>
              <w:jc w:val="left"/>
              <w:rPr>
                <w:rFonts w:eastAsia="Times New Roman" w:cs="Arial"/>
                <w:color w:val="000000"/>
                <w:lang w:eastAsia="en-CA"/>
              </w:rPr>
            </w:pPr>
            <w:r w:rsidRPr="004655E1">
              <w:rPr>
                <w:rFonts w:eastAsia="Times New Roman" w:cs="Arial"/>
                <w:color w:val="000000"/>
                <w:lang w:eastAsia="en-CA"/>
              </w:rPr>
              <w:t xml:space="preserve">    Time left home before 7:30 am</w:t>
            </w:r>
          </w:p>
        </w:tc>
        <w:tc>
          <w:tcPr>
            <w:tcW w:w="1453" w:type="dxa"/>
            <w:tcBorders>
              <w:top w:val="nil"/>
              <w:left w:val="nil"/>
              <w:bottom w:val="double" w:sz="6" w:space="0" w:color="auto"/>
              <w:right w:val="nil"/>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-0.415</w:t>
            </w:r>
          </w:p>
        </w:tc>
        <w:tc>
          <w:tcPr>
            <w:tcW w:w="1453" w:type="dxa"/>
            <w:tcBorders>
              <w:top w:val="nil"/>
              <w:left w:val="single" w:sz="8" w:space="0" w:color="auto"/>
              <w:bottom w:val="double" w:sz="6" w:space="0" w:color="auto"/>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-3.47</w:t>
            </w:r>
          </w:p>
        </w:tc>
        <w:tc>
          <w:tcPr>
            <w:tcW w:w="1453" w:type="dxa"/>
            <w:tcBorders>
              <w:top w:val="nil"/>
              <w:left w:val="nil"/>
              <w:bottom w:val="double" w:sz="6" w:space="0" w:color="auto"/>
              <w:right w:val="single" w:sz="8"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double" w:sz="6" w:space="0" w:color="auto"/>
              <w:right w:val="double" w:sz="6" w:space="0" w:color="auto"/>
            </w:tcBorders>
            <w:shd w:val="clear" w:color="auto" w:fill="auto"/>
            <w:noWrap/>
            <w:vAlign w:val="center"/>
            <w:hideMark/>
          </w:tcPr>
          <w:p w:rsidR="0027234B" w:rsidRPr="004655E1" w:rsidRDefault="0027234B" w:rsidP="0027234B">
            <w:pPr>
              <w:jc w:val="center"/>
              <w:rPr>
                <w:rFonts w:eastAsia="Times New Roman" w:cs="Arial"/>
                <w:color w:val="000000"/>
                <w:lang w:eastAsia="en-CA"/>
              </w:rPr>
            </w:pPr>
            <w:r w:rsidRPr="004655E1">
              <w:rPr>
                <w:rFonts w:eastAsia="Times New Roman" w:cs="Arial"/>
                <w:color w:val="000000"/>
                <w:lang w:eastAsia="en-CA"/>
              </w:rPr>
              <w:t>-</w:t>
            </w:r>
          </w:p>
        </w:tc>
      </w:tr>
    </w:tbl>
    <w:p w:rsidR="00B924BD" w:rsidRDefault="00B924BD" w:rsidP="0077648D">
      <w:pPr>
        <w:jc w:val="center"/>
        <w:rPr>
          <w:rFonts w:cs="Arial"/>
          <w:szCs w:val="24"/>
        </w:rPr>
      </w:pPr>
    </w:p>
    <w:p w:rsidR="00B924BD" w:rsidRPr="00F46FE4" w:rsidRDefault="00B924BD" w:rsidP="00B924BD">
      <w:pPr>
        <w:pStyle w:val="Caption"/>
        <w:keepNext/>
        <w:jc w:val="center"/>
        <w:rPr>
          <w:rFonts w:cs="Arial"/>
          <w:color w:val="auto"/>
          <w:sz w:val="22"/>
          <w:szCs w:val="22"/>
        </w:rPr>
      </w:pPr>
      <w:r w:rsidRPr="00F46FE4">
        <w:rPr>
          <w:rFonts w:cs="Arial"/>
          <w:color w:val="auto"/>
          <w:sz w:val="22"/>
          <w:szCs w:val="22"/>
        </w:rPr>
        <w:t xml:space="preserve">Table </w:t>
      </w:r>
      <w:r w:rsidRPr="00F46FE4">
        <w:rPr>
          <w:rFonts w:cs="Arial"/>
          <w:color w:val="auto"/>
          <w:sz w:val="22"/>
          <w:szCs w:val="22"/>
        </w:rPr>
        <w:fldChar w:fldCharType="begin"/>
      </w:r>
      <w:r w:rsidRPr="00F46FE4">
        <w:rPr>
          <w:rFonts w:cs="Arial"/>
          <w:color w:val="auto"/>
          <w:sz w:val="22"/>
          <w:szCs w:val="22"/>
        </w:rPr>
        <w:instrText xml:space="preserve"> SEQ Table \* ARABIC </w:instrText>
      </w:r>
      <w:r w:rsidRPr="00F46FE4">
        <w:rPr>
          <w:rFonts w:cs="Arial"/>
          <w:color w:val="auto"/>
          <w:sz w:val="22"/>
          <w:szCs w:val="22"/>
        </w:rPr>
        <w:fldChar w:fldCharType="separate"/>
      </w:r>
      <w:r w:rsidR="00971014">
        <w:rPr>
          <w:rFonts w:cs="Arial"/>
          <w:noProof/>
          <w:color w:val="auto"/>
          <w:sz w:val="22"/>
          <w:szCs w:val="22"/>
        </w:rPr>
        <w:t>3</w:t>
      </w:r>
      <w:r w:rsidRPr="00F46FE4">
        <w:rPr>
          <w:rFonts w:cs="Arial"/>
          <w:noProof/>
          <w:color w:val="auto"/>
          <w:sz w:val="22"/>
          <w:szCs w:val="22"/>
        </w:rPr>
        <w:fldChar w:fldCharType="end"/>
      </w:r>
      <w:r w:rsidRPr="00F46FE4">
        <w:rPr>
          <w:rFonts w:cs="Arial"/>
          <w:noProof/>
          <w:color w:val="auto"/>
          <w:sz w:val="22"/>
          <w:szCs w:val="22"/>
        </w:rPr>
        <w:t xml:space="preserve"> (b)</w:t>
      </w:r>
      <w:r w:rsidRPr="00F46FE4">
        <w:rPr>
          <w:rFonts w:cs="Arial"/>
          <w:color w:val="auto"/>
          <w:sz w:val="22"/>
          <w:szCs w:val="22"/>
        </w:rPr>
        <w:t>: Access Mode Choice Model Results</w:t>
      </w:r>
    </w:p>
    <w:p w:rsidR="00B924BD" w:rsidRDefault="00B924BD" w:rsidP="0077648D">
      <w:pPr>
        <w:jc w:val="center"/>
        <w:rPr>
          <w:rFonts w:cs="Arial"/>
          <w:szCs w:val="24"/>
        </w:rPr>
      </w:pPr>
    </w:p>
    <w:tbl>
      <w:tblPr>
        <w:tblW w:w="10207" w:type="dxa"/>
        <w:tblInd w:w="-318" w:type="dxa"/>
        <w:tblLayout w:type="fixed"/>
        <w:tblLook w:val="04A0" w:firstRow="1" w:lastRow="0" w:firstColumn="1" w:lastColumn="0" w:noHBand="0" w:noVBand="1"/>
      </w:tblPr>
      <w:tblGrid>
        <w:gridCol w:w="4395"/>
        <w:gridCol w:w="1453"/>
        <w:gridCol w:w="1453"/>
        <w:gridCol w:w="1453"/>
        <w:gridCol w:w="1453"/>
      </w:tblGrid>
      <w:tr w:rsidR="00B924BD" w:rsidRPr="004655E1" w:rsidTr="00ED4BD8">
        <w:trPr>
          <w:trHeight w:val="315"/>
        </w:trPr>
        <w:tc>
          <w:tcPr>
            <w:tcW w:w="4395" w:type="dxa"/>
            <w:tcBorders>
              <w:top w:val="single" w:sz="8" w:space="0" w:color="auto"/>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w:t>
            </w:r>
          </w:p>
        </w:tc>
        <w:tc>
          <w:tcPr>
            <w:tcW w:w="290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24BD" w:rsidRPr="004655E1" w:rsidRDefault="00B924BD" w:rsidP="00ED4BD8">
            <w:pPr>
              <w:jc w:val="center"/>
              <w:rPr>
                <w:rFonts w:eastAsia="Times New Roman" w:cs="Arial"/>
                <w:color w:val="000000"/>
                <w:u w:val="single"/>
                <w:lang w:eastAsia="en-CA"/>
              </w:rPr>
            </w:pPr>
            <w:r w:rsidRPr="004655E1">
              <w:rPr>
                <w:rFonts w:eastAsia="Times New Roman" w:cs="Arial"/>
                <w:color w:val="000000"/>
                <w:u w:val="single"/>
                <w:lang w:eastAsia="en-CA"/>
              </w:rPr>
              <w:t>First</w:t>
            </w:r>
            <w:r w:rsidRPr="00776F50">
              <w:rPr>
                <w:rFonts w:eastAsia="Times New Roman" w:cs="Arial"/>
                <w:color w:val="000000"/>
                <w:lang w:eastAsia="en-CA"/>
              </w:rPr>
              <w:t xml:space="preserve"> (MS Sequence)</w:t>
            </w:r>
          </w:p>
        </w:tc>
        <w:tc>
          <w:tcPr>
            <w:tcW w:w="2906" w:type="dxa"/>
            <w:gridSpan w:val="2"/>
            <w:tcBorders>
              <w:top w:val="single" w:sz="8" w:space="0" w:color="auto"/>
              <w:left w:val="nil"/>
              <w:bottom w:val="single" w:sz="8" w:space="0" w:color="auto"/>
              <w:right w:val="double" w:sz="6" w:space="0" w:color="000000"/>
            </w:tcBorders>
            <w:shd w:val="clear" w:color="auto" w:fill="auto"/>
            <w:noWrap/>
            <w:vAlign w:val="center"/>
            <w:hideMark/>
          </w:tcPr>
          <w:p w:rsidR="00B924BD" w:rsidRPr="004655E1" w:rsidRDefault="00B924BD" w:rsidP="00ED4BD8">
            <w:pPr>
              <w:jc w:val="center"/>
              <w:rPr>
                <w:rFonts w:eastAsia="Times New Roman" w:cs="Arial"/>
                <w:color w:val="000000"/>
                <w:u w:val="single"/>
                <w:lang w:eastAsia="en-CA"/>
              </w:rPr>
            </w:pPr>
            <w:r w:rsidRPr="004655E1">
              <w:rPr>
                <w:rFonts w:eastAsia="Times New Roman" w:cs="Arial"/>
                <w:color w:val="000000"/>
                <w:u w:val="single"/>
                <w:lang w:eastAsia="en-CA"/>
              </w:rPr>
              <w:t>Second</w:t>
            </w:r>
            <w:r w:rsidRPr="00776F50">
              <w:rPr>
                <w:rFonts w:eastAsia="Times New Roman" w:cs="Arial"/>
                <w:color w:val="000000"/>
                <w:lang w:eastAsia="en-CA"/>
              </w:rPr>
              <w:t xml:space="preserve"> (SM Sequence)</w:t>
            </w:r>
          </w:p>
        </w:tc>
      </w:tr>
      <w:tr w:rsidR="00B924BD" w:rsidRPr="004655E1" w:rsidTr="00ED4BD8">
        <w:trPr>
          <w:trHeight w:val="315"/>
        </w:trPr>
        <w:tc>
          <w:tcPr>
            <w:tcW w:w="4395" w:type="dxa"/>
            <w:tcBorders>
              <w:top w:val="nil"/>
              <w:left w:val="double" w:sz="6" w:space="0" w:color="auto"/>
              <w:bottom w:val="single" w:sz="8" w:space="0" w:color="auto"/>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single" w:sz="8" w:space="0" w:color="auto"/>
              <w:bottom w:val="single" w:sz="8" w:space="0" w:color="auto"/>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Coefficient</w:t>
            </w:r>
          </w:p>
        </w:tc>
        <w:tc>
          <w:tcPr>
            <w:tcW w:w="1453" w:type="dxa"/>
            <w:tcBorders>
              <w:top w:val="nil"/>
              <w:left w:val="nil"/>
              <w:bottom w:val="single" w:sz="8" w:space="0" w:color="auto"/>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t-stat</w:t>
            </w:r>
          </w:p>
        </w:tc>
        <w:tc>
          <w:tcPr>
            <w:tcW w:w="1453" w:type="dxa"/>
            <w:tcBorders>
              <w:top w:val="nil"/>
              <w:left w:val="nil"/>
              <w:bottom w:val="single" w:sz="8" w:space="0" w:color="auto"/>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Coefficient</w:t>
            </w:r>
          </w:p>
        </w:tc>
        <w:tc>
          <w:tcPr>
            <w:tcW w:w="1453" w:type="dxa"/>
            <w:tcBorders>
              <w:top w:val="nil"/>
              <w:left w:val="nil"/>
              <w:bottom w:val="single" w:sz="8" w:space="0" w:color="auto"/>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t-stat</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Drive alone constant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-7.421</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-4.24</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-1.329</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-1.53</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Shared ride constant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-9.039</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-5.15</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-3.431</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-3.94</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Transit constant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-1.437</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-4.44</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0.060</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0.37</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Cs w:val="24"/>
                <w:u w:val="single"/>
                <w:lang w:eastAsia="en-CA"/>
              </w:rPr>
            </w:pPr>
            <w:r w:rsidRPr="004655E1">
              <w:rPr>
                <w:rFonts w:eastAsia="Times New Roman" w:cs="Arial"/>
                <w:color w:val="000000"/>
                <w:szCs w:val="24"/>
                <w:u w:val="single"/>
                <w:lang w:eastAsia="en-CA"/>
              </w:rPr>
              <w:t>Individual Demographics</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25 years old and younger</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-Drive alone</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0.809</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5.43</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-Shared ride</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0.809</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5.43</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Male</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-Drive alone</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-0.618</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-1.89</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-0.719</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-5.50</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-Shared ride</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-0.618</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-1.89</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-0.719</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-5.50</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Car ownership</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-Transit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-2.268</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-5.27</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Cs w:val="24"/>
                <w:u w:val="single"/>
                <w:lang w:eastAsia="en-CA"/>
              </w:rPr>
            </w:pPr>
            <w:r>
              <w:rPr>
                <w:rFonts w:eastAsia="Times New Roman" w:cs="Arial"/>
                <w:color w:val="000000"/>
                <w:szCs w:val="24"/>
                <w:u w:val="single"/>
                <w:lang w:eastAsia="en-CA"/>
              </w:rPr>
              <w:t>Travel Time (unit is hours)</w:t>
            </w:r>
            <w:r w:rsidRPr="004655E1">
              <w:rPr>
                <w:rFonts w:eastAsia="Times New Roman" w:cs="Arial"/>
                <w:color w:val="000000"/>
                <w:szCs w:val="24"/>
                <w:u w:val="single"/>
                <w:lang w:eastAsia="en-CA"/>
              </w:rPr>
              <w:t xml:space="preserve"> </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Average travel times to viable stations</w:t>
            </w:r>
            <w:r>
              <w:rPr>
                <w:rFonts w:eastAsia="Times New Roman" w:cs="Arial"/>
                <w:color w:val="000000"/>
                <w:lang w:eastAsia="en-CA"/>
              </w:rPr>
              <w:t xml:space="preserve"> </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-20.927</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sz w:val="20"/>
                <w:szCs w:val="20"/>
                <w:lang w:eastAsia="en-CA"/>
              </w:rPr>
            </w:pPr>
            <w:r w:rsidRPr="004655E1">
              <w:rPr>
                <w:rFonts w:eastAsia="Times New Roman" w:cs="Arial"/>
                <w:color w:val="000000"/>
                <w:szCs w:val="20"/>
                <w:lang w:eastAsia="en-CA"/>
              </w:rPr>
              <w:t>-10.46</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Travel time to closest station</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16.158</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8.08</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Total travel time to chosen station</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-0.342</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-2.81</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Cs w:val="24"/>
                <w:u w:val="single"/>
                <w:lang w:eastAsia="en-CA"/>
              </w:rPr>
            </w:pPr>
            <w:r w:rsidRPr="004655E1">
              <w:rPr>
                <w:rFonts w:eastAsia="Times New Roman" w:cs="Arial"/>
                <w:color w:val="000000"/>
                <w:szCs w:val="24"/>
                <w:u w:val="single"/>
                <w:lang w:eastAsia="en-CA"/>
              </w:rPr>
              <w:t>Trip Characteristics</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Egress mode is transit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-Transit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0.633</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4.11</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Trip is in the direction of CBD</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-Drive alone</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3.692</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2.18</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3.149</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3.68</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-Shared ride</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3.692</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2.18</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3.149</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3.68</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Cs w:val="24"/>
                <w:u w:val="single"/>
                <w:lang w:eastAsia="en-CA"/>
              </w:rPr>
            </w:pPr>
            <w:r w:rsidRPr="004655E1">
              <w:rPr>
                <w:rFonts w:eastAsia="Times New Roman" w:cs="Arial"/>
                <w:color w:val="000000"/>
                <w:szCs w:val="24"/>
                <w:u w:val="single"/>
                <w:lang w:eastAsia="en-CA"/>
              </w:rPr>
              <w:t>Land-use and Built Environment Factors</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Government and institutional areas (at origin)</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lastRenderedPageBreak/>
              <w:t xml:space="preserve">           -Transit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0.889</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2.00</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-Active transportation</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0.889</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2.00</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r>
      <w:tr w:rsidR="00B924BD"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Government and institutional areas (at station)</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-Transit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-0.103</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-3.54</w:t>
            </w:r>
          </w:p>
        </w:tc>
      </w:tr>
      <w:tr w:rsidR="00B924BD"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-Active transportation</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-0.103</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-3.54</w:t>
            </w:r>
          </w:p>
        </w:tc>
      </w:tr>
      <w:tr w:rsidR="00B924BD" w:rsidRPr="004655E1" w:rsidTr="00ED4BD8">
        <w:trPr>
          <w:trHeight w:val="330"/>
        </w:trPr>
        <w:tc>
          <w:tcPr>
            <w:tcW w:w="4395" w:type="dxa"/>
            <w:tcBorders>
              <w:top w:val="nil"/>
              <w:left w:val="double" w:sz="6" w:space="0" w:color="auto"/>
              <w:bottom w:val="nil"/>
              <w:right w:val="nil"/>
            </w:tcBorders>
            <w:shd w:val="clear" w:color="auto" w:fill="auto"/>
            <w:noWrap/>
            <w:vAlign w:val="center"/>
            <w:hideMark/>
          </w:tcPr>
          <w:p w:rsidR="00B924BD" w:rsidRPr="004655E1" w:rsidRDefault="00B924BD" w:rsidP="00ED4BD8">
            <w:pPr>
              <w:jc w:val="left"/>
              <w:rPr>
                <w:rFonts w:eastAsia="Times New Roman" w:cs="Arial"/>
                <w:color w:val="000000"/>
                <w:lang w:eastAsia="en-CA"/>
              </w:rPr>
            </w:pPr>
            <w:r w:rsidRPr="004655E1">
              <w:rPr>
                <w:rFonts w:eastAsia="Times New Roman" w:cs="Arial"/>
                <w:color w:val="000000"/>
                <w:lang w:eastAsia="en-CA"/>
              </w:rPr>
              <w:t xml:space="preserve">    High vehicle ownership/High LTD share</w:t>
            </w: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 </w:t>
            </w:r>
          </w:p>
        </w:tc>
      </w:tr>
      <w:tr w:rsidR="00B924BD" w:rsidRPr="004655E1" w:rsidTr="00ED4BD8">
        <w:trPr>
          <w:trHeight w:val="300"/>
        </w:trPr>
        <w:tc>
          <w:tcPr>
            <w:tcW w:w="4395" w:type="dxa"/>
            <w:tcBorders>
              <w:top w:val="nil"/>
              <w:left w:val="double" w:sz="6" w:space="0" w:color="auto"/>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-Drive alone</w:t>
            </w:r>
          </w:p>
        </w:tc>
        <w:tc>
          <w:tcPr>
            <w:tcW w:w="1453" w:type="dxa"/>
            <w:tcBorders>
              <w:top w:val="nil"/>
              <w:left w:val="single" w:sz="8" w:space="0" w:color="auto"/>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-0.919</w:t>
            </w:r>
          </w:p>
        </w:tc>
        <w:tc>
          <w:tcPr>
            <w:tcW w:w="1453" w:type="dxa"/>
            <w:tcBorders>
              <w:top w:val="nil"/>
              <w:left w:val="nil"/>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-2.75</w:t>
            </w:r>
          </w:p>
        </w:tc>
        <w:tc>
          <w:tcPr>
            <w:tcW w:w="1453" w:type="dxa"/>
            <w:tcBorders>
              <w:top w:val="nil"/>
              <w:left w:val="single" w:sz="8" w:space="0" w:color="auto"/>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0.655</w:t>
            </w:r>
          </w:p>
        </w:tc>
        <w:tc>
          <w:tcPr>
            <w:tcW w:w="1453" w:type="dxa"/>
            <w:tcBorders>
              <w:top w:val="nil"/>
              <w:left w:val="nil"/>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5.43</w:t>
            </w:r>
          </w:p>
        </w:tc>
      </w:tr>
      <w:tr w:rsidR="00B924BD" w:rsidRPr="004655E1" w:rsidTr="00ED4BD8">
        <w:trPr>
          <w:trHeight w:val="315"/>
        </w:trPr>
        <w:tc>
          <w:tcPr>
            <w:tcW w:w="4395" w:type="dxa"/>
            <w:tcBorders>
              <w:top w:val="nil"/>
              <w:left w:val="double" w:sz="6" w:space="0" w:color="auto"/>
              <w:bottom w:val="double" w:sz="6" w:space="0" w:color="auto"/>
              <w:right w:val="nil"/>
            </w:tcBorders>
            <w:shd w:val="clear" w:color="auto" w:fill="auto"/>
            <w:noWrap/>
            <w:vAlign w:val="center"/>
            <w:hideMark/>
          </w:tcPr>
          <w:p w:rsidR="00B924BD" w:rsidRPr="004655E1" w:rsidRDefault="00B924BD" w:rsidP="00ED4BD8">
            <w:pPr>
              <w:jc w:val="left"/>
              <w:rPr>
                <w:rFonts w:eastAsia="Times New Roman" w:cs="Arial"/>
                <w:color w:val="000000"/>
                <w:sz w:val="20"/>
                <w:szCs w:val="20"/>
                <w:lang w:eastAsia="en-CA"/>
              </w:rPr>
            </w:pPr>
            <w:r w:rsidRPr="004655E1">
              <w:rPr>
                <w:rFonts w:eastAsia="Times New Roman" w:cs="Arial"/>
                <w:color w:val="000000"/>
                <w:sz w:val="20"/>
                <w:szCs w:val="20"/>
                <w:lang w:eastAsia="en-CA"/>
              </w:rPr>
              <w:t xml:space="preserve">           -Shared ride</w:t>
            </w:r>
          </w:p>
        </w:tc>
        <w:tc>
          <w:tcPr>
            <w:tcW w:w="1453" w:type="dxa"/>
            <w:tcBorders>
              <w:top w:val="nil"/>
              <w:left w:val="single" w:sz="8" w:space="0" w:color="auto"/>
              <w:bottom w:val="double" w:sz="6" w:space="0" w:color="auto"/>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-0.919</w:t>
            </w:r>
          </w:p>
        </w:tc>
        <w:tc>
          <w:tcPr>
            <w:tcW w:w="1453" w:type="dxa"/>
            <w:tcBorders>
              <w:top w:val="nil"/>
              <w:left w:val="nil"/>
              <w:bottom w:val="double" w:sz="6" w:space="0" w:color="auto"/>
              <w:right w:val="nil"/>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-2.75</w:t>
            </w:r>
          </w:p>
        </w:tc>
        <w:tc>
          <w:tcPr>
            <w:tcW w:w="1453" w:type="dxa"/>
            <w:tcBorders>
              <w:top w:val="nil"/>
              <w:left w:val="single" w:sz="8" w:space="0" w:color="auto"/>
              <w:bottom w:val="double" w:sz="6" w:space="0" w:color="auto"/>
              <w:right w:val="single" w:sz="8"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0.655</w:t>
            </w:r>
          </w:p>
        </w:tc>
        <w:tc>
          <w:tcPr>
            <w:tcW w:w="1453" w:type="dxa"/>
            <w:tcBorders>
              <w:top w:val="nil"/>
              <w:left w:val="nil"/>
              <w:bottom w:val="double" w:sz="6" w:space="0" w:color="auto"/>
              <w:right w:val="double" w:sz="6" w:space="0" w:color="auto"/>
            </w:tcBorders>
            <w:shd w:val="clear" w:color="auto" w:fill="auto"/>
            <w:noWrap/>
            <w:vAlign w:val="center"/>
            <w:hideMark/>
          </w:tcPr>
          <w:p w:rsidR="00B924BD" w:rsidRPr="004655E1" w:rsidRDefault="00B924BD" w:rsidP="00ED4BD8">
            <w:pPr>
              <w:jc w:val="center"/>
              <w:rPr>
                <w:rFonts w:eastAsia="Times New Roman" w:cs="Arial"/>
                <w:color w:val="000000"/>
                <w:lang w:eastAsia="en-CA"/>
              </w:rPr>
            </w:pPr>
            <w:r w:rsidRPr="004655E1">
              <w:rPr>
                <w:rFonts w:eastAsia="Times New Roman" w:cs="Arial"/>
                <w:color w:val="000000"/>
                <w:lang w:eastAsia="en-CA"/>
              </w:rPr>
              <w:t>5.43</w:t>
            </w:r>
          </w:p>
        </w:tc>
      </w:tr>
    </w:tbl>
    <w:p w:rsidR="00496978" w:rsidRDefault="00496978" w:rsidP="0077648D">
      <w:pPr>
        <w:jc w:val="center"/>
        <w:rPr>
          <w:rFonts w:cs="Arial"/>
          <w:szCs w:val="24"/>
        </w:rPr>
      </w:pPr>
    </w:p>
    <w:p w:rsidR="00F46FE4" w:rsidRPr="00F46FE4" w:rsidRDefault="00F46FE4" w:rsidP="00F46FE4">
      <w:pPr>
        <w:jc w:val="center"/>
        <w:rPr>
          <w:rFonts w:cs="Arial"/>
          <w:b/>
        </w:rPr>
      </w:pPr>
      <w:r w:rsidRPr="00F46FE4">
        <w:rPr>
          <w:rFonts w:cs="Arial"/>
          <w:b/>
        </w:rPr>
        <w:t xml:space="preserve">Table </w:t>
      </w:r>
      <w:r w:rsidRPr="00F46FE4">
        <w:rPr>
          <w:rFonts w:cs="Arial"/>
          <w:b/>
        </w:rPr>
        <w:fldChar w:fldCharType="begin"/>
      </w:r>
      <w:r w:rsidRPr="00F46FE4">
        <w:rPr>
          <w:rFonts w:cs="Arial"/>
          <w:b/>
        </w:rPr>
        <w:instrText xml:space="preserve"> SEQ Table \* ARABIC </w:instrText>
      </w:r>
      <w:r w:rsidRPr="00F46FE4">
        <w:rPr>
          <w:rFonts w:cs="Arial"/>
          <w:b/>
        </w:rPr>
        <w:fldChar w:fldCharType="separate"/>
      </w:r>
      <w:r w:rsidR="00971014">
        <w:rPr>
          <w:rFonts w:cs="Arial"/>
          <w:b/>
          <w:noProof/>
        </w:rPr>
        <w:t>4</w:t>
      </w:r>
      <w:r w:rsidRPr="00F46FE4">
        <w:rPr>
          <w:rFonts w:cs="Arial"/>
          <w:b/>
          <w:noProof/>
        </w:rPr>
        <w:fldChar w:fldCharType="end"/>
      </w:r>
      <w:r w:rsidRPr="00F46FE4">
        <w:rPr>
          <w:rFonts w:cs="Arial"/>
          <w:b/>
          <w:noProof/>
        </w:rPr>
        <w:t xml:space="preserve"> (c)</w:t>
      </w:r>
      <w:r w:rsidRPr="00F46FE4">
        <w:rPr>
          <w:rFonts w:cs="Arial"/>
          <w:b/>
        </w:rPr>
        <w:t>: Station Choice Model Results</w:t>
      </w:r>
    </w:p>
    <w:p w:rsidR="00F46FE4" w:rsidRDefault="00F46FE4" w:rsidP="0077648D">
      <w:pPr>
        <w:jc w:val="center"/>
        <w:rPr>
          <w:rFonts w:cs="Arial"/>
          <w:szCs w:val="24"/>
        </w:rPr>
      </w:pPr>
    </w:p>
    <w:tbl>
      <w:tblPr>
        <w:tblW w:w="10207" w:type="dxa"/>
        <w:tblInd w:w="-318" w:type="dxa"/>
        <w:tblLayout w:type="fixed"/>
        <w:tblLook w:val="04A0" w:firstRow="1" w:lastRow="0" w:firstColumn="1" w:lastColumn="0" w:noHBand="0" w:noVBand="1"/>
      </w:tblPr>
      <w:tblGrid>
        <w:gridCol w:w="4395"/>
        <w:gridCol w:w="1453"/>
        <w:gridCol w:w="1453"/>
        <w:gridCol w:w="1453"/>
        <w:gridCol w:w="1453"/>
      </w:tblGrid>
      <w:tr w:rsidR="00496978" w:rsidRPr="004655E1" w:rsidTr="00ED4BD8">
        <w:trPr>
          <w:trHeight w:val="330"/>
        </w:trPr>
        <w:tc>
          <w:tcPr>
            <w:tcW w:w="10207" w:type="dxa"/>
            <w:gridSpan w:val="5"/>
            <w:tcBorders>
              <w:top w:val="double" w:sz="6" w:space="0" w:color="auto"/>
              <w:left w:val="double" w:sz="6" w:space="0" w:color="auto"/>
              <w:bottom w:val="single" w:sz="8" w:space="0" w:color="auto"/>
              <w:right w:val="double" w:sz="6" w:space="0" w:color="000000"/>
            </w:tcBorders>
            <w:shd w:val="clear" w:color="auto" w:fill="auto"/>
            <w:noWrap/>
            <w:vAlign w:val="center"/>
            <w:hideMark/>
          </w:tcPr>
          <w:p w:rsidR="00496978" w:rsidRPr="004655E1" w:rsidRDefault="00496978" w:rsidP="00ED4BD8">
            <w:pPr>
              <w:jc w:val="center"/>
              <w:rPr>
                <w:rFonts w:eastAsia="Times New Roman" w:cs="Arial"/>
                <w:b/>
                <w:bCs/>
                <w:color w:val="000000"/>
                <w:szCs w:val="24"/>
                <w:lang w:eastAsia="en-CA"/>
              </w:rPr>
            </w:pPr>
            <w:r w:rsidRPr="004655E1">
              <w:rPr>
                <w:rFonts w:eastAsia="Times New Roman" w:cs="Arial"/>
                <w:b/>
                <w:bCs/>
                <w:color w:val="000000"/>
                <w:szCs w:val="24"/>
                <w:lang w:eastAsia="en-CA"/>
              </w:rPr>
              <w:t>Station Choice</w:t>
            </w:r>
          </w:p>
        </w:tc>
      </w:tr>
      <w:tr w:rsidR="00561EF4" w:rsidRPr="004655E1" w:rsidTr="00ED4BD8">
        <w:trPr>
          <w:trHeight w:val="315"/>
        </w:trPr>
        <w:tc>
          <w:tcPr>
            <w:tcW w:w="4395" w:type="dxa"/>
            <w:tcBorders>
              <w:top w:val="single" w:sz="8" w:space="0" w:color="auto"/>
              <w:left w:val="double" w:sz="6" w:space="0" w:color="auto"/>
              <w:bottom w:val="nil"/>
              <w:right w:val="nil"/>
            </w:tcBorders>
            <w:shd w:val="clear" w:color="auto" w:fill="auto"/>
            <w:noWrap/>
            <w:vAlign w:val="center"/>
            <w:hideMark/>
          </w:tcPr>
          <w:p w:rsidR="00561EF4" w:rsidRPr="004655E1" w:rsidRDefault="00561EF4" w:rsidP="00ED4BD8">
            <w:pPr>
              <w:jc w:val="left"/>
              <w:rPr>
                <w:rFonts w:eastAsia="Times New Roman" w:cs="Arial"/>
                <w:color w:val="000000"/>
                <w:lang w:eastAsia="en-CA"/>
              </w:rPr>
            </w:pPr>
            <w:r w:rsidRPr="004655E1">
              <w:rPr>
                <w:rFonts w:eastAsia="Times New Roman" w:cs="Arial"/>
                <w:color w:val="000000"/>
                <w:lang w:eastAsia="en-CA"/>
              </w:rPr>
              <w:t> </w:t>
            </w:r>
          </w:p>
        </w:tc>
        <w:tc>
          <w:tcPr>
            <w:tcW w:w="2906" w:type="dxa"/>
            <w:gridSpan w:val="2"/>
            <w:tcBorders>
              <w:top w:val="single" w:sz="8" w:space="0" w:color="auto"/>
              <w:left w:val="single" w:sz="8" w:space="0" w:color="auto"/>
              <w:bottom w:val="single" w:sz="8" w:space="0" w:color="auto"/>
              <w:right w:val="nil"/>
            </w:tcBorders>
            <w:shd w:val="clear" w:color="auto" w:fill="auto"/>
            <w:noWrap/>
            <w:vAlign w:val="center"/>
            <w:hideMark/>
          </w:tcPr>
          <w:p w:rsidR="00561EF4" w:rsidRPr="004655E1" w:rsidRDefault="00561EF4" w:rsidP="00FE266C">
            <w:pPr>
              <w:jc w:val="center"/>
              <w:rPr>
                <w:rFonts w:eastAsia="Times New Roman" w:cs="Arial"/>
                <w:color w:val="000000"/>
                <w:u w:val="single"/>
                <w:lang w:eastAsia="en-CA"/>
              </w:rPr>
            </w:pPr>
            <w:r>
              <w:rPr>
                <w:rFonts w:eastAsia="Times New Roman" w:cs="Arial"/>
                <w:color w:val="000000"/>
                <w:u w:val="single"/>
                <w:lang w:eastAsia="en-CA"/>
              </w:rPr>
              <w:t>Second</w:t>
            </w:r>
            <w:r w:rsidRPr="00776F50">
              <w:rPr>
                <w:rFonts w:eastAsia="Times New Roman" w:cs="Arial"/>
                <w:color w:val="000000"/>
                <w:lang w:eastAsia="en-CA"/>
              </w:rPr>
              <w:t xml:space="preserve"> (MS Sequence)</w:t>
            </w:r>
          </w:p>
        </w:tc>
        <w:tc>
          <w:tcPr>
            <w:tcW w:w="2906" w:type="dxa"/>
            <w:gridSpan w:val="2"/>
            <w:tcBorders>
              <w:top w:val="single" w:sz="8" w:space="0" w:color="auto"/>
              <w:left w:val="single" w:sz="8" w:space="0" w:color="auto"/>
              <w:bottom w:val="single" w:sz="8" w:space="0" w:color="auto"/>
              <w:right w:val="double" w:sz="6" w:space="0" w:color="000000"/>
            </w:tcBorders>
            <w:shd w:val="clear" w:color="auto" w:fill="auto"/>
            <w:noWrap/>
            <w:vAlign w:val="center"/>
            <w:hideMark/>
          </w:tcPr>
          <w:p w:rsidR="00561EF4" w:rsidRPr="004655E1" w:rsidRDefault="00561EF4" w:rsidP="00FE266C">
            <w:pPr>
              <w:jc w:val="center"/>
              <w:rPr>
                <w:rFonts w:eastAsia="Times New Roman" w:cs="Arial"/>
                <w:color w:val="000000"/>
                <w:u w:val="single"/>
                <w:lang w:eastAsia="en-CA"/>
              </w:rPr>
            </w:pPr>
            <w:r>
              <w:rPr>
                <w:rFonts w:eastAsia="Times New Roman" w:cs="Arial"/>
                <w:color w:val="000000"/>
                <w:u w:val="single"/>
                <w:lang w:eastAsia="en-CA"/>
              </w:rPr>
              <w:t>First</w:t>
            </w:r>
            <w:r w:rsidRPr="00776F50">
              <w:rPr>
                <w:rFonts w:eastAsia="Times New Roman" w:cs="Arial"/>
                <w:color w:val="000000"/>
                <w:lang w:eastAsia="en-CA"/>
              </w:rPr>
              <w:t xml:space="preserve"> (SM Sequence)</w:t>
            </w:r>
          </w:p>
        </w:tc>
      </w:tr>
      <w:tr w:rsidR="00496978" w:rsidRPr="004655E1" w:rsidTr="00ED4BD8">
        <w:trPr>
          <w:trHeight w:val="315"/>
        </w:trPr>
        <w:tc>
          <w:tcPr>
            <w:tcW w:w="4395" w:type="dxa"/>
            <w:tcBorders>
              <w:top w:val="nil"/>
              <w:left w:val="double" w:sz="6" w:space="0" w:color="auto"/>
              <w:bottom w:val="single" w:sz="8" w:space="0" w:color="auto"/>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single" w:sz="8" w:space="0" w:color="auto"/>
              <w:bottom w:val="single" w:sz="8" w:space="0" w:color="auto"/>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Coefficient</w:t>
            </w:r>
          </w:p>
        </w:tc>
        <w:tc>
          <w:tcPr>
            <w:tcW w:w="1453" w:type="dxa"/>
            <w:tcBorders>
              <w:top w:val="nil"/>
              <w:left w:val="nil"/>
              <w:bottom w:val="single" w:sz="8" w:space="0" w:color="auto"/>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t-stat</w:t>
            </w:r>
          </w:p>
        </w:tc>
        <w:tc>
          <w:tcPr>
            <w:tcW w:w="1453" w:type="dxa"/>
            <w:tcBorders>
              <w:top w:val="nil"/>
              <w:left w:val="single" w:sz="8" w:space="0" w:color="auto"/>
              <w:bottom w:val="single" w:sz="8" w:space="0" w:color="auto"/>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Coefficient</w:t>
            </w:r>
          </w:p>
        </w:tc>
        <w:tc>
          <w:tcPr>
            <w:tcW w:w="1453" w:type="dxa"/>
            <w:tcBorders>
              <w:top w:val="nil"/>
              <w:left w:val="nil"/>
              <w:bottom w:val="single" w:sz="8" w:space="0" w:color="auto"/>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t-stat</w:t>
            </w:r>
          </w:p>
        </w:tc>
      </w:tr>
      <w:tr w:rsidR="00496978"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szCs w:val="24"/>
                <w:u w:val="single"/>
                <w:lang w:eastAsia="en-CA"/>
              </w:rPr>
            </w:pPr>
            <w:r>
              <w:rPr>
                <w:rFonts w:eastAsia="Times New Roman" w:cs="Arial"/>
                <w:color w:val="000000"/>
                <w:szCs w:val="24"/>
                <w:u w:val="single"/>
                <w:lang w:eastAsia="en-CA"/>
              </w:rPr>
              <w:t>Travel Time (unit is hours)</w:t>
            </w:r>
            <w:r w:rsidRPr="004655E1">
              <w:rPr>
                <w:rFonts w:eastAsia="Times New Roman" w:cs="Arial"/>
                <w:color w:val="000000"/>
                <w:szCs w:val="24"/>
                <w:u w:val="single"/>
                <w:lang w:eastAsia="en-CA"/>
              </w:rPr>
              <w:t xml:space="preserve"> </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Drive time to station</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-7.171</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-14.58</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Travel time with chosen mode to station</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-6.448</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-3.75</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Travel time for car owners</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-2.339</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-6.14</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r>
      <w:tr w:rsidR="00496978"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szCs w:val="24"/>
                <w:u w:val="single"/>
                <w:lang w:eastAsia="en-CA"/>
              </w:rPr>
            </w:pPr>
            <w:r w:rsidRPr="004655E1">
              <w:rPr>
                <w:rFonts w:eastAsia="Times New Roman" w:cs="Arial"/>
                <w:color w:val="000000"/>
                <w:szCs w:val="24"/>
                <w:u w:val="single"/>
                <w:lang w:eastAsia="en-CA"/>
              </w:rPr>
              <w:t>Station Service</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Train frequency</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1.573</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6.74</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0.163</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6.40</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Distance from station to CBD</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-0.037</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-4.20</w:t>
            </w:r>
          </w:p>
        </w:tc>
      </w:tr>
      <w:tr w:rsidR="00496978"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szCs w:val="24"/>
                <w:u w:val="single"/>
                <w:lang w:eastAsia="en-CA"/>
              </w:rPr>
            </w:pPr>
            <w:r w:rsidRPr="004655E1">
              <w:rPr>
                <w:rFonts w:eastAsia="Times New Roman" w:cs="Arial"/>
                <w:color w:val="000000"/>
                <w:szCs w:val="24"/>
                <w:u w:val="single"/>
                <w:lang w:eastAsia="en-CA"/>
              </w:rPr>
              <w:t>Land-use and Built Environment Factors</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Commercial area</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0.314</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2.66</w:t>
            </w:r>
          </w:p>
        </w:tc>
      </w:tr>
      <w:tr w:rsidR="00496978" w:rsidRPr="004655E1" w:rsidTr="00ED4BD8">
        <w:trPr>
          <w:trHeight w:val="315"/>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szCs w:val="24"/>
                <w:u w:val="single"/>
                <w:lang w:eastAsia="en-CA"/>
              </w:rPr>
            </w:pPr>
            <w:r w:rsidRPr="004655E1">
              <w:rPr>
                <w:rFonts w:eastAsia="Times New Roman" w:cs="Arial"/>
                <w:color w:val="000000"/>
                <w:szCs w:val="24"/>
                <w:u w:val="single"/>
                <w:lang w:eastAsia="en-CA"/>
              </w:rPr>
              <w:t>Parking Inventory (0 parking is base)</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szCs w:val="24"/>
                <w:lang w:eastAsia="en-CA"/>
              </w:rPr>
            </w:pPr>
            <w:r w:rsidRPr="004655E1">
              <w:rPr>
                <w:rFonts w:eastAsia="Times New Roman" w:cs="Arial"/>
                <w:color w:val="000000"/>
                <w:szCs w:val="24"/>
                <w:lang w:eastAsia="en-CA"/>
              </w:rPr>
              <w:t> </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 </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Between 1 and 200 parking spots </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3.697</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3.79</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-1.300</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-5.14</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Between 201 and 500 parking spots </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1.361</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1.54</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1.082</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5.26</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Between 501 and 700 parking spots </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3.261</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3.34</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0.935</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4.36</w:t>
            </w:r>
          </w:p>
        </w:tc>
      </w:tr>
      <w:tr w:rsidR="00496978" w:rsidRPr="004655E1" w:rsidTr="00ED4BD8">
        <w:trPr>
          <w:trHeight w:val="300"/>
        </w:trPr>
        <w:tc>
          <w:tcPr>
            <w:tcW w:w="4395" w:type="dxa"/>
            <w:tcBorders>
              <w:top w:val="nil"/>
              <w:left w:val="double" w:sz="6" w:space="0" w:color="auto"/>
              <w:bottom w:val="nil"/>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Between 701 and 1000 parking spots </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3.815</w:t>
            </w:r>
          </w:p>
        </w:tc>
        <w:tc>
          <w:tcPr>
            <w:tcW w:w="1453" w:type="dxa"/>
            <w:tcBorders>
              <w:top w:val="nil"/>
              <w:left w:val="nil"/>
              <w:bottom w:val="nil"/>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3.88</w:t>
            </w:r>
          </w:p>
        </w:tc>
        <w:tc>
          <w:tcPr>
            <w:tcW w:w="1453" w:type="dxa"/>
            <w:tcBorders>
              <w:top w:val="nil"/>
              <w:left w:val="single" w:sz="8" w:space="0" w:color="auto"/>
              <w:bottom w:val="nil"/>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1.204</w:t>
            </w:r>
          </w:p>
        </w:tc>
        <w:tc>
          <w:tcPr>
            <w:tcW w:w="1453" w:type="dxa"/>
            <w:tcBorders>
              <w:top w:val="nil"/>
              <w:left w:val="nil"/>
              <w:bottom w:val="nil"/>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5.40</w:t>
            </w:r>
          </w:p>
        </w:tc>
      </w:tr>
      <w:tr w:rsidR="00496978" w:rsidRPr="004655E1" w:rsidTr="00ED4BD8">
        <w:trPr>
          <w:trHeight w:val="315"/>
        </w:trPr>
        <w:tc>
          <w:tcPr>
            <w:tcW w:w="4395" w:type="dxa"/>
            <w:tcBorders>
              <w:top w:val="nil"/>
              <w:left w:val="double" w:sz="6" w:space="0" w:color="auto"/>
              <w:bottom w:val="double" w:sz="6" w:space="0" w:color="auto"/>
              <w:right w:val="nil"/>
            </w:tcBorders>
            <w:shd w:val="clear" w:color="auto" w:fill="auto"/>
            <w:noWrap/>
            <w:vAlign w:val="center"/>
            <w:hideMark/>
          </w:tcPr>
          <w:p w:rsidR="00496978" w:rsidRPr="004655E1" w:rsidRDefault="00496978" w:rsidP="00ED4BD8">
            <w:pPr>
              <w:jc w:val="left"/>
              <w:rPr>
                <w:rFonts w:eastAsia="Times New Roman" w:cs="Arial"/>
                <w:color w:val="000000"/>
                <w:lang w:eastAsia="en-CA"/>
              </w:rPr>
            </w:pPr>
            <w:r w:rsidRPr="004655E1">
              <w:rPr>
                <w:rFonts w:eastAsia="Times New Roman" w:cs="Arial"/>
                <w:color w:val="000000"/>
                <w:lang w:eastAsia="en-CA"/>
              </w:rPr>
              <w:t xml:space="preserve">    More than 1000 parking spots</w:t>
            </w:r>
          </w:p>
        </w:tc>
        <w:tc>
          <w:tcPr>
            <w:tcW w:w="1453" w:type="dxa"/>
            <w:tcBorders>
              <w:top w:val="nil"/>
              <w:left w:val="single" w:sz="8" w:space="0" w:color="auto"/>
              <w:bottom w:val="double" w:sz="6" w:space="0" w:color="auto"/>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4.051</w:t>
            </w:r>
          </w:p>
        </w:tc>
        <w:tc>
          <w:tcPr>
            <w:tcW w:w="1453" w:type="dxa"/>
            <w:tcBorders>
              <w:top w:val="nil"/>
              <w:left w:val="nil"/>
              <w:bottom w:val="double" w:sz="6" w:space="0" w:color="auto"/>
              <w:right w:val="nil"/>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4.16</w:t>
            </w:r>
          </w:p>
        </w:tc>
        <w:tc>
          <w:tcPr>
            <w:tcW w:w="1453" w:type="dxa"/>
            <w:tcBorders>
              <w:top w:val="nil"/>
              <w:left w:val="single" w:sz="8" w:space="0" w:color="auto"/>
              <w:bottom w:val="double" w:sz="6" w:space="0" w:color="auto"/>
              <w:right w:val="single" w:sz="8"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2.207</w:t>
            </w:r>
          </w:p>
        </w:tc>
        <w:tc>
          <w:tcPr>
            <w:tcW w:w="1453" w:type="dxa"/>
            <w:tcBorders>
              <w:top w:val="nil"/>
              <w:left w:val="nil"/>
              <w:bottom w:val="double" w:sz="6" w:space="0" w:color="auto"/>
              <w:right w:val="double" w:sz="6" w:space="0" w:color="auto"/>
            </w:tcBorders>
            <w:shd w:val="clear" w:color="auto" w:fill="auto"/>
            <w:noWrap/>
            <w:vAlign w:val="center"/>
            <w:hideMark/>
          </w:tcPr>
          <w:p w:rsidR="00496978" w:rsidRPr="004655E1" w:rsidRDefault="00496978" w:rsidP="00ED4BD8">
            <w:pPr>
              <w:jc w:val="center"/>
              <w:rPr>
                <w:rFonts w:eastAsia="Times New Roman" w:cs="Arial"/>
                <w:color w:val="000000"/>
                <w:lang w:eastAsia="en-CA"/>
              </w:rPr>
            </w:pPr>
            <w:r w:rsidRPr="004655E1">
              <w:rPr>
                <w:rFonts w:eastAsia="Times New Roman" w:cs="Arial"/>
                <w:color w:val="000000"/>
                <w:lang w:eastAsia="en-CA"/>
              </w:rPr>
              <w:t>9.71</w:t>
            </w:r>
          </w:p>
        </w:tc>
      </w:tr>
    </w:tbl>
    <w:p w:rsidR="00E070E4" w:rsidRPr="004655E1" w:rsidRDefault="00367B9D" w:rsidP="0077648D">
      <w:pPr>
        <w:jc w:val="center"/>
        <w:rPr>
          <w:rFonts w:cs="Arial"/>
          <w:sz w:val="20"/>
          <w:szCs w:val="20"/>
        </w:rPr>
      </w:pPr>
      <w:r w:rsidRPr="004655E1">
        <w:rPr>
          <w:rFonts w:cs="Arial"/>
          <w:szCs w:val="24"/>
        </w:rPr>
        <w:br w:type="page"/>
      </w:r>
      <w:bookmarkEnd w:id="33"/>
    </w:p>
    <w:p w:rsidR="00E070E4" w:rsidRDefault="00482FCF" w:rsidP="00402030">
      <w:pPr>
        <w:jc w:val="center"/>
        <w:rPr>
          <w:rFonts w:cs="Arial"/>
          <w:b/>
          <w:szCs w:val="24"/>
        </w:rPr>
      </w:pPr>
      <w:bookmarkStart w:id="34" w:name="_Ref363819514"/>
      <w:bookmarkStart w:id="35" w:name="_Toc363819607"/>
      <w:r w:rsidRPr="002C62A0">
        <w:rPr>
          <w:rFonts w:cs="Arial"/>
          <w:b/>
          <w:szCs w:val="24"/>
        </w:rPr>
        <w:lastRenderedPageBreak/>
        <w:t xml:space="preserve">Table </w:t>
      </w:r>
      <w:bookmarkEnd w:id="34"/>
      <w:r w:rsidR="00C2576F" w:rsidRPr="002C62A0">
        <w:rPr>
          <w:rFonts w:cs="Arial"/>
          <w:b/>
          <w:szCs w:val="24"/>
        </w:rPr>
        <w:t>3</w:t>
      </w:r>
      <w:r w:rsidRPr="002C62A0">
        <w:rPr>
          <w:rFonts w:cs="Arial"/>
          <w:b/>
          <w:szCs w:val="24"/>
        </w:rPr>
        <w:t>: Elasticity Analysis</w:t>
      </w:r>
      <w:bookmarkEnd w:id="35"/>
    </w:p>
    <w:p w:rsidR="002C62A0" w:rsidRPr="002C62A0" w:rsidRDefault="002C62A0" w:rsidP="00402030">
      <w:pPr>
        <w:jc w:val="center"/>
        <w:rPr>
          <w:rFonts w:cs="Arial"/>
          <w:b/>
          <w:bCs/>
          <w:sz w:val="20"/>
          <w:szCs w:val="24"/>
        </w:rPr>
      </w:pPr>
    </w:p>
    <w:tbl>
      <w:tblPr>
        <w:tblW w:w="9343" w:type="dxa"/>
        <w:tblInd w:w="85" w:type="dxa"/>
        <w:tblLook w:val="04A0" w:firstRow="1" w:lastRow="0" w:firstColumn="1" w:lastColumn="0" w:noHBand="0" w:noVBand="1"/>
      </w:tblPr>
      <w:tblGrid>
        <w:gridCol w:w="2933"/>
        <w:gridCol w:w="1515"/>
        <w:gridCol w:w="1556"/>
        <w:gridCol w:w="914"/>
        <w:gridCol w:w="949"/>
        <w:gridCol w:w="1476"/>
      </w:tblGrid>
      <w:tr w:rsidR="00D63E3C" w:rsidRPr="004655E1" w:rsidTr="0077648D">
        <w:trPr>
          <w:trHeight w:val="358"/>
        </w:trPr>
        <w:tc>
          <w:tcPr>
            <w:tcW w:w="2933" w:type="dxa"/>
            <w:tcBorders>
              <w:top w:val="double" w:sz="6" w:space="0" w:color="auto"/>
              <w:left w:val="double" w:sz="6" w:space="0" w:color="auto"/>
              <w:bottom w:val="nil"/>
              <w:right w:val="nil"/>
            </w:tcBorders>
            <w:shd w:val="clear" w:color="auto" w:fill="auto"/>
            <w:noWrap/>
            <w:vAlign w:val="bottom"/>
            <w:hideMark/>
          </w:tcPr>
          <w:p w:rsidR="00D63E3C" w:rsidRPr="004655E1" w:rsidRDefault="00D63E3C" w:rsidP="00482FCF">
            <w:pPr>
              <w:jc w:val="left"/>
              <w:rPr>
                <w:rFonts w:eastAsia="Times New Roman" w:cs="Arial"/>
                <w:color w:val="000000"/>
                <w:lang w:eastAsia="en-CA"/>
              </w:rPr>
            </w:pPr>
            <w:r w:rsidRPr="004655E1">
              <w:rPr>
                <w:rFonts w:eastAsia="Times New Roman" w:cs="Arial"/>
                <w:color w:val="000000"/>
                <w:lang w:eastAsia="en-CA"/>
              </w:rPr>
              <w:t> </w:t>
            </w:r>
          </w:p>
        </w:tc>
        <w:tc>
          <w:tcPr>
            <w:tcW w:w="4934" w:type="dxa"/>
            <w:gridSpan w:val="4"/>
            <w:tcBorders>
              <w:top w:val="double" w:sz="6" w:space="0" w:color="auto"/>
              <w:left w:val="single" w:sz="8" w:space="0" w:color="auto"/>
              <w:bottom w:val="single" w:sz="8" w:space="0" w:color="auto"/>
              <w:right w:val="nil"/>
            </w:tcBorders>
            <w:shd w:val="clear" w:color="auto" w:fill="auto"/>
            <w:vAlign w:val="center"/>
            <w:hideMark/>
          </w:tcPr>
          <w:p w:rsidR="00D63E3C" w:rsidRPr="004655E1" w:rsidRDefault="00D63E3C">
            <w:pPr>
              <w:jc w:val="center"/>
              <w:rPr>
                <w:rFonts w:eastAsia="Times New Roman" w:cs="Arial"/>
                <w:b/>
                <w:bCs/>
                <w:color w:val="000000"/>
                <w:lang w:eastAsia="en-CA"/>
              </w:rPr>
            </w:pPr>
            <w:r w:rsidRPr="004655E1">
              <w:rPr>
                <w:rFonts w:eastAsia="Times New Roman" w:cs="Arial"/>
                <w:b/>
                <w:bCs/>
                <w:color w:val="000000"/>
                <w:lang w:eastAsia="en-CA"/>
              </w:rPr>
              <w:t>Mode Choice</w:t>
            </w:r>
          </w:p>
        </w:tc>
        <w:tc>
          <w:tcPr>
            <w:tcW w:w="1476" w:type="dxa"/>
            <w:vMerge w:val="restart"/>
            <w:tcBorders>
              <w:top w:val="double" w:sz="6" w:space="0" w:color="auto"/>
              <w:left w:val="single" w:sz="4" w:space="0" w:color="auto"/>
              <w:right w:val="double" w:sz="6" w:space="0" w:color="auto"/>
            </w:tcBorders>
            <w:shd w:val="clear" w:color="auto" w:fill="auto"/>
            <w:vAlign w:val="center"/>
            <w:hideMark/>
          </w:tcPr>
          <w:p w:rsidR="00D63E3C" w:rsidRPr="004655E1" w:rsidRDefault="00D63E3C">
            <w:pPr>
              <w:jc w:val="center"/>
              <w:rPr>
                <w:rFonts w:eastAsia="Times New Roman" w:cs="Arial"/>
                <w:b/>
                <w:bCs/>
                <w:color w:val="000000"/>
                <w:lang w:eastAsia="en-CA"/>
              </w:rPr>
            </w:pPr>
            <w:r w:rsidRPr="004655E1">
              <w:rPr>
                <w:rFonts w:eastAsia="Times New Roman" w:cs="Arial"/>
                <w:b/>
                <w:bCs/>
                <w:color w:val="000000"/>
                <w:lang w:eastAsia="en-CA"/>
              </w:rPr>
              <w:t xml:space="preserve">Station </w:t>
            </w:r>
          </w:p>
          <w:p w:rsidR="00D63E3C" w:rsidRPr="004655E1" w:rsidRDefault="00D63E3C">
            <w:pPr>
              <w:jc w:val="center"/>
              <w:rPr>
                <w:rFonts w:eastAsia="Times New Roman" w:cs="Arial"/>
                <w:b/>
                <w:bCs/>
                <w:color w:val="000000"/>
                <w:lang w:eastAsia="en-CA"/>
              </w:rPr>
            </w:pPr>
            <w:r w:rsidRPr="004655E1">
              <w:rPr>
                <w:rFonts w:eastAsia="Times New Roman" w:cs="Arial"/>
                <w:b/>
                <w:bCs/>
                <w:color w:val="000000"/>
                <w:lang w:eastAsia="en-CA"/>
              </w:rPr>
              <w:t>Choice</w:t>
            </w:r>
          </w:p>
        </w:tc>
      </w:tr>
      <w:tr w:rsidR="00D63E3C" w:rsidRPr="004655E1" w:rsidTr="0077648D">
        <w:trPr>
          <w:trHeight w:val="340"/>
        </w:trPr>
        <w:tc>
          <w:tcPr>
            <w:tcW w:w="2933" w:type="dxa"/>
            <w:tcBorders>
              <w:top w:val="nil"/>
              <w:left w:val="double" w:sz="6" w:space="0" w:color="auto"/>
              <w:bottom w:val="nil"/>
              <w:right w:val="nil"/>
            </w:tcBorders>
            <w:shd w:val="clear" w:color="auto" w:fill="auto"/>
            <w:noWrap/>
            <w:vAlign w:val="bottom"/>
            <w:hideMark/>
          </w:tcPr>
          <w:p w:rsidR="00D63E3C" w:rsidRPr="004655E1" w:rsidRDefault="00D63E3C" w:rsidP="00482FCF">
            <w:pPr>
              <w:jc w:val="left"/>
              <w:rPr>
                <w:rFonts w:eastAsia="Times New Roman" w:cs="Arial"/>
                <w:b/>
                <w:bCs/>
                <w:color w:val="000000"/>
                <w:lang w:eastAsia="en-CA"/>
              </w:rPr>
            </w:pPr>
            <w:r w:rsidRPr="004655E1">
              <w:rPr>
                <w:rFonts w:eastAsia="Times New Roman" w:cs="Arial"/>
                <w:b/>
                <w:bCs/>
                <w:color w:val="000000"/>
                <w:lang w:eastAsia="en-CA"/>
              </w:rPr>
              <w:t> </w:t>
            </w:r>
          </w:p>
        </w:tc>
        <w:tc>
          <w:tcPr>
            <w:tcW w:w="1515" w:type="dxa"/>
            <w:tcBorders>
              <w:top w:val="nil"/>
              <w:left w:val="single" w:sz="8" w:space="0" w:color="auto"/>
              <w:bottom w:val="single" w:sz="8" w:space="0" w:color="auto"/>
              <w:right w:val="nil"/>
            </w:tcBorders>
            <w:shd w:val="clear" w:color="auto" w:fill="auto"/>
            <w:noWrap/>
            <w:vAlign w:val="center"/>
            <w:hideMark/>
          </w:tcPr>
          <w:p w:rsidR="00D63E3C" w:rsidRPr="004655E1" w:rsidRDefault="00D63E3C">
            <w:pPr>
              <w:jc w:val="center"/>
              <w:rPr>
                <w:rFonts w:eastAsia="Times New Roman" w:cs="Arial"/>
                <w:color w:val="000000"/>
                <w:u w:val="single"/>
                <w:lang w:eastAsia="en-CA"/>
              </w:rPr>
            </w:pPr>
            <w:r w:rsidRPr="004655E1">
              <w:rPr>
                <w:rFonts w:eastAsia="Times New Roman" w:cs="Arial"/>
                <w:color w:val="000000"/>
                <w:u w:val="single"/>
                <w:lang w:eastAsia="en-CA"/>
              </w:rPr>
              <w:t>Drive Alone</w:t>
            </w:r>
          </w:p>
        </w:tc>
        <w:tc>
          <w:tcPr>
            <w:tcW w:w="1556" w:type="dxa"/>
            <w:tcBorders>
              <w:top w:val="nil"/>
              <w:left w:val="nil"/>
              <w:bottom w:val="single" w:sz="8" w:space="0" w:color="auto"/>
              <w:right w:val="nil"/>
            </w:tcBorders>
            <w:shd w:val="clear" w:color="auto" w:fill="auto"/>
            <w:noWrap/>
            <w:vAlign w:val="center"/>
            <w:hideMark/>
          </w:tcPr>
          <w:p w:rsidR="00D63E3C" w:rsidRPr="004655E1" w:rsidRDefault="00D63E3C">
            <w:pPr>
              <w:jc w:val="center"/>
              <w:rPr>
                <w:rFonts w:eastAsia="Times New Roman" w:cs="Arial"/>
                <w:color w:val="000000"/>
                <w:u w:val="single"/>
                <w:lang w:eastAsia="en-CA"/>
              </w:rPr>
            </w:pPr>
            <w:r w:rsidRPr="004655E1">
              <w:rPr>
                <w:rFonts w:eastAsia="Times New Roman" w:cs="Arial"/>
                <w:color w:val="000000"/>
                <w:u w:val="single"/>
                <w:lang w:eastAsia="en-CA"/>
              </w:rPr>
              <w:t>Shared Ride</w:t>
            </w:r>
          </w:p>
        </w:tc>
        <w:tc>
          <w:tcPr>
            <w:tcW w:w="914" w:type="dxa"/>
            <w:tcBorders>
              <w:top w:val="nil"/>
              <w:left w:val="nil"/>
              <w:bottom w:val="single" w:sz="8" w:space="0" w:color="auto"/>
              <w:right w:val="nil"/>
            </w:tcBorders>
            <w:shd w:val="clear" w:color="auto" w:fill="auto"/>
            <w:noWrap/>
            <w:vAlign w:val="center"/>
            <w:hideMark/>
          </w:tcPr>
          <w:p w:rsidR="00D63E3C" w:rsidRPr="004655E1" w:rsidRDefault="00D63E3C">
            <w:pPr>
              <w:jc w:val="center"/>
              <w:rPr>
                <w:rFonts w:eastAsia="Times New Roman" w:cs="Arial"/>
                <w:color w:val="000000"/>
                <w:u w:val="single"/>
                <w:lang w:eastAsia="en-CA"/>
              </w:rPr>
            </w:pPr>
            <w:r w:rsidRPr="004655E1">
              <w:rPr>
                <w:rFonts w:eastAsia="Times New Roman" w:cs="Arial"/>
                <w:color w:val="000000"/>
                <w:u w:val="single"/>
                <w:lang w:eastAsia="en-CA"/>
              </w:rPr>
              <w:t>Transit</w:t>
            </w:r>
          </w:p>
        </w:tc>
        <w:tc>
          <w:tcPr>
            <w:tcW w:w="949" w:type="dxa"/>
            <w:tcBorders>
              <w:top w:val="nil"/>
              <w:left w:val="nil"/>
              <w:bottom w:val="single" w:sz="8" w:space="0" w:color="auto"/>
              <w:right w:val="nil"/>
            </w:tcBorders>
            <w:shd w:val="clear" w:color="auto" w:fill="auto"/>
            <w:noWrap/>
            <w:vAlign w:val="center"/>
            <w:hideMark/>
          </w:tcPr>
          <w:p w:rsidR="00D63E3C" w:rsidRPr="004655E1" w:rsidRDefault="00D63E3C">
            <w:pPr>
              <w:jc w:val="center"/>
              <w:rPr>
                <w:rFonts w:eastAsia="Times New Roman" w:cs="Arial"/>
                <w:color w:val="000000"/>
                <w:u w:val="single"/>
                <w:lang w:eastAsia="en-CA"/>
              </w:rPr>
            </w:pPr>
            <w:r w:rsidRPr="004655E1">
              <w:rPr>
                <w:rFonts w:eastAsia="Times New Roman" w:cs="Arial"/>
                <w:color w:val="000000"/>
                <w:u w:val="single"/>
                <w:lang w:eastAsia="en-CA"/>
              </w:rPr>
              <w:t>Active</w:t>
            </w:r>
          </w:p>
        </w:tc>
        <w:tc>
          <w:tcPr>
            <w:tcW w:w="1476" w:type="dxa"/>
            <w:vMerge/>
            <w:tcBorders>
              <w:left w:val="single" w:sz="4" w:space="0" w:color="auto"/>
              <w:bottom w:val="single" w:sz="8" w:space="0" w:color="auto"/>
              <w:right w:val="double" w:sz="6" w:space="0" w:color="auto"/>
            </w:tcBorders>
            <w:shd w:val="clear" w:color="auto" w:fill="auto"/>
            <w:noWrap/>
            <w:vAlign w:val="center"/>
            <w:hideMark/>
          </w:tcPr>
          <w:p w:rsidR="00D63E3C" w:rsidRPr="004655E1" w:rsidRDefault="00D63E3C">
            <w:pPr>
              <w:jc w:val="center"/>
              <w:rPr>
                <w:rFonts w:eastAsia="Times New Roman" w:cs="Arial"/>
                <w:color w:val="000000"/>
                <w:lang w:eastAsia="en-CA"/>
              </w:rPr>
            </w:pPr>
          </w:p>
        </w:tc>
      </w:tr>
      <w:tr w:rsidR="004655E1" w:rsidRPr="004655E1" w:rsidTr="0077648D">
        <w:trPr>
          <w:trHeight w:val="325"/>
        </w:trPr>
        <w:tc>
          <w:tcPr>
            <w:tcW w:w="2933" w:type="dxa"/>
            <w:tcBorders>
              <w:top w:val="single" w:sz="8" w:space="0" w:color="auto"/>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b/>
                <w:bCs/>
                <w:color w:val="000000"/>
                <w:lang w:eastAsia="en-CA"/>
              </w:rPr>
            </w:pPr>
            <w:r w:rsidRPr="004655E1">
              <w:rPr>
                <w:rFonts w:eastAsia="Times New Roman" w:cs="Arial"/>
                <w:b/>
                <w:bCs/>
                <w:color w:val="000000"/>
                <w:lang w:eastAsia="en-CA"/>
              </w:rPr>
              <w:t>Individual Characteristics</w:t>
            </w:r>
          </w:p>
        </w:tc>
        <w:tc>
          <w:tcPr>
            <w:tcW w:w="1515" w:type="dxa"/>
            <w:tcBorders>
              <w:top w:val="nil"/>
              <w:left w:val="nil"/>
              <w:bottom w:val="nil"/>
              <w:right w:val="nil"/>
            </w:tcBorders>
            <w:shd w:val="clear" w:color="auto" w:fill="auto"/>
            <w:noWrap/>
            <w:vAlign w:val="bottom"/>
            <w:hideMark/>
          </w:tcPr>
          <w:p w:rsidR="00482FCF" w:rsidRPr="004655E1" w:rsidRDefault="00482FCF" w:rsidP="00482FCF">
            <w:pPr>
              <w:jc w:val="left"/>
              <w:rPr>
                <w:rFonts w:eastAsia="Times New Roman" w:cs="Arial"/>
                <w:color w:val="000000"/>
                <w:lang w:eastAsia="en-CA"/>
              </w:rPr>
            </w:pPr>
          </w:p>
        </w:tc>
        <w:tc>
          <w:tcPr>
            <w:tcW w:w="1556" w:type="dxa"/>
            <w:tcBorders>
              <w:top w:val="nil"/>
              <w:left w:val="nil"/>
              <w:bottom w:val="nil"/>
              <w:right w:val="nil"/>
            </w:tcBorders>
            <w:shd w:val="clear" w:color="auto" w:fill="auto"/>
            <w:noWrap/>
            <w:vAlign w:val="bottom"/>
            <w:hideMark/>
          </w:tcPr>
          <w:p w:rsidR="00482FCF" w:rsidRPr="004655E1" w:rsidRDefault="00482FCF" w:rsidP="00482FCF">
            <w:pPr>
              <w:jc w:val="left"/>
              <w:rPr>
                <w:rFonts w:eastAsia="Times New Roman" w:cs="Arial"/>
                <w:color w:val="000000"/>
                <w:lang w:eastAsia="en-CA"/>
              </w:rPr>
            </w:pPr>
          </w:p>
        </w:tc>
        <w:tc>
          <w:tcPr>
            <w:tcW w:w="914" w:type="dxa"/>
            <w:tcBorders>
              <w:top w:val="nil"/>
              <w:left w:val="nil"/>
              <w:bottom w:val="nil"/>
              <w:right w:val="nil"/>
            </w:tcBorders>
            <w:shd w:val="clear" w:color="auto" w:fill="auto"/>
            <w:noWrap/>
            <w:vAlign w:val="bottom"/>
            <w:hideMark/>
          </w:tcPr>
          <w:p w:rsidR="00482FCF" w:rsidRPr="004655E1" w:rsidRDefault="00482FCF" w:rsidP="00482FCF">
            <w:pPr>
              <w:jc w:val="left"/>
              <w:rPr>
                <w:rFonts w:eastAsia="Times New Roman" w:cs="Arial"/>
                <w:color w:val="000000"/>
                <w:lang w:eastAsia="en-CA"/>
              </w:rPr>
            </w:pPr>
          </w:p>
        </w:tc>
        <w:tc>
          <w:tcPr>
            <w:tcW w:w="949" w:type="dxa"/>
            <w:tcBorders>
              <w:top w:val="nil"/>
              <w:left w:val="nil"/>
              <w:bottom w:val="nil"/>
              <w:right w:val="nil"/>
            </w:tcBorders>
            <w:shd w:val="clear" w:color="auto" w:fill="auto"/>
            <w:noWrap/>
            <w:vAlign w:val="bottom"/>
            <w:hideMark/>
          </w:tcPr>
          <w:p w:rsidR="00482FCF" w:rsidRPr="004655E1" w:rsidRDefault="00482FCF" w:rsidP="00482FCF">
            <w:pPr>
              <w:jc w:val="left"/>
              <w:rPr>
                <w:rFonts w:eastAsia="Times New Roman" w:cs="Arial"/>
                <w:color w:val="000000"/>
                <w:lang w:eastAsia="en-CA"/>
              </w:rPr>
            </w:pP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Male</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-10.37</w:t>
            </w:r>
          </w:p>
        </w:tc>
        <w:tc>
          <w:tcPr>
            <w:tcW w:w="1556"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-19.28</w:t>
            </w:r>
          </w:p>
        </w:tc>
        <w:tc>
          <w:tcPr>
            <w:tcW w:w="914"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35.57</w:t>
            </w:r>
          </w:p>
        </w:tc>
        <w:tc>
          <w:tcPr>
            <w:tcW w:w="949"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15.94</w:t>
            </w: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Car Ownership</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4.49</w:t>
            </w:r>
          </w:p>
        </w:tc>
        <w:tc>
          <w:tcPr>
            <w:tcW w:w="1556"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7.12</w:t>
            </w:r>
          </w:p>
        </w:tc>
        <w:tc>
          <w:tcPr>
            <w:tcW w:w="914"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-50.71</w:t>
            </w:r>
          </w:p>
        </w:tc>
        <w:tc>
          <w:tcPr>
            <w:tcW w:w="949"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10.45</w:t>
            </w: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r>
      <w:tr w:rsidR="004655E1" w:rsidRPr="004655E1" w:rsidTr="0077648D">
        <w:trPr>
          <w:trHeight w:val="325"/>
        </w:trPr>
        <w:tc>
          <w:tcPr>
            <w:tcW w:w="2933" w:type="dxa"/>
            <w:tcBorders>
              <w:top w:val="nil"/>
              <w:left w:val="double" w:sz="6" w:space="0" w:color="auto"/>
              <w:bottom w:val="single" w:sz="4" w:space="0" w:color="auto"/>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Worker</w:t>
            </w:r>
          </w:p>
        </w:tc>
        <w:tc>
          <w:tcPr>
            <w:tcW w:w="1515" w:type="dxa"/>
            <w:tcBorders>
              <w:top w:val="nil"/>
              <w:left w:val="nil"/>
              <w:bottom w:val="single" w:sz="4"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-3.46</w:t>
            </w:r>
          </w:p>
        </w:tc>
        <w:tc>
          <w:tcPr>
            <w:tcW w:w="1556" w:type="dxa"/>
            <w:tcBorders>
              <w:top w:val="nil"/>
              <w:left w:val="nil"/>
              <w:bottom w:val="single" w:sz="4"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-3.22</w:t>
            </w:r>
          </w:p>
        </w:tc>
        <w:tc>
          <w:tcPr>
            <w:tcW w:w="914" w:type="dxa"/>
            <w:tcBorders>
              <w:top w:val="nil"/>
              <w:left w:val="nil"/>
              <w:bottom w:val="single" w:sz="4"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-0.43</w:t>
            </w:r>
          </w:p>
        </w:tc>
        <w:tc>
          <w:tcPr>
            <w:tcW w:w="949" w:type="dxa"/>
            <w:tcBorders>
              <w:top w:val="nil"/>
              <w:left w:val="nil"/>
              <w:bottom w:val="single" w:sz="4"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9.41</w:t>
            </w:r>
          </w:p>
        </w:tc>
        <w:tc>
          <w:tcPr>
            <w:tcW w:w="1476" w:type="dxa"/>
            <w:tcBorders>
              <w:top w:val="nil"/>
              <w:left w:val="single" w:sz="4" w:space="0" w:color="auto"/>
              <w:bottom w:val="single" w:sz="4" w:space="0" w:color="auto"/>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-0.26</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b/>
                <w:bCs/>
                <w:color w:val="000000"/>
                <w:lang w:eastAsia="en-CA"/>
              </w:rPr>
            </w:pPr>
            <w:r w:rsidRPr="004655E1">
              <w:rPr>
                <w:rFonts w:eastAsia="Times New Roman" w:cs="Arial"/>
                <w:b/>
                <w:bCs/>
                <w:color w:val="000000"/>
                <w:lang w:eastAsia="en-CA"/>
              </w:rPr>
              <w:t>Travel Time</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p>
        </w:tc>
        <w:tc>
          <w:tcPr>
            <w:tcW w:w="1556"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p>
        </w:tc>
        <w:tc>
          <w:tcPr>
            <w:tcW w:w="914"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p>
        </w:tc>
        <w:tc>
          <w:tcPr>
            <w:tcW w:w="949"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 </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Drive time (-5min)</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1.74</w:t>
            </w:r>
          </w:p>
        </w:tc>
        <w:tc>
          <w:tcPr>
            <w:tcW w:w="1556"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2.73</w:t>
            </w:r>
          </w:p>
        </w:tc>
        <w:tc>
          <w:tcPr>
            <w:tcW w:w="914"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-4.51</w:t>
            </w:r>
          </w:p>
        </w:tc>
        <w:tc>
          <w:tcPr>
            <w:tcW w:w="949"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-3.09</w:t>
            </w: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15.35</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Transit time (-5min)</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-0.74</w:t>
            </w:r>
          </w:p>
        </w:tc>
        <w:tc>
          <w:tcPr>
            <w:tcW w:w="1556"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-1.36</w:t>
            </w:r>
          </w:p>
        </w:tc>
        <w:tc>
          <w:tcPr>
            <w:tcW w:w="914"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8.37</w:t>
            </w:r>
          </w:p>
        </w:tc>
        <w:tc>
          <w:tcPr>
            <w:tcW w:w="949"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-1.63</w:t>
            </w: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0.61</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Walk time (-5min)</w:t>
            </w:r>
          </w:p>
        </w:tc>
        <w:tc>
          <w:tcPr>
            <w:tcW w:w="1515" w:type="dxa"/>
            <w:tcBorders>
              <w:top w:val="nil"/>
              <w:left w:val="nil"/>
              <w:bottom w:val="nil"/>
              <w:right w:val="nil"/>
            </w:tcBorders>
            <w:shd w:val="clear" w:color="auto" w:fill="auto"/>
            <w:noWrap/>
            <w:vAlign w:val="bottom"/>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-2.71</w:t>
            </w:r>
          </w:p>
        </w:tc>
        <w:tc>
          <w:tcPr>
            <w:tcW w:w="1556" w:type="dxa"/>
            <w:tcBorders>
              <w:top w:val="nil"/>
              <w:left w:val="nil"/>
              <w:bottom w:val="nil"/>
              <w:right w:val="nil"/>
            </w:tcBorders>
            <w:shd w:val="clear" w:color="auto" w:fill="auto"/>
            <w:noWrap/>
            <w:vAlign w:val="bottom"/>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-2.84</w:t>
            </w:r>
          </w:p>
        </w:tc>
        <w:tc>
          <w:tcPr>
            <w:tcW w:w="914" w:type="dxa"/>
            <w:tcBorders>
              <w:top w:val="nil"/>
              <w:left w:val="nil"/>
              <w:bottom w:val="nil"/>
              <w:right w:val="nil"/>
            </w:tcBorders>
            <w:shd w:val="clear" w:color="auto" w:fill="auto"/>
            <w:noWrap/>
            <w:vAlign w:val="bottom"/>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-3.50</w:t>
            </w:r>
          </w:p>
        </w:tc>
        <w:tc>
          <w:tcPr>
            <w:tcW w:w="949" w:type="dxa"/>
            <w:tcBorders>
              <w:top w:val="nil"/>
              <w:left w:val="nil"/>
              <w:bottom w:val="nil"/>
              <w:right w:val="nil"/>
            </w:tcBorders>
            <w:shd w:val="clear" w:color="auto" w:fill="auto"/>
            <w:noWrap/>
            <w:vAlign w:val="bottom"/>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9.02</w:t>
            </w: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0.21</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b/>
                <w:bCs/>
                <w:color w:val="000000"/>
                <w:lang w:eastAsia="en-CA"/>
              </w:rPr>
            </w:pPr>
            <w:r w:rsidRPr="004655E1">
              <w:rPr>
                <w:rFonts w:eastAsia="Times New Roman" w:cs="Arial"/>
                <w:b/>
                <w:bCs/>
                <w:color w:val="000000"/>
                <w:lang w:eastAsia="en-CA"/>
              </w:rPr>
              <w:t>Land Use</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p>
        </w:tc>
        <w:tc>
          <w:tcPr>
            <w:tcW w:w="1556"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p>
        </w:tc>
        <w:tc>
          <w:tcPr>
            <w:tcW w:w="914"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p>
        </w:tc>
        <w:tc>
          <w:tcPr>
            <w:tcW w:w="949"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 </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Gov Area (+15%)</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0.10</w:t>
            </w:r>
          </w:p>
        </w:tc>
        <w:tc>
          <w:tcPr>
            <w:tcW w:w="1556"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0.18</w:t>
            </w:r>
          </w:p>
        </w:tc>
        <w:tc>
          <w:tcPr>
            <w:tcW w:w="914"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-0.26</w:t>
            </w:r>
          </w:p>
        </w:tc>
        <w:tc>
          <w:tcPr>
            <w:tcW w:w="949"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-0.18</w:t>
            </w: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High LTD/Veh (+15%)</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0.38</w:t>
            </w:r>
          </w:p>
        </w:tc>
        <w:tc>
          <w:tcPr>
            <w:tcW w:w="1556"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1.02</w:t>
            </w:r>
          </w:p>
        </w:tc>
        <w:tc>
          <w:tcPr>
            <w:tcW w:w="914"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-1.76</w:t>
            </w:r>
          </w:p>
        </w:tc>
        <w:tc>
          <w:tcPr>
            <w:tcW w:w="949"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-0.53</w:t>
            </w: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r>
      <w:tr w:rsidR="004655E1" w:rsidRPr="004655E1" w:rsidTr="0077648D">
        <w:trPr>
          <w:trHeight w:val="325"/>
        </w:trPr>
        <w:tc>
          <w:tcPr>
            <w:tcW w:w="2933" w:type="dxa"/>
            <w:tcBorders>
              <w:top w:val="nil"/>
              <w:left w:val="double" w:sz="6" w:space="0" w:color="auto"/>
              <w:bottom w:val="single" w:sz="4" w:space="0" w:color="auto"/>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Commercial Area (+15%)</w:t>
            </w:r>
          </w:p>
        </w:tc>
        <w:tc>
          <w:tcPr>
            <w:tcW w:w="1515" w:type="dxa"/>
            <w:tcBorders>
              <w:top w:val="nil"/>
              <w:left w:val="nil"/>
              <w:bottom w:val="single" w:sz="4"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1556" w:type="dxa"/>
            <w:tcBorders>
              <w:top w:val="nil"/>
              <w:left w:val="nil"/>
              <w:bottom w:val="single" w:sz="4"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914" w:type="dxa"/>
            <w:tcBorders>
              <w:top w:val="nil"/>
              <w:left w:val="nil"/>
              <w:bottom w:val="single" w:sz="4"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949" w:type="dxa"/>
            <w:tcBorders>
              <w:top w:val="nil"/>
              <w:left w:val="nil"/>
              <w:bottom w:val="single" w:sz="4"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1476" w:type="dxa"/>
            <w:tcBorders>
              <w:top w:val="nil"/>
              <w:left w:val="single" w:sz="4" w:space="0" w:color="auto"/>
              <w:bottom w:val="single" w:sz="4" w:space="0" w:color="auto"/>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-0.28</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b/>
                <w:bCs/>
                <w:color w:val="000000"/>
                <w:lang w:eastAsia="en-CA"/>
              </w:rPr>
            </w:pPr>
            <w:r w:rsidRPr="004655E1">
              <w:rPr>
                <w:rFonts w:eastAsia="Times New Roman" w:cs="Arial"/>
                <w:b/>
                <w:bCs/>
                <w:color w:val="000000"/>
                <w:lang w:eastAsia="en-CA"/>
              </w:rPr>
              <w:t>Frequency</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p>
        </w:tc>
        <w:tc>
          <w:tcPr>
            <w:tcW w:w="1556" w:type="dxa"/>
            <w:tcBorders>
              <w:top w:val="nil"/>
              <w:left w:val="nil"/>
              <w:bottom w:val="nil"/>
              <w:right w:val="nil"/>
            </w:tcBorders>
            <w:shd w:val="clear" w:color="auto" w:fill="auto"/>
            <w:noWrap/>
            <w:vAlign w:val="bottom"/>
            <w:hideMark/>
          </w:tcPr>
          <w:p w:rsidR="00482FCF" w:rsidRPr="004655E1" w:rsidRDefault="00482FCF" w:rsidP="00482FCF">
            <w:pPr>
              <w:jc w:val="left"/>
              <w:rPr>
                <w:rFonts w:eastAsia="Times New Roman" w:cs="Arial"/>
                <w:color w:val="000000"/>
                <w:lang w:eastAsia="en-CA"/>
              </w:rPr>
            </w:pPr>
          </w:p>
        </w:tc>
        <w:tc>
          <w:tcPr>
            <w:tcW w:w="914" w:type="dxa"/>
            <w:tcBorders>
              <w:top w:val="nil"/>
              <w:left w:val="nil"/>
              <w:bottom w:val="nil"/>
              <w:right w:val="nil"/>
            </w:tcBorders>
            <w:shd w:val="clear" w:color="auto" w:fill="auto"/>
            <w:noWrap/>
            <w:vAlign w:val="bottom"/>
            <w:hideMark/>
          </w:tcPr>
          <w:p w:rsidR="00482FCF" w:rsidRPr="004655E1" w:rsidRDefault="00482FCF" w:rsidP="00482FCF">
            <w:pPr>
              <w:jc w:val="left"/>
              <w:rPr>
                <w:rFonts w:eastAsia="Times New Roman" w:cs="Arial"/>
                <w:color w:val="000000"/>
                <w:lang w:eastAsia="en-CA"/>
              </w:rPr>
            </w:pPr>
          </w:p>
        </w:tc>
        <w:tc>
          <w:tcPr>
            <w:tcW w:w="949" w:type="dxa"/>
            <w:tcBorders>
              <w:top w:val="nil"/>
              <w:left w:val="nil"/>
              <w:bottom w:val="nil"/>
              <w:right w:val="nil"/>
            </w:tcBorders>
            <w:shd w:val="clear" w:color="auto" w:fill="auto"/>
            <w:noWrap/>
            <w:vAlign w:val="bottom"/>
            <w:hideMark/>
          </w:tcPr>
          <w:p w:rsidR="00482FCF" w:rsidRPr="004655E1" w:rsidRDefault="00482FCF" w:rsidP="00482FCF">
            <w:pPr>
              <w:jc w:val="left"/>
              <w:rPr>
                <w:rFonts w:eastAsia="Times New Roman" w:cs="Arial"/>
                <w:color w:val="000000"/>
                <w:lang w:eastAsia="en-CA"/>
              </w:rPr>
            </w:pP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 </w:t>
            </w:r>
          </w:p>
        </w:tc>
      </w:tr>
      <w:tr w:rsidR="004655E1" w:rsidRPr="004655E1" w:rsidTr="0077648D">
        <w:trPr>
          <w:trHeight w:val="325"/>
        </w:trPr>
        <w:tc>
          <w:tcPr>
            <w:tcW w:w="2933" w:type="dxa"/>
            <w:tcBorders>
              <w:top w:val="nil"/>
              <w:left w:val="double" w:sz="6" w:space="0" w:color="auto"/>
              <w:bottom w:val="nil"/>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+1</w:t>
            </w:r>
          </w:p>
        </w:tc>
        <w:tc>
          <w:tcPr>
            <w:tcW w:w="1515"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1556"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914"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949" w:type="dxa"/>
            <w:tcBorders>
              <w:top w:val="nil"/>
              <w:left w:val="nil"/>
              <w:bottom w:val="nil"/>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1476" w:type="dxa"/>
            <w:tcBorders>
              <w:top w:val="nil"/>
              <w:left w:val="single" w:sz="4" w:space="0" w:color="auto"/>
              <w:bottom w:val="nil"/>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8.87</w:t>
            </w:r>
          </w:p>
        </w:tc>
      </w:tr>
      <w:tr w:rsidR="004655E1" w:rsidRPr="004655E1" w:rsidTr="0077648D">
        <w:trPr>
          <w:trHeight w:val="340"/>
        </w:trPr>
        <w:tc>
          <w:tcPr>
            <w:tcW w:w="2933" w:type="dxa"/>
            <w:tcBorders>
              <w:top w:val="nil"/>
              <w:left w:val="double" w:sz="6" w:space="0" w:color="auto"/>
              <w:bottom w:val="double" w:sz="6" w:space="0" w:color="auto"/>
              <w:right w:val="single" w:sz="8" w:space="0" w:color="auto"/>
            </w:tcBorders>
            <w:shd w:val="clear" w:color="auto" w:fill="auto"/>
            <w:noWrap/>
            <w:vAlign w:val="bottom"/>
            <w:hideMark/>
          </w:tcPr>
          <w:p w:rsidR="00482FCF" w:rsidRPr="004655E1" w:rsidRDefault="00482FCF" w:rsidP="00482FCF">
            <w:pPr>
              <w:jc w:val="left"/>
              <w:rPr>
                <w:rFonts w:eastAsia="Times New Roman" w:cs="Arial"/>
                <w:color w:val="000000"/>
                <w:lang w:eastAsia="en-CA"/>
              </w:rPr>
            </w:pPr>
            <w:r w:rsidRPr="004655E1">
              <w:rPr>
                <w:rFonts w:eastAsia="Times New Roman" w:cs="Arial"/>
                <w:color w:val="000000"/>
                <w:lang w:eastAsia="en-CA"/>
              </w:rPr>
              <w:t>+2</w:t>
            </w:r>
          </w:p>
        </w:tc>
        <w:tc>
          <w:tcPr>
            <w:tcW w:w="1515" w:type="dxa"/>
            <w:tcBorders>
              <w:top w:val="nil"/>
              <w:left w:val="nil"/>
              <w:bottom w:val="double" w:sz="6"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1556" w:type="dxa"/>
            <w:tcBorders>
              <w:top w:val="nil"/>
              <w:left w:val="nil"/>
              <w:bottom w:val="double" w:sz="6"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914" w:type="dxa"/>
            <w:tcBorders>
              <w:top w:val="nil"/>
              <w:left w:val="nil"/>
              <w:bottom w:val="double" w:sz="6"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949" w:type="dxa"/>
            <w:tcBorders>
              <w:top w:val="nil"/>
              <w:left w:val="nil"/>
              <w:bottom w:val="double" w:sz="6" w:space="0" w:color="auto"/>
              <w:right w:val="nil"/>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w:t>
            </w:r>
          </w:p>
        </w:tc>
        <w:tc>
          <w:tcPr>
            <w:tcW w:w="1476" w:type="dxa"/>
            <w:tcBorders>
              <w:top w:val="nil"/>
              <w:left w:val="single" w:sz="4" w:space="0" w:color="auto"/>
              <w:bottom w:val="double" w:sz="6" w:space="0" w:color="auto"/>
              <w:right w:val="double" w:sz="6" w:space="0" w:color="auto"/>
            </w:tcBorders>
            <w:shd w:val="clear" w:color="auto" w:fill="auto"/>
            <w:noWrap/>
            <w:vAlign w:val="center"/>
            <w:hideMark/>
          </w:tcPr>
          <w:p w:rsidR="00482FCF" w:rsidRPr="004655E1" w:rsidRDefault="00482FCF" w:rsidP="00482FCF">
            <w:pPr>
              <w:jc w:val="center"/>
              <w:rPr>
                <w:rFonts w:eastAsia="Times New Roman" w:cs="Arial"/>
                <w:color w:val="000000"/>
                <w:lang w:eastAsia="en-CA"/>
              </w:rPr>
            </w:pPr>
            <w:r w:rsidRPr="004655E1">
              <w:rPr>
                <w:rFonts w:eastAsia="Times New Roman" w:cs="Arial"/>
                <w:color w:val="000000"/>
                <w:lang w:eastAsia="en-CA"/>
              </w:rPr>
              <w:t>16.14</w:t>
            </w:r>
          </w:p>
        </w:tc>
      </w:tr>
    </w:tbl>
    <w:p w:rsidR="00482FCF" w:rsidRPr="004655E1" w:rsidRDefault="00482FCF" w:rsidP="007E58C9">
      <w:pPr>
        <w:rPr>
          <w:rFonts w:cs="Arial"/>
        </w:rPr>
      </w:pPr>
    </w:p>
    <w:sectPr w:rsidR="00482FCF" w:rsidRPr="004655E1" w:rsidSect="007155F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C0" w:rsidRDefault="006A33C0" w:rsidP="00006EC8">
      <w:r>
        <w:separator/>
      </w:r>
    </w:p>
  </w:endnote>
  <w:endnote w:type="continuationSeparator" w:id="0">
    <w:p w:rsidR="006A33C0" w:rsidRDefault="006A33C0" w:rsidP="0000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689552"/>
      <w:docPartObj>
        <w:docPartGallery w:val="Page Numbers (Bottom of Page)"/>
        <w:docPartUnique/>
      </w:docPartObj>
    </w:sdtPr>
    <w:sdtEndPr>
      <w:rPr>
        <w:noProof/>
      </w:rPr>
    </w:sdtEndPr>
    <w:sdtContent>
      <w:p w:rsidR="00977186" w:rsidRDefault="00977186">
        <w:pPr>
          <w:pStyle w:val="Footer"/>
          <w:jc w:val="center"/>
        </w:pPr>
        <w:r>
          <w:fldChar w:fldCharType="begin"/>
        </w:r>
        <w:r>
          <w:instrText xml:space="preserve"> PAGE   \* MERGEFORMAT </w:instrText>
        </w:r>
        <w:r>
          <w:fldChar w:fldCharType="separate"/>
        </w:r>
        <w:r w:rsidR="00971014">
          <w:rPr>
            <w:noProof/>
          </w:rPr>
          <w:t>1</w:t>
        </w:r>
        <w:r>
          <w:rPr>
            <w:noProof/>
          </w:rPr>
          <w:fldChar w:fldCharType="end"/>
        </w:r>
      </w:p>
    </w:sdtContent>
  </w:sdt>
  <w:p w:rsidR="00977186" w:rsidRDefault="00977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C0" w:rsidRDefault="006A33C0" w:rsidP="00006EC8">
      <w:r>
        <w:separator/>
      </w:r>
    </w:p>
  </w:footnote>
  <w:footnote w:type="continuationSeparator" w:id="0">
    <w:p w:rsidR="006A33C0" w:rsidRDefault="006A33C0" w:rsidP="00006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A2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5925E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B13276"/>
    <w:multiLevelType w:val="multilevel"/>
    <w:tmpl w:val="186EB0D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A0C6C5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7F630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BA744C"/>
    <w:multiLevelType w:val="hybridMultilevel"/>
    <w:tmpl w:val="865ACBE0"/>
    <w:lvl w:ilvl="0" w:tplc="522CC34A">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AEC5B22"/>
    <w:multiLevelType w:val="hybridMultilevel"/>
    <w:tmpl w:val="B7AE0C8E"/>
    <w:lvl w:ilvl="0" w:tplc="497CA09A">
      <w:start w:val="1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103EEE"/>
    <w:multiLevelType w:val="hybridMultilevel"/>
    <w:tmpl w:val="C48CDA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7481C97"/>
    <w:multiLevelType w:val="multilevel"/>
    <w:tmpl w:val="70C82AAC"/>
    <w:lvl w:ilvl="0">
      <w:start w:val="1"/>
      <w:numFmt w:val="decimal"/>
      <w:pStyle w:val="Heading1"/>
      <w:lvlText w:val="%1."/>
      <w:lvlJc w:val="left"/>
      <w:pPr>
        <w:ind w:left="360" w:hanging="360"/>
      </w:pPr>
    </w:lvl>
    <w:lvl w:ilvl="1">
      <w:start w:val="1"/>
      <w:numFmt w:val="decimal"/>
      <w:pStyle w:val="Heading2"/>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F97D3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680022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C2444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E31125B"/>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E3113A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6"/>
  </w:num>
  <w:num w:numId="4">
    <w:abstractNumId w:val="9"/>
  </w:num>
  <w:num w:numId="5">
    <w:abstractNumId w:val="12"/>
  </w:num>
  <w:num w:numId="6">
    <w:abstractNumId w:val="10"/>
  </w:num>
  <w:num w:numId="7">
    <w:abstractNumId w:val="4"/>
  </w:num>
  <w:num w:numId="8">
    <w:abstractNumId w:val="13"/>
  </w:num>
  <w:num w:numId="9">
    <w:abstractNumId w:val="0"/>
  </w:num>
  <w:num w:numId="10">
    <w:abstractNumId w:val="11"/>
  </w:num>
  <w:num w:numId="11">
    <w:abstractNumId w:val="8"/>
  </w:num>
  <w:num w:numId="12">
    <w:abstractNumId w:val="14"/>
  </w:num>
  <w:num w:numId="13">
    <w:abstractNumId w:val="5"/>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xfz059b0x5stea5a35dxpe20w5dfdx52fz&quot;&gt;VincentLibrary&lt;record-ids&gt;&lt;item&gt;1&lt;/item&gt;&lt;item&gt;2&lt;/item&gt;&lt;item&gt;5&lt;/item&gt;&lt;item&gt;6&lt;/item&gt;&lt;item&gt;10&lt;/item&gt;&lt;item&gt;11&lt;/item&gt;&lt;item&gt;21&lt;/item&gt;&lt;item&gt;22&lt;/item&gt;&lt;item&gt;23&lt;/item&gt;&lt;item&gt;24&lt;/item&gt;&lt;item&gt;25&lt;/item&gt;&lt;item&gt;26&lt;/item&gt;&lt;item&gt;27&lt;/item&gt;&lt;item&gt;28&lt;/item&gt;&lt;item&gt;29&lt;/item&gt;&lt;item&gt;30&lt;/item&gt;&lt;item&gt;31&lt;/item&gt;&lt;/record-ids&gt;&lt;/item&gt;&lt;/Libraries&gt;"/>
  </w:docVars>
  <w:rsids>
    <w:rsidRoot w:val="00006EC8"/>
    <w:rsid w:val="00006EC8"/>
    <w:rsid w:val="00007026"/>
    <w:rsid w:val="00007361"/>
    <w:rsid w:val="00012633"/>
    <w:rsid w:val="00012F24"/>
    <w:rsid w:val="00013EE3"/>
    <w:rsid w:val="00023928"/>
    <w:rsid w:val="00036594"/>
    <w:rsid w:val="00043F7A"/>
    <w:rsid w:val="000451BD"/>
    <w:rsid w:val="000467AA"/>
    <w:rsid w:val="000534A2"/>
    <w:rsid w:val="00054AAC"/>
    <w:rsid w:val="00057687"/>
    <w:rsid w:val="0006792A"/>
    <w:rsid w:val="00073211"/>
    <w:rsid w:val="0008150F"/>
    <w:rsid w:val="000816A1"/>
    <w:rsid w:val="000866D2"/>
    <w:rsid w:val="00087DE0"/>
    <w:rsid w:val="000941AE"/>
    <w:rsid w:val="00095BB5"/>
    <w:rsid w:val="000A0A13"/>
    <w:rsid w:val="000A1A59"/>
    <w:rsid w:val="000A4CEB"/>
    <w:rsid w:val="000A752A"/>
    <w:rsid w:val="000B25E1"/>
    <w:rsid w:val="000B2731"/>
    <w:rsid w:val="000B3DE8"/>
    <w:rsid w:val="000C4A52"/>
    <w:rsid w:val="000C589F"/>
    <w:rsid w:val="000D0033"/>
    <w:rsid w:val="000D73BA"/>
    <w:rsid w:val="000E0724"/>
    <w:rsid w:val="000E0AC2"/>
    <w:rsid w:val="000E2B40"/>
    <w:rsid w:val="000E2D59"/>
    <w:rsid w:val="000E3FD2"/>
    <w:rsid w:val="000E538B"/>
    <w:rsid w:val="000E53B9"/>
    <w:rsid w:val="00101ACE"/>
    <w:rsid w:val="00104731"/>
    <w:rsid w:val="00107446"/>
    <w:rsid w:val="0011269D"/>
    <w:rsid w:val="00115DB8"/>
    <w:rsid w:val="001174ED"/>
    <w:rsid w:val="00120E88"/>
    <w:rsid w:val="00126C69"/>
    <w:rsid w:val="00132140"/>
    <w:rsid w:val="0013436C"/>
    <w:rsid w:val="00135261"/>
    <w:rsid w:val="00135339"/>
    <w:rsid w:val="00141F05"/>
    <w:rsid w:val="001437F3"/>
    <w:rsid w:val="00143D92"/>
    <w:rsid w:val="00145163"/>
    <w:rsid w:val="0014525B"/>
    <w:rsid w:val="001458D4"/>
    <w:rsid w:val="00146036"/>
    <w:rsid w:val="00162C4F"/>
    <w:rsid w:val="001769C8"/>
    <w:rsid w:val="00184078"/>
    <w:rsid w:val="001911C8"/>
    <w:rsid w:val="00192AEF"/>
    <w:rsid w:val="00193E31"/>
    <w:rsid w:val="0019677A"/>
    <w:rsid w:val="001A1A71"/>
    <w:rsid w:val="001B07BA"/>
    <w:rsid w:val="001B081D"/>
    <w:rsid w:val="001C630F"/>
    <w:rsid w:val="001C63AA"/>
    <w:rsid w:val="001C78F9"/>
    <w:rsid w:val="001D2BFB"/>
    <w:rsid w:val="001D5979"/>
    <w:rsid w:val="001E0C29"/>
    <w:rsid w:val="001E12A2"/>
    <w:rsid w:val="001F1D25"/>
    <w:rsid w:val="002001E8"/>
    <w:rsid w:val="00203370"/>
    <w:rsid w:val="00211EF9"/>
    <w:rsid w:val="00214226"/>
    <w:rsid w:val="00223262"/>
    <w:rsid w:val="00225C40"/>
    <w:rsid w:val="00226747"/>
    <w:rsid w:val="00227414"/>
    <w:rsid w:val="00232FBF"/>
    <w:rsid w:val="002343B0"/>
    <w:rsid w:val="002357C2"/>
    <w:rsid w:val="00237597"/>
    <w:rsid w:val="00241655"/>
    <w:rsid w:val="00242ECD"/>
    <w:rsid w:val="00245253"/>
    <w:rsid w:val="00246108"/>
    <w:rsid w:val="00247300"/>
    <w:rsid w:val="00247514"/>
    <w:rsid w:val="00250C20"/>
    <w:rsid w:val="00251124"/>
    <w:rsid w:val="00263746"/>
    <w:rsid w:val="00266979"/>
    <w:rsid w:val="0027234B"/>
    <w:rsid w:val="00273A34"/>
    <w:rsid w:val="002801AD"/>
    <w:rsid w:val="00284F32"/>
    <w:rsid w:val="002856E5"/>
    <w:rsid w:val="002916E0"/>
    <w:rsid w:val="00292A3F"/>
    <w:rsid w:val="002A080C"/>
    <w:rsid w:val="002A51BB"/>
    <w:rsid w:val="002A5A63"/>
    <w:rsid w:val="002A7255"/>
    <w:rsid w:val="002A7940"/>
    <w:rsid w:val="002B704D"/>
    <w:rsid w:val="002C4242"/>
    <w:rsid w:val="002C4A6B"/>
    <w:rsid w:val="002C62A0"/>
    <w:rsid w:val="002C6B0F"/>
    <w:rsid w:val="002C724B"/>
    <w:rsid w:val="002C738F"/>
    <w:rsid w:val="002D265A"/>
    <w:rsid w:val="002D4E9E"/>
    <w:rsid w:val="002D7D68"/>
    <w:rsid w:val="002E6042"/>
    <w:rsid w:val="002E6D24"/>
    <w:rsid w:val="002F2A43"/>
    <w:rsid w:val="002F34F7"/>
    <w:rsid w:val="002F38E0"/>
    <w:rsid w:val="00300ECB"/>
    <w:rsid w:val="00305EE0"/>
    <w:rsid w:val="00307B42"/>
    <w:rsid w:val="00307C9D"/>
    <w:rsid w:val="0031271C"/>
    <w:rsid w:val="00325E54"/>
    <w:rsid w:val="00327939"/>
    <w:rsid w:val="00327E93"/>
    <w:rsid w:val="0033290F"/>
    <w:rsid w:val="00341218"/>
    <w:rsid w:val="003435CE"/>
    <w:rsid w:val="00351F45"/>
    <w:rsid w:val="00356B93"/>
    <w:rsid w:val="00361DA3"/>
    <w:rsid w:val="00367B9D"/>
    <w:rsid w:val="00384A74"/>
    <w:rsid w:val="00387182"/>
    <w:rsid w:val="003A4CE9"/>
    <w:rsid w:val="003A5B57"/>
    <w:rsid w:val="003B184A"/>
    <w:rsid w:val="003B186D"/>
    <w:rsid w:val="003C5185"/>
    <w:rsid w:val="003D16FA"/>
    <w:rsid w:val="003D3FAB"/>
    <w:rsid w:val="003D5171"/>
    <w:rsid w:val="003E2737"/>
    <w:rsid w:val="003E368B"/>
    <w:rsid w:val="003E3ACE"/>
    <w:rsid w:val="003E54D6"/>
    <w:rsid w:val="003F49D5"/>
    <w:rsid w:val="003F5558"/>
    <w:rsid w:val="00400EF8"/>
    <w:rsid w:val="00402030"/>
    <w:rsid w:val="004056D4"/>
    <w:rsid w:val="00414CD2"/>
    <w:rsid w:val="00415613"/>
    <w:rsid w:val="00416CAB"/>
    <w:rsid w:val="00420DAE"/>
    <w:rsid w:val="00422032"/>
    <w:rsid w:val="00422326"/>
    <w:rsid w:val="0042621F"/>
    <w:rsid w:val="004359ED"/>
    <w:rsid w:val="004378D6"/>
    <w:rsid w:val="004453E1"/>
    <w:rsid w:val="0044575E"/>
    <w:rsid w:val="00447953"/>
    <w:rsid w:val="00447DA7"/>
    <w:rsid w:val="00447E9C"/>
    <w:rsid w:val="00450378"/>
    <w:rsid w:val="004543D2"/>
    <w:rsid w:val="00457225"/>
    <w:rsid w:val="0046083A"/>
    <w:rsid w:val="00462125"/>
    <w:rsid w:val="00462227"/>
    <w:rsid w:val="0046261D"/>
    <w:rsid w:val="00462D6C"/>
    <w:rsid w:val="004655E1"/>
    <w:rsid w:val="00473BCD"/>
    <w:rsid w:val="00475E5C"/>
    <w:rsid w:val="00482FCF"/>
    <w:rsid w:val="00486A3A"/>
    <w:rsid w:val="00486E89"/>
    <w:rsid w:val="00496978"/>
    <w:rsid w:val="004A4159"/>
    <w:rsid w:val="004B49B7"/>
    <w:rsid w:val="004B6192"/>
    <w:rsid w:val="004C24AF"/>
    <w:rsid w:val="004C4CB1"/>
    <w:rsid w:val="004C5CC4"/>
    <w:rsid w:val="004D2EC1"/>
    <w:rsid w:val="004D60FE"/>
    <w:rsid w:val="004E0125"/>
    <w:rsid w:val="004E1853"/>
    <w:rsid w:val="004F11BB"/>
    <w:rsid w:val="004F50FC"/>
    <w:rsid w:val="004F616B"/>
    <w:rsid w:val="004F7A7F"/>
    <w:rsid w:val="004F7F9E"/>
    <w:rsid w:val="00507860"/>
    <w:rsid w:val="00507EC5"/>
    <w:rsid w:val="00515030"/>
    <w:rsid w:val="00522705"/>
    <w:rsid w:val="00523C01"/>
    <w:rsid w:val="005257D1"/>
    <w:rsid w:val="00534B7C"/>
    <w:rsid w:val="00555D9B"/>
    <w:rsid w:val="00561EF4"/>
    <w:rsid w:val="005709A5"/>
    <w:rsid w:val="00576043"/>
    <w:rsid w:val="00583E56"/>
    <w:rsid w:val="005A5BAE"/>
    <w:rsid w:val="005A7D99"/>
    <w:rsid w:val="005B029A"/>
    <w:rsid w:val="005B08A8"/>
    <w:rsid w:val="005D1701"/>
    <w:rsid w:val="005D33C2"/>
    <w:rsid w:val="005D3B01"/>
    <w:rsid w:val="005D5ED6"/>
    <w:rsid w:val="005E119A"/>
    <w:rsid w:val="005E3AD9"/>
    <w:rsid w:val="005E6DD7"/>
    <w:rsid w:val="005E7A93"/>
    <w:rsid w:val="005F5E7A"/>
    <w:rsid w:val="005F79F9"/>
    <w:rsid w:val="00601067"/>
    <w:rsid w:val="00611F00"/>
    <w:rsid w:val="00620B06"/>
    <w:rsid w:val="00630DBF"/>
    <w:rsid w:val="00631E0C"/>
    <w:rsid w:val="00647022"/>
    <w:rsid w:val="00647E03"/>
    <w:rsid w:val="00650BD7"/>
    <w:rsid w:val="00652603"/>
    <w:rsid w:val="006564BD"/>
    <w:rsid w:val="00660793"/>
    <w:rsid w:val="00664B0B"/>
    <w:rsid w:val="00674693"/>
    <w:rsid w:val="00682EBF"/>
    <w:rsid w:val="0068337C"/>
    <w:rsid w:val="00686455"/>
    <w:rsid w:val="00687D63"/>
    <w:rsid w:val="00695B3B"/>
    <w:rsid w:val="00696F04"/>
    <w:rsid w:val="006A33C0"/>
    <w:rsid w:val="006B456D"/>
    <w:rsid w:val="006B5214"/>
    <w:rsid w:val="006B5C7A"/>
    <w:rsid w:val="006B6912"/>
    <w:rsid w:val="006C46ED"/>
    <w:rsid w:val="006C4D85"/>
    <w:rsid w:val="006C6C83"/>
    <w:rsid w:val="006C7856"/>
    <w:rsid w:val="006D2965"/>
    <w:rsid w:val="006E1D5E"/>
    <w:rsid w:val="006E3C84"/>
    <w:rsid w:val="006E431B"/>
    <w:rsid w:val="006E5192"/>
    <w:rsid w:val="006E5F32"/>
    <w:rsid w:val="006F4D53"/>
    <w:rsid w:val="00705602"/>
    <w:rsid w:val="00706690"/>
    <w:rsid w:val="00710F5C"/>
    <w:rsid w:val="007137F9"/>
    <w:rsid w:val="00714823"/>
    <w:rsid w:val="00714E78"/>
    <w:rsid w:val="007155F5"/>
    <w:rsid w:val="00715F80"/>
    <w:rsid w:val="00721B6B"/>
    <w:rsid w:val="00724CB2"/>
    <w:rsid w:val="00725C20"/>
    <w:rsid w:val="00733580"/>
    <w:rsid w:val="00735B76"/>
    <w:rsid w:val="00736336"/>
    <w:rsid w:val="00740F97"/>
    <w:rsid w:val="00752A6A"/>
    <w:rsid w:val="007553FE"/>
    <w:rsid w:val="0075788A"/>
    <w:rsid w:val="00762E03"/>
    <w:rsid w:val="00764330"/>
    <w:rsid w:val="00764571"/>
    <w:rsid w:val="0077648D"/>
    <w:rsid w:val="0078029E"/>
    <w:rsid w:val="00784064"/>
    <w:rsid w:val="0079118E"/>
    <w:rsid w:val="0079393B"/>
    <w:rsid w:val="00795ABC"/>
    <w:rsid w:val="00797146"/>
    <w:rsid w:val="007A155B"/>
    <w:rsid w:val="007A3527"/>
    <w:rsid w:val="007B591F"/>
    <w:rsid w:val="007B7CE9"/>
    <w:rsid w:val="007D0C43"/>
    <w:rsid w:val="007E34BB"/>
    <w:rsid w:val="007E480E"/>
    <w:rsid w:val="007E58C9"/>
    <w:rsid w:val="007E5E88"/>
    <w:rsid w:val="007E72CF"/>
    <w:rsid w:val="007E795A"/>
    <w:rsid w:val="007F3F1D"/>
    <w:rsid w:val="007F66F2"/>
    <w:rsid w:val="007F7278"/>
    <w:rsid w:val="00804F50"/>
    <w:rsid w:val="00806309"/>
    <w:rsid w:val="00810D52"/>
    <w:rsid w:val="00811647"/>
    <w:rsid w:val="00813870"/>
    <w:rsid w:val="008147E5"/>
    <w:rsid w:val="0081687E"/>
    <w:rsid w:val="0081729C"/>
    <w:rsid w:val="008226BD"/>
    <w:rsid w:val="008230A3"/>
    <w:rsid w:val="00825201"/>
    <w:rsid w:val="00826090"/>
    <w:rsid w:val="008368AC"/>
    <w:rsid w:val="0083732D"/>
    <w:rsid w:val="00840AA4"/>
    <w:rsid w:val="008455A5"/>
    <w:rsid w:val="0085185F"/>
    <w:rsid w:val="00854CCE"/>
    <w:rsid w:val="008644D2"/>
    <w:rsid w:val="0088089A"/>
    <w:rsid w:val="008A01D5"/>
    <w:rsid w:val="008A2699"/>
    <w:rsid w:val="008A2784"/>
    <w:rsid w:val="008A43DC"/>
    <w:rsid w:val="008B2FA8"/>
    <w:rsid w:val="008B4C7D"/>
    <w:rsid w:val="008C083E"/>
    <w:rsid w:val="008C1499"/>
    <w:rsid w:val="008C5400"/>
    <w:rsid w:val="008D0A18"/>
    <w:rsid w:val="008D41CC"/>
    <w:rsid w:val="00902914"/>
    <w:rsid w:val="00914204"/>
    <w:rsid w:val="0092698A"/>
    <w:rsid w:val="00927F6A"/>
    <w:rsid w:val="0093143C"/>
    <w:rsid w:val="00932E98"/>
    <w:rsid w:val="009367AD"/>
    <w:rsid w:val="009426D0"/>
    <w:rsid w:val="00942AF4"/>
    <w:rsid w:val="00943A15"/>
    <w:rsid w:val="00965175"/>
    <w:rsid w:val="00967065"/>
    <w:rsid w:val="00970D6F"/>
    <w:rsid w:val="00971014"/>
    <w:rsid w:val="00977186"/>
    <w:rsid w:val="00980287"/>
    <w:rsid w:val="0098337E"/>
    <w:rsid w:val="009902D4"/>
    <w:rsid w:val="009931FA"/>
    <w:rsid w:val="009955C8"/>
    <w:rsid w:val="009A062A"/>
    <w:rsid w:val="009A10EB"/>
    <w:rsid w:val="009A23A6"/>
    <w:rsid w:val="009A305D"/>
    <w:rsid w:val="009B1EFE"/>
    <w:rsid w:val="009B481A"/>
    <w:rsid w:val="009D5C36"/>
    <w:rsid w:val="009D71C7"/>
    <w:rsid w:val="009E3D42"/>
    <w:rsid w:val="009E73DE"/>
    <w:rsid w:val="009F00AE"/>
    <w:rsid w:val="00A050C3"/>
    <w:rsid w:val="00A119FD"/>
    <w:rsid w:val="00A2134D"/>
    <w:rsid w:val="00A24C91"/>
    <w:rsid w:val="00A26AF5"/>
    <w:rsid w:val="00A277BC"/>
    <w:rsid w:val="00A4401C"/>
    <w:rsid w:val="00A4416C"/>
    <w:rsid w:val="00A46C19"/>
    <w:rsid w:val="00A502DB"/>
    <w:rsid w:val="00A5230C"/>
    <w:rsid w:val="00A5761E"/>
    <w:rsid w:val="00A60031"/>
    <w:rsid w:val="00A60C74"/>
    <w:rsid w:val="00A6140D"/>
    <w:rsid w:val="00A66012"/>
    <w:rsid w:val="00A742B2"/>
    <w:rsid w:val="00A80E4F"/>
    <w:rsid w:val="00A8103D"/>
    <w:rsid w:val="00A83EF2"/>
    <w:rsid w:val="00A8565E"/>
    <w:rsid w:val="00A96B1B"/>
    <w:rsid w:val="00AA4F64"/>
    <w:rsid w:val="00AB0C6E"/>
    <w:rsid w:val="00AB342C"/>
    <w:rsid w:val="00AB3528"/>
    <w:rsid w:val="00AC0B00"/>
    <w:rsid w:val="00AC3512"/>
    <w:rsid w:val="00AD47E1"/>
    <w:rsid w:val="00AE270B"/>
    <w:rsid w:val="00AE468A"/>
    <w:rsid w:val="00AE5B26"/>
    <w:rsid w:val="00B03B08"/>
    <w:rsid w:val="00B03F40"/>
    <w:rsid w:val="00B102F3"/>
    <w:rsid w:val="00B152CC"/>
    <w:rsid w:val="00B161C4"/>
    <w:rsid w:val="00B26B1F"/>
    <w:rsid w:val="00B2744A"/>
    <w:rsid w:val="00B302D8"/>
    <w:rsid w:val="00B31A84"/>
    <w:rsid w:val="00B36AF5"/>
    <w:rsid w:val="00B36AF7"/>
    <w:rsid w:val="00B36B23"/>
    <w:rsid w:val="00B37812"/>
    <w:rsid w:val="00B41F24"/>
    <w:rsid w:val="00B462A6"/>
    <w:rsid w:val="00B505E5"/>
    <w:rsid w:val="00B70437"/>
    <w:rsid w:val="00B70833"/>
    <w:rsid w:val="00B71F43"/>
    <w:rsid w:val="00B761B1"/>
    <w:rsid w:val="00B77CD1"/>
    <w:rsid w:val="00B82499"/>
    <w:rsid w:val="00B83754"/>
    <w:rsid w:val="00B84619"/>
    <w:rsid w:val="00B85491"/>
    <w:rsid w:val="00B924BD"/>
    <w:rsid w:val="00B96430"/>
    <w:rsid w:val="00BA2D1A"/>
    <w:rsid w:val="00BC05FD"/>
    <w:rsid w:val="00BC362F"/>
    <w:rsid w:val="00BD09F9"/>
    <w:rsid w:val="00BD39DA"/>
    <w:rsid w:val="00BD52C0"/>
    <w:rsid w:val="00BE223A"/>
    <w:rsid w:val="00BE55DC"/>
    <w:rsid w:val="00BE6E1B"/>
    <w:rsid w:val="00BF0E41"/>
    <w:rsid w:val="00BF2CAB"/>
    <w:rsid w:val="00BF76D1"/>
    <w:rsid w:val="00C009DE"/>
    <w:rsid w:val="00C1270D"/>
    <w:rsid w:val="00C20E95"/>
    <w:rsid w:val="00C22FAB"/>
    <w:rsid w:val="00C23C9A"/>
    <w:rsid w:val="00C2576F"/>
    <w:rsid w:val="00C26C64"/>
    <w:rsid w:val="00C3209F"/>
    <w:rsid w:val="00C475E4"/>
    <w:rsid w:val="00C644AB"/>
    <w:rsid w:val="00C64C84"/>
    <w:rsid w:val="00C70307"/>
    <w:rsid w:val="00C7335C"/>
    <w:rsid w:val="00C85125"/>
    <w:rsid w:val="00C857E0"/>
    <w:rsid w:val="00C8657E"/>
    <w:rsid w:val="00C942E4"/>
    <w:rsid w:val="00C94E95"/>
    <w:rsid w:val="00CA1B19"/>
    <w:rsid w:val="00CA51FB"/>
    <w:rsid w:val="00CB1B8D"/>
    <w:rsid w:val="00CB308F"/>
    <w:rsid w:val="00CB4E9D"/>
    <w:rsid w:val="00CC0EA1"/>
    <w:rsid w:val="00CC79E1"/>
    <w:rsid w:val="00CD2C7A"/>
    <w:rsid w:val="00CD37D7"/>
    <w:rsid w:val="00CE7461"/>
    <w:rsid w:val="00D035AB"/>
    <w:rsid w:val="00D03FD3"/>
    <w:rsid w:val="00D0606F"/>
    <w:rsid w:val="00D06462"/>
    <w:rsid w:val="00D07830"/>
    <w:rsid w:val="00D128FE"/>
    <w:rsid w:val="00D210D8"/>
    <w:rsid w:val="00D313A7"/>
    <w:rsid w:val="00D34946"/>
    <w:rsid w:val="00D411F8"/>
    <w:rsid w:val="00D4282A"/>
    <w:rsid w:val="00D4370C"/>
    <w:rsid w:val="00D43EEA"/>
    <w:rsid w:val="00D5343F"/>
    <w:rsid w:val="00D5623E"/>
    <w:rsid w:val="00D60F05"/>
    <w:rsid w:val="00D61F1D"/>
    <w:rsid w:val="00D63E3C"/>
    <w:rsid w:val="00D703CA"/>
    <w:rsid w:val="00D70F0E"/>
    <w:rsid w:val="00D77FDC"/>
    <w:rsid w:val="00D823B9"/>
    <w:rsid w:val="00D84BD8"/>
    <w:rsid w:val="00D923D6"/>
    <w:rsid w:val="00D93980"/>
    <w:rsid w:val="00D95661"/>
    <w:rsid w:val="00D976FD"/>
    <w:rsid w:val="00DA4CCE"/>
    <w:rsid w:val="00DA5D10"/>
    <w:rsid w:val="00DA7B32"/>
    <w:rsid w:val="00DB71B4"/>
    <w:rsid w:val="00DC22FD"/>
    <w:rsid w:val="00DC5900"/>
    <w:rsid w:val="00DD4C2D"/>
    <w:rsid w:val="00DE07DC"/>
    <w:rsid w:val="00DE2D0E"/>
    <w:rsid w:val="00DE4DB5"/>
    <w:rsid w:val="00DF5A50"/>
    <w:rsid w:val="00E070E4"/>
    <w:rsid w:val="00E134AF"/>
    <w:rsid w:val="00E30428"/>
    <w:rsid w:val="00E34AC6"/>
    <w:rsid w:val="00E413FC"/>
    <w:rsid w:val="00E4192F"/>
    <w:rsid w:val="00E436C2"/>
    <w:rsid w:val="00E5194E"/>
    <w:rsid w:val="00E51C7B"/>
    <w:rsid w:val="00E5657F"/>
    <w:rsid w:val="00E574E2"/>
    <w:rsid w:val="00E61FC5"/>
    <w:rsid w:val="00E6372C"/>
    <w:rsid w:val="00E63AF1"/>
    <w:rsid w:val="00E64259"/>
    <w:rsid w:val="00E644ED"/>
    <w:rsid w:val="00E70B49"/>
    <w:rsid w:val="00E757D5"/>
    <w:rsid w:val="00E770C6"/>
    <w:rsid w:val="00E77BD3"/>
    <w:rsid w:val="00E81541"/>
    <w:rsid w:val="00E8486F"/>
    <w:rsid w:val="00E87627"/>
    <w:rsid w:val="00E93819"/>
    <w:rsid w:val="00EA232D"/>
    <w:rsid w:val="00EA261F"/>
    <w:rsid w:val="00EA361F"/>
    <w:rsid w:val="00EA6993"/>
    <w:rsid w:val="00EB053D"/>
    <w:rsid w:val="00EB19E4"/>
    <w:rsid w:val="00EB6CAB"/>
    <w:rsid w:val="00EC6ACE"/>
    <w:rsid w:val="00EC7C45"/>
    <w:rsid w:val="00EC7D2C"/>
    <w:rsid w:val="00ED29AD"/>
    <w:rsid w:val="00ED64A8"/>
    <w:rsid w:val="00ED650C"/>
    <w:rsid w:val="00ED77EE"/>
    <w:rsid w:val="00EE0A8C"/>
    <w:rsid w:val="00EE439D"/>
    <w:rsid w:val="00EF1D35"/>
    <w:rsid w:val="00EF299C"/>
    <w:rsid w:val="00EF3061"/>
    <w:rsid w:val="00EF5956"/>
    <w:rsid w:val="00F0120B"/>
    <w:rsid w:val="00F0395D"/>
    <w:rsid w:val="00F15D8B"/>
    <w:rsid w:val="00F16364"/>
    <w:rsid w:val="00F21818"/>
    <w:rsid w:val="00F34158"/>
    <w:rsid w:val="00F3416B"/>
    <w:rsid w:val="00F43BEF"/>
    <w:rsid w:val="00F46FE4"/>
    <w:rsid w:val="00F52961"/>
    <w:rsid w:val="00F53C2B"/>
    <w:rsid w:val="00F56205"/>
    <w:rsid w:val="00F61183"/>
    <w:rsid w:val="00F65EFC"/>
    <w:rsid w:val="00F72AD5"/>
    <w:rsid w:val="00F76BA6"/>
    <w:rsid w:val="00F81A3B"/>
    <w:rsid w:val="00F82E2B"/>
    <w:rsid w:val="00F85B8C"/>
    <w:rsid w:val="00F92FB7"/>
    <w:rsid w:val="00F93934"/>
    <w:rsid w:val="00F93A33"/>
    <w:rsid w:val="00FB1CA8"/>
    <w:rsid w:val="00FB4616"/>
    <w:rsid w:val="00FB5B22"/>
    <w:rsid w:val="00FB6440"/>
    <w:rsid w:val="00FC3854"/>
    <w:rsid w:val="00FD2B9A"/>
    <w:rsid w:val="00FE1408"/>
    <w:rsid w:val="00FE3EB2"/>
    <w:rsid w:val="00FE5D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4D2"/>
    <w:pPr>
      <w:jc w:val="both"/>
    </w:pPr>
    <w:rPr>
      <w:rFonts w:ascii="Arial" w:hAnsi="Arial" w:cs="Times New Roman"/>
      <w:sz w:val="22"/>
    </w:rPr>
  </w:style>
  <w:style w:type="paragraph" w:styleId="Heading1">
    <w:name w:val="heading 1"/>
    <w:basedOn w:val="Normal"/>
    <w:next w:val="Normal"/>
    <w:link w:val="Heading1Char"/>
    <w:uiPriority w:val="9"/>
    <w:qFormat/>
    <w:rsid w:val="00B2744A"/>
    <w:pPr>
      <w:keepNext/>
      <w:keepLines/>
      <w:numPr>
        <w:numId w:val="4"/>
      </w:numPr>
      <w:spacing w:line="480" w:lineRule="auto"/>
      <w:ind w:left="357" w:hanging="357"/>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unhideWhenUsed/>
    <w:qFormat/>
    <w:rsid w:val="00B2744A"/>
    <w:pPr>
      <w:keepNext/>
      <w:keepLines/>
      <w:numPr>
        <w:ilvl w:val="1"/>
        <w:numId w:val="4"/>
      </w:numPr>
      <w:spacing w:line="480" w:lineRule="auto"/>
      <w:ind w:left="425" w:hanging="431"/>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B2744A"/>
    <w:pPr>
      <w:keepNext/>
      <w:spacing w:line="480" w:lineRule="auto"/>
      <w:ind w:left="720" w:hanging="720"/>
      <w:outlineLvl w:val="2"/>
    </w:pPr>
    <w:rPr>
      <w:rFonts w:eastAsia="Times New Roman"/>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44A"/>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B2744A"/>
    <w:rPr>
      <w:rFonts w:ascii="Arial" w:eastAsiaTheme="majorEastAsia" w:hAnsi="Arial" w:cstheme="majorBidi"/>
      <w:b/>
      <w:bCs/>
      <w:color w:val="000000" w:themeColor="text1"/>
      <w:sz w:val="22"/>
      <w:szCs w:val="26"/>
    </w:rPr>
  </w:style>
  <w:style w:type="character" w:customStyle="1" w:styleId="Heading3Char">
    <w:name w:val="Heading 3 Char"/>
    <w:basedOn w:val="DefaultParagraphFont"/>
    <w:link w:val="Heading3"/>
    <w:uiPriority w:val="9"/>
    <w:rsid w:val="00B2744A"/>
    <w:rPr>
      <w:rFonts w:ascii="Arial" w:eastAsia="Times New Roman" w:hAnsi="Arial" w:cs="Times New Roman"/>
      <w:bCs/>
      <w:sz w:val="22"/>
      <w:szCs w:val="26"/>
      <w:u w:val="single"/>
    </w:rPr>
  </w:style>
  <w:style w:type="paragraph" w:customStyle="1" w:styleId="Default">
    <w:name w:val="Default"/>
    <w:rsid w:val="00006EC8"/>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006EC8"/>
    <w:rPr>
      <w:color w:val="0000FF" w:themeColor="hyperlink"/>
      <w:u w:val="single"/>
    </w:rPr>
  </w:style>
  <w:style w:type="paragraph" w:styleId="BalloonText">
    <w:name w:val="Balloon Text"/>
    <w:basedOn w:val="Normal"/>
    <w:link w:val="BalloonTextChar"/>
    <w:uiPriority w:val="99"/>
    <w:semiHidden/>
    <w:unhideWhenUsed/>
    <w:rsid w:val="00006EC8"/>
    <w:rPr>
      <w:rFonts w:ascii="Tahoma" w:hAnsi="Tahoma" w:cs="Tahoma"/>
      <w:sz w:val="16"/>
      <w:szCs w:val="16"/>
    </w:rPr>
  </w:style>
  <w:style w:type="character" w:customStyle="1" w:styleId="BalloonTextChar">
    <w:name w:val="Balloon Text Char"/>
    <w:basedOn w:val="DefaultParagraphFont"/>
    <w:link w:val="BalloonText"/>
    <w:uiPriority w:val="99"/>
    <w:semiHidden/>
    <w:rsid w:val="00006EC8"/>
    <w:rPr>
      <w:rFonts w:ascii="Tahoma" w:hAnsi="Tahoma" w:cs="Tahoma"/>
      <w:sz w:val="16"/>
      <w:szCs w:val="16"/>
    </w:rPr>
  </w:style>
  <w:style w:type="character" w:customStyle="1" w:styleId="apple-style-span">
    <w:name w:val="apple-style-span"/>
    <w:basedOn w:val="DefaultParagraphFont"/>
    <w:rsid w:val="00006EC8"/>
  </w:style>
  <w:style w:type="paragraph" w:styleId="Header">
    <w:name w:val="header"/>
    <w:basedOn w:val="Normal"/>
    <w:link w:val="HeaderChar"/>
    <w:uiPriority w:val="99"/>
    <w:unhideWhenUsed/>
    <w:rsid w:val="00006EC8"/>
    <w:pPr>
      <w:tabs>
        <w:tab w:val="center" w:pos="4680"/>
        <w:tab w:val="right" w:pos="9360"/>
      </w:tabs>
    </w:pPr>
  </w:style>
  <w:style w:type="character" w:customStyle="1" w:styleId="HeaderChar">
    <w:name w:val="Header Char"/>
    <w:basedOn w:val="DefaultParagraphFont"/>
    <w:link w:val="Header"/>
    <w:uiPriority w:val="99"/>
    <w:rsid w:val="00006EC8"/>
    <w:rPr>
      <w:rFonts w:cs="Times New Roman"/>
    </w:rPr>
  </w:style>
  <w:style w:type="paragraph" w:styleId="Footer">
    <w:name w:val="footer"/>
    <w:basedOn w:val="Normal"/>
    <w:link w:val="FooterChar"/>
    <w:uiPriority w:val="99"/>
    <w:unhideWhenUsed/>
    <w:rsid w:val="00006EC8"/>
    <w:pPr>
      <w:tabs>
        <w:tab w:val="center" w:pos="4680"/>
        <w:tab w:val="right" w:pos="9360"/>
      </w:tabs>
    </w:pPr>
  </w:style>
  <w:style w:type="character" w:customStyle="1" w:styleId="FooterChar">
    <w:name w:val="Footer Char"/>
    <w:basedOn w:val="DefaultParagraphFont"/>
    <w:link w:val="Footer"/>
    <w:uiPriority w:val="99"/>
    <w:rsid w:val="00006EC8"/>
    <w:rPr>
      <w:rFonts w:cs="Times New Roman"/>
    </w:rPr>
  </w:style>
  <w:style w:type="paragraph" w:styleId="ListParagraph">
    <w:name w:val="List Paragraph"/>
    <w:basedOn w:val="Normal"/>
    <w:uiPriority w:val="34"/>
    <w:qFormat/>
    <w:rsid w:val="00006EC8"/>
    <w:pPr>
      <w:ind w:left="720"/>
      <w:contextualSpacing/>
    </w:pPr>
  </w:style>
  <w:style w:type="paragraph" w:styleId="Caption">
    <w:name w:val="caption"/>
    <w:basedOn w:val="Normal"/>
    <w:next w:val="Normal"/>
    <w:uiPriority w:val="35"/>
    <w:unhideWhenUsed/>
    <w:qFormat/>
    <w:rsid w:val="00006EC8"/>
    <w:rPr>
      <w:b/>
      <w:bCs/>
      <w:color w:val="4F81BD" w:themeColor="accent1"/>
      <w:sz w:val="18"/>
      <w:szCs w:val="18"/>
    </w:rPr>
  </w:style>
  <w:style w:type="paragraph" w:styleId="TOCHeading">
    <w:name w:val="TOC Heading"/>
    <w:basedOn w:val="Heading1"/>
    <w:next w:val="Normal"/>
    <w:uiPriority w:val="39"/>
    <w:semiHidden/>
    <w:unhideWhenUsed/>
    <w:qFormat/>
    <w:rsid w:val="00006EC8"/>
    <w:pPr>
      <w:outlineLvl w:val="9"/>
    </w:pPr>
    <w:rPr>
      <w:lang w:val="en-US" w:eastAsia="ja-JP"/>
    </w:rPr>
  </w:style>
  <w:style w:type="paragraph" w:styleId="TOC1">
    <w:name w:val="toc 1"/>
    <w:basedOn w:val="Normal"/>
    <w:next w:val="Normal"/>
    <w:autoRedefine/>
    <w:uiPriority w:val="39"/>
    <w:unhideWhenUsed/>
    <w:rsid w:val="00006EC8"/>
    <w:pPr>
      <w:spacing w:after="100"/>
    </w:pPr>
  </w:style>
  <w:style w:type="paragraph" w:styleId="TOC2">
    <w:name w:val="toc 2"/>
    <w:basedOn w:val="Normal"/>
    <w:next w:val="Normal"/>
    <w:autoRedefine/>
    <w:uiPriority w:val="39"/>
    <w:unhideWhenUsed/>
    <w:rsid w:val="00006EC8"/>
    <w:pPr>
      <w:spacing w:after="100"/>
      <w:ind w:left="220"/>
    </w:pPr>
  </w:style>
  <w:style w:type="paragraph" w:styleId="TableofFigures">
    <w:name w:val="table of figures"/>
    <w:basedOn w:val="Normal"/>
    <w:next w:val="Normal"/>
    <w:uiPriority w:val="99"/>
    <w:unhideWhenUsed/>
    <w:rsid w:val="00006EC8"/>
  </w:style>
  <w:style w:type="paragraph" w:styleId="NoSpacing">
    <w:name w:val="No Spacing"/>
    <w:link w:val="NoSpacingChar"/>
    <w:uiPriority w:val="1"/>
    <w:qFormat/>
    <w:rsid w:val="00006EC8"/>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006EC8"/>
    <w:rPr>
      <w:rFonts w:asciiTheme="minorHAnsi" w:eastAsiaTheme="minorEastAsia" w:hAnsiTheme="minorHAnsi"/>
      <w:sz w:val="22"/>
      <w:lang w:val="en-US" w:eastAsia="ja-JP"/>
    </w:rPr>
  </w:style>
  <w:style w:type="character" w:styleId="CommentReference">
    <w:name w:val="annotation reference"/>
    <w:basedOn w:val="DefaultParagraphFont"/>
    <w:uiPriority w:val="99"/>
    <w:semiHidden/>
    <w:unhideWhenUsed/>
    <w:rsid w:val="00006EC8"/>
    <w:rPr>
      <w:sz w:val="16"/>
      <w:szCs w:val="16"/>
    </w:rPr>
  </w:style>
  <w:style w:type="paragraph" w:styleId="CommentText">
    <w:name w:val="annotation text"/>
    <w:basedOn w:val="Normal"/>
    <w:link w:val="CommentTextChar"/>
    <w:uiPriority w:val="99"/>
    <w:unhideWhenUsed/>
    <w:rsid w:val="00006EC8"/>
    <w:rPr>
      <w:sz w:val="20"/>
      <w:szCs w:val="20"/>
    </w:rPr>
  </w:style>
  <w:style w:type="character" w:customStyle="1" w:styleId="CommentTextChar">
    <w:name w:val="Comment Text Char"/>
    <w:basedOn w:val="DefaultParagraphFont"/>
    <w:link w:val="CommentText"/>
    <w:uiPriority w:val="99"/>
    <w:rsid w:val="00006EC8"/>
    <w:rPr>
      <w:rFonts w:cs="Times New Roman"/>
      <w:sz w:val="20"/>
      <w:szCs w:val="20"/>
    </w:rPr>
  </w:style>
  <w:style w:type="paragraph" w:styleId="CommentSubject">
    <w:name w:val="annotation subject"/>
    <w:basedOn w:val="CommentText"/>
    <w:next w:val="CommentText"/>
    <w:link w:val="CommentSubjectChar"/>
    <w:uiPriority w:val="99"/>
    <w:semiHidden/>
    <w:unhideWhenUsed/>
    <w:rsid w:val="00006EC8"/>
    <w:rPr>
      <w:b/>
      <w:bCs/>
    </w:rPr>
  </w:style>
  <w:style w:type="character" w:customStyle="1" w:styleId="CommentSubjectChar">
    <w:name w:val="Comment Subject Char"/>
    <w:basedOn w:val="CommentTextChar"/>
    <w:link w:val="CommentSubject"/>
    <w:uiPriority w:val="99"/>
    <w:semiHidden/>
    <w:rsid w:val="00006EC8"/>
    <w:rPr>
      <w:rFonts w:cs="Times New Roman"/>
      <w:b/>
      <w:bCs/>
      <w:sz w:val="20"/>
      <w:szCs w:val="20"/>
    </w:rPr>
  </w:style>
  <w:style w:type="paragraph" w:styleId="Revision">
    <w:name w:val="Revision"/>
    <w:hidden/>
    <w:uiPriority w:val="99"/>
    <w:semiHidden/>
    <w:rsid w:val="00006EC8"/>
    <w:rPr>
      <w:rFonts w:asciiTheme="minorHAnsi" w:hAnsiTheme="minorHAnsi"/>
      <w:sz w:val="22"/>
    </w:rPr>
  </w:style>
  <w:style w:type="paragraph" w:styleId="EndnoteText">
    <w:name w:val="endnote text"/>
    <w:basedOn w:val="Normal"/>
    <w:link w:val="EndnoteTextChar"/>
    <w:uiPriority w:val="99"/>
    <w:semiHidden/>
    <w:unhideWhenUsed/>
    <w:rsid w:val="00006EC8"/>
    <w:rPr>
      <w:sz w:val="20"/>
      <w:szCs w:val="20"/>
    </w:rPr>
  </w:style>
  <w:style w:type="character" w:customStyle="1" w:styleId="EndnoteTextChar">
    <w:name w:val="Endnote Text Char"/>
    <w:basedOn w:val="DefaultParagraphFont"/>
    <w:link w:val="EndnoteText"/>
    <w:uiPriority w:val="99"/>
    <w:semiHidden/>
    <w:rsid w:val="00006EC8"/>
    <w:rPr>
      <w:rFonts w:cs="Times New Roman"/>
      <w:sz w:val="20"/>
      <w:szCs w:val="20"/>
    </w:rPr>
  </w:style>
  <w:style w:type="character" w:styleId="EndnoteReference">
    <w:name w:val="endnote reference"/>
    <w:basedOn w:val="DefaultParagraphFont"/>
    <w:uiPriority w:val="99"/>
    <w:semiHidden/>
    <w:unhideWhenUsed/>
    <w:rsid w:val="00006EC8"/>
    <w:rPr>
      <w:vertAlign w:val="superscript"/>
    </w:rPr>
  </w:style>
  <w:style w:type="character" w:styleId="PlaceholderText">
    <w:name w:val="Placeholder Text"/>
    <w:basedOn w:val="DefaultParagraphFont"/>
    <w:uiPriority w:val="99"/>
    <w:semiHidden/>
    <w:rsid w:val="00006EC8"/>
    <w:rPr>
      <w:color w:val="808080"/>
    </w:rPr>
  </w:style>
  <w:style w:type="character" w:styleId="FollowedHyperlink">
    <w:name w:val="FollowedHyperlink"/>
    <w:basedOn w:val="DefaultParagraphFont"/>
    <w:uiPriority w:val="99"/>
    <w:semiHidden/>
    <w:unhideWhenUsed/>
    <w:rsid w:val="00006EC8"/>
    <w:rPr>
      <w:color w:val="800080" w:themeColor="followedHyperlink"/>
      <w:u w:val="single"/>
    </w:rPr>
  </w:style>
  <w:style w:type="paragraph" w:styleId="FootnoteText">
    <w:name w:val="footnote text"/>
    <w:basedOn w:val="Normal"/>
    <w:link w:val="FootnoteTextChar"/>
    <w:uiPriority w:val="99"/>
    <w:semiHidden/>
    <w:unhideWhenUsed/>
    <w:rsid w:val="00006EC8"/>
    <w:rPr>
      <w:sz w:val="20"/>
      <w:szCs w:val="20"/>
    </w:rPr>
  </w:style>
  <w:style w:type="character" w:customStyle="1" w:styleId="FootnoteTextChar">
    <w:name w:val="Footnote Text Char"/>
    <w:basedOn w:val="DefaultParagraphFont"/>
    <w:link w:val="FootnoteText"/>
    <w:uiPriority w:val="99"/>
    <w:semiHidden/>
    <w:rsid w:val="00006EC8"/>
    <w:rPr>
      <w:rFonts w:cs="Times New Roman"/>
      <w:sz w:val="20"/>
      <w:szCs w:val="20"/>
    </w:rPr>
  </w:style>
  <w:style w:type="character" w:styleId="FootnoteReference">
    <w:name w:val="footnote reference"/>
    <w:basedOn w:val="DefaultParagraphFont"/>
    <w:uiPriority w:val="99"/>
    <w:semiHidden/>
    <w:unhideWhenUsed/>
    <w:rsid w:val="00006EC8"/>
    <w:rPr>
      <w:vertAlign w:val="superscript"/>
    </w:rPr>
  </w:style>
  <w:style w:type="character" w:styleId="LineNumber">
    <w:name w:val="line number"/>
    <w:basedOn w:val="DefaultParagraphFont"/>
    <w:uiPriority w:val="99"/>
    <w:semiHidden/>
    <w:unhideWhenUsed/>
    <w:rsid w:val="00C009DE"/>
  </w:style>
  <w:style w:type="paragraph" w:styleId="DocumentMap">
    <w:name w:val="Document Map"/>
    <w:basedOn w:val="Normal"/>
    <w:link w:val="DocumentMapChar"/>
    <w:uiPriority w:val="99"/>
    <w:semiHidden/>
    <w:unhideWhenUsed/>
    <w:rsid w:val="00E070E4"/>
    <w:rPr>
      <w:rFonts w:ascii="Tahoma" w:hAnsi="Tahoma" w:cs="Tahoma"/>
      <w:sz w:val="16"/>
      <w:szCs w:val="16"/>
    </w:rPr>
  </w:style>
  <w:style w:type="character" w:customStyle="1" w:styleId="DocumentMapChar">
    <w:name w:val="Document Map Char"/>
    <w:basedOn w:val="DefaultParagraphFont"/>
    <w:link w:val="DocumentMap"/>
    <w:uiPriority w:val="99"/>
    <w:semiHidden/>
    <w:rsid w:val="00E070E4"/>
    <w:rPr>
      <w:rFonts w:ascii="Tahoma" w:hAnsi="Tahoma" w:cs="Tahoma"/>
      <w:sz w:val="16"/>
      <w:szCs w:val="16"/>
    </w:rPr>
  </w:style>
  <w:style w:type="character" w:customStyle="1" w:styleId="apple-converted-space">
    <w:name w:val="apple-converted-space"/>
    <w:basedOn w:val="DefaultParagraphFont"/>
    <w:rsid w:val="00B30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4D2"/>
    <w:pPr>
      <w:jc w:val="both"/>
    </w:pPr>
    <w:rPr>
      <w:rFonts w:ascii="Arial" w:hAnsi="Arial" w:cs="Times New Roman"/>
      <w:sz w:val="22"/>
    </w:rPr>
  </w:style>
  <w:style w:type="paragraph" w:styleId="Heading1">
    <w:name w:val="heading 1"/>
    <w:basedOn w:val="Normal"/>
    <w:next w:val="Normal"/>
    <w:link w:val="Heading1Char"/>
    <w:uiPriority w:val="9"/>
    <w:qFormat/>
    <w:rsid w:val="00B2744A"/>
    <w:pPr>
      <w:keepNext/>
      <w:keepLines/>
      <w:numPr>
        <w:numId w:val="4"/>
      </w:numPr>
      <w:spacing w:line="480" w:lineRule="auto"/>
      <w:ind w:left="357" w:hanging="357"/>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unhideWhenUsed/>
    <w:qFormat/>
    <w:rsid w:val="00B2744A"/>
    <w:pPr>
      <w:keepNext/>
      <w:keepLines/>
      <w:numPr>
        <w:ilvl w:val="1"/>
        <w:numId w:val="4"/>
      </w:numPr>
      <w:spacing w:line="480" w:lineRule="auto"/>
      <w:ind w:left="425" w:hanging="431"/>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B2744A"/>
    <w:pPr>
      <w:keepNext/>
      <w:spacing w:line="480" w:lineRule="auto"/>
      <w:ind w:left="720" w:hanging="720"/>
      <w:outlineLvl w:val="2"/>
    </w:pPr>
    <w:rPr>
      <w:rFonts w:eastAsia="Times New Roman"/>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44A"/>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B2744A"/>
    <w:rPr>
      <w:rFonts w:ascii="Arial" w:eastAsiaTheme="majorEastAsia" w:hAnsi="Arial" w:cstheme="majorBidi"/>
      <w:b/>
      <w:bCs/>
      <w:color w:val="000000" w:themeColor="text1"/>
      <w:sz w:val="22"/>
      <w:szCs w:val="26"/>
    </w:rPr>
  </w:style>
  <w:style w:type="character" w:customStyle="1" w:styleId="Heading3Char">
    <w:name w:val="Heading 3 Char"/>
    <w:basedOn w:val="DefaultParagraphFont"/>
    <w:link w:val="Heading3"/>
    <w:uiPriority w:val="9"/>
    <w:rsid w:val="00B2744A"/>
    <w:rPr>
      <w:rFonts w:ascii="Arial" w:eastAsia="Times New Roman" w:hAnsi="Arial" w:cs="Times New Roman"/>
      <w:bCs/>
      <w:sz w:val="22"/>
      <w:szCs w:val="26"/>
      <w:u w:val="single"/>
    </w:rPr>
  </w:style>
  <w:style w:type="paragraph" w:customStyle="1" w:styleId="Default">
    <w:name w:val="Default"/>
    <w:rsid w:val="00006EC8"/>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006EC8"/>
    <w:rPr>
      <w:color w:val="0000FF" w:themeColor="hyperlink"/>
      <w:u w:val="single"/>
    </w:rPr>
  </w:style>
  <w:style w:type="paragraph" w:styleId="BalloonText">
    <w:name w:val="Balloon Text"/>
    <w:basedOn w:val="Normal"/>
    <w:link w:val="BalloonTextChar"/>
    <w:uiPriority w:val="99"/>
    <w:semiHidden/>
    <w:unhideWhenUsed/>
    <w:rsid w:val="00006EC8"/>
    <w:rPr>
      <w:rFonts w:ascii="Tahoma" w:hAnsi="Tahoma" w:cs="Tahoma"/>
      <w:sz w:val="16"/>
      <w:szCs w:val="16"/>
    </w:rPr>
  </w:style>
  <w:style w:type="character" w:customStyle="1" w:styleId="BalloonTextChar">
    <w:name w:val="Balloon Text Char"/>
    <w:basedOn w:val="DefaultParagraphFont"/>
    <w:link w:val="BalloonText"/>
    <w:uiPriority w:val="99"/>
    <w:semiHidden/>
    <w:rsid w:val="00006EC8"/>
    <w:rPr>
      <w:rFonts w:ascii="Tahoma" w:hAnsi="Tahoma" w:cs="Tahoma"/>
      <w:sz w:val="16"/>
      <w:szCs w:val="16"/>
    </w:rPr>
  </w:style>
  <w:style w:type="character" w:customStyle="1" w:styleId="apple-style-span">
    <w:name w:val="apple-style-span"/>
    <w:basedOn w:val="DefaultParagraphFont"/>
    <w:rsid w:val="00006EC8"/>
  </w:style>
  <w:style w:type="paragraph" w:styleId="Header">
    <w:name w:val="header"/>
    <w:basedOn w:val="Normal"/>
    <w:link w:val="HeaderChar"/>
    <w:uiPriority w:val="99"/>
    <w:unhideWhenUsed/>
    <w:rsid w:val="00006EC8"/>
    <w:pPr>
      <w:tabs>
        <w:tab w:val="center" w:pos="4680"/>
        <w:tab w:val="right" w:pos="9360"/>
      </w:tabs>
    </w:pPr>
  </w:style>
  <w:style w:type="character" w:customStyle="1" w:styleId="HeaderChar">
    <w:name w:val="Header Char"/>
    <w:basedOn w:val="DefaultParagraphFont"/>
    <w:link w:val="Header"/>
    <w:uiPriority w:val="99"/>
    <w:rsid w:val="00006EC8"/>
    <w:rPr>
      <w:rFonts w:cs="Times New Roman"/>
    </w:rPr>
  </w:style>
  <w:style w:type="paragraph" w:styleId="Footer">
    <w:name w:val="footer"/>
    <w:basedOn w:val="Normal"/>
    <w:link w:val="FooterChar"/>
    <w:uiPriority w:val="99"/>
    <w:unhideWhenUsed/>
    <w:rsid w:val="00006EC8"/>
    <w:pPr>
      <w:tabs>
        <w:tab w:val="center" w:pos="4680"/>
        <w:tab w:val="right" w:pos="9360"/>
      </w:tabs>
    </w:pPr>
  </w:style>
  <w:style w:type="character" w:customStyle="1" w:styleId="FooterChar">
    <w:name w:val="Footer Char"/>
    <w:basedOn w:val="DefaultParagraphFont"/>
    <w:link w:val="Footer"/>
    <w:uiPriority w:val="99"/>
    <w:rsid w:val="00006EC8"/>
    <w:rPr>
      <w:rFonts w:cs="Times New Roman"/>
    </w:rPr>
  </w:style>
  <w:style w:type="paragraph" w:styleId="ListParagraph">
    <w:name w:val="List Paragraph"/>
    <w:basedOn w:val="Normal"/>
    <w:uiPriority w:val="34"/>
    <w:qFormat/>
    <w:rsid w:val="00006EC8"/>
    <w:pPr>
      <w:ind w:left="720"/>
      <w:contextualSpacing/>
    </w:pPr>
  </w:style>
  <w:style w:type="paragraph" w:styleId="Caption">
    <w:name w:val="caption"/>
    <w:basedOn w:val="Normal"/>
    <w:next w:val="Normal"/>
    <w:uiPriority w:val="35"/>
    <w:unhideWhenUsed/>
    <w:qFormat/>
    <w:rsid w:val="00006EC8"/>
    <w:rPr>
      <w:b/>
      <w:bCs/>
      <w:color w:val="4F81BD" w:themeColor="accent1"/>
      <w:sz w:val="18"/>
      <w:szCs w:val="18"/>
    </w:rPr>
  </w:style>
  <w:style w:type="paragraph" w:styleId="TOCHeading">
    <w:name w:val="TOC Heading"/>
    <w:basedOn w:val="Heading1"/>
    <w:next w:val="Normal"/>
    <w:uiPriority w:val="39"/>
    <w:semiHidden/>
    <w:unhideWhenUsed/>
    <w:qFormat/>
    <w:rsid w:val="00006EC8"/>
    <w:pPr>
      <w:outlineLvl w:val="9"/>
    </w:pPr>
    <w:rPr>
      <w:lang w:val="en-US" w:eastAsia="ja-JP"/>
    </w:rPr>
  </w:style>
  <w:style w:type="paragraph" w:styleId="TOC1">
    <w:name w:val="toc 1"/>
    <w:basedOn w:val="Normal"/>
    <w:next w:val="Normal"/>
    <w:autoRedefine/>
    <w:uiPriority w:val="39"/>
    <w:unhideWhenUsed/>
    <w:rsid w:val="00006EC8"/>
    <w:pPr>
      <w:spacing w:after="100"/>
    </w:pPr>
  </w:style>
  <w:style w:type="paragraph" w:styleId="TOC2">
    <w:name w:val="toc 2"/>
    <w:basedOn w:val="Normal"/>
    <w:next w:val="Normal"/>
    <w:autoRedefine/>
    <w:uiPriority w:val="39"/>
    <w:unhideWhenUsed/>
    <w:rsid w:val="00006EC8"/>
    <w:pPr>
      <w:spacing w:after="100"/>
      <w:ind w:left="220"/>
    </w:pPr>
  </w:style>
  <w:style w:type="paragraph" w:styleId="TableofFigures">
    <w:name w:val="table of figures"/>
    <w:basedOn w:val="Normal"/>
    <w:next w:val="Normal"/>
    <w:uiPriority w:val="99"/>
    <w:unhideWhenUsed/>
    <w:rsid w:val="00006EC8"/>
  </w:style>
  <w:style w:type="paragraph" w:styleId="NoSpacing">
    <w:name w:val="No Spacing"/>
    <w:link w:val="NoSpacingChar"/>
    <w:uiPriority w:val="1"/>
    <w:qFormat/>
    <w:rsid w:val="00006EC8"/>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006EC8"/>
    <w:rPr>
      <w:rFonts w:asciiTheme="minorHAnsi" w:eastAsiaTheme="minorEastAsia" w:hAnsiTheme="minorHAnsi"/>
      <w:sz w:val="22"/>
      <w:lang w:val="en-US" w:eastAsia="ja-JP"/>
    </w:rPr>
  </w:style>
  <w:style w:type="character" w:styleId="CommentReference">
    <w:name w:val="annotation reference"/>
    <w:basedOn w:val="DefaultParagraphFont"/>
    <w:uiPriority w:val="99"/>
    <w:semiHidden/>
    <w:unhideWhenUsed/>
    <w:rsid w:val="00006EC8"/>
    <w:rPr>
      <w:sz w:val="16"/>
      <w:szCs w:val="16"/>
    </w:rPr>
  </w:style>
  <w:style w:type="paragraph" w:styleId="CommentText">
    <w:name w:val="annotation text"/>
    <w:basedOn w:val="Normal"/>
    <w:link w:val="CommentTextChar"/>
    <w:uiPriority w:val="99"/>
    <w:unhideWhenUsed/>
    <w:rsid w:val="00006EC8"/>
    <w:rPr>
      <w:sz w:val="20"/>
      <w:szCs w:val="20"/>
    </w:rPr>
  </w:style>
  <w:style w:type="character" w:customStyle="1" w:styleId="CommentTextChar">
    <w:name w:val="Comment Text Char"/>
    <w:basedOn w:val="DefaultParagraphFont"/>
    <w:link w:val="CommentText"/>
    <w:uiPriority w:val="99"/>
    <w:rsid w:val="00006EC8"/>
    <w:rPr>
      <w:rFonts w:cs="Times New Roman"/>
      <w:sz w:val="20"/>
      <w:szCs w:val="20"/>
    </w:rPr>
  </w:style>
  <w:style w:type="paragraph" w:styleId="CommentSubject">
    <w:name w:val="annotation subject"/>
    <w:basedOn w:val="CommentText"/>
    <w:next w:val="CommentText"/>
    <w:link w:val="CommentSubjectChar"/>
    <w:uiPriority w:val="99"/>
    <w:semiHidden/>
    <w:unhideWhenUsed/>
    <w:rsid w:val="00006EC8"/>
    <w:rPr>
      <w:b/>
      <w:bCs/>
    </w:rPr>
  </w:style>
  <w:style w:type="character" w:customStyle="1" w:styleId="CommentSubjectChar">
    <w:name w:val="Comment Subject Char"/>
    <w:basedOn w:val="CommentTextChar"/>
    <w:link w:val="CommentSubject"/>
    <w:uiPriority w:val="99"/>
    <w:semiHidden/>
    <w:rsid w:val="00006EC8"/>
    <w:rPr>
      <w:rFonts w:cs="Times New Roman"/>
      <w:b/>
      <w:bCs/>
      <w:sz w:val="20"/>
      <w:szCs w:val="20"/>
    </w:rPr>
  </w:style>
  <w:style w:type="paragraph" w:styleId="Revision">
    <w:name w:val="Revision"/>
    <w:hidden/>
    <w:uiPriority w:val="99"/>
    <w:semiHidden/>
    <w:rsid w:val="00006EC8"/>
    <w:rPr>
      <w:rFonts w:asciiTheme="minorHAnsi" w:hAnsiTheme="minorHAnsi"/>
      <w:sz w:val="22"/>
    </w:rPr>
  </w:style>
  <w:style w:type="paragraph" w:styleId="EndnoteText">
    <w:name w:val="endnote text"/>
    <w:basedOn w:val="Normal"/>
    <w:link w:val="EndnoteTextChar"/>
    <w:uiPriority w:val="99"/>
    <w:semiHidden/>
    <w:unhideWhenUsed/>
    <w:rsid w:val="00006EC8"/>
    <w:rPr>
      <w:sz w:val="20"/>
      <w:szCs w:val="20"/>
    </w:rPr>
  </w:style>
  <w:style w:type="character" w:customStyle="1" w:styleId="EndnoteTextChar">
    <w:name w:val="Endnote Text Char"/>
    <w:basedOn w:val="DefaultParagraphFont"/>
    <w:link w:val="EndnoteText"/>
    <w:uiPriority w:val="99"/>
    <w:semiHidden/>
    <w:rsid w:val="00006EC8"/>
    <w:rPr>
      <w:rFonts w:cs="Times New Roman"/>
      <w:sz w:val="20"/>
      <w:szCs w:val="20"/>
    </w:rPr>
  </w:style>
  <w:style w:type="character" w:styleId="EndnoteReference">
    <w:name w:val="endnote reference"/>
    <w:basedOn w:val="DefaultParagraphFont"/>
    <w:uiPriority w:val="99"/>
    <w:semiHidden/>
    <w:unhideWhenUsed/>
    <w:rsid w:val="00006EC8"/>
    <w:rPr>
      <w:vertAlign w:val="superscript"/>
    </w:rPr>
  </w:style>
  <w:style w:type="character" w:styleId="PlaceholderText">
    <w:name w:val="Placeholder Text"/>
    <w:basedOn w:val="DefaultParagraphFont"/>
    <w:uiPriority w:val="99"/>
    <w:semiHidden/>
    <w:rsid w:val="00006EC8"/>
    <w:rPr>
      <w:color w:val="808080"/>
    </w:rPr>
  </w:style>
  <w:style w:type="character" w:styleId="FollowedHyperlink">
    <w:name w:val="FollowedHyperlink"/>
    <w:basedOn w:val="DefaultParagraphFont"/>
    <w:uiPriority w:val="99"/>
    <w:semiHidden/>
    <w:unhideWhenUsed/>
    <w:rsid w:val="00006EC8"/>
    <w:rPr>
      <w:color w:val="800080" w:themeColor="followedHyperlink"/>
      <w:u w:val="single"/>
    </w:rPr>
  </w:style>
  <w:style w:type="paragraph" w:styleId="FootnoteText">
    <w:name w:val="footnote text"/>
    <w:basedOn w:val="Normal"/>
    <w:link w:val="FootnoteTextChar"/>
    <w:uiPriority w:val="99"/>
    <w:semiHidden/>
    <w:unhideWhenUsed/>
    <w:rsid w:val="00006EC8"/>
    <w:rPr>
      <w:sz w:val="20"/>
      <w:szCs w:val="20"/>
    </w:rPr>
  </w:style>
  <w:style w:type="character" w:customStyle="1" w:styleId="FootnoteTextChar">
    <w:name w:val="Footnote Text Char"/>
    <w:basedOn w:val="DefaultParagraphFont"/>
    <w:link w:val="FootnoteText"/>
    <w:uiPriority w:val="99"/>
    <w:semiHidden/>
    <w:rsid w:val="00006EC8"/>
    <w:rPr>
      <w:rFonts w:cs="Times New Roman"/>
      <w:sz w:val="20"/>
      <w:szCs w:val="20"/>
    </w:rPr>
  </w:style>
  <w:style w:type="character" w:styleId="FootnoteReference">
    <w:name w:val="footnote reference"/>
    <w:basedOn w:val="DefaultParagraphFont"/>
    <w:uiPriority w:val="99"/>
    <w:semiHidden/>
    <w:unhideWhenUsed/>
    <w:rsid w:val="00006EC8"/>
    <w:rPr>
      <w:vertAlign w:val="superscript"/>
    </w:rPr>
  </w:style>
  <w:style w:type="character" w:styleId="LineNumber">
    <w:name w:val="line number"/>
    <w:basedOn w:val="DefaultParagraphFont"/>
    <w:uiPriority w:val="99"/>
    <w:semiHidden/>
    <w:unhideWhenUsed/>
    <w:rsid w:val="00C009DE"/>
  </w:style>
  <w:style w:type="paragraph" w:styleId="DocumentMap">
    <w:name w:val="Document Map"/>
    <w:basedOn w:val="Normal"/>
    <w:link w:val="DocumentMapChar"/>
    <w:uiPriority w:val="99"/>
    <w:semiHidden/>
    <w:unhideWhenUsed/>
    <w:rsid w:val="00E070E4"/>
    <w:rPr>
      <w:rFonts w:ascii="Tahoma" w:hAnsi="Tahoma" w:cs="Tahoma"/>
      <w:sz w:val="16"/>
      <w:szCs w:val="16"/>
    </w:rPr>
  </w:style>
  <w:style w:type="character" w:customStyle="1" w:styleId="DocumentMapChar">
    <w:name w:val="Document Map Char"/>
    <w:basedOn w:val="DefaultParagraphFont"/>
    <w:link w:val="DocumentMap"/>
    <w:uiPriority w:val="99"/>
    <w:semiHidden/>
    <w:rsid w:val="00E070E4"/>
    <w:rPr>
      <w:rFonts w:ascii="Tahoma" w:hAnsi="Tahoma" w:cs="Tahoma"/>
      <w:sz w:val="16"/>
      <w:szCs w:val="16"/>
    </w:rPr>
  </w:style>
  <w:style w:type="character" w:customStyle="1" w:styleId="apple-converted-space">
    <w:name w:val="apple-converted-space"/>
    <w:basedOn w:val="DefaultParagraphFont"/>
    <w:rsid w:val="00B3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5307">
      <w:bodyDiv w:val="1"/>
      <w:marLeft w:val="0"/>
      <w:marRight w:val="0"/>
      <w:marTop w:val="0"/>
      <w:marBottom w:val="0"/>
      <w:divBdr>
        <w:top w:val="none" w:sz="0" w:space="0" w:color="auto"/>
        <w:left w:val="none" w:sz="0" w:space="0" w:color="auto"/>
        <w:bottom w:val="none" w:sz="0" w:space="0" w:color="auto"/>
        <w:right w:val="none" w:sz="0" w:space="0" w:color="auto"/>
      </w:divBdr>
    </w:div>
    <w:div w:id="357513849">
      <w:bodyDiv w:val="1"/>
      <w:marLeft w:val="0"/>
      <w:marRight w:val="0"/>
      <w:marTop w:val="0"/>
      <w:marBottom w:val="0"/>
      <w:divBdr>
        <w:top w:val="none" w:sz="0" w:space="0" w:color="auto"/>
        <w:left w:val="none" w:sz="0" w:space="0" w:color="auto"/>
        <w:bottom w:val="none" w:sz="0" w:space="0" w:color="auto"/>
        <w:right w:val="none" w:sz="0" w:space="0" w:color="auto"/>
      </w:divBdr>
    </w:div>
    <w:div w:id="395128665">
      <w:bodyDiv w:val="1"/>
      <w:marLeft w:val="0"/>
      <w:marRight w:val="0"/>
      <w:marTop w:val="0"/>
      <w:marBottom w:val="0"/>
      <w:divBdr>
        <w:top w:val="none" w:sz="0" w:space="0" w:color="auto"/>
        <w:left w:val="none" w:sz="0" w:space="0" w:color="auto"/>
        <w:bottom w:val="none" w:sz="0" w:space="0" w:color="auto"/>
        <w:right w:val="none" w:sz="0" w:space="0" w:color="auto"/>
      </w:divBdr>
    </w:div>
    <w:div w:id="696271088">
      <w:bodyDiv w:val="1"/>
      <w:marLeft w:val="0"/>
      <w:marRight w:val="0"/>
      <w:marTop w:val="0"/>
      <w:marBottom w:val="0"/>
      <w:divBdr>
        <w:top w:val="none" w:sz="0" w:space="0" w:color="auto"/>
        <w:left w:val="none" w:sz="0" w:space="0" w:color="auto"/>
        <w:bottom w:val="none" w:sz="0" w:space="0" w:color="auto"/>
        <w:right w:val="none" w:sz="0" w:space="0" w:color="auto"/>
      </w:divBdr>
    </w:div>
    <w:div w:id="909313868">
      <w:bodyDiv w:val="1"/>
      <w:marLeft w:val="0"/>
      <w:marRight w:val="0"/>
      <w:marTop w:val="0"/>
      <w:marBottom w:val="0"/>
      <w:divBdr>
        <w:top w:val="none" w:sz="0" w:space="0" w:color="auto"/>
        <w:left w:val="none" w:sz="0" w:space="0" w:color="auto"/>
        <w:bottom w:val="none" w:sz="0" w:space="0" w:color="auto"/>
        <w:right w:val="none" w:sz="0" w:space="0" w:color="auto"/>
      </w:divBdr>
    </w:div>
    <w:div w:id="963779341">
      <w:bodyDiv w:val="1"/>
      <w:marLeft w:val="0"/>
      <w:marRight w:val="0"/>
      <w:marTop w:val="0"/>
      <w:marBottom w:val="0"/>
      <w:divBdr>
        <w:top w:val="none" w:sz="0" w:space="0" w:color="auto"/>
        <w:left w:val="none" w:sz="0" w:space="0" w:color="auto"/>
        <w:bottom w:val="none" w:sz="0" w:space="0" w:color="auto"/>
        <w:right w:val="none" w:sz="0" w:space="0" w:color="auto"/>
      </w:divBdr>
    </w:div>
    <w:div w:id="1230968077">
      <w:bodyDiv w:val="1"/>
      <w:marLeft w:val="0"/>
      <w:marRight w:val="0"/>
      <w:marTop w:val="0"/>
      <w:marBottom w:val="0"/>
      <w:divBdr>
        <w:top w:val="none" w:sz="0" w:space="0" w:color="auto"/>
        <w:left w:val="none" w:sz="0" w:space="0" w:color="auto"/>
        <w:bottom w:val="none" w:sz="0" w:space="0" w:color="auto"/>
        <w:right w:val="none" w:sz="0" w:space="0" w:color="auto"/>
      </w:divBdr>
    </w:div>
    <w:div w:id="1599753125">
      <w:bodyDiv w:val="1"/>
      <w:marLeft w:val="0"/>
      <w:marRight w:val="0"/>
      <w:marTop w:val="0"/>
      <w:marBottom w:val="0"/>
      <w:divBdr>
        <w:top w:val="none" w:sz="0" w:space="0" w:color="auto"/>
        <w:left w:val="none" w:sz="0" w:space="0" w:color="auto"/>
        <w:bottom w:val="none" w:sz="0" w:space="0" w:color="auto"/>
        <w:right w:val="none" w:sz="0" w:space="0" w:color="auto"/>
      </w:divBdr>
    </w:div>
    <w:div w:id="1849557253">
      <w:bodyDiv w:val="1"/>
      <w:marLeft w:val="0"/>
      <w:marRight w:val="0"/>
      <w:marTop w:val="0"/>
      <w:marBottom w:val="0"/>
      <w:divBdr>
        <w:top w:val="none" w:sz="0" w:space="0" w:color="auto"/>
        <w:left w:val="none" w:sz="0" w:space="0" w:color="auto"/>
        <w:bottom w:val="none" w:sz="0" w:space="0" w:color="auto"/>
        <w:right w:val="none" w:sz="0" w:space="0" w:color="auto"/>
      </w:divBdr>
    </w:div>
    <w:div w:id="19027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4FAB-8FC0-401D-92A2-F76C54BF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10514</Words>
  <Characters>59933</Characters>
  <Application>Microsoft Office Word</Application>
  <DocSecurity>0</DocSecurity>
  <Lines>499</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Civil Engineering, McGill Univ.</Company>
  <LinksUpToDate>false</LinksUpToDate>
  <CharactersWithSpaces>70307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NaveenE</dc:creator>
  <cp:lastModifiedBy>Naveen Eluru, Prof</cp:lastModifiedBy>
  <cp:revision>52</cp:revision>
  <cp:lastPrinted>2013-11-05T17:51:00Z</cp:lastPrinted>
  <dcterms:created xsi:type="dcterms:W3CDTF">2013-11-03T15:59:00Z</dcterms:created>
  <dcterms:modified xsi:type="dcterms:W3CDTF">2013-11-05T17:52:00Z</dcterms:modified>
</cp:coreProperties>
</file>