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451EC" w14:textId="0B77D81D" w:rsidR="001A1DB5" w:rsidRPr="008C59FB" w:rsidRDefault="004D522C" w:rsidP="00746479">
      <w:pPr>
        <w:pStyle w:val="NormalWeb"/>
        <w:suppressLineNumbers/>
        <w:jc w:val="center"/>
        <w:rPr>
          <w:b/>
        </w:rPr>
      </w:pPr>
      <w:r>
        <w:rPr>
          <w:b/>
        </w:rPr>
        <w:t>Joint Modeling of Pedestrian a</w:t>
      </w:r>
      <w:r w:rsidRPr="008C59FB">
        <w:rPr>
          <w:b/>
        </w:rPr>
        <w:t>nd Bic</w:t>
      </w:r>
      <w:r>
        <w:rPr>
          <w:b/>
        </w:rPr>
        <w:t>y</w:t>
      </w:r>
      <w:r w:rsidRPr="008C59FB">
        <w:rPr>
          <w:b/>
        </w:rPr>
        <w:t>cl</w:t>
      </w:r>
      <w:r w:rsidR="00E7265D">
        <w:rPr>
          <w:b/>
        </w:rPr>
        <w:t>e</w:t>
      </w:r>
      <w:r w:rsidRPr="008C59FB">
        <w:rPr>
          <w:b/>
        </w:rPr>
        <w:t xml:space="preserve"> Crashes: A Copula Based Approach</w:t>
      </w:r>
    </w:p>
    <w:p w14:paraId="177FDB73" w14:textId="77777777" w:rsidR="002E5B32" w:rsidRDefault="002E5B32" w:rsidP="00746479">
      <w:pPr>
        <w:pStyle w:val="NormalWeb"/>
        <w:suppressLineNumbers/>
        <w:jc w:val="center"/>
      </w:pPr>
    </w:p>
    <w:p w14:paraId="7C17BB59" w14:textId="77777777" w:rsidR="00146585" w:rsidRPr="00941E30" w:rsidRDefault="00146585" w:rsidP="00746479">
      <w:pPr>
        <w:pStyle w:val="NormalWeb"/>
        <w:suppressLineNumbers/>
      </w:pPr>
    </w:p>
    <w:p w14:paraId="10A35146" w14:textId="02977B8A" w:rsidR="008E2388" w:rsidRPr="007F0A25" w:rsidRDefault="008E2388" w:rsidP="00746479">
      <w:pPr>
        <w:suppressLineNumbers/>
        <w:jc w:val="center"/>
        <w:rPr>
          <w:b/>
        </w:rPr>
      </w:pPr>
      <w:r>
        <w:rPr>
          <w:b/>
        </w:rPr>
        <w:t>Tammam Nashad</w:t>
      </w:r>
    </w:p>
    <w:p w14:paraId="77B4E894" w14:textId="77777777" w:rsidR="008E2388" w:rsidRPr="009050C7" w:rsidRDefault="008E2388" w:rsidP="00746479">
      <w:pPr>
        <w:suppressLineNumbers/>
        <w:jc w:val="center"/>
      </w:pPr>
      <w:r w:rsidRPr="009050C7">
        <w:t>Department of Civil, Environmental &amp; Construction Engineering</w:t>
      </w:r>
    </w:p>
    <w:p w14:paraId="724B5F1D" w14:textId="77777777" w:rsidR="008E2388" w:rsidRPr="009050C7" w:rsidRDefault="008E2388" w:rsidP="00746479">
      <w:pPr>
        <w:suppressLineNumbers/>
        <w:jc w:val="center"/>
      </w:pPr>
      <w:r w:rsidRPr="009050C7">
        <w:t>University of Central Florida</w:t>
      </w:r>
    </w:p>
    <w:p w14:paraId="4355DBC2" w14:textId="7B76F33B" w:rsidR="008E2388" w:rsidRDefault="008E2388" w:rsidP="00746479">
      <w:pPr>
        <w:suppressLineNumbers/>
        <w:jc w:val="center"/>
      </w:pPr>
      <w:r w:rsidRPr="009050C7">
        <w:t xml:space="preserve">Email: </w:t>
      </w:r>
      <w:hyperlink r:id="rId8" w:history="1">
        <w:r w:rsidRPr="008E2388">
          <w:rPr>
            <w:rStyle w:val="Hyperlink"/>
          </w:rPr>
          <w:t>tammam24@knights.ucf.edu</w:t>
        </w:r>
      </w:hyperlink>
    </w:p>
    <w:p w14:paraId="10C21E50" w14:textId="77777777" w:rsidR="0027024C" w:rsidRDefault="0027024C" w:rsidP="00746479">
      <w:pPr>
        <w:suppressLineNumbers/>
        <w:jc w:val="center"/>
      </w:pPr>
    </w:p>
    <w:p w14:paraId="32148D34" w14:textId="77777777" w:rsidR="00E5454B" w:rsidRPr="007F0A25" w:rsidRDefault="00E5454B" w:rsidP="00746479">
      <w:pPr>
        <w:suppressLineNumbers/>
        <w:jc w:val="center"/>
        <w:rPr>
          <w:b/>
        </w:rPr>
      </w:pPr>
      <w:r w:rsidRPr="007F0A25">
        <w:rPr>
          <w:b/>
        </w:rPr>
        <w:t>Shamsunnahar Yasmin</w:t>
      </w:r>
    </w:p>
    <w:p w14:paraId="5979D0D7" w14:textId="77777777" w:rsidR="00E5454B" w:rsidRPr="00AF4176" w:rsidRDefault="00E5454B" w:rsidP="00746479">
      <w:pPr>
        <w:suppressLineNumbers/>
        <w:jc w:val="center"/>
      </w:pPr>
      <w:r w:rsidRPr="00AF4176">
        <w:t>Department of Civil Engineering &amp; Applied Mechanics</w:t>
      </w:r>
    </w:p>
    <w:p w14:paraId="314DB6DA" w14:textId="77777777" w:rsidR="00E5454B" w:rsidRPr="00AF4176" w:rsidRDefault="00E5454B" w:rsidP="00746479">
      <w:pPr>
        <w:suppressLineNumbers/>
        <w:jc w:val="center"/>
      </w:pPr>
      <w:r w:rsidRPr="00AF4176">
        <w:t>McGill University</w:t>
      </w:r>
    </w:p>
    <w:p w14:paraId="0D6C8E82" w14:textId="77777777" w:rsidR="00E5454B" w:rsidRPr="00AF4176" w:rsidRDefault="00E5454B" w:rsidP="00746479">
      <w:pPr>
        <w:suppressLineNumbers/>
        <w:jc w:val="center"/>
      </w:pPr>
      <w:r>
        <w:t>Tel</w:t>
      </w:r>
      <w:r w:rsidRPr="00AF4176">
        <w:t>: 514</w:t>
      </w:r>
      <w:r>
        <w:t>-</w:t>
      </w:r>
      <w:r w:rsidRPr="00AF4176">
        <w:t>398</w:t>
      </w:r>
      <w:r>
        <w:t>-</w:t>
      </w:r>
      <w:r w:rsidRPr="00AF4176">
        <w:t>6823, Fax: 514</w:t>
      </w:r>
      <w:r>
        <w:t>-</w:t>
      </w:r>
      <w:r w:rsidRPr="00AF4176">
        <w:t>398</w:t>
      </w:r>
      <w:r>
        <w:t>-</w:t>
      </w:r>
      <w:r w:rsidRPr="00AF4176">
        <w:t>7361</w:t>
      </w:r>
    </w:p>
    <w:p w14:paraId="18A3C561" w14:textId="77777777" w:rsidR="00E5454B" w:rsidRDefault="00E5454B" w:rsidP="00746479">
      <w:pPr>
        <w:suppressLineNumbers/>
        <w:jc w:val="center"/>
        <w:rPr>
          <w:rStyle w:val="Hyperlink"/>
        </w:rPr>
      </w:pPr>
      <w:r w:rsidRPr="00E16DDB">
        <w:t xml:space="preserve">Email: </w:t>
      </w:r>
      <w:hyperlink r:id="rId9" w:history="1">
        <w:r w:rsidRPr="00E16DDB">
          <w:rPr>
            <w:rStyle w:val="Hyperlink"/>
          </w:rPr>
          <w:t>shamsunnahar.yasmin@mail.mcgill.ca</w:t>
        </w:r>
      </w:hyperlink>
    </w:p>
    <w:p w14:paraId="0211A108" w14:textId="77777777" w:rsidR="0027024C" w:rsidRPr="00E16DDB" w:rsidRDefault="0027024C" w:rsidP="00746479">
      <w:pPr>
        <w:suppressLineNumbers/>
        <w:jc w:val="center"/>
      </w:pPr>
    </w:p>
    <w:p w14:paraId="00BF5624" w14:textId="77777777" w:rsidR="008E2388" w:rsidRPr="007F0A25" w:rsidRDefault="008E2388" w:rsidP="00746479">
      <w:pPr>
        <w:suppressLineNumbers/>
        <w:jc w:val="center"/>
        <w:rPr>
          <w:b/>
        </w:rPr>
      </w:pPr>
      <w:r w:rsidRPr="007F0A25">
        <w:rPr>
          <w:b/>
        </w:rPr>
        <w:t>Naveen Eluru*</w:t>
      </w:r>
    </w:p>
    <w:p w14:paraId="47585AF9" w14:textId="77777777" w:rsidR="008E2388" w:rsidRPr="009050C7" w:rsidRDefault="008E2388" w:rsidP="00746479">
      <w:pPr>
        <w:suppressLineNumbers/>
        <w:jc w:val="center"/>
      </w:pPr>
      <w:r w:rsidRPr="009050C7">
        <w:t>Associate Professor</w:t>
      </w:r>
    </w:p>
    <w:p w14:paraId="23A6EFA1" w14:textId="77777777" w:rsidR="008E2388" w:rsidRPr="009050C7" w:rsidRDefault="008E2388" w:rsidP="00746479">
      <w:pPr>
        <w:suppressLineNumbers/>
        <w:jc w:val="center"/>
      </w:pPr>
      <w:r w:rsidRPr="009050C7">
        <w:t>Department of Civil, Environmental &amp; Construction Engineering</w:t>
      </w:r>
    </w:p>
    <w:p w14:paraId="5643CB61" w14:textId="77777777" w:rsidR="008E2388" w:rsidRPr="009050C7" w:rsidRDefault="008E2388" w:rsidP="00746479">
      <w:pPr>
        <w:suppressLineNumbers/>
        <w:jc w:val="center"/>
      </w:pPr>
      <w:r w:rsidRPr="009050C7">
        <w:t>University of Central Florida</w:t>
      </w:r>
    </w:p>
    <w:p w14:paraId="01DE248E" w14:textId="77777777" w:rsidR="008E2388" w:rsidRPr="009050C7" w:rsidRDefault="008E2388" w:rsidP="00746479">
      <w:pPr>
        <w:suppressLineNumbers/>
        <w:jc w:val="center"/>
      </w:pPr>
      <w:r>
        <w:t xml:space="preserve">Tel: 407-823-4815, Fax: </w:t>
      </w:r>
      <w:r w:rsidRPr="009050C7">
        <w:t>407-823-3315</w:t>
      </w:r>
    </w:p>
    <w:p w14:paraId="422D06AB" w14:textId="77777777" w:rsidR="008E2388" w:rsidRPr="002E5B32" w:rsidRDefault="008E2388" w:rsidP="00746479">
      <w:pPr>
        <w:suppressLineNumbers/>
        <w:jc w:val="center"/>
      </w:pPr>
      <w:r w:rsidRPr="0027024C">
        <w:t xml:space="preserve">Email: </w:t>
      </w:r>
      <w:hyperlink r:id="rId10" w:history="1">
        <w:r w:rsidRPr="0027024C">
          <w:rPr>
            <w:rStyle w:val="Hyperlink"/>
          </w:rPr>
          <w:t>naveen.eluru@ucf.edu</w:t>
        </w:r>
      </w:hyperlink>
    </w:p>
    <w:p w14:paraId="4A216998" w14:textId="77777777" w:rsidR="0027024C" w:rsidRPr="0027024C" w:rsidRDefault="0027024C" w:rsidP="00746479">
      <w:pPr>
        <w:suppressLineNumbers/>
        <w:jc w:val="center"/>
      </w:pPr>
    </w:p>
    <w:p w14:paraId="3C68C67F" w14:textId="14379162" w:rsidR="0027024C" w:rsidRPr="002E5B32" w:rsidRDefault="0027024C" w:rsidP="00746479">
      <w:pPr>
        <w:suppressLineNumbers/>
        <w:jc w:val="center"/>
        <w:rPr>
          <w:b/>
        </w:rPr>
      </w:pPr>
      <w:r w:rsidRPr="002E5B32">
        <w:rPr>
          <w:b/>
        </w:rPr>
        <w:t>Jaeyoung Lee</w:t>
      </w:r>
    </w:p>
    <w:p w14:paraId="645B3E3F" w14:textId="4F5F406E" w:rsidR="0027024C" w:rsidRPr="0027024C" w:rsidRDefault="0027024C" w:rsidP="00746479">
      <w:pPr>
        <w:suppressLineNumbers/>
        <w:jc w:val="center"/>
      </w:pPr>
      <w:r w:rsidRPr="0027024C">
        <w:t>Department of Civil, Environmental &amp; Construction Engineering</w:t>
      </w:r>
    </w:p>
    <w:p w14:paraId="1B6FDF57" w14:textId="77777777" w:rsidR="0027024C" w:rsidRPr="002E5B32" w:rsidRDefault="0027024C" w:rsidP="00746479">
      <w:pPr>
        <w:suppressLineNumbers/>
        <w:jc w:val="center"/>
      </w:pPr>
      <w:r w:rsidRPr="002E5B32">
        <w:t>University of Central Florida</w:t>
      </w:r>
    </w:p>
    <w:p w14:paraId="0DE9FB52" w14:textId="33549830" w:rsidR="0027024C" w:rsidRPr="002E5B32" w:rsidRDefault="0027024C" w:rsidP="00746479">
      <w:pPr>
        <w:suppressLineNumbers/>
        <w:jc w:val="center"/>
      </w:pPr>
      <w:r w:rsidRPr="002E5B32">
        <w:t xml:space="preserve">Email: </w:t>
      </w:r>
      <w:hyperlink r:id="rId11" w:history="1">
        <w:r w:rsidRPr="002E5B32">
          <w:rPr>
            <w:rStyle w:val="Hyperlink"/>
          </w:rPr>
          <w:t>jaeyoung.lee@ucf.edu</w:t>
        </w:r>
      </w:hyperlink>
    </w:p>
    <w:p w14:paraId="309EFE06" w14:textId="77777777" w:rsidR="0027024C" w:rsidRPr="0027024C" w:rsidRDefault="0027024C" w:rsidP="00746479">
      <w:pPr>
        <w:suppressLineNumbers/>
        <w:jc w:val="center"/>
      </w:pPr>
    </w:p>
    <w:p w14:paraId="2260C531" w14:textId="77777777" w:rsidR="0027024C" w:rsidRPr="002E5B32" w:rsidRDefault="0027024C" w:rsidP="00746479">
      <w:pPr>
        <w:suppressLineNumbers/>
        <w:jc w:val="center"/>
        <w:rPr>
          <w:b/>
        </w:rPr>
      </w:pPr>
      <w:r w:rsidRPr="002E5B32">
        <w:rPr>
          <w:b/>
        </w:rPr>
        <w:t>Mohamed A. Abdel-Aty</w:t>
      </w:r>
    </w:p>
    <w:p w14:paraId="6A971D6A" w14:textId="7579BA18" w:rsidR="0027024C" w:rsidRPr="002E5B32" w:rsidRDefault="0027024C" w:rsidP="00746479">
      <w:pPr>
        <w:suppressLineNumbers/>
        <w:jc w:val="center"/>
      </w:pPr>
      <w:r w:rsidRPr="002E5B32">
        <w:t>Professor</w:t>
      </w:r>
    </w:p>
    <w:p w14:paraId="42505741" w14:textId="77777777" w:rsidR="0027024C" w:rsidRPr="002E5B32" w:rsidRDefault="0027024C" w:rsidP="00746479">
      <w:pPr>
        <w:suppressLineNumbers/>
        <w:jc w:val="center"/>
      </w:pPr>
      <w:r w:rsidRPr="002E5B32">
        <w:t>Department of Civil, Environmental &amp; Construction Engineering</w:t>
      </w:r>
    </w:p>
    <w:p w14:paraId="1F303A19" w14:textId="77777777" w:rsidR="0027024C" w:rsidRPr="002E5B32" w:rsidRDefault="0027024C" w:rsidP="00746479">
      <w:pPr>
        <w:suppressLineNumbers/>
        <w:jc w:val="center"/>
      </w:pPr>
      <w:r w:rsidRPr="002E5B32">
        <w:t>University of Central Florida</w:t>
      </w:r>
    </w:p>
    <w:p w14:paraId="1B74FFD7" w14:textId="6C1BBBBE" w:rsidR="0027024C" w:rsidRPr="002E5B32" w:rsidRDefault="0027024C" w:rsidP="00746479">
      <w:pPr>
        <w:suppressLineNumbers/>
        <w:jc w:val="center"/>
      </w:pPr>
      <w:r w:rsidRPr="002E5B32">
        <w:t>Tel: (407) 823-4535, Fax: 407-823-3315</w:t>
      </w:r>
    </w:p>
    <w:p w14:paraId="12D2B8A8" w14:textId="7EFE6586" w:rsidR="0027024C" w:rsidRPr="0027024C" w:rsidRDefault="0027024C" w:rsidP="00746479">
      <w:pPr>
        <w:suppressLineNumbers/>
        <w:jc w:val="center"/>
      </w:pPr>
      <w:r w:rsidRPr="002E5B32">
        <w:t xml:space="preserve">Email: </w:t>
      </w:r>
      <w:hyperlink r:id="rId12" w:tooltip="m.aty@ucf.edu" w:history="1">
        <w:r w:rsidRPr="0027024C">
          <w:rPr>
            <w:rStyle w:val="Hyperlink"/>
            <w:rFonts w:hint="eastAsia"/>
          </w:rPr>
          <w:t>m.aty@ucf.edu</w:t>
        </w:r>
      </w:hyperlink>
    </w:p>
    <w:p w14:paraId="55DF178B" w14:textId="77777777" w:rsidR="0027024C" w:rsidRDefault="0027024C" w:rsidP="00746479">
      <w:pPr>
        <w:suppressLineNumbers/>
        <w:jc w:val="center"/>
      </w:pPr>
    </w:p>
    <w:p w14:paraId="44847B38" w14:textId="77777777" w:rsidR="00CF2042" w:rsidRDefault="00CF2042" w:rsidP="00746479">
      <w:pPr>
        <w:suppressLineNumbers/>
        <w:jc w:val="center"/>
      </w:pPr>
    </w:p>
    <w:p w14:paraId="18A81F49" w14:textId="3186B98A" w:rsidR="00CF2042" w:rsidRPr="002C69EA" w:rsidRDefault="00FB5687" w:rsidP="00746479">
      <w:pPr>
        <w:suppressLineNumbers/>
        <w:jc w:val="center"/>
        <w:rPr>
          <w:rFonts w:eastAsia="Times New Roman"/>
          <w:lang w:val="en-CA"/>
        </w:rPr>
      </w:pPr>
      <w:r>
        <w:rPr>
          <w:rFonts w:eastAsia="Times New Roman"/>
          <w:lang w:val="en-CA"/>
        </w:rPr>
        <w:t>November</w:t>
      </w:r>
      <w:r w:rsidR="00CF2042" w:rsidRPr="002C69EA">
        <w:rPr>
          <w:rFonts w:eastAsia="Times New Roman"/>
          <w:lang w:val="en-CA"/>
        </w:rPr>
        <w:t>, 2015</w:t>
      </w:r>
    </w:p>
    <w:p w14:paraId="04C4EECB" w14:textId="77777777" w:rsidR="00CF2042" w:rsidRPr="00CF2042" w:rsidRDefault="00CF2042" w:rsidP="00746479">
      <w:pPr>
        <w:suppressLineNumbers/>
        <w:jc w:val="center"/>
        <w:rPr>
          <w:rFonts w:eastAsia="Times New Roman"/>
          <w:b/>
          <w:lang w:val="en-CA"/>
        </w:rPr>
      </w:pPr>
      <w:bookmarkStart w:id="0" w:name="_GoBack"/>
      <w:bookmarkEnd w:id="0"/>
    </w:p>
    <w:p w14:paraId="120988DD" w14:textId="77777777" w:rsidR="00CF2042" w:rsidRPr="00CF2042" w:rsidRDefault="00CF2042" w:rsidP="00746479">
      <w:pPr>
        <w:suppressLineNumbers/>
        <w:jc w:val="center"/>
        <w:rPr>
          <w:rFonts w:eastAsia="Times New Roman"/>
          <w:b/>
          <w:lang w:val="en-CA"/>
        </w:rPr>
      </w:pPr>
    </w:p>
    <w:p w14:paraId="6A17E245" w14:textId="4D1FBE1D" w:rsidR="002C69EA" w:rsidRDefault="002C69EA" w:rsidP="00746479">
      <w:pPr>
        <w:suppressLineNumbers/>
      </w:pPr>
      <w:r>
        <w:t xml:space="preserve">Submitted for </w:t>
      </w:r>
      <w:r>
        <w:rPr>
          <w:b/>
        </w:rPr>
        <w:t>Presentation and Publication</w:t>
      </w:r>
      <w:r>
        <w:t xml:space="preserve"> to Committee on </w:t>
      </w:r>
      <w:r w:rsidRPr="002C69EA">
        <w:t>Safety Data, Analysis and Evaluation (ANB20)</w:t>
      </w:r>
    </w:p>
    <w:p w14:paraId="31506B93" w14:textId="77777777" w:rsidR="002C69EA" w:rsidRDefault="002C69EA" w:rsidP="00746479">
      <w:pPr>
        <w:suppressLineNumbers/>
        <w:jc w:val="center"/>
        <w:rPr>
          <w:bCs/>
          <w:color w:val="000000" w:themeColor="text1"/>
        </w:rPr>
      </w:pPr>
    </w:p>
    <w:p w14:paraId="753BBF90" w14:textId="77777777" w:rsidR="002C69EA" w:rsidRPr="00C25D9F" w:rsidRDefault="002C69EA" w:rsidP="00746479">
      <w:pPr>
        <w:suppressLineNumbers/>
        <w:jc w:val="center"/>
        <w:rPr>
          <w:bCs/>
          <w:color w:val="000000" w:themeColor="text1"/>
        </w:rPr>
      </w:pPr>
      <w:r w:rsidRPr="00C25D9F">
        <w:rPr>
          <w:bCs/>
          <w:color w:val="000000" w:themeColor="text1"/>
        </w:rPr>
        <w:t>95</w:t>
      </w:r>
      <w:r w:rsidRPr="00C25D9F">
        <w:rPr>
          <w:bCs/>
          <w:color w:val="000000" w:themeColor="text1"/>
          <w:vertAlign w:val="superscript"/>
          <w:lang w:eastAsia="ko-KR"/>
        </w:rPr>
        <w:t>th</w:t>
      </w:r>
      <w:r w:rsidRPr="00C25D9F">
        <w:rPr>
          <w:rFonts w:hint="eastAsia"/>
          <w:bCs/>
          <w:color w:val="000000" w:themeColor="text1"/>
          <w:lang w:eastAsia="ko-KR"/>
        </w:rPr>
        <w:t xml:space="preserve"> </w:t>
      </w:r>
      <w:r w:rsidRPr="00C25D9F">
        <w:rPr>
          <w:bCs/>
          <w:color w:val="000000" w:themeColor="text1"/>
        </w:rPr>
        <w:t>Transportation Research Board Annual Meeting</w:t>
      </w:r>
    </w:p>
    <w:p w14:paraId="1030FD5D" w14:textId="77777777" w:rsidR="002C69EA" w:rsidRPr="00C25D9F" w:rsidRDefault="002C69EA" w:rsidP="00746479">
      <w:pPr>
        <w:suppressLineNumbers/>
        <w:jc w:val="center"/>
        <w:rPr>
          <w:bCs/>
          <w:color w:val="000000" w:themeColor="text1"/>
        </w:rPr>
      </w:pPr>
    </w:p>
    <w:p w14:paraId="42748A9D" w14:textId="53A2CBC7" w:rsidR="002C69EA" w:rsidRPr="00692AD2" w:rsidRDefault="002C69EA" w:rsidP="00746479">
      <w:pPr>
        <w:suppressLineNumbers/>
        <w:jc w:val="center"/>
        <w:rPr>
          <w:color w:val="000000" w:themeColor="text1"/>
        </w:rPr>
      </w:pPr>
      <w:r w:rsidRPr="00C25D9F">
        <w:rPr>
          <w:rFonts w:eastAsia="Calibri" w:hint="eastAsia"/>
          <w:color w:val="000000" w:themeColor="text1"/>
        </w:rPr>
        <w:t>Word count:</w:t>
      </w:r>
      <w:r w:rsidRPr="00C25D9F">
        <w:rPr>
          <w:rFonts w:eastAsia="Calibri"/>
          <w:color w:val="000000" w:themeColor="text1"/>
        </w:rPr>
        <w:t xml:space="preserve"> </w:t>
      </w:r>
      <w:r w:rsidR="000B57B0">
        <w:rPr>
          <w:rFonts w:eastAsia="Calibri"/>
          <w:color w:val="000000" w:themeColor="text1"/>
        </w:rPr>
        <w:t>6</w:t>
      </w:r>
      <w:r w:rsidR="003F6B63">
        <w:rPr>
          <w:rFonts w:eastAsia="Calibri"/>
          <w:color w:val="000000" w:themeColor="text1"/>
        </w:rPr>
        <w:t>452</w:t>
      </w:r>
      <w:r w:rsidR="006C6610">
        <w:rPr>
          <w:rFonts w:eastAsia="Calibri"/>
          <w:color w:val="000000" w:themeColor="text1"/>
        </w:rPr>
        <w:t xml:space="preserve"> </w:t>
      </w:r>
      <w:r w:rsidRPr="00C25D9F">
        <w:rPr>
          <w:rFonts w:eastAsia="Calibri" w:hint="eastAsia"/>
          <w:color w:val="000000" w:themeColor="text1"/>
        </w:rPr>
        <w:t xml:space="preserve">words + </w:t>
      </w:r>
      <w:r w:rsidR="00640DDE">
        <w:rPr>
          <w:rFonts w:eastAsia="Calibri"/>
          <w:color w:val="000000" w:themeColor="text1"/>
        </w:rPr>
        <w:t>3</w:t>
      </w:r>
      <w:r w:rsidR="00640DDE" w:rsidRPr="00C25D9F">
        <w:rPr>
          <w:rFonts w:eastAsia="Calibri"/>
          <w:color w:val="000000" w:themeColor="text1"/>
        </w:rPr>
        <w:t xml:space="preserve"> </w:t>
      </w:r>
      <w:r w:rsidRPr="00C25D9F">
        <w:rPr>
          <w:rFonts w:eastAsia="Calibri"/>
          <w:color w:val="000000" w:themeColor="text1"/>
        </w:rPr>
        <w:t>t</w:t>
      </w:r>
      <w:r w:rsidRPr="00C25D9F">
        <w:rPr>
          <w:rFonts w:eastAsia="Calibri" w:hint="eastAsia"/>
          <w:color w:val="000000" w:themeColor="text1"/>
        </w:rPr>
        <w:t>able</w:t>
      </w:r>
      <w:r w:rsidRPr="00C25D9F">
        <w:rPr>
          <w:rFonts w:hint="eastAsia"/>
          <w:color w:val="000000" w:themeColor="text1"/>
          <w:lang w:eastAsia="ko-KR"/>
        </w:rPr>
        <w:t>s</w:t>
      </w:r>
      <w:r w:rsidRPr="00C25D9F">
        <w:rPr>
          <w:rFonts w:eastAsia="Calibri" w:hint="eastAsia"/>
          <w:color w:val="000000" w:themeColor="text1"/>
        </w:rPr>
        <w:t xml:space="preserve"> + </w:t>
      </w:r>
      <w:r w:rsidRPr="00C25D9F">
        <w:rPr>
          <w:rFonts w:hint="eastAsia"/>
          <w:color w:val="000000" w:themeColor="text1"/>
          <w:lang w:eastAsia="ko-KR"/>
        </w:rPr>
        <w:t>2</w:t>
      </w:r>
      <w:r w:rsidRPr="00C25D9F">
        <w:rPr>
          <w:rFonts w:eastAsia="Calibri" w:hint="eastAsia"/>
          <w:color w:val="000000" w:themeColor="text1"/>
        </w:rPr>
        <w:t xml:space="preserve"> figures =</w:t>
      </w:r>
      <w:r>
        <w:rPr>
          <w:rFonts w:eastAsia="Calibri"/>
          <w:color w:val="000000" w:themeColor="text1"/>
        </w:rPr>
        <w:t>7</w:t>
      </w:r>
      <w:r w:rsidR="003F6B63">
        <w:rPr>
          <w:rFonts w:eastAsia="Calibri"/>
          <w:color w:val="000000" w:themeColor="text1"/>
        </w:rPr>
        <w:t>702</w:t>
      </w:r>
      <w:r w:rsidR="000B57B0" w:rsidRPr="00C25D9F">
        <w:rPr>
          <w:rFonts w:eastAsia="Calibri"/>
          <w:color w:val="000000" w:themeColor="text1"/>
        </w:rPr>
        <w:t xml:space="preserve"> </w:t>
      </w:r>
      <w:r w:rsidRPr="00C25D9F">
        <w:rPr>
          <w:rFonts w:eastAsia="Calibri" w:hint="eastAsia"/>
          <w:color w:val="000000" w:themeColor="text1"/>
        </w:rPr>
        <w:t>equivalent words</w:t>
      </w:r>
    </w:p>
    <w:p w14:paraId="55A8B715" w14:textId="77777777" w:rsidR="00CF2042" w:rsidRPr="00CF2042" w:rsidRDefault="00CF2042" w:rsidP="00746479">
      <w:pPr>
        <w:suppressLineNumbers/>
        <w:rPr>
          <w:rFonts w:eastAsia="Times New Roman"/>
          <w:b/>
          <w:lang w:val="en-CA"/>
        </w:rPr>
      </w:pPr>
    </w:p>
    <w:p w14:paraId="4113BD38" w14:textId="744984EE" w:rsidR="007B7B8F" w:rsidRDefault="00CF2042" w:rsidP="00145D37">
      <w:pPr>
        <w:spacing w:after="200" w:line="276" w:lineRule="auto"/>
        <w:jc w:val="left"/>
        <w:sectPr w:rsidR="007B7B8F" w:rsidSect="007B7B8F">
          <w:headerReference w:type="default" r:id="rId13"/>
          <w:pgSz w:w="12240" w:h="15840" w:code="1"/>
          <w:pgMar w:top="1440" w:right="1440" w:bottom="1440" w:left="1440" w:header="720" w:footer="720" w:gutter="0"/>
          <w:cols w:space="720"/>
          <w:titlePg/>
          <w:docGrid w:linePitch="360"/>
        </w:sectPr>
      </w:pPr>
      <w:r w:rsidRPr="00CF2042">
        <w:rPr>
          <w:rFonts w:eastAsia="Times New Roman"/>
          <w:lang w:val="en-CA"/>
        </w:rPr>
        <w:t>*Corresponding author</w:t>
      </w:r>
    </w:p>
    <w:p w14:paraId="361422D3" w14:textId="0FC98583" w:rsidR="005203DB" w:rsidRPr="0010229D" w:rsidRDefault="005203DB" w:rsidP="00145D37">
      <w:pPr>
        <w:spacing w:after="200" w:line="276" w:lineRule="auto"/>
        <w:jc w:val="left"/>
        <w:rPr>
          <w:b/>
          <w:caps/>
        </w:rPr>
      </w:pPr>
      <w:r w:rsidRPr="0010229D">
        <w:rPr>
          <w:b/>
          <w:caps/>
        </w:rPr>
        <w:lastRenderedPageBreak/>
        <w:t>Abstract</w:t>
      </w:r>
    </w:p>
    <w:p w14:paraId="44DD7EFF" w14:textId="78AA04B6" w:rsidR="005203DB" w:rsidRDefault="009B7C78" w:rsidP="006144A4">
      <w:pPr>
        <w:pStyle w:val="NormalWeb"/>
      </w:pPr>
      <w:r>
        <w:t xml:space="preserve">The study contributes to safety literature on active mode transportation safety by employing a copula based model for count frequency analysis at a macro-level. </w:t>
      </w:r>
      <w:r w:rsidRPr="005A1D01">
        <w:t>Most studies in the transportation safety area identify a single count variable (such as vehicular, pedestrian or bicycle crash counts) for a spatial unit and study the impact of exogenous variables.</w:t>
      </w:r>
      <w:r>
        <w:t xml:space="preserve"> While the traditional count models perform adequately in the presence of a single count variable, it is necessary to modify these approaches to examine multiple dependent variables for each study unit. To that extent, the current research effort contributes to literature by developing a multivariate model by adopting a copula based bivariate negative binomial model for pedestrian and bicyclist crash frequency analysis. The proposed approach</w:t>
      </w:r>
      <w:r w:rsidRPr="00307AFD">
        <w:t xml:space="preserve"> also accommodates </w:t>
      </w:r>
      <w:r w:rsidR="00BF29B2">
        <w:t xml:space="preserve">for </w:t>
      </w:r>
      <w:r w:rsidRPr="00307AFD">
        <w:t xml:space="preserve">potential heterogeneity (across </w:t>
      </w:r>
      <w:r>
        <w:t>zones</w:t>
      </w:r>
      <w:r w:rsidRPr="00307AFD">
        <w:t xml:space="preserve">) in </w:t>
      </w:r>
      <w:r w:rsidRPr="00CE204B">
        <w:t xml:space="preserve">the dependency </w:t>
      </w:r>
      <w:r>
        <w:t>structure</w:t>
      </w:r>
      <w:r w:rsidRPr="00CE204B">
        <w:t xml:space="preserve">. </w:t>
      </w:r>
      <w:r w:rsidRPr="00036932">
        <w:t xml:space="preserve">The formulated models are estimated using </w:t>
      </w:r>
      <w:r w:rsidRPr="009B7C78">
        <w:t xml:space="preserve">pedestrian and bicycle crash count </w:t>
      </w:r>
      <w:r>
        <w:t xml:space="preserve">data </w:t>
      </w:r>
      <w:r w:rsidRPr="009B7C78">
        <w:t xml:space="preserve">at the Statewide Traffic Analysis Zone (STAZ) </w:t>
      </w:r>
      <w:r>
        <w:t xml:space="preserve">level for the state of Florida </w:t>
      </w:r>
      <w:r w:rsidRPr="00036932">
        <w:t xml:space="preserve">for the years </w:t>
      </w:r>
      <w:r>
        <w:t>2010 through 2012</w:t>
      </w:r>
      <w:r w:rsidRPr="00036932">
        <w:t xml:space="preserve">. The </w:t>
      </w:r>
      <w:r>
        <w:t>S</w:t>
      </w:r>
      <w:r w:rsidRPr="00036932">
        <w:t xml:space="preserve">TAZ level variables considered in our analysis include </w:t>
      </w:r>
      <w:r>
        <w:rPr>
          <w:rFonts w:eastAsia="Malgun Gothic"/>
          <w:lang w:eastAsia="ko-KR"/>
        </w:rPr>
        <w:t>exposure measures</w:t>
      </w:r>
      <w:r w:rsidRPr="00267DFE">
        <w:rPr>
          <w:rFonts w:eastAsia="Malgun Gothic"/>
          <w:lang w:eastAsia="ko-KR"/>
        </w:rPr>
        <w:t>, socio</w:t>
      </w:r>
      <w:r>
        <w:rPr>
          <w:rFonts w:eastAsia="Malgun Gothic"/>
          <w:lang w:eastAsia="ko-KR"/>
        </w:rPr>
        <w:t>-</w:t>
      </w:r>
      <w:r w:rsidRPr="00267DFE">
        <w:rPr>
          <w:rFonts w:eastAsia="Malgun Gothic"/>
          <w:lang w:eastAsia="ko-KR"/>
        </w:rPr>
        <w:t xml:space="preserve">economic </w:t>
      </w:r>
      <w:r>
        <w:rPr>
          <w:rFonts w:eastAsia="Malgun Gothic"/>
          <w:lang w:eastAsia="ko-KR"/>
        </w:rPr>
        <w:t>characteristics,</w:t>
      </w:r>
      <w:r w:rsidRPr="00267DFE">
        <w:rPr>
          <w:rFonts w:eastAsia="Malgun Gothic"/>
          <w:lang w:eastAsia="ko-KR"/>
        </w:rPr>
        <w:t xml:space="preserve"> road</w:t>
      </w:r>
      <w:r>
        <w:rPr>
          <w:rFonts w:eastAsia="Malgun Gothic"/>
          <w:lang w:eastAsia="ko-KR"/>
        </w:rPr>
        <w:t xml:space="preserve"> network characteristics and land use attributes.</w:t>
      </w:r>
      <w:r>
        <w:t xml:space="preserve"> </w:t>
      </w:r>
      <w:r w:rsidRPr="00DE44D4">
        <w:t>A</w:t>
      </w:r>
      <w:r>
        <w:t xml:space="preserve"> policy</w:t>
      </w:r>
      <w:r w:rsidRPr="00DE44D4">
        <w:t xml:space="preserve"> analysis is also conducted</w:t>
      </w:r>
      <w:r w:rsidR="003A093E">
        <w:t xml:space="preserve"> along with a representation of hotspot </w:t>
      </w:r>
      <w:r w:rsidR="00BF29B2">
        <w:t>identification</w:t>
      </w:r>
      <w:r w:rsidRPr="00DE44D4">
        <w:t xml:space="preserve"> to illustrate the applicability of the proposed model for planning purposes.</w:t>
      </w:r>
      <w:r w:rsidRPr="00036932">
        <w:t xml:space="preserve"> </w:t>
      </w:r>
      <w:r w:rsidR="003A093E">
        <w:rPr>
          <w:rFonts w:eastAsiaTheme="minorEastAsia"/>
        </w:rPr>
        <w:t>The development of such spatial profiles will allow planners to identify high risk zones for screening and treatment purposes.</w:t>
      </w:r>
      <w:r w:rsidR="005203DB">
        <w:br w:type="page"/>
      </w:r>
    </w:p>
    <w:p w14:paraId="005DE11F" w14:textId="77777777" w:rsidR="001A1DB5" w:rsidRDefault="00941E30" w:rsidP="00506DCD">
      <w:pPr>
        <w:pStyle w:val="Heading1"/>
        <w:numPr>
          <w:ilvl w:val="0"/>
          <w:numId w:val="0"/>
        </w:numPr>
        <w:spacing w:line="240" w:lineRule="auto"/>
        <w:rPr>
          <w:caps/>
        </w:rPr>
      </w:pPr>
      <w:r w:rsidRPr="00506DCD">
        <w:rPr>
          <w:caps/>
          <w:sz w:val="24"/>
        </w:rPr>
        <w:lastRenderedPageBreak/>
        <w:t>Introduction</w:t>
      </w:r>
      <w:r w:rsidRPr="0010229D">
        <w:rPr>
          <w:caps/>
        </w:rPr>
        <w:t xml:space="preserve"> </w:t>
      </w:r>
    </w:p>
    <w:p w14:paraId="2DD69F7C" w14:textId="77777777" w:rsidR="005E06E5" w:rsidRPr="00506DCD" w:rsidRDefault="005E06E5" w:rsidP="00506DCD"/>
    <w:p w14:paraId="78EEC123" w14:textId="5B1ACC11" w:rsidR="00F86B33" w:rsidRDefault="00C3297F" w:rsidP="005E06E5">
      <w:pPr>
        <w:pStyle w:val="NormalWeb"/>
      </w:pPr>
      <w:r>
        <w:t>U</w:t>
      </w:r>
      <w:r w:rsidR="00002223">
        <w:t>rban regions in North America are encouraging</w:t>
      </w:r>
      <w:r>
        <w:t xml:space="preserve"> the adoption of </w:t>
      </w:r>
      <w:r w:rsidR="00002223">
        <w:t>active modes of transportation</w:t>
      </w:r>
      <w:r>
        <w:t xml:space="preserve"> by proactively developing infrastructure </w:t>
      </w:r>
      <w:r w:rsidR="00002223">
        <w:t xml:space="preserve">for </w:t>
      </w:r>
      <w:r w:rsidR="00A57B5B">
        <w:t>these modes</w:t>
      </w:r>
      <w:r>
        <w:t xml:space="preserve">. </w:t>
      </w:r>
      <w:r w:rsidR="00002223">
        <w:t>According to data from the 2009 National Household Travel Survey (NHTS), about 37.6% of the trips by private vehicles in the United States</w:t>
      </w:r>
      <w:r w:rsidR="008B64E6">
        <w:t xml:space="preserve"> (US)</w:t>
      </w:r>
      <w:r w:rsidR="00002223">
        <w:t xml:space="preserve"> are less than 2 miles long. Even if a small proportion of the shorter private vehicle trips (around dense urban cores) are substituted with </w:t>
      </w:r>
      <w:r>
        <w:t xml:space="preserve">public transportation and </w:t>
      </w:r>
      <w:r w:rsidR="00002223">
        <w:t>active transportation trips</w:t>
      </w:r>
      <w:r w:rsidR="008C59FB">
        <w:t>,</w:t>
      </w:r>
      <w:r w:rsidR="00002223">
        <w:t xml:space="preserve"> it offers substantial benefits to individuals, cities and the environment.</w:t>
      </w:r>
      <w:r w:rsidR="00640EA6">
        <w:t xml:space="preserve"> However, a strong impediment to </w:t>
      </w:r>
      <w:r w:rsidR="008963DF">
        <w:t xml:space="preserve">the </w:t>
      </w:r>
      <w:r w:rsidR="00640EA6">
        <w:t>increasing adoption of active modes of transportation is the risk associated with these modes. In fact, i</w:t>
      </w:r>
      <w:r w:rsidR="00D530F2">
        <w:t>n the US</w:t>
      </w:r>
      <w:r w:rsidR="00640EA6">
        <w:t xml:space="preserve"> between 2004 and 2013</w:t>
      </w:r>
      <w:r w:rsidR="00D530F2">
        <w:t>, bicycle and pedestrian fatalities as a percentage of total traffic crash related fatalities ha</w:t>
      </w:r>
      <w:r w:rsidR="00640EA6">
        <w:t>ve</w:t>
      </w:r>
      <w:r w:rsidR="00D530F2">
        <w:t xml:space="preserve"> increased from 1.7% to 2.3% and 11% to 14%</w:t>
      </w:r>
      <w:r w:rsidR="008B64E6">
        <w:t>,</w:t>
      </w:r>
      <w:r w:rsidR="00D530F2">
        <w:t xml:space="preserve"> respectively (</w:t>
      </w:r>
      <w:r w:rsidR="00914D6B" w:rsidRPr="006F6DB0">
        <w:rPr>
          <w:i/>
        </w:rPr>
        <w:t>1</w:t>
      </w:r>
      <w:r w:rsidR="00D530F2">
        <w:t xml:space="preserve">). </w:t>
      </w:r>
      <w:r w:rsidR="00374263">
        <w:t xml:space="preserve">For increasing the adoption of active transportation, there is </w:t>
      </w:r>
      <w:r w:rsidR="00640EA6">
        <w:t xml:space="preserve">a </w:t>
      </w:r>
      <w:r w:rsidR="00374263">
        <w:t>need to reduce the risk to pedestrian</w:t>
      </w:r>
      <w:r w:rsidR="008963DF">
        <w:t>s</w:t>
      </w:r>
      <w:r w:rsidR="00374263">
        <w:t xml:space="preserve"> and bicyclists on roadways. </w:t>
      </w:r>
      <w:r w:rsidR="000D7C79">
        <w:t xml:space="preserve">The safety risk posed to active transportation users in Florida is exacerbated compared to active transportation users </w:t>
      </w:r>
      <w:r w:rsidR="008C59FB">
        <w:t>in the</w:t>
      </w:r>
      <w:r w:rsidR="000D7C79">
        <w:t xml:space="preserve"> US. While the national average for pedestrian (bicyclist) fatalities per 100,000 population is 1.50 (2.35), the corresponding number for </w:t>
      </w:r>
      <w:r w:rsidR="009C7481">
        <w:t xml:space="preserve">the state of </w:t>
      </w:r>
      <w:r w:rsidR="000D7C79">
        <w:t xml:space="preserve">Florida </w:t>
      </w:r>
      <w:r w:rsidR="007F2343">
        <w:t xml:space="preserve">is </w:t>
      </w:r>
      <w:r w:rsidR="000D7C79">
        <w:t>2.56 (6.80)</w:t>
      </w:r>
      <w:r w:rsidR="005E06E5">
        <w:t xml:space="preserve">, which clearly </w:t>
      </w:r>
      <w:r w:rsidR="000D7C79">
        <w:t xml:space="preserve">present a clear picture of the challenge faced in Florida. </w:t>
      </w:r>
      <w:r w:rsidR="00374263">
        <w:t xml:space="preserve">An important tool to </w:t>
      </w:r>
      <w:r w:rsidR="006E67F7">
        <w:t>determine the critical</w:t>
      </w:r>
      <w:r w:rsidR="00374263">
        <w:t xml:space="preserve"> factors affecting occurrence of </w:t>
      </w:r>
      <w:r w:rsidR="00640EA6">
        <w:t xml:space="preserve">pedestrian and </w:t>
      </w:r>
      <w:r w:rsidR="00374263">
        <w:t>bicycle crashes</w:t>
      </w:r>
      <w:r w:rsidR="007F2343">
        <w:t>;</w:t>
      </w:r>
      <w:r w:rsidR="00374263">
        <w:t xml:space="preserve"> </w:t>
      </w:r>
      <w:r w:rsidR="00A57B5B">
        <w:t xml:space="preserve">and identifying vulnerable locations </w:t>
      </w:r>
      <w:r w:rsidR="00374263">
        <w:t xml:space="preserve">is the application of planning </w:t>
      </w:r>
      <w:r w:rsidR="00F86B33">
        <w:t>level crash prediction models.</w:t>
      </w:r>
    </w:p>
    <w:p w14:paraId="59DADC04" w14:textId="6CAE5B7E" w:rsidR="00704EA0" w:rsidRDefault="00640EA6" w:rsidP="008C59FB">
      <w:pPr>
        <w:ind w:firstLine="720"/>
      </w:pPr>
      <w:r>
        <w:t xml:space="preserve">Traffic crashes aggregated at a certain spatial scale are non-negative integer valued random events. Naturally, these integer </w:t>
      </w:r>
      <w:r w:rsidRPr="005A1D01">
        <w:t xml:space="preserve">counts are examined </w:t>
      </w:r>
      <w:r w:rsidRPr="005A1D01">
        <w:rPr>
          <w:rFonts w:eastAsia="Times New Roman"/>
          <w:lang w:val="en-CA"/>
        </w:rPr>
        <w:t>employing</w:t>
      </w:r>
      <w:r w:rsidRPr="005A1D01">
        <w:t xml:space="preserve"> count regression approaches</w:t>
      </w:r>
      <w:r w:rsidR="00A57B5B" w:rsidRPr="005A1D01">
        <w:t xml:space="preserve"> that quantify the influence of exogenous factors on crash counts. Most studies in the transportation safety area identify a single count variable (such as vehicular, pedestrian or bicycle crash counts) for a spatial unit and study the impact of exogenous variables. In this context, t</w:t>
      </w:r>
      <w:r w:rsidR="00552F4A" w:rsidRPr="005A1D01">
        <w:t xml:space="preserve">he </w:t>
      </w:r>
      <w:r w:rsidR="00A57B5B" w:rsidRPr="005A1D01">
        <w:t xml:space="preserve">crash prediction </w:t>
      </w:r>
      <w:r w:rsidR="00552F4A" w:rsidRPr="005A1D01">
        <w:t xml:space="preserve">model structures considered include Poisson </w:t>
      </w:r>
      <w:r w:rsidR="00552F4A" w:rsidRPr="005A1D01">
        <w:fldChar w:fldCharType="begin"/>
      </w:r>
      <w:r w:rsidR="00552F4A" w:rsidRPr="005A1D01">
        <w:instrText xml:space="preserve"> ADDIN EN.CITE &lt;EndNote&gt;&lt;Cite&gt;&lt;Author&gt;Jovanis&lt;/Author&gt;&lt;Year&gt;1986&lt;/Year&gt;&lt;RecNum&gt;171&lt;/RecNum&gt;&lt;DisplayText&gt;(Jovanis and Chang,1986; Miaou and Lum,1993)&lt;/DisplayText&gt;&lt;record&gt;&lt;rec-number&gt;171&lt;/rec-number&gt;&lt;foreign-keys&gt;&lt;key app="EN" db-id="tp9vt5feqw0arcef9f4ppw2ixfff522edfwa" timestamp="1432657425"&gt;171&lt;/key&gt;&lt;/foreign-keys&gt;&lt;ref-type name="Journal Article"&gt;17&lt;/ref-type&gt;&lt;contributors&gt;&lt;authors&gt;&lt;author&gt;Jovanis, Paul P&lt;/author&gt;&lt;author&gt;Chang, Hsin-Li&lt;/author&gt;&lt;/authors&gt;&lt;/contributors&gt;&lt;titles&gt;&lt;title&gt;Modeling the relationship of accidents to miles traveled&lt;/title&gt;&lt;secondary-title&gt;Transportation Research Record&lt;/secondary-title&gt;&lt;/titles&gt;&lt;periodical&gt;&lt;full-title&gt;Transportation Research Record&lt;/full-title&gt;&lt;/periodical&gt;&lt;pages&gt;42-51&lt;/pages&gt;&lt;volume&gt;1068&lt;/volume&gt;&lt;dates&gt;&lt;year&gt;1986&lt;/year&gt;&lt;/dates&gt;&lt;urls&gt;&lt;/urls&gt;&lt;/record&gt;&lt;/Cite&gt;&lt;Cite&gt;&lt;Author&gt;Miaou&lt;/Author&gt;&lt;Year&gt;1993&lt;/Year&gt;&lt;RecNum&gt;172&lt;/RecNum&gt;&lt;record&gt;&lt;rec-number&gt;172&lt;/rec-number&gt;&lt;foreign-keys&gt;&lt;key app="EN" db-id="tp9vt5feqw0arcef9f4ppw2ixfff522edfwa" timestamp="1432658445"&gt;172&lt;/key&gt;&lt;/foreign-keys&gt;&lt;ref-type name="Journal Article"&gt;17&lt;/ref-type&gt;&lt;contributors&gt;&lt;authors&gt;&lt;author&gt;Miaou, Shaw-Pin&lt;/author&gt;&lt;author&gt;Lum, Harry&lt;/author&gt;&lt;/authors&gt;&lt;/contributors&gt;&lt;titles&gt;&lt;title&gt;Modeling vehicle accidents and highway geometric design relationships&lt;/title&gt;&lt;secondary-title&gt;Accident Analysis &amp;amp; Prevention&lt;/secondary-title&gt;&lt;/titles&gt;&lt;periodical&gt;&lt;full-title&gt;Accident Analysis &amp;amp; Prevention&lt;/full-title&gt;&lt;/periodical&gt;&lt;pages&gt;689-709&lt;/pages&gt;&lt;volume&gt;25&lt;/volume&gt;&lt;number&gt;6&lt;/number&gt;&lt;dates&gt;&lt;year&gt;1993&lt;/year&gt;&lt;/dates&gt;&lt;isbn&gt;0001-4575&lt;/isbn&gt;&lt;urls&gt;&lt;/urls&gt;&lt;/record&gt;&lt;/Cite&gt;&lt;/EndNote&gt;</w:instrText>
      </w:r>
      <w:r w:rsidR="00552F4A" w:rsidRPr="005A1D01">
        <w:fldChar w:fldCharType="separate"/>
      </w:r>
      <w:r w:rsidR="00552F4A" w:rsidRPr="005A1D01">
        <w:rPr>
          <w:noProof/>
        </w:rPr>
        <w:t>(</w:t>
      </w:r>
      <w:r w:rsidR="00914D6B" w:rsidRPr="006F6DB0">
        <w:rPr>
          <w:i/>
          <w:noProof/>
        </w:rPr>
        <w:t>2</w:t>
      </w:r>
      <w:r w:rsidR="006E67F7" w:rsidRPr="006F6DB0">
        <w:rPr>
          <w:i/>
          <w:noProof/>
        </w:rPr>
        <w:t>-</w:t>
      </w:r>
      <w:r w:rsidR="00914D6B" w:rsidRPr="006F6DB0">
        <w:rPr>
          <w:i/>
          <w:noProof/>
        </w:rPr>
        <w:t>3</w:t>
      </w:r>
      <w:r w:rsidR="00552F4A" w:rsidRPr="005A1D01">
        <w:rPr>
          <w:noProof/>
        </w:rPr>
        <w:t>)</w:t>
      </w:r>
      <w:r w:rsidR="00552F4A" w:rsidRPr="005A1D01">
        <w:fldChar w:fldCharType="end"/>
      </w:r>
      <w:r w:rsidR="00552F4A" w:rsidRPr="005A1D01">
        <w:rPr>
          <w:noProof/>
        </w:rPr>
        <w:t xml:space="preserve">, </w:t>
      </w:r>
      <w:r w:rsidR="00552F4A" w:rsidRPr="005A1D01">
        <w:t xml:space="preserve">Poisson-Lognormal, Poisson-Gamma regression (also known as negative binomial (NB)), Poisson-Weibull, and Generalized Waring models </w:t>
      </w:r>
      <w:r w:rsidR="00552F4A" w:rsidRPr="005A1D01">
        <w:fldChar w:fldCharType="begin">
          <w:fldData xml:space="preserve">PEVuZE5vdGU+PENpdGU+PEF1dGhvcj5NaWFvdTwvQXV0aG9yPjxZZWFyPjIwMDM8L1llYXI+PFJl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</w:fldData>
        </w:fldChar>
      </w:r>
      <w:r w:rsidR="00552F4A" w:rsidRPr="005A1D01">
        <w:instrText xml:space="preserve"> ADDIN EN.CITE </w:instrText>
      </w:r>
      <w:r w:rsidR="00552F4A" w:rsidRPr="005A1D01">
        <w:fldChar w:fldCharType="begin">
          <w:fldData xml:space="preserve">PEVuZE5vdGU+PENpdGU+PEF1dGhvcj5NaWFvdTwvQXV0aG9yPjxZZWFyPjIwMDM8L1llYXI+PFJl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</w:fldData>
        </w:fldChar>
      </w:r>
      <w:r w:rsidR="00552F4A" w:rsidRPr="005A1D01">
        <w:instrText xml:space="preserve"> ADDIN EN.CITE.DATA </w:instrText>
      </w:r>
      <w:r w:rsidR="00552F4A" w:rsidRPr="005A1D01">
        <w:fldChar w:fldCharType="end"/>
      </w:r>
      <w:r w:rsidR="00552F4A" w:rsidRPr="005A1D01">
        <w:fldChar w:fldCharType="separate"/>
      </w:r>
      <w:r w:rsidR="00552F4A" w:rsidRPr="005A1D01">
        <w:rPr>
          <w:noProof/>
        </w:rPr>
        <w:t>(</w:t>
      </w:r>
      <w:r w:rsidR="00914D6B" w:rsidRPr="006F6DB0">
        <w:rPr>
          <w:i/>
          <w:noProof/>
        </w:rPr>
        <w:t>4</w:t>
      </w:r>
      <w:r w:rsidR="004B0C03" w:rsidRPr="006F6DB0">
        <w:rPr>
          <w:i/>
          <w:noProof/>
        </w:rPr>
        <w:t>-10</w:t>
      </w:r>
      <w:r w:rsidR="00914D6B">
        <w:rPr>
          <w:noProof/>
        </w:rPr>
        <w:t>)</w:t>
      </w:r>
      <w:r w:rsidR="00552F4A" w:rsidRPr="005A1D01">
        <w:fldChar w:fldCharType="end"/>
      </w:r>
      <w:r w:rsidR="00552F4A" w:rsidRPr="005A1D01">
        <w:t>. Among these model structures, the NB model</w:t>
      </w:r>
      <w:r w:rsidR="006E67F7">
        <w:t>, which</w:t>
      </w:r>
      <w:r w:rsidR="00552F4A" w:rsidRPr="005A1D01">
        <w:t xml:space="preserve"> offers a closed form expression while relaxing the equal mean variance equality constraint </w:t>
      </w:r>
      <w:r w:rsidR="006E67F7">
        <w:t>of Poisson regression</w:t>
      </w:r>
      <w:r w:rsidR="009C7481">
        <w:t>,</w:t>
      </w:r>
      <w:r w:rsidR="006E67F7" w:rsidRPr="005A1D01">
        <w:t xml:space="preserve"> serves</w:t>
      </w:r>
      <w:r w:rsidR="00552F4A" w:rsidRPr="005A1D01">
        <w:t xml:space="preserve"> as the workhorse for crash count modeling.</w:t>
      </w:r>
      <w:r w:rsidR="00552F4A">
        <w:t xml:space="preserve"> </w:t>
      </w:r>
    </w:p>
    <w:p w14:paraId="3C37637D" w14:textId="77777777" w:rsidR="00704EA0" w:rsidRDefault="00704EA0" w:rsidP="00E5454B"/>
    <w:p w14:paraId="33F08AAD" w14:textId="77777777" w:rsidR="006F57E8" w:rsidRDefault="006F57E8" w:rsidP="00506DCD">
      <w:pPr>
        <w:pStyle w:val="Heading1"/>
        <w:numPr>
          <w:ilvl w:val="0"/>
          <w:numId w:val="0"/>
        </w:numPr>
        <w:spacing w:line="240" w:lineRule="auto"/>
        <w:rPr>
          <w:caps/>
        </w:rPr>
      </w:pPr>
      <w:r w:rsidRPr="00506DCD">
        <w:rPr>
          <w:caps/>
          <w:sz w:val="24"/>
        </w:rPr>
        <w:t>Multiple Dependent Variables</w:t>
      </w:r>
    </w:p>
    <w:p w14:paraId="2A0919CA" w14:textId="77777777" w:rsidR="009C7481" w:rsidRPr="00506DCD" w:rsidRDefault="009C7481" w:rsidP="00506DCD"/>
    <w:p w14:paraId="0D373B6C" w14:textId="7FB1480F" w:rsidR="00BD70F5" w:rsidRDefault="00704EA0" w:rsidP="007A1ADD">
      <w:r>
        <w:t xml:space="preserve">While the above models perform adequately in the presence of </w:t>
      </w:r>
      <w:r w:rsidR="007A1ADD">
        <w:t xml:space="preserve">a </w:t>
      </w:r>
      <w:r>
        <w:t xml:space="preserve">single count variable, </w:t>
      </w:r>
      <w:r w:rsidR="007A1ADD">
        <w:t>it is necessary to modify</w:t>
      </w:r>
      <w:r>
        <w:t xml:space="preserve"> these approaches to examin</w:t>
      </w:r>
      <w:r w:rsidR="007A1ADD">
        <w:t>e</w:t>
      </w:r>
      <w:r>
        <w:t xml:space="preserve"> multiple dependent variables for each study unit. </w:t>
      </w:r>
      <w:r w:rsidR="007A1ADD">
        <w:t xml:space="preserve">To elaborate, for a study unit, if multiple dependent variables are available it is plausible to imagine that </w:t>
      </w:r>
      <w:r>
        <w:t xml:space="preserve">common observed and unobserved factors that affect one dependent variable might also affect the </w:t>
      </w:r>
      <w:r w:rsidR="006E67F7">
        <w:t>other dependent</w:t>
      </w:r>
      <w:r>
        <w:t xml:space="preserve"> variable</w:t>
      </w:r>
      <w:r w:rsidR="006F6DB0">
        <w:t>s</w:t>
      </w:r>
      <w:r>
        <w:t xml:space="preserve">. </w:t>
      </w:r>
      <w:r w:rsidRPr="00941E30">
        <w:t>Accommodating for the impact of observed factors is relati</w:t>
      </w:r>
      <w:r>
        <w:t>vely straightforward within count regression</w:t>
      </w:r>
      <w:r w:rsidRPr="00941E30">
        <w:t xml:space="preserve"> models by estimating distinct </w:t>
      </w:r>
      <w:r w:rsidR="00E2166F">
        <w:t>count</w:t>
      </w:r>
      <w:r w:rsidRPr="00941E30">
        <w:t xml:space="preserve"> models for </w:t>
      </w:r>
      <w:r w:rsidR="008963DF">
        <w:t>every dependent variable</w:t>
      </w:r>
      <w:r w:rsidRPr="00941E30">
        <w:t xml:space="preserve">. The process of incorporating the impact of unobserved factors poses methodological challenges. Essentially, accommodating the impact of unobserved factors recognizes that the </w:t>
      </w:r>
      <w:r w:rsidR="008963DF">
        <w:t>multiple</w:t>
      </w:r>
      <w:r w:rsidR="008963DF" w:rsidRPr="00941E30">
        <w:t xml:space="preserve"> </w:t>
      </w:r>
      <w:r w:rsidRPr="00941E30">
        <w:t xml:space="preserve">dimensions of interest </w:t>
      </w:r>
      <w:r w:rsidR="007A1ADD">
        <w:t>have common error terms that affect the dependent variables</w:t>
      </w:r>
      <w:r w:rsidRPr="00941E30">
        <w:t xml:space="preserve">. </w:t>
      </w:r>
      <w:r w:rsidR="007111E9">
        <w:t xml:space="preserve">In traditional discrete choice models, there are </w:t>
      </w:r>
      <w:r w:rsidR="009A039E">
        <w:t>three</w:t>
      </w:r>
      <w:r w:rsidR="007111E9">
        <w:t xml:space="preserve"> ways</w:t>
      </w:r>
      <w:r w:rsidR="006F57E8">
        <w:t xml:space="preserve"> that such </w:t>
      </w:r>
      <w:r w:rsidR="006F57E8" w:rsidRPr="00941E30">
        <w:t>joint processes are examined</w:t>
      </w:r>
      <w:r w:rsidR="007111E9">
        <w:t xml:space="preserve"> can be accommodated. The first approach considers the dependent variables being investigated as marginal distributions within a bivariate (or multivariate) distribution</w:t>
      </w:r>
      <w:r w:rsidR="007A1ADD">
        <w:t xml:space="preserve"> by developing a joint error distribution</w:t>
      </w:r>
      <w:r w:rsidR="007111E9">
        <w:t>. The distribution parameters estimated will allow u</w:t>
      </w:r>
      <w:r w:rsidR="00BD70F5">
        <w:t xml:space="preserve">s to evaluate the </w:t>
      </w:r>
      <w:r w:rsidR="006E67F7">
        <w:t xml:space="preserve">correlation </w:t>
      </w:r>
      <w:r w:rsidR="00BD70F5">
        <w:t xml:space="preserve">between the dependent variables. If permissible, the approach </w:t>
      </w:r>
      <w:r w:rsidR="00BD70F5">
        <w:lastRenderedPageBreak/>
        <w:t>usually results in closed form parametric formulations</w:t>
      </w:r>
      <w:r w:rsidR="0009726B">
        <w:t xml:space="preserve">. These formulations thus allow for analytical computation of log-likelihood and offer more stable inference conclusions. </w:t>
      </w:r>
      <w:r w:rsidR="005E1C73">
        <w:t>Examples of such approaches include bivariate normal or logi</w:t>
      </w:r>
      <w:r w:rsidR="002C5A04">
        <w:t>s</w:t>
      </w:r>
      <w:r w:rsidR="005E1C73">
        <w:t>t</w:t>
      </w:r>
      <w:r w:rsidR="002C5A04">
        <w:t>ic</w:t>
      </w:r>
      <w:r w:rsidR="005E1C73">
        <w:t xml:space="preserve"> distributions</w:t>
      </w:r>
      <w:r w:rsidR="002C5A04">
        <w:t xml:space="preserve">, bivariate </w:t>
      </w:r>
      <w:r w:rsidR="006F6DB0">
        <w:t>NB</w:t>
      </w:r>
      <w:r w:rsidR="002C5A04">
        <w:t xml:space="preserve"> distributions</w:t>
      </w:r>
      <w:r w:rsidR="005E1C73">
        <w:t xml:space="preserve"> or </w:t>
      </w:r>
      <w:r w:rsidR="002C5A04">
        <w:t xml:space="preserve">the flexible </w:t>
      </w:r>
      <w:r w:rsidR="005E1C73">
        <w:t>bivariate copula based approaches</w:t>
      </w:r>
      <w:r w:rsidR="007A1ADD">
        <w:t xml:space="preserve"> (for example see </w:t>
      </w:r>
      <w:r w:rsidR="006F6DB0">
        <w:t>(</w:t>
      </w:r>
      <w:r w:rsidR="00914D6B" w:rsidRPr="006F6DB0">
        <w:rPr>
          <w:i/>
        </w:rPr>
        <w:t>11</w:t>
      </w:r>
      <w:r w:rsidR="004B0C03" w:rsidRPr="006F6DB0">
        <w:rPr>
          <w:i/>
        </w:rPr>
        <w:t>-</w:t>
      </w:r>
      <w:r w:rsidR="00914D6B" w:rsidRPr="006F6DB0">
        <w:rPr>
          <w:i/>
        </w:rPr>
        <w:t>13</w:t>
      </w:r>
      <w:r w:rsidR="006F6DB0" w:rsidRPr="00506DCD">
        <w:t>)</w:t>
      </w:r>
      <w:r w:rsidR="004B0C03">
        <w:t>)</w:t>
      </w:r>
      <w:r w:rsidR="005E1C73">
        <w:t xml:space="preserve">. </w:t>
      </w:r>
      <w:r w:rsidR="002C5A04">
        <w:t>Of course, the flexibility of the approach is restricted by the potential parametric alternatives available.</w:t>
      </w:r>
      <w:r w:rsidR="009A039E">
        <w:t xml:space="preserve"> </w:t>
      </w:r>
      <w:r w:rsidR="00BD5344">
        <w:t>In the transportation safety area, to our best knowledge, no count models have been developed employing this approach.</w:t>
      </w:r>
    </w:p>
    <w:p w14:paraId="6CF2E432" w14:textId="7D2B27EC" w:rsidR="00BD5344" w:rsidRDefault="00BD5344" w:rsidP="00E2166F">
      <w:pPr>
        <w:ind w:firstLine="720"/>
      </w:pPr>
      <w:r>
        <w:t xml:space="preserve">The second approach to addressing multiple dependent variables involves the development of multivariate </w:t>
      </w:r>
      <w:r w:rsidR="00F472DC">
        <w:t xml:space="preserve">function as described in the first approach. However, as the </w:t>
      </w:r>
      <w:r w:rsidR="00E374CF">
        <w:t>estimation of</w:t>
      </w:r>
      <w:r w:rsidR="00F472DC">
        <w:t xml:space="preserve"> the multivariate approach is computationally intractable, an approximation approach to evaluating the multivariate function is considered. The approach – referred to as the composite marginal likelihood approach</w:t>
      </w:r>
      <w:r w:rsidR="00EC03C1">
        <w:t xml:space="preserve"> (CML)</w:t>
      </w:r>
      <w:r w:rsidR="00F472DC">
        <w:t xml:space="preserve"> </w:t>
      </w:r>
      <w:r w:rsidR="00F73BA4">
        <w:t>–</w:t>
      </w:r>
      <w:r w:rsidR="00F472DC">
        <w:t xml:space="preserve"> has received considerable attention in transportation literature in recent years (</w:t>
      </w:r>
      <w:r w:rsidR="00914D6B" w:rsidRPr="006F6DB0">
        <w:rPr>
          <w:i/>
        </w:rPr>
        <w:t>14</w:t>
      </w:r>
      <w:r w:rsidR="004B0C03" w:rsidRPr="006F6DB0">
        <w:rPr>
          <w:i/>
        </w:rPr>
        <w:t>-16</w:t>
      </w:r>
      <w:r w:rsidR="00914D6B">
        <w:t>)</w:t>
      </w:r>
      <w:r w:rsidR="00F472DC">
        <w:t xml:space="preserve">. In terms of </w:t>
      </w:r>
      <w:r w:rsidR="006E67F7">
        <w:t xml:space="preserve">crash </w:t>
      </w:r>
      <w:r w:rsidR="00F472DC">
        <w:t>count modeling, the approach has been employed by</w:t>
      </w:r>
      <w:r w:rsidR="006E67F7">
        <w:t xml:space="preserve"> </w:t>
      </w:r>
      <w:r w:rsidR="006E67F7" w:rsidRPr="005946D3">
        <w:t>Narayanamoorthy</w:t>
      </w:r>
      <w:r w:rsidR="006E67F7">
        <w:t xml:space="preserve"> et al</w:t>
      </w:r>
      <w:r w:rsidR="00F73BA4">
        <w:t>.</w:t>
      </w:r>
      <w:r w:rsidR="00F472DC">
        <w:t xml:space="preserve"> </w:t>
      </w:r>
      <w:r w:rsidR="00914D6B">
        <w:t>(</w:t>
      </w:r>
      <w:r w:rsidR="00914D6B" w:rsidRPr="006F6DB0">
        <w:rPr>
          <w:i/>
        </w:rPr>
        <w:t>17</w:t>
      </w:r>
      <w:r w:rsidR="00914D6B">
        <w:t>)</w:t>
      </w:r>
      <w:r w:rsidR="00F472DC">
        <w:t xml:space="preserve"> for bicycle and pedestrian crash counts by severity type.</w:t>
      </w:r>
    </w:p>
    <w:p w14:paraId="74D0F753" w14:textId="54A10304" w:rsidR="00B174C0" w:rsidRDefault="007111E9" w:rsidP="00C1767E">
      <w:pPr>
        <w:ind w:firstLine="720"/>
      </w:pPr>
      <w:r>
        <w:t xml:space="preserve">The </w:t>
      </w:r>
      <w:r w:rsidR="00F472DC">
        <w:t>third</w:t>
      </w:r>
      <w:r>
        <w:t xml:space="preserve"> approach </w:t>
      </w:r>
      <w:r w:rsidR="0009726B">
        <w:t xml:space="preserve">to accommodate for the dependency between the dependent variables </w:t>
      </w:r>
      <w:r>
        <w:t xml:space="preserve">allows for stitching by considering </w:t>
      </w:r>
      <w:r w:rsidR="00BD70F5">
        <w:t xml:space="preserve">unobserved error components that jointly affect the dependent variables. </w:t>
      </w:r>
      <w:r w:rsidR="0009726B">
        <w:t>The approach, usually, partitions the error components of the dependent variables to accommodate for a common term and an independent term</w:t>
      </w:r>
      <w:r w:rsidR="002C5A04">
        <w:t xml:space="preserve"> across dependent variables</w:t>
      </w:r>
      <w:r w:rsidR="0009726B">
        <w:t xml:space="preserve">. The common error term across the dependent variables allows for the possible unobserved effects. Of course, the common term is </w:t>
      </w:r>
      <w:r w:rsidR="002C5A04">
        <w:t xml:space="preserve">considered with a </w:t>
      </w:r>
      <w:r w:rsidR="0009726B">
        <w:t>distribution</w:t>
      </w:r>
      <w:r w:rsidR="002C5A04">
        <w:t xml:space="preserve"> that has a zero mean</w:t>
      </w:r>
      <w:r w:rsidR="0009726B">
        <w:t>. Thus</w:t>
      </w:r>
      <w:r w:rsidR="00C1767E">
        <w:t>,</w:t>
      </w:r>
      <w:r w:rsidR="0009726B">
        <w:t xml:space="preserve"> any computation of probability requires an integral across the error term distribution. </w:t>
      </w:r>
      <w:r w:rsidR="00C1767E">
        <w:t xml:space="preserve">The </w:t>
      </w:r>
      <w:r w:rsidR="002C5A04">
        <w:t xml:space="preserve">probability computation is dependent on the distributional assumption and </w:t>
      </w:r>
      <w:r w:rsidR="0009726B">
        <w:t xml:space="preserve">no longer </w:t>
      </w:r>
      <w:r w:rsidR="007A1ADD">
        <w:t xml:space="preserve">has a </w:t>
      </w:r>
      <w:r w:rsidR="0009726B">
        <w:t>closed form</w:t>
      </w:r>
      <w:r w:rsidR="007A1ADD">
        <w:t xml:space="preserve"> expression</w:t>
      </w:r>
      <w:r w:rsidR="0009726B">
        <w:t>. Thus, the estimation procedure requires the adoption o</w:t>
      </w:r>
      <w:r w:rsidR="00121ED8">
        <w:t xml:space="preserve">f </w:t>
      </w:r>
      <w:r w:rsidR="00704EA0">
        <w:t>maximum simulated likelihood (MSL) approach</w:t>
      </w:r>
      <w:r w:rsidR="007A1ADD">
        <w:t xml:space="preserve"> or Markov Chain Monte Carlo </w:t>
      </w:r>
      <w:r w:rsidR="005F1964">
        <w:t xml:space="preserve">(MCMC) </w:t>
      </w:r>
      <w:r w:rsidR="00506DCD">
        <w:t xml:space="preserve">approach </w:t>
      </w:r>
      <w:r w:rsidR="007A1ADD">
        <w:t>in the Bayesian realm</w:t>
      </w:r>
      <w:r w:rsidR="00704EA0">
        <w:t xml:space="preserve">. </w:t>
      </w:r>
      <w:r w:rsidR="00121ED8">
        <w:t xml:space="preserve">MSL </w:t>
      </w:r>
      <w:r w:rsidR="007A1ADD">
        <w:t>and MCMC methods</w:t>
      </w:r>
      <w:r w:rsidR="00121ED8">
        <w:t xml:space="preserve"> provide substantial flexibility</w:t>
      </w:r>
      <w:r w:rsidR="00274D3F">
        <w:t xml:space="preserve"> in accommodatin</w:t>
      </w:r>
      <w:r w:rsidR="001C4E81">
        <w:t xml:space="preserve">g for unobserved heterogeneity. </w:t>
      </w:r>
      <w:r w:rsidR="00F86B33">
        <w:t>However, i</w:t>
      </w:r>
      <w:r w:rsidR="00704EA0">
        <w:t xml:space="preserve">n MSL </w:t>
      </w:r>
      <w:r w:rsidR="007A1ADD">
        <w:t>and MCMC methods</w:t>
      </w:r>
      <w:r w:rsidR="00704EA0">
        <w:t xml:space="preserve">, the </w:t>
      </w:r>
      <w:r w:rsidR="007A1ADD">
        <w:t xml:space="preserve">probability computation </w:t>
      </w:r>
      <w:r w:rsidR="00704EA0">
        <w:t xml:space="preserve">is sensitive to number of draws as well as random number generation procedures. Further, </w:t>
      </w:r>
      <w:r w:rsidR="007A1ADD">
        <w:t>these</w:t>
      </w:r>
      <w:r w:rsidR="00704EA0">
        <w:t xml:space="preserve"> approaches are more prone to efficiency loss due to inaccuracy in retrieving the variance covariance parameters that is critical for inference </w:t>
      </w:r>
      <w:r>
        <w:t>(</w:t>
      </w:r>
      <w:r w:rsidR="006E67F7">
        <w:t xml:space="preserve">see </w:t>
      </w:r>
      <w:r w:rsidR="006744A6">
        <w:t>(</w:t>
      </w:r>
      <w:r w:rsidR="00914D6B" w:rsidRPr="006744A6">
        <w:rPr>
          <w:i/>
        </w:rPr>
        <w:t>18</w:t>
      </w:r>
      <w:r w:rsidR="006744A6" w:rsidRPr="006744A6">
        <w:t>)</w:t>
      </w:r>
      <w:r w:rsidR="00704EA0">
        <w:t xml:space="preserve"> for more detailed discussion on issue with MSL approaches).</w:t>
      </w:r>
      <w:r w:rsidR="009A039E">
        <w:t xml:space="preserve"> </w:t>
      </w:r>
      <w:r w:rsidR="00A15E58">
        <w:t xml:space="preserve">A majority of the </w:t>
      </w:r>
      <w:r w:rsidR="00B174C0">
        <w:t xml:space="preserve">count modeling approaches </w:t>
      </w:r>
      <w:r w:rsidR="00A15E58">
        <w:t xml:space="preserve">employed in the safety area </w:t>
      </w:r>
      <w:r w:rsidR="00B174C0">
        <w:t xml:space="preserve">have adopted the </w:t>
      </w:r>
      <w:r w:rsidR="008963DF">
        <w:t xml:space="preserve">third </w:t>
      </w:r>
      <w:r w:rsidR="00B174C0">
        <w:t xml:space="preserve">approach. </w:t>
      </w:r>
      <w:r w:rsidR="00C91B5A">
        <w:t>Specifically, the model structures employed in literature include multivariate-</w:t>
      </w:r>
      <w:r w:rsidR="006744A6">
        <w:t xml:space="preserve">Poisson </w:t>
      </w:r>
      <w:r w:rsidR="00C91B5A">
        <w:t>model (</w:t>
      </w:r>
      <w:r w:rsidR="003F7D38" w:rsidRPr="006744A6">
        <w:rPr>
          <w:i/>
        </w:rPr>
        <w:t>19</w:t>
      </w:r>
      <w:r w:rsidR="006744A6">
        <w:t>)</w:t>
      </w:r>
      <w:r w:rsidR="00C91B5A">
        <w:t>, Poisson-lognormal models (</w:t>
      </w:r>
      <w:r w:rsidR="006E67F7" w:rsidRPr="006744A6">
        <w:rPr>
          <w:i/>
        </w:rPr>
        <w:t>7, 20-22</w:t>
      </w:r>
      <w:r w:rsidR="006744A6">
        <w:t>)</w:t>
      </w:r>
      <w:r w:rsidR="00D42643">
        <w:t xml:space="preserve"> and </w:t>
      </w:r>
      <w:r w:rsidR="00D42643" w:rsidRPr="00E304B3">
        <w:t>simultaneous equation</w:t>
      </w:r>
      <w:r w:rsidR="00D42643">
        <w:t xml:space="preserve"> model</w:t>
      </w:r>
      <w:r w:rsidR="00D42643" w:rsidRPr="00E304B3">
        <w:t>s (</w:t>
      </w:r>
      <w:r w:rsidR="003F7D38" w:rsidRPr="006744A6">
        <w:rPr>
          <w:i/>
        </w:rPr>
        <w:t>23</w:t>
      </w:r>
      <w:r w:rsidR="006E67F7" w:rsidRPr="006744A6">
        <w:rPr>
          <w:i/>
        </w:rPr>
        <w:t>-</w:t>
      </w:r>
      <w:r w:rsidR="003F7D38" w:rsidRPr="006744A6">
        <w:rPr>
          <w:i/>
        </w:rPr>
        <w:t>24</w:t>
      </w:r>
      <w:r w:rsidR="00D42643" w:rsidRPr="00E304B3">
        <w:t>)</w:t>
      </w:r>
      <w:r w:rsidR="00C91B5A">
        <w:t>.</w:t>
      </w:r>
      <w:r w:rsidR="009A039E">
        <w:t xml:space="preserve"> </w:t>
      </w:r>
    </w:p>
    <w:p w14:paraId="0FAD1F25" w14:textId="77777777" w:rsidR="00704EA0" w:rsidRDefault="00704EA0" w:rsidP="00E5454B"/>
    <w:p w14:paraId="7F9088CF" w14:textId="77777777" w:rsidR="00640EA6" w:rsidRDefault="000D7C79" w:rsidP="00506DCD">
      <w:pPr>
        <w:pStyle w:val="Heading2"/>
        <w:numPr>
          <w:ilvl w:val="0"/>
          <w:numId w:val="0"/>
        </w:numPr>
        <w:spacing w:before="0" w:after="0" w:line="240" w:lineRule="auto"/>
        <w:rPr>
          <w:caps/>
        </w:rPr>
      </w:pPr>
      <w:r w:rsidRPr="0010229D">
        <w:rPr>
          <w:caps/>
        </w:rPr>
        <w:t>Current Study in Context</w:t>
      </w:r>
    </w:p>
    <w:p w14:paraId="16BF9DDE" w14:textId="77777777" w:rsidR="00F73BA4" w:rsidRPr="00506DCD" w:rsidRDefault="00F73BA4" w:rsidP="00506DCD"/>
    <w:p w14:paraId="34A90ECF" w14:textId="556AA2D0" w:rsidR="00EC03C1" w:rsidRDefault="00261A3E" w:rsidP="00E5454B">
      <w:pPr>
        <w:pStyle w:val="NormalWeb"/>
      </w:pPr>
      <w:r>
        <w:t xml:space="preserve">From the above </w:t>
      </w:r>
      <w:r w:rsidR="00C1767E">
        <w:t xml:space="preserve">literature </w:t>
      </w:r>
      <w:r>
        <w:t xml:space="preserve">review it is evident that transportation safety literature </w:t>
      </w:r>
      <w:r w:rsidR="00C1767E">
        <w:t xml:space="preserve">of count modeling realm </w:t>
      </w:r>
      <w:r>
        <w:t xml:space="preserve">has predominantly focused on the third approach to examining multivariate count variables. </w:t>
      </w:r>
      <w:r w:rsidR="00906C28">
        <w:t xml:space="preserve">The current research effort contributes to literature on </w:t>
      </w:r>
      <w:r w:rsidR="00376E5A">
        <w:t xml:space="preserve">the first approach – developing a multivariate model by adopting a copula based bivariate </w:t>
      </w:r>
      <w:r w:rsidR="006E67F7">
        <w:t>NB</w:t>
      </w:r>
      <w:r w:rsidR="00376E5A">
        <w:t xml:space="preserve"> </w:t>
      </w:r>
      <w:r w:rsidR="00A41EF6">
        <w:t xml:space="preserve">model </w:t>
      </w:r>
      <w:r w:rsidR="00376E5A">
        <w:t xml:space="preserve">for pedestrian and bicyclist crash frequency analysis. </w:t>
      </w:r>
      <w:r w:rsidR="00EC03C1">
        <w:t xml:space="preserve">The proposed approach has three major advantages relative to existing methods. </w:t>
      </w:r>
      <w:r w:rsidR="00EC03C1" w:rsidRPr="00EC03C1">
        <w:rPr>
          <w:u w:val="single"/>
        </w:rPr>
        <w:t>First</w:t>
      </w:r>
      <w:r w:rsidR="00EC03C1">
        <w:t xml:space="preserve">, in the earlier research attempts (from second and third groups described above), a particular distributional assumption on the nature of the correlation across the multiple dependent variables is considered. However, it is possible that the distributional assumption might influence the results. In a copula based approach, we can empirically </w:t>
      </w:r>
      <w:r w:rsidR="00B6059F">
        <w:t>compare the</w:t>
      </w:r>
      <w:r w:rsidR="00EC03C1">
        <w:t xml:space="preserve"> different dependency structures thus enhancing the flexibility of the multivariate approach. </w:t>
      </w:r>
      <w:r w:rsidR="0068668B">
        <w:t xml:space="preserve">Thus the copula approach subsumes any bivariate modeling approach. </w:t>
      </w:r>
      <w:r w:rsidR="00EC03C1" w:rsidRPr="00EC03C1">
        <w:rPr>
          <w:u w:val="single"/>
        </w:rPr>
        <w:t>Second</w:t>
      </w:r>
      <w:r w:rsidR="00EC03C1">
        <w:t xml:space="preserve">, the copula based approach for count modeling results in an analytical formulation as opposed to an approximation (as in CML methods) or </w:t>
      </w:r>
      <w:r w:rsidR="00EC03C1">
        <w:lastRenderedPageBreak/>
        <w:t xml:space="preserve">simulation (in MSL or MCMC approaches). Thus, the parameter estimates are likely to be more accurate. </w:t>
      </w:r>
      <w:r w:rsidR="00EC03C1" w:rsidRPr="00EC03C1">
        <w:rPr>
          <w:u w:val="single"/>
        </w:rPr>
        <w:t>Finally</w:t>
      </w:r>
      <w:r w:rsidR="00EC03C1">
        <w:t xml:space="preserve">, it is possible that </w:t>
      </w:r>
      <w:r w:rsidR="00EC03C1" w:rsidRPr="00EC03C1">
        <w:t>several exogenous factors might affect the dependency profile</w:t>
      </w:r>
      <w:r w:rsidR="00EC03C1">
        <w:t xml:space="preserve"> between the multiple variables. </w:t>
      </w:r>
      <w:r w:rsidR="008732AA">
        <w:t>W</w:t>
      </w:r>
      <w:r w:rsidR="00EC03C1">
        <w:t>e accommodate for these impacts by parameterizing the dependency profile to allow for such potential heterogeneity (across zones)</w:t>
      </w:r>
      <w:r w:rsidR="008732AA">
        <w:t xml:space="preserve">. </w:t>
      </w:r>
    </w:p>
    <w:p w14:paraId="66DD5A25" w14:textId="4F265C90" w:rsidR="00906C28" w:rsidRDefault="008732AA" w:rsidP="008732AA">
      <w:pPr>
        <w:pStyle w:val="NormalWeb"/>
        <w:ind w:firstLine="720"/>
      </w:pPr>
      <w:r>
        <w:t>A simpler version of the</w:t>
      </w:r>
      <w:r w:rsidR="00376E5A">
        <w:t xml:space="preserve"> approach proposed here has been employed in econometrics (</w:t>
      </w:r>
      <w:r w:rsidR="009935D7" w:rsidRPr="006744A6">
        <w:rPr>
          <w:rFonts w:eastAsiaTheme="minorEastAsia"/>
          <w:i/>
          <w:szCs w:val="22"/>
        </w:rPr>
        <w:t>25</w:t>
      </w:r>
      <w:r w:rsidR="0083252D">
        <w:rPr>
          <w:rFonts w:eastAsiaTheme="minorEastAsia"/>
          <w:szCs w:val="22"/>
        </w:rPr>
        <w:t>)</w:t>
      </w:r>
      <w:r w:rsidR="00376E5A">
        <w:t xml:space="preserve">. </w:t>
      </w:r>
      <w:r>
        <w:t xml:space="preserve">In their study, the copula dependency is considered to be the same across the entire dataset. </w:t>
      </w:r>
      <w:r w:rsidR="00376E5A">
        <w:t xml:space="preserve">To </w:t>
      </w:r>
      <w:r w:rsidR="008963DF">
        <w:t xml:space="preserve">the </w:t>
      </w:r>
      <w:r w:rsidR="00376E5A">
        <w:t>best of the authors</w:t>
      </w:r>
      <w:r w:rsidR="003C570A">
        <w:t>’</w:t>
      </w:r>
      <w:r w:rsidR="00376E5A">
        <w:t xml:space="preserve"> knowledge, this is the first attempt to </w:t>
      </w:r>
      <w:r w:rsidR="00C80346">
        <w:t xml:space="preserve">employ </w:t>
      </w:r>
      <w:r w:rsidR="00376E5A">
        <w:t xml:space="preserve">such copula based </w:t>
      </w:r>
      <w:r w:rsidR="00C80346">
        <w:t xml:space="preserve">bivariate </w:t>
      </w:r>
      <w:r w:rsidR="00376E5A">
        <w:t>count model</w:t>
      </w:r>
      <w:r w:rsidR="003C570A">
        <w:t xml:space="preserve">s for </w:t>
      </w:r>
      <w:r w:rsidR="009569E6">
        <w:t>examining crash count events</w:t>
      </w:r>
      <w:r w:rsidR="003C570A">
        <w:t xml:space="preserve">. </w:t>
      </w:r>
      <w:r>
        <w:t xml:space="preserve">To be sure, </w:t>
      </w:r>
      <w:r w:rsidR="00AB3F83">
        <w:t xml:space="preserve">copula models for ordered and unordered discrete </w:t>
      </w:r>
      <w:r w:rsidR="00C80346">
        <w:t xml:space="preserve">outcome </w:t>
      </w:r>
      <w:r w:rsidR="00AB3F83">
        <w:t>variables have been adopted in safety literature (</w:t>
      </w:r>
      <w:r w:rsidR="004B0C03">
        <w:t xml:space="preserve">see </w:t>
      </w:r>
      <w:r w:rsidR="006744A6">
        <w:t>(</w:t>
      </w:r>
      <w:r w:rsidR="004B0C03" w:rsidRPr="006744A6">
        <w:rPr>
          <w:i/>
        </w:rPr>
        <w:t>26</w:t>
      </w:r>
      <w:r w:rsidR="009935D7" w:rsidRPr="006744A6">
        <w:rPr>
          <w:i/>
        </w:rPr>
        <w:t>-29</w:t>
      </w:r>
      <w:r w:rsidR="00AB3F83">
        <w:t>)</w:t>
      </w:r>
      <w:r w:rsidR="006744A6">
        <w:t>)</w:t>
      </w:r>
      <w:r w:rsidR="00AB3F83">
        <w:t xml:space="preserve">. In this paper, we </w:t>
      </w:r>
      <w:r w:rsidR="009569E6">
        <w:t xml:space="preserve">employ </w:t>
      </w:r>
      <w:r w:rsidR="00AB3F83">
        <w:t xml:space="preserve">the copula based models for count </w:t>
      </w:r>
      <w:r w:rsidR="009569E6">
        <w:t>event</w:t>
      </w:r>
      <w:r w:rsidR="006744A6">
        <w:t>s</w:t>
      </w:r>
      <w:r w:rsidR="009569E6">
        <w:t xml:space="preserve"> </w:t>
      </w:r>
      <w:r w:rsidR="00AB3F83">
        <w:t xml:space="preserve">analysis. </w:t>
      </w:r>
      <w:r w:rsidR="003C570A">
        <w:t>Empirically</w:t>
      </w:r>
      <w:r w:rsidR="00510D3D">
        <w:t>, the study examines</w:t>
      </w:r>
      <w:r w:rsidR="00906C28">
        <w:t xml:space="preserve"> the influence of </w:t>
      </w:r>
      <w:r w:rsidR="00A41EF6">
        <w:t xml:space="preserve">several exogenous variables (exposure measures, </w:t>
      </w:r>
      <w:r w:rsidR="00A41EF6" w:rsidRPr="00A41EF6">
        <w:t>socioeconomic characteristics</w:t>
      </w:r>
      <w:r w:rsidR="00A41EF6">
        <w:t xml:space="preserve">, </w:t>
      </w:r>
      <w:r w:rsidR="00A41EF6" w:rsidRPr="00A41EF6">
        <w:t>road network characteristics</w:t>
      </w:r>
      <w:r w:rsidR="00A41EF6">
        <w:t xml:space="preserve"> and </w:t>
      </w:r>
      <w:r w:rsidR="00A41EF6" w:rsidRPr="00A41EF6">
        <w:t>land use attributes</w:t>
      </w:r>
      <w:r w:rsidR="00A41EF6">
        <w:t>)</w:t>
      </w:r>
      <w:r w:rsidR="00906C28" w:rsidRPr="0027024C">
        <w:t xml:space="preserve"> on </w:t>
      </w:r>
      <w:r w:rsidR="003E1289">
        <w:t xml:space="preserve">pedestrian and </w:t>
      </w:r>
      <w:r w:rsidR="00906C28" w:rsidRPr="0027024C">
        <w:t xml:space="preserve">bicycle </w:t>
      </w:r>
      <w:r w:rsidR="00241780">
        <w:t>crash count events</w:t>
      </w:r>
      <w:r w:rsidR="00241780" w:rsidRPr="0027024C">
        <w:t xml:space="preserve"> </w:t>
      </w:r>
      <w:r w:rsidR="00906C28" w:rsidRPr="0027024C">
        <w:t>at the Statewide</w:t>
      </w:r>
      <w:r w:rsidR="00906C28">
        <w:t xml:space="preserve"> Traffic Analysis Zone (</w:t>
      </w:r>
      <w:r w:rsidR="00241780">
        <w:t>S</w:t>
      </w:r>
      <w:r w:rsidR="00906C28">
        <w:t>TAZ)</w:t>
      </w:r>
      <w:r w:rsidR="00241780">
        <w:t xml:space="preserve"> level for</w:t>
      </w:r>
      <w:r w:rsidR="00906C28">
        <w:t xml:space="preserve"> the state of Florida. </w:t>
      </w:r>
    </w:p>
    <w:p w14:paraId="29103E08" w14:textId="77777777" w:rsidR="004B1D73" w:rsidRDefault="004B1D73" w:rsidP="00E5454B">
      <w:pPr>
        <w:pStyle w:val="NormalWeb"/>
      </w:pPr>
    </w:p>
    <w:p w14:paraId="7DDB315F" w14:textId="0107CED6" w:rsidR="004B1D73" w:rsidRDefault="004B1D73" w:rsidP="00506DCD">
      <w:pPr>
        <w:pStyle w:val="Heading2"/>
        <w:numPr>
          <w:ilvl w:val="0"/>
          <w:numId w:val="0"/>
        </w:numPr>
        <w:spacing w:before="0" w:after="0" w:line="240" w:lineRule="auto"/>
        <w:rPr>
          <w:caps/>
        </w:rPr>
      </w:pPr>
      <w:r w:rsidRPr="0010229D">
        <w:rPr>
          <w:caps/>
        </w:rPr>
        <w:t xml:space="preserve">Model Framework </w:t>
      </w:r>
    </w:p>
    <w:p w14:paraId="730CF2EF" w14:textId="77777777" w:rsidR="00B950EE" w:rsidRPr="00506DCD" w:rsidRDefault="00B950EE" w:rsidP="00506DCD"/>
    <w:p w14:paraId="662622BF" w14:textId="63680CC0" w:rsidR="004B1D73" w:rsidRPr="004B1D73" w:rsidRDefault="004B1D73" w:rsidP="004B1D73">
      <w:pPr>
        <w:rPr>
          <w:rFonts w:eastAsia="Times New Roman"/>
          <w:lang w:val="en-CA"/>
        </w:rPr>
      </w:pPr>
      <w:r w:rsidRPr="004B1D73">
        <w:rPr>
          <w:rFonts w:eastAsia="Times New Roman"/>
          <w:lang w:val="en-CA"/>
        </w:rPr>
        <w:t xml:space="preserve">The focus of our study is to jointly model pedestrian crash frequency and bicycle crash frequency </w:t>
      </w:r>
      <w:r w:rsidR="009569E6">
        <w:rPr>
          <w:rFonts w:eastAsia="Times New Roman"/>
          <w:lang w:val="en-CA"/>
        </w:rPr>
        <w:t xml:space="preserve">at zonal level </w:t>
      </w:r>
      <w:r w:rsidRPr="004B1D73">
        <w:rPr>
          <w:rFonts w:eastAsia="Times New Roman"/>
          <w:lang w:val="en-CA"/>
        </w:rPr>
        <w:t>by employing a copula based bivariate NB modeling framework. The econometric f</w:t>
      </w:r>
      <w:r w:rsidR="00971AB1">
        <w:rPr>
          <w:rFonts w:eastAsia="Times New Roman"/>
          <w:lang w:val="en-CA"/>
        </w:rPr>
        <w:t xml:space="preserve">ramework for the joint model </w:t>
      </w:r>
      <w:r w:rsidRPr="004B1D73">
        <w:rPr>
          <w:rFonts w:eastAsia="Times New Roman"/>
          <w:lang w:val="en-CA"/>
        </w:rPr>
        <w:t>is presented in this section.</w:t>
      </w:r>
    </w:p>
    <w:p w14:paraId="600FF936" w14:textId="6868A5E4" w:rsidR="004B1D73" w:rsidRPr="004B1D73" w:rsidRDefault="000234F3" w:rsidP="004B1D73">
      <w:pPr>
        <w:ind w:firstLine="720"/>
        <w:rPr>
          <w:rFonts w:eastAsia="Times New Roman"/>
          <w:lang w:val="en-CA"/>
        </w:rPr>
      </w:pPr>
      <w:r>
        <w:rPr>
          <w:color w:val="222222"/>
          <w:shd w:val="clear" w:color="auto" w:fill="FFFFFF"/>
        </w:rPr>
        <w:t xml:space="preserve">Let </w:t>
      </w:r>
      <m:oMath>
        <m:r>
          <w:rPr>
            <w:rFonts w:ascii="Cambria Math" w:eastAsia="Times New Roman" w:hAnsi="Cambria Math"/>
          </w:rPr>
          <m:t>i</m:t>
        </m:r>
      </m:oMath>
      <w:r>
        <w:rPr>
          <w:color w:val="222222"/>
          <w:shd w:val="clear" w:color="auto" w:fill="FFFFFF"/>
        </w:rPr>
        <w:t xml:space="preserve"> </w:t>
      </w:r>
      <w:r w:rsidR="00CA7E9F">
        <w:rPr>
          <w:color w:val="222222"/>
          <w:shd w:val="clear" w:color="auto" w:fill="FFFFFF"/>
        </w:rPr>
        <w:t xml:space="preserve">be </w:t>
      </w:r>
      <w:r>
        <w:rPr>
          <w:color w:val="222222"/>
          <w:shd w:val="clear" w:color="auto" w:fill="FFFFFF"/>
        </w:rPr>
        <w:t>the index</w:t>
      </w:r>
      <w:r w:rsidR="004B1D73" w:rsidRPr="004B1D73">
        <w:rPr>
          <w:rFonts w:eastAsia="Times New Roman"/>
        </w:rPr>
        <w:t xml:space="preserve"> for STAZ </w:t>
      </w:r>
      <m:oMath>
        <m:r>
          <w:rPr>
            <w:rFonts w:ascii="Cambria Math" w:eastAsia="Times New Roman" w:hAnsi="Cambria Math"/>
          </w:rPr>
          <m:t>(i=1,2,3,…,N)</m:t>
        </m:r>
      </m:oMath>
      <w:r w:rsidR="004B1D73" w:rsidRPr="004B1D73">
        <w:rPr>
          <w:rFonts w:eastAsia="Times New Roman"/>
        </w:rPr>
        <w:t xml:space="preserve"> and </w:t>
      </w:r>
      <m:oMath>
        <m:sSub>
          <m:sSubPr>
            <m:ctrlPr>
              <w:rPr>
                <w:rFonts w:ascii="Cambria Math" w:eastAsia="Times New Roman" w:hAnsi="Cambria Math"/>
                <w:i/>
                <w:lang w:val="en-CA"/>
              </w:rPr>
            </m:ctrlPr>
          </m:sSubPr>
          <m:e>
            <m:r>
              <w:rPr>
                <w:rFonts w:ascii="Cambria Math" w:eastAsia="Times New Roman" w:hAnsi="Cambria Math"/>
                <w:lang w:val="en-CA"/>
              </w:rPr>
              <m:t>y</m:t>
            </m:r>
          </m:e>
          <m:sub>
            <m:r>
              <w:rPr>
                <w:rFonts w:ascii="Cambria Math" w:eastAsia="Times New Roman" w:hAnsi="Cambria Math"/>
                <w:lang w:val="en-CA"/>
              </w:rPr>
              <m:t>qi</m:t>
            </m:r>
          </m:sub>
        </m:sSub>
      </m:oMath>
      <w:r w:rsidR="004B1D73" w:rsidRPr="004B1D73">
        <w:rPr>
          <w:rFonts w:eastAsia="Times New Roman"/>
          <w:lang w:val="en-CA"/>
        </w:rPr>
        <w:t xml:space="preserve"> be the index for crashes occurring over a period of time in a STAZ </w:t>
      </w:r>
      <m:oMath>
        <m:r>
          <w:rPr>
            <w:rFonts w:ascii="Cambria Math" w:eastAsia="Times New Roman" w:hAnsi="Cambria Math"/>
            <w:lang w:val="en-CA"/>
          </w:rPr>
          <m:t>i</m:t>
        </m:r>
      </m:oMath>
      <w:r w:rsidR="004B1D73" w:rsidRPr="004B1D73">
        <w:rPr>
          <w:rFonts w:eastAsia="Times New Roman"/>
          <w:lang w:val="en-CA"/>
        </w:rPr>
        <w:t xml:space="preserve">; where </w:t>
      </w:r>
      <m:oMath>
        <m:r>
          <w:rPr>
            <w:rFonts w:ascii="Cambria Math" w:eastAsia="Times New Roman" w:hAnsi="Cambria Math"/>
          </w:rPr>
          <m:t>q</m:t>
        </m:r>
      </m:oMath>
      <w:r w:rsidR="004B1D73" w:rsidRPr="004B1D73">
        <w:rPr>
          <w:rFonts w:eastAsia="Times New Roman"/>
        </w:rPr>
        <w:t xml:space="preserve"> takes the value</w:t>
      </w:r>
      <w:r w:rsidR="008963DF">
        <w:rPr>
          <w:rFonts w:eastAsia="Times New Roman"/>
        </w:rPr>
        <w:t xml:space="preserve"> of </w:t>
      </w:r>
      <w:r w:rsidR="009569E6">
        <w:rPr>
          <w:rFonts w:eastAsia="Times New Roman"/>
        </w:rPr>
        <w:t>1</w:t>
      </w:r>
      <w:r w:rsidR="009569E6" w:rsidRPr="004B1D73">
        <w:rPr>
          <w:rFonts w:eastAsia="Times New Roman"/>
        </w:rPr>
        <w:t xml:space="preserve"> </w:t>
      </w:r>
      <w:r w:rsidR="004B1D73" w:rsidRPr="004B1D73">
        <w:rPr>
          <w:rFonts w:eastAsia="Times New Roman"/>
        </w:rPr>
        <w:t xml:space="preserve">for pedestrian crashes and </w:t>
      </w:r>
      <m:oMath>
        <m:r>
          <w:rPr>
            <w:rFonts w:ascii="Cambria Math" w:eastAsia="Times New Roman" w:hAnsi="Cambria Math"/>
          </w:rPr>
          <m:t>2</m:t>
        </m:r>
      </m:oMath>
      <w:r w:rsidR="009569E6">
        <w:rPr>
          <w:rFonts w:eastAsia="Times New Roman"/>
        </w:rPr>
        <w:t xml:space="preserve"> </w:t>
      </w:r>
      <w:r w:rsidR="008963DF">
        <w:rPr>
          <w:rFonts w:eastAsia="Times New Roman"/>
        </w:rPr>
        <w:t xml:space="preserve">for </w:t>
      </w:r>
      <w:r w:rsidR="004B1D73" w:rsidRPr="004B1D73">
        <w:rPr>
          <w:rFonts w:eastAsia="Times New Roman"/>
        </w:rPr>
        <w:t xml:space="preserve">bicycle crashes. </w:t>
      </w:r>
      <w:r w:rsidR="008963DF">
        <w:rPr>
          <w:rFonts w:eastAsia="Times New Roman"/>
        </w:rPr>
        <w:t>T</w:t>
      </w:r>
      <w:r w:rsidR="004B1D73" w:rsidRPr="004B1D73">
        <w:rPr>
          <w:rFonts w:eastAsia="Times New Roman"/>
          <w:lang w:val="en-CA"/>
        </w:rPr>
        <w:t xml:space="preserve">he NB probability expression for random variable </w:t>
      </w:r>
      <m:oMath>
        <m:sSub>
          <m:sSubPr>
            <m:ctrlPr>
              <w:rPr>
                <w:rFonts w:ascii="Cambria Math" w:eastAsia="Times New Roman" w:hAnsi="Cambria Math"/>
                <w:i/>
                <w:lang w:val="en-CA"/>
              </w:rPr>
            </m:ctrlPr>
          </m:sSubPr>
          <m:e>
            <m:r>
              <w:rPr>
                <w:rFonts w:ascii="Cambria Math" w:eastAsia="Times New Roman" w:hAnsi="Cambria Math"/>
                <w:lang w:val="en-CA"/>
              </w:rPr>
              <m:t>y</m:t>
            </m:r>
          </m:e>
          <m:sub>
            <m:r>
              <w:rPr>
                <w:rFonts w:ascii="Cambria Math" w:eastAsia="Times New Roman" w:hAnsi="Cambria Math"/>
                <w:lang w:val="en-CA"/>
              </w:rPr>
              <m:t>qi</m:t>
            </m:r>
          </m:sub>
        </m:sSub>
      </m:oMath>
      <w:r w:rsidR="004B1D73" w:rsidRPr="004B1D73">
        <w:rPr>
          <w:rFonts w:eastAsia="Times New Roman"/>
          <w:lang w:val="en-CA"/>
        </w:rPr>
        <w:t xml:space="preserve"> can be written as</w:t>
      </w:r>
      <w:r w:rsidR="0068668B">
        <w:rPr>
          <w:rFonts w:eastAsia="Times New Roman"/>
          <w:lang w:val="en-CA"/>
        </w:rPr>
        <w:t xml:space="preserve"> (</w:t>
      </w:r>
      <w:r w:rsidR="004E0FBC" w:rsidRPr="006744A6">
        <w:rPr>
          <w:rFonts w:eastAsia="Times New Roman"/>
          <w:i/>
          <w:lang w:val="en-CA"/>
        </w:rPr>
        <w:t>25</w:t>
      </w:r>
      <w:r w:rsidR="0068668B">
        <w:rPr>
          <w:rFonts w:eastAsia="Times New Roman"/>
          <w:lang w:val="en-CA"/>
        </w:rPr>
        <w:t>)</w:t>
      </w:r>
      <w:r w:rsidR="004B1D73" w:rsidRPr="004B1D73">
        <w:rPr>
          <w:rFonts w:eastAsia="Times New Roman"/>
          <w:lang w:val="en-CA"/>
        </w:rPr>
        <w: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4B1D73" w:rsidRPr="004B1D73" w14:paraId="6C728288" w14:textId="77777777" w:rsidTr="002C435E">
        <w:tc>
          <w:tcPr>
            <w:tcW w:w="4349" w:type="pct"/>
            <w:vAlign w:val="center"/>
          </w:tcPr>
          <w:p w14:paraId="5FD8882C" w14:textId="77777777" w:rsidR="004B1D73" w:rsidRPr="004B1D73" w:rsidRDefault="00E7265D" w:rsidP="004B1D73">
            <w:pPr>
              <w:spacing w:before="360" w:after="360" w:line="276" w:lineRule="auto"/>
              <w:rPr>
                <w:rFonts w:eastAsia="Calibri"/>
                <w:szCs w:val="22"/>
              </w:rPr>
            </w:pPr>
            <m:oMathPara>
              <m:oMathParaPr>
                <m:jc m:val="left"/>
              </m:oMathParaPr>
              <m:oMath>
                <m:sSub>
                  <m:sSubPr>
                    <m:ctrlPr>
                      <w:rPr>
                        <w:rFonts w:ascii="Cambria Math" w:eastAsia="Calibri" w:hAnsi="Cambria Math"/>
                        <w:i/>
                        <w:szCs w:val="22"/>
                      </w:rPr>
                    </m:ctrlPr>
                  </m:sSubPr>
                  <m:e>
                    <m:r>
                      <w:rPr>
                        <w:rFonts w:ascii="Cambria Math" w:eastAsia="Calibri" w:hAnsi="Cambria Math"/>
                        <w:szCs w:val="22"/>
                      </w:rPr>
                      <m:t>P</m:t>
                    </m:r>
                  </m:e>
                  <m:sub>
                    <m:r>
                      <w:rPr>
                        <w:rFonts w:ascii="Cambria Math" w:eastAsia="Calibri" w:hAnsi="Cambria Math"/>
                        <w:szCs w:val="22"/>
                      </w:rPr>
                      <m:t>qi</m:t>
                    </m:r>
                  </m:sub>
                </m:sSub>
                <m:d>
                  <m:dPr>
                    <m:ctrlPr>
                      <w:rPr>
                        <w:rFonts w:ascii="Cambria Math" w:eastAsia="Calibri" w:hAnsi="Cambria Math"/>
                        <w:i/>
                        <w:szCs w:val="22"/>
                      </w:rPr>
                    </m:ctrlPr>
                  </m:dPr>
                  <m:e>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μ</m:t>
                        </m:r>
                      </m:e>
                      <m:sub>
                        <m:r>
                          <w:rPr>
                            <w:rFonts w:ascii="Cambria Math" w:eastAsia="Times New Roman" w:hAnsi="Cambria Math"/>
                          </w:rPr>
                          <m:t xml:space="preserve">qi </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q</m:t>
                        </m:r>
                      </m:sub>
                    </m:sSub>
                  </m:e>
                </m:d>
                <m:r>
                  <w:rPr>
                    <w:rFonts w:ascii="Cambria Math" w:eastAsia="Calibri" w:hAnsi="Cambria Math"/>
                    <w:szCs w:val="22"/>
                  </w:rPr>
                  <m:t xml:space="preserve">= </m:t>
                </m:r>
                <m:f>
                  <m:fPr>
                    <m:ctrlPr>
                      <w:rPr>
                        <w:rFonts w:ascii="Cambria Math" w:eastAsia="Calibri" w:hAnsi="Cambria Math"/>
                        <w:i/>
                        <w:szCs w:val="22"/>
                      </w:rPr>
                    </m:ctrlPr>
                  </m:fPr>
                  <m:num>
                    <m:r>
                      <m:rPr>
                        <m:sty m:val="p"/>
                      </m:rPr>
                      <w:rPr>
                        <w:rFonts w:ascii="Cambria Math" w:eastAsia="Calibri" w:hAnsi="Cambria Math"/>
                        <w:szCs w:val="22"/>
                      </w:rPr>
                      <m:t>Γ</m:t>
                    </m:r>
                    <m:d>
                      <m:dPr>
                        <m:ctrlPr>
                          <w:rPr>
                            <w:rFonts w:ascii="Cambria Math" w:eastAsia="Calibri" w:hAnsi="Cambria Math"/>
                            <w:i/>
                            <w:szCs w:val="22"/>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qi</m:t>
                            </m:r>
                          </m:sub>
                        </m:sSub>
                        <m:sSubSup>
                          <m:sSubSupPr>
                            <m:ctrlPr>
                              <w:rPr>
                                <w:rFonts w:ascii="Cambria Math" w:eastAsia="Calibri" w:hAnsi="Cambria Math"/>
                                <w:i/>
                                <w:szCs w:val="22"/>
                              </w:rPr>
                            </m:ctrlPr>
                          </m:sSubSupPr>
                          <m:e>
                            <m:r>
                              <w:rPr>
                                <w:rFonts w:ascii="Cambria Math" w:eastAsia="Calibri" w:hAnsi="Cambria Math"/>
                                <w:szCs w:val="22"/>
                              </w:rPr>
                              <m:t>+α</m:t>
                            </m:r>
                          </m:e>
                          <m:sub>
                            <m:r>
                              <w:rPr>
                                <w:rFonts w:ascii="Cambria Math" w:eastAsia="Calibri" w:hAnsi="Cambria Math"/>
                                <w:szCs w:val="22"/>
                              </w:rPr>
                              <m:t>q</m:t>
                            </m:r>
                          </m:sub>
                          <m:sup>
                            <m:r>
                              <w:rPr>
                                <w:rFonts w:ascii="Cambria Math" w:eastAsia="Calibri" w:hAnsi="Cambria Math"/>
                                <w:szCs w:val="22"/>
                              </w:rPr>
                              <m:t>-1</m:t>
                            </m:r>
                          </m:sup>
                        </m:sSubSup>
                      </m:e>
                    </m:d>
                  </m:num>
                  <m:den>
                    <m:r>
                      <m:rPr>
                        <m:sty m:val="p"/>
                      </m:rPr>
                      <w:rPr>
                        <w:rFonts w:ascii="Cambria Math" w:eastAsia="Calibri" w:hAnsi="Cambria Math"/>
                        <w:szCs w:val="22"/>
                      </w:rPr>
                      <m:t>Γ</m:t>
                    </m:r>
                    <m:d>
                      <m:dPr>
                        <m:ctrlPr>
                          <w:rPr>
                            <w:rFonts w:ascii="Cambria Math" w:eastAsia="Calibri" w:hAnsi="Cambria Math"/>
                            <w:szCs w:val="22"/>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qi</m:t>
                            </m:r>
                          </m:sub>
                        </m:sSub>
                        <m:r>
                          <w:rPr>
                            <w:rFonts w:ascii="Cambria Math" w:eastAsia="Calibri" w:hAnsi="Cambria Math"/>
                            <w:szCs w:val="22"/>
                          </w:rPr>
                          <m:t>+1</m:t>
                        </m:r>
                      </m:e>
                    </m:d>
                    <m:r>
                      <m:rPr>
                        <m:sty m:val="p"/>
                      </m:rPr>
                      <w:rPr>
                        <w:rFonts w:ascii="Cambria Math" w:eastAsia="Calibri" w:hAnsi="Cambria Math"/>
                        <w:szCs w:val="22"/>
                      </w:rPr>
                      <m:t>Γ</m:t>
                    </m:r>
                    <m:d>
                      <m:dPr>
                        <m:ctrlPr>
                          <w:rPr>
                            <w:rFonts w:ascii="Cambria Math" w:eastAsia="Calibri" w:hAnsi="Cambria Math"/>
                            <w:szCs w:val="22"/>
                          </w:rPr>
                        </m:ctrlPr>
                      </m:dPr>
                      <m:e>
                        <m:sSubSup>
                          <m:sSubSupPr>
                            <m:ctrlPr>
                              <w:rPr>
                                <w:rFonts w:ascii="Cambria Math" w:eastAsia="Calibri" w:hAnsi="Cambria Math"/>
                                <w:i/>
                                <w:szCs w:val="22"/>
                              </w:rPr>
                            </m:ctrlPr>
                          </m:sSubSupPr>
                          <m:e>
                            <m:r>
                              <w:rPr>
                                <w:rFonts w:ascii="Cambria Math" w:eastAsia="Calibri" w:hAnsi="Cambria Math"/>
                                <w:szCs w:val="22"/>
                              </w:rPr>
                              <m:t>α</m:t>
                            </m:r>
                          </m:e>
                          <m:sub>
                            <m:r>
                              <w:rPr>
                                <w:rFonts w:ascii="Cambria Math" w:eastAsia="Calibri" w:hAnsi="Cambria Math"/>
                                <w:szCs w:val="22"/>
                              </w:rPr>
                              <m:t>q</m:t>
                            </m:r>
                          </m:sub>
                          <m:sup>
                            <m:r>
                              <w:rPr>
                                <w:rFonts w:ascii="Cambria Math" w:eastAsia="Calibri" w:hAnsi="Cambria Math"/>
                                <w:szCs w:val="22"/>
                              </w:rPr>
                              <m:t>-1</m:t>
                            </m:r>
                          </m:sup>
                        </m:sSubSup>
                      </m:e>
                    </m:d>
                  </m:den>
                </m:f>
                <m:sSup>
                  <m:sSupPr>
                    <m:ctrlPr>
                      <w:rPr>
                        <w:rFonts w:ascii="Cambria Math" w:eastAsia="Calibri" w:hAnsi="Cambria Math"/>
                        <w:i/>
                        <w:szCs w:val="22"/>
                      </w:rPr>
                    </m:ctrlPr>
                  </m:sSupPr>
                  <m:e>
                    <m:d>
                      <m:dPr>
                        <m:ctrlPr>
                          <w:rPr>
                            <w:rFonts w:ascii="Cambria Math" w:eastAsia="Calibri" w:hAnsi="Cambria Math"/>
                            <w:i/>
                            <w:szCs w:val="22"/>
                          </w:rPr>
                        </m:ctrlPr>
                      </m:dPr>
                      <m:e>
                        <m:f>
                          <m:fPr>
                            <m:ctrlPr>
                              <w:rPr>
                                <w:rFonts w:ascii="Cambria Math" w:eastAsia="Calibri" w:hAnsi="Cambria Math"/>
                                <w:i/>
                                <w:szCs w:val="22"/>
                              </w:rPr>
                            </m:ctrlPr>
                          </m:fPr>
                          <m:num>
                            <m:r>
                              <w:rPr>
                                <w:rFonts w:ascii="Cambria Math" w:eastAsia="Calibri" w:hAnsi="Cambria Math"/>
                                <w:szCs w:val="22"/>
                              </w:rPr>
                              <m:t>1</m:t>
                            </m:r>
                          </m:num>
                          <m:den>
                            <m:r>
                              <w:rPr>
                                <w:rFonts w:ascii="Cambria Math" w:eastAsia="Calibri" w:hAnsi="Cambria Math"/>
                                <w:szCs w:val="22"/>
                              </w:rPr>
                              <m:t>1+</m:t>
                            </m:r>
                            <m:sSub>
                              <m:sSubPr>
                                <m:ctrlPr>
                                  <w:rPr>
                                    <w:rFonts w:ascii="Cambria Math" w:eastAsia="Calibri" w:hAnsi="Cambria Math"/>
                                    <w:i/>
                                    <w:szCs w:val="22"/>
                                  </w:rPr>
                                </m:ctrlPr>
                              </m:sSubPr>
                              <m:e>
                                <m:r>
                                  <w:rPr>
                                    <w:rFonts w:ascii="Cambria Math" w:eastAsia="Calibri" w:hAnsi="Cambria Math"/>
                                    <w:szCs w:val="22"/>
                                  </w:rPr>
                                  <m:t>α</m:t>
                                </m:r>
                              </m:e>
                              <m:sub>
                                <m:r>
                                  <w:rPr>
                                    <w:rFonts w:ascii="Cambria Math" w:eastAsia="Calibri" w:hAnsi="Cambria Math"/>
                                    <w:szCs w:val="22"/>
                                  </w:rPr>
                                  <m:t>q</m:t>
                                </m:r>
                              </m:sub>
                            </m:sSub>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qi</m:t>
                                </m:r>
                              </m:sub>
                            </m:sSub>
                          </m:den>
                        </m:f>
                      </m:e>
                    </m:d>
                  </m:e>
                  <m:sup>
                    <m:f>
                      <m:fPr>
                        <m:ctrlPr>
                          <w:rPr>
                            <w:rFonts w:ascii="Cambria Math" w:eastAsia="Calibri" w:hAnsi="Cambria Math"/>
                            <w:i/>
                            <w:szCs w:val="22"/>
                          </w:rPr>
                        </m:ctrlPr>
                      </m:fPr>
                      <m:num>
                        <m:r>
                          <w:rPr>
                            <w:rFonts w:ascii="Cambria Math" w:eastAsia="Calibri" w:hAnsi="Cambria Math"/>
                            <w:szCs w:val="22"/>
                          </w:rPr>
                          <m:t>1</m:t>
                        </m:r>
                      </m:num>
                      <m:den>
                        <m:sSub>
                          <m:sSubPr>
                            <m:ctrlPr>
                              <w:rPr>
                                <w:rFonts w:ascii="Cambria Math" w:eastAsia="Calibri" w:hAnsi="Cambria Math"/>
                                <w:i/>
                                <w:szCs w:val="22"/>
                              </w:rPr>
                            </m:ctrlPr>
                          </m:sSubPr>
                          <m:e>
                            <m:r>
                              <w:rPr>
                                <w:rFonts w:ascii="Cambria Math" w:eastAsia="Calibri" w:hAnsi="Cambria Math"/>
                                <w:szCs w:val="22"/>
                              </w:rPr>
                              <m:t>α</m:t>
                            </m:r>
                          </m:e>
                          <m:sub>
                            <m:r>
                              <w:rPr>
                                <w:rFonts w:ascii="Cambria Math" w:eastAsia="Calibri" w:hAnsi="Cambria Math"/>
                                <w:szCs w:val="22"/>
                              </w:rPr>
                              <m:t>q</m:t>
                            </m:r>
                          </m:sub>
                        </m:sSub>
                      </m:den>
                    </m:f>
                  </m:sup>
                </m:sSup>
                <m:sSup>
                  <m:sSupPr>
                    <m:ctrlPr>
                      <w:rPr>
                        <w:rFonts w:ascii="Cambria Math" w:eastAsia="Calibri" w:hAnsi="Cambria Math"/>
                        <w:i/>
                        <w:szCs w:val="22"/>
                      </w:rPr>
                    </m:ctrlPr>
                  </m:sSupPr>
                  <m:e>
                    <m:d>
                      <m:dPr>
                        <m:ctrlPr>
                          <w:rPr>
                            <w:rFonts w:ascii="Cambria Math" w:eastAsia="Calibri" w:hAnsi="Cambria Math"/>
                            <w:i/>
                            <w:szCs w:val="22"/>
                          </w:rPr>
                        </m:ctrlPr>
                      </m:dPr>
                      <m:e>
                        <m:r>
                          <w:rPr>
                            <w:rFonts w:ascii="Cambria Math" w:eastAsia="Calibri" w:hAnsi="Cambria Math"/>
                            <w:szCs w:val="22"/>
                          </w:rPr>
                          <m:t>1-</m:t>
                        </m:r>
                        <m:f>
                          <m:fPr>
                            <m:ctrlPr>
                              <w:rPr>
                                <w:rFonts w:ascii="Cambria Math" w:eastAsia="Calibri" w:hAnsi="Cambria Math"/>
                                <w:i/>
                                <w:szCs w:val="22"/>
                              </w:rPr>
                            </m:ctrlPr>
                          </m:fPr>
                          <m:num>
                            <m:r>
                              <w:rPr>
                                <w:rFonts w:ascii="Cambria Math" w:eastAsia="Calibri" w:hAnsi="Cambria Math"/>
                                <w:szCs w:val="22"/>
                              </w:rPr>
                              <m:t>1</m:t>
                            </m:r>
                          </m:num>
                          <m:den>
                            <m:r>
                              <w:rPr>
                                <w:rFonts w:ascii="Cambria Math" w:eastAsia="Calibri" w:hAnsi="Cambria Math"/>
                                <w:szCs w:val="22"/>
                              </w:rPr>
                              <m:t>1+</m:t>
                            </m:r>
                            <m:sSub>
                              <m:sSubPr>
                                <m:ctrlPr>
                                  <w:rPr>
                                    <w:rFonts w:ascii="Cambria Math" w:eastAsia="Calibri" w:hAnsi="Cambria Math"/>
                                    <w:i/>
                                    <w:szCs w:val="22"/>
                                  </w:rPr>
                                </m:ctrlPr>
                              </m:sSubPr>
                              <m:e>
                                <m:r>
                                  <w:rPr>
                                    <w:rFonts w:ascii="Cambria Math" w:eastAsia="Calibri" w:hAnsi="Cambria Math"/>
                                    <w:szCs w:val="22"/>
                                  </w:rPr>
                                  <m:t>α</m:t>
                                </m:r>
                              </m:e>
                              <m:sub>
                                <m:r>
                                  <w:rPr>
                                    <w:rFonts w:ascii="Cambria Math" w:eastAsia="Calibri" w:hAnsi="Cambria Math"/>
                                    <w:szCs w:val="22"/>
                                  </w:rPr>
                                  <m:t>q</m:t>
                                </m:r>
                              </m:sub>
                            </m:sSub>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qi</m:t>
                                </m:r>
                              </m:sub>
                            </m:sSub>
                          </m:den>
                        </m:f>
                      </m:e>
                    </m:d>
                  </m:e>
                  <m:sup>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qi</m:t>
                        </m:r>
                      </m:sub>
                    </m:sSub>
                  </m:sup>
                </m:sSup>
              </m:oMath>
            </m:oMathPara>
          </w:p>
        </w:tc>
        <w:tc>
          <w:tcPr>
            <w:tcW w:w="651" w:type="pct"/>
            <w:vAlign w:val="center"/>
          </w:tcPr>
          <w:p w14:paraId="10ECEDFB" w14:textId="77777777" w:rsidR="004B1D73" w:rsidRPr="004B1D73" w:rsidRDefault="004B1D73" w:rsidP="004B1D73">
            <w:pPr>
              <w:numPr>
                <w:ilvl w:val="0"/>
                <w:numId w:val="9"/>
              </w:numPr>
              <w:spacing w:before="360" w:after="360" w:line="276" w:lineRule="auto"/>
              <w:contextualSpacing/>
              <w:jc w:val="right"/>
              <w:rPr>
                <w:rFonts w:ascii="Calibri" w:eastAsia="Calibri" w:hAnsi="Calibri"/>
                <w:sz w:val="22"/>
                <w:szCs w:val="22"/>
              </w:rPr>
            </w:pPr>
          </w:p>
        </w:tc>
      </w:tr>
    </w:tbl>
    <w:p w14:paraId="00069F22" w14:textId="77777777" w:rsidR="004B1D73" w:rsidRPr="004B1D73" w:rsidRDefault="004B1D73" w:rsidP="004B1D73">
      <w:pPr>
        <w:rPr>
          <w:rFonts w:eastAsia="Times New Roman"/>
          <w:lang w:val="en-CA"/>
        </w:rPr>
      </w:pPr>
      <w:r w:rsidRPr="004B1D73">
        <w:rPr>
          <w:rFonts w:eastAsia="Times New Roman"/>
          <w:lang w:val="en-CA"/>
        </w:rPr>
        <w:t xml:space="preserve">where, </w:t>
      </w:r>
      <m:oMath>
        <m:r>
          <m:rPr>
            <m:sty m:val="p"/>
          </m:rPr>
          <w:rPr>
            <w:rFonts w:ascii="Cambria Math" w:eastAsia="Times New Roman" w:hAnsi="Cambria Math"/>
            <w:lang w:val="en-CA"/>
          </w:rPr>
          <m:t>Γ</m:t>
        </m:r>
        <m:d>
          <m:dPr>
            <m:ctrlPr>
              <w:rPr>
                <w:rFonts w:ascii="Cambria Math" w:eastAsia="Times New Roman" w:hAnsi="Cambria Math"/>
                <w:i/>
                <w:lang w:val="en-CA"/>
              </w:rPr>
            </m:ctrlPr>
          </m:dPr>
          <m:e>
            <m:r>
              <w:rPr>
                <w:rFonts w:ascii="Cambria Math" w:eastAsia="Times New Roman" w:hAnsi="Cambria Math"/>
                <w:lang w:val="en-CA"/>
              </w:rPr>
              <m:t>∙</m:t>
            </m:r>
          </m:e>
        </m:d>
      </m:oMath>
      <w:r w:rsidRPr="004B1D73">
        <w:rPr>
          <w:rFonts w:eastAsia="Times New Roman"/>
          <w:lang w:val="en-CA"/>
        </w:rPr>
        <w:t xml:space="preserve"> is the Gamma function, </w:t>
      </w:r>
      <m:oMath>
        <m:sSub>
          <m:sSubPr>
            <m:ctrlPr>
              <w:rPr>
                <w:rFonts w:ascii="Cambria Math" w:eastAsia="Times New Roman" w:hAnsi="Cambria Math"/>
                <w:i/>
                <w:szCs w:val="20"/>
                <w:lang w:val="en-CA"/>
              </w:rPr>
            </m:ctrlPr>
          </m:sSubPr>
          <m:e>
            <m:r>
              <w:rPr>
                <w:rFonts w:ascii="Cambria Math" w:eastAsia="Times New Roman" w:hAnsi="Cambria Math"/>
                <w:lang w:val="en-CA"/>
              </w:rPr>
              <m:t>α</m:t>
            </m:r>
          </m:e>
          <m:sub>
            <m:r>
              <w:rPr>
                <w:rFonts w:ascii="Cambria Math" w:eastAsia="Times New Roman" w:hAnsi="Cambria Math"/>
                <w:lang w:val="en-CA"/>
              </w:rPr>
              <m:t>q</m:t>
            </m:r>
          </m:sub>
        </m:sSub>
      </m:oMath>
      <w:r w:rsidRPr="004B1D73">
        <w:rPr>
          <w:rFonts w:eastAsia="Times New Roman"/>
          <w:szCs w:val="20"/>
          <w:lang w:val="en-CA"/>
        </w:rPr>
        <w:t xml:space="preserve"> is the NB dispersion parameter specific to road user group </w:t>
      </w:r>
      <m:oMath>
        <m:r>
          <w:rPr>
            <w:rFonts w:ascii="Cambria Math" w:eastAsia="Times New Roman" w:hAnsi="Cambria Math"/>
            <w:szCs w:val="20"/>
            <w:lang w:val="en-CA"/>
          </w:rPr>
          <m:t>q</m:t>
        </m:r>
      </m:oMath>
      <w:r w:rsidRPr="004B1D73">
        <w:rPr>
          <w:rFonts w:eastAsia="Times New Roman"/>
          <w:szCs w:val="20"/>
          <w:lang w:val="en-CA"/>
        </w:rPr>
        <w:t xml:space="preserve"> and</w:t>
      </w:r>
      <w:r w:rsidRPr="004B1D73">
        <w:rPr>
          <w:rFonts w:eastAsia="Times New Roman"/>
          <w:lang w:val="en-CA"/>
        </w:rPr>
        <w:t xml:space="preserve"> </w:t>
      </w:r>
      <m:oMath>
        <m:sSub>
          <m:sSubPr>
            <m:ctrlPr>
              <w:rPr>
                <w:rFonts w:ascii="Cambria Math" w:eastAsia="Times New Roman" w:hAnsi="Cambria Math"/>
                <w:i/>
              </w:rPr>
            </m:ctrlPr>
          </m:sSubPr>
          <m:e>
            <m:r>
              <w:rPr>
                <w:rFonts w:ascii="Cambria Math" w:eastAsia="Times New Roman" w:hAnsi="Cambria Math"/>
              </w:rPr>
              <m:t>μ</m:t>
            </m:r>
          </m:e>
          <m:sub>
            <m:r>
              <w:rPr>
                <w:rFonts w:ascii="Cambria Math" w:eastAsia="Times New Roman" w:hAnsi="Cambria Math"/>
              </w:rPr>
              <m:t>qi</m:t>
            </m:r>
          </m:sub>
        </m:sSub>
      </m:oMath>
      <w:r w:rsidRPr="004B1D73">
        <w:rPr>
          <w:rFonts w:eastAsia="Times New Roman"/>
        </w:rPr>
        <w:t xml:space="preserve"> is the expected number of crashes occurring in STAZ </w:t>
      </w:r>
      <m:oMath>
        <m:r>
          <w:rPr>
            <w:rFonts w:ascii="Cambria Math" w:eastAsia="Times New Roman" w:hAnsi="Cambria Math"/>
            <w:lang w:val="en-CA"/>
          </w:rPr>
          <m:t>i</m:t>
        </m:r>
      </m:oMath>
      <w:r w:rsidRPr="004B1D73">
        <w:rPr>
          <w:rFonts w:eastAsia="Times New Roman"/>
          <w:lang w:val="en-CA"/>
        </w:rPr>
        <w:t xml:space="preserve"> over a given period of time for vulnerable road user group </w:t>
      </w:r>
      <m:oMath>
        <m:r>
          <w:rPr>
            <w:rFonts w:ascii="Cambria Math" w:eastAsia="Times New Roman" w:hAnsi="Cambria Math"/>
            <w:lang w:val="en-CA"/>
          </w:rPr>
          <m:t>q</m:t>
        </m:r>
      </m:oMath>
      <w:r w:rsidRPr="004B1D73">
        <w:rPr>
          <w:rFonts w:eastAsia="Times New Roman"/>
          <w:lang w:val="en-CA"/>
        </w:rPr>
        <w:t xml:space="preserve">. We can express </w:t>
      </w:r>
      <m:oMath>
        <m:sSub>
          <m:sSubPr>
            <m:ctrlPr>
              <w:rPr>
                <w:rFonts w:ascii="Cambria Math" w:eastAsia="Times New Roman" w:hAnsi="Cambria Math"/>
                <w:i/>
                <w:lang w:val="en-CA"/>
              </w:rPr>
            </m:ctrlPr>
          </m:sSubPr>
          <m:e>
            <m:r>
              <w:rPr>
                <w:rFonts w:ascii="Cambria Math" w:eastAsia="Times New Roman" w:hAnsi="Cambria Math"/>
                <w:lang w:val="en-CA"/>
              </w:rPr>
              <m:t>μ</m:t>
            </m:r>
          </m:e>
          <m:sub>
            <m:r>
              <w:rPr>
                <w:rFonts w:ascii="Cambria Math" w:eastAsia="Times New Roman" w:hAnsi="Cambria Math"/>
                <w:lang w:val="en-CA"/>
              </w:rPr>
              <m:t>qi</m:t>
            </m:r>
          </m:sub>
        </m:sSub>
      </m:oMath>
      <w:r w:rsidRPr="004B1D73">
        <w:rPr>
          <w:rFonts w:eastAsia="Times New Roman"/>
          <w:lang w:val="en-CA"/>
        </w:rPr>
        <w:t xml:space="preserve"> as a function of explanatory variable </w:t>
      </w:r>
      <m:oMath>
        <m:sSub>
          <m:sSubPr>
            <m:ctrlPr>
              <w:rPr>
                <w:rFonts w:ascii="Cambria Math" w:eastAsia="Times New Roman" w:hAnsi="Cambria Math"/>
                <w:i/>
                <w:lang w:val="en-CA"/>
              </w:rPr>
            </m:ctrlPr>
          </m:sSubPr>
          <m:e>
            <m:r>
              <m:rPr>
                <m:sty m:val="bi"/>
              </m:rPr>
              <w:rPr>
                <w:rFonts w:ascii="Cambria Math" w:eastAsia="Times New Roman" w:hAnsi="Cambria Math"/>
                <w:lang w:val="en-CA"/>
              </w:rPr>
              <m:t>(x</m:t>
            </m:r>
          </m:e>
          <m:sub>
            <m:r>
              <w:rPr>
                <w:rFonts w:ascii="Cambria Math" w:eastAsia="Times New Roman" w:hAnsi="Cambria Math"/>
                <w:lang w:val="en-CA"/>
              </w:rPr>
              <m:t>qi</m:t>
            </m:r>
          </m:sub>
        </m:sSub>
        <m:r>
          <w:rPr>
            <w:rFonts w:ascii="Cambria Math" w:eastAsia="Times New Roman" w:hAnsi="Cambria Math"/>
            <w:lang w:val="en-CA"/>
          </w:rPr>
          <m:t>)</m:t>
        </m:r>
      </m:oMath>
      <w:r w:rsidRPr="004B1D73">
        <w:rPr>
          <w:rFonts w:eastAsia="Times New Roman"/>
          <w:lang w:val="en-CA"/>
        </w:rPr>
        <w:t xml:space="preserve"> by using a log-link function as: </w:t>
      </w:r>
      <m:oMath>
        <m:sSub>
          <m:sSubPr>
            <m:ctrlPr>
              <w:rPr>
                <w:rFonts w:ascii="Cambria Math" w:eastAsia="Times New Roman" w:hAnsi="Cambria Math"/>
                <w:i/>
                <w:lang w:val="en-CA"/>
              </w:rPr>
            </m:ctrlPr>
          </m:sSubPr>
          <m:e>
            <m:r>
              <w:rPr>
                <w:rFonts w:ascii="Cambria Math" w:eastAsia="Times New Roman" w:hAnsi="Cambria Math"/>
                <w:lang w:val="en-CA"/>
              </w:rPr>
              <m:t>μ</m:t>
            </m:r>
          </m:e>
          <m:sub>
            <m:r>
              <w:rPr>
                <w:rFonts w:ascii="Cambria Math" w:eastAsia="Times New Roman" w:hAnsi="Cambria Math"/>
                <w:lang w:val="en-CA"/>
              </w:rPr>
              <m:t>qis</m:t>
            </m:r>
          </m:sub>
        </m:sSub>
        <m:r>
          <w:rPr>
            <w:rFonts w:ascii="Cambria Math" w:eastAsia="Times New Roman" w:hAnsi="Cambria Math"/>
            <w:lang w:val="en-CA"/>
          </w:rPr>
          <m:t>=E</m:t>
        </m:r>
        <m:d>
          <m:dPr>
            <m:ctrlPr>
              <w:rPr>
                <w:rFonts w:ascii="Cambria Math" w:eastAsia="Times New Roman" w:hAnsi="Cambria Math"/>
                <w:i/>
                <w:lang w:val="en-CA"/>
              </w:rPr>
            </m:ctrlPr>
          </m:dPr>
          <m:e>
            <m:sSub>
              <m:sSubPr>
                <m:ctrlPr>
                  <w:rPr>
                    <w:rFonts w:ascii="Cambria Math" w:eastAsia="Times New Roman" w:hAnsi="Cambria Math"/>
                    <w:i/>
                    <w:lang w:val="en-CA"/>
                  </w:rPr>
                </m:ctrlPr>
              </m:sSubPr>
              <m:e>
                <m:r>
                  <w:rPr>
                    <w:rFonts w:ascii="Cambria Math" w:eastAsia="Times New Roman" w:hAnsi="Cambria Math"/>
                    <w:lang w:val="en-CA"/>
                  </w:rPr>
                  <m:t>y</m:t>
                </m:r>
              </m:e>
              <m:sub>
                <m:r>
                  <w:rPr>
                    <w:rFonts w:ascii="Cambria Math" w:eastAsia="Times New Roman" w:hAnsi="Cambria Math"/>
                    <w:lang w:val="en-CA"/>
                  </w:rPr>
                  <m:t>qi</m:t>
                </m:r>
              </m:sub>
            </m:sSub>
            <m:r>
              <w:rPr>
                <w:rFonts w:ascii="Cambria Math" w:eastAsia="Times New Roman" w:hAnsi="Cambria Math"/>
                <w:lang w:val="en-CA"/>
              </w:rPr>
              <m:t>|</m:t>
            </m:r>
            <m:sSub>
              <m:sSubPr>
                <m:ctrlPr>
                  <w:rPr>
                    <w:rFonts w:ascii="Cambria Math" w:eastAsia="Times New Roman" w:hAnsi="Cambria Math"/>
                    <w:i/>
                    <w:lang w:val="en-CA"/>
                  </w:rPr>
                </m:ctrlPr>
              </m:sSubPr>
              <m:e>
                <m:r>
                  <m:rPr>
                    <m:sty m:val="bi"/>
                  </m:rPr>
                  <w:rPr>
                    <w:rFonts w:ascii="Cambria Math" w:eastAsia="Times New Roman" w:hAnsi="Cambria Math"/>
                    <w:lang w:val="en-CA"/>
                  </w:rPr>
                  <m:t>x</m:t>
                </m:r>
              </m:e>
              <m:sub>
                <m:r>
                  <w:rPr>
                    <w:rFonts w:ascii="Cambria Math" w:eastAsia="Times New Roman" w:hAnsi="Cambria Math"/>
                    <w:lang w:val="en-CA"/>
                  </w:rPr>
                  <m:t>qi</m:t>
                </m:r>
              </m:sub>
            </m:sSub>
          </m:e>
        </m:d>
        <m:r>
          <w:rPr>
            <w:rFonts w:ascii="Cambria Math" w:eastAsia="Times New Roman" w:hAnsi="Cambria Math"/>
            <w:lang w:val="en-CA"/>
          </w:rPr>
          <m:t>=exp</m:t>
        </m:r>
        <m:d>
          <m:dPr>
            <m:ctrlPr>
              <w:rPr>
                <w:rFonts w:ascii="Cambria Math" w:eastAsia="Times New Roman" w:hAnsi="Cambria Math"/>
                <w:i/>
                <w:lang w:val="en-CA"/>
              </w:rPr>
            </m:ctrlPr>
          </m:dPr>
          <m:e>
            <m:sSub>
              <m:sSubPr>
                <m:ctrlPr>
                  <w:rPr>
                    <w:rFonts w:ascii="Cambria Math" w:eastAsia="Times New Roman" w:hAnsi="Cambria Math"/>
                    <w:i/>
                    <w:lang w:val="en-CA"/>
                  </w:rPr>
                </m:ctrlPr>
              </m:sSubPr>
              <m:e>
                <m:r>
                  <m:rPr>
                    <m:sty m:val="bi"/>
                  </m:rPr>
                  <w:rPr>
                    <w:rFonts w:ascii="Cambria Math" w:eastAsia="Times New Roman" w:hAnsi="Cambria Math"/>
                    <w:lang w:val="en-CA"/>
                  </w:rPr>
                  <m:t>β</m:t>
                </m:r>
              </m:e>
              <m:sub>
                <m:r>
                  <w:rPr>
                    <w:rFonts w:ascii="Cambria Math" w:eastAsia="Times New Roman" w:hAnsi="Cambria Math"/>
                    <w:lang w:val="en-CA"/>
                  </w:rPr>
                  <m:t>q</m:t>
                </m:r>
              </m:sub>
            </m:sSub>
            <m:sSub>
              <m:sSubPr>
                <m:ctrlPr>
                  <w:rPr>
                    <w:rFonts w:ascii="Cambria Math" w:eastAsia="Times New Roman" w:hAnsi="Cambria Math"/>
                    <w:i/>
                    <w:lang w:val="en-CA"/>
                  </w:rPr>
                </m:ctrlPr>
              </m:sSubPr>
              <m:e>
                <m:r>
                  <m:rPr>
                    <m:sty m:val="bi"/>
                  </m:rPr>
                  <w:rPr>
                    <w:rFonts w:ascii="Cambria Math" w:eastAsia="Times New Roman" w:hAnsi="Cambria Math"/>
                    <w:lang w:val="en-CA"/>
                  </w:rPr>
                  <m:t>x</m:t>
                </m:r>
              </m:e>
              <m:sub>
                <m:r>
                  <w:rPr>
                    <w:rFonts w:ascii="Cambria Math" w:eastAsia="Times New Roman" w:hAnsi="Cambria Math"/>
                    <w:lang w:val="en-CA"/>
                  </w:rPr>
                  <m:t>qi</m:t>
                </m:r>
              </m:sub>
            </m:sSub>
          </m:e>
        </m:d>
      </m:oMath>
      <w:r w:rsidRPr="004B1D73">
        <w:rPr>
          <w:rFonts w:eastAsia="Times New Roman"/>
          <w:lang w:val="en-CA"/>
        </w:rPr>
        <w:t xml:space="preserve">, where </w:t>
      </w:r>
      <m:oMath>
        <m:sSub>
          <m:sSubPr>
            <m:ctrlPr>
              <w:rPr>
                <w:rFonts w:ascii="Cambria Math" w:eastAsia="Times New Roman" w:hAnsi="Cambria Math"/>
                <w:i/>
                <w:lang w:val="en-CA"/>
              </w:rPr>
            </m:ctrlPr>
          </m:sSubPr>
          <m:e>
            <m:r>
              <m:rPr>
                <m:sty m:val="bi"/>
              </m:rPr>
              <w:rPr>
                <w:rFonts w:ascii="Cambria Math" w:eastAsia="Times New Roman" w:hAnsi="Cambria Math"/>
                <w:lang w:val="en-CA"/>
              </w:rPr>
              <m:t>β</m:t>
            </m:r>
          </m:e>
          <m:sub>
            <m:r>
              <w:rPr>
                <w:rFonts w:ascii="Cambria Math" w:eastAsia="Times New Roman" w:hAnsi="Cambria Math"/>
                <w:lang w:val="en-CA"/>
              </w:rPr>
              <m:t>q</m:t>
            </m:r>
          </m:sub>
        </m:sSub>
      </m:oMath>
      <w:r w:rsidRPr="004B1D73">
        <w:rPr>
          <w:rFonts w:eastAsia="Times New Roman"/>
          <w:lang w:val="en-CA"/>
        </w:rPr>
        <w:t xml:space="preserve"> is a vector of parameters to be estimated specific to road user group </w:t>
      </w:r>
      <m:oMath>
        <m:r>
          <w:rPr>
            <w:rFonts w:ascii="Cambria Math" w:eastAsia="Times New Roman" w:hAnsi="Cambria Math"/>
            <w:lang w:val="en-CA"/>
          </w:rPr>
          <m:t>q</m:t>
        </m:r>
      </m:oMath>
      <w:r w:rsidRPr="004B1D73">
        <w:rPr>
          <w:rFonts w:eastAsia="Times New Roman"/>
          <w:lang w:val="en-CA"/>
        </w:rPr>
        <w:t xml:space="preserve">.  </w:t>
      </w:r>
    </w:p>
    <w:p w14:paraId="19139B6B" w14:textId="3DC49190" w:rsidR="004B1D73" w:rsidRPr="004B1D73" w:rsidRDefault="004B1D73" w:rsidP="004B1D73">
      <w:pPr>
        <w:ind w:firstLine="720"/>
        <w:rPr>
          <w:rFonts w:eastAsia="Times New Roman"/>
          <w:lang w:val="en-CA"/>
        </w:rPr>
      </w:pPr>
      <w:r w:rsidRPr="004B1D73">
        <w:rPr>
          <w:rFonts w:eastAsia="Times New Roman"/>
          <w:lang w:val="en-CA"/>
        </w:rPr>
        <w:t xml:space="preserve">The correlation or joint behaviour of random variables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oMath>
      <w:r w:rsidRPr="004B1D73">
        <w:rPr>
          <w:rFonts w:eastAsia="Times New Roman"/>
          <w:szCs w:val="22"/>
        </w:rPr>
        <w:t xml:space="preserve"> and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oMath>
      <w:r w:rsidRPr="004B1D73">
        <w:rPr>
          <w:rFonts w:eastAsia="Times New Roman"/>
          <w:szCs w:val="22"/>
        </w:rPr>
        <w:t xml:space="preserve"> are explored in the current study by using a copula based approach. </w:t>
      </w:r>
      <w:r w:rsidRPr="004B1D73">
        <w:rPr>
          <w:rFonts w:eastAsia="Times New Roman"/>
          <w:lang w:val="en-CA"/>
        </w:rPr>
        <w:t>A copula is a mathematical device that identifies dependency among random variables with pre-specified marginal distribution (</w:t>
      </w:r>
      <w:r w:rsidR="00B950EE">
        <w:rPr>
          <w:rFonts w:eastAsia="Times New Roman"/>
          <w:lang w:val="en-CA"/>
        </w:rPr>
        <w:t>(</w:t>
      </w:r>
      <w:r w:rsidR="009935D7" w:rsidRPr="006744A6">
        <w:rPr>
          <w:rFonts w:eastAsia="Times New Roman"/>
          <w:i/>
          <w:lang w:val="en-CA"/>
        </w:rPr>
        <w:t>30</w:t>
      </w:r>
      <w:r w:rsidR="00B950EE">
        <w:rPr>
          <w:rFonts w:eastAsia="Times New Roman"/>
          <w:lang w:val="en-CA"/>
        </w:rPr>
        <w:t>-</w:t>
      </w:r>
      <w:r w:rsidR="009935D7" w:rsidRPr="006744A6">
        <w:rPr>
          <w:rFonts w:eastAsia="Times New Roman"/>
          <w:i/>
          <w:lang w:val="en-CA"/>
        </w:rPr>
        <w:t>31</w:t>
      </w:r>
      <w:r w:rsidR="005A7301">
        <w:rPr>
          <w:rFonts w:eastAsia="Times New Roman"/>
          <w:lang w:val="en-CA"/>
        </w:rPr>
        <w:t>)</w:t>
      </w:r>
      <w:r w:rsidR="00CA7E9F">
        <w:rPr>
          <w:rFonts w:eastAsia="Times New Roman"/>
          <w:lang w:val="en-CA"/>
        </w:rPr>
        <w:t xml:space="preserve"> </w:t>
      </w:r>
      <w:r w:rsidRPr="004B1D73">
        <w:rPr>
          <w:rFonts w:eastAsia="Times New Roman"/>
          <w:lang w:val="en-CA"/>
        </w:rPr>
        <w:t xml:space="preserve">provide a detailed description of the copula approach). In constructing the copula dependency, let us assume that </w:t>
      </w:r>
      <m:oMath>
        <m:sSub>
          <m:sSubPr>
            <m:ctrlPr>
              <w:rPr>
                <w:rFonts w:ascii="Cambria Math" w:eastAsia="Times New Roman" w:hAnsi="Cambria Math"/>
                <w:i/>
                <w:lang w:val="en-CA"/>
              </w:rPr>
            </m:ctrlPr>
          </m:sSubPr>
          <m:e>
            <m:r>
              <w:rPr>
                <w:rFonts w:ascii="Cambria Math" w:eastAsia="Times New Roman"/>
                <w:lang w:val="en-CA"/>
              </w:rPr>
              <m:t>Λ</m:t>
            </m:r>
          </m:e>
          <m:sub>
            <m:r>
              <w:rPr>
                <w:rFonts w:ascii="Cambria Math" w:eastAsia="Times New Roman" w:hAnsi="Cambria Math"/>
                <w:lang w:val="en-CA"/>
              </w:rPr>
              <m:t>1</m:t>
            </m:r>
          </m:sub>
        </m:sSub>
        <m:d>
          <m:dPr>
            <m:ctrlPr>
              <w:rPr>
                <w:rFonts w:ascii="Cambria Math" w:eastAsia="Times New Roman" w:hAnsi="Cambria Math"/>
                <w:i/>
                <w:lang w:val="en-CA"/>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oMath>
      <w:r w:rsidRPr="004B1D73">
        <w:rPr>
          <w:rFonts w:eastAsia="Times New Roman"/>
          <w:lang w:val="en-CA"/>
        </w:rPr>
        <w:t xml:space="preserve"> and </w:t>
      </w:r>
      <m:oMath>
        <m:sSub>
          <m:sSubPr>
            <m:ctrlPr>
              <w:rPr>
                <w:rFonts w:ascii="Cambria Math" w:eastAsia="Times New Roman" w:hAnsi="Cambria Math"/>
                <w:i/>
                <w:lang w:val="en-CA"/>
              </w:rPr>
            </m:ctrlPr>
          </m:sSubPr>
          <m:e>
            <m:r>
              <w:rPr>
                <w:rFonts w:ascii="Cambria Math" w:eastAsia="Times New Roman"/>
                <w:lang w:val="en-CA"/>
              </w:rPr>
              <m:t>Λ</m:t>
            </m:r>
          </m:e>
          <m:sub>
            <m:r>
              <w:rPr>
                <w:rFonts w:ascii="Cambria Math" w:eastAsia="Times New Roman" w:hAnsi="Cambria Math"/>
                <w:lang w:val="en-CA"/>
              </w:rPr>
              <m:t>2</m:t>
            </m:r>
          </m:sub>
        </m:sSub>
        <m:d>
          <m:dPr>
            <m:ctrlPr>
              <w:rPr>
                <w:rFonts w:ascii="Cambria Math" w:eastAsia="Times New Roman" w:hAnsi="Cambria Math"/>
                <w:i/>
                <w:lang w:val="en-CA"/>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oMath>
      <w:r w:rsidRPr="004B1D73">
        <w:rPr>
          <w:rFonts w:eastAsia="Times New Roman"/>
          <w:lang w:val="en-CA"/>
        </w:rPr>
        <w:t xml:space="preserve"> are the marginal distribution functions of the random variables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oMath>
      <w:r w:rsidRPr="004B1D73">
        <w:rPr>
          <w:rFonts w:eastAsia="Times New Roman"/>
          <w:szCs w:val="22"/>
        </w:rPr>
        <w:t xml:space="preserve"> </w:t>
      </w:r>
      <w:r w:rsidR="004E0FBC" w:rsidRPr="004B1D73">
        <w:rPr>
          <w:rFonts w:eastAsia="Times New Roman"/>
          <w:szCs w:val="22"/>
        </w:rPr>
        <w:t>and</w:t>
      </w:r>
      <w:r w:rsidR="006744A6">
        <w:rPr>
          <w:rFonts w:eastAsia="Times New Roman"/>
          <w:szCs w:val="22"/>
        </w:rPr>
        <w:t xml:space="preserve">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oMath>
      <w:r w:rsidRPr="004B1D73">
        <w:rPr>
          <w:rFonts w:eastAsia="Times New Roman"/>
          <w:szCs w:val="22"/>
        </w:rPr>
        <w:t>, respectively; and</w:t>
      </w:r>
      <w:r w:rsidRPr="004B1D73">
        <w:rPr>
          <w:rFonts w:eastAsia="Times New Roman"/>
          <w:lang w:val="en-CA"/>
        </w:rPr>
        <w:t xml:space="preserve"> </w:t>
      </w:r>
      <m:oMath>
        <m:sSub>
          <m:sSubPr>
            <m:ctrlPr>
              <w:rPr>
                <w:rFonts w:ascii="Cambria Math" w:eastAsia="Times New Roman" w:hAnsi="Cambria Math"/>
                <w:i/>
                <w:lang w:val="en-CA"/>
              </w:rPr>
            </m:ctrlPr>
          </m:sSubPr>
          <m:e>
            <m:r>
              <w:rPr>
                <w:rFonts w:ascii="Cambria Math" w:eastAsia="Times New Roman"/>
                <w:lang w:val="en-CA"/>
              </w:rPr>
              <m:t>Λ</m:t>
            </m:r>
          </m:e>
          <m:sub>
            <m:r>
              <w:rPr>
                <w:rFonts w:ascii="Cambria Math" w:eastAsia="Times New Roman" w:hAnsi="Cambria Math"/>
                <w:lang w:val="en-CA"/>
              </w:rPr>
              <m:t>12</m:t>
            </m:r>
          </m:sub>
        </m:sSub>
        <m:d>
          <m:dPr>
            <m:ctrlPr>
              <w:rPr>
                <w:rFonts w:ascii="Cambria Math" w:eastAsia="Times New Roman" w:hAnsi="Cambria Math"/>
                <w:i/>
                <w:lang w:val="en-CA"/>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oMath>
      <w:r w:rsidRPr="004B1D73">
        <w:rPr>
          <w:rFonts w:eastAsia="Times New Roman"/>
          <w:lang w:val="en-CA"/>
        </w:rPr>
        <w:t xml:space="preserve"> is the joint distribution for the bivariate case with corresponding marginal distribution. Subsequently, the bivariate distribution </w:t>
      </w:r>
      <m:oMath>
        <m:sSub>
          <m:sSubPr>
            <m:ctrlPr>
              <w:rPr>
                <w:rFonts w:ascii="Cambria Math" w:eastAsia="Times New Roman" w:hAnsi="Cambria Math"/>
                <w:i/>
                <w:lang w:val="en-CA"/>
              </w:rPr>
            </m:ctrlPr>
          </m:sSubPr>
          <m:e>
            <m:r>
              <w:rPr>
                <w:rFonts w:ascii="Cambria Math" w:eastAsia="Times New Roman"/>
                <w:lang w:val="en-CA"/>
              </w:rPr>
              <m:t>Λ</m:t>
            </m:r>
          </m:e>
          <m:sub>
            <m:r>
              <w:rPr>
                <w:rFonts w:ascii="Cambria Math" w:eastAsia="Times New Roman" w:hAnsi="Cambria Math"/>
                <w:lang w:val="en-CA"/>
              </w:rPr>
              <m:t>12</m:t>
            </m:r>
          </m:sub>
        </m:sSub>
        <m:d>
          <m:dPr>
            <m:ctrlPr>
              <w:rPr>
                <w:rFonts w:ascii="Cambria Math" w:eastAsia="Times New Roman" w:hAnsi="Cambria Math"/>
                <w:i/>
                <w:lang w:val="en-CA"/>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oMath>
      <w:r w:rsidRPr="004B1D73">
        <w:rPr>
          <w:rFonts w:eastAsia="Times New Roman"/>
          <w:lang w:val="en-CA"/>
        </w:rPr>
        <w:t xml:space="preserve"> can be generated as a joint cumulative probability distribution of uniform [0, 1] marginal variables </w:t>
      </w:r>
      <m:oMath>
        <m:sSub>
          <m:sSubPr>
            <m:ctrlPr>
              <w:rPr>
                <w:rFonts w:ascii="Cambria Math" w:eastAsia="Times New Roman" w:hAnsi="Cambria Math"/>
                <w:i/>
                <w:noProof/>
                <w:lang w:val="en-CA"/>
              </w:rPr>
            </m:ctrlPr>
          </m:sSubPr>
          <m:e>
            <m:r>
              <w:rPr>
                <w:rFonts w:ascii="Cambria Math" w:eastAsia="Times New Roman" w:hAnsi="Cambria Math"/>
                <w:noProof/>
                <w:lang w:val="en-CA"/>
              </w:rPr>
              <m:t>U</m:t>
            </m:r>
          </m:e>
          <m:sub>
            <m:r>
              <w:rPr>
                <w:rFonts w:ascii="Cambria Math" w:eastAsia="Times New Roman" w:hAnsi="Cambria Math"/>
                <w:noProof/>
                <w:lang w:val="en-CA"/>
              </w:rPr>
              <m:t>1</m:t>
            </m:r>
          </m:sub>
        </m:sSub>
      </m:oMath>
      <w:r w:rsidRPr="004B1D73">
        <w:rPr>
          <w:rFonts w:eastAsia="Times New Roman"/>
          <w:lang w:val="en-CA"/>
        </w:rPr>
        <w:t xml:space="preserve"> and </w:t>
      </w:r>
      <m:oMath>
        <m:sSub>
          <m:sSubPr>
            <m:ctrlPr>
              <w:rPr>
                <w:rFonts w:ascii="Cambria Math" w:eastAsia="Times New Roman" w:hAnsi="Cambria Math"/>
                <w:i/>
                <w:noProof/>
                <w:lang w:val="en-CA"/>
              </w:rPr>
            </m:ctrlPr>
          </m:sSubPr>
          <m:e>
            <m:r>
              <w:rPr>
                <w:rFonts w:ascii="Cambria Math" w:eastAsia="Times New Roman" w:hAnsi="Cambria Math"/>
                <w:noProof/>
                <w:lang w:val="en-CA"/>
              </w:rPr>
              <m:t>U</m:t>
            </m:r>
          </m:e>
          <m:sub>
            <m:r>
              <w:rPr>
                <w:rFonts w:ascii="Cambria Math" w:eastAsia="Times New Roman" w:hAnsi="Cambria Math"/>
                <w:noProof/>
                <w:lang w:val="en-CA"/>
              </w:rPr>
              <m:t>2</m:t>
            </m:r>
          </m:sub>
        </m:sSub>
      </m:oMath>
      <w:r w:rsidRPr="004B1D73">
        <w:rPr>
          <w:rFonts w:eastAsia="Times New Roman"/>
          <w:lang w:val="en-CA"/>
        </w:rPr>
        <w:t xml:space="preserve"> as below</w:t>
      </w:r>
      <w:r w:rsidR="0068668B">
        <w:rPr>
          <w:rFonts w:eastAsia="Times New Roman"/>
          <w:lang w:val="en-CA"/>
        </w:rPr>
        <w:t xml:space="preserve"> (</w:t>
      </w:r>
      <w:r w:rsidR="0068668B" w:rsidRPr="006744A6">
        <w:rPr>
          <w:rFonts w:eastAsia="Times New Roman"/>
          <w:i/>
          <w:lang w:val="en-CA"/>
        </w:rPr>
        <w:t>11</w:t>
      </w:r>
      <w:r w:rsidR="0068668B">
        <w:rPr>
          <w:rFonts w:eastAsia="Times New Roman"/>
          <w:lang w:val="en-CA"/>
        </w:rPr>
        <w:t>)</w:t>
      </w:r>
      <w:r w:rsidRPr="004B1D73">
        <w:rPr>
          <w:rFonts w:eastAsia="Times New Roman"/>
          <w:lang w:val="en-CA"/>
        </w:rPr>
        <w:t xml:space="preserve">: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4B1D73" w:rsidRPr="004B1D73" w14:paraId="3A114609" w14:textId="77777777" w:rsidTr="002C435E">
        <w:tc>
          <w:tcPr>
            <w:tcW w:w="4250" w:type="pct"/>
            <w:vAlign w:val="center"/>
          </w:tcPr>
          <w:p w14:paraId="203E16F7" w14:textId="77777777" w:rsidR="004B1D73" w:rsidRPr="004B1D73" w:rsidRDefault="00E7265D" w:rsidP="004B1D73">
            <w:pPr>
              <w:spacing w:before="360" w:after="200"/>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rPr>
                      <m:t>Λ</m:t>
                    </m:r>
                  </m:e>
                  <m:sub>
                    <m:r>
                      <w:rPr>
                        <w:rFonts w:ascii="Cambria Math" w:eastAsia="Times New Roman" w:hAnsi="Cambria Math"/>
                      </w:rPr>
                      <m:t>12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r>
                  <w:rPr>
                    <w:rFonts w:ascii="Cambria Math" w:eastAsia="Times New Roman" w:hAnsi="Cambria Math"/>
                  </w:rPr>
                  <m:t>=</m:t>
                </m:r>
                <m:func>
                  <m:funcPr>
                    <m:ctrlPr>
                      <w:rPr>
                        <w:rFonts w:ascii="Cambria Math" w:eastAsia="Times New Roman" w:hAnsi="Cambria Math"/>
                        <w:i/>
                      </w:rPr>
                    </m:ctrlPr>
                  </m:funcPr>
                  <m:fName>
                    <m:r>
                      <w:rPr>
                        <w:rFonts w:ascii="Cambria Math" w:eastAsia="Times New Roman" w:hAnsi="Cambria Math"/>
                      </w:rPr>
                      <m:t>Pr(</m:t>
                    </m:r>
                  </m:fName>
                  <m:e>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1</m:t>
                        </m:r>
                      </m:sub>
                    </m:sSub>
                  </m:e>
                </m:func>
                <m:r>
                  <w:rPr>
                    <w:rFonts w:ascii="Cambria Math" w:eastAsia="Times New Roman" w:hAnsi="Cambria Math"/>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Times New Roman" w:hAnsi="Cambria Math"/>
                  </w:rPr>
                  <m:t>,</m:t>
                </m:r>
                <m:sSub>
                  <m:sSubPr>
                    <m:ctrlPr>
                      <w:rPr>
                        <w:rFonts w:ascii="Cambria Math" w:eastAsia="Times New Roman" w:hAnsi="Cambria Math"/>
                        <w:i/>
                        <w:noProof/>
                      </w:rPr>
                    </m:ctrlPr>
                  </m:sSubPr>
                  <m:e>
                    <m:r>
                      <w:rPr>
                        <w:rFonts w:ascii="Cambria Math" w:eastAsia="Times New Roman" w:hAnsi="Cambria Math"/>
                        <w:noProof/>
                      </w:rPr>
                      <m:t xml:space="preserve"> U</m:t>
                    </m:r>
                  </m:e>
                  <m:sub>
                    <m:r>
                      <w:rPr>
                        <w:rFonts w:ascii="Cambria Math" w:eastAsia="Times New Roman" w:hAnsi="Cambria Math"/>
                        <w:noProof/>
                      </w:rPr>
                      <m:t>2</m:t>
                    </m:r>
                  </m:sub>
                </m:sSub>
                <m:r>
                  <w:rPr>
                    <w:rFonts w:ascii="Cambria Math" w:eastAsia="Times New Roman" w:hAnsi="Cambria Math"/>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r>
                  <w:rPr>
                    <w:rFonts w:ascii="Cambria Math" w:eastAsia="Times New Roman" w:hAnsi="Cambria Math"/>
                  </w:rPr>
                  <m:t>)</m:t>
                </m:r>
              </m:oMath>
            </m:oMathPara>
          </w:p>
          <w:p w14:paraId="0903C09E" w14:textId="77777777" w:rsidR="004B1D73" w:rsidRPr="004B1D73" w:rsidRDefault="004B1D73" w:rsidP="004B1D73">
            <w:pPr>
              <w:spacing w:before="200" w:after="200"/>
              <w:ind w:left="1276"/>
              <w:rPr>
                <w:rFonts w:eastAsia="Times New Roman"/>
              </w:rPr>
            </w:pPr>
            <m:oMath>
              <m:r>
                <w:rPr>
                  <w:rFonts w:ascii="Cambria Math" w:eastAsia="Times New Roman" w:hAnsi="Cambria Math"/>
                </w:rPr>
                <w:lastRenderedPageBreak/>
                <m:t>=Pr</m:t>
              </m:r>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Λ</m:t>
                      </m:r>
                    </m:e>
                    <m:sub>
                      <m:r>
                        <w:rPr>
                          <w:rFonts w:ascii="Cambria Math" w:eastAsia="Times New Roman" w:hAnsi="Cambria Math"/>
                        </w:rPr>
                        <m:t>1</m:t>
                      </m:r>
                    </m:sub>
                    <m:sup>
                      <m:r>
                        <w:rPr>
                          <w:rFonts w:ascii="Cambria Math" w:eastAsia="Times New Roman" w:hAnsi="Cambria Math"/>
                        </w:rPr>
                        <m:t>-1</m:t>
                      </m:r>
                    </m:sup>
                  </m:sSubSup>
                  <m:d>
                    <m:dPr>
                      <m:ctrlPr>
                        <w:rPr>
                          <w:rFonts w:ascii="Cambria Math" w:eastAsia="Times New Roman" w:hAnsi="Cambria Math"/>
                          <w:i/>
                        </w:rPr>
                      </m:ctrlPr>
                    </m:dPr>
                    <m:e>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1</m:t>
                          </m:r>
                        </m:sub>
                      </m:sSub>
                    </m:e>
                  </m:d>
                  <m:r>
                    <w:rPr>
                      <w:rFonts w:ascii="Cambria Math" w:eastAsia="Times New Roman" w:hAnsi="Cambria Math"/>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rPr>
                        <m:t xml:space="preserve"> Λ</m:t>
                      </m:r>
                    </m:e>
                    <m:sub>
                      <m:r>
                        <w:rPr>
                          <w:rFonts w:ascii="Cambria Math" w:eastAsia="Times New Roman" w:hAnsi="Cambria Math"/>
                        </w:rPr>
                        <m:t>2</m:t>
                      </m:r>
                    </m:sub>
                    <m:sup>
                      <m:r>
                        <w:rPr>
                          <w:rFonts w:ascii="Cambria Math" w:eastAsia="Times New Roman" w:hAnsi="Cambria Math"/>
                        </w:rPr>
                        <m:t>-1</m:t>
                      </m:r>
                    </m:sup>
                  </m:sSubSup>
                  <m:d>
                    <m:dPr>
                      <m:ctrlPr>
                        <w:rPr>
                          <w:rFonts w:ascii="Cambria Math" w:eastAsia="Times New Roman" w:hAnsi="Cambria Math"/>
                          <w:i/>
                        </w:rPr>
                      </m:ctrlPr>
                    </m:dPr>
                    <m:e>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2</m:t>
                          </m:r>
                        </m:sub>
                      </m:sSub>
                    </m:e>
                  </m:d>
                  <m:r>
                    <w:rPr>
                      <w:rFonts w:ascii="Cambria Math" w:eastAsia="Times New Roman" w:hAnsi="Cambria Math"/>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r>
                    <w:rPr>
                      <w:rFonts w:ascii="Cambria Math" w:eastAsia="Times New Roman" w:hAnsi="Cambria Math"/>
                    </w:rPr>
                    <m:t xml:space="preserve"> </m:t>
                  </m:r>
                </m:e>
              </m:d>
            </m:oMath>
            <w:r w:rsidRPr="004B1D73">
              <w:rPr>
                <w:rFonts w:eastAsia="Times New Roman"/>
              </w:rPr>
              <w:t xml:space="preserve"> </w:t>
            </w:r>
          </w:p>
          <w:p w14:paraId="70012837" w14:textId="77777777" w:rsidR="004B1D73" w:rsidRPr="004B1D73" w:rsidRDefault="004B1D73" w:rsidP="004B1D73">
            <w:pPr>
              <w:spacing w:before="200" w:after="360"/>
              <w:ind w:left="1276"/>
              <w:rPr>
                <w:rFonts w:eastAsia="Times New Roman"/>
              </w:rPr>
            </w:pPr>
            <m:oMathPara>
              <m:oMathParaPr>
                <m:jc m:val="left"/>
              </m:oMathParaPr>
              <m:oMath>
                <m:r>
                  <w:rPr>
                    <w:rFonts w:ascii="Cambria Math" w:eastAsia="Times New Roman" w:hAnsi="Cambria Math"/>
                  </w:rPr>
                  <m:t>=Pr</m:t>
                </m:r>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1</m:t>
                        </m:r>
                      </m:sub>
                    </m:sSub>
                    <m:r>
                      <w:rPr>
                        <w:rFonts w:ascii="Cambria Math" w:eastAsia="Times New Roman" w:hAnsi="Cambria Math"/>
                      </w:rPr>
                      <m:t>&lt;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 xml:space="preserve"> U</m:t>
                        </m:r>
                      </m:e>
                      <m:sub>
                        <m:r>
                          <w:rPr>
                            <w:rFonts w:ascii="Cambria Math" w:eastAsia="Times New Roman" w:hAnsi="Cambria Math"/>
                          </w:rPr>
                          <m:t>2</m:t>
                        </m:r>
                      </m:sub>
                    </m:sSub>
                    <m:r>
                      <w:rPr>
                        <w:rFonts w:ascii="Cambria Math" w:eastAsia="Times New Roman" w:hAnsi="Cambria Math"/>
                      </w:rPr>
                      <m:t>&lt;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r>
                      <w:rPr>
                        <w:rFonts w:ascii="Cambria Math" w:eastAsia="Times New Roman" w:hAnsi="Cambria Math"/>
                      </w:rPr>
                      <m:t xml:space="preserve"> </m:t>
                    </m:r>
                  </m:e>
                </m:d>
              </m:oMath>
            </m:oMathPara>
          </w:p>
        </w:tc>
        <w:tc>
          <w:tcPr>
            <w:tcW w:w="750" w:type="pct"/>
            <w:vAlign w:val="center"/>
          </w:tcPr>
          <w:p w14:paraId="7770B65F" w14:textId="77777777" w:rsidR="004B1D73" w:rsidRPr="004B1D73" w:rsidRDefault="004B1D73" w:rsidP="004B1D73">
            <w:pPr>
              <w:numPr>
                <w:ilvl w:val="0"/>
                <w:numId w:val="9"/>
              </w:numPr>
              <w:spacing w:before="360" w:after="360" w:line="276" w:lineRule="auto"/>
              <w:contextualSpacing/>
              <w:jc w:val="right"/>
              <w:rPr>
                <w:rFonts w:eastAsia="Times New Roman"/>
                <w:i/>
                <w:sz w:val="20"/>
              </w:rPr>
            </w:pPr>
          </w:p>
        </w:tc>
      </w:tr>
    </w:tbl>
    <w:p w14:paraId="43B893EC" w14:textId="1518DA20" w:rsidR="004B1D73" w:rsidRPr="004B1D73" w:rsidRDefault="004B1D73" w:rsidP="004B1D73">
      <w:pPr>
        <w:ind w:firstLine="720"/>
        <w:rPr>
          <w:rFonts w:eastAsia="Times New Roman"/>
          <w:lang w:val="en-CA"/>
        </w:rPr>
      </w:pPr>
      <w:r w:rsidRPr="004B1D73">
        <w:rPr>
          <w:rFonts w:eastAsia="Times New Roman"/>
          <w:lang w:val="en-CA"/>
        </w:rPr>
        <w:lastRenderedPageBreak/>
        <w:t xml:space="preserve">The joint distribution (of uniform marginal variable) in equation 2 can be generated by a function </w:t>
      </w:r>
      <m:oMath>
        <m:sSub>
          <m:sSubPr>
            <m:ctrlPr>
              <w:rPr>
                <w:rFonts w:ascii="Cambria Math" w:eastAsia="Times New Roman" w:hAnsi="Cambria Math"/>
                <w:i/>
                <w:lang w:val="en-CA"/>
              </w:rPr>
            </m:ctrlPr>
          </m:sSubPr>
          <m:e>
            <m:r>
              <w:rPr>
                <w:rFonts w:ascii="Cambria Math" w:eastAsia="Times New Roman"/>
                <w:lang w:val="en-CA"/>
              </w:rPr>
              <m:t>C</m:t>
            </m:r>
          </m:e>
          <m:sub>
            <m:r>
              <w:rPr>
                <w:rFonts w:ascii="Cambria Math" w:eastAsia="Times New Roman" w:hAnsi="Cambria Math"/>
                <w:lang w:val="en-CA"/>
              </w:rPr>
              <m:t>θi</m:t>
            </m:r>
          </m:sub>
        </m:sSub>
        <m:d>
          <m:dPr>
            <m:ctrlPr>
              <w:rPr>
                <w:rFonts w:ascii="Cambria Math" w:eastAsia="Times New Roman" w:hAnsi="Cambria Math"/>
                <w:i/>
                <w:lang w:val="en-CA"/>
              </w:rPr>
            </m:ctrlPr>
          </m:dPr>
          <m:e>
            <m:r>
              <w:rPr>
                <w:rFonts w:ascii="Cambria Math" w:eastAsia="Times New Roman" w:hAnsi="Cambria Math"/>
                <w:lang w:val="en-CA"/>
              </w:rPr>
              <m:t>.,.</m:t>
            </m:r>
          </m:e>
        </m:d>
      </m:oMath>
      <w:r w:rsidRPr="004B1D73">
        <w:rPr>
          <w:rFonts w:eastAsia="Times New Roman"/>
          <w:lang w:val="en-CA"/>
        </w:rPr>
        <w:t xml:space="preserve"> (</w:t>
      </w:r>
      <w:r w:rsidR="005A7301" w:rsidRPr="006744A6">
        <w:rPr>
          <w:rFonts w:eastAsia="Times New Roman"/>
          <w:i/>
          <w:lang w:val="en-CA"/>
        </w:rPr>
        <w:t>32</w:t>
      </w:r>
      <w:r w:rsidRPr="004B1D73">
        <w:rPr>
          <w:rFonts w:eastAsia="Times New Roman"/>
          <w:lang w:val="en-CA"/>
        </w:rPr>
        <w:t>), such that: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4B1D73" w:rsidRPr="004B1D73" w14:paraId="3C431D76" w14:textId="77777777" w:rsidTr="002C435E">
        <w:tc>
          <w:tcPr>
            <w:tcW w:w="4250" w:type="pct"/>
            <w:vAlign w:val="center"/>
          </w:tcPr>
          <w:p w14:paraId="1B0F979C" w14:textId="77777777" w:rsidR="004B1D73" w:rsidRPr="004B1D73" w:rsidRDefault="00E7265D" w:rsidP="004B1D73">
            <w:pPr>
              <w:spacing w:before="360" w:after="360"/>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r>
                  <w:rPr>
                    <w:rFonts w:ascii="Cambria Math" w:eastAsia="Times New Roman" w:hAnsi="Cambria Math"/>
                  </w:rPr>
                  <m:t>=</m:t>
                </m:r>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θi</m:t>
                        </m:r>
                      </m:sub>
                    </m:sSub>
                    <m:r>
                      <w:rPr>
                        <w:rFonts w:ascii="Cambria Math" w:eastAsia="Times New Roman" w:hAnsi="Cambria Math"/>
                      </w:rPr>
                      <m:t>(U</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r>
                  <w:rPr>
                    <w:rFonts w:ascii="Cambria Math" w:eastAsia="Times New Roman" w:hAnsi="Cambria Math"/>
                  </w:rPr>
                  <m:t>)</m:t>
                </m:r>
              </m:oMath>
            </m:oMathPara>
          </w:p>
        </w:tc>
        <w:tc>
          <w:tcPr>
            <w:tcW w:w="750" w:type="pct"/>
            <w:vAlign w:val="center"/>
          </w:tcPr>
          <w:p w14:paraId="4037EB1A" w14:textId="77777777" w:rsidR="004B1D73" w:rsidRPr="004B1D73" w:rsidRDefault="004B1D73" w:rsidP="004B1D73">
            <w:pPr>
              <w:numPr>
                <w:ilvl w:val="0"/>
                <w:numId w:val="9"/>
              </w:numPr>
              <w:spacing w:before="200" w:after="200" w:line="276" w:lineRule="auto"/>
              <w:contextualSpacing/>
              <w:jc w:val="right"/>
              <w:rPr>
                <w:rFonts w:eastAsia="Times New Roman"/>
                <w:i/>
                <w:sz w:val="20"/>
              </w:rPr>
            </w:pPr>
          </w:p>
        </w:tc>
      </w:tr>
    </w:tbl>
    <w:p w14:paraId="75CE099C" w14:textId="4B32C0D2" w:rsidR="004B1D73" w:rsidRPr="004B1D73" w:rsidRDefault="004B1D73" w:rsidP="004B1D73">
      <w:pPr>
        <w:rPr>
          <w:rFonts w:eastAsia="Times New Roman"/>
          <w:szCs w:val="22"/>
        </w:rPr>
      </w:pPr>
      <w:r w:rsidRPr="004B1D73">
        <w:rPr>
          <w:rFonts w:eastAsia="Times New Roman"/>
          <w:lang w:val="en-CA"/>
        </w:rPr>
        <w:t xml:space="preserve">where, </w:t>
      </w:r>
      <m:oMath>
        <m:sSub>
          <m:sSubPr>
            <m:ctrlPr>
              <w:rPr>
                <w:rFonts w:ascii="Cambria Math" w:eastAsia="Times New Roman" w:hAnsi="Cambria Math"/>
                <w:i/>
                <w:lang w:val="en-CA"/>
              </w:rPr>
            </m:ctrlPr>
          </m:sSubPr>
          <m:e>
            <m:r>
              <w:rPr>
                <w:rFonts w:ascii="Cambria Math" w:eastAsia="Times New Roman"/>
                <w:lang w:val="en-CA"/>
              </w:rPr>
              <m:t>C</m:t>
            </m:r>
          </m:e>
          <m:sub>
            <m:r>
              <w:rPr>
                <w:rFonts w:ascii="Cambria Math" w:eastAsia="Times New Roman" w:hAnsi="Cambria Math"/>
                <w:lang w:val="en-CA"/>
              </w:rPr>
              <m:t>θi</m:t>
            </m:r>
          </m:sub>
        </m:sSub>
        <m:d>
          <m:dPr>
            <m:ctrlPr>
              <w:rPr>
                <w:rFonts w:ascii="Cambria Math" w:eastAsia="Times New Roman" w:hAnsi="Cambria Math"/>
                <w:i/>
                <w:lang w:val="en-CA"/>
              </w:rPr>
            </m:ctrlPr>
          </m:dPr>
          <m:e>
            <m:r>
              <w:rPr>
                <w:rFonts w:ascii="Cambria Math" w:eastAsia="Times New Roman" w:hAnsi="Cambria Math"/>
                <w:lang w:val="en-CA"/>
              </w:rPr>
              <m:t>.,.</m:t>
            </m:r>
          </m:e>
        </m:d>
      </m:oMath>
      <w:r w:rsidRPr="004B1D73">
        <w:rPr>
          <w:rFonts w:eastAsia="Times New Roman"/>
          <w:lang w:val="en-CA"/>
        </w:rPr>
        <w:t xml:space="preserve"> is a copula function and </w:t>
      </w:r>
      <m:oMath>
        <m:sSub>
          <m:sSubPr>
            <m:ctrlPr>
              <w:rPr>
                <w:rFonts w:ascii="Cambria Math" w:eastAsia="Times New Roman" w:hAnsi="Cambria Math"/>
                <w:i/>
                <w:lang w:val="en-CA"/>
              </w:rPr>
            </m:ctrlPr>
          </m:sSubPr>
          <m:e>
            <m:r>
              <w:rPr>
                <w:rFonts w:ascii="Cambria Math" w:eastAsia="Times New Roman" w:hAnsi="Cambria Math"/>
                <w:lang w:val="en-CA"/>
              </w:rPr>
              <m:t>θ</m:t>
            </m:r>
          </m:e>
          <m:sub>
            <m:r>
              <w:rPr>
                <w:rFonts w:ascii="Cambria Math" w:eastAsia="Times New Roman" w:hAnsi="Cambria Math"/>
                <w:lang w:val="en-CA"/>
              </w:rPr>
              <m:t>i</m:t>
            </m:r>
          </m:sub>
        </m:sSub>
      </m:oMath>
      <w:r w:rsidRPr="004B1D73">
        <w:rPr>
          <w:rFonts w:eastAsia="Times New Roman"/>
          <w:lang w:val="en-CA"/>
        </w:rPr>
        <w:t xml:space="preserve"> is the dependence parameter defining the link between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oMath>
      <w:r w:rsidRPr="004B1D73">
        <w:rPr>
          <w:rFonts w:eastAsia="Times New Roman"/>
          <w:szCs w:val="22"/>
        </w:rPr>
        <w:t xml:space="preserve"> and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oMath>
      <w:r w:rsidRPr="004B1D73">
        <w:rPr>
          <w:rFonts w:eastAsia="Times New Roman"/>
          <w:szCs w:val="22"/>
        </w:rPr>
        <w:t xml:space="preserve">. In the case of two continuous random variables, the bivariate density (or joint density) can be derived from partial derivatives for the continuous case. However, in our study,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oMath>
      <w:r w:rsidRPr="004B1D73">
        <w:rPr>
          <w:rFonts w:eastAsia="Times New Roman"/>
          <w:szCs w:val="22"/>
        </w:rPr>
        <w:t xml:space="preserve"> and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oMath>
      <w:r w:rsidRPr="004B1D73">
        <w:rPr>
          <w:rFonts w:eastAsia="Times New Roman"/>
          <w:szCs w:val="22"/>
        </w:rPr>
        <w:t xml:space="preserve"> are nonnegative integer valued events. For such </w:t>
      </w:r>
      <w:r w:rsidR="00971AB1">
        <w:rPr>
          <w:rFonts w:eastAsia="Times New Roman"/>
          <w:szCs w:val="22"/>
        </w:rPr>
        <w:t>count</w:t>
      </w:r>
      <w:r w:rsidRPr="004B1D73">
        <w:rPr>
          <w:rFonts w:eastAsia="Times New Roman"/>
          <w:szCs w:val="22"/>
        </w:rPr>
        <w:t xml:space="preserve"> data, following </w:t>
      </w:r>
      <w:r w:rsidR="002D1F1F">
        <w:rPr>
          <w:rFonts w:eastAsia="Times New Roman"/>
          <w:szCs w:val="22"/>
        </w:rPr>
        <w:t>Cameron et al</w:t>
      </w:r>
      <w:r w:rsidR="003D1E5B">
        <w:rPr>
          <w:rFonts w:eastAsia="Times New Roman"/>
          <w:szCs w:val="22"/>
        </w:rPr>
        <w:t>.</w:t>
      </w:r>
      <w:r w:rsidR="002D1F1F">
        <w:rPr>
          <w:rFonts w:eastAsia="Times New Roman"/>
          <w:szCs w:val="22"/>
        </w:rPr>
        <w:t xml:space="preserve"> </w:t>
      </w:r>
      <w:r w:rsidR="009935D7">
        <w:rPr>
          <w:rFonts w:eastAsia="Times New Roman"/>
          <w:szCs w:val="22"/>
        </w:rPr>
        <w:t>(</w:t>
      </w:r>
      <w:r w:rsidR="009935D7" w:rsidRPr="003D1E5B">
        <w:rPr>
          <w:rFonts w:eastAsia="Times New Roman"/>
          <w:i/>
          <w:szCs w:val="22"/>
        </w:rPr>
        <w:t>25</w:t>
      </w:r>
      <w:r w:rsidRPr="004B1D73">
        <w:rPr>
          <w:rFonts w:eastAsia="Times New Roman"/>
          <w:szCs w:val="22"/>
        </w:rPr>
        <w:t xml:space="preserve">), the probability mass function </w:t>
      </w:r>
      <m:oMath>
        <m:r>
          <w:rPr>
            <w:rFonts w:ascii="Cambria Math" w:eastAsia="Times New Roman" w:hAnsi="Cambria Math"/>
            <w:szCs w:val="22"/>
          </w:rPr>
          <m:t>(</m:t>
        </m:r>
        <m:sSub>
          <m:sSubPr>
            <m:ctrlPr>
              <w:rPr>
                <w:rFonts w:ascii="Cambria Math" w:eastAsia="Times New Roman" w:hAnsi="Cambria Math"/>
                <w:i/>
                <w:lang w:val="en-CA"/>
              </w:rPr>
            </m:ctrlPr>
          </m:sSubPr>
          <m:e>
            <m:r>
              <w:rPr>
                <w:rFonts w:ascii="Cambria Math" w:eastAsia="Times New Roman" w:hAnsi="Cambria Math"/>
                <w:lang w:val="en-CA"/>
              </w:rPr>
              <m:t>ζ</m:t>
            </m:r>
          </m:e>
          <m:sub>
            <m:r>
              <w:rPr>
                <w:rFonts w:ascii="Cambria Math" w:eastAsia="Times New Roman" w:hAnsi="Cambria Math"/>
                <w:lang w:val="en-CA"/>
              </w:rPr>
              <m:t>θi</m:t>
            </m:r>
          </m:sub>
        </m:sSub>
        <m:r>
          <w:rPr>
            <w:rFonts w:ascii="Cambria Math" w:eastAsia="Times New Roman" w:hAnsi="Cambria Math"/>
            <w:lang w:val="en-CA"/>
          </w:rPr>
          <m:t>)</m:t>
        </m:r>
      </m:oMath>
      <w:r w:rsidRPr="004B1D73">
        <w:rPr>
          <w:rFonts w:eastAsia="Times New Roman"/>
          <w:szCs w:val="22"/>
        </w:rPr>
        <w:t xml:space="preserve"> is presented (instead of continuous derivatives) by using finite differences of the copula representation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4B1D73" w:rsidRPr="004B1D73" w14:paraId="2E2BC12F" w14:textId="77777777" w:rsidTr="002C435E">
        <w:tc>
          <w:tcPr>
            <w:tcW w:w="4250" w:type="pct"/>
            <w:vAlign w:val="center"/>
          </w:tcPr>
          <w:p w14:paraId="7C53AC64" w14:textId="77777777" w:rsidR="004B1D73" w:rsidRPr="004B1D73" w:rsidRDefault="00E7265D" w:rsidP="004B1D73">
            <w:pPr>
              <w:spacing w:before="360" w:after="200"/>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ζ</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θ</m:t>
                        </m:r>
                      </m:e>
                      <m:sub>
                        <m:r>
                          <w:rPr>
                            <w:rFonts w:ascii="Cambria Math" w:eastAsia="Times New Roman" w:hAnsi="Cambria Math"/>
                          </w:rPr>
                          <m:t>i</m:t>
                        </m:r>
                      </m:sub>
                    </m:sSub>
                  </m:e>
                </m:d>
              </m:oMath>
            </m:oMathPara>
          </w:p>
          <w:p w14:paraId="310968F2" w14:textId="77777777" w:rsidR="004B1D73" w:rsidRPr="004B1D73" w:rsidRDefault="004B1D73" w:rsidP="004B1D73">
            <w:pPr>
              <w:spacing w:before="200" w:after="200"/>
              <w:ind w:left="2126"/>
              <w:rPr>
                <w:rFonts w:eastAsia="Times New Roman"/>
              </w:rPr>
            </w:pPr>
            <m:oMathPara>
              <m:oMathParaPr>
                <m:jc m:val="left"/>
              </m:oMathParaP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Calibri" w:hAnsi="Cambria Math"/>
                            <w:szCs w:val="22"/>
                          </w:rPr>
                          <m:t>-1</m:t>
                        </m:r>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θ</m:t>
                        </m:r>
                      </m:e>
                      <m:sub>
                        <m:r>
                          <w:rPr>
                            <w:rFonts w:ascii="Cambria Math" w:eastAsia="Times New Roman" w:hAnsi="Cambria Math"/>
                          </w:rPr>
                          <m:t>i</m:t>
                        </m:r>
                      </m:sub>
                    </m:sSub>
                  </m:e>
                </m:d>
              </m:oMath>
            </m:oMathPara>
          </w:p>
          <w:p w14:paraId="510BE60D" w14:textId="77777777" w:rsidR="004B1D73" w:rsidRPr="004B1D73" w:rsidRDefault="004B1D73" w:rsidP="004B1D73">
            <w:pPr>
              <w:spacing w:before="200" w:after="200"/>
              <w:ind w:left="2126"/>
              <w:rPr>
                <w:rFonts w:eastAsia="Times New Roman"/>
              </w:rPr>
            </w:pPr>
            <m:oMathPara>
              <m:oMathParaPr>
                <m:jc m:val="left"/>
              </m:oMathParaP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r>
                          <w:rPr>
                            <w:rFonts w:ascii="Cambria Math" w:eastAsia="Calibri" w:hAnsi="Cambria Math"/>
                            <w:szCs w:val="22"/>
                          </w:rPr>
                          <m:t>-1</m:t>
                        </m:r>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θ</m:t>
                        </m:r>
                      </m:e>
                      <m:sub>
                        <m:r>
                          <w:rPr>
                            <w:rFonts w:ascii="Cambria Math" w:eastAsia="Times New Roman" w:hAnsi="Cambria Math"/>
                          </w:rPr>
                          <m:t>i</m:t>
                        </m:r>
                      </m:sub>
                    </m:sSub>
                  </m:e>
                </m:d>
              </m:oMath>
            </m:oMathPara>
          </w:p>
          <w:p w14:paraId="50856E44" w14:textId="77777777" w:rsidR="004B1D73" w:rsidRPr="004B1D73" w:rsidRDefault="004B1D73" w:rsidP="004B1D73">
            <w:pPr>
              <w:spacing w:after="360"/>
              <w:rPr>
                <w:rFonts w:eastAsia="Times New Roman"/>
              </w:rPr>
            </w:pPr>
            <m:oMathPara>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r>
                          <w:rPr>
                            <w:rFonts w:ascii="Cambria Math" w:eastAsia="Calibri" w:hAnsi="Cambria Math"/>
                            <w:szCs w:val="22"/>
                          </w:rPr>
                          <m:t>-1</m:t>
                        </m:r>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r>
                          <w:rPr>
                            <w:rFonts w:ascii="Cambria Math" w:eastAsia="Calibri" w:hAnsi="Cambria Math"/>
                            <w:szCs w:val="22"/>
                          </w:rPr>
                          <m:t>-1</m:t>
                        </m:r>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θ</m:t>
                        </m:r>
                      </m:e>
                      <m:sub>
                        <m:r>
                          <w:rPr>
                            <w:rFonts w:ascii="Cambria Math" w:eastAsia="Times New Roman" w:hAnsi="Cambria Math"/>
                          </w:rPr>
                          <m:t>i</m:t>
                        </m:r>
                      </m:sub>
                    </m:sSub>
                  </m:e>
                </m:d>
              </m:oMath>
            </m:oMathPara>
          </w:p>
        </w:tc>
        <w:tc>
          <w:tcPr>
            <w:tcW w:w="750" w:type="pct"/>
            <w:vAlign w:val="center"/>
          </w:tcPr>
          <w:p w14:paraId="29E415F9" w14:textId="77777777" w:rsidR="004B1D73" w:rsidRPr="004B1D73" w:rsidRDefault="004B1D73" w:rsidP="004B1D73">
            <w:pPr>
              <w:numPr>
                <w:ilvl w:val="0"/>
                <w:numId w:val="9"/>
              </w:numPr>
              <w:spacing w:before="200" w:after="200" w:line="276" w:lineRule="auto"/>
              <w:contextualSpacing/>
              <w:jc w:val="right"/>
              <w:rPr>
                <w:rFonts w:eastAsia="Times New Roman"/>
                <w:i/>
                <w:sz w:val="20"/>
              </w:rPr>
            </w:pPr>
          </w:p>
        </w:tc>
      </w:tr>
    </w:tbl>
    <w:p w14:paraId="5F9EE5BD" w14:textId="77777777" w:rsidR="004B1D73" w:rsidRPr="004B1D73" w:rsidRDefault="004B1D73" w:rsidP="004B1D73">
      <w:pPr>
        <w:ind w:firstLine="720"/>
        <w:rPr>
          <w:rFonts w:eastAsia="Times New Roman"/>
          <w:szCs w:val="22"/>
        </w:rPr>
      </w:pPr>
      <w:r w:rsidRPr="004B1D73">
        <w:rPr>
          <w:rFonts w:eastAsia="Times New Roman"/>
          <w:lang w:val="en-CA"/>
        </w:rPr>
        <w:t xml:space="preserve">Given the above setup, we specify </w:t>
      </w:r>
      <m:oMath>
        <m:sSub>
          <m:sSubPr>
            <m:ctrlPr>
              <w:rPr>
                <w:rFonts w:ascii="Cambria Math" w:eastAsia="Times New Roman" w:hAnsi="Cambria Math"/>
                <w:i/>
                <w:lang w:val="en-CA"/>
              </w:rPr>
            </m:ctrlPr>
          </m:sSubPr>
          <m:e>
            <m:r>
              <w:rPr>
                <w:rFonts w:ascii="Cambria Math" w:eastAsia="Times New Roman" w:hAnsi="Cambria Math"/>
                <w:lang w:val="en-CA"/>
              </w:rPr>
              <m:t>Λ</m:t>
            </m:r>
          </m:e>
          <m:sub>
            <m:r>
              <w:rPr>
                <w:rFonts w:ascii="Cambria Math" w:eastAsia="Times New Roman" w:hAnsi="Cambria Math"/>
                <w:lang w:val="en-CA"/>
              </w:rPr>
              <m:t>1</m:t>
            </m:r>
          </m:sub>
        </m:sSub>
        <m:d>
          <m:dPr>
            <m:ctrlPr>
              <w:rPr>
                <w:rFonts w:ascii="Cambria Math" w:eastAsia="Times New Roman" w:hAnsi="Cambria Math"/>
                <w:i/>
                <w:lang w:val="en-CA"/>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oMath>
      <w:r w:rsidRPr="004B1D73">
        <w:rPr>
          <w:rFonts w:eastAsia="Times New Roman"/>
          <w:lang w:val="en-CA"/>
        </w:rPr>
        <w:t xml:space="preserve"> and </w:t>
      </w:r>
      <m:oMath>
        <m:sSub>
          <m:sSubPr>
            <m:ctrlPr>
              <w:rPr>
                <w:rFonts w:ascii="Cambria Math" w:eastAsia="Times New Roman" w:hAnsi="Cambria Math"/>
                <w:i/>
                <w:lang w:val="en-CA"/>
              </w:rPr>
            </m:ctrlPr>
          </m:sSubPr>
          <m:e>
            <m:r>
              <w:rPr>
                <w:rFonts w:ascii="Cambria Math" w:eastAsia="Times New Roman" w:hAnsi="Cambria Math"/>
                <w:lang w:val="en-CA"/>
              </w:rPr>
              <m:t>Λ</m:t>
            </m:r>
          </m:e>
          <m:sub>
            <m:r>
              <w:rPr>
                <w:rFonts w:ascii="Cambria Math" w:eastAsia="Times New Roman" w:hAnsi="Cambria Math"/>
                <w:lang w:val="en-CA"/>
              </w:rPr>
              <m:t>2</m:t>
            </m:r>
          </m:sub>
        </m:sSub>
        <m:d>
          <m:dPr>
            <m:ctrlPr>
              <w:rPr>
                <w:rFonts w:ascii="Cambria Math" w:eastAsia="Times New Roman" w:hAnsi="Cambria Math"/>
                <w:i/>
                <w:lang w:val="en-CA"/>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oMath>
      <w:r w:rsidRPr="004B1D73">
        <w:rPr>
          <w:rFonts w:eastAsia="Times New Roman"/>
          <w:lang w:val="en-CA"/>
        </w:rPr>
        <w:t xml:space="preserve"> as the cumulative distribution function (cdf) of the NB distribution. The cdf of NB probability expression (as presented in equation 1) for </w:t>
      </w:r>
      <m:oMath>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qi</m:t>
            </m:r>
          </m:sub>
        </m:sSub>
      </m:oMath>
      <w:r w:rsidRPr="004B1D73">
        <w:rPr>
          <w:rFonts w:eastAsia="Times New Roman"/>
          <w:szCs w:val="22"/>
        </w:rPr>
        <w:t xml:space="preserve"> can be written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4B1D73" w:rsidRPr="004B1D73" w14:paraId="218F4902" w14:textId="77777777" w:rsidTr="002C435E">
        <w:tc>
          <w:tcPr>
            <w:tcW w:w="4349" w:type="pct"/>
            <w:vAlign w:val="center"/>
          </w:tcPr>
          <w:p w14:paraId="6DE0704E" w14:textId="77777777" w:rsidR="004B1D73" w:rsidRPr="004B1D73" w:rsidRDefault="00E7265D" w:rsidP="004B1D73">
            <w:pPr>
              <w:spacing w:before="360" w:after="360" w:line="276" w:lineRule="auto"/>
              <w:rPr>
                <w:rFonts w:eastAsia="Calibri"/>
                <w:szCs w:val="22"/>
              </w:rPr>
            </w:pPr>
            <m:oMathPara>
              <m:oMathParaPr>
                <m:jc m:val="left"/>
              </m:oMathParaPr>
              <m:oMath>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q</m:t>
                    </m:r>
                  </m:sub>
                </m:sSub>
                <m:d>
                  <m:dPr>
                    <m:ctrlPr>
                      <w:rPr>
                        <w:rFonts w:ascii="Cambria Math" w:eastAsia="Calibri" w:hAnsi="Cambria Math"/>
                        <w:i/>
                        <w:szCs w:val="22"/>
                      </w:rPr>
                    </m:ctrlPr>
                  </m:dPr>
                  <m:e>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μ</m:t>
                        </m:r>
                      </m:e>
                      <m:sub>
                        <m:r>
                          <w:rPr>
                            <w:rFonts w:ascii="Cambria Math" w:eastAsia="Times New Roman" w:hAnsi="Cambria Math"/>
                          </w:rPr>
                          <m:t xml:space="preserve">qi </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q</m:t>
                        </m:r>
                      </m:sub>
                    </m:sSub>
                  </m:e>
                </m:d>
                <m:r>
                  <w:rPr>
                    <w:rFonts w:ascii="Cambria Math" w:eastAsia="Calibri" w:hAnsi="Cambria Math"/>
                    <w:szCs w:val="22"/>
                  </w:rPr>
                  <m:t>=</m:t>
                </m:r>
                <m:nary>
                  <m:naryPr>
                    <m:chr m:val="∑"/>
                    <m:limLoc m:val="undOvr"/>
                    <m:ctrlPr>
                      <w:rPr>
                        <w:rFonts w:ascii="Cambria Math" w:eastAsia="Calibri" w:hAnsi="Cambria Math"/>
                        <w:i/>
                        <w:szCs w:val="22"/>
                      </w:rPr>
                    </m:ctrlPr>
                  </m:naryPr>
                  <m:sub>
                    <m:r>
                      <w:rPr>
                        <w:rFonts w:ascii="Cambria Math" w:eastAsia="Calibri" w:hAnsi="Cambria Math"/>
                        <w:szCs w:val="22"/>
                      </w:rPr>
                      <m:t>k=0</m:t>
                    </m:r>
                  </m:sub>
                  <m:sup>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sup>
                  <m:e>
                    <m:sSub>
                      <m:sSubPr>
                        <m:ctrlPr>
                          <w:rPr>
                            <w:rFonts w:ascii="Cambria Math" w:eastAsia="Calibri" w:hAnsi="Cambria Math"/>
                            <w:i/>
                            <w:szCs w:val="22"/>
                          </w:rPr>
                        </m:ctrlPr>
                      </m:sSubPr>
                      <m:e>
                        <m:r>
                          <w:rPr>
                            <w:rFonts w:ascii="Cambria Math" w:eastAsia="Calibri" w:hAnsi="Cambria Math"/>
                            <w:szCs w:val="22"/>
                          </w:rPr>
                          <m:t>P</m:t>
                        </m:r>
                      </m:e>
                      <m:sub>
                        <m:r>
                          <w:rPr>
                            <w:rFonts w:ascii="Cambria Math" w:eastAsia="Calibri" w:hAnsi="Cambria Math"/>
                            <w:szCs w:val="22"/>
                          </w:rPr>
                          <m:t>qi</m:t>
                        </m:r>
                      </m:sub>
                    </m:sSub>
                    <m:d>
                      <m:dPr>
                        <m:ctrlPr>
                          <w:rPr>
                            <w:rFonts w:ascii="Cambria Math" w:eastAsia="Calibri" w:hAnsi="Cambria Math"/>
                            <w:i/>
                            <w:szCs w:val="22"/>
                          </w:rPr>
                        </m:ctrlPr>
                      </m:dPr>
                      <m:e>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μ</m:t>
                            </m:r>
                          </m:e>
                          <m:sub>
                            <m:r>
                              <w:rPr>
                                <w:rFonts w:ascii="Cambria Math" w:eastAsia="Times New Roman" w:hAnsi="Cambria Math"/>
                              </w:rPr>
                              <m:t xml:space="preserve">qi </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q</m:t>
                            </m:r>
                          </m:sub>
                        </m:sSub>
                      </m:e>
                    </m:d>
                  </m:e>
                </m:nary>
              </m:oMath>
            </m:oMathPara>
          </w:p>
        </w:tc>
        <w:tc>
          <w:tcPr>
            <w:tcW w:w="651" w:type="pct"/>
            <w:vAlign w:val="center"/>
          </w:tcPr>
          <w:p w14:paraId="564148B6" w14:textId="77777777" w:rsidR="004B1D73" w:rsidRPr="004B1D73" w:rsidRDefault="004B1D73" w:rsidP="004B1D73">
            <w:pPr>
              <w:numPr>
                <w:ilvl w:val="0"/>
                <w:numId w:val="9"/>
              </w:numPr>
              <w:spacing w:before="360" w:after="360" w:line="276" w:lineRule="auto"/>
              <w:contextualSpacing/>
              <w:jc w:val="right"/>
              <w:rPr>
                <w:rFonts w:ascii="Calibri" w:eastAsia="Calibri" w:hAnsi="Calibri"/>
                <w:sz w:val="22"/>
                <w:szCs w:val="22"/>
              </w:rPr>
            </w:pPr>
          </w:p>
        </w:tc>
      </w:tr>
    </w:tbl>
    <w:p w14:paraId="10F091DE" w14:textId="77777777" w:rsidR="004B1D73" w:rsidRPr="004B1D73" w:rsidRDefault="004B1D73" w:rsidP="004B1D73">
      <w:pPr>
        <w:ind w:firstLine="720"/>
        <w:rPr>
          <w:rFonts w:eastAsia="Times New Roman"/>
          <w:lang w:val="en-CA"/>
        </w:rPr>
      </w:pPr>
      <w:r w:rsidRPr="004B1D73">
        <w:rPr>
          <w:rFonts w:eastAsia="Times New Roman"/>
          <w:lang w:val="en-CA"/>
        </w:rPr>
        <w:t xml:space="preserve">Thus, the log-likelihood function </w:t>
      </w:r>
      <m:oMath>
        <m:r>
          <w:rPr>
            <w:rFonts w:ascii="Cambria Math" w:eastAsia="Times New Roman" w:hAnsi="Cambria Math"/>
            <w:lang w:val="en-CA"/>
          </w:rPr>
          <m:t>(LL)</m:t>
        </m:r>
      </m:oMath>
      <w:r w:rsidRPr="004B1D73">
        <w:rPr>
          <w:rFonts w:eastAsia="Times New Roman"/>
          <w:lang w:val="en-CA"/>
        </w:rPr>
        <w:t xml:space="preserve"> with the joint probability expression in equation 4 can be written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4B1D73" w:rsidRPr="004B1D73" w14:paraId="7A2D6808" w14:textId="77777777" w:rsidTr="002C435E">
        <w:tc>
          <w:tcPr>
            <w:tcW w:w="4349" w:type="pct"/>
            <w:vAlign w:val="center"/>
          </w:tcPr>
          <w:p w14:paraId="7818B7B4" w14:textId="77777777" w:rsidR="004B1D73" w:rsidRPr="004B1D73" w:rsidRDefault="004B1D73" w:rsidP="004B1D73">
            <w:pPr>
              <w:spacing w:before="360" w:after="360" w:line="276" w:lineRule="auto"/>
              <w:rPr>
                <w:rFonts w:eastAsia="Calibri"/>
                <w:szCs w:val="22"/>
              </w:rPr>
            </w:pPr>
            <m:oMathPara>
              <m:oMathParaPr>
                <m:jc m:val="left"/>
              </m:oMathParaPr>
              <m:oMath>
                <m:r>
                  <w:rPr>
                    <w:rFonts w:ascii="Cambria Math" w:eastAsia="Times New Roman" w:hAnsi="Cambria Math"/>
                  </w:rPr>
                  <m:t>LL</m:t>
                </m:r>
                <m:r>
                  <w:rPr>
                    <w:rFonts w:ascii="Cambria Math" w:eastAsia="Calibri" w:hAnsi="Cambria Math"/>
                    <w:szCs w:val="22"/>
                  </w:rPr>
                  <m:t>=</m:t>
                </m:r>
                <m:nary>
                  <m:naryPr>
                    <m:chr m:val="∑"/>
                    <m:limLoc m:val="undOvr"/>
                    <m:ctrlPr>
                      <w:rPr>
                        <w:rFonts w:ascii="Cambria Math" w:eastAsia="Calibri" w:hAnsi="Cambria Math"/>
                        <w:i/>
                        <w:szCs w:val="22"/>
                      </w:rPr>
                    </m:ctrlPr>
                  </m:naryPr>
                  <m:sub>
                    <m:r>
                      <w:rPr>
                        <w:rFonts w:ascii="Cambria Math" w:eastAsia="Calibri" w:hAnsi="Cambria Math"/>
                        <w:szCs w:val="22"/>
                      </w:rPr>
                      <m:t>i=1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ζ</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1i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szCs w:val="22"/>
                                  </w:rPr>
                                </m:ctrlPr>
                              </m:sSubPr>
                              <m:e>
                                <m:r>
                                  <w:rPr>
                                    <w:rFonts w:ascii="Cambria Math" w:eastAsia="Calibri" w:hAnsi="Cambria Math"/>
                                    <w:szCs w:val="22"/>
                                  </w:rPr>
                                  <m:t>y</m:t>
                                </m:r>
                              </m:e>
                              <m:sub>
                                <m:r>
                                  <w:rPr>
                                    <w:rFonts w:ascii="Cambria Math" w:eastAsia="Calibri" w:hAnsi="Cambria Math"/>
                                    <w:szCs w:val="22"/>
                                  </w:rPr>
                                  <m:t>2i</m:t>
                                </m:r>
                              </m:sub>
                            </m:sSub>
                          </m:e>
                        </m:d>
                      </m:e>
                    </m:d>
                  </m:e>
                </m:nary>
              </m:oMath>
            </m:oMathPara>
          </w:p>
        </w:tc>
        <w:tc>
          <w:tcPr>
            <w:tcW w:w="651" w:type="pct"/>
            <w:vAlign w:val="center"/>
          </w:tcPr>
          <w:p w14:paraId="674C6E39" w14:textId="77777777" w:rsidR="004B1D73" w:rsidRPr="004B1D73" w:rsidRDefault="004B1D73" w:rsidP="004B1D73">
            <w:pPr>
              <w:numPr>
                <w:ilvl w:val="0"/>
                <w:numId w:val="9"/>
              </w:numPr>
              <w:spacing w:before="360" w:after="360" w:line="276" w:lineRule="auto"/>
              <w:contextualSpacing/>
              <w:jc w:val="right"/>
              <w:rPr>
                <w:rFonts w:ascii="Calibri" w:eastAsia="Calibri" w:hAnsi="Calibri"/>
                <w:sz w:val="22"/>
                <w:szCs w:val="22"/>
              </w:rPr>
            </w:pPr>
          </w:p>
        </w:tc>
      </w:tr>
    </w:tbl>
    <w:p w14:paraId="407F66A3" w14:textId="1193E5E3" w:rsidR="00D4291B" w:rsidRDefault="00D4291B" w:rsidP="004B1D73">
      <w:pPr>
        <w:ind w:firstLine="720"/>
      </w:pPr>
      <w:r>
        <w:t>In our empirical analysis we select</w:t>
      </w:r>
      <w:r w:rsidRPr="009B2C1E">
        <w:t xml:space="preserve"> six different copula structures</w:t>
      </w:r>
      <w:r>
        <w:t xml:space="preserve">: 1) Gaussian, 2) </w:t>
      </w:r>
      <w:r w:rsidRPr="004B1D73">
        <w:rPr>
          <w:rFonts w:eastAsia="Times New Roman"/>
          <w:lang w:val="en-CA"/>
        </w:rPr>
        <w:t xml:space="preserve">Farlie-Gumbel-Morgenstern </w:t>
      </w:r>
      <w:r>
        <w:rPr>
          <w:rFonts w:eastAsia="Times New Roman"/>
          <w:lang w:val="en-CA"/>
        </w:rPr>
        <w:t>(</w:t>
      </w:r>
      <w:r>
        <w:t xml:space="preserve">FGM), 3) Clayton, 4) Gumbel, 5) Frank and 6) Joe </w:t>
      </w:r>
      <w:r w:rsidRPr="009B2C1E">
        <w:t>(a detailed discussion of these copulas is available in</w:t>
      </w:r>
      <w:r>
        <w:t xml:space="preserve"> (</w:t>
      </w:r>
      <w:r w:rsidRPr="003D1E5B">
        <w:rPr>
          <w:i/>
        </w:rPr>
        <w:t>30</w:t>
      </w:r>
      <w:r>
        <w:t>)</w:t>
      </w:r>
      <w:r w:rsidR="00B950EE">
        <w:t>)</w:t>
      </w:r>
      <w:r>
        <w:t>. Among these copulas</w:t>
      </w:r>
      <w:r w:rsidR="00B950EE">
        <w:t>;</w:t>
      </w:r>
      <w:r>
        <w:t xml:space="preserve"> Gaussian, FGM and Frank copulas represent symmetric dependency structures that ensure higher dependency for unobserved variables around the mean of the distribution. Clayton copula allows for stronger dependency </w:t>
      </w:r>
      <w:r>
        <w:lastRenderedPageBreak/>
        <w:t xml:space="preserve">between the unobserved variables for the lower tails of the distribution. Gumbel and Joe distributions offer the mirror image to Clayton copula by allowing for stronger dependency toward the positive tails of the distribution. Between Joe and Gumbel copula, Joe copula allows for a stronger positive tail dependency (for more details see Figure 1 in </w:t>
      </w:r>
      <w:r w:rsidR="003D1E5B">
        <w:t>(</w:t>
      </w:r>
      <w:r w:rsidRPr="0010229D">
        <w:rPr>
          <w:i/>
        </w:rPr>
        <w:t>30</w:t>
      </w:r>
      <w:r w:rsidR="003D1E5B" w:rsidRPr="0010229D">
        <w:t>)</w:t>
      </w:r>
      <w:r>
        <w:t xml:space="preserve">). </w:t>
      </w:r>
    </w:p>
    <w:p w14:paraId="3AFCE741" w14:textId="5D12EC81" w:rsidR="004B1D73" w:rsidRPr="004B1D73" w:rsidRDefault="004B1D73" w:rsidP="004B1D73">
      <w:pPr>
        <w:ind w:firstLine="720"/>
        <w:rPr>
          <w:rFonts w:eastAsia="Times New Roman"/>
          <w:lang w:val="en-CA"/>
        </w:rPr>
      </w:pPr>
      <w:r w:rsidRPr="004B1D73">
        <w:rPr>
          <w:rFonts w:eastAsia="Times New Roman"/>
          <w:lang w:val="en-CA"/>
        </w:rPr>
        <w:t>It is important to note here that, the level of dependence between the random variables can vary across STAZ</w:t>
      </w:r>
      <w:r w:rsidR="00B41FCE">
        <w:rPr>
          <w:rFonts w:eastAsia="Times New Roman"/>
          <w:lang w:val="en-CA"/>
        </w:rPr>
        <w:t>s</w:t>
      </w:r>
      <w:r w:rsidRPr="004B1D73">
        <w:rPr>
          <w:rFonts w:eastAsia="Times New Roman"/>
          <w:lang w:val="en-CA"/>
        </w:rPr>
        <w:t xml:space="preserve">. Therefore, in the current study, the dependence parameter </w:t>
      </w:r>
      <m:oMath>
        <m:sSub>
          <m:sSubPr>
            <m:ctrlPr>
              <w:rPr>
                <w:rFonts w:ascii="Cambria Math" w:eastAsia="Times New Roman" w:hAnsi="Cambria Math"/>
                <w:i/>
                <w:lang w:val="en-CA"/>
              </w:rPr>
            </m:ctrlPr>
          </m:sSubPr>
          <m:e>
            <m:r>
              <w:rPr>
                <w:rFonts w:ascii="Cambria Math" w:eastAsia="Times New Roman" w:hAnsi="Cambria Math"/>
                <w:lang w:val="en-CA"/>
              </w:rPr>
              <m:t>θ</m:t>
            </m:r>
          </m:e>
          <m:sub>
            <m:r>
              <w:rPr>
                <w:rFonts w:ascii="Cambria Math" w:eastAsia="Times New Roman" w:hAnsi="Cambria Math"/>
                <w:lang w:val="en-CA"/>
              </w:rPr>
              <m:t>i</m:t>
            </m:r>
          </m:sub>
        </m:sSub>
      </m:oMath>
      <w:r w:rsidRPr="004B1D73">
        <w:rPr>
          <w:rFonts w:eastAsia="Times New Roman"/>
          <w:lang w:val="en-CA"/>
        </w:rPr>
        <w:t xml:space="preserve"> is parameterized as a function of observed attributes as follows: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4B1D73" w:rsidRPr="004B1D73" w14:paraId="5BEDD132" w14:textId="77777777" w:rsidTr="002C435E">
        <w:tc>
          <w:tcPr>
            <w:tcW w:w="4349" w:type="pct"/>
            <w:vAlign w:val="center"/>
          </w:tcPr>
          <w:p w14:paraId="13407545" w14:textId="77777777" w:rsidR="004B1D73" w:rsidRPr="004B1D73" w:rsidRDefault="00E7265D" w:rsidP="004B1D73">
            <w:pPr>
              <w:spacing w:before="360" w:after="360" w:line="276" w:lineRule="auto"/>
              <w:rPr>
                <w:rFonts w:eastAsia="Calibri"/>
                <w:szCs w:val="22"/>
              </w:rPr>
            </w:pPr>
            <m:oMathPara>
              <m:oMathParaPr>
                <m:jc m:val="left"/>
              </m:oMathParaPr>
              <m:oMath>
                <m:sSub>
                  <m:sSubPr>
                    <m:ctrlPr>
                      <w:rPr>
                        <w:rFonts w:ascii="Cambria Math" w:eastAsia="Times New Roman" w:hAnsi="Cambria Math"/>
                        <w:i/>
                      </w:rPr>
                    </m:ctrlPr>
                  </m:sSubPr>
                  <m:e>
                    <m:r>
                      <w:rPr>
                        <w:rFonts w:ascii="Cambria Math" w:eastAsia="Times New Roman" w:hAnsi="Cambria Math"/>
                      </w:rPr>
                      <m:t>θ</m:t>
                    </m:r>
                  </m:e>
                  <m:sub>
                    <m:r>
                      <w:rPr>
                        <w:rFonts w:ascii="Cambria Math" w:eastAsia="Times New Roman" w:hAnsi="Cambria Math"/>
                      </w:rPr>
                      <m:t>i</m:t>
                    </m:r>
                  </m:sub>
                </m:sSub>
                <m:r>
                  <w:rPr>
                    <w:rFonts w:ascii="Cambria Math" w:eastAsia="Times New Roman" w:hAnsi="Cambria Math"/>
                  </w:rPr>
                  <m:t>=fn(</m:t>
                </m:r>
                <m:sSub>
                  <m:sSubPr>
                    <m:ctrlPr>
                      <w:rPr>
                        <w:rFonts w:ascii="Cambria Math" w:eastAsia="Times New Roman" w:hAnsi="Cambria Math"/>
                        <w:i/>
                      </w:rPr>
                    </m:ctrlPr>
                  </m:sSubPr>
                  <m:e>
                    <m:sSub>
                      <m:sSubPr>
                        <m:ctrlPr>
                          <w:rPr>
                            <w:rFonts w:ascii="Cambria Math" w:eastAsia="Times New Roman" w:hAnsi="Cambria Math"/>
                            <w:i/>
                          </w:rPr>
                        </m:ctrlPr>
                      </m:sSubPr>
                      <m:e>
                        <m:r>
                          <m:rPr>
                            <m:sty m:val="bi"/>
                          </m:rPr>
                          <w:rPr>
                            <w:rFonts w:ascii="Cambria Math" w:eastAsia="Times New Roman" w:hAnsi="Cambria Math"/>
                          </w:rPr>
                          <m:t>γ</m:t>
                        </m:r>
                      </m:e>
                      <m:sub>
                        <m:r>
                          <w:rPr>
                            <w:rFonts w:ascii="Cambria Math" w:eastAsia="Times New Roman" w:hAnsi="Cambria Math"/>
                          </w:rPr>
                          <m:t>q</m:t>
                        </m:r>
                      </m:sub>
                    </m:sSub>
                    <m:r>
                      <m:rPr>
                        <m:sty m:val="bi"/>
                      </m:rPr>
                      <w:rPr>
                        <w:rFonts w:ascii="Cambria Math" w:eastAsia="Times New Roman" w:hAnsi="Cambria Math"/>
                      </w:rPr>
                      <m:t>s</m:t>
                    </m:r>
                  </m:e>
                  <m:sub>
                    <m:r>
                      <w:rPr>
                        <w:rFonts w:ascii="Cambria Math" w:eastAsia="Times New Roman" w:hAnsi="Cambria Math"/>
                      </w:rPr>
                      <m:t>qi</m:t>
                    </m:r>
                  </m:sub>
                </m:sSub>
                <m:r>
                  <w:rPr>
                    <w:rFonts w:ascii="Cambria Math" w:eastAsia="Times New Roman" w:hAnsi="Cambria Math"/>
                  </w:rPr>
                  <m:t>)</m:t>
                </m:r>
              </m:oMath>
            </m:oMathPara>
          </w:p>
        </w:tc>
        <w:tc>
          <w:tcPr>
            <w:tcW w:w="651" w:type="pct"/>
            <w:vAlign w:val="center"/>
          </w:tcPr>
          <w:p w14:paraId="2ADF8493" w14:textId="77777777" w:rsidR="004B1D73" w:rsidRPr="004B1D73" w:rsidRDefault="004B1D73" w:rsidP="004B1D73">
            <w:pPr>
              <w:numPr>
                <w:ilvl w:val="0"/>
                <w:numId w:val="9"/>
              </w:numPr>
              <w:spacing w:before="360" w:after="360" w:line="276" w:lineRule="auto"/>
              <w:contextualSpacing/>
              <w:jc w:val="right"/>
              <w:rPr>
                <w:rFonts w:ascii="Calibri" w:eastAsia="Calibri" w:hAnsi="Calibri"/>
                <w:sz w:val="22"/>
                <w:szCs w:val="22"/>
              </w:rPr>
            </w:pPr>
          </w:p>
        </w:tc>
      </w:tr>
    </w:tbl>
    <w:p w14:paraId="4D7F442E" w14:textId="524374B2" w:rsidR="004B1D73" w:rsidRPr="004B1D73" w:rsidRDefault="004B1D73" w:rsidP="004B1D73">
      <w:pPr>
        <w:rPr>
          <w:rFonts w:eastAsia="Times New Roman"/>
          <w:lang w:val="en-CA"/>
        </w:rPr>
      </w:pPr>
      <w:r w:rsidRPr="004B1D73">
        <w:rPr>
          <w:rFonts w:eastAsia="Times New Roman"/>
          <w:lang w:val="en-CA"/>
        </w:rPr>
        <w:t xml:space="preserve">where, </w:t>
      </w:r>
      <m:oMath>
        <m:sSub>
          <m:sSubPr>
            <m:ctrlPr>
              <w:rPr>
                <w:rFonts w:ascii="Cambria Math" w:eastAsia="Times New Roman" w:hAnsi="Cambria Math"/>
                <w:b/>
                <w:i/>
              </w:rPr>
            </m:ctrlPr>
          </m:sSubPr>
          <m:e>
            <m:r>
              <m:rPr>
                <m:sty m:val="bi"/>
              </m:rPr>
              <w:rPr>
                <w:rFonts w:ascii="Cambria Math" w:eastAsia="Times New Roman" w:hAnsi="Cambria Math"/>
                <w:lang w:val="en-CA"/>
              </w:rPr>
              <m:t>s</m:t>
            </m:r>
          </m:e>
          <m:sub>
            <m:r>
              <w:rPr>
                <w:rFonts w:ascii="Cambria Math" w:eastAsia="Times New Roman" w:hAnsi="Cambria Math"/>
                <w:lang w:val="en-CA"/>
              </w:rPr>
              <m:t>qi</m:t>
            </m:r>
          </m:sub>
        </m:sSub>
      </m:oMath>
      <w:r w:rsidRPr="004B1D73">
        <w:rPr>
          <w:rFonts w:eastAsia="Times New Roman"/>
          <w:b/>
        </w:rPr>
        <w:t xml:space="preserve"> </w:t>
      </w:r>
      <w:r w:rsidRPr="004B1D73">
        <w:rPr>
          <w:rFonts w:eastAsia="Times New Roman"/>
        </w:rPr>
        <w:t xml:space="preserve">is a column vector of exogenous variable, </w:t>
      </w:r>
      <m:oMath>
        <m:sSub>
          <m:sSubPr>
            <m:ctrlPr>
              <w:rPr>
                <w:rFonts w:ascii="Cambria Math" w:eastAsia="Times New Roman" w:hAnsi="Cambria Math"/>
                <w:i/>
                <w:lang w:val="en-CA"/>
              </w:rPr>
            </m:ctrlPr>
          </m:sSubPr>
          <m:e>
            <m:r>
              <m:rPr>
                <m:sty m:val="bi"/>
              </m:rPr>
              <w:rPr>
                <w:rFonts w:ascii="Cambria Math" w:eastAsia="Times New Roman" w:hAnsi="Cambria Math"/>
                <w:lang w:val="en-CA"/>
              </w:rPr>
              <m:t>γ</m:t>
            </m:r>
          </m:e>
          <m:sub>
            <m:r>
              <w:rPr>
                <w:rFonts w:ascii="Cambria Math" w:eastAsia="Times New Roman" w:hAnsi="Cambria Math"/>
                <w:lang w:val="en-CA"/>
              </w:rPr>
              <m:t>q</m:t>
            </m:r>
          </m:sub>
        </m:sSub>
      </m:oMath>
      <w:r w:rsidRPr="004B1D73">
        <w:rPr>
          <w:rFonts w:eastAsia="Times New Roman"/>
        </w:rPr>
        <w:t xml:space="preserve"> is a row vector of unknown parameters (including a constant) specific to road user group </w:t>
      </w:r>
      <m:oMath>
        <m:r>
          <w:rPr>
            <w:rFonts w:ascii="Cambria Math" w:eastAsia="Times New Roman"/>
            <w:lang w:val="en-CA"/>
          </w:rPr>
          <m:t>q</m:t>
        </m:r>
      </m:oMath>
      <w:r w:rsidRPr="004B1D73">
        <w:rPr>
          <w:rFonts w:eastAsia="Times New Roman"/>
          <w:lang w:val="en-CA"/>
        </w:rPr>
        <w:t xml:space="preserve"> and </w:t>
      </w:r>
      <m:oMath>
        <m:r>
          <w:rPr>
            <w:rFonts w:ascii="Cambria Math" w:eastAsia="Times New Roman"/>
            <w:lang w:val="en-CA"/>
          </w:rPr>
          <m:t>fn</m:t>
        </m:r>
      </m:oMath>
      <w:r w:rsidRPr="004B1D73">
        <w:rPr>
          <w:rFonts w:eastAsia="Times New Roman"/>
          <w:lang w:val="en-CA"/>
        </w:rPr>
        <w:t xml:space="preserve"> represents the functional form of parameterization. Based on the dependency parameter permissible ranges, alternate parameterization forms for the six copulas are considered in our analysis. For Normal, </w:t>
      </w:r>
      <w:r w:rsidR="00D4291B">
        <w:rPr>
          <w:rFonts w:eastAsia="Times New Roman"/>
          <w:lang w:val="en-CA"/>
        </w:rPr>
        <w:t>FGM</w:t>
      </w:r>
      <w:r w:rsidRPr="004B1D73">
        <w:rPr>
          <w:rFonts w:eastAsia="Times New Roman"/>
          <w:lang w:val="en-CA"/>
        </w:rPr>
        <w:t xml:space="preserve"> and Frank Copulas we use </w:t>
      </w:r>
      <m:oMath>
        <m:sSub>
          <m:sSubPr>
            <m:ctrlPr>
              <w:rPr>
                <w:rFonts w:ascii="Cambria Math" w:eastAsia="Times New Roman" w:hAnsi="Cambria Math"/>
                <w:i/>
                <w:lang w:val="en-CA"/>
              </w:rPr>
            </m:ctrlPr>
          </m:sSubPr>
          <m:e>
            <m:r>
              <w:rPr>
                <w:rFonts w:ascii="Cambria Math" w:eastAsia="Times New Roman" w:hAnsi="Cambria Math"/>
                <w:lang w:val="en-CA"/>
              </w:rPr>
              <m:t>θ</m:t>
            </m:r>
          </m:e>
          <m:sub>
            <m:r>
              <w:rPr>
                <w:rFonts w:ascii="Cambria Math" w:eastAsia="Times New Roman" w:hAnsi="Cambria Math"/>
                <w:lang w:val="en-CA"/>
              </w:rPr>
              <m:t>i</m:t>
            </m:r>
          </m:sub>
        </m:sSub>
        <m:r>
          <w:rPr>
            <w:rFonts w:ascii="Cambria Math" w:eastAsia="Times New Roman" w:hAnsi="Cambria Math"/>
            <w:lang w:val="en-CA"/>
          </w:rPr>
          <m:t>=</m:t>
        </m:r>
        <m:sSub>
          <m:sSubPr>
            <m:ctrlPr>
              <w:rPr>
                <w:rFonts w:ascii="Cambria Math" w:eastAsia="Times New Roman" w:hAnsi="Cambria Math"/>
                <w:i/>
                <w:lang w:val="en-CA"/>
              </w:rPr>
            </m:ctrlPr>
          </m:sSubPr>
          <m:e>
            <m:sSub>
              <m:sSubPr>
                <m:ctrlPr>
                  <w:rPr>
                    <w:rFonts w:ascii="Cambria Math" w:eastAsia="Times New Roman" w:hAnsi="Cambria Math"/>
                    <w:i/>
                    <w:lang w:val="en-CA"/>
                  </w:rPr>
                </m:ctrlPr>
              </m:sSubPr>
              <m:e>
                <m:r>
                  <m:rPr>
                    <m:sty m:val="bi"/>
                  </m:rPr>
                  <w:rPr>
                    <w:rFonts w:ascii="Cambria Math" w:eastAsia="Times New Roman" w:hAnsi="Cambria Math"/>
                    <w:lang w:val="en-CA"/>
                  </w:rPr>
                  <m:t>γ</m:t>
                </m:r>
              </m:e>
              <m:sub>
                <m:r>
                  <w:rPr>
                    <w:rFonts w:ascii="Cambria Math" w:eastAsia="Times New Roman" w:hAnsi="Cambria Math"/>
                    <w:lang w:val="en-CA"/>
                  </w:rPr>
                  <m:t>q</m:t>
                </m:r>
              </m:sub>
            </m:sSub>
            <m:r>
              <m:rPr>
                <m:sty m:val="bi"/>
              </m:rPr>
              <w:rPr>
                <w:rFonts w:ascii="Cambria Math" w:eastAsia="Times New Roman" w:hAnsi="Cambria Math"/>
                <w:lang w:val="en-CA"/>
              </w:rPr>
              <m:t>s</m:t>
            </m:r>
          </m:e>
          <m:sub>
            <m:r>
              <w:rPr>
                <w:rFonts w:ascii="Cambria Math" w:eastAsia="Times New Roman" w:hAnsi="Cambria Math"/>
                <w:lang w:val="en-CA"/>
              </w:rPr>
              <m:t>qi</m:t>
            </m:r>
          </m:sub>
        </m:sSub>
      </m:oMath>
      <w:r w:rsidRPr="004B1D73">
        <w:rPr>
          <w:rFonts w:eastAsia="Times New Roman"/>
          <w:lang w:val="en-CA"/>
        </w:rPr>
        <w:t xml:space="preserve">, for the Clayton copula we employ </w:t>
      </w:r>
      <m:oMath>
        <m:sSub>
          <m:sSubPr>
            <m:ctrlPr>
              <w:rPr>
                <w:rFonts w:ascii="Cambria Math" w:eastAsia="Times New Roman" w:hAnsi="Cambria Math"/>
                <w:i/>
                <w:lang w:val="en-CA"/>
              </w:rPr>
            </m:ctrlPr>
          </m:sSubPr>
          <m:e>
            <m:r>
              <w:rPr>
                <w:rFonts w:ascii="Cambria Math" w:eastAsia="Times New Roman" w:hAnsi="Cambria Math"/>
                <w:lang w:val="en-CA"/>
              </w:rPr>
              <m:t>θ</m:t>
            </m:r>
          </m:e>
          <m:sub>
            <m:r>
              <w:rPr>
                <w:rFonts w:ascii="Cambria Math" w:eastAsia="Times New Roman" w:hAnsi="Cambria Math"/>
                <w:lang w:val="en-CA"/>
              </w:rPr>
              <m:t>i</m:t>
            </m:r>
          </m:sub>
        </m:sSub>
        <m:r>
          <w:rPr>
            <w:rFonts w:ascii="Cambria Math" w:eastAsia="Times New Roman" w:hAnsi="Cambria Math"/>
            <w:lang w:val="en-CA"/>
          </w:rPr>
          <m:t>=</m:t>
        </m:r>
        <m:sSub>
          <m:sSubPr>
            <m:ctrlPr>
              <w:rPr>
                <w:rFonts w:ascii="Cambria Math" w:eastAsia="Times New Roman" w:hAnsi="Cambria Math"/>
                <w:i/>
                <w:lang w:val="en-CA"/>
              </w:rPr>
            </m:ctrlPr>
          </m:sSubPr>
          <m:e>
            <m:sSub>
              <m:sSubPr>
                <m:ctrlPr>
                  <w:rPr>
                    <w:rFonts w:ascii="Cambria Math" w:eastAsia="Times New Roman" w:hAnsi="Cambria Math"/>
                    <w:i/>
                    <w:lang w:val="en-CA"/>
                  </w:rPr>
                </m:ctrlPr>
              </m:sSubPr>
              <m:e>
                <m:r>
                  <w:rPr>
                    <w:rFonts w:ascii="Cambria Math" w:eastAsia="Times New Roman" w:hAnsi="Cambria Math"/>
                    <w:lang w:val="en-CA"/>
                  </w:rPr>
                  <m:t>exp</m:t>
                </m:r>
                <m:r>
                  <m:rPr>
                    <m:sty m:val="bi"/>
                  </m:rPr>
                  <w:rPr>
                    <w:rFonts w:ascii="Cambria Math" w:eastAsia="Times New Roman" w:hAnsi="Cambria Math"/>
                    <w:lang w:val="en-CA"/>
                  </w:rPr>
                  <m:t>(γ</m:t>
                </m:r>
              </m:e>
              <m:sub>
                <m:r>
                  <w:rPr>
                    <w:rFonts w:ascii="Cambria Math" w:eastAsia="Times New Roman" w:hAnsi="Cambria Math"/>
                    <w:lang w:val="en-CA"/>
                  </w:rPr>
                  <m:t>q</m:t>
                </m:r>
              </m:sub>
            </m:sSub>
            <m:r>
              <m:rPr>
                <m:sty m:val="bi"/>
              </m:rPr>
              <w:rPr>
                <w:rFonts w:ascii="Cambria Math" w:eastAsia="Times New Roman" w:hAnsi="Cambria Math"/>
                <w:lang w:val="en-CA"/>
              </w:rPr>
              <m:t>s</m:t>
            </m:r>
          </m:e>
          <m:sub>
            <m:r>
              <w:rPr>
                <w:rFonts w:ascii="Cambria Math" w:eastAsia="Times New Roman" w:hAnsi="Cambria Math"/>
                <w:lang w:val="en-CA"/>
              </w:rPr>
              <m:t>qi</m:t>
            </m:r>
          </m:sub>
        </m:sSub>
        <m:r>
          <w:rPr>
            <w:rFonts w:ascii="Cambria Math" w:eastAsia="Times New Roman" w:hAnsi="Cambria Math"/>
            <w:lang w:val="en-CA"/>
          </w:rPr>
          <m:t>)</m:t>
        </m:r>
      </m:oMath>
      <w:r w:rsidRPr="004B1D73">
        <w:rPr>
          <w:rFonts w:eastAsia="Times New Roman"/>
          <w:lang w:val="en-CA"/>
        </w:rPr>
        <w:t xml:space="preserve">, and for Joe and Gumbel copulas we employ </w:t>
      </w:r>
      <m:oMath>
        <m:sSub>
          <m:sSubPr>
            <m:ctrlPr>
              <w:rPr>
                <w:rFonts w:ascii="Cambria Math" w:eastAsia="Times New Roman" w:hAnsi="Cambria Math"/>
                <w:i/>
                <w:lang w:val="en-CA"/>
              </w:rPr>
            </m:ctrlPr>
          </m:sSubPr>
          <m:e>
            <m:r>
              <w:rPr>
                <w:rFonts w:ascii="Cambria Math" w:eastAsia="Times New Roman" w:hAnsi="Cambria Math"/>
                <w:lang w:val="en-CA"/>
              </w:rPr>
              <m:t>θ</m:t>
            </m:r>
          </m:e>
          <m:sub>
            <m:r>
              <w:rPr>
                <w:rFonts w:ascii="Cambria Math" w:eastAsia="Times New Roman" w:hAnsi="Cambria Math"/>
                <w:lang w:val="en-CA"/>
              </w:rPr>
              <m:t>i</m:t>
            </m:r>
          </m:sub>
        </m:sSub>
        <m:r>
          <w:rPr>
            <w:rFonts w:ascii="Cambria Math" w:eastAsia="Times New Roman" w:hAnsi="Cambria Math"/>
            <w:lang w:val="en-CA"/>
          </w:rPr>
          <m:t>=1+</m:t>
        </m:r>
        <m:sSub>
          <m:sSubPr>
            <m:ctrlPr>
              <w:rPr>
                <w:rFonts w:ascii="Cambria Math" w:eastAsia="Times New Roman" w:hAnsi="Cambria Math"/>
                <w:i/>
                <w:lang w:val="en-CA"/>
              </w:rPr>
            </m:ctrlPr>
          </m:sSubPr>
          <m:e>
            <m:sSub>
              <m:sSubPr>
                <m:ctrlPr>
                  <w:rPr>
                    <w:rFonts w:ascii="Cambria Math" w:eastAsia="Times New Roman" w:hAnsi="Cambria Math"/>
                    <w:i/>
                    <w:lang w:val="en-CA"/>
                  </w:rPr>
                </m:ctrlPr>
              </m:sSubPr>
              <m:e>
                <m:r>
                  <w:rPr>
                    <w:rFonts w:ascii="Cambria Math" w:eastAsia="Times New Roman" w:hAnsi="Cambria Math"/>
                    <w:lang w:val="en-CA"/>
                  </w:rPr>
                  <m:t>exp</m:t>
                </m:r>
                <m:r>
                  <m:rPr>
                    <m:sty m:val="bi"/>
                  </m:rPr>
                  <w:rPr>
                    <w:rFonts w:ascii="Cambria Math" w:eastAsia="Times New Roman" w:hAnsi="Cambria Math"/>
                    <w:lang w:val="en-CA"/>
                  </w:rPr>
                  <m:t>(γ</m:t>
                </m:r>
              </m:e>
              <m:sub>
                <m:r>
                  <w:rPr>
                    <w:rFonts w:ascii="Cambria Math" w:eastAsia="Times New Roman" w:hAnsi="Cambria Math"/>
                    <w:lang w:val="en-CA"/>
                  </w:rPr>
                  <m:t>q</m:t>
                </m:r>
              </m:sub>
            </m:sSub>
            <m:r>
              <m:rPr>
                <m:sty m:val="bi"/>
              </m:rPr>
              <w:rPr>
                <w:rFonts w:ascii="Cambria Math" w:eastAsia="Times New Roman" w:hAnsi="Cambria Math"/>
                <w:lang w:val="en-CA"/>
              </w:rPr>
              <m:t>s</m:t>
            </m:r>
          </m:e>
          <m:sub>
            <m:r>
              <w:rPr>
                <w:rFonts w:ascii="Cambria Math" w:eastAsia="Times New Roman" w:hAnsi="Cambria Math"/>
                <w:lang w:val="en-CA"/>
              </w:rPr>
              <m:t>qi</m:t>
            </m:r>
          </m:sub>
        </m:sSub>
        <m:r>
          <w:rPr>
            <w:rFonts w:ascii="Cambria Math" w:eastAsia="Times New Roman" w:hAnsi="Cambria Math"/>
            <w:lang w:val="en-CA"/>
          </w:rPr>
          <m:t>)</m:t>
        </m:r>
      </m:oMath>
      <w:r w:rsidRPr="004B1D73">
        <w:rPr>
          <w:rFonts w:eastAsia="Times New Roman"/>
          <w:i/>
          <w:lang w:val="en-CA"/>
        </w:rPr>
        <w:t>.</w:t>
      </w:r>
      <w:r w:rsidRPr="004B1D73">
        <w:rPr>
          <w:rFonts w:eastAsia="Times New Roman"/>
          <w:szCs w:val="20"/>
          <w:lang w:val="en-CA"/>
        </w:rPr>
        <w:t xml:space="preserve"> The parameters to be estimated in the model of Equation 6 are:</w:t>
      </w:r>
      <m:oMath>
        <m:r>
          <w:rPr>
            <w:rFonts w:ascii="Cambria Math" w:eastAsia="Times New Roman" w:hAnsi="Cambria Math"/>
            <w:lang w:val="en-CA"/>
          </w:rPr>
          <m:t xml:space="preserve"> </m:t>
        </m:r>
        <m:sSub>
          <m:sSubPr>
            <m:ctrlPr>
              <w:rPr>
                <w:rFonts w:ascii="Cambria Math" w:eastAsia="Times New Roman" w:hAnsi="Cambria Math"/>
                <w:i/>
                <w:lang w:val="en-CA"/>
              </w:rPr>
            </m:ctrlPr>
          </m:sSubPr>
          <m:e>
            <m:r>
              <m:rPr>
                <m:sty m:val="bi"/>
              </m:rPr>
              <w:rPr>
                <w:rFonts w:ascii="Cambria Math" w:eastAsia="Times New Roman" w:hAnsi="Cambria Math"/>
                <w:lang w:val="en-CA"/>
              </w:rPr>
              <m:t>β</m:t>
            </m:r>
          </m:e>
          <m:sub>
            <m:r>
              <w:rPr>
                <w:rFonts w:ascii="Cambria Math" w:eastAsia="Times New Roman" w:hAnsi="Cambria Math"/>
                <w:lang w:val="en-CA"/>
              </w:rPr>
              <m:t>q</m:t>
            </m:r>
          </m:sub>
        </m:sSub>
      </m:oMath>
      <w:r w:rsidRPr="004B1D73">
        <w:rPr>
          <w:rFonts w:eastAsia="Times New Roman"/>
          <w:lang w:val="en-CA"/>
        </w:rPr>
        <w:t>,</w:t>
      </w:r>
      <w:r w:rsidRPr="004B1D73">
        <w:rPr>
          <w:rFonts w:eastAsia="Times New Roman"/>
          <w:szCs w:val="20"/>
          <w:lang w:val="en-CA"/>
        </w:rPr>
        <w:t xml:space="preserve"> </w:t>
      </w:r>
      <m:oMath>
        <m:sSub>
          <m:sSubPr>
            <m:ctrlPr>
              <w:rPr>
                <w:rFonts w:ascii="Cambria Math" w:eastAsia="Times New Roman" w:hAnsi="Cambria Math"/>
                <w:i/>
                <w:szCs w:val="20"/>
                <w:lang w:val="en-CA"/>
              </w:rPr>
            </m:ctrlPr>
          </m:sSubPr>
          <m:e>
            <m:r>
              <w:rPr>
                <w:rFonts w:ascii="Cambria Math" w:eastAsia="Times New Roman" w:hAnsi="Cambria Math"/>
                <w:lang w:val="en-CA"/>
              </w:rPr>
              <m:t>α</m:t>
            </m:r>
          </m:e>
          <m:sub>
            <m:r>
              <w:rPr>
                <w:rFonts w:ascii="Cambria Math" w:eastAsia="Times New Roman" w:hAnsi="Cambria Math"/>
                <w:lang w:val="en-CA"/>
              </w:rPr>
              <m:t>q</m:t>
            </m:r>
          </m:sub>
        </m:sSub>
      </m:oMath>
      <w:r w:rsidRPr="004B1D73">
        <w:rPr>
          <w:rFonts w:eastAsia="Times New Roman"/>
          <w:szCs w:val="20"/>
          <w:lang w:val="en-CA"/>
        </w:rPr>
        <w:t xml:space="preserve"> and </w:t>
      </w:r>
      <m:oMath>
        <m:sSub>
          <m:sSubPr>
            <m:ctrlPr>
              <w:rPr>
                <w:rFonts w:ascii="Cambria Math" w:eastAsia="Times New Roman" w:hAnsi="Cambria Math"/>
                <w:i/>
                <w:lang w:val="en-CA"/>
              </w:rPr>
            </m:ctrlPr>
          </m:sSubPr>
          <m:e>
            <m:r>
              <m:rPr>
                <m:sty m:val="bi"/>
              </m:rPr>
              <w:rPr>
                <w:rFonts w:ascii="Cambria Math" w:eastAsia="Times New Roman" w:hAnsi="Cambria Math"/>
                <w:lang w:val="en-CA"/>
              </w:rPr>
              <m:t>γ</m:t>
            </m:r>
          </m:e>
          <m:sub>
            <m:r>
              <w:rPr>
                <w:rFonts w:ascii="Cambria Math" w:eastAsia="Times New Roman" w:hAnsi="Cambria Math"/>
                <w:lang w:val="en-CA"/>
              </w:rPr>
              <m:t>q</m:t>
            </m:r>
          </m:sub>
        </m:sSub>
      </m:oMath>
      <w:r w:rsidRPr="004B1D73">
        <w:rPr>
          <w:rFonts w:eastAsia="Times New Roman"/>
          <w:lang w:val="en-CA"/>
        </w:rPr>
        <w:t>. The parameters are estimated using maximum likelihood approaches. The model estimation is achieved through the log-likelihood functions programmed in Gauss</w:t>
      </w:r>
      <w:r w:rsidR="0068668B">
        <w:rPr>
          <w:rFonts w:eastAsia="Times New Roman"/>
          <w:lang w:val="en-CA"/>
        </w:rPr>
        <w:t xml:space="preserve"> (</w:t>
      </w:r>
      <w:r w:rsidR="00A21C3F" w:rsidRPr="0010229D">
        <w:rPr>
          <w:rFonts w:eastAsia="Times New Roman"/>
          <w:i/>
          <w:lang w:val="en-CA"/>
        </w:rPr>
        <w:t>33</w:t>
      </w:r>
      <w:r w:rsidR="0068668B">
        <w:rPr>
          <w:rFonts w:eastAsia="Times New Roman"/>
          <w:lang w:val="en-CA"/>
        </w:rPr>
        <w:t>)</w:t>
      </w:r>
      <w:r w:rsidRPr="004B1D73">
        <w:rPr>
          <w:rFonts w:eastAsia="Times New Roman"/>
          <w:lang w:val="en-CA"/>
        </w:rPr>
        <w:t>.</w:t>
      </w:r>
    </w:p>
    <w:p w14:paraId="4D8BFEF6" w14:textId="77777777" w:rsidR="0014242D" w:rsidRPr="00006F79" w:rsidRDefault="0014242D" w:rsidP="00E5454B">
      <w:pPr>
        <w:tabs>
          <w:tab w:val="left" w:pos="8931"/>
        </w:tabs>
      </w:pPr>
    </w:p>
    <w:p w14:paraId="0EC10693" w14:textId="76EA3429" w:rsidR="00006F79" w:rsidRDefault="008C21AD" w:rsidP="00506DCD">
      <w:pPr>
        <w:pStyle w:val="Heading2"/>
        <w:numPr>
          <w:ilvl w:val="0"/>
          <w:numId w:val="0"/>
        </w:numPr>
        <w:spacing w:before="0" w:after="0" w:line="240" w:lineRule="auto"/>
        <w:rPr>
          <w:caps/>
        </w:rPr>
      </w:pPr>
      <w:r w:rsidRPr="00506DCD">
        <w:rPr>
          <w:caps/>
        </w:rPr>
        <w:t>Data</w:t>
      </w:r>
      <w:r w:rsidR="008E3C2D" w:rsidRPr="00506DCD">
        <w:rPr>
          <w:caps/>
        </w:rPr>
        <w:t xml:space="preserve"> </w:t>
      </w:r>
      <w:r w:rsidRPr="00506DCD">
        <w:rPr>
          <w:caps/>
        </w:rPr>
        <w:t>Descripti</w:t>
      </w:r>
      <w:r w:rsidR="00867C1E" w:rsidRPr="00506DCD">
        <w:rPr>
          <w:caps/>
        </w:rPr>
        <w:t>on</w:t>
      </w:r>
    </w:p>
    <w:p w14:paraId="58FF257F" w14:textId="77777777" w:rsidR="00B950EE" w:rsidRPr="00506DCD" w:rsidRDefault="00B950EE" w:rsidP="00506DCD"/>
    <w:p w14:paraId="32944C4A" w14:textId="5453C577" w:rsidR="00780F05" w:rsidRDefault="008C21AD" w:rsidP="00780F05">
      <w:pPr>
        <w:tabs>
          <w:tab w:val="left" w:pos="8931"/>
        </w:tabs>
        <w:rPr>
          <w:lang w:eastAsia="ko-KR"/>
        </w:rPr>
      </w:pPr>
      <w:r w:rsidRPr="00006F79">
        <w:t xml:space="preserve">This study is focused on pedestrian and bicycle crashes at the STAZ level. </w:t>
      </w:r>
      <w:r w:rsidR="00006F79" w:rsidRPr="00267DFE">
        <w:t xml:space="preserve">There are 8,518 STAZs in the State of Florida (Figure </w:t>
      </w:r>
      <w:r w:rsidR="00797EB0">
        <w:t>1</w:t>
      </w:r>
      <w:r w:rsidR="00006F79" w:rsidRPr="00267DFE">
        <w:t xml:space="preserve">). </w:t>
      </w:r>
      <w:r w:rsidRPr="00006F79">
        <w:t xml:space="preserve">Data for the empirical study is </w:t>
      </w:r>
      <w:r w:rsidR="000234F3" w:rsidRPr="00006F79">
        <w:t>obtained</w:t>
      </w:r>
      <w:r w:rsidRPr="00006F79">
        <w:t xml:space="preserve"> from Florida for the year</w:t>
      </w:r>
      <w:r>
        <w:t xml:space="preserve"> </w:t>
      </w:r>
      <w:r w:rsidRPr="00006F79">
        <w:t>2010 through 2012.</w:t>
      </w:r>
      <w:r w:rsidR="00780F05">
        <w:t xml:space="preserve"> </w:t>
      </w:r>
      <w:r w:rsidR="00780F05" w:rsidRPr="00006F79">
        <w:t>The pedestrian and bicycle crash records are</w:t>
      </w:r>
      <w:r w:rsidR="00780F05" w:rsidRPr="00006F79">
        <w:rPr>
          <w:lang w:eastAsia="ko-KR"/>
        </w:rPr>
        <w:t xml:space="preserve"> collected and compiled from Florida Department of Transportation CAR (Crash Analysis Reporting) and </w:t>
      </w:r>
      <w:r w:rsidR="00780F05" w:rsidRPr="00267DFE">
        <w:rPr>
          <w:lang w:eastAsia="ko-KR"/>
        </w:rPr>
        <w:t>Signal Four Analytics (S4A) databases. Florida Department of Transportation</w:t>
      </w:r>
      <w:r w:rsidR="00780F05" w:rsidRPr="00006F79">
        <w:rPr>
          <w:lang w:eastAsia="ko-KR"/>
        </w:rPr>
        <w:t xml:space="preserve"> CAR and S4A are long and short forms of crash reports in the State of Florida, respectively. The long form crash report includes higher injury severity level or crash related to criminal </w:t>
      </w:r>
      <w:r w:rsidR="00780F05" w:rsidRPr="00267DFE">
        <w:rPr>
          <w:lang w:eastAsia="ko-KR"/>
        </w:rPr>
        <w:t xml:space="preserve">activities (such as hit-and-run or Driving Under Influence). </w:t>
      </w:r>
      <w:r w:rsidR="00780F05">
        <w:rPr>
          <w:lang w:eastAsia="ko-KR"/>
        </w:rPr>
        <w:t xml:space="preserve">Crash data records from short and long form databases are compiled in order to </w:t>
      </w:r>
      <w:r w:rsidR="008A7E4D">
        <w:rPr>
          <w:lang w:eastAsia="ko-KR"/>
        </w:rPr>
        <w:t xml:space="preserve">have more complete information on road crashes and hence is used </w:t>
      </w:r>
      <w:r w:rsidR="00780F05">
        <w:rPr>
          <w:lang w:eastAsia="ko-KR"/>
        </w:rPr>
        <w:t>for the purpose of analysis</w:t>
      </w:r>
      <w:r w:rsidR="008A7E4D">
        <w:rPr>
          <w:lang w:eastAsia="ko-KR"/>
        </w:rPr>
        <w:t xml:space="preserve"> in the current study context</w:t>
      </w:r>
      <w:r w:rsidR="00780F05" w:rsidRPr="00267DFE">
        <w:rPr>
          <w:lang w:eastAsia="ko-KR"/>
        </w:rPr>
        <w:t xml:space="preserve">. </w:t>
      </w:r>
    </w:p>
    <w:p w14:paraId="05269B1A" w14:textId="52B9764E" w:rsidR="008A7E4D" w:rsidRDefault="008A7E4D" w:rsidP="00AC06C5">
      <w:pPr>
        <w:ind w:firstLine="720"/>
        <w:rPr>
          <w:rFonts w:eastAsiaTheme="minorEastAsia"/>
        </w:rPr>
      </w:pPr>
      <w:r w:rsidRPr="00267DFE">
        <w:t xml:space="preserve">In addition to the crash database, the </w:t>
      </w:r>
      <w:r w:rsidRPr="008A7E4D">
        <w:rPr>
          <w:rFonts w:eastAsiaTheme="minorEastAsia"/>
        </w:rPr>
        <w:t>explanatory</w:t>
      </w:r>
      <w:r w:rsidRPr="00267DFE">
        <w:t xml:space="preserve"> attributes considered in the empirical study are also aggregated at the STAZ level accordingly. For the empirical analysis, </w:t>
      </w:r>
      <w:r>
        <w:t xml:space="preserve">the </w:t>
      </w:r>
      <w:r w:rsidRPr="00267DFE">
        <w:t xml:space="preserve">selected </w:t>
      </w:r>
      <w:r>
        <w:t xml:space="preserve">explanatory </w:t>
      </w:r>
      <w:r w:rsidRPr="00267DFE">
        <w:t>variables can be grouped into</w:t>
      </w:r>
      <w:r>
        <w:t xml:space="preserve"> four broad categories:</w:t>
      </w:r>
      <w:r w:rsidRPr="00267DFE">
        <w:t xml:space="preserve"> </w:t>
      </w:r>
      <w:r>
        <w:rPr>
          <w:rFonts w:eastAsia="Malgun Gothic"/>
          <w:lang w:eastAsia="ko-KR"/>
        </w:rPr>
        <w:t>exposure measures</w:t>
      </w:r>
      <w:r w:rsidRPr="00267DFE">
        <w:rPr>
          <w:rFonts w:eastAsia="Malgun Gothic"/>
          <w:lang w:eastAsia="ko-KR"/>
        </w:rPr>
        <w:t xml:space="preserve">, socioeconomic </w:t>
      </w:r>
      <w:r>
        <w:rPr>
          <w:rFonts w:eastAsia="Malgun Gothic"/>
          <w:lang w:eastAsia="ko-KR"/>
        </w:rPr>
        <w:t>characteristics,</w:t>
      </w:r>
      <w:r w:rsidRPr="00267DFE">
        <w:rPr>
          <w:rFonts w:eastAsia="Malgun Gothic"/>
          <w:lang w:eastAsia="ko-KR"/>
        </w:rPr>
        <w:t xml:space="preserve"> road</w:t>
      </w:r>
      <w:r>
        <w:rPr>
          <w:rFonts w:eastAsia="Malgun Gothic"/>
          <w:lang w:eastAsia="ko-KR"/>
        </w:rPr>
        <w:t xml:space="preserve"> network characteristics and land use attributes. </w:t>
      </w:r>
      <w:r w:rsidRPr="00267DFE">
        <w:rPr>
          <w:lang w:eastAsia="ko-KR"/>
        </w:rPr>
        <w:t xml:space="preserve">The </w:t>
      </w:r>
      <w:r>
        <w:rPr>
          <w:rFonts w:eastAsia="Malgun Gothic"/>
          <w:lang w:eastAsia="ko-KR"/>
        </w:rPr>
        <w:t>exposure measures</w:t>
      </w:r>
      <w:r w:rsidRPr="00267DFE">
        <w:rPr>
          <w:rFonts w:eastAsia="Malgun Gothic"/>
          <w:lang w:eastAsia="ko-KR"/>
        </w:rPr>
        <w:t xml:space="preserve">, socioeconomic </w:t>
      </w:r>
      <w:r>
        <w:rPr>
          <w:rFonts w:eastAsia="Malgun Gothic"/>
          <w:lang w:eastAsia="ko-KR"/>
        </w:rPr>
        <w:t>characteristics,</w:t>
      </w:r>
      <w:r w:rsidRPr="00267DFE">
        <w:rPr>
          <w:rFonts w:eastAsia="Malgun Gothic"/>
          <w:lang w:eastAsia="ko-KR"/>
        </w:rPr>
        <w:t xml:space="preserve"> </w:t>
      </w:r>
      <w:r>
        <w:rPr>
          <w:rFonts w:eastAsia="Malgun Gothic"/>
          <w:lang w:eastAsia="ko-KR"/>
        </w:rPr>
        <w:t xml:space="preserve">and land use attributes </w:t>
      </w:r>
      <w:r>
        <w:rPr>
          <w:lang w:eastAsia="ko-KR"/>
        </w:rPr>
        <w:t>are</w:t>
      </w:r>
      <w:r w:rsidRPr="00267DFE">
        <w:rPr>
          <w:lang w:eastAsia="ko-KR"/>
        </w:rPr>
        <w:t xml:space="preserve"> obtained from the US Census Bureau and FDOT District Offices/MPOs (or FDOT Central Office). </w:t>
      </w:r>
      <w:r>
        <w:rPr>
          <w:lang w:eastAsia="ko-KR"/>
        </w:rPr>
        <w:t>Moreover</w:t>
      </w:r>
      <w:r w:rsidRPr="00267DFE">
        <w:rPr>
          <w:lang w:eastAsia="ko-KR"/>
        </w:rPr>
        <w:t xml:space="preserve">, the </w:t>
      </w:r>
      <w:r w:rsidRPr="00267DFE">
        <w:rPr>
          <w:rFonts w:eastAsia="Malgun Gothic"/>
          <w:lang w:eastAsia="ko-KR"/>
        </w:rPr>
        <w:t>road</w:t>
      </w:r>
      <w:r>
        <w:rPr>
          <w:rFonts w:eastAsia="Malgun Gothic"/>
          <w:lang w:eastAsia="ko-KR"/>
        </w:rPr>
        <w:t xml:space="preserve"> network characteristics</w:t>
      </w:r>
      <w:r w:rsidRPr="00267DFE">
        <w:rPr>
          <w:lang w:eastAsia="ko-KR"/>
        </w:rPr>
        <w:t xml:space="preserve"> and</w:t>
      </w:r>
      <w:r w:rsidRPr="00006F79">
        <w:rPr>
          <w:lang w:eastAsia="ko-KR"/>
        </w:rPr>
        <w:t xml:space="preserve"> traffic </w:t>
      </w:r>
      <w:r>
        <w:rPr>
          <w:lang w:eastAsia="ko-KR"/>
        </w:rPr>
        <w:t>related attributes are</w:t>
      </w:r>
      <w:r w:rsidRPr="00006F79">
        <w:rPr>
          <w:lang w:eastAsia="ko-KR"/>
        </w:rPr>
        <w:t xml:space="preserve"> collected from FDOT Transportation Statistics Office (TRANSTAT). </w:t>
      </w:r>
      <w:r w:rsidRPr="00267DFE">
        <w:rPr>
          <w:lang w:eastAsia="ko-KR"/>
        </w:rPr>
        <w:t>STAZ</w:t>
      </w:r>
      <w:r>
        <w:rPr>
          <w:lang w:eastAsia="ko-KR"/>
        </w:rPr>
        <w:t xml:space="preserve"> data ar</w:t>
      </w:r>
      <w:r w:rsidRPr="00267DFE">
        <w:rPr>
          <w:lang w:eastAsia="ko-KR"/>
        </w:rPr>
        <w:t xml:space="preserve">e collected from </w:t>
      </w:r>
      <w:r w:rsidRPr="008A7E4D">
        <w:rPr>
          <w:color w:val="000000"/>
          <w:lang w:val="en-CA" w:eastAsia="en-CA"/>
        </w:rPr>
        <w:t>Florida</w:t>
      </w:r>
      <w:r w:rsidRPr="00267DFE">
        <w:rPr>
          <w:lang w:eastAsia="ko-KR"/>
        </w:rPr>
        <w:t xml:space="preserve"> Department of Transportation</w:t>
      </w:r>
      <w:r w:rsidRPr="00267DFE" w:rsidDel="0070024A">
        <w:rPr>
          <w:lang w:eastAsia="ko-KR"/>
        </w:rPr>
        <w:t xml:space="preserve"> </w:t>
      </w:r>
      <w:r w:rsidRPr="00267DFE">
        <w:rPr>
          <w:lang w:eastAsia="ko-KR"/>
        </w:rPr>
        <w:t>District Offices/MPOs (or Florida Department of Transportation</w:t>
      </w:r>
      <w:r w:rsidRPr="00267DFE" w:rsidDel="0070024A">
        <w:rPr>
          <w:lang w:eastAsia="ko-KR"/>
        </w:rPr>
        <w:t xml:space="preserve"> </w:t>
      </w:r>
      <w:r w:rsidRPr="00267DFE">
        <w:rPr>
          <w:lang w:eastAsia="ko-KR"/>
        </w:rPr>
        <w:t>Central Office)</w:t>
      </w:r>
      <w:r w:rsidR="002D1F1F" w:rsidRPr="00267DFE">
        <w:rPr>
          <w:lang w:eastAsia="ko-KR"/>
        </w:rPr>
        <w:t>,</w:t>
      </w:r>
      <w:r w:rsidR="002D1F1F">
        <w:rPr>
          <w:lang w:eastAsia="ko-KR"/>
        </w:rPr>
        <w:t xml:space="preserve"> the</w:t>
      </w:r>
      <w:r w:rsidRPr="00267DFE">
        <w:rPr>
          <w:lang w:eastAsia="ko-KR"/>
        </w:rPr>
        <w:t xml:space="preserve"> U.S. Census Bureau, and Florida Geographic Data Library (FGDL).</w:t>
      </w:r>
      <w:r w:rsidRPr="00006F79">
        <w:rPr>
          <w:lang w:eastAsia="ko-KR"/>
        </w:rPr>
        <w:t xml:space="preserve"> </w:t>
      </w:r>
      <w:r w:rsidRPr="00006F79">
        <w:t>Table</w:t>
      </w:r>
      <w:r>
        <w:t xml:space="preserve"> 1</w:t>
      </w:r>
      <w:r w:rsidRPr="00006F79">
        <w:t xml:space="preserve"> offers a summary of the sample characteristics of the </w:t>
      </w:r>
      <w:r>
        <w:t xml:space="preserve">count and </w:t>
      </w:r>
      <w:r w:rsidRPr="00006F79">
        <w:t xml:space="preserve">exogenous </w:t>
      </w:r>
      <w:r>
        <w:t>variables</w:t>
      </w:r>
      <w:r w:rsidR="001A6DC7">
        <w:rPr>
          <w:rFonts w:eastAsiaTheme="minorEastAsia"/>
        </w:rPr>
        <w:t xml:space="preserve"> and</w:t>
      </w:r>
      <w:r w:rsidRPr="00BA521A">
        <w:rPr>
          <w:rFonts w:eastAsiaTheme="minorEastAsia"/>
        </w:rPr>
        <w:t xml:space="preserve"> the definition of variables considered for </w:t>
      </w:r>
      <w:r>
        <w:rPr>
          <w:rFonts w:eastAsiaTheme="minorEastAsia"/>
        </w:rPr>
        <w:t xml:space="preserve">final </w:t>
      </w:r>
      <w:r w:rsidRPr="00BA521A">
        <w:rPr>
          <w:rFonts w:eastAsiaTheme="minorEastAsia"/>
        </w:rPr>
        <w:t>model estimation along with the zonal minimum, maximum</w:t>
      </w:r>
      <w:r w:rsidR="0068668B">
        <w:rPr>
          <w:rFonts w:eastAsiaTheme="minorEastAsia"/>
        </w:rPr>
        <w:t>,</w:t>
      </w:r>
      <w:r w:rsidRPr="00BA521A">
        <w:rPr>
          <w:rFonts w:eastAsiaTheme="minorEastAsia"/>
        </w:rPr>
        <w:t xml:space="preserve"> average </w:t>
      </w:r>
      <w:r w:rsidR="0068668B">
        <w:rPr>
          <w:rFonts w:eastAsiaTheme="minorEastAsia"/>
        </w:rPr>
        <w:t xml:space="preserve">and standard deviation </w:t>
      </w:r>
      <w:r w:rsidRPr="00BA521A">
        <w:rPr>
          <w:rFonts w:eastAsiaTheme="minorEastAsia"/>
        </w:rPr>
        <w:t xml:space="preserve">values for </w:t>
      </w:r>
      <w:r>
        <w:rPr>
          <w:rFonts w:eastAsiaTheme="minorEastAsia"/>
        </w:rPr>
        <w:t>Florida</w:t>
      </w:r>
      <w:r w:rsidRPr="00BA521A">
        <w:rPr>
          <w:rFonts w:eastAsiaTheme="minorEastAsia"/>
        </w:rPr>
        <w:t>.</w:t>
      </w:r>
      <w:r>
        <w:rPr>
          <w:rFonts w:eastAsiaTheme="minorEastAsia"/>
        </w:rPr>
        <w:t xml:space="preserve"> From Table 1, we can see that for the three years</w:t>
      </w:r>
      <w:r w:rsidR="00506DCD">
        <w:rPr>
          <w:rFonts w:eastAsiaTheme="minorEastAsia"/>
        </w:rPr>
        <w:t>,</w:t>
      </w:r>
      <w:r>
        <w:rPr>
          <w:rFonts w:eastAsiaTheme="minorEastAsia"/>
        </w:rPr>
        <w:t xml:space="preserve"> Florida has a </w:t>
      </w:r>
      <w:r w:rsidRPr="007452AA">
        <w:rPr>
          <w:rFonts w:eastAsiaTheme="minorEastAsia"/>
        </w:rPr>
        <w:t xml:space="preserve">record of </w:t>
      </w:r>
      <w:r>
        <w:rPr>
          <w:rFonts w:eastAsiaTheme="minorEastAsia"/>
        </w:rPr>
        <w:t>16</w:t>
      </w:r>
      <w:r w:rsidRPr="007452AA">
        <w:rPr>
          <w:rFonts w:eastAsiaTheme="minorEastAsia"/>
        </w:rPr>
        <w:t>,</w:t>
      </w:r>
      <w:r>
        <w:rPr>
          <w:rFonts w:eastAsiaTheme="minorEastAsia"/>
        </w:rPr>
        <w:t xml:space="preserve">240 </w:t>
      </w:r>
      <w:r>
        <w:rPr>
          <w:rFonts w:eastAsiaTheme="minorEastAsia"/>
        </w:rPr>
        <w:lastRenderedPageBreak/>
        <w:t>pedestrian crashes with an average of 1.9</w:t>
      </w:r>
      <w:r w:rsidR="003864C6">
        <w:rPr>
          <w:rFonts w:eastAsiaTheme="minorEastAsia"/>
        </w:rPr>
        <w:t>0</w:t>
      </w:r>
      <w:r>
        <w:rPr>
          <w:rFonts w:eastAsiaTheme="minorEastAsia"/>
        </w:rPr>
        <w:t xml:space="preserve"> crashes (ranging from 0 to 39 crashes) per STAZ. On the other hand, the state has an average of 1.</w:t>
      </w:r>
      <w:r w:rsidR="003864C6">
        <w:rPr>
          <w:rFonts w:eastAsiaTheme="minorEastAsia"/>
        </w:rPr>
        <w:t>79</w:t>
      </w:r>
      <w:r>
        <w:rPr>
          <w:rFonts w:eastAsiaTheme="minorEastAsia"/>
        </w:rPr>
        <w:t xml:space="preserve"> crashes (ranging from 0 to </w:t>
      </w:r>
      <w:r w:rsidR="003864C6">
        <w:rPr>
          <w:rFonts w:eastAsiaTheme="minorEastAsia"/>
        </w:rPr>
        <w:t>88</w:t>
      </w:r>
      <w:r>
        <w:rPr>
          <w:rFonts w:eastAsiaTheme="minorEastAsia"/>
        </w:rPr>
        <w:t xml:space="preserve">) per TAZ with a total record of </w:t>
      </w:r>
      <w:r w:rsidR="003864C6">
        <w:rPr>
          <w:rFonts w:eastAsiaTheme="minorEastAsia"/>
        </w:rPr>
        <w:t>1</w:t>
      </w:r>
      <w:r w:rsidRPr="007452AA">
        <w:rPr>
          <w:rFonts w:eastAsiaTheme="minorEastAsia"/>
        </w:rPr>
        <w:t>5,</w:t>
      </w:r>
      <w:r w:rsidR="003864C6">
        <w:rPr>
          <w:rFonts w:eastAsiaTheme="minorEastAsia"/>
        </w:rPr>
        <w:t>307</w:t>
      </w:r>
      <w:r w:rsidRPr="007452AA">
        <w:rPr>
          <w:rFonts w:eastAsiaTheme="minorEastAsia"/>
        </w:rPr>
        <w:t xml:space="preserve"> bicycle crashes </w:t>
      </w:r>
      <w:r>
        <w:rPr>
          <w:rFonts w:eastAsiaTheme="minorEastAsia"/>
        </w:rPr>
        <w:t xml:space="preserve">for the </w:t>
      </w:r>
      <w:r w:rsidR="003864C6">
        <w:rPr>
          <w:rFonts w:eastAsiaTheme="minorEastAsia"/>
        </w:rPr>
        <w:t>three</w:t>
      </w:r>
      <w:r>
        <w:rPr>
          <w:rFonts w:eastAsiaTheme="minorEastAsia"/>
        </w:rPr>
        <w:t xml:space="preserve"> years period.  </w:t>
      </w:r>
    </w:p>
    <w:p w14:paraId="6E09BAA3" w14:textId="77777777" w:rsidR="004B538E" w:rsidRDefault="004B538E" w:rsidP="00AC06C5">
      <w:pPr>
        <w:ind w:firstLine="720"/>
        <w:rPr>
          <w:rFonts w:eastAsiaTheme="minorEastAsia"/>
        </w:rPr>
      </w:pPr>
    </w:p>
    <w:p w14:paraId="73BB40DC" w14:textId="77777777" w:rsidR="008E7D95" w:rsidRPr="00506DCD" w:rsidRDefault="008E7D95" w:rsidP="008E7D95">
      <w:pPr>
        <w:rPr>
          <w:b/>
        </w:rPr>
      </w:pPr>
      <w:r w:rsidRPr="00506DCD">
        <w:rPr>
          <w:b/>
          <w:lang w:val="en-CA"/>
        </w:rPr>
        <w:t>FIGURE 1 State Traffic Analysis Zones (STAZs) for the state of Florid</w:t>
      </w:r>
      <w:r w:rsidRPr="00506DCD">
        <w:rPr>
          <w:b/>
        </w:rPr>
        <w:t>a</w:t>
      </w:r>
    </w:p>
    <w:p w14:paraId="204A826B" w14:textId="77777777" w:rsidR="004B538E" w:rsidRDefault="004B538E" w:rsidP="0010229D">
      <w:pPr>
        <w:rPr>
          <w:rFonts w:eastAsiaTheme="minorEastAsia"/>
        </w:rPr>
      </w:pPr>
    </w:p>
    <w:p w14:paraId="1F1D628B" w14:textId="30BB693E" w:rsidR="0010229D" w:rsidRPr="0010229D" w:rsidRDefault="004B538E" w:rsidP="0032003C">
      <w:pPr>
        <w:jc w:val="center"/>
        <w:sectPr w:rsidR="0010229D" w:rsidRPr="0010229D" w:rsidSect="00B313B8">
          <w:pgSz w:w="12240" w:h="15840" w:code="1"/>
          <w:pgMar w:top="1440" w:right="1440" w:bottom="1440" w:left="1440" w:header="720" w:footer="720" w:gutter="0"/>
          <w:lnNumType w:countBy="1"/>
          <w:cols w:space="720"/>
          <w:titlePg/>
          <w:docGrid w:linePitch="360"/>
        </w:sectPr>
      </w:pPr>
      <w:r w:rsidRPr="00013C47">
        <w:rPr>
          <w:noProof/>
        </w:rPr>
        <w:drawing>
          <wp:inline distT="0" distB="0" distL="0" distR="0" wp14:anchorId="6F00EEA3" wp14:editId="11CFE43F">
            <wp:extent cx="5881382" cy="4464000"/>
            <wp:effectExtent l="0" t="0" r="5080" b="0"/>
            <wp:docPr id="1" name="Picture 1" descr="C:\Users\ta236690\Downloads\ST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236690\Downloads\STAZ.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40" t="8183" r="14813" b="8586"/>
                    <a:stretch/>
                  </pic:blipFill>
                  <pic:spPr bwMode="auto">
                    <a:xfrm>
                      <a:off x="0" y="0"/>
                      <a:ext cx="5881382" cy="4464000"/>
                    </a:xfrm>
                    <a:prstGeom prst="rect">
                      <a:avLst/>
                    </a:prstGeom>
                    <a:noFill/>
                    <a:ln>
                      <a:noFill/>
                    </a:ln>
                    <a:extLst>
                      <a:ext uri="{53640926-AAD7-44D8-BBD7-CCE9431645EC}">
                        <a14:shadowObscured xmlns:a14="http://schemas.microsoft.com/office/drawing/2010/main"/>
                      </a:ext>
                    </a:extLst>
                  </pic:spPr>
                </pic:pic>
              </a:graphicData>
            </a:graphic>
          </wp:inline>
        </w:drawing>
      </w:r>
    </w:p>
    <w:p w14:paraId="16BCD565" w14:textId="50EC9503" w:rsidR="004B538E" w:rsidRDefault="004B538E" w:rsidP="00506DCD">
      <w:pPr>
        <w:jc w:val="left"/>
        <w:rPr>
          <w:b/>
          <w:lang w:val="en-CA"/>
        </w:rPr>
      </w:pPr>
      <w:r w:rsidRPr="00962928">
        <w:rPr>
          <w:b/>
          <w:lang w:val="en-CA"/>
        </w:rPr>
        <w:lastRenderedPageBreak/>
        <w:t xml:space="preserve">TABLE 1 </w:t>
      </w:r>
      <w:r w:rsidRPr="00E50FD0">
        <w:rPr>
          <w:b/>
          <w:lang w:val="en-CA"/>
        </w:rPr>
        <w:t xml:space="preserve">Sample Statistics for </w:t>
      </w:r>
      <w:r>
        <w:rPr>
          <w:b/>
          <w:lang w:val="en-CA"/>
        </w:rPr>
        <w:t>the State of Florida</w:t>
      </w:r>
    </w:p>
    <w:p w14:paraId="2DB50C21" w14:textId="77777777" w:rsidR="00B34E14" w:rsidRDefault="00B34E14" w:rsidP="00506DCD">
      <w:pPr>
        <w:jc w:val="left"/>
        <w:rPr>
          <w:b/>
          <w:lang w:val="en-CA"/>
        </w:rPr>
      </w:pPr>
    </w:p>
    <w:tbl>
      <w:tblPr>
        <w:tblW w:w="4950" w:type="pct"/>
        <w:jc w:val="center"/>
        <w:tblLayout w:type="fixed"/>
        <w:tblLook w:val="04A0" w:firstRow="1" w:lastRow="0" w:firstColumn="1" w:lastColumn="0" w:noHBand="0" w:noVBand="1"/>
      </w:tblPr>
      <w:tblGrid>
        <w:gridCol w:w="2346"/>
        <w:gridCol w:w="4103"/>
        <w:gridCol w:w="1188"/>
        <w:gridCol w:w="1221"/>
        <w:gridCol w:w="1041"/>
        <w:gridCol w:w="1121"/>
        <w:gridCol w:w="943"/>
        <w:gridCol w:w="822"/>
      </w:tblGrid>
      <w:tr w:rsidR="00B34E14" w:rsidRPr="00B34E14" w14:paraId="439814B7" w14:textId="77777777" w:rsidTr="00B34E14">
        <w:trPr>
          <w:trHeight w:val="330"/>
          <w:jc w:val="center"/>
        </w:trPr>
        <w:tc>
          <w:tcPr>
            <w:tcW w:w="2346"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65534E18" w14:textId="77777777" w:rsidR="00B34E14" w:rsidRPr="00B34E14" w:rsidRDefault="00B34E14" w:rsidP="000324AA">
            <w:pPr>
              <w:jc w:val="center"/>
              <w:rPr>
                <w:rFonts w:eastAsia="Times New Roman"/>
                <w:b/>
                <w:bCs/>
                <w:color w:val="000000"/>
                <w:sz w:val="20"/>
                <w:szCs w:val="20"/>
              </w:rPr>
            </w:pPr>
            <w:r w:rsidRPr="00B34E14">
              <w:rPr>
                <w:rFonts w:eastAsia="Times New Roman"/>
                <w:b/>
                <w:bCs/>
                <w:color w:val="000000"/>
                <w:sz w:val="20"/>
                <w:szCs w:val="20"/>
              </w:rPr>
              <w:t>Variable Names</w:t>
            </w:r>
          </w:p>
        </w:tc>
        <w:tc>
          <w:tcPr>
            <w:tcW w:w="4103"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47E7D6B8" w14:textId="77777777" w:rsidR="00B34E14" w:rsidRPr="00B34E14" w:rsidRDefault="00B34E14" w:rsidP="000324AA">
            <w:pPr>
              <w:jc w:val="center"/>
              <w:rPr>
                <w:rFonts w:eastAsia="Times New Roman"/>
                <w:b/>
                <w:bCs/>
                <w:color w:val="000000"/>
                <w:sz w:val="20"/>
                <w:szCs w:val="20"/>
              </w:rPr>
            </w:pPr>
            <w:r w:rsidRPr="00B34E14">
              <w:rPr>
                <w:rFonts w:eastAsia="Times New Roman"/>
                <w:b/>
                <w:bCs/>
                <w:color w:val="000000"/>
                <w:sz w:val="20"/>
                <w:szCs w:val="20"/>
              </w:rPr>
              <w:t>Variables Descriptions</w:t>
            </w:r>
          </w:p>
        </w:tc>
        <w:tc>
          <w:tcPr>
            <w:tcW w:w="4571" w:type="dxa"/>
            <w:gridSpan w:val="4"/>
            <w:tcBorders>
              <w:top w:val="double" w:sz="6" w:space="0" w:color="auto"/>
              <w:left w:val="nil"/>
              <w:right w:val="double" w:sz="6" w:space="0" w:color="000000"/>
            </w:tcBorders>
            <w:shd w:val="clear" w:color="auto" w:fill="auto"/>
            <w:noWrap/>
            <w:vAlign w:val="center"/>
            <w:hideMark/>
          </w:tcPr>
          <w:p w14:paraId="29C9C502" w14:textId="538984B9" w:rsidR="00B34E14" w:rsidRPr="00B34E14" w:rsidRDefault="00B34E14" w:rsidP="000324AA">
            <w:pPr>
              <w:jc w:val="center"/>
              <w:rPr>
                <w:rFonts w:eastAsia="Times New Roman"/>
                <w:b/>
                <w:bCs/>
                <w:color w:val="000000"/>
                <w:sz w:val="20"/>
                <w:szCs w:val="20"/>
              </w:rPr>
            </w:pPr>
            <w:r w:rsidRPr="00B34E14">
              <w:rPr>
                <w:rFonts w:eastAsia="Times New Roman"/>
                <w:b/>
                <w:bCs/>
                <w:color w:val="000000"/>
                <w:sz w:val="20"/>
                <w:szCs w:val="20"/>
              </w:rPr>
              <w:t>Zonal</w:t>
            </w:r>
          </w:p>
        </w:tc>
        <w:tc>
          <w:tcPr>
            <w:tcW w:w="1765" w:type="dxa"/>
            <w:gridSpan w:val="2"/>
            <w:tcBorders>
              <w:top w:val="double" w:sz="6" w:space="0" w:color="auto"/>
              <w:left w:val="nil"/>
              <w:right w:val="double" w:sz="6" w:space="0" w:color="000000"/>
            </w:tcBorders>
            <w:shd w:val="clear" w:color="auto" w:fill="auto"/>
            <w:vAlign w:val="center"/>
          </w:tcPr>
          <w:p w14:paraId="418FC57D" w14:textId="023B1EEA" w:rsidR="00B34E14" w:rsidRPr="00B34E14" w:rsidRDefault="00B34E14" w:rsidP="000324AA">
            <w:pPr>
              <w:jc w:val="center"/>
              <w:rPr>
                <w:rFonts w:eastAsia="Times New Roman"/>
                <w:b/>
                <w:bCs/>
                <w:color w:val="000000"/>
                <w:sz w:val="20"/>
                <w:szCs w:val="20"/>
              </w:rPr>
            </w:pPr>
            <w:r w:rsidRPr="00B34E14">
              <w:rPr>
                <w:rFonts w:eastAsia="Times New Roman"/>
                <w:b/>
                <w:bCs/>
                <w:color w:val="000000"/>
                <w:sz w:val="20"/>
                <w:szCs w:val="20"/>
              </w:rPr>
              <w:t>Percentiles</w:t>
            </w:r>
          </w:p>
        </w:tc>
      </w:tr>
      <w:tr w:rsidR="00B34E14" w:rsidRPr="00B34E14" w14:paraId="53F61AAE" w14:textId="77777777" w:rsidTr="00B34E14">
        <w:trPr>
          <w:trHeight w:val="330"/>
          <w:jc w:val="center"/>
        </w:trPr>
        <w:tc>
          <w:tcPr>
            <w:tcW w:w="2346" w:type="dxa"/>
            <w:vMerge/>
            <w:tcBorders>
              <w:top w:val="double" w:sz="6" w:space="0" w:color="auto"/>
              <w:left w:val="double" w:sz="6" w:space="0" w:color="auto"/>
              <w:bottom w:val="double" w:sz="6" w:space="0" w:color="000000"/>
              <w:right w:val="double" w:sz="6" w:space="0" w:color="auto"/>
            </w:tcBorders>
            <w:vAlign w:val="center"/>
            <w:hideMark/>
          </w:tcPr>
          <w:p w14:paraId="3C5F952F" w14:textId="77777777" w:rsidR="004B538E" w:rsidRPr="00B34E14" w:rsidRDefault="004B538E" w:rsidP="000324AA">
            <w:pPr>
              <w:jc w:val="left"/>
              <w:rPr>
                <w:rFonts w:eastAsia="Times New Roman"/>
                <w:b/>
                <w:bCs/>
                <w:color w:val="000000"/>
                <w:sz w:val="20"/>
                <w:szCs w:val="20"/>
              </w:rPr>
            </w:pPr>
          </w:p>
        </w:tc>
        <w:tc>
          <w:tcPr>
            <w:tcW w:w="4103" w:type="dxa"/>
            <w:vMerge/>
            <w:tcBorders>
              <w:top w:val="double" w:sz="6" w:space="0" w:color="auto"/>
              <w:left w:val="double" w:sz="6" w:space="0" w:color="auto"/>
              <w:bottom w:val="double" w:sz="6" w:space="0" w:color="000000"/>
              <w:right w:val="double" w:sz="6" w:space="0" w:color="auto"/>
            </w:tcBorders>
            <w:vAlign w:val="center"/>
            <w:hideMark/>
          </w:tcPr>
          <w:p w14:paraId="39EB0AB6" w14:textId="77777777" w:rsidR="004B538E" w:rsidRPr="00B34E14" w:rsidRDefault="004B538E" w:rsidP="000324AA">
            <w:pPr>
              <w:jc w:val="left"/>
              <w:rPr>
                <w:rFonts w:eastAsia="Times New Roman"/>
                <w:b/>
                <w:bCs/>
                <w:color w:val="000000"/>
                <w:sz w:val="20"/>
                <w:szCs w:val="20"/>
              </w:rPr>
            </w:pPr>
          </w:p>
        </w:tc>
        <w:tc>
          <w:tcPr>
            <w:tcW w:w="1188" w:type="dxa"/>
            <w:tcBorders>
              <w:top w:val="nil"/>
              <w:left w:val="nil"/>
              <w:bottom w:val="double" w:sz="6" w:space="0" w:color="auto"/>
            </w:tcBorders>
            <w:shd w:val="clear" w:color="auto" w:fill="auto"/>
            <w:noWrap/>
            <w:vAlign w:val="center"/>
            <w:hideMark/>
          </w:tcPr>
          <w:p w14:paraId="0906AB68" w14:textId="77777777" w:rsidR="004B538E" w:rsidRPr="00B34E14" w:rsidRDefault="004B538E" w:rsidP="000324AA">
            <w:pPr>
              <w:jc w:val="center"/>
              <w:rPr>
                <w:rFonts w:eastAsia="Times New Roman"/>
                <w:b/>
                <w:bCs/>
                <w:color w:val="000000"/>
                <w:sz w:val="20"/>
                <w:szCs w:val="20"/>
              </w:rPr>
            </w:pPr>
            <w:r w:rsidRPr="00B34E14">
              <w:rPr>
                <w:rFonts w:eastAsia="Times New Roman"/>
                <w:b/>
                <w:bCs/>
                <w:color w:val="000000"/>
                <w:sz w:val="20"/>
                <w:szCs w:val="20"/>
              </w:rPr>
              <w:t>Minimum</w:t>
            </w:r>
          </w:p>
        </w:tc>
        <w:tc>
          <w:tcPr>
            <w:tcW w:w="1221" w:type="dxa"/>
            <w:tcBorders>
              <w:top w:val="nil"/>
              <w:bottom w:val="double" w:sz="6" w:space="0" w:color="auto"/>
            </w:tcBorders>
            <w:shd w:val="clear" w:color="auto" w:fill="auto"/>
            <w:noWrap/>
            <w:vAlign w:val="center"/>
            <w:hideMark/>
          </w:tcPr>
          <w:p w14:paraId="5FEA6C9A" w14:textId="77777777" w:rsidR="004B538E" w:rsidRPr="00B34E14" w:rsidRDefault="004B538E" w:rsidP="000324AA">
            <w:pPr>
              <w:jc w:val="center"/>
              <w:rPr>
                <w:rFonts w:eastAsia="Times New Roman"/>
                <w:b/>
                <w:bCs/>
                <w:color w:val="000000"/>
                <w:sz w:val="20"/>
                <w:szCs w:val="20"/>
              </w:rPr>
            </w:pPr>
            <w:r w:rsidRPr="00B34E14">
              <w:rPr>
                <w:rFonts w:eastAsia="Times New Roman"/>
                <w:b/>
                <w:bCs/>
                <w:color w:val="000000"/>
                <w:sz w:val="20"/>
                <w:szCs w:val="20"/>
              </w:rPr>
              <w:t>Maximum</w:t>
            </w:r>
          </w:p>
        </w:tc>
        <w:tc>
          <w:tcPr>
            <w:tcW w:w="1041" w:type="dxa"/>
            <w:tcBorders>
              <w:top w:val="nil"/>
              <w:bottom w:val="double" w:sz="6" w:space="0" w:color="auto"/>
            </w:tcBorders>
            <w:shd w:val="clear" w:color="auto" w:fill="auto"/>
            <w:noWrap/>
            <w:vAlign w:val="center"/>
            <w:hideMark/>
          </w:tcPr>
          <w:p w14:paraId="3F553626" w14:textId="77777777" w:rsidR="004B538E" w:rsidRPr="00B34E14" w:rsidRDefault="004B538E" w:rsidP="000324AA">
            <w:pPr>
              <w:jc w:val="center"/>
              <w:rPr>
                <w:rFonts w:eastAsia="Times New Roman"/>
                <w:b/>
                <w:bCs/>
                <w:color w:val="000000"/>
                <w:sz w:val="20"/>
                <w:szCs w:val="20"/>
              </w:rPr>
            </w:pPr>
            <w:r w:rsidRPr="00B34E14">
              <w:rPr>
                <w:rFonts w:eastAsia="Times New Roman"/>
                <w:b/>
                <w:bCs/>
                <w:color w:val="000000"/>
                <w:sz w:val="20"/>
                <w:szCs w:val="20"/>
              </w:rPr>
              <w:t>Average</w:t>
            </w:r>
          </w:p>
        </w:tc>
        <w:tc>
          <w:tcPr>
            <w:tcW w:w="1121" w:type="dxa"/>
            <w:tcBorders>
              <w:top w:val="nil"/>
              <w:bottom w:val="double" w:sz="6" w:space="0" w:color="auto"/>
              <w:right w:val="double" w:sz="6" w:space="0" w:color="auto"/>
            </w:tcBorders>
            <w:shd w:val="clear" w:color="auto" w:fill="auto"/>
            <w:noWrap/>
            <w:vAlign w:val="center"/>
            <w:hideMark/>
          </w:tcPr>
          <w:p w14:paraId="430B205A" w14:textId="77777777" w:rsidR="004B538E" w:rsidRPr="00B34E14" w:rsidRDefault="004B538E" w:rsidP="000324AA">
            <w:pPr>
              <w:jc w:val="center"/>
              <w:rPr>
                <w:rFonts w:eastAsia="Times New Roman"/>
                <w:b/>
                <w:bCs/>
                <w:color w:val="000000"/>
                <w:sz w:val="20"/>
                <w:szCs w:val="20"/>
              </w:rPr>
            </w:pPr>
            <w:r w:rsidRPr="00B34E14">
              <w:rPr>
                <w:rFonts w:eastAsia="Times New Roman"/>
                <w:b/>
                <w:bCs/>
                <w:color w:val="000000"/>
                <w:sz w:val="20"/>
                <w:szCs w:val="20"/>
              </w:rPr>
              <w:t>Std. Deviation</w:t>
            </w:r>
          </w:p>
        </w:tc>
        <w:tc>
          <w:tcPr>
            <w:tcW w:w="943" w:type="dxa"/>
            <w:tcBorders>
              <w:top w:val="nil"/>
              <w:left w:val="nil"/>
              <w:bottom w:val="double" w:sz="6" w:space="0" w:color="auto"/>
            </w:tcBorders>
            <w:shd w:val="clear" w:color="auto" w:fill="auto"/>
            <w:noWrap/>
            <w:vAlign w:val="center"/>
            <w:hideMark/>
          </w:tcPr>
          <w:p w14:paraId="1CE500A7" w14:textId="60096516" w:rsidR="004B538E" w:rsidRPr="00B34E14" w:rsidRDefault="004B538E" w:rsidP="00B34E14">
            <w:pPr>
              <w:jc w:val="center"/>
              <w:rPr>
                <w:rFonts w:eastAsia="Times New Roman"/>
                <w:b/>
                <w:bCs/>
                <w:color w:val="000000"/>
                <w:sz w:val="20"/>
                <w:szCs w:val="20"/>
              </w:rPr>
            </w:pPr>
            <w:r w:rsidRPr="00B34E14">
              <w:rPr>
                <w:rFonts w:eastAsia="Times New Roman"/>
                <w:b/>
                <w:bCs/>
                <w:color w:val="000000"/>
                <w:sz w:val="20"/>
                <w:szCs w:val="20"/>
              </w:rPr>
              <w:t>20</w:t>
            </w:r>
            <w:r w:rsidR="00B34E14" w:rsidRPr="00506DCD">
              <w:rPr>
                <w:rFonts w:eastAsia="Times New Roman"/>
                <w:b/>
                <w:bCs/>
                <w:color w:val="000000"/>
                <w:sz w:val="20"/>
                <w:szCs w:val="20"/>
                <w:vertAlign w:val="superscript"/>
              </w:rPr>
              <w:t>th</w:t>
            </w:r>
            <w:r w:rsidR="00506DCD">
              <w:rPr>
                <w:rFonts w:eastAsia="Times New Roman"/>
                <w:b/>
                <w:bCs/>
                <w:color w:val="000000"/>
                <w:sz w:val="20"/>
                <w:szCs w:val="20"/>
              </w:rPr>
              <w:t xml:space="preserve"> </w:t>
            </w:r>
          </w:p>
        </w:tc>
        <w:tc>
          <w:tcPr>
            <w:tcW w:w="822" w:type="dxa"/>
            <w:tcBorders>
              <w:top w:val="nil"/>
              <w:bottom w:val="double" w:sz="6" w:space="0" w:color="auto"/>
              <w:right w:val="double" w:sz="6" w:space="0" w:color="auto"/>
            </w:tcBorders>
            <w:shd w:val="clear" w:color="auto" w:fill="auto"/>
            <w:noWrap/>
            <w:vAlign w:val="center"/>
            <w:hideMark/>
          </w:tcPr>
          <w:p w14:paraId="1856C5FC" w14:textId="6377E7FD" w:rsidR="004B538E" w:rsidRPr="00B34E14" w:rsidRDefault="004B538E" w:rsidP="00B34E14">
            <w:pPr>
              <w:jc w:val="center"/>
              <w:rPr>
                <w:rFonts w:eastAsia="Times New Roman"/>
                <w:b/>
                <w:bCs/>
                <w:color w:val="000000"/>
                <w:sz w:val="20"/>
                <w:szCs w:val="20"/>
              </w:rPr>
            </w:pPr>
            <w:r w:rsidRPr="00B34E14">
              <w:rPr>
                <w:rFonts w:eastAsia="Times New Roman"/>
                <w:b/>
                <w:bCs/>
                <w:color w:val="000000"/>
                <w:sz w:val="20"/>
                <w:szCs w:val="20"/>
              </w:rPr>
              <w:t>80</w:t>
            </w:r>
            <w:r w:rsidR="00B34E14" w:rsidRPr="00506DCD">
              <w:rPr>
                <w:rFonts w:eastAsia="Times New Roman"/>
                <w:b/>
                <w:bCs/>
                <w:color w:val="000000"/>
                <w:sz w:val="20"/>
                <w:szCs w:val="20"/>
                <w:vertAlign w:val="superscript"/>
              </w:rPr>
              <w:t>th</w:t>
            </w:r>
            <w:r w:rsidR="00506DCD">
              <w:rPr>
                <w:rFonts w:eastAsia="Times New Roman"/>
                <w:b/>
                <w:bCs/>
                <w:color w:val="000000"/>
                <w:sz w:val="20"/>
                <w:szCs w:val="20"/>
              </w:rPr>
              <w:t xml:space="preserve"> </w:t>
            </w:r>
          </w:p>
        </w:tc>
      </w:tr>
      <w:tr w:rsidR="00B34E14" w:rsidRPr="00B34E14" w14:paraId="559291DA" w14:textId="77777777" w:rsidTr="00B34E14">
        <w:trPr>
          <w:trHeight w:val="330"/>
          <w:jc w:val="center"/>
        </w:trPr>
        <w:tc>
          <w:tcPr>
            <w:tcW w:w="2346" w:type="dxa"/>
            <w:tcBorders>
              <w:top w:val="nil"/>
              <w:left w:val="double" w:sz="6" w:space="0" w:color="auto"/>
              <w:bottom w:val="single" w:sz="8" w:space="0" w:color="auto"/>
              <w:right w:val="nil"/>
            </w:tcBorders>
            <w:shd w:val="clear" w:color="auto" w:fill="auto"/>
            <w:noWrap/>
            <w:vAlign w:val="center"/>
            <w:hideMark/>
          </w:tcPr>
          <w:p w14:paraId="236A5FA7" w14:textId="77777777" w:rsidR="004B538E" w:rsidRPr="00B34E14" w:rsidRDefault="004B538E" w:rsidP="000324AA">
            <w:pPr>
              <w:jc w:val="left"/>
              <w:rPr>
                <w:rFonts w:eastAsia="Times New Roman"/>
                <w:b/>
                <w:bCs/>
                <w:color w:val="000000"/>
                <w:sz w:val="20"/>
                <w:szCs w:val="20"/>
              </w:rPr>
            </w:pPr>
            <w:r w:rsidRPr="00B34E14">
              <w:rPr>
                <w:rFonts w:eastAsia="Times New Roman"/>
                <w:b/>
                <w:bCs/>
                <w:color w:val="000000"/>
                <w:sz w:val="20"/>
                <w:szCs w:val="20"/>
              </w:rPr>
              <w:t>Dependent variable</w:t>
            </w:r>
          </w:p>
        </w:tc>
        <w:tc>
          <w:tcPr>
            <w:tcW w:w="4103" w:type="dxa"/>
            <w:tcBorders>
              <w:top w:val="nil"/>
              <w:left w:val="nil"/>
              <w:bottom w:val="single" w:sz="8" w:space="0" w:color="auto"/>
              <w:right w:val="nil"/>
            </w:tcBorders>
            <w:shd w:val="clear" w:color="auto" w:fill="auto"/>
            <w:noWrap/>
            <w:vAlign w:val="center"/>
            <w:hideMark/>
          </w:tcPr>
          <w:p w14:paraId="42E4465C" w14:textId="77777777" w:rsidR="004B538E" w:rsidRPr="00B34E14" w:rsidRDefault="004B538E" w:rsidP="000324AA">
            <w:pPr>
              <w:jc w:val="center"/>
              <w:rPr>
                <w:rFonts w:eastAsia="Times New Roman"/>
                <w:color w:val="000000"/>
                <w:sz w:val="20"/>
                <w:szCs w:val="20"/>
              </w:rPr>
            </w:pPr>
            <w:r w:rsidRPr="00B34E14">
              <w:rPr>
                <w:rFonts w:eastAsia="Times New Roman"/>
                <w:color w:val="000000"/>
                <w:sz w:val="20"/>
                <w:szCs w:val="20"/>
              </w:rPr>
              <w:t> </w:t>
            </w:r>
          </w:p>
        </w:tc>
        <w:tc>
          <w:tcPr>
            <w:tcW w:w="1188" w:type="dxa"/>
            <w:tcBorders>
              <w:top w:val="nil"/>
              <w:left w:val="nil"/>
              <w:bottom w:val="single" w:sz="8" w:space="0" w:color="auto"/>
              <w:right w:val="nil"/>
            </w:tcBorders>
            <w:shd w:val="clear" w:color="auto" w:fill="auto"/>
            <w:noWrap/>
            <w:vAlign w:val="center"/>
            <w:hideMark/>
          </w:tcPr>
          <w:p w14:paraId="4A6C1635"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2F9CC07A"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14:paraId="2B90DE44"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121" w:type="dxa"/>
            <w:tcBorders>
              <w:top w:val="nil"/>
              <w:left w:val="nil"/>
              <w:bottom w:val="single" w:sz="8" w:space="0" w:color="auto"/>
              <w:right w:val="nil"/>
            </w:tcBorders>
            <w:shd w:val="clear" w:color="auto" w:fill="auto"/>
            <w:noWrap/>
            <w:vAlign w:val="center"/>
            <w:hideMark/>
          </w:tcPr>
          <w:p w14:paraId="6FAB974A" w14:textId="77777777" w:rsidR="004B538E" w:rsidRPr="00B34E14" w:rsidRDefault="004B538E" w:rsidP="000324AA">
            <w:pPr>
              <w:jc w:val="left"/>
              <w:rPr>
                <w:rFonts w:eastAsia="Times New Roman"/>
                <w:color w:val="000000"/>
                <w:sz w:val="20"/>
                <w:szCs w:val="20"/>
              </w:rPr>
            </w:pPr>
          </w:p>
        </w:tc>
        <w:tc>
          <w:tcPr>
            <w:tcW w:w="943" w:type="dxa"/>
            <w:tcBorders>
              <w:top w:val="nil"/>
              <w:left w:val="nil"/>
              <w:bottom w:val="nil"/>
              <w:right w:val="nil"/>
            </w:tcBorders>
            <w:shd w:val="clear" w:color="auto" w:fill="auto"/>
            <w:noWrap/>
            <w:vAlign w:val="center"/>
            <w:hideMark/>
          </w:tcPr>
          <w:p w14:paraId="24D7E1C1" w14:textId="77777777" w:rsidR="004B538E" w:rsidRPr="00B34E14" w:rsidRDefault="004B538E" w:rsidP="000324AA">
            <w:pPr>
              <w:jc w:val="left"/>
              <w:rPr>
                <w:rFonts w:eastAsia="Times New Roman"/>
                <w:sz w:val="20"/>
                <w:szCs w:val="20"/>
              </w:rPr>
            </w:pPr>
          </w:p>
        </w:tc>
        <w:tc>
          <w:tcPr>
            <w:tcW w:w="822" w:type="dxa"/>
            <w:tcBorders>
              <w:top w:val="nil"/>
              <w:left w:val="nil"/>
              <w:bottom w:val="nil"/>
              <w:right w:val="double" w:sz="6" w:space="0" w:color="auto"/>
            </w:tcBorders>
            <w:shd w:val="clear" w:color="auto" w:fill="auto"/>
            <w:noWrap/>
            <w:vAlign w:val="center"/>
            <w:hideMark/>
          </w:tcPr>
          <w:p w14:paraId="08FC63F0"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r>
      <w:tr w:rsidR="00B34E14" w:rsidRPr="00B34E14" w14:paraId="7F87B911"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72F243B7"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Pedestrian crashes per STAZ</w:t>
            </w:r>
          </w:p>
        </w:tc>
        <w:tc>
          <w:tcPr>
            <w:tcW w:w="4103" w:type="dxa"/>
            <w:tcBorders>
              <w:top w:val="nil"/>
              <w:left w:val="nil"/>
              <w:bottom w:val="dotted" w:sz="4" w:space="0" w:color="auto"/>
              <w:right w:val="double" w:sz="6" w:space="0" w:color="auto"/>
            </w:tcBorders>
            <w:shd w:val="clear" w:color="auto" w:fill="auto"/>
            <w:noWrap/>
            <w:vAlign w:val="center"/>
            <w:hideMark/>
          </w:tcPr>
          <w:p w14:paraId="531CB66B"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number of pedestrian crashes per STAZ</w:t>
            </w:r>
          </w:p>
        </w:tc>
        <w:tc>
          <w:tcPr>
            <w:tcW w:w="1188" w:type="dxa"/>
            <w:tcBorders>
              <w:top w:val="nil"/>
              <w:left w:val="nil"/>
              <w:bottom w:val="dotted" w:sz="4" w:space="0" w:color="auto"/>
              <w:right w:val="dotted" w:sz="4" w:space="0" w:color="auto"/>
            </w:tcBorders>
            <w:shd w:val="clear" w:color="auto" w:fill="auto"/>
            <w:noWrap/>
            <w:vAlign w:val="center"/>
            <w:hideMark/>
          </w:tcPr>
          <w:p w14:paraId="0F8F194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7FC9ED5E"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39.000</w:t>
            </w:r>
          </w:p>
        </w:tc>
        <w:tc>
          <w:tcPr>
            <w:tcW w:w="1041" w:type="dxa"/>
            <w:tcBorders>
              <w:top w:val="nil"/>
              <w:left w:val="nil"/>
              <w:bottom w:val="dotted" w:sz="4" w:space="0" w:color="auto"/>
              <w:right w:val="nil"/>
            </w:tcBorders>
            <w:shd w:val="clear" w:color="auto" w:fill="auto"/>
            <w:noWrap/>
            <w:vAlign w:val="center"/>
            <w:hideMark/>
          </w:tcPr>
          <w:p w14:paraId="00A425E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1.907</w:t>
            </w:r>
          </w:p>
        </w:tc>
        <w:tc>
          <w:tcPr>
            <w:tcW w:w="1121" w:type="dxa"/>
            <w:tcBorders>
              <w:top w:val="single" w:sz="8" w:space="0" w:color="auto"/>
              <w:left w:val="dotted" w:sz="4" w:space="0" w:color="auto"/>
              <w:bottom w:val="dotted" w:sz="4" w:space="0" w:color="auto"/>
              <w:right w:val="double" w:sz="4" w:space="0" w:color="auto"/>
            </w:tcBorders>
            <w:shd w:val="clear" w:color="auto" w:fill="auto"/>
            <w:noWrap/>
            <w:vAlign w:val="center"/>
            <w:hideMark/>
          </w:tcPr>
          <w:p w14:paraId="344F31B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3.315</w:t>
            </w:r>
          </w:p>
        </w:tc>
        <w:tc>
          <w:tcPr>
            <w:tcW w:w="943" w:type="dxa"/>
            <w:tcBorders>
              <w:top w:val="single" w:sz="8" w:space="0" w:color="auto"/>
              <w:left w:val="double" w:sz="4" w:space="0" w:color="auto"/>
              <w:bottom w:val="dotted" w:sz="4" w:space="0" w:color="auto"/>
              <w:right w:val="nil"/>
            </w:tcBorders>
            <w:shd w:val="clear" w:color="auto" w:fill="auto"/>
            <w:noWrap/>
            <w:vAlign w:val="center"/>
            <w:hideMark/>
          </w:tcPr>
          <w:p w14:paraId="5D33EE2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single" w:sz="8" w:space="0" w:color="auto"/>
              <w:left w:val="nil"/>
              <w:bottom w:val="dotted" w:sz="4" w:space="0" w:color="auto"/>
              <w:right w:val="double" w:sz="6" w:space="0" w:color="auto"/>
            </w:tcBorders>
            <w:shd w:val="clear" w:color="auto" w:fill="auto"/>
            <w:noWrap/>
            <w:vAlign w:val="center"/>
            <w:hideMark/>
          </w:tcPr>
          <w:p w14:paraId="2C457434"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3.000</w:t>
            </w:r>
          </w:p>
        </w:tc>
      </w:tr>
      <w:tr w:rsidR="00B34E14" w:rsidRPr="00B34E14" w14:paraId="49AEC8D9" w14:textId="77777777" w:rsidTr="00B34E14">
        <w:trPr>
          <w:trHeight w:val="315"/>
          <w:jc w:val="center"/>
        </w:trPr>
        <w:tc>
          <w:tcPr>
            <w:tcW w:w="2346" w:type="dxa"/>
            <w:tcBorders>
              <w:top w:val="nil"/>
              <w:left w:val="double" w:sz="6" w:space="0" w:color="auto"/>
              <w:bottom w:val="single" w:sz="8" w:space="0" w:color="auto"/>
              <w:right w:val="double" w:sz="6" w:space="0" w:color="auto"/>
            </w:tcBorders>
            <w:shd w:val="clear" w:color="auto" w:fill="auto"/>
            <w:noWrap/>
            <w:vAlign w:val="center"/>
            <w:hideMark/>
          </w:tcPr>
          <w:p w14:paraId="14D3BAA3"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Bicycle crashes per STAZ</w:t>
            </w:r>
          </w:p>
        </w:tc>
        <w:tc>
          <w:tcPr>
            <w:tcW w:w="4103" w:type="dxa"/>
            <w:tcBorders>
              <w:top w:val="nil"/>
              <w:left w:val="nil"/>
              <w:bottom w:val="single" w:sz="8" w:space="0" w:color="auto"/>
              <w:right w:val="double" w:sz="6" w:space="0" w:color="auto"/>
            </w:tcBorders>
            <w:shd w:val="clear" w:color="auto" w:fill="auto"/>
            <w:noWrap/>
            <w:vAlign w:val="center"/>
            <w:hideMark/>
          </w:tcPr>
          <w:p w14:paraId="19ABC3A1"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number of bicycle crashes per STAZ</w:t>
            </w:r>
          </w:p>
        </w:tc>
        <w:tc>
          <w:tcPr>
            <w:tcW w:w="1188" w:type="dxa"/>
            <w:tcBorders>
              <w:top w:val="nil"/>
              <w:left w:val="nil"/>
              <w:bottom w:val="single" w:sz="8" w:space="0" w:color="auto"/>
              <w:right w:val="dotted" w:sz="4" w:space="0" w:color="auto"/>
            </w:tcBorders>
            <w:shd w:val="clear" w:color="auto" w:fill="auto"/>
            <w:noWrap/>
            <w:vAlign w:val="center"/>
            <w:hideMark/>
          </w:tcPr>
          <w:p w14:paraId="6D7CA4BE"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single" w:sz="8" w:space="0" w:color="auto"/>
              <w:right w:val="dotted" w:sz="4" w:space="0" w:color="auto"/>
            </w:tcBorders>
            <w:shd w:val="clear" w:color="auto" w:fill="auto"/>
            <w:noWrap/>
            <w:vAlign w:val="center"/>
            <w:hideMark/>
          </w:tcPr>
          <w:p w14:paraId="61C9022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88.000</w:t>
            </w:r>
          </w:p>
        </w:tc>
        <w:tc>
          <w:tcPr>
            <w:tcW w:w="1041" w:type="dxa"/>
            <w:tcBorders>
              <w:top w:val="nil"/>
              <w:left w:val="nil"/>
              <w:bottom w:val="single" w:sz="8" w:space="0" w:color="auto"/>
              <w:right w:val="dotted" w:sz="4" w:space="0" w:color="auto"/>
            </w:tcBorders>
            <w:shd w:val="clear" w:color="auto" w:fill="auto"/>
            <w:noWrap/>
            <w:vAlign w:val="center"/>
            <w:hideMark/>
          </w:tcPr>
          <w:p w14:paraId="7763CEF4"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1.797</w:t>
            </w:r>
          </w:p>
        </w:tc>
        <w:tc>
          <w:tcPr>
            <w:tcW w:w="1121" w:type="dxa"/>
            <w:tcBorders>
              <w:top w:val="dotted" w:sz="4" w:space="0" w:color="auto"/>
              <w:left w:val="nil"/>
              <w:bottom w:val="single" w:sz="4" w:space="0" w:color="auto"/>
              <w:right w:val="double" w:sz="4" w:space="0" w:color="auto"/>
            </w:tcBorders>
            <w:shd w:val="clear" w:color="auto" w:fill="auto"/>
            <w:noWrap/>
            <w:vAlign w:val="center"/>
            <w:hideMark/>
          </w:tcPr>
          <w:p w14:paraId="4B07697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3.309</w:t>
            </w:r>
          </w:p>
        </w:tc>
        <w:tc>
          <w:tcPr>
            <w:tcW w:w="943" w:type="dxa"/>
            <w:tcBorders>
              <w:top w:val="nil"/>
              <w:left w:val="double" w:sz="4" w:space="0" w:color="auto"/>
              <w:bottom w:val="single" w:sz="8" w:space="0" w:color="auto"/>
              <w:right w:val="nil"/>
            </w:tcBorders>
            <w:shd w:val="clear" w:color="auto" w:fill="auto"/>
            <w:noWrap/>
            <w:vAlign w:val="center"/>
            <w:hideMark/>
          </w:tcPr>
          <w:p w14:paraId="7665D9C3"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single" w:sz="8" w:space="0" w:color="auto"/>
              <w:right w:val="double" w:sz="6" w:space="0" w:color="auto"/>
            </w:tcBorders>
            <w:shd w:val="clear" w:color="auto" w:fill="auto"/>
            <w:noWrap/>
            <w:vAlign w:val="center"/>
            <w:hideMark/>
          </w:tcPr>
          <w:p w14:paraId="3C5FFE6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3.000</w:t>
            </w:r>
          </w:p>
        </w:tc>
      </w:tr>
      <w:tr w:rsidR="00B34E14" w:rsidRPr="00B34E14" w14:paraId="4E524462" w14:textId="77777777" w:rsidTr="00B34E14">
        <w:trPr>
          <w:trHeight w:val="315"/>
          <w:jc w:val="center"/>
        </w:trPr>
        <w:tc>
          <w:tcPr>
            <w:tcW w:w="2346" w:type="dxa"/>
            <w:tcBorders>
              <w:top w:val="nil"/>
              <w:left w:val="double" w:sz="6" w:space="0" w:color="auto"/>
              <w:bottom w:val="single" w:sz="8" w:space="0" w:color="auto"/>
              <w:right w:val="nil"/>
            </w:tcBorders>
            <w:shd w:val="clear" w:color="auto" w:fill="auto"/>
            <w:noWrap/>
            <w:vAlign w:val="center"/>
            <w:hideMark/>
          </w:tcPr>
          <w:p w14:paraId="515BFF1A" w14:textId="77777777" w:rsidR="004B538E" w:rsidRPr="00B34E14" w:rsidRDefault="004B538E" w:rsidP="000324AA">
            <w:pPr>
              <w:jc w:val="left"/>
              <w:rPr>
                <w:rFonts w:eastAsia="Times New Roman"/>
                <w:b/>
                <w:bCs/>
                <w:color w:val="000000"/>
                <w:sz w:val="20"/>
                <w:szCs w:val="20"/>
              </w:rPr>
            </w:pPr>
            <w:r w:rsidRPr="00B34E14">
              <w:rPr>
                <w:rFonts w:eastAsia="Times New Roman"/>
                <w:b/>
                <w:bCs/>
                <w:color w:val="000000"/>
                <w:sz w:val="20"/>
                <w:szCs w:val="20"/>
              </w:rPr>
              <w:t>Exposure measures</w:t>
            </w:r>
          </w:p>
        </w:tc>
        <w:tc>
          <w:tcPr>
            <w:tcW w:w="4103" w:type="dxa"/>
            <w:tcBorders>
              <w:top w:val="nil"/>
              <w:left w:val="nil"/>
              <w:bottom w:val="single" w:sz="8" w:space="0" w:color="auto"/>
              <w:right w:val="nil"/>
            </w:tcBorders>
            <w:shd w:val="clear" w:color="auto" w:fill="auto"/>
            <w:noWrap/>
            <w:vAlign w:val="center"/>
            <w:hideMark/>
          </w:tcPr>
          <w:p w14:paraId="51567338"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188" w:type="dxa"/>
            <w:tcBorders>
              <w:top w:val="nil"/>
              <w:left w:val="nil"/>
              <w:bottom w:val="single" w:sz="8" w:space="0" w:color="auto"/>
              <w:right w:val="nil"/>
            </w:tcBorders>
            <w:shd w:val="clear" w:color="auto" w:fill="auto"/>
            <w:noWrap/>
            <w:vAlign w:val="center"/>
            <w:hideMark/>
          </w:tcPr>
          <w:p w14:paraId="7C8EFEF6"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14D8187C"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14:paraId="412FFCED"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121" w:type="dxa"/>
            <w:tcBorders>
              <w:top w:val="single" w:sz="4" w:space="0" w:color="auto"/>
              <w:left w:val="nil"/>
              <w:bottom w:val="single" w:sz="8" w:space="0" w:color="auto"/>
              <w:right w:val="nil"/>
            </w:tcBorders>
            <w:shd w:val="clear" w:color="auto" w:fill="auto"/>
            <w:noWrap/>
            <w:vAlign w:val="center"/>
            <w:hideMark/>
          </w:tcPr>
          <w:p w14:paraId="6906EC8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943" w:type="dxa"/>
            <w:tcBorders>
              <w:top w:val="nil"/>
              <w:left w:val="nil"/>
              <w:bottom w:val="single" w:sz="8" w:space="0" w:color="auto"/>
              <w:right w:val="nil"/>
            </w:tcBorders>
            <w:shd w:val="clear" w:color="auto" w:fill="auto"/>
            <w:noWrap/>
            <w:vAlign w:val="center"/>
            <w:hideMark/>
          </w:tcPr>
          <w:p w14:paraId="49AE0955"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822" w:type="dxa"/>
            <w:tcBorders>
              <w:top w:val="nil"/>
              <w:left w:val="nil"/>
              <w:bottom w:val="single" w:sz="8" w:space="0" w:color="auto"/>
              <w:right w:val="double" w:sz="6" w:space="0" w:color="auto"/>
            </w:tcBorders>
            <w:shd w:val="clear" w:color="auto" w:fill="auto"/>
            <w:noWrap/>
            <w:vAlign w:val="center"/>
            <w:hideMark/>
          </w:tcPr>
          <w:p w14:paraId="34A8E47C"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r>
      <w:tr w:rsidR="00B34E14" w:rsidRPr="00B34E14" w14:paraId="262CBF07"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45164D8D"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VMT</w:t>
            </w:r>
          </w:p>
        </w:tc>
        <w:tc>
          <w:tcPr>
            <w:tcW w:w="4103" w:type="dxa"/>
            <w:tcBorders>
              <w:top w:val="nil"/>
              <w:left w:val="nil"/>
              <w:bottom w:val="dotted" w:sz="4" w:space="0" w:color="auto"/>
              <w:right w:val="double" w:sz="6" w:space="0" w:color="auto"/>
            </w:tcBorders>
            <w:shd w:val="clear" w:color="auto" w:fill="auto"/>
            <w:noWrap/>
            <w:vAlign w:val="center"/>
            <w:hideMark/>
          </w:tcPr>
          <w:p w14:paraId="03A9EDEC"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xml:space="preserve">Natural Log of vehicle miles travel (VMT) in STAZ </w:t>
            </w:r>
          </w:p>
        </w:tc>
        <w:tc>
          <w:tcPr>
            <w:tcW w:w="1188" w:type="dxa"/>
            <w:tcBorders>
              <w:top w:val="nil"/>
              <w:left w:val="nil"/>
              <w:bottom w:val="dotted" w:sz="4" w:space="0" w:color="auto"/>
              <w:right w:val="dotted" w:sz="4" w:space="0" w:color="auto"/>
            </w:tcBorders>
            <w:shd w:val="clear" w:color="auto" w:fill="auto"/>
            <w:noWrap/>
            <w:vAlign w:val="center"/>
            <w:hideMark/>
          </w:tcPr>
          <w:p w14:paraId="2919261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44D7126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13.437</w:t>
            </w:r>
          </w:p>
        </w:tc>
        <w:tc>
          <w:tcPr>
            <w:tcW w:w="1041" w:type="dxa"/>
            <w:tcBorders>
              <w:top w:val="nil"/>
              <w:left w:val="nil"/>
              <w:bottom w:val="dotted" w:sz="4" w:space="0" w:color="auto"/>
              <w:right w:val="dotted" w:sz="4" w:space="0" w:color="auto"/>
            </w:tcBorders>
            <w:shd w:val="clear" w:color="auto" w:fill="auto"/>
            <w:noWrap/>
            <w:vAlign w:val="center"/>
            <w:hideMark/>
          </w:tcPr>
          <w:p w14:paraId="09E9CF4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9.039</w:t>
            </w:r>
          </w:p>
        </w:tc>
        <w:tc>
          <w:tcPr>
            <w:tcW w:w="1121" w:type="dxa"/>
            <w:tcBorders>
              <w:top w:val="single" w:sz="8" w:space="0" w:color="auto"/>
              <w:left w:val="nil"/>
              <w:bottom w:val="dotted" w:sz="4" w:space="0" w:color="auto"/>
              <w:right w:val="double" w:sz="4" w:space="0" w:color="auto"/>
            </w:tcBorders>
            <w:shd w:val="clear" w:color="auto" w:fill="auto"/>
            <w:noWrap/>
            <w:vAlign w:val="center"/>
            <w:hideMark/>
          </w:tcPr>
          <w:p w14:paraId="69C20380"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2.659</w:t>
            </w:r>
          </w:p>
        </w:tc>
        <w:tc>
          <w:tcPr>
            <w:tcW w:w="943" w:type="dxa"/>
            <w:tcBorders>
              <w:top w:val="nil"/>
              <w:left w:val="double" w:sz="4" w:space="0" w:color="auto"/>
              <w:bottom w:val="dotted" w:sz="4" w:space="0" w:color="auto"/>
              <w:right w:val="nil"/>
            </w:tcBorders>
            <w:shd w:val="clear" w:color="auto" w:fill="auto"/>
            <w:noWrap/>
            <w:vAlign w:val="center"/>
            <w:hideMark/>
          </w:tcPr>
          <w:p w14:paraId="530D397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7.978</w:t>
            </w:r>
          </w:p>
        </w:tc>
        <w:tc>
          <w:tcPr>
            <w:tcW w:w="822" w:type="dxa"/>
            <w:tcBorders>
              <w:top w:val="nil"/>
              <w:left w:val="nil"/>
              <w:bottom w:val="dotted" w:sz="4" w:space="0" w:color="auto"/>
              <w:right w:val="double" w:sz="6" w:space="0" w:color="auto"/>
            </w:tcBorders>
            <w:shd w:val="clear" w:color="auto" w:fill="auto"/>
            <w:noWrap/>
            <w:vAlign w:val="center"/>
            <w:hideMark/>
          </w:tcPr>
          <w:p w14:paraId="3D63512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10.870</w:t>
            </w:r>
          </w:p>
        </w:tc>
      </w:tr>
      <w:tr w:rsidR="00B34E14" w:rsidRPr="00B34E14" w14:paraId="055295EE"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1DA92711"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heavy vehicles</w:t>
            </w:r>
          </w:p>
        </w:tc>
        <w:tc>
          <w:tcPr>
            <w:tcW w:w="4103" w:type="dxa"/>
            <w:tcBorders>
              <w:top w:val="nil"/>
              <w:left w:val="nil"/>
              <w:bottom w:val="dotted" w:sz="4" w:space="0" w:color="auto"/>
              <w:right w:val="double" w:sz="6" w:space="0" w:color="auto"/>
            </w:tcBorders>
            <w:shd w:val="clear" w:color="auto" w:fill="auto"/>
            <w:noWrap/>
            <w:vAlign w:val="center"/>
            <w:hideMark/>
          </w:tcPr>
          <w:p w14:paraId="7D4C8180"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heavy vehicle VMT in STAZ /Total vehicles VMT in STAZ</w:t>
            </w:r>
          </w:p>
        </w:tc>
        <w:tc>
          <w:tcPr>
            <w:tcW w:w="1188" w:type="dxa"/>
            <w:tcBorders>
              <w:top w:val="nil"/>
              <w:left w:val="nil"/>
              <w:bottom w:val="dotted" w:sz="4" w:space="0" w:color="auto"/>
              <w:right w:val="dotted" w:sz="4" w:space="0" w:color="auto"/>
            </w:tcBorders>
            <w:shd w:val="clear" w:color="auto" w:fill="auto"/>
            <w:noWrap/>
            <w:vAlign w:val="center"/>
            <w:hideMark/>
          </w:tcPr>
          <w:p w14:paraId="7B1112E4"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590EBDB9"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0.519</w:t>
            </w:r>
          </w:p>
        </w:tc>
        <w:tc>
          <w:tcPr>
            <w:tcW w:w="1041" w:type="dxa"/>
            <w:tcBorders>
              <w:top w:val="nil"/>
              <w:left w:val="nil"/>
              <w:bottom w:val="dotted" w:sz="4" w:space="0" w:color="auto"/>
              <w:right w:val="nil"/>
            </w:tcBorders>
            <w:shd w:val="clear" w:color="auto" w:fill="auto"/>
            <w:noWrap/>
            <w:vAlign w:val="center"/>
            <w:hideMark/>
          </w:tcPr>
          <w:p w14:paraId="259136A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0.067</w:t>
            </w:r>
          </w:p>
        </w:tc>
        <w:tc>
          <w:tcPr>
            <w:tcW w:w="1121"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4EEA735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0.052</w:t>
            </w:r>
          </w:p>
        </w:tc>
        <w:tc>
          <w:tcPr>
            <w:tcW w:w="943" w:type="dxa"/>
            <w:tcBorders>
              <w:top w:val="nil"/>
              <w:left w:val="double" w:sz="4" w:space="0" w:color="auto"/>
              <w:bottom w:val="dotted" w:sz="4" w:space="0" w:color="auto"/>
              <w:right w:val="nil"/>
            </w:tcBorders>
            <w:shd w:val="clear" w:color="auto" w:fill="auto"/>
            <w:noWrap/>
            <w:vAlign w:val="center"/>
            <w:hideMark/>
          </w:tcPr>
          <w:p w14:paraId="1357C62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0.031</w:t>
            </w:r>
          </w:p>
        </w:tc>
        <w:tc>
          <w:tcPr>
            <w:tcW w:w="822" w:type="dxa"/>
            <w:tcBorders>
              <w:top w:val="nil"/>
              <w:left w:val="nil"/>
              <w:bottom w:val="dotted" w:sz="4" w:space="0" w:color="auto"/>
              <w:right w:val="double" w:sz="6" w:space="0" w:color="auto"/>
            </w:tcBorders>
            <w:shd w:val="clear" w:color="auto" w:fill="auto"/>
            <w:noWrap/>
            <w:vAlign w:val="center"/>
            <w:hideMark/>
          </w:tcPr>
          <w:p w14:paraId="295A393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0.095</w:t>
            </w:r>
          </w:p>
        </w:tc>
      </w:tr>
      <w:tr w:rsidR="00B34E14" w:rsidRPr="00B34E14" w14:paraId="67EC3D1B"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4C4E8ADA"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population</w:t>
            </w:r>
          </w:p>
        </w:tc>
        <w:tc>
          <w:tcPr>
            <w:tcW w:w="4103" w:type="dxa"/>
            <w:tcBorders>
              <w:top w:val="nil"/>
              <w:left w:val="nil"/>
              <w:bottom w:val="dotted" w:sz="4" w:space="0" w:color="auto"/>
              <w:right w:val="double" w:sz="6" w:space="0" w:color="auto"/>
            </w:tcBorders>
            <w:shd w:val="clear" w:color="auto" w:fill="auto"/>
            <w:noWrap/>
            <w:vAlign w:val="center"/>
            <w:hideMark/>
          </w:tcPr>
          <w:p w14:paraId="7C319A4B"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Natural log of total population in STAZ</w:t>
            </w:r>
          </w:p>
        </w:tc>
        <w:tc>
          <w:tcPr>
            <w:tcW w:w="1188" w:type="dxa"/>
            <w:tcBorders>
              <w:top w:val="nil"/>
              <w:left w:val="nil"/>
              <w:bottom w:val="dotted" w:sz="4" w:space="0" w:color="auto"/>
              <w:right w:val="dotted" w:sz="4" w:space="0" w:color="auto"/>
            </w:tcBorders>
            <w:shd w:val="clear" w:color="auto" w:fill="auto"/>
            <w:noWrap/>
            <w:vAlign w:val="center"/>
            <w:hideMark/>
          </w:tcPr>
          <w:p w14:paraId="15F92BEE"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1317068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10.571</w:t>
            </w:r>
          </w:p>
        </w:tc>
        <w:tc>
          <w:tcPr>
            <w:tcW w:w="1041" w:type="dxa"/>
            <w:tcBorders>
              <w:top w:val="nil"/>
              <w:left w:val="nil"/>
              <w:bottom w:val="dotted" w:sz="4" w:space="0" w:color="auto"/>
              <w:right w:val="nil"/>
            </w:tcBorders>
            <w:shd w:val="clear" w:color="auto" w:fill="auto"/>
            <w:noWrap/>
            <w:vAlign w:val="center"/>
            <w:hideMark/>
          </w:tcPr>
          <w:p w14:paraId="7562444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6.437</w:t>
            </w:r>
          </w:p>
        </w:tc>
        <w:tc>
          <w:tcPr>
            <w:tcW w:w="1121"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55E3475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2.144</w:t>
            </w:r>
          </w:p>
        </w:tc>
        <w:tc>
          <w:tcPr>
            <w:tcW w:w="943" w:type="dxa"/>
            <w:tcBorders>
              <w:top w:val="nil"/>
              <w:left w:val="double" w:sz="4" w:space="0" w:color="auto"/>
              <w:bottom w:val="dotted" w:sz="4" w:space="0" w:color="auto"/>
              <w:right w:val="nil"/>
            </w:tcBorders>
            <w:shd w:val="clear" w:color="auto" w:fill="auto"/>
            <w:noWrap/>
            <w:vAlign w:val="center"/>
            <w:hideMark/>
          </w:tcPr>
          <w:p w14:paraId="0B33C65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4.990</w:t>
            </w:r>
          </w:p>
        </w:tc>
        <w:tc>
          <w:tcPr>
            <w:tcW w:w="822" w:type="dxa"/>
            <w:tcBorders>
              <w:top w:val="nil"/>
              <w:left w:val="nil"/>
              <w:bottom w:val="dotted" w:sz="4" w:space="0" w:color="auto"/>
              <w:right w:val="double" w:sz="6" w:space="0" w:color="auto"/>
            </w:tcBorders>
            <w:shd w:val="clear" w:color="auto" w:fill="auto"/>
            <w:noWrap/>
            <w:vAlign w:val="center"/>
            <w:hideMark/>
          </w:tcPr>
          <w:p w14:paraId="5C4BEDB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8.233</w:t>
            </w:r>
          </w:p>
        </w:tc>
      </w:tr>
      <w:tr w:rsidR="00B34E14" w:rsidRPr="00B34E14" w14:paraId="659791BB"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6CF11FA7"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Population density</w:t>
            </w:r>
          </w:p>
        </w:tc>
        <w:tc>
          <w:tcPr>
            <w:tcW w:w="4103" w:type="dxa"/>
            <w:tcBorders>
              <w:top w:val="nil"/>
              <w:left w:val="nil"/>
              <w:bottom w:val="dotted" w:sz="4" w:space="0" w:color="auto"/>
              <w:right w:val="double" w:sz="6" w:space="0" w:color="auto"/>
            </w:tcBorders>
            <w:shd w:val="clear" w:color="auto" w:fill="auto"/>
            <w:noWrap/>
            <w:vAlign w:val="center"/>
            <w:hideMark/>
          </w:tcPr>
          <w:p w14:paraId="79584A9E"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Natural log of population density (per sqmi)</w:t>
            </w:r>
          </w:p>
        </w:tc>
        <w:tc>
          <w:tcPr>
            <w:tcW w:w="1188" w:type="dxa"/>
            <w:tcBorders>
              <w:top w:val="nil"/>
              <w:left w:val="nil"/>
              <w:bottom w:val="dotted" w:sz="4" w:space="0" w:color="auto"/>
              <w:right w:val="nil"/>
            </w:tcBorders>
            <w:shd w:val="clear" w:color="auto" w:fill="auto"/>
            <w:noWrap/>
            <w:vAlign w:val="center"/>
            <w:hideMark/>
          </w:tcPr>
          <w:p w14:paraId="4B33807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11D432D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11.052</w:t>
            </w:r>
          </w:p>
        </w:tc>
        <w:tc>
          <w:tcPr>
            <w:tcW w:w="1041" w:type="dxa"/>
            <w:tcBorders>
              <w:top w:val="nil"/>
              <w:left w:val="nil"/>
              <w:bottom w:val="dotted" w:sz="4" w:space="0" w:color="auto"/>
              <w:right w:val="nil"/>
            </w:tcBorders>
            <w:shd w:val="clear" w:color="auto" w:fill="auto"/>
            <w:noWrap/>
            <w:vAlign w:val="center"/>
            <w:hideMark/>
          </w:tcPr>
          <w:p w14:paraId="14AE50B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6.481</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7E5C7A89"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2.257</w:t>
            </w:r>
          </w:p>
        </w:tc>
        <w:tc>
          <w:tcPr>
            <w:tcW w:w="943" w:type="dxa"/>
            <w:tcBorders>
              <w:top w:val="nil"/>
              <w:left w:val="double" w:sz="4" w:space="0" w:color="auto"/>
              <w:bottom w:val="dotted" w:sz="4" w:space="0" w:color="auto"/>
              <w:right w:val="nil"/>
            </w:tcBorders>
            <w:shd w:val="clear" w:color="auto" w:fill="auto"/>
            <w:noWrap/>
            <w:vAlign w:val="center"/>
            <w:hideMark/>
          </w:tcPr>
          <w:p w14:paraId="3CD5E11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4.542</w:t>
            </w:r>
          </w:p>
        </w:tc>
        <w:tc>
          <w:tcPr>
            <w:tcW w:w="822" w:type="dxa"/>
            <w:tcBorders>
              <w:top w:val="nil"/>
              <w:left w:val="nil"/>
              <w:bottom w:val="dotted" w:sz="4" w:space="0" w:color="auto"/>
              <w:right w:val="double" w:sz="6" w:space="0" w:color="auto"/>
            </w:tcBorders>
            <w:shd w:val="clear" w:color="auto" w:fill="auto"/>
            <w:noWrap/>
            <w:vAlign w:val="center"/>
            <w:hideMark/>
          </w:tcPr>
          <w:p w14:paraId="74290AF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8.267</w:t>
            </w:r>
          </w:p>
        </w:tc>
      </w:tr>
      <w:tr w:rsidR="00B34E14" w:rsidRPr="00B34E14" w14:paraId="590EE65D" w14:textId="77777777" w:rsidTr="00B34E14">
        <w:trPr>
          <w:trHeight w:val="315"/>
          <w:jc w:val="center"/>
        </w:trPr>
        <w:tc>
          <w:tcPr>
            <w:tcW w:w="2346" w:type="dxa"/>
            <w:tcBorders>
              <w:top w:val="nil"/>
              <w:left w:val="double" w:sz="6" w:space="0" w:color="auto"/>
              <w:bottom w:val="single" w:sz="8" w:space="0" w:color="auto"/>
              <w:right w:val="double" w:sz="6" w:space="0" w:color="auto"/>
            </w:tcBorders>
            <w:shd w:val="clear" w:color="auto" w:fill="auto"/>
            <w:noWrap/>
            <w:vAlign w:val="center"/>
            <w:hideMark/>
          </w:tcPr>
          <w:p w14:paraId="02BE9CA9"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families with no vehicle</w:t>
            </w:r>
          </w:p>
        </w:tc>
        <w:tc>
          <w:tcPr>
            <w:tcW w:w="4103" w:type="dxa"/>
            <w:tcBorders>
              <w:top w:val="nil"/>
              <w:left w:val="nil"/>
              <w:bottom w:val="single" w:sz="8" w:space="0" w:color="auto"/>
              <w:right w:val="double" w:sz="6" w:space="0" w:color="auto"/>
            </w:tcBorders>
            <w:shd w:val="clear" w:color="auto" w:fill="auto"/>
            <w:noWrap/>
            <w:vAlign w:val="center"/>
            <w:hideMark/>
          </w:tcPr>
          <w:p w14:paraId="658CBE2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number of families with no vehicle in STAZ/Total number of families in STAZ</w:t>
            </w:r>
          </w:p>
        </w:tc>
        <w:tc>
          <w:tcPr>
            <w:tcW w:w="1188" w:type="dxa"/>
            <w:tcBorders>
              <w:top w:val="nil"/>
              <w:left w:val="nil"/>
              <w:bottom w:val="single" w:sz="8" w:space="0" w:color="auto"/>
              <w:right w:val="dotted" w:sz="4" w:space="0" w:color="auto"/>
            </w:tcBorders>
            <w:shd w:val="clear" w:color="auto" w:fill="auto"/>
            <w:noWrap/>
            <w:vAlign w:val="center"/>
            <w:hideMark/>
          </w:tcPr>
          <w:p w14:paraId="6368F32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single" w:sz="8" w:space="0" w:color="auto"/>
              <w:right w:val="dotted" w:sz="4" w:space="0" w:color="auto"/>
            </w:tcBorders>
            <w:shd w:val="clear" w:color="auto" w:fill="auto"/>
            <w:noWrap/>
            <w:vAlign w:val="center"/>
            <w:hideMark/>
          </w:tcPr>
          <w:p w14:paraId="4C452D7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single" w:sz="8" w:space="0" w:color="auto"/>
              <w:right w:val="nil"/>
            </w:tcBorders>
            <w:shd w:val="clear" w:color="auto" w:fill="auto"/>
            <w:noWrap/>
            <w:vAlign w:val="center"/>
            <w:hideMark/>
          </w:tcPr>
          <w:p w14:paraId="14EDB8E0"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0.095</w:t>
            </w:r>
          </w:p>
        </w:tc>
        <w:tc>
          <w:tcPr>
            <w:tcW w:w="1121" w:type="dxa"/>
            <w:tcBorders>
              <w:top w:val="dotted" w:sz="4" w:space="0" w:color="auto"/>
              <w:left w:val="dotted" w:sz="4" w:space="0" w:color="auto"/>
              <w:bottom w:val="single" w:sz="8" w:space="0" w:color="auto"/>
              <w:right w:val="double" w:sz="4" w:space="0" w:color="auto"/>
            </w:tcBorders>
            <w:shd w:val="clear" w:color="auto" w:fill="auto"/>
            <w:noWrap/>
            <w:vAlign w:val="center"/>
            <w:hideMark/>
          </w:tcPr>
          <w:p w14:paraId="7EDA14E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0.123</w:t>
            </w:r>
          </w:p>
        </w:tc>
        <w:tc>
          <w:tcPr>
            <w:tcW w:w="943" w:type="dxa"/>
            <w:tcBorders>
              <w:top w:val="nil"/>
              <w:left w:val="double" w:sz="4" w:space="0" w:color="auto"/>
              <w:bottom w:val="single" w:sz="8" w:space="0" w:color="auto"/>
              <w:right w:val="nil"/>
            </w:tcBorders>
            <w:shd w:val="clear" w:color="auto" w:fill="auto"/>
            <w:noWrap/>
            <w:vAlign w:val="center"/>
            <w:hideMark/>
          </w:tcPr>
          <w:p w14:paraId="0F60F694"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0.020</w:t>
            </w:r>
          </w:p>
        </w:tc>
        <w:tc>
          <w:tcPr>
            <w:tcW w:w="822" w:type="dxa"/>
            <w:tcBorders>
              <w:top w:val="nil"/>
              <w:left w:val="nil"/>
              <w:bottom w:val="single" w:sz="8" w:space="0" w:color="auto"/>
              <w:right w:val="double" w:sz="6" w:space="0" w:color="auto"/>
            </w:tcBorders>
            <w:shd w:val="clear" w:color="auto" w:fill="auto"/>
            <w:noWrap/>
            <w:vAlign w:val="center"/>
            <w:hideMark/>
          </w:tcPr>
          <w:p w14:paraId="15E04DA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0.133</w:t>
            </w:r>
          </w:p>
        </w:tc>
      </w:tr>
      <w:tr w:rsidR="00B34E14" w:rsidRPr="00B34E14" w14:paraId="61CE3898" w14:textId="77777777" w:rsidTr="00B34E14">
        <w:trPr>
          <w:trHeight w:val="315"/>
          <w:jc w:val="center"/>
        </w:trPr>
        <w:tc>
          <w:tcPr>
            <w:tcW w:w="6449" w:type="dxa"/>
            <w:gridSpan w:val="2"/>
            <w:tcBorders>
              <w:top w:val="single" w:sz="8" w:space="0" w:color="auto"/>
              <w:left w:val="double" w:sz="6" w:space="0" w:color="auto"/>
              <w:bottom w:val="single" w:sz="8" w:space="0" w:color="auto"/>
              <w:right w:val="nil"/>
            </w:tcBorders>
            <w:shd w:val="clear" w:color="auto" w:fill="auto"/>
            <w:noWrap/>
            <w:vAlign w:val="center"/>
            <w:hideMark/>
          </w:tcPr>
          <w:p w14:paraId="2BA86590" w14:textId="77777777" w:rsidR="004B538E" w:rsidRPr="00B34E14" w:rsidRDefault="004B538E" w:rsidP="000324AA">
            <w:pPr>
              <w:jc w:val="left"/>
              <w:rPr>
                <w:rFonts w:eastAsia="Times New Roman"/>
                <w:b/>
                <w:bCs/>
                <w:color w:val="000000"/>
                <w:sz w:val="20"/>
                <w:szCs w:val="20"/>
              </w:rPr>
            </w:pPr>
            <w:r w:rsidRPr="00B34E14">
              <w:rPr>
                <w:rFonts w:eastAsia="Malgun Gothic"/>
                <w:b/>
                <w:bCs/>
                <w:color w:val="000000"/>
                <w:sz w:val="20"/>
                <w:szCs w:val="20"/>
                <w:lang w:eastAsia="ko-KR"/>
              </w:rPr>
              <w:t>Socio-economic characteristics</w:t>
            </w:r>
          </w:p>
        </w:tc>
        <w:tc>
          <w:tcPr>
            <w:tcW w:w="1188" w:type="dxa"/>
            <w:tcBorders>
              <w:top w:val="nil"/>
              <w:left w:val="nil"/>
              <w:bottom w:val="single" w:sz="8" w:space="0" w:color="auto"/>
              <w:right w:val="nil"/>
            </w:tcBorders>
            <w:shd w:val="clear" w:color="auto" w:fill="auto"/>
            <w:noWrap/>
            <w:vAlign w:val="center"/>
            <w:hideMark/>
          </w:tcPr>
          <w:p w14:paraId="764D0EBD"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053B692B"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14:paraId="533E3784"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121" w:type="dxa"/>
            <w:tcBorders>
              <w:top w:val="nil"/>
              <w:left w:val="nil"/>
              <w:bottom w:val="single" w:sz="4" w:space="0" w:color="auto"/>
              <w:right w:val="nil"/>
            </w:tcBorders>
            <w:shd w:val="clear" w:color="auto" w:fill="auto"/>
            <w:noWrap/>
            <w:vAlign w:val="center"/>
            <w:hideMark/>
          </w:tcPr>
          <w:p w14:paraId="14E492D4"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943" w:type="dxa"/>
            <w:tcBorders>
              <w:top w:val="nil"/>
              <w:left w:val="nil"/>
              <w:bottom w:val="single" w:sz="8" w:space="0" w:color="auto"/>
              <w:right w:val="nil"/>
            </w:tcBorders>
            <w:shd w:val="clear" w:color="auto" w:fill="auto"/>
            <w:noWrap/>
            <w:vAlign w:val="center"/>
            <w:hideMark/>
          </w:tcPr>
          <w:p w14:paraId="1FE19A9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822" w:type="dxa"/>
            <w:tcBorders>
              <w:top w:val="nil"/>
              <w:left w:val="nil"/>
              <w:bottom w:val="single" w:sz="8" w:space="0" w:color="auto"/>
              <w:right w:val="double" w:sz="6" w:space="0" w:color="auto"/>
            </w:tcBorders>
            <w:shd w:val="clear" w:color="auto" w:fill="auto"/>
            <w:noWrap/>
            <w:vAlign w:val="center"/>
            <w:hideMark/>
          </w:tcPr>
          <w:p w14:paraId="2CF583CE"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r>
      <w:tr w:rsidR="00B34E14" w:rsidRPr="00B34E14" w14:paraId="7DE6F1B8"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3F5E195A"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Public transit commuters</w:t>
            </w:r>
          </w:p>
        </w:tc>
        <w:tc>
          <w:tcPr>
            <w:tcW w:w="4103" w:type="dxa"/>
            <w:tcBorders>
              <w:top w:val="nil"/>
              <w:left w:val="nil"/>
              <w:bottom w:val="dotted" w:sz="4" w:space="0" w:color="auto"/>
              <w:right w:val="double" w:sz="6" w:space="0" w:color="auto"/>
            </w:tcBorders>
            <w:shd w:val="clear" w:color="auto" w:fill="auto"/>
            <w:noWrap/>
            <w:vAlign w:val="center"/>
            <w:hideMark/>
          </w:tcPr>
          <w:p w14:paraId="17FF6E62"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No of commuters using public transportation</w:t>
            </w:r>
          </w:p>
        </w:tc>
        <w:tc>
          <w:tcPr>
            <w:tcW w:w="1188" w:type="dxa"/>
            <w:tcBorders>
              <w:top w:val="nil"/>
              <w:left w:val="nil"/>
              <w:bottom w:val="dotted" w:sz="4" w:space="0" w:color="auto"/>
              <w:right w:val="nil"/>
            </w:tcBorders>
            <w:shd w:val="clear" w:color="auto" w:fill="auto"/>
            <w:noWrap/>
            <w:vAlign w:val="center"/>
            <w:hideMark/>
          </w:tcPr>
          <w:p w14:paraId="3D3A738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066ED84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934.000</w:t>
            </w:r>
          </w:p>
        </w:tc>
        <w:tc>
          <w:tcPr>
            <w:tcW w:w="1041" w:type="dxa"/>
            <w:tcBorders>
              <w:top w:val="nil"/>
              <w:left w:val="nil"/>
              <w:bottom w:val="dotted" w:sz="4" w:space="0" w:color="auto"/>
              <w:right w:val="nil"/>
            </w:tcBorders>
            <w:shd w:val="clear" w:color="auto" w:fill="auto"/>
            <w:noWrap/>
            <w:vAlign w:val="center"/>
            <w:hideMark/>
          </w:tcPr>
          <w:p w14:paraId="656C44F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18.812</w:t>
            </w:r>
          </w:p>
        </w:tc>
        <w:tc>
          <w:tcPr>
            <w:tcW w:w="1121" w:type="dxa"/>
            <w:tcBorders>
              <w:top w:val="single" w:sz="4" w:space="0" w:color="auto"/>
              <w:left w:val="nil"/>
              <w:bottom w:val="dotted" w:sz="4" w:space="0" w:color="auto"/>
              <w:right w:val="double" w:sz="4" w:space="0" w:color="auto"/>
            </w:tcBorders>
            <w:shd w:val="clear" w:color="auto" w:fill="auto"/>
            <w:noWrap/>
            <w:vAlign w:val="center"/>
            <w:hideMark/>
          </w:tcPr>
          <w:p w14:paraId="059F309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54.273</w:t>
            </w:r>
          </w:p>
        </w:tc>
        <w:tc>
          <w:tcPr>
            <w:tcW w:w="943" w:type="dxa"/>
            <w:tcBorders>
              <w:top w:val="nil"/>
              <w:left w:val="double" w:sz="4" w:space="0" w:color="auto"/>
              <w:bottom w:val="dotted" w:sz="4" w:space="0" w:color="auto"/>
              <w:right w:val="nil"/>
            </w:tcBorders>
            <w:shd w:val="clear" w:color="auto" w:fill="auto"/>
            <w:noWrap/>
            <w:vAlign w:val="bottom"/>
            <w:hideMark/>
          </w:tcPr>
          <w:p w14:paraId="47170D4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dotted" w:sz="4" w:space="0" w:color="auto"/>
              <w:right w:val="double" w:sz="6" w:space="0" w:color="auto"/>
            </w:tcBorders>
            <w:shd w:val="clear" w:color="auto" w:fill="auto"/>
            <w:noWrap/>
            <w:vAlign w:val="bottom"/>
            <w:hideMark/>
          </w:tcPr>
          <w:p w14:paraId="5A655E7E"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18.000</w:t>
            </w:r>
          </w:p>
        </w:tc>
      </w:tr>
      <w:tr w:rsidR="00B34E14" w:rsidRPr="00B34E14" w14:paraId="04AEE9B0"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1FD419E7"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Bicycle commuters</w:t>
            </w:r>
          </w:p>
        </w:tc>
        <w:tc>
          <w:tcPr>
            <w:tcW w:w="4103" w:type="dxa"/>
            <w:tcBorders>
              <w:top w:val="nil"/>
              <w:left w:val="nil"/>
              <w:bottom w:val="dotted" w:sz="4" w:space="0" w:color="auto"/>
              <w:right w:val="double" w:sz="6" w:space="0" w:color="auto"/>
            </w:tcBorders>
            <w:shd w:val="clear" w:color="auto" w:fill="auto"/>
            <w:noWrap/>
            <w:vAlign w:val="center"/>
            <w:hideMark/>
          </w:tcPr>
          <w:p w14:paraId="26F288B6"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No of commuters using bicycle</w:t>
            </w:r>
          </w:p>
        </w:tc>
        <w:tc>
          <w:tcPr>
            <w:tcW w:w="1188" w:type="dxa"/>
            <w:tcBorders>
              <w:top w:val="nil"/>
              <w:left w:val="nil"/>
              <w:bottom w:val="dotted" w:sz="4" w:space="0" w:color="auto"/>
              <w:right w:val="nil"/>
            </w:tcBorders>
            <w:shd w:val="clear" w:color="auto" w:fill="auto"/>
            <w:noWrap/>
            <w:vAlign w:val="center"/>
            <w:hideMark/>
          </w:tcPr>
          <w:p w14:paraId="4173872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0813F51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775.000</w:t>
            </w:r>
          </w:p>
        </w:tc>
        <w:tc>
          <w:tcPr>
            <w:tcW w:w="1041" w:type="dxa"/>
            <w:tcBorders>
              <w:top w:val="nil"/>
              <w:left w:val="nil"/>
              <w:bottom w:val="dotted" w:sz="4" w:space="0" w:color="auto"/>
              <w:right w:val="nil"/>
            </w:tcBorders>
            <w:shd w:val="clear" w:color="auto" w:fill="auto"/>
            <w:noWrap/>
            <w:vAlign w:val="center"/>
            <w:hideMark/>
          </w:tcPr>
          <w:p w14:paraId="00AEA07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5.844</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464DD92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19.263</w:t>
            </w:r>
          </w:p>
        </w:tc>
        <w:tc>
          <w:tcPr>
            <w:tcW w:w="943" w:type="dxa"/>
            <w:tcBorders>
              <w:top w:val="nil"/>
              <w:left w:val="double" w:sz="4" w:space="0" w:color="auto"/>
              <w:bottom w:val="dotted" w:sz="4" w:space="0" w:color="auto"/>
              <w:right w:val="nil"/>
            </w:tcBorders>
            <w:shd w:val="clear" w:color="auto" w:fill="auto"/>
            <w:noWrap/>
            <w:vAlign w:val="bottom"/>
            <w:hideMark/>
          </w:tcPr>
          <w:p w14:paraId="33909FA9"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dotted" w:sz="4" w:space="0" w:color="auto"/>
              <w:right w:val="double" w:sz="6" w:space="0" w:color="auto"/>
            </w:tcBorders>
            <w:shd w:val="clear" w:color="auto" w:fill="auto"/>
            <w:noWrap/>
            <w:vAlign w:val="bottom"/>
            <w:hideMark/>
          </w:tcPr>
          <w:p w14:paraId="4E49EA50"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6.000</w:t>
            </w:r>
          </w:p>
        </w:tc>
      </w:tr>
      <w:tr w:rsidR="00B34E14" w:rsidRPr="00B34E14" w14:paraId="16C74FF7"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4547CA9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Walk commuters</w:t>
            </w:r>
          </w:p>
        </w:tc>
        <w:tc>
          <w:tcPr>
            <w:tcW w:w="4103" w:type="dxa"/>
            <w:tcBorders>
              <w:top w:val="nil"/>
              <w:left w:val="nil"/>
              <w:bottom w:val="dotted" w:sz="4" w:space="0" w:color="auto"/>
              <w:right w:val="double" w:sz="6" w:space="0" w:color="auto"/>
            </w:tcBorders>
            <w:shd w:val="clear" w:color="auto" w:fill="auto"/>
            <w:noWrap/>
            <w:vAlign w:val="center"/>
            <w:hideMark/>
          </w:tcPr>
          <w:p w14:paraId="6E350CC0"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No of commuters by walking</w:t>
            </w:r>
          </w:p>
        </w:tc>
        <w:tc>
          <w:tcPr>
            <w:tcW w:w="1188" w:type="dxa"/>
            <w:tcBorders>
              <w:top w:val="nil"/>
              <w:left w:val="nil"/>
              <w:bottom w:val="dotted" w:sz="4" w:space="0" w:color="auto"/>
              <w:right w:val="nil"/>
            </w:tcBorders>
            <w:shd w:val="clear" w:color="auto" w:fill="auto"/>
            <w:noWrap/>
            <w:vAlign w:val="center"/>
            <w:hideMark/>
          </w:tcPr>
          <w:p w14:paraId="04371D89"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5174C6F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1288.000</w:t>
            </w:r>
          </w:p>
        </w:tc>
        <w:tc>
          <w:tcPr>
            <w:tcW w:w="1041" w:type="dxa"/>
            <w:tcBorders>
              <w:top w:val="nil"/>
              <w:left w:val="nil"/>
              <w:bottom w:val="dotted" w:sz="4" w:space="0" w:color="auto"/>
              <w:right w:val="nil"/>
            </w:tcBorders>
            <w:shd w:val="clear" w:color="auto" w:fill="auto"/>
            <w:noWrap/>
            <w:vAlign w:val="center"/>
            <w:hideMark/>
          </w:tcPr>
          <w:p w14:paraId="0800F1E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14.352</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274D096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34.681</w:t>
            </w:r>
          </w:p>
        </w:tc>
        <w:tc>
          <w:tcPr>
            <w:tcW w:w="943" w:type="dxa"/>
            <w:tcBorders>
              <w:top w:val="nil"/>
              <w:left w:val="double" w:sz="4" w:space="0" w:color="auto"/>
              <w:bottom w:val="dotted" w:sz="4" w:space="0" w:color="auto"/>
              <w:right w:val="nil"/>
            </w:tcBorders>
            <w:shd w:val="clear" w:color="auto" w:fill="auto"/>
            <w:noWrap/>
            <w:vAlign w:val="bottom"/>
            <w:hideMark/>
          </w:tcPr>
          <w:p w14:paraId="516E902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dotted" w:sz="4" w:space="0" w:color="auto"/>
              <w:right w:val="double" w:sz="6" w:space="0" w:color="auto"/>
            </w:tcBorders>
            <w:shd w:val="clear" w:color="auto" w:fill="auto"/>
            <w:noWrap/>
            <w:vAlign w:val="bottom"/>
            <w:hideMark/>
          </w:tcPr>
          <w:p w14:paraId="199C286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20.000</w:t>
            </w:r>
          </w:p>
        </w:tc>
      </w:tr>
      <w:tr w:rsidR="00B34E14" w:rsidRPr="00B34E14" w14:paraId="1204224A"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696A7D2E"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employment</w:t>
            </w:r>
          </w:p>
        </w:tc>
        <w:tc>
          <w:tcPr>
            <w:tcW w:w="4103" w:type="dxa"/>
            <w:tcBorders>
              <w:top w:val="nil"/>
              <w:left w:val="nil"/>
              <w:bottom w:val="dotted" w:sz="4" w:space="0" w:color="auto"/>
              <w:right w:val="double" w:sz="6" w:space="0" w:color="auto"/>
            </w:tcBorders>
            <w:shd w:val="clear" w:color="auto" w:fill="auto"/>
            <w:noWrap/>
            <w:vAlign w:val="center"/>
            <w:hideMark/>
          </w:tcPr>
          <w:p w14:paraId="355130FE"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Natural log of total employment in STAZ</w:t>
            </w:r>
          </w:p>
        </w:tc>
        <w:tc>
          <w:tcPr>
            <w:tcW w:w="1188" w:type="dxa"/>
            <w:tcBorders>
              <w:top w:val="nil"/>
              <w:left w:val="nil"/>
              <w:bottom w:val="dotted" w:sz="4" w:space="0" w:color="auto"/>
              <w:right w:val="dotted" w:sz="4" w:space="0" w:color="auto"/>
            </w:tcBorders>
            <w:shd w:val="clear" w:color="auto" w:fill="auto"/>
            <w:noWrap/>
            <w:vAlign w:val="center"/>
            <w:hideMark/>
          </w:tcPr>
          <w:p w14:paraId="06D14D9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269AD1CE"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10.371</w:t>
            </w:r>
          </w:p>
        </w:tc>
        <w:tc>
          <w:tcPr>
            <w:tcW w:w="1041" w:type="dxa"/>
            <w:tcBorders>
              <w:top w:val="nil"/>
              <w:left w:val="nil"/>
              <w:bottom w:val="dotted" w:sz="4" w:space="0" w:color="auto"/>
              <w:right w:val="nil"/>
            </w:tcBorders>
            <w:shd w:val="clear" w:color="auto" w:fill="auto"/>
            <w:noWrap/>
            <w:vAlign w:val="center"/>
            <w:hideMark/>
          </w:tcPr>
          <w:p w14:paraId="1C6FA2E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5.857</w:t>
            </w:r>
          </w:p>
        </w:tc>
        <w:tc>
          <w:tcPr>
            <w:tcW w:w="1121"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01C9544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2.017</w:t>
            </w:r>
          </w:p>
        </w:tc>
        <w:tc>
          <w:tcPr>
            <w:tcW w:w="943" w:type="dxa"/>
            <w:tcBorders>
              <w:top w:val="nil"/>
              <w:left w:val="double" w:sz="4" w:space="0" w:color="auto"/>
              <w:bottom w:val="dotted" w:sz="4" w:space="0" w:color="auto"/>
              <w:right w:val="nil"/>
            </w:tcBorders>
            <w:shd w:val="clear" w:color="auto" w:fill="auto"/>
            <w:noWrap/>
            <w:vAlign w:val="center"/>
            <w:hideMark/>
          </w:tcPr>
          <w:p w14:paraId="23B40CC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4.382</w:t>
            </w:r>
          </w:p>
        </w:tc>
        <w:tc>
          <w:tcPr>
            <w:tcW w:w="822" w:type="dxa"/>
            <w:tcBorders>
              <w:top w:val="nil"/>
              <w:left w:val="nil"/>
              <w:bottom w:val="dotted" w:sz="4" w:space="0" w:color="auto"/>
              <w:right w:val="double" w:sz="6" w:space="0" w:color="auto"/>
            </w:tcBorders>
            <w:shd w:val="clear" w:color="auto" w:fill="auto"/>
            <w:noWrap/>
            <w:vAlign w:val="center"/>
            <w:hideMark/>
          </w:tcPr>
          <w:p w14:paraId="4D5A087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7.523</w:t>
            </w:r>
          </w:p>
        </w:tc>
      </w:tr>
      <w:tr w:rsidR="00B34E14" w:rsidRPr="00B34E14" w14:paraId="2A1F9385"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43A42EEC"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service employment</w:t>
            </w:r>
          </w:p>
        </w:tc>
        <w:tc>
          <w:tcPr>
            <w:tcW w:w="4103" w:type="dxa"/>
            <w:tcBorders>
              <w:top w:val="nil"/>
              <w:left w:val="nil"/>
              <w:bottom w:val="dotted" w:sz="4" w:space="0" w:color="auto"/>
              <w:right w:val="double" w:sz="6" w:space="0" w:color="auto"/>
            </w:tcBorders>
            <w:shd w:val="clear" w:color="auto" w:fill="auto"/>
            <w:noWrap/>
            <w:vAlign w:val="center"/>
            <w:hideMark/>
          </w:tcPr>
          <w:p w14:paraId="0CA8FCDD"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service employment</w:t>
            </w:r>
          </w:p>
        </w:tc>
        <w:tc>
          <w:tcPr>
            <w:tcW w:w="1188" w:type="dxa"/>
            <w:tcBorders>
              <w:top w:val="nil"/>
              <w:left w:val="nil"/>
              <w:bottom w:val="dotted" w:sz="4" w:space="0" w:color="auto"/>
              <w:right w:val="nil"/>
            </w:tcBorders>
            <w:shd w:val="clear" w:color="auto" w:fill="auto"/>
            <w:noWrap/>
            <w:vAlign w:val="center"/>
            <w:hideMark/>
          </w:tcPr>
          <w:p w14:paraId="49F957B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7DA5FDF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dotted" w:sz="4" w:space="0" w:color="auto"/>
              <w:right w:val="nil"/>
            </w:tcBorders>
            <w:shd w:val="clear" w:color="auto" w:fill="auto"/>
            <w:noWrap/>
            <w:vAlign w:val="center"/>
            <w:hideMark/>
          </w:tcPr>
          <w:p w14:paraId="640DA0D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0.525</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79E007F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0.257</w:t>
            </w:r>
          </w:p>
        </w:tc>
        <w:tc>
          <w:tcPr>
            <w:tcW w:w="943" w:type="dxa"/>
            <w:tcBorders>
              <w:top w:val="nil"/>
              <w:left w:val="double" w:sz="4" w:space="0" w:color="auto"/>
              <w:bottom w:val="dotted" w:sz="4" w:space="0" w:color="auto"/>
              <w:right w:val="nil"/>
            </w:tcBorders>
            <w:shd w:val="clear" w:color="auto" w:fill="auto"/>
            <w:noWrap/>
            <w:vAlign w:val="bottom"/>
            <w:hideMark/>
          </w:tcPr>
          <w:p w14:paraId="229F2B03"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0.294</w:t>
            </w:r>
          </w:p>
        </w:tc>
        <w:tc>
          <w:tcPr>
            <w:tcW w:w="822" w:type="dxa"/>
            <w:tcBorders>
              <w:top w:val="nil"/>
              <w:left w:val="nil"/>
              <w:bottom w:val="dotted" w:sz="4" w:space="0" w:color="auto"/>
              <w:right w:val="double" w:sz="6" w:space="0" w:color="auto"/>
            </w:tcBorders>
            <w:shd w:val="clear" w:color="auto" w:fill="auto"/>
            <w:noWrap/>
            <w:vAlign w:val="bottom"/>
            <w:hideMark/>
          </w:tcPr>
          <w:p w14:paraId="4F41CB4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0.760</w:t>
            </w:r>
          </w:p>
        </w:tc>
      </w:tr>
      <w:tr w:rsidR="00B34E14" w:rsidRPr="00B34E14" w14:paraId="657F42A5"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186B286A"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industrial employment</w:t>
            </w:r>
          </w:p>
        </w:tc>
        <w:tc>
          <w:tcPr>
            <w:tcW w:w="4103" w:type="dxa"/>
            <w:tcBorders>
              <w:top w:val="nil"/>
              <w:left w:val="nil"/>
              <w:bottom w:val="nil"/>
              <w:right w:val="double" w:sz="6" w:space="0" w:color="auto"/>
            </w:tcBorders>
            <w:shd w:val="clear" w:color="auto" w:fill="auto"/>
            <w:noWrap/>
            <w:vAlign w:val="center"/>
            <w:hideMark/>
          </w:tcPr>
          <w:p w14:paraId="61FA2ED7"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industrial employment</w:t>
            </w:r>
          </w:p>
        </w:tc>
        <w:tc>
          <w:tcPr>
            <w:tcW w:w="1188" w:type="dxa"/>
            <w:tcBorders>
              <w:top w:val="nil"/>
              <w:left w:val="nil"/>
              <w:bottom w:val="dotted" w:sz="4" w:space="0" w:color="auto"/>
              <w:right w:val="nil"/>
            </w:tcBorders>
            <w:shd w:val="clear" w:color="auto" w:fill="auto"/>
            <w:noWrap/>
            <w:vAlign w:val="center"/>
            <w:hideMark/>
          </w:tcPr>
          <w:p w14:paraId="55E3E11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2240352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dotted" w:sz="4" w:space="0" w:color="auto"/>
              <w:right w:val="nil"/>
            </w:tcBorders>
            <w:shd w:val="clear" w:color="auto" w:fill="auto"/>
            <w:noWrap/>
            <w:vAlign w:val="center"/>
            <w:hideMark/>
          </w:tcPr>
          <w:p w14:paraId="14432F26"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0.176</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70747774"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0.232</w:t>
            </w:r>
          </w:p>
        </w:tc>
        <w:tc>
          <w:tcPr>
            <w:tcW w:w="943" w:type="dxa"/>
            <w:tcBorders>
              <w:top w:val="nil"/>
              <w:left w:val="double" w:sz="4" w:space="0" w:color="auto"/>
              <w:bottom w:val="dotted" w:sz="4" w:space="0" w:color="auto"/>
              <w:right w:val="nil"/>
            </w:tcBorders>
            <w:shd w:val="clear" w:color="auto" w:fill="auto"/>
            <w:noWrap/>
            <w:vAlign w:val="bottom"/>
            <w:hideMark/>
          </w:tcPr>
          <w:p w14:paraId="3F179540"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dotted" w:sz="4" w:space="0" w:color="auto"/>
              <w:right w:val="double" w:sz="6" w:space="0" w:color="auto"/>
            </w:tcBorders>
            <w:shd w:val="clear" w:color="auto" w:fill="auto"/>
            <w:noWrap/>
            <w:vAlign w:val="bottom"/>
            <w:hideMark/>
          </w:tcPr>
          <w:p w14:paraId="06C598B0"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0.333</w:t>
            </w:r>
          </w:p>
        </w:tc>
      </w:tr>
      <w:tr w:rsidR="00B34E14" w:rsidRPr="00B34E14" w14:paraId="1E0CE6B8"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5E2CA24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commercial employment</w:t>
            </w:r>
          </w:p>
        </w:tc>
        <w:tc>
          <w:tcPr>
            <w:tcW w:w="4103" w:type="dxa"/>
            <w:tcBorders>
              <w:top w:val="nil"/>
              <w:left w:val="nil"/>
              <w:bottom w:val="dotted" w:sz="4" w:space="0" w:color="auto"/>
              <w:right w:val="double" w:sz="6" w:space="0" w:color="auto"/>
            </w:tcBorders>
            <w:shd w:val="clear" w:color="auto" w:fill="auto"/>
            <w:noWrap/>
            <w:vAlign w:val="center"/>
            <w:hideMark/>
          </w:tcPr>
          <w:p w14:paraId="715B9FE4"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commercial employment</w:t>
            </w:r>
          </w:p>
        </w:tc>
        <w:tc>
          <w:tcPr>
            <w:tcW w:w="1188" w:type="dxa"/>
            <w:tcBorders>
              <w:top w:val="nil"/>
              <w:left w:val="nil"/>
              <w:bottom w:val="dotted" w:sz="4" w:space="0" w:color="auto"/>
              <w:right w:val="nil"/>
            </w:tcBorders>
            <w:shd w:val="clear" w:color="auto" w:fill="auto"/>
            <w:noWrap/>
            <w:vAlign w:val="center"/>
            <w:hideMark/>
          </w:tcPr>
          <w:p w14:paraId="6311DCF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dotted" w:sz="4" w:space="0" w:color="auto"/>
              <w:bottom w:val="dotted" w:sz="4" w:space="0" w:color="auto"/>
              <w:right w:val="nil"/>
            </w:tcBorders>
            <w:shd w:val="clear" w:color="auto" w:fill="auto"/>
            <w:noWrap/>
            <w:vAlign w:val="center"/>
            <w:hideMark/>
          </w:tcPr>
          <w:p w14:paraId="3F561824"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dotted" w:sz="4" w:space="0" w:color="auto"/>
              <w:right w:val="nil"/>
            </w:tcBorders>
            <w:shd w:val="clear" w:color="auto" w:fill="auto"/>
            <w:noWrap/>
            <w:vAlign w:val="center"/>
            <w:hideMark/>
          </w:tcPr>
          <w:p w14:paraId="64E8E9F4"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0.299</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56641D6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0.235</w:t>
            </w:r>
          </w:p>
        </w:tc>
        <w:tc>
          <w:tcPr>
            <w:tcW w:w="943" w:type="dxa"/>
            <w:tcBorders>
              <w:top w:val="nil"/>
              <w:left w:val="double" w:sz="4" w:space="0" w:color="auto"/>
              <w:bottom w:val="dotted" w:sz="4" w:space="0" w:color="auto"/>
              <w:right w:val="nil"/>
            </w:tcBorders>
            <w:shd w:val="clear" w:color="auto" w:fill="auto"/>
            <w:noWrap/>
            <w:vAlign w:val="bottom"/>
            <w:hideMark/>
          </w:tcPr>
          <w:p w14:paraId="59C95B4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0.072</w:t>
            </w:r>
          </w:p>
        </w:tc>
        <w:tc>
          <w:tcPr>
            <w:tcW w:w="822" w:type="dxa"/>
            <w:tcBorders>
              <w:top w:val="nil"/>
              <w:left w:val="nil"/>
              <w:bottom w:val="dotted" w:sz="4" w:space="0" w:color="auto"/>
              <w:right w:val="double" w:sz="6" w:space="0" w:color="auto"/>
            </w:tcBorders>
            <w:shd w:val="clear" w:color="auto" w:fill="auto"/>
            <w:noWrap/>
            <w:vAlign w:val="bottom"/>
            <w:hideMark/>
          </w:tcPr>
          <w:p w14:paraId="1CC0731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0.498</w:t>
            </w:r>
          </w:p>
        </w:tc>
      </w:tr>
      <w:tr w:rsidR="00B34E14" w:rsidRPr="00B34E14" w14:paraId="4CDE160B" w14:textId="77777777" w:rsidTr="00B34E14">
        <w:trPr>
          <w:trHeight w:val="315"/>
          <w:jc w:val="center"/>
        </w:trPr>
        <w:tc>
          <w:tcPr>
            <w:tcW w:w="2346" w:type="dxa"/>
            <w:tcBorders>
              <w:top w:val="nil"/>
              <w:left w:val="double" w:sz="6" w:space="0" w:color="auto"/>
              <w:bottom w:val="single" w:sz="8" w:space="0" w:color="auto"/>
              <w:right w:val="double" w:sz="6" w:space="0" w:color="auto"/>
            </w:tcBorders>
            <w:shd w:val="clear" w:color="auto" w:fill="auto"/>
            <w:noWrap/>
            <w:vAlign w:val="center"/>
            <w:hideMark/>
          </w:tcPr>
          <w:p w14:paraId="6FFBE9B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School enrollment density</w:t>
            </w:r>
          </w:p>
        </w:tc>
        <w:tc>
          <w:tcPr>
            <w:tcW w:w="4103" w:type="dxa"/>
            <w:tcBorders>
              <w:top w:val="nil"/>
              <w:left w:val="nil"/>
              <w:bottom w:val="single" w:sz="8" w:space="0" w:color="auto"/>
              <w:right w:val="double" w:sz="6" w:space="0" w:color="auto"/>
            </w:tcBorders>
            <w:shd w:val="clear" w:color="auto" w:fill="auto"/>
            <w:noWrap/>
            <w:vAlign w:val="center"/>
            <w:hideMark/>
          </w:tcPr>
          <w:p w14:paraId="2E433A7A"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Natural Log of total school enrollment per square miles in STAZ</w:t>
            </w:r>
          </w:p>
        </w:tc>
        <w:tc>
          <w:tcPr>
            <w:tcW w:w="1188" w:type="dxa"/>
            <w:tcBorders>
              <w:top w:val="nil"/>
              <w:left w:val="nil"/>
              <w:bottom w:val="single" w:sz="8" w:space="0" w:color="auto"/>
              <w:right w:val="dotted" w:sz="4" w:space="0" w:color="auto"/>
            </w:tcBorders>
            <w:shd w:val="clear" w:color="auto" w:fill="auto"/>
            <w:noWrap/>
            <w:vAlign w:val="center"/>
            <w:hideMark/>
          </w:tcPr>
          <w:p w14:paraId="642717F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single" w:sz="8" w:space="0" w:color="auto"/>
              <w:right w:val="dotted" w:sz="4" w:space="0" w:color="auto"/>
            </w:tcBorders>
            <w:shd w:val="clear" w:color="auto" w:fill="auto"/>
            <w:noWrap/>
            <w:vAlign w:val="center"/>
            <w:hideMark/>
          </w:tcPr>
          <w:p w14:paraId="4AD00B3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12.450</w:t>
            </w:r>
          </w:p>
        </w:tc>
        <w:tc>
          <w:tcPr>
            <w:tcW w:w="1041" w:type="dxa"/>
            <w:tcBorders>
              <w:top w:val="nil"/>
              <w:left w:val="nil"/>
              <w:bottom w:val="single" w:sz="8" w:space="0" w:color="auto"/>
              <w:right w:val="nil"/>
            </w:tcBorders>
            <w:shd w:val="clear" w:color="auto" w:fill="auto"/>
            <w:noWrap/>
            <w:vAlign w:val="center"/>
            <w:hideMark/>
          </w:tcPr>
          <w:p w14:paraId="2A4A3F2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2.715</w:t>
            </w:r>
          </w:p>
        </w:tc>
        <w:tc>
          <w:tcPr>
            <w:tcW w:w="1121" w:type="dxa"/>
            <w:tcBorders>
              <w:top w:val="dotted" w:sz="4" w:space="0" w:color="auto"/>
              <w:left w:val="nil"/>
              <w:bottom w:val="single" w:sz="8" w:space="0" w:color="auto"/>
              <w:right w:val="double" w:sz="4" w:space="0" w:color="auto"/>
            </w:tcBorders>
            <w:shd w:val="clear" w:color="auto" w:fill="auto"/>
            <w:noWrap/>
            <w:vAlign w:val="center"/>
            <w:hideMark/>
          </w:tcPr>
          <w:p w14:paraId="7D667C2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3.143</w:t>
            </w:r>
          </w:p>
        </w:tc>
        <w:tc>
          <w:tcPr>
            <w:tcW w:w="943" w:type="dxa"/>
            <w:tcBorders>
              <w:top w:val="nil"/>
              <w:left w:val="double" w:sz="4" w:space="0" w:color="auto"/>
              <w:bottom w:val="single" w:sz="8" w:space="0" w:color="auto"/>
              <w:right w:val="nil"/>
            </w:tcBorders>
            <w:shd w:val="clear" w:color="auto" w:fill="auto"/>
            <w:noWrap/>
            <w:vAlign w:val="center"/>
            <w:hideMark/>
          </w:tcPr>
          <w:p w14:paraId="5FB6106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single" w:sz="8" w:space="0" w:color="auto"/>
              <w:right w:val="double" w:sz="6" w:space="0" w:color="auto"/>
            </w:tcBorders>
            <w:shd w:val="clear" w:color="auto" w:fill="auto"/>
            <w:noWrap/>
            <w:vAlign w:val="center"/>
            <w:hideMark/>
          </w:tcPr>
          <w:p w14:paraId="66A11636"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6.278</w:t>
            </w:r>
          </w:p>
        </w:tc>
      </w:tr>
      <w:tr w:rsidR="00B34E14" w:rsidRPr="00B34E14" w14:paraId="75385EE3" w14:textId="77777777" w:rsidTr="00B34E14">
        <w:trPr>
          <w:trHeight w:val="315"/>
          <w:jc w:val="center"/>
        </w:trPr>
        <w:tc>
          <w:tcPr>
            <w:tcW w:w="6449" w:type="dxa"/>
            <w:gridSpan w:val="2"/>
            <w:tcBorders>
              <w:top w:val="single" w:sz="8" w:space="0" w:color="auto"/>
              <w:left w:val="double" w:sz="6" w:space="0" w:color="auto"/>
              <w:bottom w:val="single" w:sz="8" w:space="0" w:color="auto"/>
              <w:right w:val="nil"/>
            </w:tcBorders>
            <w:shd w:val="clear" w:color="auto" w:fill="auto"/>
            <w:noWrap/>
            <w:vAlign w:val="center"/>
            <w:hideMark/>
          </w:tcPr>
          <w:p w14:paraId="7F008A92" w14:textId="77777777" w:rsidR="004B538E" w:rsidRPr="00B34E14" w:rsidRDefault="004B538E" w:rsidP="000324AA">
            <w:pPr>
              <w:jc w:val="left"/>
              <w:rPr>
                <w:rFonts w:eastAsia="Times New Roman"/>
                <w:b/>
                <w:bCs/>
                <w:color w:val="000000"/>
                <w:sz w:val="20"/>
                <w:szCs w:val="20"/>
              </w:rPr>
            </w:pPr>
            <w:r w:rsidRPr="00B34E14">
              <w:rPr>
                <w:rFonts w:eastAsia="Malgun Gothic"/>
                <w:b/>
                <w:bCs/>
                <w:color w:val="000000"/>
                <w:sz w:val="20"/>
                <w:szCs w:val="20"/>
                <w:lang w:eastAsia="ko-KR"/>
              </w:rPr>
              <w:t>Road network characteristics</w:t>
            </w:r>
          </w:p>
        </w:tc>
        <w:tc>
          <w:tcPr>
            <w:tcW w:w="1188" w:type="dxa"/>
            <w:tcBorders>
              <w:top w:val="nil"/>
              <w:left w:val="nil"/>
              <w:bottom w:val="single" w:sz="8" w:space="0" w:color="auto"/>
              <w:right w:val="nil"/>
            </w:tcBorders>
            <w:shd w:val="clear" w:color="auto" w:fill="auto"/>
            <w:noWrap/>
            <w:vAlign w:val="center"/>
            <w:hideMark/>
          </w:tcPr>
          <w:p w14:paraId="52D0F66E"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358AA950"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14:paraId="238E2341"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121" w:type="dxa"/>
            <w:tcBorders>
              <w:top w:val="nil"/>
              <w:left w:val="nil"/>
              <w:bottom w:val="single" w:sz="8" w:space="0" w:color="auto"/>
              <w:right w:val="nil"/>
            </w:tcBorders>
            <w:shd w:val="clear" w:color="auto" w:fill="auto"/>
            <w:noWrap/>
            <w:vAlign w:val="center"/>
            <w:hideMark/>
          </w:tcPr>
          <w:p w14:paraId="1EEB2924"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943" w:type="dxa"/>
            <w:tcBorders>
              <w:top w:val="nil"/>
              <w:left w:val="nil"/>
              <w:bottom w:val="single" w:sz="8" w:space="0" w:color="auto"/>
              <w:right w:val="nil"/>
            </w:tcBorders>
            <w:shd w:val="clear" w:color="auto" w:fill="auto"/>
            <w:noWrap/>
            <w:vAlign w:val="center"/>
            <w:hideMark/>
          </w:tcPr>
          <w:p w14:paraId="3E960A38"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822" w:type="dxa"/>
            <w:tcBorders>
              <w:top w:val="nil"/>
              <w:left w:val="nil"/>
              <w:bottom w:val="single" w:sz="8" w:space="0" w:color="auto"/>
              <w:right w:val="double" w:sz="6" w:space="0" w:color="auto"/>
            </w:tcBorders>
            <w:shd w:val="clear" w:color="auto" w:fill="auto"/>
            <w:noWrap/>
            <w:vAlign w:val="center"/>
            <w:hideMark/>
          </w:tcPr>
          <w:p w14:paraId="1D12CC67"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r>
      <w:tr w:rsidR="00B34E14" w:rsidRPr="00B34E14" w14:paraId="4731BE7E"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0E9D11A5"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urban area</w:t>
            </w:r>
          </w:p>
        </w:tc>
        <w:tc>
          <w:tcPr>
            <w:tcW w:w="4103" w:type="dxa"/>
            <w:tcBorders>
              <w:top w:val="nil"/>
              <w:left w:val="nil"/>
              <w:bottom w:val="dotted" w:sz="4" w:space="0" w:color="auto"/>
              <w:right w:val="double" w:sz="6" w:space="0" w:color="auto"/>
            </w:tcBorders>
            <w:shd w:val="clear" w:color="auto" w:fill="auto"/>
            <w:noWrap/>
            <w:vAlign w:val="center"/>
            <w:hideMark/>
          </w:tcPr>
          <w:p w14:paraId="3ABA9F10"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urban area in STAZ/Total area in STAZ</w:t>
            </w:r>
          </w:p>
        </w:tc>
        <w:tc>
          <w:tcPr>
            <w:tcW w:w="1188" w:type="dxa"/>
            <w:tcBorders>
              <w:top w:val="nil"/>
              <w:left w:val="nil"/>
              <w:bottom w:val="dotted" w:sz="4" w:space="0" w:color="auto"/>
              <w:right w:val="dotted" w:sz="4" w:space="0" w:color="auto"/>
            </w:tcBorders>
            <w:shd w:val="clear" w:color="auto" w:fill="auto"/>
            <w:noWrap/>
            <w:vAlign w:val="center"/>
            <w:hideMark/>
          </w:tcPr>
          <w:p w14:paraId="2475048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383B6F1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dotted" w:sz="4" w:space="0" w:color="auto"/>
              <w:right w:val="nil"/>
            </w:tcBorders>
            <w:shd w:val="clear" w:color="auto" w:fill="auto"/>
            <w:noWrap/>
            <w:vAlign w:val="center"/>
            <w:hideMark/>
          </w:tcPr>
          <w:p w14:paraId="5B224443"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0.722</w:t>
            </w:r>
          </w:p>
        </w:tc>
        <w:tc>
          <w:tcPr>
            <w:tcW w:w="1121" w:type="dxa"/>
            <w:tcBorders>
              <w:top w:val="single" w:sz="8" w:space="0" w:color="auto"/>
              <w:left w:val="dotted" w:sz="4" w:space="0" w:color="auto"/>
              <w:bottom w:val="dotted" w:sz="4" w:space="0" w:color="auto"/>
              <w:right w:val="double" w:sz="4" w:space="0" w:color="auto"/>
            </w:tcBorders>
            <w:shd w:val="clear" w:color="auto" w:fill="auto"/>
            <w:noWrap/>
            <w:vAlign w:val="center"/>
            <w:hideMark/>
          </w:tcPr>
          <w:p w14:paraId="4CA195EE"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0.430</w:t>
            </w:r>
          </w:p>
        </w:tc>
        <w:tc>
          <w:tcPr>
            <w:tcW w:w="943" w:type="dxa"/>
            <w:tcBorders>
              <w:top w:val="nil"/>
              <w:left w:val="double" w:sz="4" w:space="0" w:color="auto"/>
              <w:bottom w:val="dotted" w:sz="4" w:space="0" w:color="auto"/>
              <w:right w:val="nil"/>
            </w:tcBorders>
            <w:shd w:val="clear" w:color="auto" w:fill="auto"/>
            <w:noWrap/>
            <w:vAlign w:val="center"/>
            <w:hideMark/>
          </w:tcPr>
          <w:p w14:paraId="6E01B243"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0.007</w:t>
            </w:r>
          </w:p>
        </w:tc>
        <w:tc>
          <w:tcPr>
            <w:tcW w:w="822" w:type="dxa"/>
            <w:tcBorders>
              <w:top w:val="nil"/>
              <w:left w:val="nil"/>
              <w:bottom w:val="dotted" w:sz="4" w:space="0" w:color="auto"/>
              <w:right w:val="double" w:sz="6" w:space="0" w:color="auto"/>
            </w:tcBorders>
            <w:shd w:val="clear" w:color="auto" w:fill="auto"/>
            <w:noWrap/>
            <w:vAlign w:val="center"/>
            <w:hideMark/>
          </w:tcPr>
          <w:p w14:paraId="5220964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r>
      <w:tr w:rsidR="00B34E14" w:rsidRPr="00B34E14" w14:paraId="6DC89ED7"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5A65B10D"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lastRenderedPageBreak/>
              <w:t>Proportion of local roads</w:t>
            </w:r>
          </w:p>
        </w:tc>
        <w:tc>
          <w:tcPr>
            <w:tcW w:w="4103" w:type="dxa"/>
            <w:tcBorders>
              <w:top w:val="nil"/>
              <w:left w:val="nil"/>
              <w:bottom w:val="dotted" w:sz="4" w:space="0" w:color="auto"/>
              <w:right w:val="double" w:sz="6" w:space="0" w:color="auto"/>
            </w:tcBorders>
            <w:shd w:val="clear" w:color="auto" w:fill="auto"/>
            <w:noWrap/>
            <w:vAlign w:val="center"/>
            <w:hideMark/>
          </w:tcPr>
          <w:p w14:paraId="0A46324B"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length of local roads in STAZ/Total length of all roads in STAZ</w:t>
            </w:r>
          </w:p>
        </w:tc>
        <w:tc>
          <w:tcPr>
            <w:tcW w:w="1188" w:type="dxa"/>
            <w:tcBorders>
              <w:top w:val="nil"/>
              <w:left w:val="nil"/>
              <w:bottom w:val="dotted" w:sz="4" w:space="0" w:color="auto"/>
              <w:right w:val="dotted" w:sz="4" w:space="0" w:color="auto"/>
            </w:tcBorders>
            <w:shd w:val="clear" w:color="auto" w:fill="auto"/>
            <w:noWrap/>
            <w:vAlign w:val="center"/>
            <w:hideMark/>
          </w:tcPr>
          <w:p w14:paraId="4204104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30F26ED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dotted" w:sz="4" w:space="0" w:color="auto"/>
              <w:right w:val="dotted" w:sz="4" w:space="0" w:color="auto"/>
            </w:tcBorders>
            <w:shd w:val="clear" w:color="auto" w:fill="auto"/>
            <w:noWrap/>
            <w:vAlign w:val="center"/>
            <w:hideMark/>
          </w:tcPr>
          <w:p w14:paraId="5F939E53"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0.572</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3D2DBD0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0.329</w:t>
            </w:r>
          </w:p>
        </w:tc>
        <w:tc>
          <w:tcPr>
            <w:tcW w:w="943" w:type="dxa"/>
            <w:tcBorders>
              <w:top w:val="nil"/>
              <w:left w:val="double" w:sz="4" w:space="0" w:color="auto"/>
              <w:bottom w:val="dotted" w:sz="4" w:space="0" w:color="auto"/>
              <w:right w:val="nil"/>
            </w:tcBorders>
            <w:shd w:val="clear" w:color="auto" w:fill="auto"/>
            <w:noWrap/>
            <w:vAlign w:val="center"/>
            <w:hideMark/>
          </w:tcPr>
          <w:p w14:paraId="1EB99E7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0.177</w:t>
            </w:r>
          </w:p>
        </w:tc>
        <w:tc>
          <w:tcPr>
            <w:tcW w:w="822" w:type="dxa"/>
            <w:tcBorders>
              <w:top w:val="nil"/>
              <w:left w:val="nil"/>
              <w:bottom w:val="dotted" w:sz="4" w:space="0" w:color="auto"/>
              <w:right w:val="double" w:sz="6" w:space="0" w:color="auto"/>
            </w:tcBorders>
            <w:shd w:val="clear" w:color="auto" w:fill="auto"/>
            <w:noWrap/>
            <w:vAlign w:val="center"/>
            <w:hideMark/>
          </w:tcPr>
          <w:p w14:paraId="52003A4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0.858</w:t>
            </w:r>
          </w:p>
        </w:tc>
      </w:tr>
      <w:tr w:rsidR="00B34E14" w:rsidRPr="00B34E14" w14:paraId="7E6BE219"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44829145"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collector roads</w:t>
            </w:r>
          </w:p>
        </w:tc>
        <w:tc>
          <w:tcPr>
            <w:tcW w:w="4103" w:type="dxa"/>
            <w:tcBorders>
              <w:top w:val="nil"/>
              <w:left w:val="nil"/>
              <w:bottom w:val="dotted" w:sz="4" w:space="0" w:color="auto"/>
              <w:right w:val="double" w:sz="6" w:space="0" w:color="auto"/>
            </w:tcBorders>
            <w:shd w:val="clear" w:color="auto" w:fill="auto"/>
            <w:noWrap/>
            <w:vAlign w:val="center"/>
            <w:hideMark/>
          </w:tcPr>
          <w:p w14:paraId="600BE4F2"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collectors</w:t>
            </w:r>
          </w:p>
        </w:tc>
        <w:tc>
          <w:tcPr>
            <w:tcW w:w="1188" w:type="dxa"/>
            <w:tcBorders>
              <w:top w:val="nil"/>
              <w:left w:val="nil"/>
              <w:bottom w:val="dotted" w:sz="4" w:space="0" w:color="auto"/>
              <w:right w:val="nil"/>
            </w:tcBorders>
            <w:shd w:val="clear" w:color="auto" w:fill="auto"/>
            <w:noWrap/>
            <w:vAlign w:val="center"/>
            <w:hideMark/>
          </w:tcPr>
          <w:p w14:paraId="435B12C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17ECF1C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dotted" w:sz="4" w:space="0" w:color="auto"/>
              <w:right w:val="nil"/>
            </w:tcBorders>
            <w:shd w:val="clear" w:color="auto" w:fill="auto"/>
            <w:noWrap/>
            <w:vAlign w:val="center"/>
            <w:hideMark/>
          </w:tcPr>
          <w:p w14:paraId="78034430"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0.191</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305BE5C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0.246</w:t>
            </w:r>
          </w:p>
        </w:tc>
        <w:tc>
          <w:tcPr>
            <w:tcW w:w="943" w:type="dxa"/>
            <w:tcBorders>
              <w:top w:val="nil"/>
              <w:left w:val="double" w:sz="4" w:space="0" w:color="auto"/>
              <w:bottom w:val="dotted" w:sz="4" w:space="0" w:color="auto"/>
              <w:right w:val="nil"/>
            </w:tcBorders>
            <w:shd w:val="clear" w:color="auto" w:fill="auto"/>
            <w:noWrap/>
            <w:vAlign w:val="bottom"/>
            <w:hideMark/>
          </w:tcPr>
          <w:p w14:paraId="508B561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nil"/>
              <w:right w:val="double" w:sz="6" w:space="0" w:color="auto"/>
            </w:tcBorders>
            <w:shd w:val="clear" w:color="auto" w:fill="auto"/>
            <w:noWrap/>
            <w:vAlign w:val="bottom"/>
            <w:hideMark/>
          </w:tcPr>
          <w:p w14:paraId="0C71A24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0.323</w:t>
            </w:r>
          </w:p>
        </w:tc>
      </w:tr>
      <w:tr w:rsidR="00B34E14" w:rsidRPr="00B34E14" w14:paraId="359E3CFF"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0BCDC488"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Proportion of arterial roads</w:t>
            </w:r>
          </w:p>
        </w:tc>
        <w:tc>
          <w:tcPr>
            <w:tcW w:w="4103" w:type="dxa"/>
            <w:tcBorders>
              <w:top w:val="nil"/>
              <w:left w:val="nil"/>
              <w:bottom w:val="dotted" w:sz="4" w:space="0" w:color="auto"/>
              <w:right w:val="double" w:sz="6" w:space="0" w:color="auto"/>
            </w:tcBorders>
            <w:shd w:val="clear" w:color="auto" w:fill="auto"/>
            <w:noWrap/>
            <w:vAlign w:val="center"/>
            <w:hideMark/>
          </w:tcPr>
          <w:p w14:paraId="6FF95B29"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Total length of arterial roads in STAZ/Total length of all roads in STAZ</w:t>
            </w:r>
          </w:p>
        </w:tc>
        <w:tc>
          <w:tcPr>
            <w:tcW w:w="1188" w:type="dxa"/>
            <w:tcBorders>
              <w:top w:val="nil"/>
              <w:left w:val="nil"/>
              <w:bottom w:val="dotted" w:sz="4" w:space="0" w:color="auto"/>
              <w:right w:val="dotted" w:sz="4" w:space="0" w:color="auto"/>
            </w:tcBorders>
            <w:shd w:val="clear" w:color="auto" w:fill="auto"/>
            <w:noWrap/>
            <w:vAlign w:val="center"/>
            <w:hideMark/>
          </w:tcPr>
          <w:p w14:paraId="4C2B383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31188DC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1.000</w:t>
            </w:r>
          </w:p>
        </w:tc>
        <w:tc>
          <w:tcPr>
            <w:tcW w:w="1041" w:type="dxa"/>
            <w:tcBorders>
              <w:top w:val="nil"/>
              <w:left w:val="nil"/>
              <w:bottom w:val="dotted" w:sz="4" w:space="0" w:color="auto"/>
              <w:right w:val="dotted" w:sz="4" w:space="0" w:color="auto"/>
            </w:tcBorders>
            <w:shd w:val="clear" w:color="auto" w:fill="auto"/>
            <w:noWrap/>
            <w:vAlign w:val="center"/>
            <w:hideMark/>
          </w:tcPr>
          <w:p w14:paraId="1604693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0.221</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4245D706"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0.275</w:t>
            </w:r>
          </w:p>
        </w:tc>
        <w:tc>
          <w:tcPr>
            <w:tcW w:w="943" w:type="dxa"/>
            <w:tcBorders>
              <w:top w:val="nil"/>
              <w:left w:val="double" w:sz="4" w:space="0" w:color="auto"/>
              <w:bottom w:val="nil"/>
              <w:right w:val="nil"/>
            </w:tcBorders>
            <w:shd w:val="clear" w:color="auto" w:fill="auto"/>
            <w:noWrap/>
            <w:vAlign w:val="center"/>
            <w:hideMark/>
          </w:tcPr>
          <w:p w14:paraId="0C56CBD0"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0.006</w:t>
            </w:r>
          </w:p>
        </w:tc>
        <w:tc>
          <w:tcPr>
            <w:tcW w:w="822" w:type="dxa"/>
            <w:tcBorders>
              <w:top w:val="dotted" w:sz="4" w:space="0" w:color="auto"/>
              <w:left w:val="nil"/>
              <w:bottom w:val="nil"/>
              <w:right w:val="double" w:sz="6" w:space="0" w:color="auto"/>
            </w:tcBorders>
            <w:shd w:val="clear" w:color="auto" w:fill="auto"/>
            <w:noWrap/>
            <w:vAlign w:val="center"/>
            <w:hideMark/>
          </w:tcPr>
          <w:p w14:paraId="78D59AB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0.369</w:t>
            </w:r>
          </w:p>
        </w:tc>
      </w:tr>
      <w:tr w:rsidR="00B34E14" w:rsidRPr="00B34E14" w14:paraId="248D9290"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1296D1B0"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Traffic signal density</w:t>
            </w:r>
          </w:p>
        </w:tc>
        <w:tc>
          <w:tcPr>
            <w:tcW w:w="4103" w:type="dxa"/>
            <w:tcBorders>
              <w:top w:val="nil"/>
              <w:left w:val="nil"/>
              <w:bottom w:val="dotted" w:sz="4" w:space="0" w:color="auto"/>
              <w:right w:val="double" w:sz="6" w:space="0" w:color="auto"/>
            </w:tcBorders>
            <w:shd w:val="clear" w:color="auto" w:fill="auto"/>
            <w:noWrap/>
            <w:vAlign w:val="center"/>
            <w:hideMark/>
          </w:tcPr>
          <w:p w14:paraId="3EF7189E"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Natural log of total number of traffic signals per miles of road in STAZ</w:t>
            </w:r>
          </w:p>
        </w:tc>
        <w:tc>
          <w:tcPr>
            <w:tcW w:w="1188" w:type="dxa"/>
            <w:tcBorders>
              <w:top w:val="nil"/>
              <w:left w:val="nil"/>
              <w:bottom w:val="dotted" w:sz="4" w:space="0" w:color="auto"/>
              <w:right w:val="dotted" w:sz="4" w:space="0" w:color="auto"/>
            </w:tcBorders>
            <w:shd w:val="clear" w:color="auto" w:fill="auto"/>
            <w:noWrap/>
            <w:vAlign w:val="center"/>
            <w:hideMark/>
          </w:tcPr>
          <w:p w14:paraId="28782A69"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24FFBCC9"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8.756</w:t>
            </w:r>
          </w:p>
        </w:tc>
        <w:tc>
          <w:tcPr>
            <w:tcW w:w="1041" w:type="dxa"/>
            <w:tcBorders>
              <w:top w:val="nil"/>
              <w:left w:val="nil"/>
              <w:bottom w:val="dotted" w:sz="4" w:space="0" w:color="auto"/>
              <w:right w:val="dotted" w:sz="4" w:space="0" w:color="auto"/>
            </w:tcBorders>
            <w:shd w:val="clear" w:color="auto" w:fill="auto"/>
            <w:noWrap/>
            <w:vAlign w:val="center"/>
            <w:hideMark/>
          </w:tcPr>
          <w:p w14:paraId="01FA3F2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0.227</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7856076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0.578</w:t>
            </w:r>
          </w:p>
        </w:tc>
        <w:tc>
          <w:tcPr>
            <w:tcW w:w="943" w:type="dxa"/>
            <w:tcBorders>
              <w:top w:val="dotted" w:sz="4" w:space="0" w:color="auto"/>
              <w:left w:val="double" w:sz="4" w:space="0" w:color="auto"/>
              <w:bottom w:val="dotted" w:sz="4" w:space="0" w:color="auto"/>
              <w:right w:val="nil"/>
            </w:tcBorders>
            <w:shd w:val="clear" w:color="auto" w:fill="auto"/>
            <w:noWrap/>
            <w:vAlign w:val="center"/>
            <w:hideMark/>
          </w:tcPr>
          <w:p w14:paraId="176799EC"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dotted" w:sz="4" w:space="0" w:color="auto"/>
              <w:left w:val="nil"/>
              <w:bottom w:val="dotted" w:sz="4" w:space="0" w:color="auto"/>
              <w:right w:val="double" w:sz="6" w:space="0" w:color="auto"/>
            </w:tcBorders>
            <w:shd w:val="clear" w:color="auto" w:fill="auto"/>
            <w:noWrap/>
            <w:vAlign w:val="center"/>
            <w:hideMark/>
          </w:tcPr>
          <w:p w14:paraId="7C88BB7D"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0.269</w:t>
            </w:r>
          </w:p>
        </w:tc>
      </w:tr>
      <w:tr w:rsidR="00B34E14" w:rsidRPr="00B34E14" w14:paraId="1E354254"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663C645E"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lang w:eastAsia="ko-KR"/>
              </w:rPr>
              <w:t>Bike lane length</w:t>
            </w:r>
          </w:p>
        </w:tc>
        <w:tc>
          <w:tcPr>
            <w:tcW w:w="4103" w:type="dxa"/>
            <w:tcBorders>
              <w:top w:val="nil"/>
              <w:left w:val="nil"/>
              <w:bottom w:val="dotted" w:sz="4" w:space="0" w:color="auto"/>
              <w:right w:val="double" w:sz="6" w:space="0" w:color="auto"/>
            </w:tcBorders>
            <w:shd w:val="clear" w:color="auto" w:fill="auto"/>
            <w:noWrap/>
            <w:vAlign w:val="center"/>
            <w:hideMark/>
          </w:tcPr>
          <w:p w14:paraId="35E363FC"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Bike lane length</w:t>
            </w:r>
          </w:p>
        </w:tc>
        <w:tc>
          <w:tcPr>
            <w:tcW w:w="1188" w:type="dxa"/>
            <w:tcBorders>
              <w:top w:val="nil"/>
              <w:left w:val="nil"/>
              <w:bottom w:val="dotted" w:sz="4" w:space="0" w:color="auto"/>
              <w:right w:val="nil"/>
            </w:tcBorders>
            <w:shd w:val="clear" w:color="auto" w:fill="auto"/>
            <w:noWrap/>
            <w:vAlign w:val="center"/>
            <w:hideMark/>
          </w:tcPr>
          <w:p w14:paraId="6F7F7B5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08AC56D6"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28.637</w:t>
            </w:r>
          </w:p>
        </w:tc>
        <w:tc>
          <w:tcPr>
            <w:tcW w:w="1041" w:type="dxa"/>
            <w:tcBorders>
              <w:top w:val="nil"/>
              <w:left w:val="nil"/>
              <w:bottom w:val="dotted" w:sz="4" w:space="0" w:color="auto"/>
              <w:right w:val="nil"/>
            </w:tcBorders>
            <w:shd w:val="clear" w:color="auto" w:fill="auto"/>
            <w:noWrap/>
            <w:vAlign w:val="center"/>
            <w:hideMark/>
          </w:tcPr>
          <w:p w14:paraId="568BFE1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0.303</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53A0D5C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1.096</w:t>
            </w:r>
          </w:p>
        </w:tc>
        <w:tc>
          <w:tcPr>
            <w:tcW w:w="943" w:type="dxa"/>
            <w:tcBorders>
              <w:top w:val="nil"/>
              <w:left w:val="double" w:sz="4" w:space="0" w:color="auto"/>
              <w:bottom w:val="dotted" w:sz="4" w:space="0" w:color="auto"/>
              <w:right w:val="nil"/>
            </w:tcBorders>
            <w:shd w:val="clear" w:color="auto" w:fill="auto"/>
            <w:noWrap/>
            <w:vAlign w:val="bottom"/>
            <w:hideMark/>
          </w:tcPr>
          <w:p w14:paraId="5C374B4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dotted" w:sz="4" w:space="0" w:color="auto"/>
              <w:right w:val="double" w:sz="6" w:space="0" w:color="auto"/>
            </w:tcBorders>
            <w:shd w:val="clear" w:color="auto" w:fill="auto"/>
            <w:noWrap/>
            <w:vAlign w:val="bottom"/>
            <w:hideMark/>
          </w:tcPr>
          <w:p w14:paraId="504FBDE8"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0.030</w:t>
            </w:r>
          </w:p>
        </w:tc>
      </w:tr>
      <w:tr w:rsidR="00B34E14" w:rsidRPr="00B34E14" w14:paraId="17BFC557"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7C3E4A35"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Sidewalk length</w:t>
            </w:r>
          </w:p>
        </w:tc>
        <w:tc>
          <w:tcPr>
            <w:tcW w:w="4103" w:type="dxa"/>
            <w:tcBorders>
              <w:top w:val="nil"/>
              <w:left w:val="nil"/>
              <w:bottom w:val="nil"/>
              <w:right w:val="double" w:sz="6" w:space="0" w:color="auto"/>
            </w:tcBorders>
            <w:shd w:val="clear" w:color="auto" w:fill="auto"/>
            <w:noWrap/>
            <w:vAlign w:val="center"/>
            <w:hideMark/>
          </w:tcPr>
          <w:p w14:paraId="7CB1CE35"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Sidewalk length</w:t>
            </w:r>
          </w:p>
        </w:tc>
        <w:tc>
          <w:tcPr>
            <w:tcW w:w="1188" w:type="dxa"/>
            <w:tcBorders>
              <w:top w:val="nil"/>
              <w:left w:val="nil"/>
              <w:bottom w:val="dotted" w:sz="4" w:space="0" w:color="auto"/>
              <w:right w:val="nil"/>
            </w:tcBorders>
            <w:shd w:val="clear" w:color="auto" w:fill="auto"/>
            <w:noWrap/>
            <w:vAlign w:val="center"/>
            <w:hideMark/>
          </w:tcPr>
          <w:p w14:paraId="4C40CA4E"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nil"/>
            </w:tcBorders>
            <w:shd w:val="clear" w:color="auto" w:fill="auto"/>
            <w:noWrap/>
            <w:vAlign w:val="center"/>
            <w:hideMark/>
          </w:tcPr>
          <w:p w14:paraId="6C9DE05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25.683</w:t>
            </w:r>
          </w:p>
        </w:tc>
        <w:tc>
          <w:tcPr>
            <w:tcW w:w="1041" w:type="dxa"/>
            <w:tcBorders>
              <w:top w:val="nil"/>
              <w:left w:val="nil"/>
              <w:bottom w:val="dotted" w:sz="4" w:space="0" w:color="auto"/>
              <w:right w:val="nil"/>
            </w:tcBorders>
            <w:shd w:val="clear" w:color="auto" w:fill="auto"/>
            <w:noWrap/>
            <w:vAlign w:val="center"/>
            <w:hideMark/>
          </w:tcPr>
          <w:p w14:paraId="7FB42073"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0.993</w:t>
            </w:r>
          </w:p>
        </w:tc>
        <w:tc>
          <w:tcPr>
            <w:tcW w:w="1121" w:type="dxa"/>
            <w:tcBorders>
              <w:top w:val="dotted" w:sz="4" w:space="0" w:color="auto"/>
              <w:left w:val="nil"/>
              <w:bottom w:val="dotted" w:sz="4" w:space="0" w:color="auto"/>
              <w:right w:val="double" w:sz="4" w:space="0" w:color="auto"/>
            </w:tcBorders>
            <w:shd w:val="clear" w:color="auto" w:fill="auto"/>
            <w:noWrap/>
            <w:vAlign w:val="center"/>
            <w:hideMark/>
          </w:tcPr>
          <w:p w14:paraId="3C4DDA7B"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1.750</w:t>
            </w:r>
          </w:p>
        </w:tc>
        <w:tc>
          <w:tcPr>
            <w:tcW w:w="943" w:type="dxa"/>
            <w:tcBorders>
              <w:top w:val="nil"/>
              <w:left w:val="double" w:sz="4" w:space="0" w:color="auto"/>
              <w:bottom w:val="dotted" w:sz="4" w:space="0" w:color="auto"/>
              <w:right w:val="nil"/>
            </w:tcBorders>
            <w:shd w:val="clear" w:color="auto" w:fill="auto"/>
            <w:noWrap/>
            <w:vAlign w:val="bottom"/>
            <w:hideMark/>
          </w:tcPr>
          <w:p w14:paraId="11C3808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dotted" w:sz="4" w:space="0" w:color="auto"/>
              <w:right w:val="double" w:sz="6" w:space="0" w:color="auto"/>
            </w:tcBorders>
            <w:shd w:val="clear" w:color="auto" w:fill="auto"/>
            <w:noWrap/>
            <w:vAlign w:val="bottom"/>
            <w:hideMark/>
          </w:tcPr>
          <w:p w14:paraId="14262E02"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1.735</w:t>
            </w:r>
          </w:p>
        </w:tc>
      </w:tr>
      <w:tr w:rsidR="00B34E14" w:rsidRPr="00B34E14" w14:paraId="081FECCA" w14:textId="77777777" w:rsidTr="00B34E14">
        <w:trPr>
          <w:trHeight w:val="315"/>
          <w:jc w:val="center"/>
        </w:trPr>
        <w:tc>
          <w:tcPr>
            <w:tcW w:w="2346" w:type="dxa"/>
            <w:tcBorders>
              <w:top w:val="nil"/>
              <w:left w:val="double" w:sz="6" w:space="0" w:color="auto"/>
              <w:bottom w:val="single" w:sz="8" w:space="0" w:color="auto"/>
              <w:right w:val="nil"/>
            </w:tcBorders>
            <w:shd w:val="clear" w:color="auto" w:fill="auto"/>
            <w:noWrap/>
            <w:vAlign w:val="center"/>
            <w:hideMark/>
          </w:tcPr>
          <w:p w14:paraId="19ACFEBE" w14:textId="77777777" w:rsidR="004B538E" w:rsidRPr="00B34E14" w:rsidRDefault="004B538E" w:rsidP="000324AA">
            <w:pPr>
              <w:rPr>
                <w:rFonts w:eastAsia="Times New Roman"/>
                <w:b/>
                <w:bCs/>
                <w:color w:val="000000"/>
                <w:sz w:val="20"/>
                <w:szCs w:val="20"/>
              </w:rPr>
            </w:pPr>
            <w:r w:rsidRPr="00B34E14">
              <w:rPr>
                <w:rFonts w:eastAsia="Malgun Gothic"/>
                <w:b/>
                <w:bCs/>
                <w:color w:val="000000"/>
                <w:sz w:val="20"/>
                <w:szCs w:val="20"/>
                <w:lang w:eastAsia="ko-KR"/>
              </w:rPr>
              <w:t>Land use attributes</w:t>
            </w:r>
          </w:p>
        </w:tc>
        <w:tc>
          <w:tcPr>
            <w:tcW w:w="4103" w:type="dxa"/>
            <w:tcBorders>
              <w:top w:val="nil"/>
              <w:left w:val="nil"/>
              <w:bottom w:val="single" w:sz="8" w:space="0" w:color="auto"/>
              <w:right w:val="nil"/>
            </w:tcBorders>
            <w:shd w:val="clear" w:color="auto" w:fill="auto"/>
            <w:noWrap/>
            <w:vAlign w:val="center"/>
            <w:hideMark/>
          </w:tcPr>
          <w:p w14:paraId="1CB56F48"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188" w:type="dxa"/>
            <w:tcBorders>
              <w:top w:val="nil"/>
              <w:left w:val="nil"/>
              <w:bottom w:val="single" w:sz="8" w:space="0" w:color="auto"/>
              <w:right w:val="nil"/>
            </w:tcBorders>
            <w:shd w:val="clear" w:color="auto" w:fill="auto"/>
            <w:noWrap/>
            <w:vAlign w:val="center"/>
            <w:hideMark/>
          </w:tcPr>
          <w:p w14:paraId="777ADD63"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3F8C0A7D"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14:paraId="7A7B2A0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1121" w:type="dxa"/>
            <w:tcBorders>
              <w:top w:val="nil"/>
              <w:left w:val="nil"/>
              <w:bottom w:val="single" w:sz="8" w:space="0" w:color="auto"/>
              <w:right w:val="nil"/>
            </w:tcBorders>
            <w:shd w:val="clear" w:color="auto" w:fill="auto"/>
            <w:noWrap/>
            <w:vAlign w:val="center"/>
            <w:hideMark/>
          </w:tcPr>
          <w:p w14:paraId="62097AAE" w14:textId="77777777" w:rsidR="004B538E" w:rsidRPr="00B34E14" w:rsidRDefault="004B538E" w:rsidP="000324AA">
            <w:pPr>
              <w:jc w:val="left"/>
              <w:rPr>
                <w:rFonts w:eastAsia="Times New Roman"/>
                <w:color w:val="000000"/>
                <w:sz w:val="20"/>
                <w:szCs w:val="20"/>
              </w:rPr>
            </w:pPr>
          </w:p>
        </w:tc>
        <w:tc>
          <w:tcPr>
            <w:tcW w:w="943" w:type="dxa"/>
            <w:tcBorders>
              <w:top w:val="nil"/>
              <w:left w:val="nil"/>
              <w:bottom w:val="single" w:sz="8" w:space="0" w:color="auto"/>
              <w:right w:val="nil"/>
            </w:tcBorders>
            <w:shd w:val="clear" w:color="auto" w:fill="auto"/>
            <w:noWrap/>
            <w:vAlign w:val="center"/>
            <w:hideMark/>
          </w:tcPr>
          <w:p w14:paraId="20B46185"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c>
          <w:tcPr>
            <w:tcW w:w="822" w:type="dxa"/>
            <w:tcBorders>
              <w:top w:val="nil"/>
              <w:left w:val="nil"/>
              <w:bottom w:val="single" w:sz="8" w:space="0" w:color="auto"/>
              <w:right w:val="double" w:sz="6" w:space="0" w:color="auto"/>
            </w:tcBorders>
            <w:shd w:val="clear" w:color="auto" w:fill="auto"/>
            <w:noWrap/>
            <w:vAlign w:val="center"/>
            <w:hideMark/>
          </w:tcPr>
          <w:p w14:paraId="430DEBE8"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w:t>
            </w:r>
          </w:p>
        </w:tc>
      </w:tr>
      <w:tr w:rsidR="00B34E14" w:rsidRPr="00B34E14" w14:paraId="39703540" w14:textId="77777777" w:rsidTr="00B34E14">
        <w:trPr>
          <w:trHeight w:val="300"/>
          <w:jc w:val="center"/>
        </w:trPr>
        <w:tc>
          <w:tcPr>
            <w:tcW w:w="2346" w:type="dxa"/>
            <w:tcBorders>
              <w:top w:val="nil"/>
              <w:left w:val="double" w:sz="6" w:space="0" w:color="auto"/>
              <w:bottom w:val="dotted" w:sz="4" w:space="0" w:color="auto"/>
              <w:right w:val="double" w:sz="6" w:space="0" w:color="auto"/>
            </w:tcBorders>
            <w:shd w:val="clear" w:color="auto" w:fill="auto"/>
            <w:noWrap/>
            <w:vAlign w:val="center"/>
            <w:hideMark/>
          </w:tcPr>
          <w:p w14:paraId="4BCBBC20"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Density of hotel/ motel/timeshare room</w:t>
            </w:r>
          </w:p>
        </w:tc>
        <w:tc>
          <w:tcPr>
            <w:tcW w:w="4103" w:type="dxa"/>
            <w:tcBorders>
              <w:top w:val="nil"/>
              <w:left w:val="nil"/>
              <w:bottom w:val="dotted" w:sz="4" w:space="0" w:color="auto"/>
              <w:right w:val="double" w:sz="6" w:space="0" w:color="auto"/>
            </w:tcBorders>
            <w:shd w:val="clear" w:color="auto" w:fill="auto"/>
            <w:noWrap/>
            <w:vAlign w:val="center"/>
            <w:hideMark/>
          </w:tcPr>
          <w:p w14:paraId="61FD010C"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Natural log of total number of hotel, motel, timeshare room per square mile in STAZ</w:t>
            </w:r>
          </w:p>
        </w:tc>
        <w:tc>
          <w:tcPr>
            <w:tcW w:w="1188" w:type="dxa"/>
            <w:tcBorders>
              <w:top w:val="nil"/>
              <w:left w:val="nil"/>
              <w:bottom w:val="dotted" w:sz="4" w:space="0" w:color="auto"/>
              <w:right w:val="dotted" w:sz="4" w:space="0" w:color="auto"/>
            </w:tcBorders>
            <w:shd w:val="clear" w:color="auto" w:fill="auto"/>
            <w:noWrap/>
            <w:vAlign w:val="center"/>
            <w:hideMark/>
          </w:tcPr>
          <w:p w14:paraId="421E190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tted" w:sz="4" w:space="0" w:color="auto"/>
              <w:right w:val="dotted" w:sz="4" w:space="0" w:color="auto"/>
            </w:tcBorders>
            <w:shd w:val="clear" w:color="auto" w:fill="auto"/>
            <w:noWrap/>
            <w:vAlign w:val="center"/>
            <w:hideMark/>
          </w:tcPr>
          <w:p w14:paraId="17B20791"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10.392</w:t>
            </w:r>
          </w:p>
        </w:tc>
        <w:tc>
          <w:tcPr>
            <w:tcW w:w="1041" w:type="dxa"/>
            <w:tcBorders>
              <w:top w:val="nil"/>
              <w:left w:val="nil"/>
              <w:bottom w:val="dotted" w:sz="4" w:space="0" w:color="auto"/>
              <w:right w:val="dotted" w:sz="4" w:space="0" w:color="auto"/>
            </w:tcBorders>
            <w:shd w:val="clear" w:color="auto" w:fill="auto"/>
            <w:noWrap/>
            <w:vAlign w:val="center"/>
            <w:hideMark/>
          </w:tcPr>
          <w:p w14:paraId="23D9151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1.549</w:t>
            </w:r>
          </w:p>
        </w:tc>
        <w:tc>
          <w:tcPr>
            <w:tcW w:w="1121" w:type="dxa"/>
            <w:tcBorders>
              <w:top w:val="single" w:sz="8" w:space="0" w:color="auto"/>
              <w:left w:val="nil"/>
              <w:bottom w:val="dotted" w:sz="4" w:space="0" w:color="auto"/>
              <w:right w:val="double" w:sz="4" w:space="0" w:color="auto"/>
            </w:tcBorders>
            <w:shd w:val="clear" w:color="auto" w:fill="auto"/>
            <w:noWrap/>
            <w:vAlign w:val="center"/>
            <w:hideMark/>
          </w:tcPr>
          <w:p w14:paraId="5A0B4E9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2.365</w:t>
            </w:r>
          </w:p>
        </w:tc>
        <w:tc>
          <w:tcPr>
            <w:tcW w:w="943" w:type="dxa"/>
            <w:tcBorders>
              <w:top w:val="nil"/>
              <w:left w:val="double" w:sz="4" w:space="0" w:color="auto"/>
              <w:bottom w:val="nil"/>
              <w:right w:val="nil"/>
            </w:tcBorders>
            <w:shd w:val="clear" w:color="auto" w:fill="auto"/>
            <w:noWrap/>
            <w:vAlign w:val="center"/>
            <w:hideMark/>
          </w:tcPr>
          <w:p w14:paraId="7ED340B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nil"/>
              <w:left w:val="nil"/>
              <w:bottom w:val="nil"/>
              <w:right w:val="double" w:sz="6" w:space="0" w:color="auto"/>
            </w:tcBorders>
            <w:shd w:val="clear" w:color="auto" w:fill="auto"/>
            <w:noWrap/>
            <w:vAlign w:val="center"/>
            <w:hideMark/>
          </w:tcPr>
          <w:p w14:paraId="09666CF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3.924</w:t>
            </w:r>
          </w:p>
        </w:tc>
      </w:tr>
      <w:tr w:rsidR="00B34E14" w:rsidRPr="00B34E14" w14:paraId="5094381C" w14:textId="77777777" w:rsidTr="00B34E14">
        <w:trPr>
          <w:trHeight w:val="315"/>
          <w:jc w:val="center"/>
        </w:trPr>
        <w:tc>
          <w:tcPr>
            <w:tcW w:w="2346" w:type="dxa"/>
            <w:tcBorders>
              <w:top w:val="nil"/>
              <w:left w:val="double" w:sz="6" w:space="0" w:color="auto"/>
              <w:bottom w:val="double" w:sz="6" w:space="0" w:color="auto"/>
              <w:right w:val="double" w:sz="6" w:space="0" w:color="auto"/>
            </w:tcBorders>
            <w:shd w:val="clear" w:color="auto" w:fill="auto"/>
            <w:noWrap/>
            <w:vAlign w:val="center"/>
            <w:hideMark/>
          </w:tcPr>
          <w:p w14:paraId="20B79E16"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Distance to nearest urban area</w:t>
            </w:r>
          </w:p>
        </w:tc>
        <w:tc>
          <w:tcPr>
            <w:tcW w:w="4103" w:type="dxa"/>
            <w:tcBorders>
              <w:top w:val="nil"/>
              <w:left w:val="nil"/>
              <w:bottom w:val="double" w:sz="6" w:space="0" w:color="auto"/>
              <w:right w:val="double" w:sz="6" w:space="0" w:color="auto"/>
            </w:tcBorders>
            <w:shd w:val="clear" w:color="auto" w:fill="auto"/>
            <w:noWrap/>
            <w:vAlign w:val="center"/>
            <w:hideMark/>
          </w:tcPr>
          <w:p w14:paraId="3F38708F" w14:textId="77777777" w:rsidR="004B538E" w:rsidRPr="00B34E14" w:rsidRDefault="004B538E" w:rsidP="000324AA">
            <w:pPr>
              <w:jc w:val="left"/>
              <w:rPr>
                <w:rFonts w:eastAsia="Times New Roman"/>
                <w:color w:val="000000"/>
                <w:sz w:val="20"/>
                <w:szCs w:val="20"/>
              </w:rPr>
            </w:pPr>
            <w:r w:rsidRPr="00B34E14">
              <w:rPr>
                <w:rFonts w:eastAsia="Times New Roman"/>
                <w:color w:val="000000"/>
                <w:sz w:val="20"/>
                <w:szCs w:val="20"/>
              </w:rPr>
              <w:t xml:space="preserve">Distance of the STAZ to the nearest urban area in miles </w:t>
            </w:r>
          </w:p>
        </w:tc>
        <w:tc>
          <w:tcPr>
            <w:tcW w:w="1188" w:type="dxa"/>
            <w:tcBorders>
              <w:top w:val="nil"/>
              <w:left w:val="nil"/>
              <w:bottom w:val="double" w:sz="6" w:space="0" w:color="auto"/>
              <w:right w:val="dotted" w:sz="4" w:space="0" w:color="auto"/>
            </w:tcBorders>
            <w:shd w:val="clear" w:color="auto" w:fill="auto"/>
            <w:noWrap/>
            <w:vAlign w:val="center"/>
            <w:hideMark/>
          </w:tcPr>
          <w:p w14:paraId="7342EB1F"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1221" w:type="dxa"/>
            <w:tcBorders>
              <w:top w:val="nil"/>
              <w:left w:val="nil"/>
              <w:bottom w:val="double" w:sz="6" w:space="0" w:color="auto"/>
              <w:right w:val="dotted" w:sz="4" w:space="0" w:color="auto"/>
            </w:tcBorders>
            <w:shd w:val="clear" w:color="auto" w:fill="auto"/>
            <w:noWrap/>
            <w:vAlign w:val="center"/>
            <w:hideMark/>
          </w:tcPr>
          <w:p w14:paraId="694307E9"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44.101</w:t>
            </w:r>
          </w:p>
        </w:tc>
        <w:tc>
          <w:tcPr>
            <w:tcW w:w="1041" w:type="dxa"/>
            <w:tcBorders>
              <w:top w:val="nil"/>
              <w:left w:val="nil"/>
              <w:bottom w:val="double" w:sz="6" w:space="0" w:color="auto"/>
              <w:right w:val="dotted" w:sz="4" w:space="0" w:color="auto"/>
            </w:tcBorders>
            <w:shd w:val="clear" w:color="auto" w:fill="auto"/>
            <w:noWrap/>
            <w:vAlign w:val="center"/>
            <w:hideMark/>
          </w:tcPr>
          <w:p w14:paraId="4B935507"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2.140</w:t>
            </w:r>
          </w:p>
        </w:tc>
        <w:tc>
          <w:tcPr>
            <w:tcW w:w="1121" w:type="dxa"/>
            <w:tcBorders>
              <w:top w:val="dotted" w:sz="4" w:space="0" w:color="auto"/>
              <w:left w:val="nil"/>
              <w:bottom w:val="double" w:sz="6" w:space="0" w:color="auto"/>
              <w:right w:val="double" w:sz="4" w:space="0" w:color="auto"/>
            </w:tcBorders>
            <w:shd w:val="clear" w:color="auto" w:fill="auto"/>
            <w:noWrap/>
            <w:vAlign w:val="center"/>
            <w:hideMark/>
          </w:tcPr>
          <w:p w14:paraId="6E31D02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5.441</w:t>
            </w:r>
          </w:p>
        </w:tc>
        <w:tc>
          <w:tcPr>
            <w:tcW w:w="943" w:type="dxa"/>
            <w:tcBorders>
              <w:top w:val="dotted" w:sz="4" w:space="0" w:color="auto"/>
              <w:left w:val="double" w:sz="4" w:space="0" w:color="auto"/>
              <w:bottom w:val="double" w:sz="6" w:space="0" w:color="auto"/>
              <w:right w:val="nil"/>
            </w:tcBorders>
            <w:shd w:val="clear" w:color="auto" w:fill="auto"/>
            <w:noWrap/>
            <w:vAlign w:val="center"/>
            <w:hideMark/>
          </w:tcPr>
          <w:p w14:paraId="080B1D25"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0.000</w:t>
            </w:r>
          </w:p>
        </w:tc>
        <w:tc>
          <w:tcPr>
            <w:tcW w:w="822" w:type="dxa"/>
            <w:tcBorders>
              <w:top w:val="dotted" w:sz="4" w:space="0" w:color="auto"/>
              <w:left w:val="nil"/>
              <w:bottom w:val="double" w:sz="6" w:space="0" w:color="auto"/>
              <w:right w:val="double" w:sz="6" w:space="0" w:color="auto"/>
            </w:tcBorders>
            <w:shd w:val="clear" w:color="auto" w:fill="auto"/>
            <w:noWrap/>
            <w:vAlign w:val="center"/>
            <w:hideMark/>
          </w:tcPr>
          <w:p w14:paraId="2D69D81A" w14:textId="77777777" w:rsidR="004B538E" w:rsidRPr="00B34E14" w:rsidRDefault="004B538E" w:rsidP="000324AA">
            <w:pPr>
              <w:jc w:val="right"/>
              <w:rPr>
                <w:rFonts w:eastAsia="Times New Roman"/>
                <w:color w:val="000000"/>
                <w:sz w:val="20"/>
                <w:szCs w:val="20"/>
              </w:rPr>
            </w:pPr>
            <w:r w:rsidRPr="00B34E14">
              <w:rPr>
                <w:rFonts w:eastAsia="Times New Roman"/>
                <w:color w:val="000000"/>
                <w:sz w:val="20"/>
                <w:szCs w:val="20"/>
              </w:rPr>
              <w:t>1.606</w:t>
            </w:r>
          </w:p>
        </w:tc>
      </w:tr>
    </w:tbl>
    <w:p w14:paraId="2EDBB35D" w14:textId="77777777" w:rsidR="0010229D" w:rsidRDefault="0010229D" w:rsidP="0010229D">
      <w:pPr>
        <w:spacing w:after="200" w:line="276" w:lineRule="auto"/>
        <w:jc w:val="left"/>
        <w:rPr>
          <w:lang w:eastAsia="ko-KR"/>
        </w:rPr>
        <w:sectPr w:rsidR="0010229D" w:rsidSect="0010229D">
          <w:pgSz w:w="15840" w:h="12240" w:orient="landscape" w:code="1"/>
          <w:pgMar w:top="1440" w:right="1440" w:bottom="1440" w:left="1440" w:header="720" w:footer="720" w:gutter="0"/>
          <w:lnNumType w:countBy="1"/>
          <w:cols w:space="720"/>
          <w:titlePg/>
          <w:docGrid w:linePitch="360"/>
        </w:sectPr>
      </w:pPr>
    </w:p>
    <w:p w14:paraId="35B7234C" w14:textId="77777777" w:rsidR="0010229D" w:rsidRDefault="0010229D" w:rsidP="00506DCD">
      <w:pPr>
        <w:pStyle w:val="Heading2"/>
        <w:numPr>
          <w:ilvl w:val="0"/>
          <w:numId w:val="0"/>
        </w:numPr>
        <w:spacing w:before="0" w:after="0" w:line="240" w:lineRule="auto"/>
        <w:rPr>
          <w:caps/>
        </w:rPr>
      </w:pPr>
      <w:r w:rsidRPr="00506DCD">
        <w:rPr>
          <w:caps/>
        </w:rPr>
        <w:lastRenderedPageBreak/>
        <w:t>Empirical Analysis</w:t>
      </w:r>
    </w:p>
    <w:p w14:paraId="10522A3B" w14:textId="77777777" w:rsidR="00B34E14" w:rsidRPr="00506DCD" w:rsidRDefault="00B34E14" w:rsidP="00506DCD"/>
    <w:p w14:paraId="4DD1DFEB" w14:textId="60557644" w:rsidR="0010229D" w:rsidRDefault="00B34E14" w:rsidP="00506DCD">
      <w:pPr>
        <w:pStyle w:val="Heading2"/>
        <w:numPr>
          <w:ilvl w:val="0"/>
          <w:numId w:val="0"/>
        </w:numPr>
        <w:spacing w:before="0" w:after="0" w:line="240" w:lineRule="auto"/>
        <w:rPr>
          <w:caps/>
        </w:rPr>
      </w:pPr>
      <w:r w:rsidRPr="00B34E14">
        <w:t>Model Specification and Overall Measures of Fit</w:t>
      </w:r>
    </w:p>
    <w:p w14:paraId="658BBB6E" w14:textId="77777777" w:rsidR="00B34E14" w:rsidRPr="00506DCD" w:rsidRDefault="00B34E14" w:rsidP="00506DCD">
      <w:pPr>
        <w:rPr>
          <w:b/>
        </w:rPr>
      </w:pPr>
    </w:p>
    <w:p w14:paraId="078814E3" w14:textId="0915F3ED" w:rsidR="0010229D" w:rsidRDefault="0010229D" w:rsidP="0010229D">
      <w:pPr>
        <w:rPr>
          <w:rFonts w:eastAsia="Calibri"/>
          <w:color w:val="000000"/>
        </w:rPr>
      </w:pPr>
      <w:r>
        <w:t xml:space="preserve">The empirical analysis involves the estimation of models by </w:t>
      </w:r>
      <w:r w:rsidRPr="009B2C1E">
        <w:t>using six different copula structures</w:t>
      </w:r>
      <w:r>
        <w:t xml:space="preserve">: 1) Gaussian, 2) FGM, 3) Clayton, 4) Gumbel, 5) Frank and 6) Joe. The empirical analysis involved a series of model estimations. </w:t>
      </w:r>
      <w:r w:rsidRPr="006C47AF">
        <w:rPr>
          <w:i/>
        </w:rPr>
        <w:t>First</w:t>
      </w:r>
      <w:r>
        <w:t xml:space="preserve">, an independent copula model (separate NB models for pedestrian and bicycle crash counts) were estimated to establish a benchmark for comparison. </w:t>
      </w:r>
      <w:r w:rsidRPr="006C47AF">
        <w:rPr>
          <w:i/>
        </w:rPr>
        <w:t>Second</w:t>
      </w:r>
      <w:r>
        <w:t xml:space="preserve">, six different models were estimated by </w:t>
      </w:r>
      <w:r w:rsidRPr="00CA0C25">
        <w:t>consider</w:t>
      </w:r>
      <w:r>
        <w:t>ing</w:t>
      </w:r>
      <w:r w:rsidRPr="00CA0C25">
        <w:t xml:space="preserve"> the dependency parameter in the copula model to be the same across </w:t>
      </w:r>
      <w:r>
        <w:t>all STAZs</w:t>
      </w:r>
      <w:r w:rsidRPr="00CA0C25">
        <w:t>.</w:t>
      </w:r>
      <w:r>
        <w:t xml:space="preserve"> </w:t>
      </w:r>
      <w:r w:rsidRPr="006C47AF">
        <w:rPr>
          <w:i/>
        </w:rPr>
        <w:t>Third</w:t>
      </w:r>
      <w:r>
        <w:t xml:space="preserve">, different copula models were also estimated by considering the parameterization for copula dependency profile. Finally, to determine the most suitable copula model (including the independent copula model), a comparison exercise </w:t>
      </w:r>
      <w:r w:rsidRPr="00BD0724">
        <w:rPr>
          <w:rFonts w:eastAsia="Calibri"/>
          <w:color w:val="000000"/>
        </w:rPr>
        <w:t>was</w:t>
      </w:r>
      <w:r>
        <w:t xml:space="preserve"> undertaken. The alternative copula models estimated are non-nested and hence, cannot be tested using traditional log-</w:t>
      </w:r>
      <w:r w:rsidRPr="00644F20">
        <w:t xml:space="preserve">likelihood ratio test. </w:t>
      </w:r>
      <w:r>
        <w:t>W</w:t>
      </w:r>
      <w:r w:rsidRPr="00644F20">
        <w:t>e</w:t>
      </w:r>
      <w:r>
        <w:t xml:space="preserve"> employ the </w:t>
      </w:r>
      <w:r w:rsidRPr="003752D8">
        <w:t>Bayesian Information Criterion (BIC)</w:t>
      </w:r>
      <w:r>
        <w:t xml:space="preserve"> to determine the best model among all copula models (</w:t>
      </w:r>
      <w:r w:rsidRPr="001A6DC7">
        <w:rPr>
          <w:i/>
        </w:rPr>
        <w:t>26</w:t>
      </w:r>
      <w:r w:rsidRPr="00DB742E">
        <w:rPr>
          <w:i/>
        </w:rPr>
        <w:t>, 31</w:t>
      </w:r>
      <w:r w:rsidRPr="001A6DC7">
        <w:rPr>
          <w:i/>
        </w:rPr>
        <w:t>-</w:t>
      </w:r>
      <w:r>
        <w:rPr>
          <w:i/>
        </w:rPr>
        <w:t xml:space="preserve">32, </w:t>
      </w:r>
      <w:r w:rsidRPr="00A21C3F">
        <w:rPr>
          <w:i/>
        </w:rPr>
        <w:t>34</w:t>
      </w:r>
      <w:r w:rsidRPr="00CB565E">
        <w:t>).</w:t>
      </w:r>
      <w:r>
        <w:t xml:space="preserve"> </w:t>
      </w:r>
      <w:r w:rsidRPr="003752D8">
        <w:rPr>
          <w:rFonts w:eastAsia="Calibri"/>
          <w:color w:val="000000"/>
        </w:rPr>
        <w:t>The BIC for a given empirical model is equal to</w:t>
      </w:r>
      <w:r>
        <w:rPr>
          <w:rFonts w:eastAsia="Calibri"/>
          <w:color w:val="00000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10229D" w14:paraId="19D0A27B" w14:textId="77777777" w:rsidTr="005E06E5">
        <w:tc>
          <w:tcPr>
            <w:tcW w:w="4250" w:type="pct"/>
            <w:vAlign w:val="center"/>
          </w:tcPr>
          <w:p w14:paraId="0A960C21" w14:textId="77777777" w:rsidR="0010229D" w:rsidRPr="00D5100B" w:rsidRDefault="0010229D" w:rsidP="005E06E5">
            <w:pPr>
              <w:spacing w:before="360" w:after="360"/>
              <w:rPr>
                <w:i/>
              </w:rPr>
            </w:pPr>
            <m:oMathPara>
              <m:oMathParaPr>
                <m:jc m:val="left"/>
              </m:oMathParaPr>
              <m:oMath>
                <m:r>
                  <w:rPr>
                    <w:rFonts w:ascii="Cambria Math" w:hAnsi="Cambria Math"/>
                    <w:lang w:val="en-CA"/>
                  </w:rPr>
                  <m:t>BIC= - 2LL + K ln(Q)</m:t>
                </m:r>
              </m:oMath>
            </m:oMathPara>
          </w:p>
        </w:tc>
        <w:tc>
          <w:tcPr>
            <w:tcW w:w="750" w:type="pct"/>
            <w:vAlign w:val="center"/>
          </w:tcPr>
          <w:p w14:paraId="395C024A" w14:textId="77777777" w:rsidR="0010229D" w:rsidRPr="009E5236" w:rsidRDefault="0010229D" w:rsidP="005E06E5">
            <w:pPr>
              <w:numPr>
                <w:ilvl w:val="0"/>
                <w:numId w:val="9"/>
              </w:numPr>
              <w:spacing w:before="100" w:beforeAutospacing="1" w:after="100" w:afterAutospacing="1" w:line="276" w:lineRule="auto"/>
              <w:contextualSpacing/>
              <w:jc w:val="right"/>
            </w:pPr>
          </w:p>
        </w:tc>
      </w:tr>
    </w:tbl>
    <w:p w14:paraId="73F61B1A" w14:textId="77777777" w:rsidR="0010229D" w:rsidRDefault="0010229D" w:rsidP="0010229D">
      <w:r w:rsidRPr="006F1B91">
        <w:t>where</w:t>
      </w:r>
      <w:r w:rsidRPr="006F1B91">
        <w:rPr>
          <w:rFonts w:eastAsia="Calibri"/>
          <w:color w:val="000000"/>
        </w:rPr>
        <w:t xml:space="preserve"> </w:t>
      </w:r>
      <m:oMath>
        <m:r>
          <m:rPr>
            <m:sty m:val="p"/>
          </m:rPr>
          <w:rPr>
            <w:rFonts w:ascii="Cambria Math" w:eastAsia="Calibri" w:hAnsi="Cambria Math"/>
            <w:color w:val="000000"/>
          </w:rPr>
          <m:t>LL</m:t>
        </m:r>
      </m:oMath>
      <w:r w:rsidRPr="006F1B91">
        <w:rPr>
          <w:rFonts w:eastAsia="Calibri"/>
          <w:color w:val="000000"/>
        </w:rPr>
        <w:t xml:space="preserve"> is the</w:t>
      </w:r>
      <w:r w:rsidRPr="003752D8">
        <w:rPr>
          <w:rFonts w:eastAsia="Calibri"/>
          <w:color w:val="000000"/>
        </w:rPr>
        <w:t xml:space="preserve"> log</w:t>
      </w:r>
      <w:r w:rsidRPr="003752D8">
        <w:rPr>
          <w:rFonts w:eastAsia="Calibri"/>
          <w:color w:val="000000"/>
        </w:rPr>
        <w:noBreakHyphen/>
        <w:t>likelihood value at convergence</w:t>
      </w:r>
      <w:r w:rsidRPr="006F1B91">
        <w:rPr>
          <w:rFonts w:eastAsia="Calibri"/>
          <w:color w:val="000000"/>
        </w:rPr>
        <w:t xml:space="preserve">, </w:t>
      </w:r>
      <m:oMath>
        <m:r>
          <m:rPr>
            <m:sty m:val="p"/>
          </m:rPr>
          <w:rPr>
            <w:rFonts w:ascii="Cambria Math" w:eastAsia="Calibri" w:hAnsi="Cambria Math"/>
            <w:color w:val="000000"/>
          </w:rPr>
          <m:t>K</m:t>
        </m:r>
      </m:oMath>
      <w:r w:rsidRPr="006F1B91">
        <w:rPr>
          <w:rFonts w:eastAsia="Calibri"/>
          <w:color w:val="000000"/>
        </w:rPr>
        <w:t xml:space="preserve"> is the</w:t>
      </w:r>
      <w:r w:rsidRPr="003752D8">
        <w:rPr>
          <w:rFonts w:eastAsia="Calibri"/>
          <w:color w:val="000000"/>
        </w:rPr>
        <w:t xml:space="preserve"> number of parameters, </w:t>
      </w:r>
      <w:r w:rsidRPr="006F1B91">
        <w:rPr>
          <w:rFonts w:eastAsia="Calibri"/>
          <w:color w:val="000000"/>
        </w:rPr>
        <w:t xml:space="preserve">and </w:t>
      </w:r>
      <m:oMath>
        <m:r>
          <m:rPr>
            <m:sty m:val="p"/>
          </m:rPr>
          <w:rPr>
            <w:rFonts w:ascii="Cambria Math" w:eastAsia="Calibri" w:hAnsi="Cambria Math"/>
            <w:color w:val="000000"/>
          </w:rPr>
          <m:t>Q</m:t>
        </m:r>
      </m:oMath>
      <w:r w:rsidRPr="003752D8">
        <w:rPr>
          <w:rFonts w:eastAsia="Calibri"/>
          <w:color w:val="000000"/>
        </w:rPr>
        <w:t xml:space="preserve"> is the number of observations.</w:t>
      </w:r>
      <w:r>
        <w:rPr>
          <w:rFonts w:eastAsia="Calibri"/>
          <w:color w:val="000000"/>
        </w:rPr>
        <w:t xml:space="preserve"> </w:t>
      </w:r>
      <w:r w:rsidRPr="003752D8">
        <w:rPr>
          <w:rFonts w:eastAsia="Calibri"/>
          <w:color w:val="000000"/>
        </w:rPr>
        <w:t xml:space="preserve">The model with the </w:t>
      </w:r>
      <w:r w:rsidRPr="003752D8">
        <w:rPr>
          <w:rFonts w:eastAsia="Calibri"/>
          <w:i/>
          <w:color w:val="000000"/>
          <w:u w:val="single"/>
        </w:rPr>
        <w:t>lower</w:t>
      </w:r>
      <w:r w:rsidRPr="003752D8">
        <w:rPr>
          <w:rFonts w:eastAsia="Calibri"/>
          <w:color w:val="000000"/>
        </w:rPr>
        <w:t xml:space="preserve"> BIC is the preferred </w:t>
      </w:r>
      <w:r>
        <w:rPr>
          <w:rFonts w:eastAsia="Calibri"/>
          <w:color w:val="000000"/>
        </w:rPr>
        <w:t xml:space="preserve">copula </w:t>
      </w:r>
      <w:r w:rsidRPr="003752D8">
        <w:rPr>
          <w:rFonts w:eastAsia="Calibri"/>
          <w:color w:val="000000"/>
        </w:rPr>
        <w:t>model.</w:t>
      </w:r>
      <w:r>
        <w:rPr>
          <w:rFonts w:eastAsia="Calibri"/>
          <w:color w:val="000000"/>
        </w:rPr>
        <w:t xml:space="preserve"> The BIC value for independent copula model was </w:t>
      </w:r>
      <w:r w:rsidRPr="00AC06C5">
        <w:rPr>
          <w:rFonts w:eastAsia="Calibri"/>
          <w:color w:val="000000"/>
        </w:rPr>
        <w:t>48747.45</w:t>
      </w:r>
      <w:r>
        <w:rPr>
          <w:rFonts w:eastAsia="Calibri"/>
          <w:color w:val="000000"/>
        </w:rPr>
        <w:t>. The following copula models (BIC) without parameterization offered improved data fit: Clayton (</w:t>
      </w:r>
      <w:r w:rsidRPr="00AC06C5">
        <w:rPr>
          <w:rFonts w:eastAsia="Calibri"/>
          <w:color w:val="000000"/>
        </w:rPr>
        <w:t>48343.1</w:t>
      </w:r>
      <w:r>
        <w:rPr>
          <w:rFonts w:eastAsia="Calibri"/>
          <w:color w:val="000000"/>
        </w:rPr>
        <w:t>5), FGM (</w:t>
      </w:r>
      <w:r w:rsidRPr="00AC06C5">
        <w:rPr>
          <w:rFonts w:eastAsia="Calibri"/>
          <w:color w:val="000000"/>
        </w:rPr>
        <w:t>48</w:t>
      </w:r>
      <w:r>
        <w:rPr>
          <w:rFonts w:eastAsia="Calibri"/>
          <w:color w:val="000000"/>
        </w:rPr>
        <w:t>3</w:t>
      </w:r>
      <w:r w:rsidRPr="00AC06C5">
        <w:rPr>
          <w:rFonts w:eastAsia="Calibri"/>
          <w:color w:val="000000"/>
        </w:rPr>
        <w:t>88.16</w:t>
      </w:r>
      <w:r>
        <w:rPr>
          <w:rFonts w:eastAsia="Calibri"/>
          <w:color w:val="000000"/>
        </w:rPr>
        <w:t>) and Frank (483</w:t>
      </w:r>
      <w:r w:rsidRPr="00AC06C5">
        <w:rPr>
          <w:rFonts w:eastAsia="Calibri"/>
          <w:color w:val="000000"/>
        </w:rPr>
        <w:t>40.0</w:t>
      </w:r>
      <w:r>
        <w:rPr>
          <w:rFonts w:eastAsia="Calibri"/>
          <w:color w:val="000000"/>
        </w:rPr>
        <w:t xml:space="preserve">5). </w:t>
      </w:r>
      <w:r w:rsidRPr="008B176B">
        <w:rPr>
          <w:rFonts w:eastAsia="Calibri"/>
          <w:color w:val="000000"/>
        </w:rPr>
        <w:t>Gaussian</w:t>
      </w:r>
      <w:r>
        <w:rPr>
          <w:rFonts w:eastAsia="Calibri"/>
          <w:color w:val="000000"/>
        </w:rPr>
        <w:t xml:space="preserve">, Gumbel and Joe copulas collapsed to independent copula model. For copula dependency profile parameterization, the variables effects were significant only for Clayton copula. Overall, Clayton copula </w:t>
      </w:r>
      <w:r>
        <w:t>with dependency profile parameterization (48271.85)</w:t>
      </w:r>
      <w:r>
        <w:rPr>
          <w:rFonts w:eastAsia="Calibri"/>
          <w:color w:val="000000"/>
        </w:rPr>
        <w:t xml:space="preserve"> outperformed all other copula models as well the independent model. </w:t>
      </w:r>
      <w:r>
        <w:t>The copula model BIC comparisons</w:t>
      </w:r>
      <w:r w:rsidRPr="004610C8">
        <w:t xml:space="preserve"> </w:t>
      </w:r>
      <w:r>
        <w:t>confirm the importance of accommodating dependence between pedestrian and bicycle crash count events in the macro-level analysis.</w:t>
      </w:r>
    </w:p>
    <w:p w14:paraId="437AAD28" w14:textId="77777777" w:rsidR="0010229D" w:rsidRDefault="0010229D" w:rsidP="0010229D"/>
    <w:p w14:paraId="5451A2FC" w14:textId="77777777" w:rsidR="0010229D" w:rsidRDefault="0010229D" w:rsidP="00506DCD">
      <w:pPr>
        <w:pStyle w:val="Heading2"/>
        <w:numPr>
          <w:ilvl w:val="0"/>
          <w:numId w:val="0"/>
        </w:numPr>
        <w:spacing w:before="0" w:after="0" w:line="240" w:lineRule="auto"/>
      </w:pPr>
      <w:r w:rsidRPr="00D46583">
        <w:t>Estimation Results</w:t>
      </w:r>
    </w:p>
    <w:p w14:paraId="45FF8F77" w14:textId="77777777" w:rsidR="00D46583" w:rsidRPr="00E7265D" w:rsidRDefault="00D46583" w:rsidP="00506DCD"/>
    <w:p w14:paraId="5AE67403" w14:textId="77777777" w:rsidR="0010229D" w:rsidRDefault="0010229D" w:rsidP="0010229D">
      <w:r w:rsidRPr="00DB1838">
        <w:t xml:space="preserve">In presenting the </w:t>
      </w:r>
      <w:r w:rsidRPr="001560D3">
        <w:t>effects of exogenous variables in the joint model specification, we will restrict ourselves to the discussion of the Clayton</w:t>
      </w:r>
      <w:r>
        <w:t xml:space="preserve"> Copula</w:t>
      </w:r>
      <w:r w:rsidRPr="001560D3">
        <w:t xml:space="preserve"> specification. Table </w:t>
      </w:r>
      <w:r>
        <w:t>2</w:t>
      </w:r>
      <w:r w:rsidRPr="001560D3">
        <w:t xml:space="preserve"> presents the estimation results of the joint model. For the ease of presentation, the pedestrian crash count component (3</w:t>
      </w:r>
      <w:r w:rsidRPr="001560D3">
        <w:rPr>
          <w:vertAlign w:val="superscript"/>
        </w:rPr>
        <w:t>rd</w:t>
      </w:r>
      <w:r w:rsidRPr="001560D3">
        <w:t xml:space="preserve"> and 4</w:t>
      </w:r>
      <w:r w:rsidRPr="001560D3">
        <w:rPr>
          <w:vertAlign w:val="superscript"/>
        </w:rPr>
        <w:t>th</w:t>
      </w:r>
      <w:r w:rsidRPr="001560D3">
        <w:t xml:space="preserve"> columns of Table </w:t>
      </w:r>
      <w:r>
        <w:t>2</w:t>
      </w:r>
      <w:r w:rsidRPr="001560D3">
        <w:t>) and bicycle crash count component (5</w:t>
      </w:r>
      <w:r w:rsidRPr="001560D3">
        <w:rPr>
          <w:vertAlign w:val="superscript"/>
        </w:rPr>
        <w:t>rd</w:t>
      </w:r>
      <w:r w:rsidRPr="001560D3">
        <w:t xml:space="preserve"> and 6</w:t>
      </w:r>
      <w:r w:rsidRPr="001560D3">
        <w:rPr>
          <w:vertAlign w:val="superscript"/>
        </w:rPr>
        <w:t>th</w:t>
      </w:r>
      <w:r w:rsidRPr="001560D3">
        <w:t xml:space="preserve"> columns of Table </w:t>
      </w:r>
      <w:r>
        <w:t>2</w:t>
      </w:r>
      <w:r w:rsidRPr="001560D3">
        <w:t xml:space="preserve">) results are discussed together in the following section by variable </w:t>
      </w:r>
      <w:r w:rsidRPr="00286984">
        <w:t>groups</w:t>
      </w:r>
      <w:r w:rsidRPr="001560D3">
        <w:t xml:space="preserve">. The copula parameters are presented in the last row panel of Table </w:t>
      </w:r>
      <w:r>
        <w:t>2.</w:t>
      </w:r>
    </w:p>
    <w:p w14:paraId="55FD8875" w14:textId="77777777" w:rsidR="0010229D" w:rsidRDefault="0010229D" w:rsidP="0010229D"/>
    <w:p w14:paraId="3EBD0140" w14:textId="45EFBCBB" w:rsidR="00E74022" w:rsidRPr="00506DCD" w:rsidRDefault="0010229D" w:rsidP="0010229D">
      <w:pPr>
        <w:rPr>
          <w:rFonts w:eastAsia="Times New Roman"/>
          <w:i/>
          <w:color w:val="000000"/>
        </w:rPr>
      </w:pPr>
      <w:r w:rsidRPr="00506DCD">
        <w:rPr>
          <w:rFonts w:eastAsia="Times New Roman"/>
          <w:i/>
          <w:color w:val="000000"/>
        </w:rPr>
        <w:t>Exposure measures</w:t>
      </w:r>
    </w:p>
    <w:p w14:paraId="23C69858" w14:textId="77777777" w:rsidR="00E74022" w:rsidRDefault="00E74022" w:rsidP="0010229D">
      <w:pPr>
        <w:rPr>
          <w:rFonts w:eastAsia="Times New Roman"/>
          <w:color w:val="000000"/>
        </w:rPr>
      </w:pPr>
    </w:p>
    <w:p w14:paraId="7A68C385" w14:textId="51C7ADD3" w:rsidR="0010229D" w:rsidRDefault="0010229D" w:rsidP="0010229D">
      <w:pPr>
        <w:rPr>
          <w:color w:val="000000"/>
          <w:lang w:val="en-CA" w:eastAsia="en-CA"/>
        </w:rPr>
      </w:pPr>
      <w:r w:rsidRPr="001560D3">
        <w:t xml:space="preserve">In terms of exposure measures, the estimates indicate that </w:t>
      </w:r>
      <w:r w:rsidRPr="001560D3">
        <w:rPr>
          <w:rFonts w:eastAsiaTheme="minorEastAsia"/>
        </w:rPr>
        <w:t xml:space="preserve">both pedestrian and bicycle crashes are positively associated with higher vehicle-miles traveled (VMT) at the zonal level. </w:t>
      </w:r>
      <w:r w:rsidRPr="001560D3">
        <w:rPr>
          <w:color w:val="000000"/>
          <w:lang w:val="en-CA" w:eastAsia="en-CA"/>
        </w:rPr>
        <w:t xml:space="preserve">The result related to VMT </w:t>
      </w:r>
      <w:r>
        <w:rPr>
          <w:color w:val="000000"/>
          <w:lang w:val="en-CA" w:eastAsia="en-CA"/>
        </w:rPr>
        <w:t xml:space="preserve">represents the </w:t>
      </w:r>
      <w:r w:rsidRPr="001560D3">
        <w:rPr>
          <w:color w:val="000000"/>
          <w:lang w:val="en-CA" w:eastAsia="en-CA"/>
        </w:rPr>
        <w:t xml:space="preserve">higher crash risk faced </w:t>
      </w:r>
      <w:r w:rsidRPr="00212EAF">
        <w:rPr>
          <w:color w:val="000000"/>
          <w:lang w:val="en-CA" w:eastAsia="en-CA"/>
        </w:rPr>
        <w:t xml:space="preserve">by non-motorized (pedestrian and bicyclist) road user groups </w:t>
      </w:r>
      <w:r>
        <w:rPr>
          <w:color w:val="000000"/>
          <w:lang w:val="en-CA" w:eastAsia="en-CA"/>
        </w:rPr>
        <w:t xml:space="preserve">with increasing VMT </w:t>
      </w:r>
      <w:r w:rsidRPr="00212EAF">
        <w:rPr>
          <w:color w:val="000000"/>
          <w:lang w:val="en-CA" w:eastAsia="en-CA"/>
        </w:rPr>
        <w:t>(</w:t>
      </w:r>
      <w:r w:rsidRPr="001A6DC7">
        <w:rPr>
          <w:i/>
          <w:color w:val="000000"/>
          <w:lang w:val="en-CA" w:eastAsia="en-CA"/>
        </w:rPr>
        <w:t>3</w:t>
      </w:r>
      <w:r>
        <w:rPr>
          <w:i/>
          <w:color w:val="000000"/>
          <w:lang w:val="en-CA" w:eastAsia="en-CA"/>
        </w:rPr>
        <w:t>5</w:t>
      </w:r>
      <w:r w:rsidRPr="00212EAF">
        <w:rPr>
          <w:color w:val="000000"/>
          <w:lang w:val="en-CA" w:eastAsia="en-CA"/>
        </w:rPr>
        <w:t xml:space="preserve">). Further, the results in Table </w:t>
      </w:r>
      <w:r>
        <w:rPr>
          <w:color w:val="000000"/>
          <w:lang w:val="en-CA" w:eastAsia="en-CA"/>
        </w:rPr>
        <w:t>2</w:t>
      </w:r>
      <w:r w:rsidRPr="00212EAF">
        <w:rPr>
          <w:color w:val="000000"/>
          <w:lang w:val="en-CA" w:eastAsia="en-CA"/>
        </w:rPr>
        <w:t xml:space="preserve"> indicate </w:t>
      </w:r>
      <w:r>
        <w:rPr>
          <w:color w:val="000000"/>
          <w:lang w:val="en-CA" w:eastAsia="en-CA"/>
        </w:rPr>
        <w:t>reduced crash propensity</w:t>
      </w:r>
      <w:r w:rsidRPr="00212EAF">
        <w:rPr>
          <w:color w:val="000000"/>
          <w:lang w:val="en-CA" w:eastAsia="en-CA"/>
        </w:rPr>
        <w:t xml:space="preserve"> for both pedestrian and bicyclists with higher proportion of heavy vehicle </w:t>
      </w:r>
      <w:r w:rsidRPr="00212EAF">
        <w:t xml:space="preserve">VMT at the </w:t>
      </w:r>
      <w:r w:rsidRPr="00212EAF">
        <w:lastRenderedPageBreak/>
        <w:t xml:space="preserve">zonal level. </w:t>
      </w:r>
      <w:r w:rsidRPr="00212EAF">
        <w:rPr>
          <w:color w:val="000000"/>
          <w:lang w:val="en-CA" w:eastAsia="en-CA"/>
        </w:rPr>
        <w:t xml:space="preserve">With respect to total population, the joint model estimation results reveal that both pedestrian and bicycle crashes are positively associated with higher </w:t>
      </w:r>
      <w:r>
        <w:rPr>
          <w:color w:val="000000"/>
          <w:lang w:val="en-CA" w:eastAsia="en-CA"/>
        </w:rPr>
        <w:t xml:space="preserve">zonal </w:t>
      </w:r>
      <w:r w:rsidRPr="00212EAF">
        <w:rPr>
          <w:color w:val="000000"/>
          <w:lang w:val="en-CA" w:eastAsia="en-CA"/>
        </w:rPr>
        <w:t>population (</w:t>
      </w:r>
      <w:r w:rsidRPr="001A6DC7">
        <w:rPr>
          <w:i/>
          <w:color w:val="000000"/>
          <w:lang w:val="en-CA" w:eastAsia="en-CA"/>
        </w:rPr>
        <w:t>3</w:t>
      </w:r>
      <w:r>
        <w:rPr>
          <w:i/>
          <w:color w:val="000000"/>
          <w:lang w:val="en-CA" w:eastAsia="en-CA"/>
        </w:rPr>
        <w:t>6</w:t>
      </w:r>
      <w:r w:rsidRPr="001A6DC7">
        <w:rPr>
          <w:i/>
          <w:color w:val="000000"/>
          <w:lang w:val="en-CA" w:eastAsia="en-CA"/>
        </w:rPr>
        <w:t>-3</w:t>
      </w:r>
      <w:r>
        <w:rPr>
          <w:i/>
          <w:color w:val="000000"/>
          <w:lang w:val="en-CA" w:eastAsia="en-CA"/>
        </w:rPr>
        <w:t>8</w:t>
      </w:r>
      <w:r>
        <w:rPr>
          <w:color w:val="000000"/>
          <w:lang w:val="en-CA" w:eastAsia="en-CA"/>
        </w:rPr>
        <w:t>)</w:t>
      </w:r>
      <w:r w:rsidRPr="00212EAF">
        <w:rPr>
          <w:color w:val="000000"/>
          <w:lang w:val="en-CA" w:eastAsia="en-CA"/>
        </w:rPr>
        <w:t>.</w:t>
      </w:r>
    </w:p>
    <w:p w14:paraId="2021CF69" w14:textId="77777777" w:rsidR="0010229D" w:rsidRPr="00212EAF" w:rsidRDefault="0010229D" w:rsidP="0010229D">
      <w:pPr>
        <w:ind w:firstLine="720"/>
        <w:rPr>
          <w:color w:val="000000"/>
          <w:lang w:val="en-CA" w:eastAsia="en-CA"/>
        </w:rPr>
      </w:pPr>
      <w:r w:rsidRPr="00212EAF">
        <w:rPr>
          <w:rFonts w:eastAsiaTheme="minorEastAsia"/>
        </w:rPr>
        <w:t>As expected, both pedestrian and bicycle crash risk are found to be higher for the STAZs with higher proportion of households without access to private vehicles</w:t>
      </w:r>
      <w:r>
        <w:rPr>
          <w:rFonts w:eastAsiaTheme="minorEastAsia"/>
        </w:rPr>
        <w:t xml:space="preserve"> </w:t>
      </w:r>
      <w:r w:rsidRPr="00212EAF">
        <w:rPr>
          <w:rFonts w:eastAsiaTheme="minorEastAsia"/>
        </w:rPr>
        <w:t xml:space="preserve">(see </w:t>
      </w:r>
      <w:r w:rsidRPr="001A6DC7">
        <w:rPr>
          <w:rFonts w:eastAsiaTheme="minorEastAsia"/>
          <w:i/>
        </w:rPr>
        <w:t>3</w:t>
      </w:r>
      <w:r>
        <w:rPr>
          <w:rFonts w:eastAsiaTheme="minorEastAsia"/>
          <w:i/>
        </w:rPr>
        <w:t>9</w:t>
      </w:r>
      <w:r w:rsidRPr="001A6DC7">
        <w:rPr>
          <w:rFonts w:eastAsiaTheme="minorEastAsia"/>
          <w:i/>
        </w:rPr>
        <w:t>-</w:t>
      </w:r>
      <w:r>
        <w:rPr>
          <w:i/>
          <w:color w:val="000000"/>
          <w:lang w:val="en-CA" w:eastAsia="en-CA"/>
        </w:rPr>
        <w:t>40</w:t>
      </w:r>
      <w:r w:rsidRPr="00212EAF">
        <w:rPr>
          <w:rFonts w:eastAsiaTheme="minorEastAsia"/>
        </w:rPr>
        <w:t>), but the magnitude of the impact is more pronounced for pedestrian crashes</w:t>
      </w:r>
      <w:r>
        <w:rPr>
          <w:rFonts w:eastAsiaTheme="minorEastAsia"/>
        </w:rPr>
        <w:t xml:space="preserve"> relative to bicycle crashes</w:t>
      </w:r>
      <w:r w:rsidRPr="00212EAF">
        <w:rPr>
          <w:rFonts w:eastAsiaTheme="minorEastAsia"/>
        </w:rPr>
        <w:t xml:space="preserve">. The results can be explained by the fact that members of the households with access to no private vehicles would use alternate mode of transportation for daily activities resulting in higher pedestrian and bicycling exposure in these STAZs. The variable is also surrogate indicator for low-income level of zone, where people are less likely to </w:t>
      </w:r>
      <w:r w:rsidRPr="00212EAF">
        <w:rPr>
          <w:color w:val="000000"/>
          <w:lang w:val="en-CA" w:eastAsia="en-CA"/>
        </w:rPr>
        <w:t xml:space="preserve">receive safety education and </w:t>
      </w:r>
      <w:r w:rsidRPr="00212EAF">
        <w:rPr>
          <w:rFonts w:eastAsiaTheme="minorEastAsia"/>
        </w:rPr>
        <w:t xml:space="preserve">hence are exposed to higher potential crash </w:t>
      </w:r>
      <w:r w:rsidRPr="005A7301">
        <w:rPr>
          <w:rFonts w:eastAsiaTheme="minorEastAsia"/>
        </w:rPr>
        <w:t>risk</w:t>
      </w:r>
      <w:r w:rsidRPr="005A7301">
        <w:rPr>
          <w:color w:val="000000"/>
          <w:lang w:val="en-CA" w:eastAsia="en-CA"/>
        </w:rPr>
        <w:t xml:space="preserve"> (</w:t>
      </w:r>
      <w:r w:rsidRPr="001A6DC7">
        <w:rPr>
          <w:i/>
          <w:color w:val="000000"/>
          <w:lang w:val="en-CA" w:eastAsia="en-CA"/>
        </w:rPr>
        <w:t>4</w:t>
      </w:r>
      <w:r>
        <w:rPr>
          <w:i/>
          <w:color w:val="000000"/>
          <w:lang w:val="en-CA" w:eastAsia="en-CA"/>
        </w:rPr>
        <w:t>1</w:t>
      </w:r>
      <w:r w:rsidRPr="005A7301">
        <w:rPr>
          <w:color w:val="000000"/>
          <w:lang w:val="en-CA" w:eastAsia="en-CA"/>
        </w:rPr>
        <w:t>).</w:t>
      </w:r>
    </w:p>
    <w:p w14:paraId="4C1EBFFE" w14:textId="77777777" w:rsidR="0010229D" w:rsidRPr="00212EAF" w:rsidRDefault="0010229D" w:rsidP="0010229D">
      <w:pPr>
        <w:rPr>
          <w:rFonts w:eastAsiaTheme="minorEastAsia"/>
        </w:rPr>
      </w:pPr>
    </w:p>
    <w:p w14:paraId="302386C8" w14:textId="65041128" w:rsidR="00E74022" w:rsidRDefault="0010229D" w:rsidP="0010229D">
      <w:pPr>
        <w:rPr>
          <w:rFonts w:eastAsia="Times New Roman"/>
          <w:color w:val="000000"/>
        </w:rPr>
      </w:pPr>
      <w:r w:rsidRPr="00506DCD">
        <w:rPr>
          <w:rFonts w:eastAsia="Times New Roman"/>
          <w:i/>
          <w:color w:val="000000"/>
        </w:rPr>
        <w:t>Socioeconomic characteristics</w:t>
      </w:r>
    </w:p>
    <w:p w14:paraId="2F3A08FA" w14:textId="77777777" w:rsidR="00E74022" w:rsidRDefault="00E74022" w:rsidP="0010229D">
      <w:pPr>
        <w:rPr>
          <w:rFonts w:eastAsia="Times New Roman"/>
          <w:color w:val="000000"/>
        </w:rPr>
      </w:pPr>
    </w:p>
    <w:p w14:paraId="52B84CBD" w14:textId="198C7519" w:rsidR="0010229D" w:rsidRDefault="0010229D" w:rsidP="0010229D">
      <w:pPr>
        <w:rPr>
          <w:rFonts w:eastAsiaTheme="minorEastAsia"/>
        </w:rPr>
      </w:pPr>
      <w:r w:rsidRPr="00212EAF">
        <w:rPr>
          <w:color w:val="000000"/>
          <w:lang w:val="en-CA" w:eastAsia="en-CA"/>
        </w:rPr>
        <w:t>The results for the number of commuters based on different commute modes are also found to significantly influence pedestrian and bicycle crash risk in the current study context. An increase in the number of transit commuters</w:t>
      </w:r>
      <w:r w:rsidRPr="00212EAF">
        <w:rPr>
          <w:rFonts w:eastAsiaTheme="minorEastAsia"/>
        </w:rPr>
        <w:t xml:space="preserve"> increases the likelihood of pedestrian and bicycle crashes at the STAZ level.</w:t>
      </w:r>
      <w:r w:rsidRPr="00212EAF">
        <w:rPr>
          <w:color w:val="000000"/>
          <w:lang w:val="en-CA" w:eastAsia="en-CA"/>
        </w:rPr>
        <w:t xml:space="preserve"> The result in pedestrian crash model intuitively suggest</w:t>
      </w:r>
      <w:r>
        <w:rPr>
          <w:color w:val="000000"/>
          <w:lang w:val="en-CA" w:eastAsia="en-CA"/>
        </w:rPr>
        <w:t xml:space="preserve">s </w:t>
      </w:r>
      <w:r w:rsidRPr="00212EAF">
        <w:rPr>
          <w:color w:val="000000"/>
          <w:lang w:val="en-CA" w:eastAsia="en-CA"/>
        </w:rPr>
        <w:t>higher demand and supply of public transit in zones with higher number of transit commuters which are determinants of pedestrian activities (</w:t>
      </w:r>
      <w:r w:rsidRPr="001A6DC7">
        <w:rPr>
          <w:i/>
          <w:color w:val="000000"/>
          <w:lang w:val="en-CA" w:eastAsia="en-CA"/>
        </w:rPr>
        <w:t>4</w:t>
      </w:r>
      <w:r>
        <w:rPr>
          <w:i/>
          <w:color w:val="000000"/>
          <w:lang w:val="en-CA" w:eastAsia="en-CA"/>
        </w:rPr>
        <w:t>2</w:t>
      </w:r>
      <w:r w:rsidRPr="00212EAF">
        <w:rPr>
          <w:color w:val="000000"/>
          <w:lang w:val="en-CA" w:eastAsia="en-CA"/>
        </w:rPr>
        <w:t xml:space="preserve">). The variable indicating </w:t>
      </w:r>
      <w:r w:rsidRPr="00212EAF">
        <w:rPr>
          <w:rFonts w:eastAsiaTheme="minorEastAsia"/>
        </w:rPr>
        <w:t>transit commuters in bicycle crash model is possibly representing greater bicycle exposure from higher cycle-transit integrated mode share (popularly known as “bike-and-ride”) for access and egress at transit stations (</w:t>
      </w:r>
      <w:r w:rsidRPr="001A6DC7">
        <w:rPr>
          <w:rFonts w:eastAsiaTheme="minorEastAsia"/>
          <w:i/>
        </w:rPr>
        <w:t>4</w:t>
      </w:r>
      <w:r>
        <w:rPr>
          <w:rFonts w:eastAsiaTheme="minorEastAsia"/>
          <w:i/>
        </w:rPr>
        <w:t>3</w:t>
      </w:r>
      <w:r w:rsidRPr="00212EAF">
        <w:rPr>
          <w:rFonts w:eastAsiaTheme="minorEastAsia"/>
        </w:rPr>
        <w:t xml:space="preserve">). In terms of walk and bicycle commuters, the results reveal </w:t>
      </w:r>
      <w:r w:rsidRPr="00212EAF">
        <w:rPr>
          <w:color w:val="000000"/>
          <w:lang w:val="en-CA" w:eastAsia="en-CA"/>
        </w:rPr>
        <w:t>that STAZs with higher number of walk and bike commuters</w:t>
      </w:r>
      <w:r w:rsidRPr="00212EAF">
        <w:rPr>
          <w:rFonts w:eastAsiaTheme="minorEastAsia"/>
        </w:rPr>
        <w:t xml:space="preserve"> </w:t>
      </w:r>
      <w:r w:rsidRPr="00212EAF">
        <w:rPr>
          <w:color w:val="000000"/>
          <w:lang w:val="en-CA" w:eastAsia="en-CA"/>
        </w:rPr>
        <w:t xml:space="preserve">increase the likelihoods of both pedestrian and bicycle crashes. These variables can be considered as proxy measures </w:t>
      </w:r>
      <w:r w:rsidRPr="00D656FB">
        <w:rPr>
          <w:color w:val="000000"/>
          <w:lang w:val="en-CA" w:eastAsia="en-CA"/>
        </w:rPr>
        <w:t xml:space="preserve">for pedestrian and bicycle </w:t>
      </w:r>
      <w:r>
        <w:rPr>
          <w:color w:val="000000"/>
          <w:lang w:val="en-CA" w:eastAsia="en-CA"/>
        </w:rPr>
        <w:t xml:space="preserve">exposure in the </w:t>
      </w:r>
      <w:r w:rsidRPr="00D656FB">
        <w:rPr>
          <w:color w:val="000000"/>
          <w:lang w:val="en-CA" w:eastAsia="en-CA"/>
        </w:rPr>
        <w:t>zones. It is interesting to note that both non-motorized commute variables have larger impact in bicycle crash count event</w:t>
      </w:r>
      <w:r w:rsidR="00C819DE">
        <w:rPr>
          <w:color w:val="000000"/>
          <w:lang w:val="en-CA" w:eastAsia="en-CA"/>
        </w:rPr>
        <w:t>s</w:t>
      </w:r>
      <w:r w:rsidRPr="00D656FB">
        <w:rPr>
          <w:color w:val="000000"/>
          <w:lang w:val="en-CA" w:eastAsia="en-CA"/>
        </w:rPr>
        <w:t xml:space="preserve"> relative to pedestrian crash count events.</w:t>
      </w:r>
      <w:r>
        <w:rPr>
          <w:color w:val="000000"/>
          <w:lang w:val="en-CA" w:eastAsia="en-CA"/>
        </w:rPr>
        <w:t xml:space="preserve"> </w:t>
      </w:r>
      <w:r w:rsidRPr="00D656FB">
        <w:rPr>
          <w:color w:val="000000"/>
          <w:lang w:val="en-CA" w:eastAsia="en-CA"/>
        </w:rPr>
        <w:t>As found in previous studies (</w:t>
      </w:r>
      <w:r w:rsidRPr="001A6DC7">
        <w:rPr>
          <w:i/>
          <w:color w:val="000000"/>
          <w:lang w:val="en-CA" w:eastAsia="en-CA"/>
        </w:rPr>
        <w:t>3</w:t>
      </w:r>
      <w:r>
        <w:rPr>
          <w:i/>
          <w:color w:val="000000"/>
          <w:lang w:val="en-CA" w:eastAsia="en-CA"/>
        </w:rPr>
        <w:t>9</w:t>
      </w:r>
      <w:r w:rsidRPr="001A6DC7">
        <w:rPr>
          <w:i/>
          <w:color w:val="000000"/>
          <w:lang w:val="en-CA" w:eastAsia="en-CA"/>
        </w:rPr>
        <w:t>, 4</w:t>
      </w:r>
      <w:r>
        <w:rPr>
          <w:i/>
          <w:color w:val="000000"/>
          <w:lang w:val="en-CA" w:eastAsia="en-CA"/>
        </w:rPr>
        <w:t>1</w:t>
      </w:r>
      <w:r w:rsidRPr="00D656FB">
        <w:rPr>
          <w:color w:val="000000"/>
          <w:lang w:val="en-CA" w:eastAsia="en-CA"/>
        </w:rPr>
        <w:t xml:space="preserve">), our study also found that more employment </w:t>
      </w:r>
      <w:r w:rsidRPr="00D656FB">
        <w:rPr>
          <w:rFonts w:eastAsiaTheme="minorEastAsia"/>
        </w:rPr>
        <w:t>within</w:t>
      </w:r>
      <w:r w:rsidRPr="00D656FB">
        <w:rPr>
          <w:color w:val="000000"/>
          <w:lang w:val="en-CA" w:eastAsia="en-CA"/>
        </w:rPr>
        <w:t xml:space="preserve"> a TAZ leads to higher probability of bicycle crashes. However, increasing proportion of industrial employment has negative association with pedestrian and bicycle crashes at the STAZ level.</w:t>
      </w:r>
      <w:r>
        <w:rPr>
          <w:color w:val="000000"/>
          <w:lang w:val="en-CA" w:eastAsia="en-CA"/>
        </w:rPr>
        <w:t xml:space="preserve"> Also, </w:t>
      </w:r>
      <w:r w:rsidRPr="00C25CF2">
        <w:rPr>
          <w:rFonts w:eastAsiaTheme="minorEastAsia"/>
        </w:rPr>
        <w:t xml:space="preserve">an increase in </w:t>
      </w:r>
      <w:r>
        <w:rPr>
          <w:color w:val="000000"/>
          <w:lang w:val="en-CA" w:eastAsia="en-CA"/>
        </w:rPr>
        <w:t xml:space="preserve">school enrollment density </w:t>
      </w:r>
      <w:r w:rsidRPr="00C25CF2">
        <w:rPr>
          <w:rFonts w:eastAsiaTheme="minorEastAsia"/>
        </w:rPr>
        <w:t xml:space="preserve">in a </w:t>
      </w:r>
      <w:r>
        <w:rPr>
          <w:rFonts w:eastAsiaTheme="minorEastAsia"/>
        </w:rPr>
        <w:t>S</w:t>
      </w:r>
      <w:r w:rsidRPr="00C25CF2">
        <w:rPr>
          <w:rFonts w:eastAsiaTheme="minorEastAsia"/>
        </w:rPr>
        <w:t>TAZ increases the likelihood</w:t>
      </w:r>
      <w:r>
        <w:rPr>
          <w:rFonts w:eastAsiaTheme="minorEastAsia"/>
        </w:rPr>
        <w:t>s</w:t>
      </w:r>
      <w:r w:rsidRPr="00C25CF2">
        <w:rPr>
          <w:rFonts w:eastAsiaTheme="minorEastAsia"/>
        </w:rPr>
        <w:t xml:space="preserve"> of </w:t>
      </w:r>
      <w:r>
        <w:rPr>
          <w:rFonts w:eastAsiaTheme="minorEastAsia"/>
        </w:rPr>
        <w:t>crash risk in count model components for both non-motorized road user group.</w:t>
      </w:r>
    </w:p>
    <w:p w14:paraId="0364C3DC" w14:textId="77777777" w:rsidR="0010229D" w:rsidRDefault="0010229D" w:rsidP="0010229D">
      <w:pPr>
        <w:ind w:firstLine="720"/>
        <w:rPr>
          <w:color w:val="000000"/>
          <w:lang w:val="en-CA" w:eastAsia="en-CA"/>
        </w:rPr>
      </w:pPr>
    </w:p>
    <w:p w14:paraId="018F6E3A" w14:textId="36BB3B0A" w:rsidR="00E74022" w:rsidRDefault="0010229D" w:rsidP="0010229D">
      <w:pPr>
        <w:rPr>
          <w:rFonts w:eastAsia="Malgun Gothic"/>
          <w:u w:val="single"/>
          <w:lang w:eastAsia="ko-KR"/>
        </w:rPr>
      </w:pPr>
      <w:r w:rsidRPr="00506DCD">
        <w:rPr>
          <w:rFonts w:eastAsia="Times New Roman"/>
          <w:i/>
          <w:color w:val="000000"/>
        </w:rPr>
        <w:t>Road network characteristics</w:t>
      </w:r>
    </w:p>
    <w:p w14:paraId="6CFE906B" w14:textId="77777777" w:rsidR="00E74022" w:rsidRDefault="00E74022" w:rsidP="0010229D">
      <w:pPr>
        <w:rPr>
          <w:rFonts w:eastAsia="Malgun Gothic"/>
          <w:u w:val="single"/>
          <w:lang w:eastAsia="ko-KR"/>
        </w:rPr>
      </w:pPr>
    </w:p>
    <w:p w14:paraId="46B1CECD" w14:textId="7593BC98" w:rsidR="00C819DE" w:rsidRDefault="0010229D" w:rsidP="00C819DE">
      <w:pPr>
        <w:rPr>
          <w:rFonts w:eastAsiaTheme="minorEastAsia"/>
        </w:rPr>
      </w:pPr>
      <w:r>
        <w:rPr>
          <w:rFonts w:eastAsiaTheme="minorEastAsia"/>
        </w:rPr>
        <w:t xml:space="preserve">Proportion of urban area, </w:t>
      </w:r>
      <w:r w:rsidRPr="00C25CF2">
        <w:rPr>
          <w:rFonts w:eastAsiaTheme="minorEastAsia"/>
        </w:rPr>
        <w:t xml:space="preserve">a proxy for </w:t>
      </w:r>
      <w:r>
        <w:rPr>
          <w:rFonts w:eastAsiaTheme="minorEastAsia"/>
        </w:rPr>
        <w:t xml:space="preserve">non-motorized activity, reflects that an increase in the proportion of urban </w:t>
      </w:r>
      <w:r w:rsidRPr="0019703B">
        <w:rPr>
          <w:rFonts w:eastAsiaTheme="minorEastAsia"/>
        </w:rPr>
        <w:t>area in a zone increase</w:t>
      </w:r>
      <w:r>
        <w:rPr>
          <w:rFonts w:eastAsiaTheme="minorEastAsia"/>
        </w:rPr>
        <w:t>s</w:t>
      </w:r>
      <w:r w:rsidRPr="0019703B">
        <w:rPr>
          <w:rFonts w:eastAsiaTheme="minorEastAsia"/>
        </w:rPr>
        <w:t xml:space="preserve"> the likelihood of both pedestrian and bicycle crash risk. The results associated with functional class of roadways show that pedestrian and bicycle crash risk are positively correlated with higher proportion of arterial and local roads. Consistent with several previous studies (</w:t>
      </w:r>
      <w:r w:rsidRPr="001A6DC7">
        <w:rPr>
          <w:rFonts w:eastAsiaTheme="minorEastAsia"/>
          <w:i/>
        </w:rPr>
        <w:t>4</w:t>
      </w:r>
      <w:r>
        <w:rPr>
          <w:rFonts w:eastAsiaTheme="minorEastAsia"/>
          <w:i/>
        </w:rPr>
        <w:t>4</w:t>
      </w:r>
      <w:r w:rsidRPr="001A6DC7">
        <w:rPr>
          <w:rFonts w:eastAsiaTheme="minorEastAsia"/>
          <w:i/>
        </w:rPr>
        <w:t>-4</w:t>
      </w:r>
      <w:r>
        <w:rPr>
          <w:rFonts w:eastAsiaTheme="minorEastAsia"/>
          <w:i/>
        </w:rPr>
        <w:t>5</w:t>
      </w:r>
      <w:r w:rsidRPr="0019703B">
        <w:rPr>
          <w:rFonts w:eastAsiaTheme="minorEastAsia"/>
        </w:rPr>
        <w:t xml:space="preserve">), our study results also show that higher density of signalized intersections are positively associated with more </w:t>
      </w:r>
      <w:r w:rsidRPr="00A047D5">
        <w:rPr>
          <w:rFonts w:eastAsiaTheme="minorEastAsia"/>
        </w:rPr>
        <w:t>pedestrian- and bicycle-motor vehicle crashes. With respect to sidewalk length, the model estimation results indicate higher likelihood of pedestrian and bicycle crashes with increasing length of sidewalk in a zone.</w:t>
      </w:r>
      <w:r w:rsidR="00C819DE">
        <w:rPr>
          <w:rFonts w:eastAsiaTheme="minorEastAsia"/>
        </w:rPr>
        <w:br w:type="page"/>
      </w:r>
    </w:p>
    <w:p w14:paraId="45945EBA" w14:textId="77777777" w:rsidR="00C819DE" w:rsidRDefault="00C819DE" w:rsidP="00C819DE">
      <w:pPr>
        <w:jc w:val="left"/>
        <w:rPr>
          <w:b/>
          <w:lang w:val="en-CA"/>
        </w:rPr>
      </w:pPr>
      <w:r w:rsidRPr="00A27181">
        <w:rPr>
          <w:b/>
          <w:lang w:val="en-CA"/>
        </w:rPr>
        <w:lastRenderedPageBreak/>
        <w:t xml:space="preserve">TABLE </w:t>
      </w:r>
      <w:r>
        <w:rPr>
          <w:b/>
          <w:lang w:val="en-CA"/>
        </w:rPr>
        <w:t>2</w:t>
      </w:r>
      <w:r w:rsidRPr="00A27181">
        <w:rPr>
          <w:b/>
          <w:lang w:val="en-CA"/>
        </w:rPr>
        <w:t xml:space="preserve"> </w:t>
      </w:r>
      <w:r>
        <w:rPr>
          <w:b/>
          <w:lang w:val="en-CA"/>
        </w:rPr>
        <w:t>Pedestrian-Bicycle Joint Model Estimation Results – Clayton Copula</w:t>
      </w:r>
    </w:p>
    <w:p w14:paraId="6802EBB2" w14:textId="77777777" w:rsidR="00C819DE" w:rsidRDefault="00C819DE" w:rsidP="00C819DE">
      <w:pPr>
        <w:rPr>
          <w:b/>
          <w:lang w:val="en-CA"/>
        </w:rPr>
      </w:pPr>
    </w:p>
    <w:tbl>
      <w:tblPr>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55"/>
        <w:gridCol w:w="1414"/>
        <w:gridCol w:w="1413"/>
        <w:gridCol w:w="1272"/>
        <w:gridCol w:w="1276"/>
      </w:tblGrid>
      <w:tr w:rsidR="00C819DE" w:rsidRPr="0070530C" w14:paraId="6B39EAEF" w14:textId="77777777" w:rsidTr="00E7265D">
        <w:trPr>
          <w:trHeight w:val="315"/>
          <w:jc w:val="center"/>
        </w:trPr>
        <w:tc>
          <w:tcPr>
            <w:tcW w:w="3955" w:type="dxa"/>
            <w:vMerge w:val="restart"/>
            <w:tcBorders>
              <w:top w:val="double" w:sz="4" w:space="0" w:color="auto"/>
              <w:bottom w:val="nil"/>
              <w:right w:val="double" w:sz="4" w:space="0" w:color="auto"/>
            </w:tcBorders>
            <w:shd w:val="clear" w:color="auto" w:fill="auto"/>
            <w:noWrap/>
            <w:vAlign w:val="center"/>
            <w:hideMark/>
          </w:tcPr>
          <w:p w14:paraId="5318FB9B" w14:textId="77777777" w:rsidR="00C819DE" w:rsidRPr="0070530C" w:rsidRDefault="00C819DE" w:rsidP="00E7265D">
            <w:pPr>
              <w:jc w:val="center"/>
              <w:rPr>
                <w:rFonts w:eastAsia="Times New Roman"/>
                <w:b/>
                <w:bCs/>
                <w:color w:val="000000"/>
              </w:rPr>
            </w:pPr>
            <w:r w:rsidRPr="0070530C">
              <w:rPr>
                <w:rFonts w:eastAsia="Times New Roman"/>
                <w:b/>
                <w:bCs/>
                <w:color w:val="000000"/>
              </w:rPr>
              <w:t>Variable Names</w:t>
            </w:r>
          </w:p>
        </w:tc>
        <w:tc>
          <w:tcPr>
            <w:tcW w:w="2827" w:type="dxa"/>
            <w:gridSpan w:val="2"/>
            <w:tcBorders>
              <w:top w:val="double" w:sz="4" w:space="0" w:color="auto"/>
              <w:left w:val="double" w:sz="4" w:space="0" w:color="auto"/>
              <w:bottom w:val="dotted" w:sz="4" w:space="0" w:color="auto"/>
            </w:tcBorders>
            <w:shd w:val="clear" w:color="auto" w:fill="auto"/>
            <w:noWrap/>
            <w:vAlign w:val="center"/>
            <w:hideMark/>
          </w:tcPr>
          <w:p w14:paraId="00795163" w14:textId="77777777" w:rsidR="00C819DE" w:rsidRPr="0070530C" w:rsidRDefault="00C819DE" w:rsidP="00E7265D">
            <w:pPr>
              <w:jc w:val="center"/>
              <w:rPr>
                <w:rFonts w:eastAsia="Times New Roman"/>
                <w:b/>
                <w:bCs/>
                <w:color w:val="000000"/>
              </w:rPr>
            </w:pPr>
            <w:r w:rsidRPr="0070530C">
              <w:rPr>
                <w:rFonts w:eastAsia="Times New Roman"/>
                <w:b/>
                <w:bCs/>
                <w:color w:val="000000"/>
                <w:lang w:val="en-CA"/>
              </w:rPr>
              <w:t>Pedestrian</w:t>
            </w:r>
          </w:p>
        </w:tc>
        <w:tc>
          <w:tcPr>
            <w:tcW w:w="2548" w:type="dxa"/>
            <w:gridSpan w:val="2"/>
            <w:tcBorders>
              <w:top w:val="double" w:sz="4" w:space="0" w:color="auto"/>
              <w:bottom w:val="dotted" w:sz="4" w:space="0" w:color="auto"/>
            </w:tcBorders>
            <w:shd w:val="clear" w:color="auto" w:fill="auto"/>
            <w:noWrap/>
            <w:vAlign w:val="center"/>
            <w:hideMark/>
          </w:tcPr>
          <w:p w14:paraId="493401E8" w14:textId="77777777" w:rsidR="00C819DE" w:rsidRPr="0070530C" w:rsidRDefault="00C819DE" w:rsidP="00E7265D">
            <w:pPr>
              <w:jc w:val="center"/>
              <w:rPr>
                <w:rFonts w:eastAsia="Times New Roman"/>
                <w:b/>
                <w:bCs/>
                <w:color w:val="000000"/>
              </w:rPr>
            </w:pPr>
            <w:r w:rsidRPr="0070530C">
              <w:rPr>
                <w:rFonts w:eastAsia="Times New Roman"/>
                <w:b/>
                <w:bCs/>
                <w:color w:val="000000"/>
              </w:rPr>
              <w:t>Bicycle</w:t>
            </w:r>
          </w:p>
        </w:tc>
      </w:tr>
      <w:tr w:rsidR="00C819DE" w:rsidRPr="0070530C" w14:paraId="5DDD70F7" w14:textId="77777777" w:rsidTr="00E7265D">
        <w:trPr>
          <w:trHeight w:val="330"/>
          <w:jc w:val="center"/>
        </w:trPr>
        <w:tc>
          <w:tcPr>
            <w:tcW w:w="3955" w:type="dxa"/>
            <w:vMerge/>
            <w:tcBorders>
              <w:top w:val="nil"/>
              <w:bottom w:val="double" w:sz="4" w:space="0" w:color="auto"/>
              <w:right w:val="double" w:sz="4" w:space="0" w:color="auto"/>
            </w:tcBorders>
            <w:vAlign w:val="center"/>
            <w:hideMark/>
          </w:tcPr>
          <w:p w14:paraId="27F6CD55" w14:textId="77777777" w:rsidR="00C819DE" w:rsidRPr="0070530C" w:rsidRDefault="00C819DE" w:rsidP="00E7265D">
            <w:pPr>
              <w:jc w:val="left"/>
              <w:rPr>
                <w:rFonts w:eastAsia="Times New Roman"/>
                <w:b/>
                <w:bCs/>
                <w:color w:val="000000"/>
              </w:rPr>
            </w:pPr>
          </w:p>
        </w:tc>
        <w:tc>
          <w:tcPr>
            <w:tcW w:w="1414" w:type="dxa"/>
            <w:tcBorders>
              <w:top w:val="dotted" w:sz="4" w:space="0" w:color="auto"/>
              <w:left w:val="double" w:sz="4" w:space="0" w:color="auto"/>
              <w:bottom w:val="double" w:sz="4" w:space="0" w:color="auto"/>
              <w:right w:val="nil"/>
            </w:tcBorders>
            <w:shd w:val="clear" w:color="auto" w:fill="auto"/>
            <w:noWrap/>
            <w:vAlign w:val="center"/>
            <w:hideMark/>
          </w:tcPr>
          <w:p w14:paraId="42300F1E" w14:textId="77777777" w:rsidR="00C819DE" w:rsidRPr="0070530C" w:rsidRDefault="00C819DE" w:rsidP="00E7265D">
            <w:pPr>
              <w:jc w:val="center"/>
              <w:rPr>
                <w:rFonts w:eastAsia="Times New Roman"/>
                <w:b/>
                <w:bCs/>
                <w:color w:val="000000"/>
              </w:rPr>
            </w:pPr>
            <w:r w:rsidRPr="0070530C">
              <w:rPr>
                <w:rFonts w:eastAsia="Times New Roman"/>
                <w:b/>
                <w:bCs/>
                <w:color w:val="000000"/>
                <w:lang w:val="en-CA" w:eastAsia="en-CA"/>
              </w:rPr>
              <w:t>Estimate</w:t>
            </w:r>
          </w:p>
        </w:tc>
        <w:tc>
          <w:tcPr>
            <w:tcW w:w="1413" w:type="dxa"/>
            <w:tcBorders>
              <w:top w:val="dotted" w:sz="4" w:space="0" w:color="auto"/>
              <w:left w:val="nil"/>
              <w:bottom w:val="double" w:sz="4" w:space="0" w:color="auto"/>
            </w:tcBorders>
            <w:shd w:val="clear" w:color="auto" w:fill="auto"/>
            <w:noWrap/>
            <w:vAlign w:val="center"/>
            <w:hideMark/>
          </w:tcPr>
          <w:p w14:paraId="48C0D88D" w14:textId="77777777" w:rsidR="00C819DE" w:rsidRPr="0070530C" w:rsidRDefault="00C819DE" w:rsidP="00E7265D">
            <w:pPr>
              <w:jc w:val="center"/>
              <w:rPr>
                <w:rFonts w:eastAsia="Times New Roman"/>
                <w:b/>
                <w:bCs/>
                <w:color w:val="000000"/>
              </w:rPr>
            </w:pPr>
            <w:r w:rsidRPr="0070530C">
              <w:rPr>
                <w:rFonts w:eastAsia="Times New Roman"/>
                <w:b/>
                <w:bCs/>
                <w:color w:val="000000"/>
              </w:rPr>
              <w:t>t-stat</w:t>
            </w:r>
          </w:p>
        </w:tc>
        <w:tc>
          <w:tcPr>
            <w:tcW w:w="1272" w:type="dxa"/>
            <w:tcBorders>
              <w:top w:val="dotted" w:sz="4" w:space="0" w:color="auto"/>
              <w:bottom w:val="double" w:sz="4" w:space="0" w:color="auto"/>
            </w:tcBorders>
            <w:shd w:val="clear" w:color="auto" w:fill="auto"/>
            <w:noWrap/>
            <w:vAlign w:val="center"/>
            <w:hideMark/>
          </w:tcPr>
          <w:p w14:paraId="29406D38" w14:textId="77777777" w:rsidR="00C819DE" w:rsidRPr="0070530C" w:rsidRDefault="00C819DE" w:rsidP="00E7265D">
            <w:pPr>
              <w:jc w:val="center"/>
              <w:rPr>
                <w:rFonts w:eastAsia="Times New Roman"/>
                <w:b/>
                <w:bCs/>
                <w:color w:val="000000"/>
              </w:rPr>
            </w:pPr>
            <w:r w:rsidRPr="0070530C">
              <w:rPr>
                <w:rFonts w:eastAsia="Times New Roman"/>
                <w:b/>
                <w:bCs/>
                <w:color w:val="000000"/>
                <w:lang w:val="en-CA" w:eastAsia="en-CA"/>
              </w:rPr>
              <w:t>Estimate</w:t>
            </w:r>
          </w:p>
        </w:tc>
        <w:tc>
          <w:tcPr>
            <w:tcW w:w="1276" w:type="dxa"/>
            <w:tcBorders>
              <w:top w:val="dotted" w:sz="4" w:space="0" w:color="auto"/>
              <w:bottom w:val="double" w:sz="4" w:space="0" w:color="auto"/>
            </w:tcBorders>
            <w:shd w:val="clear" w:color="auto" w:fill="auto"/>
            <w:noWrap/>
            <w:vAlign w:val="center"/>
            <w:hideMark/>
          </w:tcPr>
          <w:p w14:paraId="27AAC893" w14:textId="77777777" w:rsidR="00C819DE" w:rsidRPr="0070530C" w:rsidRDefault="00C819DE" w:rsidP="00E7265D">
            <w:pPr>
              <w:jc w:val="center"/>
              <w:rPr>
                <w:rFonts w:eastAsia="Times New Roman"/>
                <w:b/>
                <w:bCs/>
                <w:color w:val="000000"/>
              </w:rPr>
            </w:pPr>
            <w:r w:rsidRPr="0070530C">
              <w:rPr>
                <w:rFonts w:eastAsia="Times New Roman"/>
                <w:b/>
                <w:bCs/>
                <w:color w:val="000000"/>
              </w:rPr>
              <w:t>t-stat</w:t>
            </w:r>
          </w:p>
        </w:tc>
      </w:tr>
      <w:tr w:rsidR="00C819DE" w:rsidRPr="0070530C" w14:paraId="44EA9D42" w14:textId="77777777" w:rsidTr="00E7265D">
        <w:trPr>
          <w:trHeight w:val="315"/>
          <w:jc w:val="center"/>
        </w:trPr>
        <w:tc>
          <w:tcPr>
            <w:tcW w:w="3955" w:type="dxa"/>
            <w:tcBorders>
              <w:top w:val="double" w:sz="4" w:space="0" w:color="auto"/>
              <w:bottom w:val="single" w:sz="4" w:space="0" w:color="auto"/>
              <w:right w:val="double" w:sz="4" w:space="0" w:color="auto"/>
            </w:tcBorders>
            <w:shd w:val="clear" w:color="auto" w:fill="auto"/>
            <w:noWrap/>
            <w:vAlign w:val="center"/>
            <w:hideMark/>
          </w:tcPr>
          <w:p w14:paraId="13438B1A" w14:textId="77777777" w:rsidR="00C819DE" w:rsidRPr="0070530C" w:rsidRDefault="00C819DE" w:rsidP="00E7265D">
            <w:pPr>
              <w:jc w:val="left"/>
              <w:rPr>
                <w:rFonts w:eastAsia="Times New Roman"/>
                <w:color w:val="000000"/>
              </w:rPr>
            </w:pPr>
            <w:r w:rsidRPr="0070530C">
              <w:rPr>
                <w:rFonts w:eastAsia="Times New Roman"/>
                <w:color w:val="000000"/>
              </w:rPr>
              <w:t>Constants</w:t>
            </w:r>
          </w:p>
        </w:tc>
        <w:tc>
          <w:tcPr>
            <w:tcW w:w="1414" w:type="dxa"/>
            <w:tcBorders>
              <w:top w:val="double" w:sz="4" w:space="0" w:color="auto"/>
              <w:left w:val="double" w:sz="4" w:space="0" w:color="auto"/>
              <w:bottom w:val="single" w:sz="4" w:space="0" w:color="auto"/>
            </w:tcBorders>
            <w:shd w:val="clear" w:color="auto" w:fill="auto"/>
            <w:noWrap/>
            <w:vAlign w:val="center"/>
          </w:tcPr>
          <w:p w14:paraId="213C0FFB" w14:textId="77777777" w:rsidR="00C819DE" w:rsidRPr="00765732" w:rsidRDefault="00C819DE" w:rsidP="00E7265D">
            <w:pPr>
              <w:jc w:val="center"/>
              <w:rPr>
                <w:rFonts w:eastAsia="Times New Roman"/>
                <w:color w:val="000000"/>
              </w:rPr>
            </w:pPr>
            <w:r w:rsidRPr="00765732">
              <w:rPr>
                <w:rFonts w:eastAsia="Times New Roman"/>
                <w:color w:val="000000"/>
              </w:rPr>
              <w:t>-4.238</w:t>
            </w:r>
          </w:p>
        </w:tc>
        <w:tc>
          <w:tcPr>
            <w:tcW w:w="1413" w:type="dxa"/>
            <w:tcBorders>
              <w:top w:val="double" w:sz="4" w:space="0" w:color="auto"/>
              <w:bottom w:val="single" w:sz="4" w:space="0" w:color="auto"/>
            </w:tcBorders>
            <w:shd w:val="clear" w:color="auto" w:fill="auto"/>
            <w:noWrap/>
            <w:vAlign w:val="center"/>
          </w:tcPr>
          <w:p w14:paraId="183DD81E" w14:textId="77777777" w:rsidR="00C819DE" w:rsidRPr="00765732" w:rsidRDefault="00C819DE" w:rsidP="00E7265D">
            <w:pPr>
              <w:jc w:val="center"/>
              <w:rPr>
                <w:rFonts w:eastAsia="Times New Roman"/>
                <w:color w:val="000000"/>
              </w:rPr>
            </w:pPr>
            <w:r w:rsidRPr="00765732">
              <w:rPr>
                <w:rFonts w:eastAsia="Times New Roman"/>
                <w:color w:val="000000"/>
              </w:rPr>
              <w:t>-38.738</w:t>
            </w:r>
          </w:p>
        </w:tc>
        <w:tc>
          <w:tcPr>
            <w:tcW w:w="1272" w:type="dxa"/>
            <w:tcBorders>
              <w:top w:val="double" w:sz="4" w:space="0" w:color="auto"/>
              <w:bottom w:val="single" w:sz="4" w:space="0" w:color="auto"/>
            </w:tcBorders>
            <w:shd w:val="clear" w:color="auto" w:fill="auto"/>
            <w:noWrap/>
            <w:vAlign w:val="center"/>
          </w:tcPr>
          <w:p w14:paraId="1798B8C3" w14:textId="77777777" w:rsidR="00C819DE" w:rsidRPr="00765732" w:rsidRDefault="00C819DE" w:rsidP="00E7265D">
            <w:pPr>
              <w:jc w:val="center"/>
              <w:rPr>
                <w:rFonts w:eastAsia="Times New Roman"/>
                <w:color w:val="000000"/>
              </w:rPr>
            </w:pPr>
            <w:r w:rsidRPr="00765732">
              <w:rPr>
                <w:rFonts w:eastAsia="Times New Roman"/>
                <w:color w:val="000000"/>
              </w:rPr>
              <w:t>-4.272</w:t>
            </w:r>
          </w:p>
        </w:tc>
        <w:tc>
          <w:tcPr>
            <w:tcW w:w="1276" w:type="dxa"/>
            <w:tcBorders>
              <w:top w:val="double" w:sz="4" w:space="0" w:color="auto"/>
              <w:bottom w:val="single" w:sz="4" w:space="0" w:color="auto"/>
            </w:tcBorders>
            <w:shd w:val="clear" w:color="auto" w:fill="auto"/>
            <w:noWrap/>
            <w:vAlign w:val="center"/>
          </w:tcPr>
          <w:p w14:paraId="58F4DDB7" w14:textId="77777777" w:rsidR="00C819DE" w:rsidRPr="00765732" w:rsidRDefault="00C819DE" w:rsidP="00E7265D">
            <w:pPr>
              <w:jc w:val="center"/>
              <w:rPr>
                <w:rFonts w:eastAsia="Times New Roman"/>
                <w:color w:val="000000"/>
              </w:rPr>
            </w:pPr>
            <w:r w:rsidRPr="00765732">
              <w:rPr>
                <w:rFonts w:eastAsia="Times New Roman"/>
                <w:color w:val="000000"/>
              </w:rPr>
              <w:t>-41.469</w:t>
            </w:r>
          </w:p>
        </w:tc>
      </w:tr>
      <w:tr w:rsidR="00C819DE" w:rsidRPr="0070530C" w14:paraId="39279430" w14:textId="77777777" w:rsidTr="00E7265D">
        <w:trPr>
          <w:trHeight w:val="315"/>
          <w:jc w:val="center"/>
        </w:trPr>
        <w:tc>
          <w:tcPr>
            <w:tcW w:w="3955" w:type="dxa"/>
            <w:tcBorders>
              <w:top w:val="single" w:sz="4" w:space="0" w:color="auto"/>
              <w:bottom w:val="single" w:sz="4" w:space="0" w:color="auto"/>
              <w:right w:val="nil"/>
            </w:tcBorders>
            <w:shd w:val="clear" w:color="auto" w:fill="auto"/>
            <w:noWrap/>
            <w:vAlign w:val="center"/>
          </w:tcPr>
          <w:p w14:paraId="779FB667" w14:textId="77777777" w:rsidR="00C819DE" w:rsidRPr="0070530C" w:rsidRDefault="00C819DE" w:rsidP="00E7265D">
            <w:pPr>
              <w:jc w:val="left"/>
              <w:rPr>
                <w:rFonts w:eastAsia="Times New Roman"/>
                <w:color w:val="000000"/>
              </w:rPr>
            </w:pPr>
            <w:r w:rsidRPr="006E6B50">
              <w:rPr>
                <w:rFonts w:eastAsia="Times New Roman"/>
                <w:b/>
                <w:color w:val="000000"/>
              </w:rPr>
              <w:t>Exposure measures</w:t>
            </w:r>
          </w:p>
        </w:tc>
        <w:tc>
          <w:tcPr>
            <w:tcW w:w="1414" w:type="dxa"/>
            <w:tcBorders>
              <w:top w:val="single" w:sz="4" w:space="0" w:color="auto"/>
              <w:left w:val="nil"/>
              <w:bottom w:val="single" w:sz="4" w:space="0" w:color="auto"/>
              <w:right w:val="nil"/>
            </w:tcBorders>
            <w:shd w:val="clear" w:color="auto" w:fill="auto"/>
            <w:noWrap/>
            <w:vAlign w:val="center"/>
          </w:tcPr>
          <w:p w14:paraId="45258DEC" w14:textId="77777777" w:rsidR="00C819DE" w:rsidRPr="00765732" w:rsidRDefault="00C819DE" w:rsidP="00E7265D">
            <w:pPr>
              <w:jc w:val="center"/>
              <w:rPr>
                <w:rFonts w:eastAsia="Times New Roman"/>
                <w:color w:val="000000"/>
              </w:rPr>
            </w:pPr>
          </w:p>
        </w:tc>
        <w:tc>
          <w:tcPr>
            <w:tcW w:w="1413" w:type="dxa"/>
            <w:tcBorders>
              <w:top w:val="single" w:sz="4" w:space="0" w:color="auto"/>
              <w:left w:val="nil"/>
              <w:bottom w:val="single" w:sz="4" w:space="0" w:color="auto"/>
              <w:right w:val="nil"/>
            </w:tcBorders>
            <w:shd w:val="clear" w:color="auto" w:fill="auto"/>
            <w:noWrap/>
            <w:vAlign w:val="center"/>
          </w:tcPr>
          <w:p w14:paraId="4CC25DFE" w14:textId="77777777" w:rsidR="00C819DE" w:rsidRPr="00765732" w:rsidRDefault="00C819DE" w:rsidP="00E7265D">
            <w:pPr>
              <w:jc w:val="center"/>
              <w:rPr>
                <w:rFonts w:eastAsia="Times New Roman"/>
                <w:color w:val="000000"/>
              </w:rPr>
            </w:pPr>
          </w:p>
        </w:tc>
        <w:tc>
          <w:tcPr>
            <w:tcW w:w="1272" w:type="dxa"/>
            <w:tcBorders>
              <w:top w:val="single" w:sz="4" w:space="0" w:color="auto"/>
              <w:left w:val="nil"/>
              <w:bottom w:val="single" w:sz="4" w:space="0" w:color="auto"/>
              <w:right w:val="nil"/>
            </w:tcBorders>
            <w:shd w:val="clear" w:color="auto" w:fill="auto"/>
            <w:noWrap/>
            <w:vAlign w:val="center"/>
          </w:tcPr>
          <w:p w14:paraId="579CA925" w14:textId="77777777" w:rsidR="00C819DE" w:rsidRPr="00765732" w:rsidRDefault="00C819DE" w:rsidP="00E7265D">
            <w:pPr>
              <w:jc w:val="center"/>
              <w:rPr>
                <w:rFonts w:eastAsia="Times New Roman"/>
                <w:color w:val="000000"/>
              </w:rPr>
            </w:pPr>
          </w:p>
        </w:tc>
        <w:tc>
          <w:tcPr>
            <w:tcW w:w="1276" w:type="dxa"/>
            <w:tcBorders>
              <w:top w:val="single" w:sz="4" w:space="0" w:color="auto"/>
              <w:left w:val="nil"/>
              <w:bottom w:val="single" w:sz="4" w:space="0" w:color="auto"/>
            </w:tcBorders>
            <w:shd w:val="clear" w:color="auto" w:fill="auto"/>
            <w:noWrap/>
            <w:vAlign w:val="center"/>
          </w:tcPr>
          <w:p w14:paraId="3011E269" w14:textId="77777777" w:rsidR="00C819DE" w:rsidRPr="00765732" w:rsidRDefault="00C819DE" w:rsidP="00E7265D">
            <w:pPr>
              <w:jc w:val="center"/>
              <w:rPr>
                <w:rFonts w:eastAsia="Times New Roman"/>
                <w:color w:val="000000"/>
              </w:rPr>
            </w:pPr>
          </w:p>
        </w:tc>
      </w:tr>
      <w:tr w:rsidR="00C819DE" w:rsidRPr="0070530C" w14:paraId="4CCFE871" w14:textId="77777777" w:rsidTr="00E7265D">
        <w:trPr>
          <w:trHeight w:val="315"/>
          <w:jc w:val="center"/>
        </w:trPr>
        <w:tc>
          <w:tcPr>
            <w:tcW w:w="3955" w:type="dxa"/>
            <w:tcBorders>
              <w:top w:val="single" w:sz="4" w:space="0" w:color="auto"/>
              <w:bottom w:val="dotted" w:sz="4" w:space="0" w:color="auto"/>
              <w:right w:val="double" w:sz="4" w:space="0" w:color="auto"/>
            </w:tcBorders>
            <w:shd w:val="clear" w:color="auto" w:fill="auto"/>
            <w:noWrap/>
            <w:vAlign w:val="center"/>
          </w:tcPr>
          <w:p w14:paraId="3E6CB833" w14:textId="77777777" w:rsidR="00C819DE" w:rsidRPr="0070530C" w:rsidRDefault="00C819DE" w:rsidP="00E7265D">
            <w:pPr>
              <w:jc w:val="left"/>
              <w:rPr>
                <w:rFonts w:eastAsia="Times New Roman"/>
                <w:color w:val="000000"/>
              </w:rPr>
            </w:pPr>
            <w:r w:rsidRPr="00702BEE">
              <w:rPr>
                <w:rFonts w:eastAsia="Times New Roman"/>
                <w:color w:val="000000"/>
              </w:rPr>
              <w:t>VMT</w:t>
            </w:r>
          </w:p>
        </w:tc>
        <w:tc>
          <w:tcPr>
            <w:tcW w:w="1414" w:type="dxa"/>
            <w:tcBorders>
              <w:top w:val="single" w:sz="4" w:space="0" w:color="auto"/>
              <w:left w:val="double" w:sz="4" w:space="0" w:color="auto"/>
              <w:bottom w:val="dotted" w:sz="4" w:space="0" w:color="auto"/>
            </w:tcBorders>
            <w:shd w:val="clear" w:color="auto" w:fill="auto"/>
            <w:noWrap/>
            <w:vAlign w:val="center"/>
          </w:tcPr>
          <w:p w14:paraId="6BE3504B" w14:textId="77777777" w:rsidR="00C819DE" w:rsidRPr="00765732" w:rsidRDefault="00C819DE" w:rsidP="00E7265D">
            <w:pPr>
              <w:jc w:val="center"/>
              <w:rPr>
                <w:rFonts w:eastAsia="Times New Roman"/>
                <w:color w:val="000000"/>
              </w:rPr>
            </w:pPr>
            <w:r w:rsidRPr="00765732">
              <w:rPr>
                <w:rFonts w:eastAsia="Times New Roman"/>
                <w:color w:val="000000"/>
              </w:rPr>
              <w:t>0.118</w:t>
            </w:r>
          </w:p>
        </w:tc>
        <w:tc>
          <w:tcPr>
            <w:tcW w:w="1413" w:type="dxa"/>
            <w:tcBorders>
              <w:top w:val="single" w:sz="4" w:space="0" w:color="auto"/>
              <w:bottom w:val="dotted" w:sz="4" w:space="0" w:color="auto"/>
            </w:tcBorders>
            <w:shd w:val="clear" w:color="auto" w:fill="auto"/>
            <w:noWrap/>
            <w:vAlign w:val="center"/>
          </w:tcPr>
          <w:p w14:paraId="0A8C504D" w14:textId="77777777" w:rsidR="00C819DE" w:rsidRPr="00765732" w:rsidRDefault="00C819DE" w:rsidP="00E7265D">
            <w:pPr>
              <w:jc w:val="center"/>
              <w:rPr>
                <w:rFonts w:eastAsia="Times New Roman"/>
                <w:color w:val="000000"/>
              </w:rPr>
            </w:pPr>
            <w:r w:rsidRPr="00765732">
              <w:rPr>
                <w:rFonts w:eastAsia="Times New Roman"/>
                <w:color w:val="000000"/>
              </w:rPr>
              <w:t>20.646</w:t>
            </w:r>
          </w:p>
        </w:tc>
        <w:tc>
          <w:tcPr>
            <w:tcW w:w="1272" w:type="dxa"/>
            <w:tcBorders>
              <w:top w:val="single" w:sz="4" w:space="0" w:color="auto"/>
              <w:bottom w:val="dotted" w:sz="4" w:space="0" w:color="auto"/>
            </w:tcBorders>
            <w:shd w:val="clear" w:color="auto" w:fill="auto"/>
            <w:noWrap/>
            <w:vAlign w:val="center"/>
          </w:tcPr>
          <w:p w14:paraId="43F1419C" w14:textId="77777777" w:rsidR="00C819DE" w:rsidRPr="00765732" w:rsidRDefault="00C819DE" w:rsidP="00E7265D">
            <w:pPr>
              <w:jc w:val="center"/>
              <w:rPr>
                <w:rFonts w:eastAsia="Times New Roman"/>
                <w:color w:val="000000"/>
              </w:rPr>
            </w:pPr>
            <w:r w:rsidRPr="00765732">
              <w:rPr>
                <w:rFonts w:eastAsia="Times New Roman"/>
                <w:color w:val="000000"/>
              </w:rPr>
              <w:t>0.128</w:t>
            </w:r>
          </w:p>
        </w:tc>
        <w:tc>
          <w:tcPr>
            <w:tcW w:w="1276" w:type="dxa"/>
            <w:tcBorders>
              <w:top w:val="single" w:sz="4" w:space="0" w:color="auto"/>
              <w:bottom w:val="dotted" w:sz="4" w:space="0" w:color="auto"/>
            </w:tcBorders>
            <w:shd w:val="clear" w:color="auto" w:fill="auto"/>
            <w:noWrap/>
            <w:vAlign w:val="center"/>
          </w:tcPr>
          <w:p w14:paraId="196EDAE3" w14:textId="77777777" w:rsidR="00C819DE" w:rsidRPr="00765732" w:rsidRDefault="00C819DE" w:rsidP="00E7265D">
            <w:pPr>
              <w:jc w:val="center"/>
              <w:rPr>
                <w:rFonts w:eastAsia="Times New Roman"/>
                <w:color w:val="000000"/>
              </w:rPr>
            </w:pPr>
            <w:r w:rsidRPr="00765732">
              <w:rPr>
                <w:rFonts w:eastAsia="Times New Roman"/>
                <w:color w:val="000000"/>
              </w:rPr>
              <w:t>20.775</w:t>
            </w:r>
          </w:p>
        </w:tc>
      </w:tr>
      <w:tr w:rsidR="00C819DE" w:rsidRPr="0070530C" w14:paraId="12CAADB2"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5F1516CF" w14:textId="77777777" w:rsidR="00C819DE" w:rsidRPr="0070530C" w:rsidRDefault="00C819DE" w:rsidP="00E7265D">
            <w:pPr>
              <w:jc w:val="left"/>
              <w:rPr>
                <w:rFonts w:eastAsia="Times New Roman"/>
                <w:color w:val="000000"/>
              </w:rPr>
            </w:pPr>
            <w:r>
              <w:rPr>
                <w:rFonts w:eastAsia="Times New Roman"/>
                <w:color w:val="000000"/>
              </w:rPr>
              <w:t>Proportion of heavy vehicles</w:t>
            </w:r>
          </w:p>
        </w:tc>
        <w:tc>
          <w:tcPr>
            <w:tcW w:w="1414" w:type="dxa"/>
            <w:tcBorders>
              <w:top w:val="dotted" w:sz="4" w:space="0" w:color="auto"/>
              <w:left w:val="double" w:sz="4" w:space="0" w:color="auto"/>
              <w:bottom w:val="dotted" w:sz="4" w:space="0" w:color="auto"/>
            </w:tcBorders>
            <w:shd w:val="clear" w:color="auto" w:fill="auto"/>
            <w:noWrap/>
            <w:vAlign w:val="center"/>
          </w:tcPr>
          <w:p w14:paraId="4718E248" w14:textId="77777777" w:rsidR="00C819DE" w:rsidRPr="00765732" w:rsidRDefault="00C819DE" w:rsidP="00E7265D">
            <w:pPr>
              <w:jc w:val="center"/>
              <w:rPr>
                <w:rFonts w:eastAsia="Times New Roman"/>
                <w:color w:val="000000"/>
              </w:rPr>
            </w:pPr>
            <w:r w:rsidRPr="00765732">
              <w:rPr>
                <w:rFonts w:eastAsia="Times New Roman"/>
                <w:color w:val="000000"/>
              </w:rPr>
              <w:t>-0.902</w:t>
            </w:r>
          </w:p>
        </w:tc>
        <w:tc>
          <w:tcPr>
            <w:tcW w:w="1413" w:type="dxa"/>
            <w:tcBorders>
              <w:top w:val="dotted" w:sz="4" w:space="0" w:color="auto"/>
              <w:bottom w:val="dotted" w:sz="4" w:space="0" w:color="auto"/>
            </w:tcBorders>
            <w:shd w:val="clear" w:color="auto" w:fill="auto"/>
            <w:noWrap/>
            <w:vAlign w:val="center"/>
          </w:tcPr>
          <w:p w14:paraId="20ADD141" w14:textId="77777777" w:rsidR="00C819DE" w:rsidRPr="00765732" w:rsidRDefault="00C819DE" w:rsidP="00E7265D">
            <w:pPr>
              <w:jc w:val="center"/>
              <w:rPr>
                <w:rFonts w:eastAsia="Times New Roman"/>
                <w:color w:val="000000"/>
              </w:rPr>
            </w:pPr>
            <w:r w:rsidRPr="00765732">
              <w:rPr>
                <w:rFonts w:eastAsia="Times New Roman"/>
                <w:color w:val="000000"/>
              </w:rPr>
              <w:t>-2.444</w:t>
            </w:r>
          </w:p>
        </w:tc>
        <w:tc>
          <w:tcPr>
            <w:tcW w:w="1272" w:type="dxa"/>
            <w:tcBorders>
              <w:top w:val="dotted" w:sz="4" w:space="0" w:color="auto"/>
              <w:bottom w:val="dotted" w:sz="4" w:space="0" w:color="auto"/>
            </w:tcBorders>
            <w:shd w:val="clear" w:color="auto" w:fill="auto"/>
            <w:noWrap/>
            <w:vAlign w:val="center"/>
          </w:tcPr>
          <w:p w14:paraId="47417012" w14:textId="77777777" w:rsidR="00C819DE" w:rsidRPr="00765732" w:rsidRDefault="00C819DE" w:rsidP="00E7265D">
            <w:pPr>
              <w:jc w:val="center"/>
              <w:rPr>
                <w:rFonts w:eastAsia="Times New Roman"/>
                <w:color w:val="000000"/>
              </w:rPr>
            </w:pPr>
            <w:r w:rsidRPr="00765732">
              <w:rPr>
                <w:rFonts w:eastAsia="Times New Roman"/>
                <w:color w:val="000000"/>
              </w:rPr>
              <w:t>-3.145</w:t>
            </w:r>
          </w:p>
        </w:tc>
        <w:tc>
          <w:tcPr>
            <w:tcW w:w="1276" w:type="dxa"/>
            <w:tcBorders>
              <w:top w:val="dotted" w:sz="4" w:space="0" w:color="auto"/>
              <w:bottom w:val="dotted" w:sz="4" w:space="0" w:color="auto"/>
            </w:tcBorders>
            <w:shd w:val="clear" w:color="auto" w:fill="auto"/>
            <w:noWrap/>
            <w:vAlign w:val="center"/>
          </w:tcPr>
          <w:p w14:paraId="34754AFD" w14:textId="77777777" w:rsidR="00C819DE" w:rsidRPr="00765732" w:rsidRDefault="00C819DE" w:rsidP="00E7265D">
            <w:pPr>
              <w:jc w:val="center"/>
              <w:rPr>
                <w:rFonts w:eastAsia="Times New Roman"/>
                <w:color w:val="000000"/>
              </w:rPr>
            </w:pPr>
            <w:r w:rsidRPr="00765732">
              <w:rPr>
                <w:rFonts w:eastAsia="Times New Roman"/>
                <w:color w:val="000000"/>
              </w:rPr>
              <w:t>-8.786</w:t>
            </w:r>
          </w:p>
        </w:tc>
      </w:tr>
      <w:tr w:rsidR="00C819DE" w:rsidRPr="0070530C" w14:paraId="3BA0D3D5"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04763AB8" w14:textId="77777777" w:rsidR="00C819DE" w:rsidRPr="0070530C" w:rsidRDefault="00C819DE" w:rsidP="00E7265D">
            <w:pPr>
              <w:jc w:val="left"/>
              <w:rPr>
                <w:rFonts w:eastAsia="Times New Roman"/>
                <w:color w:val="000000"/>
              </w:rPr>
            </w:pPr>
            <w:r w:rsidRPr="00702BEE">
              <w:rPr>
                <w:rFonts w:eastAsia="Times New Roman"/>
                <w:color w:val="000000"/>
              </w:rPr>
              <w:t>Total population</w:t>
            </w:r>
          </w:p>
        </w:tc>
        <w:tc>
          <w:tcPr>
            <w:tcW w:w="1414" w:type="dxa"/>
            <w:tcBorders>
              <w:top w:val="dotted" w:sz="4" w:space="0" w:color="auto"/>
              <w:left w:val="double" w:sz="4" w:space="0" w:color="auto"/>
              <w:bottom w:val="dotted" w:sz="4" w:space="0" w:color="auto"/>
            </w:tcBorders>
            <w:shd w:val="clear" w:color="auto" w:fill="auto"/>
            <w:noWrap/>
            <w:vAlign w:val="center"/>
          </w:tcPr>
          <w:p w14:paraId="46B74909" w14:textId="77777777" w:rsidR="00C819DE" w:rsidRPr="00765732" w:rsidRDefault="00C819DE" w:rsidP="00E7265D">
            <w:pPr>
              <w:jc w:val="center"/>
              <w:rPr>
                <w:rFonts w:eastAsia="Times New Roman"/>
                <w:color w:val="000000"/>
              </w:rPr>
            </w:pPr>
            <w:r w:rsidRPr="00765732">
              <w:rPr>
                <w:rFonts w:eastAsia="Times New Roman"/>
                <w:color w:val="000000"/>
              </w:rPr>
              <w:t>0.137</w:t>
            </w:r>
          </w:p>
        </w:tc>
        <w:tc>
          <w:tcPr>
            <w:tcW w:w="1413" w:type="dxa"/>
            <w:tcBorders>
              <w:top w:val="dotted" w:sz="4" w:space="0" w:color="auto"/>
              <w:bottom w:val="dotted" w:sz="4" w:space="0" w:color="auto"/>
            </w:tcBorders>
            <w:shd w:val="clear" w:color="auto" w:fill="auto"/>
            <w:noWrap/>
            <w:vAlign w:val="center"/>
          </w:tcPr>
          <w:p w14:paraId="0079ADD9" w14:textId="77777777" w:rsidR="00C819DE" w:rsidRPr="00765732" w:rsidRDefault="00C819DE" w:rsidP="00E7265D">
            <w:pPr>
              <w:jc w:val="center"/>
              <w:rPr>
                <w:rFonts w:eastAsia="Times New Roman"/>
                <w:color w:val="000000"/>
              </w:rPr>
            </w:pPr>
            <w:r w:rsidRPr="00765732">
              <w:rPr>
                <w:rFonts w:eastAsia="Times New Roman"/>
                <w:color w:val="000000"/>
              </w:rPr>
              <w:t>17.447</w:t>
            </w:r>
          </w:p>
        </w:tc>
        <w:tc>
          <w:tcPr>
            <w:tcW w:w="1272" w:type="dxa"/>
            <w:tcBorders>
              <w:top w:val="dotted" w:sz="4" w:space="0" w:color="auto"/>
              <w:bottom w:val="dotted" w:sz="4" w:space="0" w:color="auto"/>
            </w:tcBorders>
            <w:shd w:val="clear" w:color="auto" w:fill="auto"/>
            <w:noWrap/>
            <w:vAlign w:val="center"/>
          </w:tcPr>
          <w:p w14:paraId="570F0D8F" w14:textId="77777777" w:rsidR="00C819DE" w:rsidRPr="00765732" w:rsidRDefault="00C819DE" w:rsidP="00E7265D">
            <w:pPr>
              <w:jc w:val="center"/>
              <w:rPr>
                <w:rFonts w:eastAsia="Times New Roman"/>
                <w:color w:val="000000"/>
              </w:rPr>
            </w:pPr>
            <w:r w:rsidRPr="00765732">
              <w:rPr>
                <w:rFonts w:eastAsia="Times New Roman"/>
                <w:color w:val="000000"/>
              </w:rPr>
              <w:t>0.138</w:t>
            </w:r>
          </w:p>
        </w:tc>
        <w:tc>
          <w:tcPr>
            <w:tcW w:w="1276" w:type="dxa"/>
            <w:tcBorders>
              <w:top w:val="dotted" w:sz="4" w:space="0" w:color="auto"/>
              <w:bottom w:val="dotted" w:sz="4" w:space="0" w:color="auto"/>
            </w:tcBorders>
            <w:shd w:val="clear" w:color="auto" w:fill="auto"/>
            <w:noWrap/>
            <w:vAlign w:val="center"/>
          </w:tcPr>
          <w:p w14:paraId="77881BD6" w14:textId="77777777" w:rsidR="00C819DE" w:rsidRPr="00765732" w:rsidRDefault="00C819DE" w:rsidP="00E7265D">
            <w:pPr>
              <w:jc w:val="center"/>
              <w:rPr>
                <w:rFonts w:eastAsia="Times New Roman"/>
                <w:color w:val="000000"/>
              </w:rPr>
            </w:pPr>
            <w:r w:rsidRPr="00765732">
              <w:rPr>
                <w:rFonts w:eastAsia="Times New Roman"/>
                <w:color w:val="000000"/>
              </w:rPr>
              <w:t>15.339</w:t>
            </w:r>
          </w:p>
        </w:tc>
      </w:tr>
      <w:tr w:rsidR="00C819DE" w:rsidRPr="0070530C" w14:paraId="47D844D9" w14:textId="77777777" w:rsidTr="00E7265D">
        <w:trPr>
          <w:trHeight w:val="315"/>
          <w:jc w:val="center"/>
        </w:trPr>
        <w:tc>
          <w:tcPr>
            <w:tcW w:w="3955" w:type="dxa"/>
            <w:tcBorders>
              <w:top w:val="dotted" w:sz="4" w:space="0" w:color="auto"/>
              <w:bottom w:val="single" w:sz="4" w:space="0" w:color="auto"/>
              <w:right w:val="double" w:sz="4" w:space="0" w:color="auto"/>
            </w:tcBorders>
            <w:shd w:val="clear" w:color="auto" w:fill="auto"/>
            <w:noWrap/>
            <w:vAlign w:val="center"/>
          </w:tcPr>
          <w:p w14:paraId="23EB6C38" w14:textId="77777777" w:rsidR="00C819DE" w:rsidRPr="0070530C" w:rsidRDefault="00C819DE" w:rsidP="00E7265D">
            <w:pPr>
              <w:jc w:val="left"/>
              <w:rPr>
                <w:rFonts w:eastAsia="Times New Roman"/>
                <w:color w:val="000000"/>
              </w:rPr>
            </w:pPr>
            <w:r w:rsidRPr="00702BEE">
              <w:rPr>
                <w:rFonts w:eastAsia="Times New Roman"/>
                <w:color w:val="000000"/>
              </w:rPr>
              <w:t>Proportion of families with no vehicle</w:t>
            </w:r>
          </w:p>
        </w:tc>
        <w:tc>
          <w:tcPr>
            <w:tcW w:w="1414" w:type="dxa"/>
            <w:tcBorders>
              <w:top w:val="dotted" w:sz="4" w:space="0" w:color="auto"/>
              <w:left w:val="double" w:sz="4" w:space="0" w:color="auto"/>
              <w:bottom w:val="single" w:sz="4" w:space="0" w:color="auto"/>
            </w:tcBorders>
            <w:shd w:val="clear" w:color="auto" w:fill="auto"/>
            <w:noWrap/>
            <w:vAlign w:val="center"/>
          </w:tcPr>
          <w:p w14:paraId="19A37205" w14:textId="77777777" w:rsidR="00C819DE" w:rsidRPr="00765732" w:rsidRDefault="00C819DE" w:rsidP="00E7265D">
            <w:pPr>
              <w:jc w:val="center"/>
              <w:rPr>
                <w:rFonts w:eastAsia="Times New Roman"/>
                <w:color w:val="000000"/>
              </w:rPr>
            </w:pPr>
            <w:r w:rsidRPr="00765732">
              <w:rPr>
                <w:rFonts w:eastAsia="Times New Roman"/>
                <w:color w:val="000000"/>
              </w:rPr>
              <w:t>1.323</w:t>
            </w:r>
          </w:p>
        </w:tc>
        <w:tc>
          <w:tcPr>
            <w:tcW w:w="1413" w:type="dxa"/>
            <w:tcBorders>
              <w:top w:val="dotted" w:sz="4" w:space="0" w:color="auto"/>
              <w:bottom w:val="single" w:sz="4" w:space="0" w:color="auto"/>
            </w:tcBorders>
            <w:shd w:val="clear" w:color="auto" w:fill="auto"/>
            <w:noWrap/>
            <w:vAlign w:val="center"/>
          </w:tcPr>
          <w:p w14:paraId="2E59DCD8" w14:textId="77777777" w:rsidR="00C819DE" w:rsidRPr="00765732" w:rsidRDefault="00C819DE" w:rsidP="00E7265D">
            <w:pPr>
              <w:jc w:val="center"/>
              <w:rPr>
                <w:rFonts w:eastAsia="Times New Roman"/>
                <w:color w:val="000000"/>
              </w:rPr>
            </w:pPr>
            <w:r w:rsidRPr="00765732">
              <w:rPr>
                <w:rFonts w:eastAsia="Times New Roman"/>
                <w:color w:val="000000"/>
              </w:rPr>
              <w:t>12.040</w:t>
            </w:r>
          </w:p>
        </w:tc>
        <w:tc>
          <w:tcPr>
            <w:tcW w:w="1272" w:type="dxa"/>
            <w:tcBorders>
              <w:top w:val="dotted" w:sz="4" w:space="0" w:color="auto"/>
              <w:bottom w:val="single" w:sz="4" w:space="0" w:color="auto"/>
            </w:tcBorders>
            <w:shd w:val="clear" w:color="auto" w:fill="auto"/>
            <w:noWrap/>
            <w:vAlign w:val="center"/>
          </w:tcPr>
          <w:p w14:paraId="487A18B2" w14:textId="77777777" w:rsidR="00C819DE" w:rsidRPr="00765732" w:rsidRDefault="00C819DE" w:rsidP="00E7265D">
            <w:pPr>
              <w:jc w:val="center"/>
              <w:rPr>
                <w:rFonts w:eastAsia="Times New Roman"/>
                <w:color w:val="000000"/>
              </w:rPr>
            </w:pPr>
            <w:r w:rsidRPr="00765732">
              <w:rPr>
                <w:rFonts w:eastAsia="Times New Roman"/>
                <w:color w:val="000000"/>
              </w:rPr>
              <w:t>0.244</w:t>
            </w:r>
          </w:p>
        </w:tc>
        <w:tc>
          <w:tcPr>
            <w:tcW w:w="1276" w:type="dxa"/>
            <w:tcBorders>
              <w:top w:val="dotted" w:sz="4" w:space="0" w:color="auto"/>
              <w:bottom w:val="single" w:sz="4" w:space="0" w:color="auto"/>
            </w:tcBorders>
            <w:shd w:val="clear" w:color="auto" w:fill="auto"/>
            <w:noWrap/>
            <w:vAlign w:val="center"/>
          </w:tcPr>
          <w:p w14:paraId="0F12306B" w14:textId="77777777" w:rsidR="00C819DE" w:rsidRPr="00765732" w:rsidRDefault="00C819DE" w:rsidP="00E7265D">
            <w:pPr>
              <w:jc w:val="center"/>
              <w:rPr>
                <w:rFonts w:eastAsia="Times New Roman"/>
                <w:color w:val="000000"/>
              </w:rPr>
            </w:pPr>
            <w:r w:rsidRPr="00765732">
              <w:rPr>
                <w:rFonts w:eastAsia="Times New Roman"/>
                <w:color w:val="000000"/>
              </w:rPr>
              <w:t>1.976</w:t>
            </w:r>
          </w:p>
        </w:tc>
      </w:tr>
      <w:tr w:rsidR="00C819DE" w:rsidRPr="0070530C" w14:paraId="01B61F73" w14:textId="77777777" w:rsidTr="00E7265D">
        <w:trPr>
          <w:trHeight w:val="315"/>
          <w:jc w:val="center"/>
        </w:trPr>
        <w:tc>
          <w:tcPr>
            <w:tcW w:w="3955" w:type="dxa"/>
            <w:tcBorders>
              <w:top w:val="single" w:sz="4" w:space="0" w:color="auto"/>
              <w:bottom w:val="single" w:sz="4" w:space="0" w:color="auto"/>
              <w:right w:val="nil"/>
            </w:tcBorders>
            <w:shd w:val="clear" w:color="auto" w:fill="auto"/>
            <w:noWrap/>
            <w:vAlign w:val="center"/>
          </w:tcPr>
          <w:p w14:paraId="4ED619B7" w14:textId="77777777" w:rsidR="00C819DE" w:rsidRPr="0070530C" w:rsidRDefault="00C819DE" w:rsidP="00E7265D">
            <w:pPr>
              <w:jc w:val="left"/>
              <w:rPr>
                <w:rFonts w:eastAsia="Times New Roman"/>
                <w:color w:val="000000"/>
              </w:rPr>
            </w:pPr>
            <w:r w:rsidRPr="006E6B50">
              <w:rPr>
                <w:rFonts w:eastAsia="Malgun Gothic"/>
                <w:b/>
                <w:lang w:eastAsia="ko-KR"/>
              </w:rPr>
              <w:t>Socio-economic characteristics</w:t>
            </w:r>
          </w:p>
        </w:tc>
        <w:tc>
          <w:tcPr>
            <w:tcW w:w="1414" w:type="dxa"/>
            <w:tcBorders>
              <w:top w:val="single" w:sz="4" w:space="0" w:color="auto"/>
              <w:left w:val="nil"/>
              <w:bottom w:val="single" w:sz="4" w:space="0" w:color="auto"/>
              <w:right w:val="nil"/>
            </w:tcBorders>
            <w:shd w:val="clear" w:color="auto" w:fill="auto"/>
            <w:noWrap/>
            <w:vAlign w:val="center"/>
          </w:tcPr>
          <w:p w14:paraId="06A55601" w14:textId="77777777" w:rsidR="00C819DE" w:rsidRPr="00765732" w:rsidRDefault="00C819DE" w:rsidP="00E7265D">
            <w:pPr>
              <w:jc w:val="center"/>
              <w:rPr>
                <w:rFonts w:eastAsia="Times New Roman"/>
                <w:color w:val="000000"/>
              </w:rPr>
            </w:pPr>
          </w:p>
        </w:tc>
        <w:tc>
          <w:tcPr>
            <w:tcW w:w="1413" w:type="dxa"/>
            <w:tcBorders>
              <w:top w:val="single" w:sz="4" w:space="0" w:color="auto"/>
              <w:left w:val="nil"/>
              <w:bottom w:val="single" w:sz="4" w:space="0" w:color="auto"/>
              <w:right w:val="nil"/>
            </w:tcBorders>
            <w:shd w:val="clear" w:color="auto" w:fill="auto"/>
            <w:noWrap/>
            <w:vAlign w:val="center"/>
          </w:tcPr>
          <w:p w14:paraId="0FE113A5" w14:textId="77777777" w:rsidR="00C819DE" w:rsidRPr="00765732" w:rsidRDefault="00C819DE" w:rsidP="00E7265D">
            <w:pPr>
              <w:jc w:val="center"/>
              <w:rPr>
                <w:rFonts w:eastAsia="Times New Roman"/>
                <w:color w:val="000000"/>
              </w:rPr>
            </w:pPr>
          </w:p>
        </w:tc>
        <w:tc>
          <w:tcPr>
            <w:tcW w:w="1272" w:type="dxa"/>
            <w:tcBorders>
              <w:top w:val="single" w:sz="4" w:space="0" w:color="auto"/>
              <w:left w:val="nil"/>
              <w:bottom w:val="single" w:sz="4" w:space="0" w:color="auto"/>
              <w:right w:val="nil"/>
            </w:tcBorders>
            <w:shd w:val="clear" w:color="auto" w:fill="auto"/>
            <w:noWrap/>
            <w:vAlign w:val="center"/>
          </w:tcPr>
          <w:p w14:paraId="48BB6C05" w14:textId="77777777" w:rsidR="00C819DE" w:rsidRPr="00765732" w:rsidRDefault="00C819DE" w:rsidP="00E7265D">
            <w:pPr>
              <w:jc w:val="center"/>
              <w:rPr>
                <w:rFonts w:eastAsia="Times New Roman"/>
                <w:color w:val="000000"/>
              </w:rPr>
            </w:pPr>
          </w:p>
        </w:tc>
        <w:tc>
          <w:tcPr>
            <w:tcW w:w="1276" w:type="dxa"/>
            <w:tcBorders>
              <w:top w:val="single" w:sz="4" w:space="0" w:color="auto"/>
              <w:left w:val="nil"/>
              <w:bottom w:val="single" w:sz="4" w:space="0" w:color="auto"/>
            </w:tcBorders>
            <w:shd w:val="clear" w:color="auto" w:fill="auto"/>
            <w:noWrap/>
            <w:vAlign w:val="center"/>
          </w:tcPr>
          <w:p w14:paraId="592BD5CE" w14:textId="77777777" w:rsidR="00C819DE" w:rsidRPr="00765732" w:rsidRDefault="00C819DE" w:rsidP="00E7265D">
            <w:pPr>
              <w:jc w:val="center"/>
              <w:rPr>
                <w:rFonts w:eastAsia="Times New Roman"/>
                <w:color w:val="000000"/>
              </w:rPr>
            </w:pPr>
          </w:p>
        </w:tc>
      </w:tr>
      <w:tr w:rsidR="00C819DE" w:rsidRPr="0070530C" w14:paraId="781B1448" w14:textId="77777777" w:rsidTr="00E7265D">
        <w:trPr>
          <w:trHeight w:val="315"/>
          <w:jc w:val="center"/>
        </w:trPr>
        <w:tc>
          <w:tcPr>
            <w:tcW w:w="3955" w:type="dxa"/>
            <w:tcBorders>
              <w:top w:val="single" w:sz="4" w:space="0" w:color="auto"/>
              <w:bottom w:val="dotted" w:sz="4" w:space="0" w:color="auto"/>
              <w:right w:val="double" w:sz="4" w:space="0" w:color="auto"/>
            </w:tcBorders>
            <w:shd w:val="clear" w:color="auto" w:fill="auto"/>
            <w:noWrap/>
            <w:vAlign w:val="center"/>
          </w:tcPr>
          <w:p w14:paraId="42E12990" w14:textId="77777777" w:rsidR="00C819DE" w:rsidRPr="0070530C" w:rsidRDefault="00C819DE" w:rsidP="00E7265D">
            <w:pPr>
              <w:jc w:val="left"/>
              <w:rPr>
                <w:rFonts w:eastAsia="Times New Roman"/>
                <w:color w:val="000000"/>
              </w:rPr>
            </w:pPr>
            <w:r w:rsidRPr="00702BEE">
              <w:rPr>
                <w:rFonts w:eastAsia="Times New Roman"/>
                <w:color w:val="000000"/>
              </w:rPr>
              <w:t>Bicycle commuters</w:t>
            </w:r>
          </w:p>
        </w:tc>
        <w:tc>
          <w:tcPr>
            <w:tcW w:w="1414" w:type="dxa"/>
            <w:tcBorders>
              <w:top w:val="single" w:sz="4" w:space="0" w:color="auto"/>
              <w:left w:val="double" w:sz="4" w:space="0" w:color="auto"/>
              <w:bottom w:val="dotted" w:sz="4" w:space="0" w:color="auto"/>
            </w:tcBorders>
            <w:shd w:val="clear" w:color="auto" w:fill="auto"/>
            <w:noWrap/>
            <w:vAlign w:val="center"/>
          </w:tcPr>
          <w:p w14:paraId="5304484A" w14:textId="77777777" w:rsidR="00C819DE" w:rsidRPr="00765732" w:rsidRDefault="00C819DE" w:rsidP="00E7265D">
            <w:pPr>
              <w:jc w:val="center"/>
              <w:rPr>
                <w:rFonts w:eastAsia="Times New Roman"/>
                <w:color w:val="000000"/>
              </w:rPr>
            </w:pPr>
            <w:r w:rsidRPr="00765732">
              <w:rPr>
                <w:rFonts w:eastAsia="Times New Roman"/>
                <w:color w:val="000000"/>
              </w:rPr>
              <w:t>0.036</w:t>
            </w:r>
          </w:p>
        </w:tc>
        <w:tc>
          <w:tcPr>
            <w:tcW w:w="1413" w:type="dxa"/>
            <w:tcBorders>
              <w:top w:val="single" w:sz="4" w:space="0" w:color="auto"/>
              <w:bottom w:val="dotted" w:sz="4" w:space="0" w:color="auto"/>
            </w:tcBorders>
            <w:shd w:val="clear" w:color="auto" w:fill="auto"/>
            <w:noWrap/>
            <w:vAlign w:val="center"/>
          </w:tcPr>
          <w:p w14:paraId="66561A98" w14:textId="77777777" w:rsidR="00C819DE" w:rsidRPr="00765732" w:rsidRDefault="00C819DE" w:rsidP="00E7265D">
            <w:pPr>
              <w:jc w:val="center"/>
              <w:rPr>
                <w:rFonts w:eastAsia="Times New Roman"/>
                <w:color w:val="000000"/>
              </w:rPr>
            </w:pPr>
            <w:r w:rsidRPr="00765732">
              <w:rPr>
                <w:rFonts w:eastAsia="Times New Roman"/>
                <w:color w:val="000000"/>
              </w:rPr>
              <w:t>3.841</w:t>
            </w:r>
          </w:p>
        </w:tc>
        <w:tc>
          <w:tcPr>
            <w:tcW w:w="1272" w:type="dxa"/>
            <w:tcBorders>
              <w:top w:val="single" w:sz="4" w:space="0" w:color="auto"/>
              <w:bottom w:val="dotted" w:sz="4" w:space="0" w:color="auto"/>
            </w:tcBorders>
            <w:shd w:val="clear" w:color="auto" w:fill="auto"/>
            <w:noWrap/>
            <w:vAlign w:val="center"/>
          </w:tcPr>
          <w:p w14:paraId="10471FA6" w14:textId="77777777" w:rsidR="00C819DE" w:rsidRPr="00765732" w:rsidRDefault="00C819DE" w:rsidP="00E7265D">
            <w:pPr>
              <w:jc w:val="center"/>
              <w:rPr>
                <w:rFonts w:eastAsia="Times New Roman"/>
                <w:color w:val="000000"/>
              </w:rPr>
            </w:pPr>
            <w:r w:rsidRPr="00765732">
              <w:rPr>
                <w:rFonts w:eastAsia="Times New Roman"/>
                <w:color w:val="000000"/>
              </w:rPr>
              <w:t>0.144</w:t>
            </w:r>
          </w:p>
        </w:tc>
        <w:tc>
          <w:tcPr>
            <w:tcW w:w="1276" w:type="dxa"/>
            <w:tcBorders>
              <w:top w:val="single" w:sz="4" w:space="0" w:color="auto"/>
              <w:bottom w:val="dotted" w:sz="4" w:space="0" w:color="auto"/>
            </w:tcBorders>
            <w:shd w:val="clear" w:color="auto" w:fill="auto"/>
            <w:noWrap/>
            <w:vAlign w:val="center"/>
          </w:tcPr>
          <w:p w14:paraId="1395E266" w14:textId="77777777" w:rsidR="00C819DE" w:rsidRPr="00765732" w:rsidRDefault="00C819DE" w:rsidP="00E7265D">
            <w:pPr>
              <w:jc w:val="center"/>
              <w:rPr>
                <w:rFonts w:eastAsia="Times New Roman"/>
                <w:color w:val="000000"/>
              </w:rPr>
            </w:pPr>
            <w:r w:rsidRPr="00765732">
              <w:rPr>
                <w:rFonts w:eastAsia="Times New Roman"/>
                <w:color w:val="000000"/>
              </w:rPr>
              <w:t>16.754</w:t>
            </w:r>
          </w:p>
        </w:tc>
      </w:tr>
      <w:tr w:rsidR="00C819DE" w:rsidRPr="0070530C" w14:paraId="110036E5"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41E5F4F5" w14:textId="77777777" w:rsidR="00C819DE" w:rsidRPr="0070530C" w:rsidRDefault="00C819DE" w:rsidP="00E7265D">
            <w:pPr>
              <w:jc w:val="left"/>
              <w:rPr>
                <w:rFonts w:eastAsia="Times New Roman"/>
                <w:color w:val="000000"/>
              </w:rPr>
            </w:pPr>
            <w:r w:rsidRPr="00702BEE">
              <w:rPr>
                <w:rFonts w:eastAsia="Times New Roman"/>
                <w:color w:val="000000"/>
              </w:rPr>
              <w:t>Public transit commuters</w:t>
            </w:r>
          </w:p>
        </w:tc>
        <w:tc>
          <w:tcPr>
            <w:tcW w:w="1414" w:type="dxa"/>
            <w:tcBorders>
              <w:top w:val="dotted" w:sz="4" w:space="0" w:color="auto"/>
              <w:left w:val="double" w:sz="4" w:space="0" w:color="auto"/>
              <w:bottom w:val="dotted" w:sz="4" w:space="0" w:color="auto"/>
            </w:tcBorders>
            <w:shd w:val="clear" w:color="auto" w:fill="auto"/>
            <w:noWrap/>
            <w:vAlign w:val="center"/>
          </w:tcPr>
          <w:p w14:paraId="2DF33CF0" w14:textId="77777777" w:rsidR="00C819DE" w:rsidRPr="00765732" w:rsidRDefault="00C819DE" w:rsidP="00E7265D">
            <w:pPr>
              <w:jc w:val="center"/>
              <w:rPr>
                <w:rFonts w:eastAsia="Times New Roman"/>
                <w:color w:val="000000"/>
              </w:rPr>
            </w:pPr>
            <w:r w:rsidRPr="00765732">
              <w:rPr>
                <w:rFonts w:eastAsia="Times New Roman"/>
                <w:color w:val="000000"/>
              </w:rPr>
              <w:t>0.171</w:t>
            </w:r>
          </w:p>
        </w:tc>
        <w:tc>
          <w:tcPr>
            <w:tcW w:w="1413" w:type="dxa"/>
            <w:tcBorders>
              <w:top w:val="dotted" w:sz="4" w:space="0" w:color="auto"/>
              <w:bottom w:val="dotted" w:sz="4" w:space="0" w:color="auto"/>
            </w:tcBorders>
            <w:shd w:val="clear" w:color="auto" w:fill="auto"/>
            <w:noWrap/>
            <w:vAlign w:val="center"/>
          </w:tcPr>
          <w:p w14:paraId="6775862C" w14:textId="77777777" w:rsidR="00C819DE" w:rsidRPr="00765732" w:rsidRDefault="00C819DE" w:rsidP="00E7265D">
            <w:pPr>
              <w:jc w:val="center"/>
              <w:rPr>
                <w:rFonts w:eastAsia="Times New Roman"/>
                <w:color w:val="000000"/>
              </w:rPr>
            </w:pPr>
            <w:r w:rsidRPr="00765732">
              <w:rPr>
                <w:rFonts w:eastAsia="Times New Roman"/>
                <w:color w:val="000000"/>
              </w:rPr>
              <w:t>21.750</w:t>
            </w:r>
          </w:p>
        </w:tc>
        <w:tc>
          <w:tcPr>
            <w:tcW w:w="1272" w:type="dxa"/>
            <w:tcBorders>
              <w:top w:val="dotted" w:sz="4" w:space="0" w:color="auto"/>
              <w:bottom w:val="dotted" w:sz="4" w:space="0" w:color="auto"/>
            </w:tcBorders>
            <w:shd w:val="clear" w:color="auto" w:fill="auto"/>
            <w:noWrap/>
            <w:vAlign w:val="center"/>
          </w:tcPr>
          <w:p w14:paraId="22A92EA9" w14:textId="77777777" w:rsidR="00C819DE" w:rsidRPr="00765732" w:rsidRDefault="00C819DE" w:rsidP="00E7265D">
            <w:pPr>
              <w:jc w:val="center"/>
              <w:rPr>
                <w:rFonts w:eastAsia="Times New Roman"/>
                <w:color w:val="000000"/>
              </w:rPr>
            </w:pPr>
            <w:r w:rsidRPr="00765732">
              <w:rPr>
                <w:rFonts w:eastAsia="Times New Roman"/>
                <w:color w:val="000000"/>
              </w:rPr>
              <w:t>0.097</w:t>
            </w:r>
          </w:p>
        </w:tc>
        <w:tc>
          <w:tcPr>
            <w:tcW w:w="1276" w:type="dxa"/>
            <w:tcBorders>
              <w:top w:val="dotted" w:sz="4" w:space="0" w:color="auto"/>
              <w:bottom w:val="dotted" w:sz="4" w:space="0" w:color="auto"/>
            </w:tcBorders>
            <w:shd w:val="clear" w:color="auto" w:fill="auto"/>
            <w:noWrap/>
            <w:vAlign w:val="center"/>
          </w:tcPr>
          <w:p w14:paraId="4F6FD9B8" w14:textId="77777777" w:rsidR="00C819DE" w:rsidRPr="00765732" w:rsidRDefault="00C819DE" w:rsidP="00E7265D">
            <w:pPr>
              <w:jc w:val="center"/>
              <w:rPr>
                <w:rFonts w:eastAsia="Times New Roman"/>
                <w:color w:val="000000"/>
              </w:rPr>
            </w:pPr>
            <w:r w:rsidRPr="00765732">
              <w:rPr>
                <w:rFonts w:eastAsia="Times New Roman"/>
                <w:color w:val="000000"/>
              </w:rPr>
              <w:t>11.480</w:t>
            </w:r>
          </w:p>
        </w:tc>
      </w:tr>
      <w:tr w:rsidR="00C819DE" w:rsidRPr="0070530C" w14:paraId="62768C18"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5046BADE" w14:textId="77777777" w:rsidR="00C819DE" w:rsidRPr="0070530C" w:rsidRDefault="00C819DE" w:rsidP="00E7265D">
            <w:pPr>
              <w:jc w:val="left"/>
              <w:rPr>
                <w:rFonts w:eastAsia="Times New Roman"/>
                <w:color w:val="000000"/>
              </w:rPr>
            </w:pPr>
            <w:r w:rsidRPr="00702BEE">
              <w:rPr>
                <w:rFonts w:eastAsia="Times New Roman"/>
                <w:color w:val="000000"/>
              </w:rPr>
              <w:t>Walk commuters</w:t>
            </w:r>
          </w:p>
        </w:tc>
        <w:tc>
          <w:tcPr>
            <w:tcW w:w="1414" w:type="dxa"/>
            <w:tcBorders>
              <w:top w:val="dotted" w:sz="4" w:space="0" w:color="auto"/>
              <w:left w:val="double" w:sz="4" w:space="0" w:color="auto"/>
              <w:bottom w:val="dotted" w:sz="4" w:space="0" w:color="auto"/>
            </w:tcBorders>
            <w:shd w:val="clear" w:color="auto" w:fill="auto"/>
            <w:noWrap/>
            <w:vAlign w:val="center"/>
          </w:tcPr>
          <w:p w14:paraId="447BC205" w14:textId="77777777" w:rsidR="00C819DE" w:rsidRPr="00765732" w:rsidRDefault="00C819DE" w:rsidP="00E7265D">
            <w:pPr>
              <w:jc w:val="center"/>
              <w:rPr>
                <w:rFonts w:eastAsia="Times New Roman"/>
                <w:color w:val="000000"/>
              </w:rPr>
            </w:pPr>
            <w:r w:rsidRPr="00765732">
              <w:rPr>
                <w:rFonts w:eastAsia="Times New Roman"/>
                <w:color w:val="000000"/>
              </w:rPr>
              <w:t>0.070</w:t>
            </w:r>
          </w:p>
        </w:tc>
        <w:tc>
          <w:tcPr>
            <w:tcW w:w="1413" w:type="dxa"/>
            <w:tcBorders>
              <w:top w:val="dotted" w:sz="4" w:space="0" w:color="auto"/>
              <w:bottom w:val="dotted" w:sz="4" w:space="0" w:color="auto"/>
            </w:tcBorders>
            <w:shd w:val="clear" w:color="auto" w:fill="auto"/>
            <w:noWrap/>
            <w:vAlign w:val="center"/>
          </w:tcPr>
          <w:p w14:paraId="5ACF1ED2" w14:textId="77777777" w:rsidR="00C819DE" w:rsidRPr="00765732" w:rsidRDefault="00C819DE" w:rsidP="00E7265D">
            <w:pPr>
              <w:jc w:val="center"/>
              <w:rPr>
                <w:rFonts w:eastAsia="Times New Roman"/>
                <w:color w:val="000000"/>
              </w:rPr>
            </w:pPr>
            <w:r w:rsidRPr="00765732">
              <w:rPr>
                <w:rFonts w:eastAsia="Times New Roman"/>
                <w:color w:val="000000"/>
              </w:rPr>
              <w:t>7.286</w:t>
            </w:r>
          </w:p>
        </w:tc>
        <w:tc>
          <w:tcPr>
            <w:tcW w:w="1272" w:type="dxa"/>
            <w:tcBorders>
              <w:top w:val="dotted" w:sz="4" w:space="0" w:color="auto"/>
              <w:bottom w:val="dotted" w:sz="4" w:space="0" w:color="auto"/>
            </w:tcBorders>
            <w:shd w:val="clear" w:color="auto" w:fill="auto"/>
            <w:noWrap/>
            <w:vAlign w:val="center"/>
          </w:tcPr>
          <w:p w14:paraId="56DE326F" w14:textId="77777777" w:rsidR="00C819DE" w:rsidRPr="00765732" w:rsidRDefault="00C819DE" w:rsidP="00E7265D">
            <w:pPr>
              <w:jc w:val="center"/>
              <w:rPr>
                <w:rFonts w:eastAsia="Times New Roman"/>
                <w:color w:val="000000"/>
              </w:rPr>
            </w:pPr>
            <w:r w:rsidRPr="00765732">
              <w:rPr>
                <w:rFonts w:eastAsia="Times New Roman"/>
                <w:color w:val="000000"/>
              </w:rPr>
              <w:t>0.081</w:t>
            </w:r>
          </w:p>
        </w:tc>
        <w:tc>
          <w:tcPr>
            <w:tcW w:w="1276" w:type="dxa"/>
            <w:tcBorders>
              <w:top w:val="dotted" w:sz="4" w:space="0" w:color="auto"/>
              <w:bottom w:val="dotted" w:sz="4" w:space="0" w:color="auto"/>
            </w:tcBorders>
            <w:shd w:val="clear" w:color="auto" w:fill="auto"/>
            <w:noWrap/>
            <w:vAlign w:val="center"/>
          </w:tcPr>
          <w:p w14:paraId="2541A57E" w14:textId="77777777" w:rsidR="00C819DE" w:rsidRPr="00765732" w:rsidRDefault="00C819DE" w:rsidP="00E7265D">
            <w:pPr>
              <w:jc w:val="center"/>
              <w:rPr>
                <w:rFonts w:eastAsia="Times New Roman"/>
                <w:color w:val="000000"/>
              </w:rPr>
            </w:pPr>
            <w:r w:rsidRPr="00765732">
              <w:rPr>
                <w:rFonts w:eastAsia="Times New Roman"/>
                <w:color w:val="000000"/>
              </w:rPr>
              <w:t>8.129</w:t>
            </w:r>
          </w:p>
        </w:tc>
      </w:tr>
      <w:tr w:rsidR="00C819DE" w:rsidRPr="0070530C" w14:paraId="595900BF"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78E94CD5" w14:textId="77777777" w:rsidR="00C819DE" w:rsidRPr="0070530C" w:rsidRDefault="00C819DE" w:rsidP="00E7265D">
            <w:pPr>
              <w:jc w:val="left"/>
              <w:rPr>
                <w:rFonts w:eastAsia="Times New Roman"/>
                <w:color w:val="000000"/>
              </w:rPr>
            </w:pPr>
            <w:r w:rsidRPr="00702BEE">
              <w:rPr>
                <w:rFonts w:eastAsia="Times New Roman"/>
                <w:color w:val="000000"/>
              </w:rPr>
              <w:t>Total employment</w:t>
            </w:r>
          </w:p>
        </w:tc>
        <w:tc>
          <w:tcPr>
            <w:tcW w:w="1414" w:type="dxa"/>
            <w:tcBorders>
              <w:top w:val="dotted" w:sz="4" w:space="0" w:color="auto"/>
              <w:left w:val="double" w:sz="4" w:space="0" w:color="auto"/>
              <w:bottom w:val="dotted" w:sz="4" w:space="0" w:color="auto"/>
            </w:tcBorders>
            <w:shd w:val="clear" w:color="auto" w:fill="auto"/>
            <w:noWrap/>
            <w:vAlign w:val="center"/>
          </w:tcPr>
          <w:p w14:paraId="29357899" w14:textId="77777777" w:rsidR="00C819DE" w:rsidRPr="00765732" w:rsidRDefault="00C819DE" w:rsidP="00E7265D">
            <w:pPr>
              <w:jc w:val="center"/>
              <w:rPr>
                <w:rFonts w:eastAsia="Times New Roman"/>
                <w:color w:val="000000"/>
              </w:rPr>
            </w:pPr>
            <w:r w:rsidRPr="00765732">
              <w:rPr>
                <w:rFonts w:eastAsia="Times New Roman"/>
                <w:color w:val="000000"/>
              </w:rPr>
              <w:t>0.172</w:t>
            </w:r>
          </w:p>
        </w:tc>
        <w:tc>
          <w:tcPr>
            <w:tcW w:w="1413" w:type="dxa"/>
            <w:tcBorders>
              <w:top w:val="dotted" w:sz="4" w:space="0" w:color="auto"/>
              <w:bottom w:val="dotted" w:sz="4" w:space="0" w:color="auto"/>
            </w:tcBorders>
            <w:shd w:val="clear" w:color="auto" w:fill="auto"/>
            <w:noWrap/>
            <w:vAlign w:val="center"/>
          </w:tcPr>
          <w:p w14:paraId="03604ABF" w14:textId="77777777" w:rsidR="00C819DE" w:rsidRPr="00765732" w:rsidRDefault="00C819DE" w:rsidP="00E7265D">
            <w:pPr>
              <w:jc w:val="center"/>
              <w:rPr>
                <w:rFonts w:eastAsia="Times New Roman"/>
                <w:color w:val="000000"/>
              </w:rPr>
            </w:pPr>
            <w:r w:rsidRPr="00765732">
              <w:rPr>
                <w:rFonts w:eastAsia="Times New Roman"/>
                <w:color w:val="000000"/>
              </w:rPr>
              <w:t>16.812</w:t>
            </w:r>
          </w:p>
        </w:tc>
        <w:tc>
          <w:tcPr>
            <w:tcW w:w="1272" w:type="dxa"/>
            <w:tcBorders>
              <w:top w:val="dotted" w:sz="4" w:space="0" w:color="auto"/>
              <w:bottom w:val="dotted" w:sz="4" w:space="0" w:color="auto"/>
            </w:tcBorders>
            <w:shd w:val="clear" w:color="auto" w:fill="auto"/>
            <w:noWrap/>
            <w:vAlign w:val="center"/>
          </w:tcPr>
          <w:p w14:paraId="2020279A" w14:textId="77777777" w:rsidR="00C819DE" w:rsidRPr="00765732" w:rsidRDefault="00C819DE" w:rsidP="00E7265D">
            <w:pPr>
              <w:jc w:val="center"/>
              <w:rPr>
                <w:rFonts w:eastAsia="Times New Roman"/>
                <w:color w:val="000000"/>
              </w:rPr>
            </w:pPr>
            <w:r w:rsidRPr="00765732">
              <w:rPr>
                <w:rFonts w:eastAsia="Times New Roman"/>
                <w:color w:val="000000"/>
              </w:rPr>
              <w:t>0.136</w:t>
            </w:r>
          </w:p>
        </w:tc>
        <w:tc>
          <w:tcPr>
            <w:tcW w:w="1276" w:type="dxa"/>
            <w:tcBorders>
              <w:top w:val="dotted" w:sz="4" w:space="0" w:color="auto"/>
              <w:bottom w:val="dotted" w:sz="4" w:space="0" w:color="auto"/>
            </w:tcBorders>
            <w:shd w:val="clear" w:color="auto" w:fill="auto"/>
            <w:noWrap/>
            <w:vAlign w:val="center"/>
          </w:tcPr>
          <w:p w14:paraId="0C9C0ADA" w14:textId="77777777" w:rsidR="00C819DE" w:rsidRPr="00765732" w:rsidRDefault="00C819DE" w:rsidP="00E7265D">
            <w:pPr>
              <w:jc w:val="center"/>
              <w:rPr>
                <w:rFonts w:eastAsia="Times New Roman"/>
                <w:color w:val="000000"/>
              </w:rPr>
            </w:pPr>
            <w:r w:rsidRPr="00765732">
              <w:rPr>
                <w:rFonts w:eastAsia="Times New Roman"/>
                <w:color w:val="000000"/>
              </w:rPr>
              <w:t>14.087</w:t>
            </w:r>
          </w:p>
        </w:tc>
      </w:tr>
      <w:tr w:rsidR="00C819DE" w:rsidRPr="0070530C" w14:paraId="08C70317"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467E7807" w14:textId="77777777" w:rsidR="00C819DE" w:rsidRPr="0070530C" w:rsidRDefault="00C819DE" w:rsidP="00E7265D">
            <w:pPr>
              <w:jc w:val="left"/>
              <w:rPr>
                <w:rFonts w:eastAsia="Times New Roman"/>
                <w:color w:val="000000"/>
              </w:rPr>
            </w:pPr>
            <w:r w:rsidRPr="00702BEE">
              <w:rPr>
                <w:rFonts w:eastAsia="Times New Roman"/>
                <w:color w:val="000000"/>
              </w:rPr>
              <w:t>Proportion of industrial employment</w:t>
            </w:r>
          </w:p>
        </w:tc>
        <w:tc>
          <w:tcPr>
            <w:tcW w:w="1414" w:type="dxa"/>
            <w:tcBorders>
              <w:top w:val="dotted" w:sz="4" w:space="0" w:color="auto"/>
              <w:left w:val="double" w:sz="4" w:space="0" w:color="auto"/>
              <w:bottom w:val="dotted" w:sz="4" w:space="0" w:color="auto"/>
            </w:tcBorders>
            <w:shd w:val="clear" w:color="auto" w:fill="auto"/>
            <w:noWrap/>
            <w:vAlign w:val="center"/>
          </w:tcPr>
          <w:p w14:paraId="7CCF79CF" w14:textId="77777777" w:rsidR="00C819DE" w:rsidRPr="00765732" w:rsidRDefault="00C819DE" w:rsidP="00E7265D">
            <w:pPr>
              <w:jc w:val="center"/>
              <w:rPr>
                <w:rFonts w:eastAsia="Times New Roman"/>
                <w:color w:val="000000"/>
              </w:rPr>
            </w:pPr>
            <w:r w:rsidRPr="00765732">
              <w:rPr>
                <w:rFonts w:eastAsia="Times New Roman"/>
                <w:color w:val="000000"/>
              </w:rPr>
              <w:t>-0.242</w:t>
            </w:r>
          </w:p>
        </w:tc>
        <w:tc>
          <w:tcPr>
            <w:tcW w:w="1413" w:type="dxa"/>
            <w:tcBorders>
              <w:top w:val="dotted" w:sz="4" w:space="0" w:color="auto"/>
              <w:bottom w:val="dotted" w:sz="4" w:space="0" w:color="auto"/>
            </w:tcBorders>
            <w:shd w:val="clear" w:color="auto" w:fill="auto"/>
            <w:noWrap/>
            <w:vAlign w:val="center"/>
          </w:tcPr>
          <w:p w14:paraId="3E80EF2A" w14:textId="77777777" w:rsidR="00C819DE" w:rsidRPr="00765732" w:rsidRDefault="00C819DE" w:rsidP="00E7265D">
            <w:pPr>
              <w:jc w:val="center"/>
              <w:rPr>
                <w:rFonts w:eastAsia="Times New Roman"/>
                <w:color w:val="000000"/>
              </w:rPr>
            </w:pPr>
            <w:r w:rsidRPr="00765732">
              <w:rPr>
                <w:rFonts w:eastAsia="Times New Roman"/>
                <w:color w:val="000000"/>
              </w:rPr>
              <w:t>-3.632</w:t>
            </w:r>
          </w:p>
        </w:tc>
        <w:tc>
          <w:tcPr>
            <w:tcW w:w="1272" w:type="dxa"/>
            <w:tcBorders>
              <w:top w:val="dotted" w:sz="4" w:space="0" w:color="auto"/>
              <w:bottom w:val="dotted" w:sz="4" w:space="0" w:color="auto"/>
            </w:tcBorders>
            <w:shd w:val="clear" w:color="auto" w:fill="auto"/>
            <w:noWrap/>
            <w:vAlign w:val="center"/>
          </w:tcPr>
          <w:p w14:paraId="7363E690" w14:textId="77777777" w:rsidR="00C819DE" w:rsidRPr="00765732" w:rsidRDefault="00C819DE" w:rsidP="00E7265D">
            <w:pPr>
              <w:jc w:val="center"/>
              <w:rPr>
                <w:rFonts w:eastAsia="Times New Roman"/>
                <w:color w:val="000000"/>
              </w:rPr>
            </w:pPr>
            <w:r w:rsidRPr="00765732">
              <w:rPr>
                <w:rFonts w:eastAsia="Times New Roman"/>
                <w:color w:val="000000"/>
              </w:rPr>
              <w:t>-0.191</w:t>
            </w:r>
          </w:p>
        </w:tc>
        <w:tc>
          <w:tcPr>
            <w:tcW w:w="1276" w:type="dxa"/>
            <w:tcBorders>
              <w:top w:val="dotted" w:sz="4" w:space="0" w:color="auto"/>
              <w:bottom w:val="dotted" w:sz="4" w:space="0" w:color="auto"/>
            </w:tcBorders>
            <w:shd w:val="clear" w:color="auto" w:fill="auto"/>
            <w:noWrap/>
            <w:vAlign w:val="center"/>
          </w:tcPr>
          <w:p w14:paraId="5A910704" w14:textId="77777777" w:rsidR="00C819DE" w:rsidRPr="00765732" w:rsidRDefault="00C819DE" w:rsidP="00E7265D">
            <w:pPr>
              <w:jc w:val="center"/>
              <w:rPr>
                <w:rFonts w:eastAsia="Times New Roman"/>
                <w:color w:val="000000"/>
              </w:rPr>
            </w:pPr>
            <w:r w:rsidRPr="00765732">
              <w:rPr>
                <w:rFonts w:eastAsia="Times New Roman"/>
                <w:color w:val="000000"/>
              </w:rPr>
              <w:t>-2.794</w:t>
            </w:r>
          </w:p>
        </w:tc>
      </w:tr>
      <w:tr w:rsidR="00C819DE" w:rsidRPr="0070530C" w14:paraId="5C05D79A" w14:textId="77777777" w:rsidTr="00E7265D">
        <w:trPr>
          <w:trHeight w:val="315"/>
          <w:jc w:val="center"/>
        </w:trPr>
        <w:tc>
          <w:tcPr>
            <w:tcW w:w="3955" w:type="dxa"/>
            <w:tcBorders>
              <w:top w:val="dotted" w:sz="4" w:space="0" w:color="auto"/>
              <w:bottom w:val="single" w:sz="4" w:space="0" w:color="auto"/>
              <w:right w:val="double" w:sz="4" w:space="0" w:color="auto"/>
            </w:tcBorders>
            <w:shd w:val="clear" w:color="auto" w:fill="auto"/>
            <w:noWrap/>
            <w:vAlign w:val="center"/>
          </w:tcPr>
          <w:p w14:paraId="55CE4CA4" w14:textId="77777777" w:rsidR="00C819DE" w:rsidRPr="0070530C" w:rsidRDefault="00C819DE" w:rsidP="00E7265D">
            <w:pPr>
              <w:jc w:val="left"/>
              <w:rPr>
                <w:rFonts w:eastAsia="Times New Roman"/>
                <w:color w:val="000000"/>
              </w:rPr>
            </w:pPr>
            <w:r w:rsidRPr="00702BEE">
              <w:rPr>
                <w:rFonts w:eastAsia="Times New Roman"/>
                <w:color w:val="000000"/>
              </w:rPr>
              <w:t>School enrollment density</w:t>
            </w:r>
          </w:p>
        </w:tc>
        <w:tc>
          <w:tcPr>
            <w:tcW w:w="1414" w:type="dxa"/>
            <w:tcBorders>
              <w:top w:val="dotted" w:sz="4" w:space="0" w:color="auto"/>
              <w:left w:val="double" w:sz="4" w:space="0" w:color="auto"/>
              <w:bottom w:val="single" w:sz="4" w:space="0" w:color="auto"/>
            </w:tcBorders>
            <w:shd w:val="clear" w:color="auto" w:fill="auto"/>
            <w:noWrap/>
            <w:vAlign w:val="center"/>
          </w:tcPr>
          <w:p w14:paraId="665F0DC3" w14:textId="77777777" w:rsidR="00C819DE" w:rsidRPr="00765732" w:rsidRDefault="00C819DE" w:rsidP="00E7265D">
            <w:pPr>
              <w:jc w:val="center"/>
              <w:rPr>
                <w:rFonts w:eastAsia="Times New Roman"/>
                <w:color w:val="000000"/>
              </w:rPr>
            </w:pPr>
            <w:r w:rsidRPr="00765732">
              <w:rPr>
                <w:rFonts w:eastAsia="Times New Roman"/>
                <w:color w:val="000000"/>
              </w:rPr>
              <w:t>0.012</w:t>
            </w:r>
          </w:p>
        </w:tc>
        <w:tc>
          <w:tcPr>
            <w:tcW w:w="1413" w:type="dxa"/>
            <w:tcBorders>
              <w:top w:val="dotted" w:sz="4" w:space="0" w:color="auto"/>
              <w:bottom w:val="single" w:sz="4" w:space="0" w:color="auto"/>
            </w:tcBorders>
            <w:shd w:val="clear" w:color="auto" w:fill="auto"/>
            <w:noWrap/>
            <w:vAlign w:val="center"/>
          </w:tcPr>
          <w:p w14:paraId="679FD80A" w14:textId="77777777" w:rsidR="00C819DE" w:rsidRPr="00765732" w:rsidRDefault="00C819DE" w:rsidP="00E7265D">
            <w:pPr>
              <w:jc w:val="center"/>
              <w:rPr>
                <w:rFonts w:eastAsia="Times New Roman"/>
                <w:color w:val="000000"/>
              </w:rPr>
            </w:pPr>
            <w:r w:rsidRPr="00765732">
              <w:rPr>
                <w:rFonts w:eastAsia="Times New Roman"/>
                <w:color w:val="000000"/>
              </w:rPr>
              <w:t>3.022</w:t>
            </w:r>
          </w:p>
        </w:tc>
        <w:tc>
          <w:tcPr>
            <w:tcW w:w="1272" w:type="dxa"/>
            <w:tcBorders>
              <w:top w:val="dotted" w:sz="4" w:space="0" w:color="auto"/>
              <w:bottom w:val="single" w:sz="4" w:space="0" w:color="auto"/>
            </w:tcBorders>
            <w:shd w:val="clear" w:color="auto" w:fill="auto"/>
            <w:noWrap/>
            <w:vAlign w:val="center"/>
          </w:tcPr>
          <w:p w14:paraId="7A2FEE8A" w14:textId="77777777" w:rsidR="00C819DE" w:rsidRPr="00765732" w:rsidRDefault="00C819DE" w:rsidP="00E7265D">
            <w:pPr>
              <w:jc w:val="center"/>
              <w:rPr>
                <w:rFonts w:eastAsia="Times New Roman"/>
                <w:color w:val="000000"/>
              </w:rPr>
            </w:pPr>
            <w:r w:rsidRPr="00765732">
              <w:rPr>
                <w:rFonts w:eastAsia="Times New Roman"/>
                <w:color w:val="000000"/>
              </w:rPr>
              <w:t>0.011</w:t>
            </w:r>
          </w:p>
        </w:tc>
        <w:tc>
          <w:tcPr>
            <w:tcW w:w="1276" w:type="dxa"/>
            <w:tcBorders>
              <w:top w:val="dotted" w:sz="4" w:space="0" w:color="auto"/>
              <w:bottom w:val="single" w:sz="4" w:space="0" w:color="auto"/>
            </w:tcBorders>
            <w:shd w:val="clear" w:color="auto" w:fill="auto"/>
            <w:noWrap/>
            <w:vAlign w:val="center"/>
          </w:tcPr>
          <w:p w14:paraId="1BDF2E74" w14:textId="77777777" w:rsidR="00C819DE" w:rsidRPr="00765732" w:rsidRDefault="00C819DE" w:rsidP="00E7265D">
            <w:pPr>
              <w:jc w:val="center"/>
              <w:rPr>
                <w:rFonts w:eastAsia="Times New Roman"/>
                <w:color w:val="000000"/>
              </w:rPr>
            </w:pPr>
            <w:r w:rsidRPr="00765732">
              <w:rPr>
                <w:rFonts w:eastAsia="Times New Roman"/>
                <w:color w:val="000000"/>
              </w:rPr>
              <w:t>2.638</w:t>
            </w:r>
          </w:p>
        </w:tc>
      </w:tr>
      <w:tr w:rsidR="00C819DE" w:rsidRPr="0070530C" w14:paraId="7BE54341" w14:textId="77777777" w:rsidTr="00E7265D">
        <w:trPr>
          <w:trHeight w:val="315"/>
          <w:jc w:val="center"/>
        </w:trPr>
        <w:tc>
          <w:tcPr>
            <w:tcW w:w="3955" w:type="dxa"/>
            <w:tcBorders>
              <w:top w:val="single" w:sz="4" w:space="0" w:color="auto"/>
              <w:bottom w:val="single" w:sz="4" w:space="0" w:color="auto"/>
              <w:right w:val="nil"/>
            </w:tcBorders>
            <w:shd w:val="clear" w:color="auto" w:fill="auto"/>
            <w:noWrap/>
            <w:vAlign w:val="center"/>
          </w:tcPr>
          <w:p w14:paraId="672D2960" w14:textId="77777777" w:rsidR="00C819DE" w:rsidRPr="0070530C" w:rsidRDefault="00C819DE" w:rsidP="00E7265D">
            <w:pPr>
              <w:jc w:val="left"/>
              <w:rPr>
                <w:rFonts w:eastAsia="Times New Roman"/>
                <w:color w:val="000000"/>
              </w:rPr>
            </w:pPr>
            <w:r w:rsidRPr="006E6B50">
              <w:rPr>
                <w:rFonts w:eastAsia="Malgun Gothic"/>
                <w:b/>
                <w:lang w:eastAsia="ko-KR"/>
              </w:rPr>
              <w:t>Road network characteristics</w:t>
            </w:r>
          </w:p>
        </w:tc>
        <w:tc>
          <w:tcPr>
            <w:tcW w:w="1414" w:type="dxa"/>
            <w:tcBorders>
              <w:top w:val="single" w:sz="4" w:space="0" w:color="auto"/>
              <w:left w:val="nil"/>
              <w:bottom w:val="single" w:sz="4" w:space="0" w:color="auto"/>
              <w:right w:val="nil"/>
            </w:tcBorders>
            <w:shd w:val="clear" w:color="auto" w:fill="auto"/>
            <w:noWrap/>
            <w:vAlign w:val="center"/>
          </w:tcPr>
          <w:p w14:paraId="4A99406F" w14:textId="77777777" w:rsidR="00C819DE" w:rsidRPr="00765732" w:rsidRDefault="00C819DE" w:rsidP="00E7265D">
            <w:pPr>
              <w:jc w:val="center"/>
              <w:rPr>
                <w:rFonts w:eastAsia="Times New Roman"/>
                <w:color w:val="000000"/>
              </w:rPr>
            </w:pPr>
          </w:p>
        </w:tc>
        <w:tc>
          <w:tcPr>
            <w:tcW w:w="1413" w:type="dxa"/>
            <w:tcBorders>
              <w:top w:val="single" w:sz="4" w:space="0" w:color="auto"/>
              <w:left w:val="nil"/>
              <w:bottom w:val="single" w:sz="4" w:space="0" w:color="auto"/>
              <w:right w:val="nil"/>
            </w:tcBorders>
            <w:shd w:val="clear" w:color="auto" w:fill="auto"/>
            <w:noWrap/>
            <w:vAlign w:val="center"/>
          </w:tcPr>
          <w:p w14:paraId="7449C620" w14:textId="77777777" w:rsidR="00C819DE" w:rsidRPr="00765732" w:rsidRDefault="00C819DE" w:rsidP="00E7265D">
            <w:pPr>
              <w:jc w:val="center"/>
              <w:rPr>
                <w:rFonts w:eastAsia="Times New Roman"/>
                <w:color w:val="000000"/>
              </w:rPr>
            </w:pPr>
          </w:p>
        </w:tc>
        <w:tc>
          <w:tcPr>
            <w:tcW w:w="1272" w:type="dxa"/>
            <w:tcBorders>
              <w:top w:val="single" w:sz="4" w:space="0" w:color="auto"/>
              <w:left w:val="nil"/>
              <w:bottom w:val="single" w:sz="4" w:space="0" w:color="auto"/>
              <w:right w:val="nil"/>
            </w:tcBorders>
            <w:shd w:val="clear" w:color="auto" w:fill="auto"/>
            <w:noWrap/>
            <w:vAlign w:val="center"/>
          </w:tcPr>
          <w:p w14:paraId="4D42B7BB" w14:textId="77777777" w:rsidR="00C819DE" w:rsidRPr="00765732" w:rsidRDefault="00C819DE" w:rsidP="00E7265D">
            <w:pPr>
              <w:jc w:val="center"/>
              <w:rPr>
                <w:rFonts w:eastAsia="Times New Roman"/>
                <w:color w:val="000000"/>
              </w:rPr>
            </w:pPr>
          </w:p>
        </w:tc>
        <w:tc>
          <w:tcPr>
            <w:tcW w:w="1276" w:type="dxa"/>
            <w:tcBorders>
              <w:top w:val="single" w:sz="4" w:space="0" w:color="auto"/>
              <w:left w:val="nil"/>
              <w:bottom w:val="single" w:sz="4" w:space="0" w:color="auto"/>
            </w:tcBorders>
            <w:shd w:val="clear" w:color="auto" w:fill="auto"/>
            <w:noWrap/>
            <w:vAlign w:val="center"/>
          </w:tcPr>
          <w:p w14:paraId="138F4F63" w14:textId="77777777" w:rsidR="00C819DE" w:rsidRPr="00765732" w:rsidRDefault="00C819DE" w:rsidP="00E7265D">
            <w:pPr>
              <w:jc w:val="center"/>
              <w:rPr>
                <w:rFonts w:eastAsia="Times New Roman"/>
                <w:color w:val="000000"/>
              </w:rPr>
            </w:pPr>
          </w:p>
        </w:tc>
      </w:tr>
      <w:tr w:rsidR="00C819DE" w:rsidRPr="0070530C" w14:paraId="4007E4B5" w14:textId="77777777" w:rsidTr="00E7265D">
        <w:trPr>
          <w:trHeight w:val="315"/>
          <w:jc w:val="center"/>
        </w:trPr>
        <w:tc>
          <w:tcPr>
            <w:tcW w:w="3955" w:type="dxa"/>
            <w:tcBorders>
              <w:top w:val="single" w:sz="4" w:space="0" w:color="auto"/>
              <w:bottom w:val="dotted" w:sz="4" w:space="0" w:color="auto"/>
              <w:right w:val="double" w:sz="4" w:space="0" w:color="auto"/>
            </w:tcBorders>
            <w:shd w:val="clear" w:color="auto" w:fill="auto"/>
            <w:noWrap/>
            <w:vAlign w:val="center"/>
          </w:tcPr>
          <w:p w14:paraId="255220F5" w14:textId="77777777" w:rsidR="00C819DE" w:rsidRPr="0070530C" w:rsidRDefault="00C819DE" w:rsidP="00E7265D">
            <w:pPr>
              <w:jc w:val="left"/>
              <w:rPr>
                <w:rFonts w:eastAsia="Times New Roman"/>
                <w:color w:val="000000"/>
              </w:rPr>
            </w:pPr>
            <w:r w:rsidRPr="00702BEE">
              <w:rPr>
                <w:rFonts w:eastAsia="Times New Roman"/>
                <w:color w:val="000000"/>
              </w:rPr>
              <w:t>Proportion of urban area</w:t>
            </w:r>
          </w:p>
        </w:tc>
        <w:tc>
          <w:tcPr>
            <w:tcW w:w="1414" w:type="dxa"/>
            <w:tcBorders>
              <w:top w:val="single" w:sz="4" w:space="0" w:color="auto"/>
              <w:left w:val="double" w:sz="4" w:space="0" w:color="auto"/>
              <w:bottom w:val="dotted" w:sz="4" w:space="0" w:color="auto"/>
            </w:tcBorders>
            <w:shd w:val="clear" w:color="auto" w:fill="auto"/>
            <w:noWrap/>
            <w:vAlign w:val="center"/>
          </w:tcPr>
          <w:p w14:paraId="5AC712B8" w14:textId="77777777" w:rsidR="00C819DE" w:rsidRPr="00765732" w:rsidRDefault="00C819DE" w:rsidP="00E7265D">
            <w:pPr>
              <w:jc w:val="center"/>
              <w:rPr>
                <w:rFonts w:eastAsia="Times New Roman"/>
                <w:color w:val="000000"/>
              </w:rPr>
            </w:pPr>
            <w:r w:rsidRPr="00765732">
              <w:rPr>
                <w:rFonts w:eastAsia="Times New Roman"/>
                <w:color w:val="000000"/>
              </w:rPr>
              <w:t>0.272</w:t>
            </w:r>
          </w:p>
        </w:tc>
        <w:tc>
          <w:tcPr>
            <w:tcW w:w="1413" w:type="dxa"/>
            <w:tcBorders>
              <w:top w:val="single" w:sz="4" w:space="0" w:color="auto"/>
              <w:bottom w:val="dotted" w:sz="4" w:space="0" w:color="auto"/>
            </w:tcBorders>
            <w:shd w:val="clear" w:color="auto" w:fill="auto"/>
            <w:noWrap/>
            <w:vAlign w:val="center"/>
          </w:tcPr>
          <w:p w14:paraId="22261422" w14:textId="77777777" w:rsidR="00C819DE" w:rsidRPr="00765732" w:rsidRDefault="00C819DE" w:rsidP="00E7265D">
            <w:pPr>
              <w:jc w:val="center"/>
              <w:rPr>
                <w:rFonts w:eastAsia="Times New Roman"/>
                <w:color w:val="000000"/>
              </w:rPr>
            </w:pPr>
            <w:r w:rsidRPr="00765732">
              <w:rPr>
                <w:rFonts w:eastAsia="Times New Roman"/>
                <w:color w:val="000000"/>
              </w:rPr>
              <w:t>5.146</w:t>
            </w:r>
          </w:p>
        </w:tc>
        <w:tc>
          <w:tcPr>
            <w:tcW w:w="1272" w:type="dxa"/>
            <w:tcBorders>
              <w:top w:val="single" w:sz="4" w:space="0" w:color="auto"/>
              <w:bottom w:val="dotted" w:sz="4" w:space="0" w:color="auto"/>
            </w:tcBorders>
            <w:shd w:val="clear" w:color="auto" w:fill="auto"/>
            <w:noWrap/>
            <w:vAlign w:val="center"/>
          </w:tcPr>
          <w:p w14:paraId="29DF166C" w14:textId="77777777" w:rsidR="00C819DE" w:rsidRPr="00765732" w:rsidRDefault="00C819DE" w:rsidP="00E7265D">
            <w:pPr>
              <w:jc w:val="center"/>
              <w:rPr>
                <w:rFonts w:eastAsia="Times New Roman"/>
                <w:color w:val="000000"/>
              </w:rPr>
            </w:pPr>
            <w:r w:rsidRPr="00765732">
              <w:rPr>
                <w:rFonts w:eastAsia="Times New Roman"/>
                <w:color w:val="000000"/>
              </w:rPr>
              <w:t>0.658</w:t>
            </w:r>
          </w:p>
        </w:tc>
        <w:tc>
          <w:tcPr>
            <w:tcW w:w="1276" w:type="dxa"/>
            <w:tcBorders>
              <w:top w:val="single" w:sz="4" w:space="0" w:color="auto"/>
              <w:bottom w:val="dotted" w:sz="4" w:space="0" w:color="auto"/>
            </w:tcBorders>
            <w:shd w:val="clear" w:color="auto" w:fill="auto"/>
            <w:noWrap/>
            <w:vAlign w:val="center"/>
          </w:tcPr>
          <w:p w14:paraId="6E6BFE4E" w14:textId="77777777" w:rsidR="00C819DE" w:rsidRPr="00765732" w:rsidRDefault="00C819DE" w:rsidP="00E7265D">
            <w:pPr>
              <w:jc w:val="center"/>
              <w:rPr>
                <w:rFonts w:eastAsia="Times New Roman"/>
                <w:color w:val="000000"/>
              </w:rPr>
            </w:pPr>
            <w:r w:rsidRPr="00765732">
              <w:rPr>
                <w:rFonts w:eastAsia="Times New Roman"/>
                <w:color w:val="000000"/>
              </w:rPr>
              <w:t>11.170</w:t>
            </w:r>
          </w:p>
        </w:tc>
      </w:tr>
      <w:tr w:rsidR="00C819DE" w:rsidRPr="0070530C" w14:paraId="4DB7D9F1"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09DDBCAA" w14:textId="77777777" w:rsidR="00C819DE" w:rsidRPr="0070530C" w:rsidRDefault="00C819DE" w:rsidP="00E7265D">
            <w:pPr>
              <w:jc w:val="left"/>
              <w:rPr>
                <w:rFonts w:eastAsia="Times New Roman"/>
                <w:color w:val="000000"/>
              </w:rPr>
            </w:pPr>
            <w:r w:rsidRPr="00702BEE">
              <w:rPr>
                <w:rFonts w:eastAsia="Times New Roman"/>
                <w:color w:val="000000"/>
              </w:rPr>
              <w:t>Proportion of local roads</w:t>
            </w:r>
          </w:p>
        </w:tc>
        <w:tc>
          <w:tcPr>
            <w:tcW w:w="1414" w:type="dxa"/>
            <w:tcBorders>
              <w:top w:val="dotted" w:sz="4" w:space="0" w:color="auto"/>
              <w:left w:val="double" w:sz="4" w:space="0" w:color="auto"/>
              <w:bottom w:val="dotted" w:sz="4" w:space="0" w:color="auto"/>
            </w:tcBorders>
            <w:shd w:val="clear" w:color="auto" w:fill="auto"/>
            <w:noWrap/>
            <w:vAlign w:val="center"/>
          </w:tcPr>
          <w:p w14:paraId="1A9B6F1F" w14:textId="77777777" w:rsidR="00C819DE" w:rsidRPr="00765732" w:rsidRDefault="00C819DE" w:rsidP="00E7265D">
            <w:pPr>
              <w:jc w:val="center"/>
              <w:rPr>
                <w:rFonts w:eastAsia="Times New Roman"/>
                <w:color w:val="000000"/>
              </w:rPr>
            </w:pPr>
            <w:r w:rsidRPr="00765732">
              <w:rPr>
                <w:rFonts w:eastAsia="Times New Roman"/>
                <w:color w:val="000000"/>
              </w:rPr>
              <w:t>0.564</w:t>
            </w:r>
          </w:p>
        </w:tc>
        <w:tc>
          <w:tcPr>
            <w:tcW w:w="1413" w:type="dxa"/>
            <w:tcBorders>
              <w:top w:val="dotted" w:sz="4" w:space="0" w:color="auto"/>
              <w:bottom w:val="dotted" w:sz="4" w:space="0" w:color="auto"/>
            </w:tcBorders>
            <w:shd w:val="clear" w:color="auto" w:fill="auto"/>
            <w:noWrap/>
            <w:vAlign w:val="center"/>
          </w:tcPr>
          <w:p w14:paraId="5802B5ED" w14:textId="77777777" w:rsidR="00C819DE" w:rsidRPr="00765732" w:rsidRDefault="00C819DE" w:rsidP="00E7265D">
            <w:pPr>
              <w:jc w:val="center"/>
              <w:rPr>
                <w:rFonts w:eastAsia="Times New Roman"/>
                <w:color w:val="000000"/>
              </w:rPr>
            </w:pPr>
            <w:r w:rsidRPr="00765732">
              <w:rPr>
                <w:rFonts w:eastAsia="Times New Roman"/>
                <w:color w:val="000000"/>
              </w:rPr>
              <w:t>8.752</w:t>
            </w:r>
          </w:p>
        </w:tc>
        <w:tc>
          <w:tcPr>
            <w:tcW w:w="1272" w:type="dxa"/>
            <w:tcBorders>
              <w:top w:val="dotted" w:sz="4" w:space="0" w:color="auto"/>
              <w:bottom w:val="dotted" w:sz="4" w:space="0" w:color="auto"/>
            </w:tcBorders>
            <w:shd w:val="clear" w:color="auto" w:fill="auto"/>
            <w:noWrap/>
            <w:vAlign w:val="center"/>
          </w:tcPr>
          <w:p w14:paraId="7B0A31BE" w14:textId="77777777" w:rsidR="00C819DE" w:rsidRPr="00765732" w:rsidRDefault="00C819DE" w:rsidP="00E7265D">
            <w:pPr>
              <w:jc w:val="center"/>
              <w:rPr>
                <w:rFonts w:eastAsia="Times New Roman"/>
                <w:color w:val="000000"/>
              </w:rPr>
            </w:pPr>
            <w:r w:rsidRPr="00765732">
              <w:rPr>
                <w:rFonts w:eastAsia="Times New Roman"/>
                <w:color w:val="000000"/>
              </w:rPr>
              <w:t>0.565</w:t>
            </w:r>
          </w:p>
        </w:tc>
        <w:tc>
          <w:tcPr>
            <w:tcW w:w="1276" w:type="dxa"/>
            <w:tcBorders>
              <w:top w:val="dotted" w:sz="4" w:space="0" w:color="auto"/>
              <w:bottom w:val="dotted" w:sz="4" w:space="0" w:color="auto"/>
            </w:tcBorders>
            <w:shd w:val="clear" w:color="auto" w:fill="auto"/>
            <w:noWrap/>
            <w:vAlign w:val="center"/>
          </w:tcPr>
          <w:p w14:paraId="51232E66" w14:textId="77777777" w:rsidR="00C819DE" w:rsidRPr="00765732" w:rsidRDefault="00C819DE" w:rsidP="00E7265D">
            <w:pPr>
              <w:jc w:val="center"/>
              <w:rPr>
                <w:rFonts w:eastAsia="Times New Roman"/>
                <w:color w:val="000000"/>
              </w:rPr>
            </w:pPr>
            <w:r w:rsidRPr="00765732">
              <w:rPr>
                <w:rFonts w:eastAsia="Times New Roman"/>
                <w:color w:val="000000"/>
              </w:rPr>
              <w:t>8.157</w:t>
            </w:r>
          </w:p>
        </w:tc>
      </w:tr>
      <w:tr w:rsidR="00C819DE" w:rsidRPr="0070530C" w14:paraId="091CC8C6"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2130D90E" w14:textId="77777777" w:rsidR="00C819DE" w:rsidRPr="0070530C" w:rsidRDefault="00C819DE" w:rsidP="00E7265D">
            <w:pPr>
              <w:jc w:val="left"/>
              <w:rPr>
                <w:rFonts w:eastAsia="Times New Roman"/>
                <w:color w:val="000000"/>
              </w:rPr>
            </w:pPr>
            <w:r w:rsidRPr="00702BEE">
              <w:rPr>
                <w:rFonts w:eastAsia="Times New Roman"/>
                <w:color w:val="000000"/>
              </w:rPr>
              <w:t>Proportion of arterial roads</w:t>
            </w:r>
          </w:p>
        </w:tc>
        <w:tc>
          <w:tcPr>
            <w:tcW w:w="1414" w:type="dxa"/>
            <w:tcBorders>
              <w:top w:val="dotted" w:sz="4" w:space="0" w:color="auto"/>
              <w:left w:val="double" w:sz="4" w:space="0" w:color="auto"/>
              <w:bottom w:val="dotted" w:sz="4" w:space="0" w:color="auto"/>
            </w:tcBorders>
            <w:shd w:val="clear" w:color="auto" w:fill="auto"/>
            <w:noWrap/>
            <w:vAlign w:val="center"/>
          </w:tcPr>
          <w:p w14:paraId="6A03B424" w14:textId="77777777" w:rsidR="00C819DE" w:rsidRPr="00765732" w:rsidRDefault="00C819DE" w:rsidP="00E7265D">
            <w:pPr>
              <w:jc w:val="center"/>
              <w:rPr>
                <w:rFonts w:eastAsia="Times New Roman"/>
                <w:color w:val="000000"/>
              </w:rPr>
            </w:pPr>
            <w:r w:rsidRPr="00765732">
              <w:rPr>
                <w:rFonts w:eastAsia="Times New Roman"/>
                <w:color w:val="000000"/>
              </w:rPr>
              <w:t>0.306</w:t>
            </w:r>
          </w:p>
        </w:tc>
        <w:tc>
          <w:tcPr>
            <w:tcW w:w="1413" w:type="dxa"/>
            <w:tcBorders>
              <w:top w:val="dotted" w:sz="4" w:space="0" w:color="auto"/>
              <w:bottom w:val="dotted" w:sz="4" w:space="0" w:color="auto"/>
            </w:tcBorders>
            <w:shd w:val="clear" w:color="auto" w:fill="auto"/>
            <w:noWrap/>
            <w:vAlign w:val="center"/>
          </w:tcPr>
          <w:p w14:paraId="2B22C2EA" w14:textId="77777777" w:rsidR="00C819DE" w:rsidRPr="00765732" w:rsidRDefault="00C819DE" w:rsidP="00E7265D">
            <w:pPr>
              <w:jc w:val="center"/>
              <w:rPr>
                <w:rFonts w:eastAsia="Times New Roman"/>
                <w:color w:val="000000"/>
              </w:rPr>
            </w:pPr>
            <w:r w:rsidRPr="00765732">
              <w:rPr>
                <w:rFonts w:eastAsia="Times New Roman"/>
                <w:color w:val="000000"/>
              </w:rPr>
              <w:t>3.949</w:t>
            </w:r>
          </w:p>
        </w:tc>
        <w:tc>
          <w:tcPr>
            <w:tcW w:w="1272" w:type="dxa"/>
            <w:tcBorders>
              <w:top w:val="dotted" w:sz="4" w:space="0" w:color="auto"/>
              <w:bottom w:val="dotted" w:sz="4" w:space="0" w:color="auto"/>
            </w:tcBorders>
            <w:shd w:val="clear" w:color="auto" w:fill="auto"/>
            <w:noWrap/>
            <w:vAlign w:val="center"/>
          </w:tcPr>
          <w:p w14:paraId="6F9C4BD1" w14:textId="77777777" w:rsidR="00C819DE" w:rsidRPr="00765732" w:rsidRDefault="00C819DE" w:rsidP="00E7265D">
            <w:pPr>
              <w:jc w:val="center"/>
              <w:rPr>
                <w:rFonts w:eastAsia="Times New Roman"/>
                <w:color w:val="000000"/>
              </w:rPr>
            </w:pPr>
            <w:r w:rsidRPr="00765732">
              <w:rPr>
                <w:rFonts w:eastAsia="Times New Roman"/>
                <w:color w:val="000000"/>
              </w:rPr>
              <w:t>0.422</w:t>
            </w:r>
          </w:p>
        </w:tc>
        <w:tc>
          <w:tcPr>
            <w:tcW w:w="1276" w:type="dxa"/>
            <w:tcBorders>
              <w:top w:val="dotted" w:sz="4" w:space="0" w:color="auto"/>
              <w:bottom w:val="dotted" w:sz="4" w:space="0" w:color="auto"/>
            </w:tcBorders>
            <w:shd w:val="clear" w:color="auto" w:fill="auto"/>
            <w:noWrap/>
            <w:vAlign w:val="center"/>
          </w:tcPr>
          <w:p w14:paraId="5A1595B3" w14:textId="77777777" w:rsidR="00C819DE" w:rsidRPr="00765732" w:rsidRDefault="00C819DE" w:rsidP="00E7265D">
            <w:pPr>
              <w:jc w:val="center"/>
              <w:rPr>
                <w:rFonts w:eastAsia="Times New Roman"/>
                <w:color w:val="000000"/>
              </w:rPr>
            </w:pPr>
            <w:r w:rsidRPr="00765732">
              <w:rPr>
                <w:rFonts w:eastAsia="Times New Roman"/>
                <w:color w:val="000000"/>
              </w:rPr>
              <w:t>5.040</w:t>
            </w:r>
          </w:p>
        </w:tc>
      </w:tr>
      <w:tr w:rsidR="00C819DE" w:rsidRPr="0070530C" w14:paraId="21BA786D"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304F181E" w14:textId="77777777" w:rsidR="00C819DE" w:rsidRPr="0070530C" w:rsidRDefault="00C819DE" w:rsidP="00E7265D">
            <w:pPr>
              <w:jc w:val="left"/>
              <w:rPr>
                <w:rFonts w:eastAsia="Times New Roman"/>
                <w:color w:val="000000"/>
              </w:rPr>
            </w:pPr>
            <w:r w:rsidRPr="00702BEE">
              <w:rPr>
                <w:rFonts w:eastAsia="Times New Roman"/>
                <w:color w:val="000000"/>
              </w:rPr>
              <w:t>Traffic signal density</w:t>
            </w:r>
          </w:p>
        </w:tc>
        <w:tc>
          <w:tcPr>
            <w:tcW w:w="1414" w:type="dxa"/>
            <w:tcBorders>
              <w:top w:val="dotted" w:sz="4" w:space="0" w:color="auto"/>
              <w:left w:val="double" w:sz="4" w:space="0" w:color="auto"/>
              <w:bottom w:val="dotted" w:sz="4" w:space="0" w:color="auto"/>
            </w:tcBorders>
            <w:shd w:val="clear" w:color="auto" w:fill="auto"/>
            <w:noWrap/>
            <w:vAlign w:val="center"/>
          </w:tcPr>
          <w:p w14:paraId="655CF59D" w14:textId="77777777" w:rsidR="00C819DE" w:rsidRPr="00765732" w:rsidRDefault="00C819DE" w:rsidP="00E7265D">
            <w:pPr>
              <w:jc w:val="center"/>
              <w:rPr>
                <w:rFonts w:eastAsia="Times New Roman"/>
                <w:color w:val="000000"/>
              </w:rPr>
            </w:pPr>
            <w:r w:rsidRPr="00765732">
              <w:rPr>
                <w:rFonts w:eastAsia="Times New Roman"/>
                <w:color w:val="000000"/>
              </w:rPr>
              <w:t>0.289</w:t>
            </w:r>
          </w:p>
        </w:tc>
        <w:tc>
          <w:tcPr>
            <w:tcW w:w="1413" w:type="dxa"/>
            <w:tcBorders>
              <w:top w:val="dotted" w:sz="4" w:space="0" w:color="auto"/>
              <w:bottom w:val="dotted" w:sz="4" w:space="0" w:color="auto"/>
            </w:tcBorders>
            <w:shd w:val="clear" w:color="auto" w:fill="auto"/>
            <w:noWrap/>
            <w:vAlign w:val="center"/>
          </w:tcPr>
          <w:p w14:paraId="3A476326" w14:textId="77777777" w:rsidR="00C819DE" w:rsidRPr="00765732" w:rsidRDefault="00C819DE" w:rsidP="00E7265D">
            <w:pPr>
              <w:jc w:val="center"/>
              <w:rPr>
                <w:rFonts w:eastAsia="Times New Roman"/>
                <w:color w:val="000000"/>
              </w:rPr>
            </w:pPr>
            <w:r w:rsidRPr="00765732">
              <w:rPr>
                <w:rFonts w:eastAsia="Times New Roman"/>
                <w:color w:val="000000"/>
              </w:rPr>
              <w:t>12.716</w:t>
            </w:r>
          </w:p>
        </w:tc>
        <w:tc>
          <w:tcPr>
            <w:tcW w:w="1272" w:type="dxa"/>
            <w:tcBorders>
              <w:top w:val="dotted" w:sz="4" w:space="0" w:color="auto"/>
              <w:bottom w:val="dotted" w:sz="4" w:space="0" w:color="auto"/>
            </w:tcBorders>
            <w:shd w:val="clear" w:color="auto" w:fill="auto"/>
            <w:noWrap/>
            <w:vAlign w:val="center"/>
          </w:tcPr>
          <w:p w14:paraId="5FB37DD9" w14:textId="77777777" w:rsidR="00C819DE" w:rsidRPr="00765732" w:rsidRDefault="00C819DE" w:rsidP="00E7265D">
            <w:pPr>
              <w:jc w:val="center"/>
              <w:rPr>
                <w:rFonts w:eastAsia="Times New Roman"/>
                <w:color w:val="000000"/>
              </w:rPr>
            </w:pPr>
            <w:r w:rsidRPr="00765732">
              <w:rPr>
                <w:rFonts w:eastAsia="Times New Roman"/>
                <w:color w:val="000000"/>
              </w:rPr>
              <w:t>0.184</w:t>
            </w:r>
          </w:p>
        </w:tc>
        <w:tc>
          <w:tcPr>
            <w:tcW w:w="1276" w:type="dxa"/>
            <w:tcBorders>
              <w:top w:val="dotted" w:sz="4" w:space="0" w:color="auto"/>
              <w:bottom w:val="dotted" w:sz="4" w:space="0" w:color="auto"/>
            </w:tcBorders>
            <w:shd w:val="clear" w:color="auto" w:fill="auto"/>
            <w:noWrap/>
            <w:vAlign w:val="center"/>
          </w:tcPr>
          <w:p w14:paraId="03EFCDE5" w14:textId="77777777" w:rsidR="00C819DE" w:rsidRPr="00765732" w:rsidRDefault="00C819DE" w:rsidP="00E7265D">
            <w:pPr>
              <w:jc w:val="center"/>
              <w:rPr>
                <w:rFonts w:eastAsia="Times New Roman"/>
                <w:color w:val="000000"/>
              </w:rPr>
            </w:pPr>
            <w:r w:rsidRPr="00765732">
              <w:rPr>
                <w:rFonts w:eastAsia="Times New Roman"/>
                <w:color w:val="000000"/>
              </w:rPr>
              <w:t>7.281</w:t>
            </w:r>
          </w:p>
        </w:tc>
      </w:tr>
      <w:tr w:rsidR="00C819DE" w:rsidRPr="0070530C" w14:paraId="3FDB8710" w14:textId="77777777" w:rsidTr="00E7265D">
        <w:trPr>
          <w:trHeight w:val="315"/>
          <w:jc w:val="center"/>
        </w:trPr>
        <w:tc>
          <w:tcPr>
            <w:tcW w:w="3955" w:type="dxa"/>
            <w:tcBorders>
              <w:top w:val="dotted" w:sz="4" w:space="0" w:color="auto"/>
              <w:bottom w:val="single" w:sz="4" w:space="0" w:color="auto"/>
              <w:right w:val="double" w:sz="4" w:space="0" w:color="auto"/>
            </w:tcBorders>
            <w:shd w:val="clear" w:color="auto" w:fill="auto"/>
            <w:noWrap/>
            <w:vAlign w:val="center"/>
          </w:tcPr>
          <w:p w14:paraId="09AAA3D9" w14:textId="77777777" w:rsidR="00C819DE" w:rsidRPr="0070530C" w:rsidRDefault="00C819DE" w:rsidP="00E7265D">
            <w:pPr>
              <w:jc w:val="left"/>
              <w:rPr>
                <w:rFonts w:eastAsia="Times New Roman"/>
                <w:color w:val="000000"/>
              </w:rPr>
            </w:pPr>
            <w:r w:rsidRPr="00702BEE">
              <w:rPr>
                <w:rFonts w:eastAsia="Times New Roman"/>
                <w:color w:val="000000"/>
              </w:rPr>
              <w:t>Sidewalk length</w:t>
            </w:r>
          </w:p>
        </w:tc>
        <w:tc>
          <w:tcPr>
            <w:tcW w:w="1414" w:type="dxa"/>
            <w:tcBorders>
              <w:top w:val="dotted" w:sz="4" w:space="0" w:color="auto"/>
              <w:left w:val="double" w:sz="4" w:space="0" w:color="auto"/>
              <w:bottom w:val="single" w:sz="4" w:space="0" w:color="auto"/>
            </w:tcBorders>
            <w:shd w:val="clear" w:color="auto" w:fill="auto"/>
            <w:noWrap/>
            <w:vAlign w:val="center"/>
          </w:tcPr>
          <w:p w14:paraId="725C82C9" w14:textId="77777777" w:rsidR="00C819DE" w:rsidRPr="00765732" w:rsidRDefault="00C819DE" w:rsidP="00E7265D">
            <w:pPr>
              <w:jc w:val="center"/>
              <w:rPr>
                <w:rFonts w:eastAsia="Times New Roman"/>
                <w:color w:val="000000"/>
              </w:rPr>
            </w:pPr>
            <w:r w:rsidRPr="00765732">
              <w:rPr>
                <w:rFonts w:eastAsia="Times New Roman"/>
                <w:color w:val="000000"/>
              </w:rPr>
              <w:t>0.272</w:t>
            </w:r>
          </w:p>
        </w:tc>
        <w:tc>
          <w:tcPr>
            <w:tcW w:w="1413" w:type="dxa"/>
            <w:tcBorders>
              <w:top w:val="dotted" w:sz="4" w:space="0" w:color="auto"/>
              <w:bottom w:val="single" w:sz="4" w:space="0" w:color="auto"/>
            </w:tcBorders>
            <w:shd w:val="clear" w:color="auto" w:fill="auto"/>
            <w:noWrap/>
            <w:vAlign w:val="center"/>
          </w:tcPr>
          <w:p w14:paraId="621259BF" w14:textId="77777777" w:rsidR="00C819DE" w:rsidRPr="00765732" w:rsidRDefault="00C819DE" w:rsidP="00E7265D">
            <w:pPr>
              <w:jc w:val="center"/>
              <w:rPr>
                <w:rFonts w:eastAsia="Times New Roman"/>
                <w:color w:val="000000"/>
              </w:rPr>
            </w:pPr>
            <w:r w:rsidRPr="00765732">
              <w:rPr>
                <w:rFonts w:eastAsia="Times New Roman"/>
                <w:color w:val="000000"/>
              </w:rPr>
              <w:t>12.963</w:t>
            </w:r>
          </w:p>
        </w:tc>
        <w:tc>
          <w:tcPr>
            <w:tcW w:w="1272" w:type="dxa"/>
            <w:tcBorders>
              <w:top w:val="dotted" w:sz="4" w:space="0" w:color="auto"/>
              <w:bottom w:val="single" w:sz="4" w:space="0" w:color="auto"/>
            </w:tcBorders>
            <w:shd w:val="clear" w:color="auto" w:fill="auto"/>
            <w:noWrap/>
            <w:vAlign w:val="center"/>
          </w:tcPr>
          <w:p w14:paraId="7509D09F" w14:textId="77777777" w:rsidR="00C819DE" w:rsidRPr="00765732" w:rsidRDefault="00C819DE" w:rsidP="00E7265D">
            <w:pPr>
              <w:jc w:val="center"/>
              <w:rPr>
                <w:rFonts w:eastAsia="Times New Roman"/>
                <w:color w:val="000000"/>
              </w:rPr>
            </w:pPr>
            <w:r w:rsidRPr="00765732">
              <w:rPr>
                <w:rFonts w:eastAsia="Times New Roman"/>
                <w:color w:val="000000"/>
              </w:rPr>
              <w:t>0.309</w:t>
            </w:r>
          </w:p>
        </w:tc>
        <w:tc>
          <w:tcPr>
            <w:tcW w:w="1276" w:type="dxa"/>
            <w:tcBorders>
              <w:top w:val="dotted" w:sz="4" w:space="0" w:color="auto"/>
              <w:bottom w:val="single" w:sz="4" w:space="0" w:color="auto"/>
            </w:tcBorders>
            <w:shd w:val="clear" w:color="auto" w:fill="auto"/>
            <w:noWrap/>
            <w:vAlign w:val="center"/>
          </w:tcPr>
          <w:p w14:paraId="1495549B" w14:textId="77777777" w:rsidR="00C819DE" w:rsidRPr="00765732" w:rsidRDefault="00C819DE" w:rsidP="00E7265D">
            <w:pPr>
              <w:jc w:val="center"/>
              <w:rPr>
                <w:rFonts w:eastAsia="Times New Roman"/>
                <w:color w:val="000000"/>
              </w:rPr>
            </w:pPr>
            <w:r w:rsidRPr="00765732">
              <w:rPr>
                <w:rFonts w:eastAsia="Times New Roman"/>
                <w:color w:val="000000"/>
              </w:rPr>
              <w:t>14.754</w:t>
            </w:r>
          </w:p>
        </w:tc>
      </w:tr>
      <w:tr w:rsidR="00C819DE" w:rsidRPr="0070530C" w14:paraId="0926A0BE" w14:textId="77777777" w:rsidTr="00E7265D">
        <w:trPr>
          <w:trHeight w:val="315"/>
          <w:jc w:val="center"/>
        </w:trPr>
        <w:tc>
          <w:tcPr>
            <w:tcW w:w="3955" w:type="dxa"/>
            <w:tcBorders>
              <w:top w:val="single" w:sz="4" w:space="0" w:color="auto"/>
              <w:bottom w:val="single" w:sz="4" w:space="0" w:color="auto"/>
              <w:right w:val="nil"/>
            </w:tcBorders>
            <w:shd w:val="clear" w:color="auto" w:fill="auto"/>
            <w:noWrap/>
            <w:vAlign w:val="center"/>
          </w:tcPr>
          <w:p w14:paraId="63D958F6" w14:textId="77777777" w:rsidR="00C819DE" w:rsidRPr="0070530C" w:rsidRDefault="00C819DE" w:rsidP="00E7265D">
            <w:pPr>
              <w:jc w:val="left"/>
              <w:rPr>
                <w:rFonts w:eastAsia="Times New Roman"/>
                <w:color w:val="000000"/>
              </w:rPr>
            </w:pPr>
            <w:r w:rsidRPr="00AE3816">
              <w:rPr>
                <w:rFonts w:eastAsia="Malgun Gothic"/>
                <w:b/>
                <w:lang w:eastAsia="ko-KR"/>
              </w:rPr>
              <w:t>Land use attributes</w:t>
            </w:r>
          </w:p>
        </w:tc>
        <w:tc>
          <w:tcPr>
            <w:tcW w:w="1414" w:type="dxa"/>
            <w:tcBorders>
              <w:top w:val="single" w:sz="4" w:space="0" w:color="auto"/>
              <w:left w:val="nil"/>
              <w:bottom w:val="single" w:sz="4" w:space="0" w:color="auto"/>
              <w:right w:val="nil"/>
            </w:tcBorders>
            <w:shd w:val="clear" w:color="auto" w:fill="auto"/>
            <w:noWrap/>
            <w:vAlign w:val="center"/>
          </w:tcPr>
          <w:p w14:paraId="2436C1A4" w14:textId="77777777" w:rsidR="00C819DE" w:rsidRPr="00765732" w:rsidRDefault="00C819DE" w:rsidP="00E7265D">
            <w:pPr>
              <w:jc w:val="center"/>
              <w:rPr>
                <w:rFonts w:eastAsia="Times New Roman"/>
                <w:color w:val="000000"/>
              </w:rPr>
            </w:pPr>
          </w:p>
        </w:tc>
        <w:tc>
          <w:tcPr>
            <w:tcW w:w="1413" w:type="dxa"/>
            <w:tcBorders>
              <w:top w:val="single" w:sz="4" w:space="0" w:color="auto"/>
              <w:left w:val="nil"/>
              <w:bottom w:val="single" w:sz="4" w:space="0" w:color="auto"/>
              <w:right w:val="nil"/>
            </w:tcBorders>
            <w:shd w:val="clear" w:color="auto" w:fill="auto"/>
            <w:noWrap/>
            <w:vAlign w:val="center"/>
          </w:tcPr>
          <w:p w14:paraId="63AF761C" w14:textId="77777777" w:rsidR="00C819DE" w:rsidRPr="00765732" w:rsidRDefault="00C819DE" w:rsidP="00E7265D">
            <w:pPr>
              <w:jc w:val="center"/>
              <w:rPr>
                <w:rFonts w:eastAsia="Times New Roman"/>
                <w:color w:val="000000"/>
              </w:rPr>
            </w:pPr>
          </w:p>
        </w:tc>
        <w:tc>
          <w:tcPr>
            <w:tcW w:w="1272" w:type="dxa"/>
            <w:tcBorders>
              <w:top w:val="single" w:sz="4" w:space="0" w:color="auto"/>
              <w:left w:val="nil"/>
              <w:bottom w:val="single" w:sz="4" w:space="0" w:color="auto"/>
              <w:right w:val="nil"/>
            </w:tcBorders>
            <w:shd w:val="clear" w:color="auto" w:fill="auto"/>
            <w:noWrap/>
            <w:vAlign w:val="center"/>
          </w:tcPr>
          <w:p w14:paraId="5D52FF97" w14:textId="77777777" w:rsidR="00C819DE" w:rsidRPr="00765732" w:rsidRDefault="00C819DE" w:rsidP="00E7265D">
            <w:pPr>
              <w:jc w:val="center"/>
              <w:rPr>
                <w:rFonts w:eastAsia="Times New Roman"/>
                <w:color w:val="000000"/>
              </w:rPr>
            </w:pPr>
          </w:p>
        </w:tc>
        <w:tc>
          <w:tcPr>
            <w:tcW w:w="1276" w:type="dxa"/>
            <w:tcBorders>
              <w:top w:val="single" w:sz="4" w:space="0" w:color="auto"/>
              <w:left w:val="nil"/>
              <w:bottom w:val="single" w:sz="4" w:space="0" w:color="auto"/>
            </w:tcBorders>
            <w:shd w:val="clear" w:color="auto" w:fill="auto"/>
            <w:noWrap/>
            <w:vAlign w:val="center"/>
          </w:tcPr>
          <w:p w14:paraId="54242184" w14:textId="77777777" w:rsidR="00C819DE" w:rsidRPr="00765732" w:rsidRDefault="00C819DE" w:rsidP="00E7265D">
            <w:pPr>
              <w:jc w:val="center"/>
              <w:rPr>
                <w:rFonts w:eastAsia="Times New Roman"/>
                <w:color w:val="000000"/>
              </w:rPr>
            </w:pPr>
          </w:p>
        </w:tc>
      </w:tr>
      <w:tr w:rsidR="00C819DE" w:rsidRPr="0070530C" w14:paraId="3532DDF5" w14:textId="77777777" w:rsidTr="00E7265D">
        <w:trPr>
          <w:trHeight w:val="315"/>
          <w:jc w:val="center"/>
        </w:trPr>
        <w:tc>
          <w:tcPr>
            <w:tcW w:w="3955" w:type="dxa"/>
            <w:tcBorders>
              <w:top w:val="single" w:sz="4" w:space="0" w:color="auto"/>
              <w:bottom w:val="dotted" w:sz="4" w:space="0" w:color="auto"/>
              <w:right w:val="double" w:sz="4" w:space="0" w:color="auto"/>
            </w:tcBorders>
            <w:shd w:val="clear" w:color="auto" w:fill="auto"/>
            <w:noWrap/>
            <w:vAlign w:val="center"/>
          </w:tcPr>
          <w:p w14:paraId="29F1600F" w14:textId="77777777" w:rsidR="00C819DE" w:rsidRPr="0070530C" w:rsidRDefault="00C819DE" w:rsidP="00E7265D">
            <w:pPr>
              <w:jc w:val="left"/>
              <w:rPr>
                <w:rFonts w:eastAsia="Times New Roman"/>
                <w:color w:val="000000"/>
              </w:rPr>
            </w:pPr>
            <w:r>
              <w:rPr>
                <w:rFonts w:eastAsia="Times New Roman"/>
                <w:color w:val="000000"/>
              </w:rPr>
              <w:t>Density of hotel/</w:t>
            </w:r>
            <w:r w:rsidRPr="00702BEE">
              <w:rPr>
                <w:rFonts w:eastAsia="Times New Roman"/>
                <w:color w:val="000000"/>
              </w:rPr>
              <w:t>motel/timeshare room</w:t>
            </w:r>
          </w:p>
        </w:tc>
        <w:tc>
          <w:tcPr>
            <w:tcW w:w="1414" w:type="dxa"/>
            <w:tcBorders>
              <w:top w:val="single" w:sz="4" w:space="0" w:color="auto"/>
              <w:left w:val="double" w:sz="4" w:space="0" w:color="auto"/>
              <w:bottom w:val="dotted" w:sz="4" w:space="0" w:color="auto"/>
            </w:tcBorders>
            <w:shd w:val="clear" w:color="auto" w:fill="auto"/>
            <w:noWrap/>
            <w:vAlign w:val="center"/>
          </w:tcPr>
          <w:p w14:paraId="2BFEDA6B" w14:textId="77777777" w:rsidR="00C819DE" w:rsidRPr="00765732" w:rsidRDefault="00C819DE" w:rsidP="00E7265D">
            <w:pPr>
              <w:jc w:val="center"/>
              <w:rPr>
                <w:rFonts w:eastAsia="Times New Roman"/>
                <w:color w:val="000000"/>
              </w:rPr>
            </w:pPr>
            <w:r w:rsidRPr="00765732">
              <w:rPr>
                <w:rFonts w:eastAsia="Times New Roman"/>
                <w:color w:val="000000"/>
              </w:rPr>
              <w:t>0.029</w:t>
            </w:r>
          </w:p>
        </w:tc>
        <w:tc>
          <w:tcPr>
            <w:tcW w:w="1413" w:type="dxa"/>
            <w:tcBorders>
              <w:top w:val="single" w:sz="4" w:space="0" w:color="auto"/>
              <w:bottom w:val="dotted" w:sz="4" w:space="0" w:color="auto"/>
            </w:tcBorders>
            <w:shd w:val="clear" w:color="auto" w:fill="auto"/>
            <w:noWrap/>
            <w:vAlign w:val="center"/>
          </w:tcPr>
          <w:p w14:paraId="6B0E12D6" w14:textId="77777777" w:rsidR="00C819DE" w:rsidRPr="00765732" w:rsidRDefault="00C819DE" w:rsidP="00E7265D">
            <w:pPr>
              <w:jc w:val="center"/>
              <w:rPr>
                <w:rFonts w:eastAsia="Times New Roman"/>
                <w:color w:val="000000"/>
              </w:rPr>
            </w:pPr>
            <w:r w:rsidRPr="00765732">
              <w:rPr>
                <w:rFonts w:eastAsia="Times New Roman"/>
                <w:color w:val="000000"/>
              </w:rPr>
              <w:t>5.943</w:t>
            </w:r>
          </w:p>
        </w:tc>
        <w:tc>
          <w:tcPr>
            <w:tcW w:w="1272" w:type="dxa"/>
            <w:tcBorders>
              <w:top w:val="single" w:sz="4" w:space="0" w:color="auto"/>
              <w:bottom w:val="dotted" w:sz="4" w:space="0" w:color="auto"/>
            </w:tcBorders>
            <w:shd w:val="clear" w:color="auto" w:fill="auto"/>
            <w:noWrap/>
            <w:vAlign w:val="center"/>
          </w:tcPr>
          <w:p w14:paraId="15F57F06" w14:textId="77777777" w:rsidR="00C819DE" w:rsidRPr="00765732" w:rsidRDefault="00C819DE" w:rsidP="00E7265D">
            <w:pPr>
              <w:jc w:val="center"/>
              <w:rPr>
                <w:rFonts w:eastAsia="Times New Roman"/>
                <w:color w:val="000000"/>
              </w:rPr>
            </w:pPr>
            <w:r w:rsidRPr="00765732">
              <w:rPr>
                <w:rFonts w:eastAsia="Times New Roman"/>
                <w:color w:val="000000"/>
              </w:rPr>
              <w:t>0.018</w:t>
            </w:r>
          </w:p>
        </w:tc>
        <w:tc>
          <w:tcPr>
            <w:tcW w:w="1276" w:type="dxa"/>
            <w:tcBorders>
              <w:top w:val="single" w:sz="4" w:space="0" w:color="auto"/>
              <w:bottom w:val="dotted" w:sz="4" w:space="0" w:color="auto"/>
            </w:tcBorders>
            <w:shd w:val="clear" w:color="auto" w:fill="auto"/>
            <w:noWrap/>
            <w:vAlign w:val="center"/>
          </w:tcPr>
          <w:p w14:paraId="0616D696" w14:textId="77777777" w:rsidR="00C819DE" w:rsidRPr="00765732" w:rsidRDefault="00C819DE" w:rsidP="00E7265D">
            <w:pPr>
              <w:jc w:val="center"/>
              <w:rPr>
                <w:rFonts w:eastAsia="Times New Roman"/>
                <w:color w:val="000000"/>
              </w:rPr>
            </w:pPr>
            <w:r w:rsidRPr="00765732">
              <w:rPr>
                <w:rFonts w:eastAsia="Times New Roman"/>
                <w:color w:val="000000"/>
              </w:rPr>
              <w:t>3.429</w:t>
            </w:r>
          </w:p>
        </w:tc>
      </w:tr>
      <w:tr w:rsidR="00C819DE" w:rsidRPr="0070530C" w14:paraId="13CDD710" w14:textId="77777777" w:rsidTr="00E7265D">
        <w:trPr>
          <w:trHeight w:val="315"/>
          <w:jc w:val="center"/>
        </w:trPr>
        <w:tc>
          <w:tcPr>
            <w:tcW w:w="3955" w:type="dxa"/>
            <w:tcBorders>
              <w:top w:val="dotted" w:sz="4" w:space="0" w:color="auto"/>
              <w:bottom w:val="double" w:sz="4" w:space="0" w:color="auto"/>
              <w:right w:val="double" w:sz="4" w:space="0" w:color="auto"/>
            </w:tcBorders>
            <w:shd w:val="clear" w:color="auto" w:fill="auto"/>
            <w:noWrap/>
            <w:vAlign w:val="center"/>
          </w:tcPr>
          <w:p w14:paraId="7B79D2F2" w14:textId="77777777" w:rsidR="00C819DE" w:rsidRPr="0070530C" w:rsidRDefault="00C819DE" w:rsidP="00E7265D">
            <w:pPr>
              <w:jc w:val="left"/>
              <w:rPr>
                <w:rFonts w:eastAsia="Times New Roman"/>
                <w:color w:val="000000"/>
              </w:rPr>
            </w:pPr>
            <w:r w:rsidRPr="00702BEE">
              <w:rPr>
                <w:rFonts w:eastAsia="Times New Roman"/>
                <w:color w:val="000000"/>
              </w:rPr>
              <w:t>Distance to nearest urban area</w:t>
            </w:r>
          </w:p>
        </w:tc>
        <w:tc>
          <w:tcPr>
            <w:tcW w:w="1414" w:type="dxa"/>
            <w:tcBorders>
              <w:top w:val="dotted" w:sz="4" w:space="0" w:color="auto"/>
              <w:left w:val="double" w:sz="4" w:space="0" w:color="auto"/>
              <w:bottom w:val="double" w:sz="4" w:space="0" w:color="auto"/>
            </w:tcBorders>
            <w:shd w:val="clear" w:color="auto" w:fill="auto"/>
            <w:noWrap/>
            <w:vAlign w:val="center"/>
          </w:tcPr>
          <w:p w14:paraId="0B9E910B" w14:textId="77777777" w:rsidR="00C819DE" w:rsidRPr="00765732" w:rsidRDefault="00C819DE" w:rsidP="00E7265D">
            <w:pPr>
              <w:jc w:val="center"/>
              <w:rPr>
                <w:rFonts w:eastAsia="Times New Roman"/>
                <w:color w:val="000000"/>
              </w:rPr>
            </w:pPr>
            <w:r w:rsidRPr="00765732">
              <w:rPr>
                <w:rFonts w:eastAsia="Times New Roman"/>
                <w:color w:val="000000"/>
              </w:rPr>
              <w:t>-0.039</w:t>
            </w:r>
          </w:p>
        </w:tc>
        <w:tc>
          <w:tcPr>
            <w:tcW w:w="1413" w:type="dxa"/>
            <w:tcBorders>
              <w:top w:val="dotted" w:sz="4" w:space="0" w:color="auto"/>
              <w:bottom w:val="double" w:sz="4" w:space="0" w:color="auto"/>
            </w:tcBorders>
            <w:shd w:val="clear" w:color="auto" w:fill="auto"/>
            <w:noWrap/>
            <w:vAlign w:val="center"/>
          </w:tcPr>
          <w:p w14:paraId="5D2F01AD" w14:textId="77777777" w:rsidR="00C819DE" w:rsidRPr="00765732" w:rsidRDefault="00C819DE" w:rsidP="00E7265D">
            <w:pPr>
              <w:jc w:val="center"/>
              <w:rPr>
                <w:rFonts w:eastAsia="Times New Roman"/>
                <w:color w:val="000000"/>
              </w:rPr>
            </w:pPr>
            <w:r w:rsidRPr="00765732">
              <w:rPr>
                <w:rFonts w:eastAsia="Times New Roman"/>
                <w:color w:val="000000"/>
              </w:rPr>
              <w:t>-7.031</w:t>
            </w:r>
          </w:p>
        </w:tc>
        <w:tc>
          <w:tcPr>
            <w:tcW w:w="1272" w:type="dxa"/>
            <w:tcBorders>
              <w:top w:val="dotted" w:sz="4" w:space="0" w:color="auto"/>
              <w:bottom w:val="double" w:sz="4" w:space="0" w:color="auto"/>
            </w:tcBorders>
            <w:shd w:val="clear" w:color="auto" w:fill="auto"/>
            <w:noWrap/>
            <w:vAlign w:val="center"/>
          </w:tcPr>
          <w:p w14:paraId="6F6029E7" w14:textId="77777777" w:rsidR="00C819DE" w:rsidRPr="00765732" w:rsidRDefault="00C819DE" w:rsidP="00E7265D">
            <w:pPr>
              <w:jc w:val="center"/>
              <w:rPr>
                <w:rFonts w:eastAsia="Times New Roman"/>
                <w:color w:val="000000"/>
              </w:rPr>
            </w:pPr>
            <w:r w:rsidRPr="00765732">
              <w:rPr>
                <w:rFonts w:eastAsia="Times New Roman"/>
                <w:color w:val="000000"/>
              </w:rPr>
              <w:t>-0.084</w:t>
            </w:r>
          </w:p>
        </w:tc>
        <w:tc>
          <w:tcPr>
            <w:tcW w:w="1276" w:type="dxa"/>
            <w:tcBorders>
              <w:top w:val="dotted" w:sz="4" w:space="0" w:color="auto"/>
              <w:bottom w:val="double" w:sz="4" w:space="0" w:color="auto"/>
            </w:tcBorders>
            <w:shd w:val="clear" w:color="auto" w:fill="auto"/>
            <w:noWrap/>
            <w:vAlign w:val="center"/>
          </w:tcPr>
          <w:p w14:paraId="57347DE0" w14:textId="77777777" w:rsidR="00C819DE" w:rsidRPr="00765732" w:rsidRDefault="00C819DE" w:rsidP="00E7265D">
            <w:pPr>
              <w:jc w:val="center"/>
              <w:rPr>
                <w:rFonts w:eastAsia="Times New Roman"/>
                <w:color w:val="000000"/>
              </w:rPr>
            </w:pPr>
            <w:r w:rsidRPr="00765732">
              <w:rPr>
                <w:rFonts w:eastAsia="Times New Roman"/>
                <w:color w:val="000000"/>
              </w:rPr>
              <w:t>-9.363</w:t>
            </w:r>
          </w:p>
        </w:tc>
      </w:tr>
      <w:tr w:rsidR="00C819DE" w:rsidRPr="0070530C" w14:paraId="1E997EE8" w14:textId="77777777" w:rsidTr="00E7265D">
        <w:trPr>
          <w:trHeight w:val="330"/>
          <w:jc w:val="center"/>
        </w:trPr>
        <w:tc>
          <w:tcPr>
            <w:tcW w:w="9330" w:type="dxa"/>
            <w:gridSpan w:val="5"/>
            <w:tcBorders>
              <w:top w:val="double" w:sz="4" w:space="0" w:color="auto"/>
              <w:bottom w:val="double" w:sz="4" w:space="0" w:color="auto"/>
            </w:tcBorders>
            <w:shd w:val="clear" w:color="auto" w:fill="auto"/>
            <w:noWrap/>
            <w:vAlign w:val="center"/>
            <w:hideMark/>
          </w:tcPr>
          <w:p w14:paraId="5AC04EBD" w14:textId="77777777" w:rsidR="00C819DE" w:rsidRPr="0070530C" w:rsidRDefault="00C819DE" w:rsidP="00E7265D">
            <w:pPr>
              <w:jc w:val="center"/>
              <w:rPr>
                <w:rFonts w:eastAsia="Times New Roman"/>
                <w:b/>
                <w:bCs/>
                <w:color w:val="000000"/>
              </w:rPr>
            </w:pPr>
            <w:r w:rsidRPr="0070530C">
              <w:rPr>
                <w:rFonts w:eastAsia="Times New Roman"/>
                <w:b/>
                <w:bCs/>
                <w:color w:val="000000"/>
                <w:lang w:val="en-CA" w:eastAsia="en-CA"/>
              </w:rPr>
              <w:t>Copula Parameters</w:t>
            </w:r>
          </w:p>
        </w:tc>
      </w:tr>
      <w:tr w:rsidR="00C819DE" w:rsidRPr="0070530C" w14:paraId="310102F4" w14:textId="77777777" w:rsidTr="00E7265D">
        <w:trPr>
          <w:trHeight w:val="330"/>
          <w:jc w:val="center"/>
        </w:trPr>
        <w:tc>
          <w:tcPr>
            <w:tcW w:w="3955" w:type="dxa"/>
            <w:tcBorders>
              <w:top w:val="double" w:sz="4" w:space="0" w:color="auto"/>
              <w:bottom w:val="single" w:sz="4" w:space="0" w:color="auto"/>
              <w:right w:val="double" w:sz="4" w:space="0" w:color="auto"/>
            </w:tcBorders>
            <w:shd w:val="clear" w:color="auto" w:fill="auto"/>
            <w:noWrap/>
            <w:vAlign w:val="center"/>
            <w:hideMark/>
          </w:tcPr>
          <w:p w14:paraId="01A64062" w14:textId="77777777" w:rsidR="00C819DE" w:rsidRPr="0070530C" w:rsidRDefault="00C819DE" w:rsidP="00E7265D">
            <w:pPr>
              <w:jc w:val="center"/>
              <w:rPr>
                <w:rFonts w:eastAsia="Times New Roman"/>
                <w:b/>
                <w:bCs/>
                <w:color w:val="000000"/>
              </w:rPr>
            </w:pPr>
            <w:r w:rsidRPr="0070530C">
              <w:rPr>
                <w:rFonts w:eastAsia="Times New Roman"/>
                <w:b/>
                <w:bCs/>
                <w:color w:val="000000"/>
              </w:rPr>
              <w:t>Variable Names</w:t>
            </w:r>
          </w:p>
        </w:tc>
        <w:tc>
          <w:tcPr>
            <w:tcW w:w="2827" w:type="dxa"/>
            <w:gridSpan w:val="2"/>
            <w:tcBorders>
              <w:top w:val="double" w:sz="4" w:space="0" w:color="auto"/>
              <w:left w:val="double" w:sz="4" w:space="0" w:color="auto"/>
              <w:bottom w:val="single" w:sz="4" w:space="0" w:color="auto"/>
            </w:tcBorders>
            <w:shd w:val="clear" w:color="auto" w:fill="auto"/>
            <w:vAlign w:val="center"/>
            <w:hideMark/>
          </w:tcPr>
          <w:p w14:paraId="6200A89F" w14:textId="77777777" w:rsidR="00C819DE" w:rsidRPr="0070530C" w:rsidRDefault="00C819DE" w:rsidP="00E7265D">
            <w:pPr>
              <w:jc w:val="center"/>
              <w:rPr>
                <w:rFonts w:eastAsia="Times New Roman"/>
                <w:b/>
                <w:bCs/>
                <w:color w:val="000000"/>
              </w:rPr>
            </w:pPr>
            <w:r w:rsidRPr="0070530C">
              <w:rPr>
                <w:rFonts w:eastAsia="Times New Roman"/>
                <w:b/>
                <w:bCs/>
                <w:color w:val="000000"/>
                <w:lang w:val="en-CA" w:eastAsia="en-CA"/>
              </w:rPr>
              <w:t>Estimate</w:t>
            </w:r>
          </w:p>
        </w:tc>
        <w:tc>
          <w:tcPr>
            <w:tcW w:w="2548" w:type="dxa"/>
            <w:gridSpan w:val="2"/>
            <w:tcBorders>
              <w:top w:val="double" w:sz="4" w:space="0" w:color="auto"/>
              <w:bottom w:val="single" w:sz="4" w:space="0" w:color="auto"/>
            </w:tcBorders>
            <w:shd w:val="clear" w:color="auto" w:fill="auto"/>
            <w:vAlign w:val="center"/>
            <w:hideMark/>
          </w:tcPr>
          <w:p w14:paraId="4E51BE5E" w14:textId="77777777" w:rsidR="00C819DE" w:rsidRPr="0070530C" w:rsidRDefault="00C819DE" w:rsidP="00E7265D">
            <w:pPr>
              <w:jc w:val="center"/>
              <w:rPr>
                <w:rFonts w:eastAsia="Times New Roman"/>
                <w:b/>
                <w:bCs/>
                <w:color w:val="000000"/>
              </w:rPr>
            </w:pPr>
            <w:r w:rsidRPr="0070530C">
              <w:rPr>
                <w:rFonts w:eastAsia="Times New Roman"/>
                <w:b/>
                <w:bCs/>
                <w:color w:val="000000"/>
              </w:rPr>
              <w:t>t-stat</w:t>
            </w:r>
          </w:p>
        </w:tc>
      </w:tr>
      <w:tr w:rsidR="00C819DE" w:rsidRPr="0070530C" w14:paraId="75E77815" w14:textId="77777777" w:rsidTr="00E7265D">
        <w:trPr>
          <w:trHeight w:val="315"/>
          <w:jc w:val="center"/>
        </w:trPr>
        <w:tc>
          <w:tcPr>
            <w:tcW w:w="3955" w:type="dxa"/>
            <w:tcBorders>
              <w:top w:val="single" w:sz="4" w:space="0" w:color="auto"/>
              <w:bottom w:val="dotted" w:sz="4" w:space="0" w:color="auto"/>
              <w:right w:val="double" w:sz="4" w:space="0" w:color="auto"/>
            </w:tcBorders>
            <w:shd w:val="clear" w:color="auto" w:fill="auto"/>
            <w:noWrap/>
            <w:vAlign w:val="center"/>
          </w:tcPr>
          <w:p w14:paraId="0EDB0636" w14:textId="77777777" w:rsidR="00C819DE" w:rsidRPr="0070530C" w:rsidRDefault="00C819DE" w:rsidP="00E7265D">
            <w:pPr>
              <w:jc w:val="left"/>
              <w:rPr>
                <w:rFonts w:eastAsia="Times New Roman"/>
                <w:color w:val="000000"/>
              </w:rPr>
            </w:pPr>
            <w:r>
              <w:rPr>
                <w:rFonts w:eastAsia="Times New Roman"/>
                <w:color w:val="000000"/>
              </w:rPr>
              <w:t>Constant</w:t>
            </w:r>
          </w:p>
        </w:tc>
        <w:tc>
          <w:tcPr>
            <w:tcW w:w="2827" w:type="dxa"/>
            <w:gridSpan w:val="2"/>
            <w:tcBorders>
              <w:top w:val="single" w:sz="4" w:space="0" w:color="auto"/>
              <w:left w:val="double" w:sz="4" w:space="0" w:color="auto"/>
              <w:bottom w:val="dotted" w:sz="4" w:space="0" w:color="auto"/>
            </w:tcBorders>
            <w:shd w:val="clear" w:color="auto" w:fill="auto"/>
            <w:noWrap/>
            <w:vAlign w:val="bottom"/>
          </w:tcPr>
          <w:p w14:paraId="038A089B" w14:textId="77777777" w:rsidR="00C819DE" w:rsidRPr="0070530C" w:rsidRDefault="00C819DE" w:rsidP="00E7265D">
            <w:pPr>
              <w:jc w:val="center"/>
              <w:rPr>
                <w:rFonts w:eastAsia="Times New Roman"/>
                <w:color w:val="000000"/>
              </w:rPr>
            </w:pPr>
            <w:r w:rsidRPr="00DE62C6">
              <w:rPr>
                <w:rFonts w:eastAsia="Times New Roman"/>
                <w:color w:val="000000"/>
              </w:rPr>
              <w:t>-0.973</w:t>
            </w:r>
          </w:p>
        </w:tc>
        <w:tc>
          <w:tcPr>
            <w:tcW w:w="2548" w:type="dxa"/>
            <w:gridSpan w:val="2"/>
            <w:tcBorders>
              <w:top w:val="single" w:sz="4" w:space="0" w:color="auto"/>
              <w:bottom w:val="dotted" w:sz="4" w:space="0" w:color="auto"/>
            </w:tcBorders>
            <w:shd w:val="clear" w:color="auto" w:fill="auto"/>
            <w:noWrap/>
            <w:vAlign w:val="bottom"/>
          </w:tcPr>
          <w:p w14:paraId="6178E49E" w14:textId="77777777" w:rsidR="00C819DE" w:rsidRPr="0070530C" w:rsidRDefault="00C819DE" w:rsidP="00E7265D">
            <w:pPr>
              <w:jc w:val="center"/>
              <w:rPr>
                <w:rFonts w:eastAsia="Times New Roman"/>
                <w:color w:val="000000"/>
              </w:rPr>
            </w:pPr>
            <w:r w:rsidRPr="00DE62C6">
              <w:rPr>
                <w:rFonts w:eastAsia="Times New Roman"/>
                <w:color w:val="000000"/>
              </w:rPr>
              <w:t>-</w:t>
            </w:r>
            <w:r>
              <w:rPr>
                <w:rFonts w:eastAsia="Times New Roman"/>
                <w:color w:val="000000"/>
              </w:rPr>
              <w:t>-</w:t>
            </w:r>
          </w:p>
        </w:tc>
      </w:tr>
      <w:tr w:rsidR="00C819DE" w:rsidRPr="0070530C" w14:paraId="1C35A575"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4BF6B30B" w14:textId="77777777" w:rsidR="00C819DE" w:rsidRPr="0070530C" w:rsidRDefault="00C819DE" w:rsidP="00E7265D">
            <w:pPr>
              <w:jc w:val="left"/>
              <w:rPr>
                <w:rFonts w:eastAsia="Times New Roman"/>
                <w:color w:val="000000"/>
              </w:rPr>
            </w:pPr>
            <w:r w:rsidRPr="00702BEE">
              <w:rPr>
                <w:rFonts w:eastAsia="Times New Roman"/>
                <w:color w:val="000000"/>
              </w:rPr>
              <w:t>Public transit commuters</w:t>
            </w:r>
          </w:p>
        </w:tc>
        <w:tc>
          <w:tcPr>
            <w:tcW w:w="2827" w:type="dxa"/>
            <w:gridSpan w:val="2"/>
            <w:tcBorders>
              <w:top w:val="dotted" w:sz="4" w:space="0" w:color="auto"/>
              <w:left w:val="double" w:sz="4" w:space="0" w:color="auto"/>
              <w:bottom w:val="dotted" w:sz="4" w:space="0" w:color="auto"/>
            </w:tcBorders>
            <w:shd w:val="clear" w:color="auto" w:fill="auto"/>
            <w:noWrap/>
            <w:vAlign w:val="bottom"/>
          </w:tcPr>
          <w:p w14:paraId="523F78BF" w14:textId="77777777" w:rsidR="00C819DE" w:rsidRPr="0070530C" w:rsidRDefault="00C819DE" w:rsidP="00E7265D">
            <w:pPr>
              <w:jc w:val="center"/>
              <w:rPr>
                <w:rFonts w:eastAsia="Times New Roman"/>
                <w:color w:val="000000"/>
              </w:rPr>
            </w:pPr>
            <w:r w:rsidRPr="00DE62C6">
              <w:rPr>
                <w:rFonts w:eastAsia="Times New Roman"/>
                <w:color w:val="000000"/>
              </w:rPr>
              <w:t>0.141</w:t>
            </w:r>
          </w:p>
        </w:tc>
        <w:tc>
          <w:tcPr>
            <w:tcW w:w="2548" w:type="dxa"/>
            <w:gridSpan w:val="2"/>
            <w:tcBorders>
              <w:top w:val="dotted" w:sz="4" w:space="0" w:color="auto"/>
              <w:bottom w:val="dotted" w:sz="4" w:space="0" w:color="auto"/>
            </w:tcBorders>
            <w:shd w:val="clear" w:color="auto" w:fill="auto"/>
            <w:noWrap/>
            <w:vAlign w:val="bottom"/>
          </w:tcPr>
          <w:p w14:paraId="680829BA" w14:textId="77777777" w:rsidR="00C819DE" w:rsidRPr="0070530C" w:rsidRDefault="00C819DE" w:rsidP="00E7265D">
            <w:pPr>
              <w:jc w:val="center"/>
              <w:rPr>
                <w:rFonts w:eastAsia="Times New Roman"/>
                <w:color w:val="000000"/>
              </w:rPr>
            </w:pPr>
            <w:r w:rsidRPr="00DE62C6">
              <w:rPr>
                <w:rFonts w:eastAsia="Times New Roman"/>
                <w:color w:val="000000"/>
              </w:rPr>
              <w:t>4.373</w:t>
            </w:r>
          </w:p>
        </w:tc>
      </w:tr>
      <w:tr w:rsidR="00C819DE" w:rsidRPr="0070530C" w14:paraId="0385F61C" w14:textId="77777777" w:rsidTr="00E7265D">
        <w:trPr>
          <w:trHeight w:val="315"/>
          <w:jc w:val="center"/>
        </w:trPr>
        <w:tc>
          <w:tcPr>
            <w:tcW w:w="3955" w:type="dxa"/>
            <w:tcBorders>
              <w:top w:val="dotted" w:sz="4" w:space="0" w:color="auto"/>
              <w:bottom w:val="dotted" w:sz="4" w:space="0" w:color="auto"/>
              <w:right w:val="double" w:sz="4" w:space="0" w:color="auto"/>
            </w:tcBorders>
            <w:shd w:val="clear" w:color="auto" w:fill="auto"/>
            <w:noWrap/>
            <w:vAlign w:val="center"/>
          </w:tcPr>
          <w:p w14:paraId="511927A9" w14:textId="77777777" w:rsidR="00C819DE" w:rsidRPr="0070530C" w:rsidRDefault="00C819DE" w:rsidP="00E7265D">
            <w:pPr>
              <w:jc w:val="left"/>
              <w:rPr>
                <w:rFonts w:eastAsia="Times New Roman"/>
                <w:color w:val="000000"/>
              </w:rPr>
            </w:pPr>
            <w:r w:rsidRPr="00702BEE">
              <w:rPr>
                <w:rFonts w:eastAsia="Times New Roman"/>
                <w:color w:val="000000"/>
              </w:rPr>
              <w:t>School enrollment density</w:t>
            </w:r>
          </w:p>
        </w:tc>
        <w:tc>
          <w:tcPr>
            <w:tcW w:w="2827" w:type="dxa"/>
            <w:gridSpan w:val="2"/>
            <w:tcBorders>
              <w:top w:val="dotted" w:sz="4" w:space="0" w:color="auto"/>
              <w:left w:val="double" w:sz="4" w:space="0" w:color="auto"/>
              <w:bottom w:val="dotted" w:sz="4" w:space="0" w:color="auto"/>
            </w:tcBorders>
            <w:shd w:val="clear" w:color="auto" w:fill="auto"/>
            <w:noWrap/>
            <w:vAlign w:val="bottom"/>
          </w:tcPr>
          <w:p w14:paraId="4D135409" w14:textId="77777777" w:rsidR="00C819DE" w:rsidRPr="0070530C" w:rsidRDefault="00C819DE" w:rsidP="00E7265D">
            <w:pPr>
              <w:jc w:val="center"/>
              <w:rPr>
                <w:rFonts w:eastAsia="Times New Roman"/>
                <w:color w:val="000000"/>
              </w:rPr>
            </w:pPr>
            <w:r w:rsidRPr="00DE62C6">
              <w:rPr>
                <w:rFonts w:eastAsia="Times New Roman"/>
                <w:color w:val="000000"/>
              </w:rPr>
              <w:t>0.049</w:t>
            </w:r>
          </w:p>
        </w:tc>
        <w:tc>
          <w:tcPr>
            <w:tcW w:w="2548" w:type="dxa"/>
            <w:gridSpan w:val="2"/>
            <w:tcBorders>
              <w:top w:val="dotted" w:sz="4" w:space="0" w:color="auto"/>
              <w:bottom w:val="dotted" w:sz="4" w:space="0" w:color="auto"/>
            </w:tcBorders>
            <w:shd w:val="clear" w:color="auto" w:fill="auto"/>
            <w:noWrap/>
            <w:vAlign w:val="bottom"/>
          </w:tcPr>
          <w:p w14:paraId="798BCEB5" w14:textId="77777777" w:rsidR="00C819DE" w:rsidRPr="0070530C" w:rsidRDefault="00C819DE" w:rsidP="00E7265D">
            <w:pPr>
              <w:jc w:val="center"/>
              <w:rPr>
                <w:rFonts w:eastAsia="Times New Roman"/>
                <w:color w:val="000000"/>
              </w:rPr>
            </w:pPr>
            <w:r w:rsidRPr="00DE62C6">
              <w:rPr>
                <w:rFonts w:eastAsia="Times New Roman"/>
                <w:color w:val="000000"/>
              </w:rPr>
              <w:t>2.728</w:t>
            </w:r>
          </w:p>
        </w:tc>
      </w:tr>
      <w:tr w:rsidR="00C819DE" w:rsidRPr="0070530C" w14:paraId="2855ADA9" w14:textId="77777777" w:rsidTr="00E7265D">
        <w:trPr>
          <w:trHeight w:val="330"/>
          <w:jc w:val="center"/>
        </w:trPr>
        <w:tc>
          <w:tcPr>
            <w:tcW w:w="3955" w:type="dxa"/>
            <w:tcBorders>
              <w:top w:val="dotted" w:sz="4" w:space="0" w:color="auto"/>
              <w:bottom w:val="double" w:sz="4" w:space="0" w:color="auto"/>
              <w:right w:val="double" w:sz="4" w:space="0" w:color="auto"/>
            </w:tcBorders>
            <w:shd w:val="clear" w:color="auto" w:fill="auto"/>
            <w:noWrap/>
            <w:vAlign w:val="center"/>
          </w:tcPr>
          <w:p w14:paraId="453F497E" w14:textId="77777777" w:rsidR="00C819DE" w:rsidRPr="0070530C" w:rsidRDefault="00C819DE" w:rsidP="00E7265D">
            <w:pPr>
              <w:jc w:val="left"/>
              <w:rPr>
                <w:rFonts w:eastAsia="Times New Roman"/>
                <w:color w:val="000000"/>
              </w:rPr>
            </w:pPr>
          </w:p>
        </w:tc>
        <w:tc>
          <w:tcPr>
            <w:tcW w:w="2827" w:type="dxa"/>
            <w:gridSpan w:val="2"/>
            <w:tcBorders>
              <w:top w:val="dotted" w:sz="4" w:space="0" w:color="auto"/>
              <w:left w:val="double" w:sz="4" w:space="0" w:color="auto"/>
              <w:bottom w:val="double" w:sz="4" w:space="0" w:color="auto"/>
            </w:tcBorders>
            <w:shd w:val="clear" w:color="auto" w:fill="auto"/>
            <w:noWrap/>
            <w:vAlign w:val="center"/>
          </w:tcPr>
          <w:p w14:paraId="27F33EE4" w14:textId="77777777" w:rsidR="00C819DE" w:rsidRPr="0070530C" w:rsidRDefault="00C819DE" w:rsidP="00E7265D">
            <w:pPr>
              <w:jc w:val="center"/>
              <w:rPr>
                <w:rFonts w:eastAsia="Times New Roman"/>
                <w:color w:val="000000"/>
              </w:rPr>
            </w:pPr>
          </w:p>
        </w:tc>
        <w:tc>
          <w:tcPr>
            <w:tcW w:w="2548" w:type="dxa"/>
            <w:gridSpan w:val="2"/>
            <w:tcBorders>
              <w:top w:val="dotted" w:sz="4" w:space="0" w:color="auto"/>
              <w:bottom w:val="double" w:sz="4" w:space="0" w:color="auto"/>
            </w:tcBorders>
            <w:shd w:val="clear" w:color="auto" w:fill="auto"/>
            <w:noWrap/>
            <w:vAlign w:val="center"/>
          </w:tcPr>
          <w:p w14:paraId="39C07BAF" w14:textId="77777777" w:rsidR="00C819DE" w:rsidRPr="0070530C" w:rsidRDefault="00C819DE" w:rsidP="00E7265D">
            <w:pPr>
              <w:jc w:val="center"/>
              <w:rPr>
                <w:rFonts w:eastAsia="Times New Roman"/>
                <w:color w:val="000000"/>
              </w:rPr>
            </w:pPr>
          </w:p>
        </w:tc>
      </w:tr>
    </w:tbl>
    <w:p w14:paraId="4A6ED427" w14:textId="77777777" w:rsidR="0010229D" w:rsidRPr="00A047D5" w:rsidRDefault="0010229D" w:rsidP="0010229D">
      <w:pPr>
        <w:rPr>
          <w:rFonts w:eastAsiaTheme="minorEastAsia"/>
        </w:rPr>
      </w:pPr>
    </w:p>
    <w:p w14:paraId="5D5FC3D5" w14:textId="415D7F99" w:rsidR="00E74022" w:rsidRDefault="0010229D" w:rsidP="0010229D">
      <w:pPr>
        <w:rPr>
          <w:rFonts w:eastAsia="Malgun Gothic"/>
          <w:b/>
          <w:lang w:eastAsia="ko-KR"/>
        </w:rPr>
      </w:pPr>
      <w:r w:rsidRPr="00506DCD">
        <w:rPr>
          <w:rFonts w:eastAsia="Times New Roman"/>
          <w:i/>
          <w:color w:val="000000"/>
        </w:rPr>
        <w:t>Land use attributes</w:t>
      </w:r>
    </w:p>
    <w:p w14:paraId="06A59256" w14:textId="77777777" w:rsidR="00E74022" w:rsidRDefault="00E74022" w:rsidP="0010229D">
      <w:pPr>
        <w:rPr>
          <w:rFonts w:eastAsia="Malgun Gothic"/>
          <w:b/>
          <w:lang w:eastAsia="ko-KR"/>
        </w:rPr>
      </w:pPr>
    </w:p>
    <w:p w14:paraId="18CDB988" w14:textId="3DE8A669" w:rsidR="0010229D" w:rsidRDefault="0010229D" w:rsidP="0010229D">
      <w:pPr>
        <w:rPr>
          <w:rFonts w:eastAsiaTheme="minorEastAsia"/>
        </w:rPr>
      </w:pPr>
      <w:r w:rsidRPr="00A047D5">
        <w:rPr>
          <w:rFonts w:eastAsiaTheme="minorEastAsia"/>
        </w:rPr>
        <w:t xml:space="preserve">The result associated with hotel/motel/timeshare room density in STAZ reflects that an increase in hotel/motel/timeshare room density increases the likelihood of both pedestrian and bicycle crash risk, presumably indicating higher level </w:t>
      </w:r>
      <w:r>
        <w:rPr>
          <w:rFonts w:eastAsiaTheme="minorEastAsia"/>
        </w:rPr>
        <w:t xml:space="preserve">of </w:t>
      </w:r>
      <w:r w:rsidRPr="00A047D5">
        <w:rPr>
          <w:rFonts w:eastAsiaTheme="minorEastAsia"/>
        </w:rPr>
        <w:t xml:space="preserve">non-motorized road user activity </w:t>
      </w:r>
      <w:r>
        <w:rPr>
          <w:rFonts w:eastAsiaTheme="minorEastAsia"/>
        </w:rPr>
        <w:t>in</w:t>
      </w:r>
      <w:r w:rsidRPr="00A047D5">
        <w:rPr>
          <w:rFonts w:eastAsiaTheme="minorEastAsia"/>
        </w:rPr>
        <w:t xml:space="preserve"> the proximity of these facilities in a zone (</w:t>
      </w:r>
      <w:r w:rsidRPr="001A6DC7">
        <w:rPr>
          <w:rFonts w:eastAsiaTheme="minorEastAsia"/>
          <w:i/>
        </w:rPr>
        <w:t>4</w:t>
      </w:r>
      <w:r>
        <w:rPr>
          <w:rFonts w:eastAsiaTheme="minorEastAsia"/>
          <w:i/>
        </w:rPr>
        <w:t>6</w:t>
      </w:r>
      <w:r w:rsidRPr="001A6DC7">
        <w:rPr>
          <w:rFonts w:eastAsiaTheme="minorEastAsia"/>
          <w:i/>
        </w:rPr>
        <w:t>-4</w:t>
      </w:r>
      <w:r>
        <w:rPr>
          <w:rFonts w:eastAsiaTheme="minorEastAsia"/>
          <w:i/>
        </w:rPr>
        <w:t>7</w:t>
      </w:r>
      <w:r w:rsidRPr="00A047D5">
        <w:rPr>
          <w:rFonts w:eastAsiaTheme="minorEastAsia"/>
        </w:rPr>
        <w:t>). Moreover, tourists/visitors might be unfamiliar/less familiar with local driver behavior and road regulations (</w:t>
      </w:r>
      <w:r w:rsidRPr="001A6DC7">
        <w:rPr>
          <w:rFonts w:eastAsiaTheme="minorEastAsia"/>
          <w:i/>
        </w:rPr>
        <w:t>4</w:t>
      </w:r>
      <w:r>
        <w:rPr>
          <w:rFonts w:eastAsiaTheme="minorEastAsia"/>
          <w:i/>
        </w:rPr>
        <w:t>8</w:t>
      </w:r>
      <w:r w:rsidRPr="00A047D5">
        <w:rPr>
          <w:rFonts w:eastAsiaTheme="minorEastAsia"/>
        </w:rPr>
        <w:t>), which might further exacerbate crash risk for these non-motorized road user groups.</w:t>
      </w:r>
      <w:r>
        <w:rPr>
          <w:rFonts w:eastAsiaTheme="minorEastAsia"/>
        </w:rPr>
        <w:t xml:space="preserve"> The possibilities</w:t>
      </w:r>
      <w:r w:rsidRPr="00C25CF2">
        <w:rPr>
          <w:rFonts w:eastAsiaTheme="minorEastAsia"/>
        </w:rPr>
        <w:t xml:space="preserve"> of </w:t>
      </w:r>
      <w:r>
        <w:rPr>
          <w:rFonts w:eastAsiaTheme="minorEastAsia"/>
        </w:rPr>
        <w:t>pedestrian and bicycle crash risk increase</w:t>
      </w:r>
      <w:r w:rsidRPr="00C25CF2">
        <w:rPr>
          <w:rFonts w:eastAsiaTheme="minorEastAsia"/>
        </w:rPr>
        <w:t xml:space="preserve"> </w:t>
      </w:r>
      <w:r w:rsidRPr="00C25CF2">
        <w:rPr>
          <w:rFonts w:eastAsiaTheme="minorEastAsia"/>
        </w:rPr>
        <w:lastRenderedPageBreak/>
        <w:t xml:space="preserve">with increasing distance </w:t>
      </w:r>
      <w:r>
        <w:rPr>
          <w:rFonts w:eastAsiaTheme="minorEastAsia"/>
        </w:rPr>
        <w:t>to the nearest urban area from</w:t>
      </w:r>
      <w:r w:rsidRPr="00C25CF2">
        <w:rPr>
          <w:rFonts w:eastAsiaTheme="minorEastAsia"/>
        </w:rPr>
        <w:t xml:space="preserve"> the </w:t>
      </w:r>
      <w:r>
        <w:rPr>
          <w:rFonts w:eastAsiaTheme="minorEastAsia"/>
        </w:rPr>
        <w:t>S</w:t>
      </w:r>
      <w:r w:rsidRPr="00C25CF2">
        <w:rPr>
          <w:rFonts w:eastAsiaTheme="minorEastAsia"/>
        </w:rPr>
        <w:t xml:space="preserve">TAZ. </w:t>
      </w:r>
      <w:r>
        <w:rPr>
          <w:rFonts w:eastAsiaTheme="minorEastAsia"/>
        </w:rPr>
        <w:t>S</w:t>
      </w:r>
      <w:r w:rsidRPr="00C25CF2">
        <w:rPr>
          <w:rFonts w:eastAsiaTheme="minorEastAsia"/>
        </w:rPr>
        <w:t xml:space="preserve">TAZs close to </w:t>
      </w:r>
      <w:r>
        <w:rPr>
          <w:rFonts w:eastAsiaTheme="minorEastAsia"/>
        </w:rPr>
        <w:t>urban area</w:t>
      </w:r>
      <w:r w:rsidRPr="00C25CF2">
        <w:rPr>
          <w:rFonts w:eastAsiaTheme="minorEastAsia"/>
        </w:rPr>
        <w:t xml:space="preserve"> are associated with shorter, more </w:t>
      </w:r>
      <w:r>
        <w:rPr>
          <w:rFonts w:eastAsiaTheme="minorEastAsia"/>
        </w:rPr>
        <w:t>walkable and/or cyclable</w:t>
      </w:r>
      <w:r w:rsidRPr="00C25CF2">
        <w:rPr>
          <w:rFonts w:eastAsiaTheme="minorEastAsia"/>
        </w:rPr>
        <w:t xml:space="preserve"> travel distances which in turn increase the exposure of </w:t>
      </w:r>
      <w:r>
        <w:rPr>
          <w:rFonts w:eastAsiaTheme="minorEastAsia"/>
        </w:rPr>
        <w:t xml:space="preserve">non-motorized road user groups </w:t>
      </w:r>
      <w:r w:rsidRPr="00C25CF2">
        <w:rPr>
          <w:rFonts w:eastAsiaTheme="minorEastAsia"/>
        </w:rPr>
        <w:t xml:space="preserve">resulting in </w:t>
      </w:r>
      <w:r>
        <w:rPr>
          <w:rFonts w:eastAsiaTheme="minorEastAsia"/>
        </w:rPr>
        <w:t xml:space="preserve">increased </w:t>
      </w:r>
      <w:r w:rsidRPr="00C25CF2">
        <w:rPr>
          <w:rFonts w:eastAsiaTheme="minorEastAsia"/>
        </w:rPr>
        <w:t xml:space="preserve">likelihood </w:t>
      </w:r>
      <w:r>
        <w:rPr>
          <w:rFonts w:eastAsiaTheme="minorEastAsia"/>
        </w:rPr>
        <w:t>of crash risks</w:t>
      </w:r>
      <w:r w:rsidRPr="00C25CF2">
        <w:rPr>
          <w:rFonts w:eastAsiaTheme="minorEastAsia"/>
        </w:rPr>
        <w:t>.</w:t>
      </w:r>
    </w:p>
    <w:p w14:paraId="27535652" w14:textId="77777777" w:rsidR="0010229D" w:rsidRDefault="0010229D" w:rsidP="0010229D">
      <w:pPr>
        <w:rPr>
          <w:rFonts w:eastAsiaTheme="minorEastAsia"/>
        </w:rPr>
      </w:pPr>
    </w:p>
    <w:p w14:paraId="48F80E0C" w14:textId="663ADAB7" w:rsidR="00E74022" w:rsidRDefault="0010229D" w:rsidP="0010229D">
      <w:r w:rsidRPr="00506DCD">
        <w:rPr>
          <w:rFonts w:eastAsia="Times New Roman"/>
          <w:i/>
          <w:color w:val="000000"/>
        </w:rPr>
        <w:t>Dependence Effects</w:t>
      </w:r>
    </w:p>
    <w:p w14:paraId="0D0939BD" w14:textId="77777777" w:rsidR="00E74022" w:rsidRDefault="00E74022" w:rsidP="0010229D"/>
    <w:p w14:paraId="454B3B0D" w14:textId="49FB1858" w:rsidR="0010229D" w:rsidRDefault="0010229D" w:rsidP="0010229D">
      <w:r>
        <w:t xml:space="preserve">As indicated earlier, the estimated Clayton copula based bivariate NB model provides the best fit in incorporating the correlation between the pedestrian and bicycle crash count events. An examination of the copula parameters presented in the last row panel of Table 2 highlights the presence of common unobserved factors affecting pedestrian and bicycle crash frequency. The various exogenous variables that contribute to the dependency include </w:t>
      </w:r>
      <w:r w:rsidRPr="00BD15AD">
        <w:t>school enrollment density</w:t>
      </w:r>
      <w:r>
        <w:t xml:space="preserve"> and </w:t>
      </w:r>
      <w:r w:rsidRPr="00BD15AD">
        <w:t>public transit commuters</w:t>
      </w:r>
      <w:r>
        <w:t>. This provides support to our hypothesis that the dependency structures are not constant across all STAZs. For the Clayton copula, the dependency is entirely positive and the coefficient sign and magnitude reflects whether a variable increases or reduces the dependency and by how much. The proposed framework by allowing for such parameterizations allows us to improve data fit.</w:t>
      </w:r>
    </w:p>
    <w:p w14:paraId="49565235" w14:textId="77777777" w:rsidR="00C819DE" w:rsidRDefault="00C819DE" w:rsidP="0010229D">
      <w:pPr>
        <w:rPr>
          <w:rFonts w:eastAsiaTheme="minorEastAsia"/>
        </w:rPr>
      </w:pPr>
    </w:p>
    <w:p w14:paraId="72253B30" w14:textId="670D71C3" w:rsidR="0010229D" w:rsidRDefault="00C819DE" w:rsidP="00C819DE">
      <w:pPr>
        <w:pStyle w:val="Heading2"/>
        <w:numPr>
          <w:ilvl w:val="0"/>
          <w:numId w:val="0"/>
        </w:numPr>
        <w:spacing w:before="0" w:after="0" w:line="240" w:lineRule="auto"/>
      </w:pPr>
      <w:r w:rsidRPr="00C819DE">
        <w:t xml:space="preserve">POLICY ANALYSIS </w:t>
      </w:r>
    </w:p>
    <w:p w14:paraId="7682BA3E" w14:textId="77777777" w:rsidR="00C819DE" w:rsidRPr="00C819DE" w:rsidRDefault="00C819DE" w:rsidP="00C819DE">
      <w:pPr>
        <w:rPr>
          <w:lang w:eastAsia="zh-CN" w:bidi="en-US"/>
        </w:rPr>
      </w:pPr>
    </w:p>
    <w:p w14:paraId="195C8CA3" w14:textId="77777777" w:rsidR="0010229D" w:rsidRDefault="0010229D" w:rsidP="00C819DE">
      <w:pPr>
        <w:pStyle w:val="Heading2"/>
        <w:numPr>
          <w:ilvl w:val="0"/>
          <w:numId w:val="0"/>
        </w:numPr>
        <w:spacing w:before="0" w:after="0" w:line="240" w:lineRule="auto"/>
      </w:pPr>
      <w:r w:rsidRPr="00C819DE">
        <w:t>Elasticity Effects and Implications</w:t>
      </w:r>
    </w:p>
    <w:p w14:paraId="08063793" w14:textId="77777777" w:rsidR="00C819DE" w:rsidRPr="00C819DE" w:rsidRDefault="00C819DE" w:rsidP="00C819DE">
      <w:pPr>
        <w:rPr>
          <w:lang w:eastAsia="zh-CN" w:bidi="en-US"/>
        </w:rPr>
      </w:pPr>
    </w:p>
    <w:p w14:paraId="0E8C07C9" w14:textId="5D2870C9" w:rsidR="0010229D" w:rsidRDefault="0010229D" w:rsidP="0010229D">
      <w:r w:rsidRPr="00B058DE">
        <w:t xml:space="preserve">The parameter effects of exogenous variables in Table </w:t>
      </w:r>
      <w:r w:rsidR="00271493">
        <w:t>2</w:t>
      </w:r>
      <w:r w:rsidRPr="00B058DE">
        <w:t xml:space="preserve"> do not provide the magnitude of the effects on zonal level crash counts. For this purpose, we compute aggregate level “elasticity effects” of exogenous variables </w:t>
      </w:r>
      <w:r>
        <w:t>for both pedestrian and bicycle crash events</w:t>
      </w:r>
      <w:r w:rsidRPr="00B058DE">
        <w:t xml:space="preserve">. We </w:t>
      </w:r>
      <w:r>
        <w:t>compute</w:t>
      </w:r>
      <w:r w:rsidRPr="00B058DE">
        <w:t xml:space="preserve"> the percentage change in the expected total zonal crash counts due to the change in exogenous variable for </w:t>
      </w:r>
      <w:r>
        <w:t>pedestrian and bicycle</w:t>
      </w:r>
      <w:r w:rsidRPr="00B058DE">
        <w:t xml:space="preserve"> separately to </w:t>
      </w:r>
      <w:r>
        <w:t>identify the</w:t>
      </w:r>
      <w:r w:rsidRPr="00B058DE">
        <w:t xml:space="preserve"> policy </w:t>
      </w:r>
      <w:r>
        <w:t>measures</w:t>
      </w:r>
      <w:r w:rsidRPr="00B058DE">
        <w:t xml:space="preserve"> based on most critical contributory factors. The computed elasticities are presented in Table </w:t>
      </w:r>
      <w:r>
        <w:t>3</w:t>
      </w:r>
      <w:r w:rsidRPr="00B058DE">
        <w:t xml:space="preserve"> (see</w:t>
      </w:r>
      <w:r>
        <w:t xml:space="preserve"> (</w:t>
      </w:r>
      <w:r w:rsidRPr="001A6DC7">
        <w:rPr>
          <w:i/>
        </w:rPr>
        <w:t>4</w:t>
      </w:r>
      <w:r>
        <w:rPr>
          <w:i/>
        </w:rPr>
        <w:t>9</w:t>
      </w:r>
      <w:r>
        <w:t xml:space="preserve">) </w:t>
      </w:r>
      <w:r w:rsidRPr="00B058DE">
        <w:t>for a discussion on the methodology for computing elasticities).</w:t>
      </w:r>
      <w:r>
        <w:t xml:space="preserve"> The results in Table 3 represent the percentage change in the number of crashes for 100% change in the independent variable, other characteristics being equal. For example, the elasticity estimate for VMT variable indicates that a 100% increase in VMT will result in a </w:t>
      </w:r>
      <w:r w:rsidRPr="00AB0735">
        <w:t>25.</w:t>
      </w:r>
      <w:r>
        <w:t xml:space="preserve">1% increase in pedestrian crashes and a </w:t>
      </w:r>
      <w:r w:rsidRPr="00AB0735">
        <w:t>26.3</w:t>
      </w:r>
      <w:r>
        <w:t xml:space="preserve">% increase in bicyclist crashes. </w:t>
      </w:r>
    </w:p>
    <w:p w14:paraId="2D1350D5" w14:textId="77777777" w:rsidR="0010229D" w:rsidRDefault="0010229D" w:rsidP="0010229D">
      <w:pPr>
        <w:ind w:firstLine="720"/>
        <w:rPr>
          <w:rFonts w:eastAsia="Times New Roman"/>
          <w:color w:val="000000"/>
        </w:rPr>
      </w:pPr>
      <w:r>
        <w:rPr>
          <w:rFonts w:eastAsiaTheme="minorEastAsia"/>
        </w:rPr>
        <w:t>The following observations can be made based on the elasticity effects presented in Table 3. First, the results in Table 3 indicate that there are differences in the elasticity effects across the expected number of pedestrian and bicycle crash counts. Second, the most significant variable in terms of increase in the expected number of both pedestrian and bicycle crash counts include: VMT, total population and total employment. Third, pedestrian crashes have higher elasticities relative to bicycle crashes for total</w:t>
      </w:r>
      <w:r w:rsidRPr="009A4FC5">
        <w:rPr>
          <w:rFonts w:eastAsiaTheme="minorEastAsia"/>
        </w:rPr>
        <w:t xml:space="preserve"> population</w:t>
      </w:r>
      <w:r>
        <w:rPr>
          <w:rFonts w:eastAsiaTheme="minorEastAsia"/>
        </w:rPr>
        <w:t xml:space="preserve">, </w:t>
      </w:r>
      <w:r w:rsidRPr="00954EEE">
        <w:rPr>
          <w:rFonts w:eastAsia="Times New Roman"/>
          <w:color w:val="000000"/>
        </w:rPr>
        <w:t>total employment</w:t>
      </w:r>
      <w:r>
        <w:rPr>
          <w:rFonts w:eastAsia="Times New Roman"/>
          <w:color w:val="000000"/>
        </w:rPr>
        <w:t xml:space="preserve">, </w:t>
      </w:r>
      <w:r w:rsidRPr="00954EEE">
        <w:rPr>
          <w:rFonts w:eastAsia="Times New Roman"/>
          <w:color w:val="000000"/>
        </w:rPr>
        <w:t>public transit commuters</w:t>
      </w:r>
      <w:r>
        <w:rPr>
          <w:rFonts w:eastAsia="Times New Roman"/>
          <w:color w:val="000000"/>
        </w:rPr>
        <w:t xml:space="preserve">, </w:t>
      </w:r>
      <w:r w:rsidRPr="00954EEE">
        <w:rPr>
          <w:rFonts w:eastAsia="Times New Roman"/>
          <w:color w:val="000000"/>
        </w:rPr>
        <w:t>proportion of families with no vehicle</w:t>
      </w:r>
      <w:r>
        <w:rPr>
          <w:rFonts w:eastAsia="Times New Roman"/>
          <w:color w:val="000000"/>
        </w:rPr>
        <w:t xml:space="preserve">, </w:t>
      </w:r>
      <w:r w:rsidRPr="00954EEE">
        <w:rPr>
          <w:rFonts w:eastAsia="Times New Roman"/>
          <w:color w:val="000000"/>
        </w:rPr>
        <w:t>traffic signal density</w:t>
      </w:r>
      <w:r>
        <w:rPr>
          <w:rFonts w:eastAsia="Times New Roman"/>
          <w:color w:val="000000"/>
        </w:rPr>
        <w:t xml:space="preserve"> and </w:t>
      </w:r>
      <w:r w:rsidRPr="009A4FC5">
        <w:rPr>
          <w:rFonts w:eastAsia="Times New Roman"/>
          <w:color w:val="000000"/>
        </w:rPr>
        <w:t>density of hotel/motel/timeshare room</w:t>
      </w:r>
      <w:r>
        <w:rPr>
          <w:rFonts w:eastAsia="Times New Roman"/>
          <w:color w:val="000000"/>
        </w:rPr>
        <w:t xml:space="preserve">. Finally, based on the elasticity estimates it is evident that the influence of exposure and socio-economic characteristics is substantially larger than the influence of roadway and land-use characteristics. </w:t>
      </w:r>
    </w:p>
    <w:p w14:paraId="5910D8AA" w14:textId="6CAF7E3E" w:rsidR="0010229D" w:rsidRDefault="0010229D" w:rsidP="0010229D">
      <w:pPr>
        <w:ind w:firstLine="720"/>
      </w:pPr>
      <w:r w:rsidRPr="006B53ED">
        <w:t xml:space="preserve">These results have important implications in improving the safety situation for non-motorized road users and promoting active mode of transportation. For instance, results indicating auto-oriented (VMT) and public transit-oriented (public transit commuters) neighborhoods have important implications in terms of engineering measures. Traffic calming measures should be </w:t>
      </w:r>
      <w:r w:rsidRPr="006B53ED">
        <w:lastRenderedPageBreak/>
        <w:t>provided in these zones to reduce road crashes involving pedestrians and bicyclists. Engineering infrastructure (</w:t>
      </w:r>
      <w:r>
        <w:t xml:space="preserve">such as </w:t>
      </w:r>
      <w:r w:rsidRPr="006B53ED">
        <w:t>overpasses, shaded walkways for pedestrian traffic and bike box at intersections, bike paths for bicycle traffic) that separate non-motorized traffic flow from motorized traffic flow in the road network system should be installed and regulated in the zones with more population and more employment. Public awareness efforts and traffic education for safe walking and cycling are needed for both non-motorists and motorists of zones with more transit, bike and walk commuters. Moreover, education campaigns in the communities with less access to private vehicles are needed to improve non-motorists’ safety situation. Further, targeted enforcement strategies should be regulated in the zones with more local roads and sidewalks to make the neighborhoods more walkable and bikeable. Overall, the elasticity analysis conducted provides an illustration on how the proposed model can be applied to determine the critical factors contributing to increase in pedestrian and bicycle crash counts.</w:t>
      </w:r>
    </w:p>
    <w:p w14:paraId="14C2D4C9" w14:textId="77777777" w:rsidR="00506DCD" w:rsidRDefault="00506DCD" w:rsidP="0010229D">
      <w:pPr>
        <w:ind w:firstLine="720"/>
      </w:pPr>
    </w:p>
    <w:p w14:paraId="7654D110" w14:textId="77777777" w:rsidR="0010229D" w:rsidRDefault="0010229D" w:rsidP="00506DCD">
      <w:pPr>
        <w:ind w:firstLine="720"/>
        <w:jc w:val="left"/>
        <w:rPr>
          <w:b/>
          <w:lang w:val="en-CA"/>
        </w:rPr>
      </w:pPr>
      <w:r w:rsidRPr="00A27181">
        <w:rPr>
          <w:b/>
          <w:lang w:val="en-CA"/>
        </w:rPr>
        <w:t xml:space="preserve">TABLE </w:t>
      </w:r>
      <w:r>
        <w:rPr>
          <w:b/>
          <w:lang w:val="en-CA"/>
        </w:rPr>
        <w:t>3</w:t>
      </w:r>
      <w:r w:rsidRPr="00A27181">
        <w:rPr>
          <w:b/>
          <w:lang w:val="en-CA"/>
        </w:rPr>
        <w:t xml:space="preserve"> </w:t>
      </w:r>
      <w:r>
        <w:rPr>
          <w:b/>
          <w:lang w:val="en-CA"/>
        </w:rPr>
        <w:t>Elasticity Effects</w:t>
      </w:r>
    </w:p>
    <w:p w14:paraId="2EE554D1" w14:textId="77777777" w:rsidR="0010229D" w:rsidRDefault="0010229D" w:rsidP="0010229D"/>
    <w:tbl>
      <w:tblPr>
        <w:tblW w:w="4950" w:type="pct"/>
        <w:jc w:val="center"/>
        <w:tblLook w:val="04A0" w:firstRow="1" w:lastRow="0" w:firstColumn="1" w:lastColumn="0" w:noHBand="0" w:noVBand="1"/>
      </w:tblPr>
      <w:tblGrid>
        <w:gridCol w:w="4286"/>
        <w:gridCol w:w="2591"/>
        <w:gridCol w:w="2437"/>
      </w:tblGrid>
      <w:tr w:rsidR="0010229D" w:rsidRPr="00136848" w14:paraId="12D43206" w14:textId="77777777" w:rsidTr="005E06E5">
        <w:trPr>
          <w:trHeight w:val="345"/>
          <w:jc w:val="center"/>
        </w:trPr>
        <w:tc>
          <w:tcPr>
            <w:tcW w:w="4577" w:type="dxa"/>
            <w:tcBorders>
              <w:top w:val="double" w:sz="6" w:space="0" w:color="auto"/>
              <w:left w:val="double" w:sz="6" w:space="0" w:color="auto"/>
              <w:bottom w:val="nil"/>
              <w:right w:val="double" w:sz="6" w:space="0" w:color="auto"/>
            </w:tcBorders>
            <w:shd w:val="clear" w:color="auto" w:fill="auto"/>
            <w:noWrap/>
            <w:vAlign w:val="center"/>
            <w:hideMark/>
          </w:tcPr>
          <w:p w14:paraId="2EF38F19" w14:textId="77777777" w:rsidR="0010229D" w:rsidRPr="00136848" w:rsidRDefault="0010229D" w:rsidP="005E06E5">
            <w:pPr>
              <w:jc w:val="center"/>
              <w:rPr>
                <w:rFonts w:eastAsia="Times New Roman"/>
                <w:b/>
                <w:bCs/>
                <w:color w:val="000000"/>
              </w:rPr>
            </w:pPr>
            <w:r w:rsidRPr="00136848">
              <w:rPr>
                <w:rFonts w:eastAsia="Times New Roman"/>
                <w:b/>
                <w:bCs/>
                <w:color w:val="000000"/>
              </w:rPr>
              <w:t>Variable Names</w:t>
            </w:r>
          </w:p>
        </w:tc>
        <w:tc>
          <w:tcPr>
            <w:tcW w:w="2761" w:type="dxa"/>
            <w:tcBorders>
              <w:top w:val="double" w:sz="6" w:space="0" w:color="auto"/>
              <w:left w:val="nil"/>
              <w:bottom w:val="nil"/>
              <w:right w:val="nil"/>
            </w:tcBorders>
            <w:shd w:val="clear" w:color="auto" w:fill="auto"/>
            <w:noWrap/>
            <w:vAlign w:val="center"/>
            <w:hideMark/>
          </w:tcPr>
          <w:p w14:paraId="50C57C43" w14:textId="77777777" w:rsidR="0010229D" w:rsidRPr="00136848" w:rsidRDefault="0010229D" w:rsidP="005E06E5">
            <w:pPr>
              <w:jc w:val="center"/>
              <w:rPr>
                <w:rFonts w:eastAsia="Times New Roman"/>
                <w:b/>
                <w:bCs/>
                <w:color w:val="000000"/>
              </w:rPr>
            </w:pPr>
            <w:r w:rsidRPr="00136848">
              <w:rPr>
                <w:rFonts w:eastAsia="Times New Roman"/>
                <w:b/>
                <w:bCs/>
                <w:color w:val="000000"/>
                <w:lang w:val="en-CA"/>
              </w:rPr>
              <w:t>Pedestrian</w:t>
            </w:r>
          </w:p>
        </w:tc>
        <w:tc>
          <w:tcPr>
            <w:tcW w:w="2596" w:type="dxa"/>
            <w:tcBorders>
              <w:top w:val="double" w:sz="6" w:space="0" w:color="auto"/>
              <w:left w:val="nil"/>
              <w:bottom w:val="nil"/>
              <w:right w:val="double" w:sz="6" w:space="0" w:color="auto"/>
            </w:tcBorders>
            <w:shd w:val="clear" w:color="auto" w:fill="auto"/>
            <w:noWrap/>
            <w:vAlign w:val="center"/>
            <w:hideMark/>
          </w:tcPr>
          <w:p w14:paraId="433CE96F" w14:textId="77777777" w:rsidR="0010229D" w:rsidRPr="00136848" w:rsidRDefault="0010229D" w:rsidP="005E06E5">
            <w:pPr>
              <w:jc w:val="center"/>
              <w:rPr>
                <w:rFonts w:eastAsia="Times New Roman"/>
                <w:b/>
                <w:bCs/>
                <w:color w:val="000000"/>
              </w:rPr>
            </w:pPr>
            <w:r w:rsidRPr="00136848">
              <w:rPr>
                <w:rFonts w:eastAsia="Times New Roman"/>
                <w:b/>
                <w:bCs/>
                <w:color w:val="000000"/>
              </w:rPr>
              <w:t>Bicycle</w:t>
            </w:r>
          </w:p>
        </w:tc>
      </w:tr>
      <w:tr w:rsidR="0010229D" w:rsidRPr="00136848" w14:paraId="567E51C0" w14:textId="77777777" w:rsidTr="005E06E5">
        <w:trPr>
          <w:trHeight w:val="330"/>
          <w:jc w:val="center"/>
        </w:trPr>
        <w:tc>
          <w:tcPr>
            <w:tcW w:w="4577" w:type="dxa"/>
            <w:tcBorders>
              <w:top w:val="nil"/>
              <w:left w:val="double" w:sz="6" w:space="0" w:color="auto"/>
              <w:bottom w:val="single" w:sz="8" w:space="0" w:color="auto"/>
              <w:right w:val="nil"/>
            </w:tcBorders>
            <w:shd w:val="clear" w:color="auto" w:fill="auto"/>
            <w:noWrap/>
            <w:vAlign w:val="center"/>
            <w:hideMark/>
          </w:tcPr>
          <w:p w14:paraId="718FDCD4" w14:textId="77777777" w:rsidR="0010229D" w:rsidRPr="00136848" w:rsidRDefault="0010229D" w:rsidP="005E06E5">
            <w:pPr>
              <w:jc w:val="left"/>
              <w:rPr>
                <w:rFonts w:eastAsia="Times New Roman"/>
                <w:b/>
                <w:bCs/>
                <w:color w:val="000000"/>
              </w:rPr>
            </w:pPr>
            <w:r w:rsidRPr="00136848">
              <w:rPr>
                <w:rFonts w:eastAsia="Times New Roman"/>
                <w:b/>
                <w:bCs/>
                <w:color w:val="000000"/>
              </w:rPr>
              <w:t>Exposure measures</w:t>
            </w:r>
          </w:p>
        </w:tc>
        <w:tc>
          <w:tcPr>
            <w:tcW w:w="2761" w:type="dxa"/>
            <w:tcBorders>
              <w:top w:val="nil"/>
              <w:left w:val="nil"/>
              <w:bottom w:val="single" w:sz="8" w:space="0" w:color="auto"/>
              <w:right w:val="nil"/>
            </w:tcBorders>
            <w:shd w:val="clear" w:color="auto" w:fill="auto"/>
            <w:noWrap/>
            <w:vAlign w:val="center"/>
            <w:hideMark/>
          </w:tcPr>
          <w:p w14:paraId="3717AA40" w14:textId="77777777" w:rsidR="0010229D" w:rsidRPr="00136848" w:rsidRDefault="0010229D" w:rsidP="005E06E5">
            <w:pPr>
              <w:jc w:val="center"/>
              <w:rPr>
                <w:rFonts w:eastAsia="Times New Roman"/>
                <w:color w:val="000000"/>
              </w:rPr>
            </w:pPr>
            <w:r w:rsidRPr="00136848">
              <w:rPr>
                <w:rFonts w:eastAsia="Times New Roman"/>
                <w:color w:val="000000"/>
              </w:rPr>
              <w:t> </w:t>
            </w:r>
          </w:p>
        </w:tc>
        <w:tc>
          <w:tcPr>
            <w:tcW w:w="2596" w:type="dxa"/>
            <w:tcBorders>
              <w:top w:val="nil"/>
              <w:left w:val="nil"/>
              <w:bottom w:val="single" w:sz="8" w:space="0" w:color="auto"/>
              <w:right w:val="double" w:sz="6" w:space="0" w:color="auto"/>
            </w:tcBorders>
            <w:shd w:val="clear" w:color="auto" w:fill="auto"/>
            <w:noWrap/>
            <w:vAlign w:val="center"/>
            <w:hideMark/>
          </w:tcPr>
          <w:p w14:paraId="21EB2F32" w14:textId="77777777" w:rsidR="0010229D" w:rsidRPr="00136848" w:rsidRDefault="0010229D" w:rsidP="005E06E5">
            <w:pPr>
              <w:jc w:val="center"/>
              <w:rPr>
                <w:rFonts w:eastAsia="Times New Roman"/>
                <w:color w:val="000000"/>
              </w:rPr>
            </w:pPr>
            <w:r w:rsidRPr="00136848">
              <w:rPr>
                <w:rFonts w:eastAsia="Times New Roman"/>
                <w:color w:val="000000"/>
              </w:rPr>
              <w:t> </w:t>
            </w:r>
          </w:p>
        </w:tc>
      </w:tr>
      <w:tr w:rsidR="0010229D" w:rsidRPr="00136848" w14:paraId="597B8E29"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4713229E" w14:textId="77777777" w:rsidR="0010229D" w:rsidRPr="00136848" w:rsidRDefault="0010229D" w:rsidP="00506DCD">
            <w:pPr>
              <w:ind w:left="139"/>
              <w:jc w:val="left"/>
              <w:rPr>
                <w:rFonts w:eastAsia="Times New Roman"/>
                <w:color w:val="000000"/>
              </w:rPr>
            </w:pPr>
            <w:r w:rsidRPr="00136848">
              <w:rPr>
                <w:rFonts w:eastAsia="Times New Roman"/>
                <w:color w:val="000000"/>
              </w:rPr>
              <w:t>VMT</w:t>
            </w:r>
          </w:p>
        </w:tc>
        <w:tc>
          <w:tcPr>
            <w:tcW w:w="2761" w:type="dxa"/>
            <w:tcBorders>
              <w:top w:val="nil"/>
              <w:left w:val="nil"/>
              <w:bottom w:val="dotted" w:sz="4" w:space="0" w:color="auto"/>
              <w:right w:val="nil"/>
            </w:tcBorders>
            <w:shd w:val="clear" w:color="auto" w:fill="auto"/>
            <w:noWrap/>
            <w:vAlign w:val="center"/>
            <w:hideMark/>
          </w:tcPr>
          <w:p w14:paraId="4423E881" w14:textId="77777777" w:rsidR="0010229D" w:rsidRPr="00136848" w:rsidRDefault="0010229D" w:rsidP="005E06E5">
            <w:pPr>
              <w:jc w:val="center"/>
              <w:rPr>
                <w:rFonts w:eastAsia="Times New Roman"/>
                <w:color w:val="000000"/>
              </w:rPr>
            </w:pPr>
            <w:r w:rsidRPr="00136848">
              <w:rPr>
                <w:rFonts w:eastAsia="Times New Roman"/>
                <w:color w:val="000000"/>
              </w:rPr>
              <w:t>25.076</w:t>
            </w:r>
          </w:p>
        </w:tc>
        <w:tc>
          <w:tcPr>
            <w:tcW w:w="2596" w:type="dxa"/>
            <w:tcBorders>
              <w:top w:val="nil"/>
              <w:left w:val="nil"/>
              <w:bottom w:val="dotted" w:sz="4" w:space="0" w:color="auto"/>
              <w:right w:val="double" w:sz="6" w:space="0" w:color="auto"/>
            </w:tcBorders>
            <w:shd w:val="clear" w:color="auto" w:fill="auto"/>
            <w:noWrap/>
            <w:vAlign w:val="center"/>
            <w:hideMark/>
          </w:tcPr>
          <w:p w14:paraId="309B864A" w14:textId="77777777" w:rsidR="0010229D" w:rsidRPr="00136848" w:rsidRDefault="0010229D" w:rsidP="005E06E5">
            <w:pPr>
              <w:jc w:val="center"/>
              <w:rPr>
                <w:rFonts w:eastAsia="Times New Roman"/>
                <w:color w:val="000000"/>
              </w:rPr>
            </w:pPr>
            <w:r w:rsidRPr="00136848">
              <w:rPr>
                <w:rFonts w:eastAsia="Times New Roman"/>
                <w:color w:val="000000"/>
              </w:rPr>
              <w:t>26.318</w:t>
            </w:r>
          </w:p>
        </w:tc>
      </w:tr>
      <w:tr w:rsidR="0010229D" w:rsidRPr="00136848" w14:paraId="3DE3662F"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7409AD75" w14:textId="77777777" w:rsidR="0010229D" w:rsidRPr="00136848" w:rsidRDefault="0010229D" w:rsidP="00506DCD">
            <w:pPr>
              <w:ind w:left="139"/>
              <w:jc w:val="left"/>
              <w:rPr>
                <w:rFonts w:eastAsia="Times New Roman"/>
                <w:color w:val="000000"/>
              </w:rPr>
            </w:pPr>
            <w:r w:rsidRPr="00136848">
              <w:rPr>
                <w:rFonts w:eastAsia="Times New Roman"/>
                <w:color w:val="000000"/>
              </w:rPr>
              <w:t>Proportion of heavy vehicles</w:t>
            </w:r>
          </w:p>
        </w:tc>
        <w:tc>
          <w:tcPr>
            <w:tcW w:w="2761" w:type="dxa"/>
            <w:tcBorders>
              <w:top w:val="nil"/>
              <w:left w:val="nil"/>
              <w:bottom w:val="dotted" w:sz="4" w:space="0" w:color="auto"/>
              <w:right w:val="nil"/>
            </w:tcBorders>
            <w:shd w:val="clear" w:color="auto" w:fill="auto"/>
            <w:noWrap/>
            <w:vAlign w:val="center"/>
            <w:hideMark/>
          </w:tcPr>
          <w:p w14:paraId="3250574B" w14:textId="77777777" w:rsidR="0010229D" w:rsidRPr="00136848" w:rsidRDefault="0010229D" w:rsidP="005E06E5">
            <w:pPr>
              <w:jc w:val="center"/>
              <w:rPr>
                <w:rFonts w:eastAsia="Times New Roman"/>
                <w:color w:val="000000"/>
              </w:rPr>
            </w:pPr>
            <w:r w:rsidRPr="00136848">
              <w:rPr>
                <w:rFonts w:eastAsia="Times New Roman"/>
                <w:color w:val="000000"/>
              </w:rPr>
              <w:t>-0.938</w:t>
            </w:r>
          </w:p>
        </w:tc>
        <w:tc>
          <w:tcPr>
            <w:tcW w:w="2596" w:type="dxa"/>
            <w:tcBorders>
              <w:top w:val="nil"/>
              <w:left w:val="nil"/>
              <w:bottom w:val="dotted" w:sz="4" w:space="0" w:color="auto"/>
              <w:right w:val="double" w:sz="6" w:space="0" w:color="auto"/>
            </w:tcBorders>
            <w:shd w:val="clear" w:color="auto" w:fill="auto"/>
            <w:noWrap/>
            <w:vAlign w:val="center"/>
            <w:hideMark/>
          </w:tcPr>
          <w:p w14:paraId="4F31A067" w14:textId="77777777" w:rsidR="0010229D" w:rsidRPr="00136848" w:rsidRDefault="0010229D" w:rsidP="005E06E5">
            <w:pPr>
              <w:jc w:val="center"/>
              <w:rPr>
                <w:rFonts w:eastAsia="Times New Roman"/>
                <w:color w:val="000000"/>
              </w:rPr>
            </w:pPr>
            <w:r w:rsidRPr="00136848">
              <w:rPr>
                <w:rFonts w:eastAsia="Times New Roman"/>
                <w:color w:val="000000"/>
              </w:rPr>
              <w:t>-2.887</w:t>
            </w:r>
          </w:p>
        </w:tc>
      </w:tr>
      <w:tr w:rsidR="0010229D" w:rsidRPr="00136848" w14:paraId="0FD44D88"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57D3FFF3" w14:textId="77777777" w:rsidR="0010229D" w:rsidRPr="00136848" w:rsidRDefault="0010229D" w:rsidP="00506DCD">
            <w:pPr>
              <w:ind w:left="139"/>
              <w:jc w:val="left"/>
              <w:rPr>
                <w:rFonts w:eastAsia="Times New Roman"/>
                <w:color w:val="000000"/>
              </w:rPr>
            </w:pPr>
            <w:r w:rsidRPr="00136848">
              <w:rPr>
                <w:rFonts w:eastAsia="Times New Roman"/>
                <w:color w:val="000000"/>
              </w:rPr>
              <w:t>Total population</w:t>
            </w:r>
          </w:p>
        </w:tc>
        <w:tc>
          <w:tcPr>
            <w:tcW w:w="2761" w:type="dxa"/>
            <w:tcBorders>
              <w:top w:val="nil"/>
              <w:left w:val="nil"/>
              <w:bottom w:val="dotted" w:sz="4" w:space="0" w:color="auto"/>
              <w:right w:val="nil"/>
            </w:tcBorders>
            <w:shd w:val="clear" w:color="auto" w:fill="auto"/>
            <w:noWrap/>
            <w:vAlign w:val="center"/>
            <w:hideMark/>
          </w:tcPr>
          <w:p w14:paraId="7B0EF62C" w14:textId="77777777" w:rsidR="0010229D" w:rsidRPr="00136848" w:rsidRDefault="0010229D" w:rsidP="005E06E5">
            <w:pPr>
              <w:jc w:val="center"/>
              <w:rPr>
                <w:rFonts w:eastAsia="Times New Roman"/>
                <w:color w:val="000000"/>
              </w:rPr>
            </w:pPr>
            <w:r w:rsidRPr="00136848">
              <w:rPr>
                <w:rFonts w:eastAsia="Times New Roman"/>
                <w:color w:val="000000"/>
              </w:rPr>
              <w:t>22.014</w:t>
            </w:r>
          </w:p>
        </w:tc>
        <w:tc>
          <w:tcPr>
            <w:tcW w:w="2596" w:type="dxa"/>
            <w:tcBorders>
              <w:top w:val="nil"/>
              <w:left w:val="nil"/>
              <w:bottom w:val="dotted" w:sz="4" w:space="0" w:color="auto"/>
              <w:right w:val="double" w:sz="6" w:space="0" w:color="auto"/>
            </w:tcBorders>
            <w:shd w:val="clear" w:color="auto" w:fill="auto"/>
            <w:noWrap/>
            <w:vAlign w:val="center"/>
            <w:hideMark/>
          </w:tcPr>
          <w:p w14:paraId="08070194" w14:textId="77777777" w:rsidR="0010229D" w:rsidRPr="00136848" w:rsidRDefault="0010229D" w:rsidP="005E06E5">
            <w:pPr>
              <w:jc w:val="center"/>
              <w:rPr>
                <w:rFonts w:eastAsia="Times New Roman"/>
                <w:color w:val="000000"/>
              </w:rPr>
            </w:pPr>
            <w:r w:rsidRPr="00136848">
              <w:rPr>
                <w:rFonts w:eastAsia="Times New Roman"/>
                <w:color w:val="000000"/>
              </w:rPr>
              <w:t>21.407</w:t>
            </w:r>
          </w:p>
        </w:tc>
      </w:tr>
      <w:tr w:rsidR="0010229D" w:rsidRPr="00136848" w14:paraId="7091B096" w14:textId="77777777" w:rsidTr="005E06E5">
        <w:trPr>
          <w:trHeight w:val="330"/>
          <w:jc w:val="center"/>
        </w:trPr>
        <w:tc>
          <w:tcPr>
            <w:tcW w:w="4577" w:type="dxa"/>
            <w:tcBorders>
              <w:top w:val="nil"/>
              <w:left w:val="double" w:sz="6" w:space="0" w:color="auto"/>
              <w:bottom w:val="single" w:sz="8" w:space="0" w:color="auto"/>
              <w:right w:val="double" w:sz="6" w:space="0" w:color="auto"/>
            </w:tcBorders>
            <w:shd w:val="clear" w:color="auto" w:fill="auto"/>
            <w:noWrap/>
            <w:vAlign w:val="center"/>
            <w:hideMark/>
          </w:tcPr>
          <w:p w14:paraId="5EAF07D0" w14:textId="77777777" w:rsidR="0010229D" w:rsidRPr="00136848" w:rsidRDefault="0010229D" w:rsidP="00506DCD">
            <w:pPr>
              <w:ind w:left="139"/>
              <w:jc w:val="left"/>
              <w:rPr>
                <w:rFonts w:eastAsia="Times New Roman"/>
                <w:color w:val="000000"/>
              </w:rPr>
            </w:pPr>
            <w:r w:rsidRPr="00136848">
              <w:rPr>
                <w:rFonts w:eastAsia="Times New Roman"/>
                <w:color w:val="000000"/>
              </w:rPr>
              <w:t>Proportion of families with no vehicle</w:t>
            </w:r>
          </w:p>
        </w:tc>
        <w:tc>
          <w:tcPr>
            <w:tcW w:w="2761" w:type="dxa"/>
            <w:tcBorders>
              <w:top w:val="nil"/>
              <w:left w:val="nil"/>
              <w:bottom w:val="single" w:sz="8" w:space="0" w:color="auto"/>
              <w:right w:val="nil"/>
            </w:tcBorders>
            <w:shd w:val="clear" w:color="auto" w:fill="auto"/>
            <w:noWrap/>
            <w:vAlign w:val="center"/>
            <w:hideMark/>
          </w:tcPr>
          <w:p w14:paraId="7BCB933F" w14:textId="77777777" w:rsidR="0010229D" w:rsidRPr="00136848" w:rsidRDefault="0010229D" w:rsidP="005E06E5">
            <w:pPr>
              <w:jc w:val="center"/>
              <w:rPr>
                <w:rFonts w:eastAsia="Times New Roman"/>
                <w:color w:val="000000"/>
              </w:rPr>
            </w:pPr>
            <w:r w:rsidRPr="00136848">
              <w:rPr>
                <w:rFonts w:eastAsia="Times New Roman"/>
                <w:color w:val="000000"/>
              </w:rPr>
              <w:t>2.973</w:t>
            </w:r>
          </w:p>
        </w:tc>
        <w:tc>
          <w:tcPr>
            <w:tcW w:w="2596" w:type="dxa"/>
            <w:tcBorders>
              <w:top w:val="nil"/>
              <w:left w:val="nil"/>
              <w:bottom w:val="single" w:sz="8" w:space="0" w:color="auto"/>
              <w:right w:val="double" w:sz="6" w:space="0" w:color="auto"/>
            </w:tcBorders>
            <w:shd w:val="clear" w:color="auto" w:fill="auto"/>
            <w:noWrap/>
            <w:vAlign w:val="center"/>
            <w:hideMark/>
          </w:tcPr>
          <w:p w14:paraId="4BDCCC2D" w14:textId="77777777" w:rsidR="0010229D" w:rsidRPr="00136848" w:rsidRDefault="0010229D" w:rsidP="005E06E5">
            <w:pPr>
              <w:jc w:val="center"/>
              <w:rPr>
                <w:rFonts w:eastAsia="Times New Roman"/>
                <w:color w:val="000000"/>
              </w:rPr>
            </w:pPr>
            <w:r w:rsidRPr="00136848">
              <w:rPr>
                <w:rFonts w:eastAsia="Times New Roman"/>
                <w:color w:val="000000"/>
              </w:rPr>
              <w:t>0.442</w:t>
            </w:r>
          </w:p>
        </w:tc>
      </w:tr>
      <w:tr w:rsidR="0010229D" w:rsidRPr="00136848" w14:paraId="632C2C1A" w14:textId="77777777" w:rsidTr="005E06E5">
        <w:trPr>
          <w:trHeight w:val="330"/>
          <w:jc w:val="center"/>
        </w:trPr>
        <w:tc>
          <w:tcPr>
            <w:tcW w:w="4577" w:type="dxa"/>
            <w:tcBorders>
              <w:top w:val="nil"/>
              <w:left w:val="double" w:sz="6" w:space="0" w:color="auto"/>
              <w:bottom w:val="single" w:sz="8" w:space="0" w:color="auto"/>
              <w:right w:val="nil"/>
            </w:tcBorders>
            <w:shd w:val="clear" w:color="auto" w:fill="auto"/>
            <w:noWrap/>
            <w:vAlign w:val="center"/>
            <w:hideMark/>
          </w:tcPr>
          <w:p w14:paraId="20306D52" w14:textId="35C14E4A" w:rsidR="0010229D" w:rsidRPr="00136848" w:rsidRDefault="0010229D" w:rsidP="00271493">
            <w:pPr>
              <w:jc w:val="left"/>
              <w:rPr>
                <w:rFonts w:eastAsia="Times New Roman"/>
                <w:b/>
                <w:bCs/>
                <w:color w:val="000000"/>
              </w:rPr>
            </w:pPr>
            <w:r w:rsidRPr="00136848">
              <w:rPr>
                <w:rFonts w:eastAsia="Times New Roman"/>
                <w:b/>
                <w:bCs/>
                <w:color w:val="000000"/>
              </w:rPr>
              <w:t>Socioeconomic characteristics</w:t>
            </w:r>
          </w:p>
        </w:tc>
        <w:tc>
          <w:tcPr>
            <w:tcW w:w="2761" w:type="dxa"/>
            <w:tcBorders>
              <w:top w:val="nil"/>
              <w:left w:val="nil"/>
              <w:bottom w:val="single" w:sz="8" w:space="0" w:color="auto"/>
              <w:right w:val="nil"/>
            </w:tcBorders>
            <w:shd w:val="clear" w:color="auto" w:fill="auto"/>
            <w:noWrap/>
            <w:vAlign w:val="center"/>
            <w:hideMark/>
          </w:tcPr>
          <w:p w14:paraId="7CDE9BF5" w14:textId="77777777" w:rsidR="0010229D" w:rsidRPr="00136848" w:rsidRDefault="0010229D" w:rsidP="005E06E5">
            <w:pPr>
              <w:jc w:val="center"/>
              <w:rPr>
                <w:rFonts w:eastAsia="Times New Roman"/>
                <w:color w:val="000000"/>
              </w:rPr>
            </w:pPr>
            <w:r w:rsidRPr="00136848">
              <w:rPr>
                <w:rFonts w:eastAsia="Times New Roman"/>
                <w:color w:val="000000"/>
              </w:rPr>
              <w:t> </w:t>
            </w:r>
          </w:p>
        </w:tc>
        <w:tc>
          <w:tcPr>
            <w:tcW w:w="2596" w:type="dxa"/>
            <w:tcBorders>
              <w:top w:val="nil"/>
              <w:left w:val="nil"/>
              <w:bottom w:val="single" w:sz="8" w:space="0" w:color="auto"/>
              <w:right w:val="double" w:sz="6" w:space="0" w:color="auto"/>
            </w:tcBorders>
            <w:shd w:val="clear" w:color="auto" w:fill="auto"/>
            <w:noWrap/>
            <w:vAlign w:val="center"/>
            <w:hideMark/>
          </w:tcPr>
          <w:p w14:paraId="0311F68D" w14:textId="77777777" w:rsidR="0010229D" w:rsidRPr="00136848" w:rsidRDefault="0010229D" w:rsidP="005E06E5">
            <w:pPr>
              <w:jc w:val="center"/>
              <w:rPr>
                <w:rFonts w:eastAsia="Times New Roman"/>
                <w:color w:val="000000"/>
              </w:rPr>
            </w:pPr>
            <w:r w:rsidRPr="00136848">
              <w:rPr>
                <w:rFonts w:eastAsia="Times New Roman"/>
                <w:color w:val="000000"/>
              </w:rPr>
              <w:t> </w:t>
            </w:r>
          </w:p>
        </w:tc>
      </w:tr>
      <w:tr w:rsidR="0010229D" w:rsidRPr="00136848" w14:paraId="4ED6ABCC"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30A4DA15" w14:textId="77777777" w:rsidR="0010229D" w:rsidRPr="00136848" w:rsidRDefault="0010229D" w:rsidP="00506DCD">
            <w:pPr>
              <w:ind w:left="139"/>
              <w:jc w:val="left"/>
              <w:rPr>
                <w:rFonts w:eastAsia="Times New Roman"/>
                <w:color w:val="000000"/>
              </w:rPr>
            </w:pPr>
            <w:r w:rsidRPr="00136848">
              <w:rPr>
                <w:rFonts w:eastAsia="Times New Roman"/>
                <w:color w:val="000000"/>
              </w:rPr>
              <w:t>Bicycle commuters</w:t>
            </w:r>
          </w:p>
        </w:tc>
        <w:tc>
          <w:tcPr>
            <w:tcW w:w="2761" w:type="dxa"/>
            <w:tcBorders>
              <w:top w:val="nil"/>
              <w:left w:val="nil"/>
              <w:bottom w:val="dotted" w:sz="4" w:space="0" w:color="auto"/>
              <w:right w:val="nil"/>
            </w:tcBorders>
            <w:shd w:val="clear" w:color="auto" w:fill="auto"/>
            <w:noWrap/>
            <w:vAlign w:val="center"/>
            <w:hideMark/>
          </w:tcPr>
          <w:p w14:paraId="3F4F330B" w14:textId="77777777" w:rsidR="0010229D" w:rsidRPr="00136848" w:rsidRDefault="0010229D" w:rsidP="005E06E5">
            <w:pPr>
              <w:jc w:val="center"/>
              <w:rPr>
                <w:rFonts w:eastAsia="Times New Roman"/>
                <w:color w:val="000000"/>
              </w:rPr>
            </w:pPr>
            <w:r w:rsidRPr="00136848">
              <w:rPr>
                <w:rFonts w:eastAsia="Times New Roman"/>
                <w:color w:val="000000"/>
              </w:rPr>
              <w:t>1.147</w:t>
            </w:r>
          </w:p>
        </w:tc>
        <w:tc>
          <w:tcPr>
            <w:tcW w:w="2596" w:type="dxa"/>
            <w:tcBorders>
              <w:top w:val="nil"/>
              <w:left w:val="nil"/>
              <w:bottom w:val="dotted" w:sz="4" w:space="0" w:color="auto"/>
              <w:right w:val="double" w:sz="6" w:space="0" w:color="auto"/>
            </w:tcBorders>
            <w:shd w:val="clear" w:color="auto" w:fill="auto"/>
            <w:noWrap/>
            <w:vAlign w:val="center"/>
            <w:hideMark/>
          </w:tcPr>
          <w:p w14:paraId="5C65F78C" w14:textId="77777777" w:rsidR="0010229D" w:rsidRPr="00136848" w:rsidRDefault="0010229D" w:rsidP="005E06E5">
            <w:pPr>
              <w:jc w:val="center"/>
              <w:rPr>
                <w:rFonts w:eastAsia="Times New Roman"/>
                <w:color w:val="000000"/>
              </w:rPr>
            </w:pPr>
            <w:r w:rsidRPr="00136848">
              <w:rPr>
                <w:rFonts w:eastAsia="Times New Roman"/>
                <w:color w:val="000000"/>
              </w:rPr>
              <w:t>5.097</w:t>
            </w:r>
          </w:p>
        </w:tc>
      </w:tr>
      <w:tr w:rsidR="0010229D" w:rsidRPr="00136848" w14:paraId="1ECC2036"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1C898734" w14:textId="77777777" w:rsidR="0010229D" w:rsidRPr="00136848" w:rsidRDefault="0010229D" w:rsidP="00506DCD">
            <w:pPr>
              <w:ind w:left="139"/>
              <w:jc w:val="left"/>
              <w:rPr>
                <w:rFonts w:eastAsia="Times New Roman"/>
                <w:color w:val="000000"/>
              </w:rPr>
            </w:pPr>
            <w:r w:rsidRPr="00136848">
              <w:rPr>
                <w:rFonts w:eastAsia="Times New Roman"/>
                <w:color w:val="000000"/>
              </w:rPr>
              <w:t>Public transit commuters</w:t>
            </w:r>
          </w:p>
        </w:tc>
        <w:tc>
          <w:tcPr>
            <w:tcW w:w="2761" w:type="dxa"/>
            <w:tcBorders>
              <w:top w:val="nil"/>
              <w:left w:val="nil"/>
              <w:bottom w:val="dotted" w:sz="4" w:space="0" w:color="auto"/>
              <w:right w:val="nil"/>
            </w:tcBorders>
            <w:shd w:val="clear" w:color="auto" w:fill="auto"/>
            <w:noWrap/>
            <w:vAlign w:val="center"/>
            <w:hideMark/>
          </w:tcPr>
          <w:p w14:paraId="6314A46A" w14:textId="77777777" w:rsidR="0010229D" w:rsidRPr="00136848" w:rsidRDefault="0010229D" w:rsidP="005E06E5">
            <w:pPr>
              <w:jc w:val="center"/>
              <w:rPr>
                <w:rFonts w:eastAsia="Times New Roman"/>
                <w:color w:val="000000"/>
              </w:rPr>
            </w:pPr>
            <w:r w:rsidRPr="00136848">
              <w:rPr>
                <w:rFonts w:eastAsia="Times New Roman"/>
                <w:color w:val="000000"/>
              </w:rPr>
              <w:t>9.831</w:t>
            </w:r>
          </w:p>
        </w:tc>
        <w:tc>
          <w:tcPr>
            <w:tcW w:w="2596" w:type="dxa"/>
            <w:tcBorders>
              <w:top w:val="nil"/>
              <w:left w:val="nil"/>
              <w:bottom w:val="dotted" w:sz="4" w:space="0" w:color="auto"/>
              <w:right w:val="double" w:sz="6" w:space="0" w:color="auto"/>
            </w:tcBorders>
            <w:shd w:val="clear" w:color="auto" w:fill="auto"/>
            <w:noWrap/>
            <w:vAlign w:val="center"/>
            <w:hideMark/>
          </w:tcPr>
          <w:p w14:paraId="29F45E23" w14:textId="77777777" w:rsidR="0010229D" w:rsidRPr="00136848" w:rsidRDefault="0010229D" w:rsidP="005E06E5">
            <w:pPr>
              <w:jc w:val="center"/>
              <w:rPr>
                <w:rFonts w:eastAsia="Times New Roman"/>
                <w:color w:val="000000"/>
              </w:rPr>
            </w:pPr>
            <w:r w:rsidRPr="00136848">
              <w:rPr>
                <w:rFonts w:eastAsia="Times New Roman"/>
                <w:color w:val="000000"/>
              </w:rPr>
              <w:t>5.018</w:t>
            </w:r>
          </w:p>
        </w:tc>
      </w:tr>
      <w:tr w:rsidR="0010229D" w:rsidRPr="00136848" w14:paraId="5E89CA2F"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17FC73A3" w14:textId="77777777" w:rsidR="0010229D" w:rsidRPr="00136848" w:rsidRDefault="0010229D" w:rsidP="00506DCD">
            <w:pPr>
              <w:ind w:left="139"/>
              <w:jc w:val="left"/>
              <w:rPr>
                <w:rFonts w:eastAsia="Times New Roman"/>
                <w:color w:val="000000"/>
              </w:rPr>
            </w:pPr>
            <w:r w:rsidRPr="00136848">
              <w:rPr>
                <w:rFonts w:eastAsia="Times New Roman"/>
                <w:color w:val="000000"/>
              </w:rPr>
              <w:t>Walk commuters</w:t>
            </w:r>
          </w:p>
        </w:tc>
        <w:tc>
          <w:tcPr>
            <w:tcW w:w="2761" w:type="dxa"/>
            <w:tcBorders>
              <w:top w:val="nil"/>
              <w:left w:val="nil"/>
              <w:bottom w:val="dotted" w:sz="4" w:space="0" w:color="auto"/>
              <w:right w:val="nil"/>
            </w:tcBorders>
            <w:shd w:val="clear" w:color="auto" w:fill="auto"/>
            <w:noWrap/>
            <w:vAlign w:val="center"/>
            <w:hideMark/>
          </w:tcPr>
          <w:p w14:paraId="4AECFAA6" w14:textId="77777777" w:rsidR="0010229D" w:rsidRPr="00136848" w:rsidRDefault="0010229D" w:rsidP="005E06E5">
            <w:pPr>
              <w:jc w:val="center"/>
              <w:rPr>
                <w:rFonts w:eastAsia="Times New Roman"/>
                <w:color w:val="000000"/>
              </w:rPr>
            </w:pPr>
            <w:r w:rsidRPr="00136848">
              <w:rPr>
                <w:rFonts w:eastAsia="Times New Roman"/>
                <w:color w:val="000000"/>
              </w:rPr>
              <w:t>3.760</w:t>
            </w:r>
          </w:p>
        </w:tc>
        <w:tc>
          <w:tcPr>
            <w:tcW w:w="2596" w:type="dxa"/>
            <w:tcBorders>
              <w:top w:val="nil"/>
              <w:left w:val="nil"/>
              <w:bottom w:val="dotted" w:sz="4" w:space="0" w:color="auto"/>
              <w:right w:val="double" w:sz="6" w:space="0" w:color="auto"/>
            </w:tcBorders>
            <w:shd w:val="clear" w:color="auto" w:fill="auto"/>
            <w:noWrap/>
            <w:vAlign w:val="center"/>
            <w:hideMark/>
          </w:tcPr>
          <w:p w14:paraId="00588242" w14:textId="77777777" w:rsidR="0010229D" w:rsidRPr="00136848" w:rsidRDefault="0010229D" w:rsidP="005E06E5">
            <w:pPr>
              <w:jc w:val="center"/>
              <w:rPr>
                <w:rFonts w:eastAsia="Times New Roman"/>
                <w:color w:val="000000"/>
              </w:rPr>
            </w:pPr>
            <w:r w:rsidRPr="00136848">
              <w:rPr>
                <w:rFonts w:eastAsia="Times New Roman"/>
                <w:color w:val="000000"/>
              </w:rPr>
              <w:t>4.257</w:t>
            </w:r>
          </w:p>
        </w:tc>
      </w:tr>
      <w:tr w:rsidR="0010229D" w:rsidRPr="00136848" w14:paraId="3C7BCA9E"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671E4D5B" w14:textId="77777777" w:rsidR="0010229D" w:rsidRPr="00136848" w:rsidRDefault="0010229D" w:rsidP="00506DCD">
            <w:pPr>
              <w:ind w:left="139"/>
              <w:jc w:val="left"/>
              <w:rPr>
                <w:rFonts w:eastAsia="Times New Roman"/>
                <w:color w:val="000000"/>
              </w:rPr>
            </w:pPr>
            <w:r w:rsidRPr="00136848">
              <w:rPr>
                <w:rFonts w:eastAsia="Times New Roman"/>
                <w:color w:val="000000"/>
              </w:rPr>
              <w:t>Total employment</w:t>
            </w:r>
          </w:p>
        </w:tc>
        <w:tc>
          <w:tcPr>
            <w:tcW w:w="2761" w:type="dxa"/>
            <w:tcBorders>
              <w:top w:val="nil"/>
              <w:left w:val="nil"/>
              <w:bottom w:val="dotted" w:sz="4" w:space="0" w:color="auto"/>
              <w:right w:val="nil"/>
            </w:tcBorders>
            <w:shd w:val="clear" w:color="auto" w:fill="auto"/>
            <w:noWrap/>
            <w:vAlign w:val="center"/>
            <w:hideMark/>
          </w:tcPr>
          <w:p w14:paraId="108A93F2" w14:textId="77777777" w:rsidR="0010229D" w:rsidRPr="00136848" w:rsidRDefault="0010229D" w:rsidP="005E06E5">
            <w:pPr>
              <w:jc w:val="center"/>
              <w:rPr>
                <w:rFonts w:eastAsia="Times New Roman"/>
                <w:color w:val="000000"/>
              </w:rPr>
            </w:pPr>
            <w:r w:rsidRPr="00136848">
              <w:rPr>
                <w:rFonts w:eastAsia="Times New Roman"/>
                <w:color w:val="000000"/>
              </w:rPr>
              <w:t>25.730</w:t>
            </w:r>
          </w:p>
        </w:tc>
        <w:tc>
          <w:tcPr>
            <w:tcW w:w="2596" w:type="dxa"/>
            <w:tcBorders>
              <w:top w:val="nil"/>
              <w:left w:val="nil"/>
              <w:bottom w:val="dotted" w:sz="4" w:space="0" w:color="auto"/>
              <w:right w:val="double" w:sz="6" w:space="0" w:color="auto"/>
            </w:tcBorders>
            <w:shd w:val="clear" w:color="auto" w:fill="auto"/>
            <w:noWrap/>
            <w:vAlign w:val="center"/>
            <w:hideMark/>
          </w:tcPr>
          <w:p w14:paraId="2F5A765E" w14:textId="77777777" w:rsidR="0010229D" w:rsidRPr="00136848" w:rsidRDefault="0010229D" w:rsidP="005E06E5">
            <w:pPr>
              <w:jc w:val="center"/>
              <w:rPr>
                <w:rFonts w:eastAsia="Times New Roman"/>
                <w:color w:val="000000"/>
              </w:rPr>
            </w:pPr>
            <w:r w:rsidRPr="00136848">
              <w:rPr>
                <w:rFonts w:eastAsia="Times New Roman"/>
                <w:color w:val="000000"/>
              </w:rPr>
              <w:t>19.239</w:t>
            </w:r>
          </w:p>
        </w:tc>
      </w:tr>
      <w:tr w:rsidR="0010229D" w:rsidRPr="00136848" w14:paraId="1D2269B9"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7418DA66" w14:textId="77777777" w:rsidR="0010229D" w:rsidRPr="00136848" w:rsidRDefault="0010229D" w:rsidP="00506DCD">
            <w:pPr>
              <w:ind w:left="139"/>
              <w:jc w:val="left"/>
              <w:rPr>
                <w:rFonts w:eastAsia="Times New Roman"/>
                <w:color w:val="000000"/>
              </w:rPr>
            </w:pPr>
            <w:r w:rsidRPr="00136848">
              <w:rPr>
                <w:rFonts w:eastAsia="Times New Roman"/>
                <w:color w:val="000000"/>
              </w:rPr>
              <w:t>Proportion of industrial employment</w:t>
            </w:r>
          </w:p>
        </w:tc>
        <w:tc>
          <w:tcPr>
            <w:tcW w:w="2761" w:type="dxa"/>
            <w:tcBorders>
              <w:top w:val="nil"/>
              <w:left w:val="nil"/>
              <w:bottom w:val="dotted" w:sz="4" w:space="0" w:color="auto"/>
              <w:right w:val="nil"/>
            </w:tcBorders>
            <w:shd w:val="clear" w:color="auto" w:fill="auto"/>
            <w:noWrap/>
            <w:vAlign w:val="center"/>
            <w:hideMark/>
          </w:tcPr>
          <w:p w14:paraId="787F746F" w14:textId="77777777" w:rsidR="0010229D" w:rsidRPr="00136848" w:rsidRDefault="0010229D" w:rsidP="005E06E5">
            <w:pPr>
              <w:jc w:val="center"/>
              <w:rPr>
                <w:rFonts w:eastAsia="Times New Roman"/>
                <w:color w:val="000000"/>
              </w:rPr>
            </w:pPr>
            <w:r w:rsidRPr="00136848">
              <w:rPr>
                <w:rFonts w:eastAsia="Times New Roman"/>
                <w:color w:val="000000"/>
              </w:rPr>
              <w:t>-0.582</w:t>
            </w:r>
          </w:p>
        </w:tc>
        <w:tc>
          <w:tcPr>
            <w:tcW w:w="2596" w:type="dxa"/>
            <w:tcBorders>
              <w:top w:val="nil"/>
              <w:left w:val="nil"/>
              <w:bottom w:val="dotted" w:sz="4" w:space="0" w:color="auto"/>
              <w:right w:val="double" w:sz="6" w:space="0" w:color="auto"/>
            </w:tcBorders>
            <w:shd w:val="clear" w:color="auto" w:fill="auto"/>
            <w:noWrap/>
            <w:vAlign w:val="center"/>
            <w:hideMark/>
          </w:tcPr>
          <w:p w14:paraId="4CA2D06B" w14:textId="77777777" w:rsidR="0010229D" w:rsidRPr="00136848" w:rsidRDefault="0010229D" w:rsidP="005E06E5">
            <w:pPr>
              <w:jc w:val="center"/>
              <w:rPr>
                <w:rFonts w:eastAsia="Times New Roman"/>
                <w:color w:val="000000"/>
              </w:rPr>
            </w:pPr>
            <w:r w:rsidRPr="00136848">
              <w:rPr>
                <w:rFonts w:eastAsia="Times New Roman"/>
                <w:color w:val="000000"/>
              </w:rPr>
              <w:t>-0.421</w:t>
            </w:r>
          </w:p>
        </w:tc>
      </w:tr>
      <w:tr w:rsidR="0010229D" w:rsidRPr="00136848" w14:paraId="6BF63B00" w14:textId="77777777" w:rsidTr="005E06E5">
        <w:trPr>
          <w:trHeight w:val="330"/>
          <w:jc w:val="center"/>
        </w:trPr>
        <w:tc>
          <w:tcPr>
            <w:tcW w:w="4577" w:type="dxa"/>
            <w:tcBorders>
              <w:top w:val="nil"/>
              <w:left w:val="double" w:sz="6" w:space="0" w:color="auto"/>
              <w:bottom w:val="single" w:sz="8" w:space="0" w:color="auto"/>
              <w:right w:val="double" w:sz="6" w:space="0" w:color="auto"/>
            </w:tcBorders>
            <w:shd w:val="clear" w:color="auto" w:fill="auto"/>
            <w:noWrap/>
            <w:vAlign w:val="center"/>
            <w:hideMark/>
          </w:tcPr>
          <w:p w14:paraId="4C3E914F" w14:textId="77777777" w:rsidR="0010229D" w:rsidRPr="00136848" w:rsidRDefault="0010229D" w:rsidP="00506DCD">
            <w:pPr>
              <w:ind w:left="139"/>
              <w:jc w:val="left"/>
              <w:rPr>
                <w:rFonts w:eastAsia="Times New Roman"/>
                <w:color w:val="000000"/>
              </w:rPr>
            </w:pPr>
            <w:r w:rsidRPr="00136848">
              <w:rPr>
                <w:rFonts w:eastAsia="Times New Roman"/>
                <w:color w:val="000000"/>
              </w:rPr>
              <w:t>School enrollment density</w:t>
            </w:r>
          </w:p>
        </w:tc>
        <w:tc>
          <w:tcPr>
            <w:tcW w:w="2761" w:type="dxa"/>
            <w:tcBorders>
              <w:top w:val="nil"/>
              <w:left w:val="nil"/>
              <w:bottom w:val="single" w:sz="8" w:space="0" w:color="auto"/>
              <w:right w:val="nil"/>
            </w:tcBorders>
            <w:shd w:val="clear" w:color="auto" w:fill="auto"/>
            <w:noWrap/>
            <w:vAlign w:val="center"/>
            <w:hideMark/>
          </w:tcPr>
          <w:p w14:paraId="175958E5" w14:textId="77777777" w:rsidR="0010229D" w:rsidRPr="00136848" w:rsidRDefault="0010229D" w:rsidP="005E06E5">
            <w:pPr>
              <w:jc w:val="center"/>
              <w:rPr>
                <w:rFonts w:eastAsia="Times New Roman"/>
                <w:color w:val="000000"/>
              </w:rPr>
            </w:pPr>
            <w:r w:rsidRPr="00136848">
              <w:rPr>
                <w:rFonts w:eastAsia="Times New Roman"/>
                <w:color w:val="000000"/>
              </w:rPr>
              <w:t>1.034</w:t>
            </w:r>
          </w:p>
        </w:tc>
        <w:tc>
          <w:tcPr>
            <w:tcW w:w="2596" w:type="dxa"/>
            <w:tcBorders>
              <w:top w:val="nil"/>
              <w:left w:val="nil"/>
              <w:bottom w:val="single" w:sz="8" w:space="0" w:color="auto"/>
              <w:right w:val="double" w:sz="6" w:space="0" w:color="auto"/>
            </w:tcBorders>
            <w:shd w:val="clear" w:color="auto" w:fill="auto"/>
            <w:noWrap/>
            <w:vAlign w:val="center"/>
            <w:hideMark/>
          </w:tcPr>
          <w:p w14:paraId="59B410D2" w14:textId="77777777" w:rsidR="0010229D" w:rsidRPr="00136848" w:rsidRDefault="0010229D" w:rsidP="005E06E5">
            <w:pPr>
              <w:jc w:val="center"/>
              <w:rPr>
                <w:rFonts w:eastAsia="Times New Roman"/>
                <w:color w:val="000000"/>
              </w:rPr>
            </w:pPr>
            <w:r w:rsidRPr="00136848">
              <w:rPr>
                <w:rFonts w:eastAsia="Times New Roman"/>
                <w:color w:val="000000"/>
              </w:rPr>
              <w:t>0.916</w:t>
            </w:r>
          </w:p>
        </w:tc>
      </w:tr>
      <w:tr w:rsidR="0010229D" w:rsidRPr="00136848" w14:paraId="2DC59514" w14:textId="77777777" w:rsidTr="005E06E5">
        <w:trPr>
          <w:trHeight w:val="330"/>
          <w:jc w:val="center"/>
        </w:trPr>
        <w:tc>
          <w:tcPr>
            <w:tcW w:w="4577" w:type="dxa"/>
            <w:tcBorders>
              <w:top w:val="nil"/>
              <w:left w:val="double" w:sz="6" w:space="0" w:color="auto"/>
              <w:bottom w:val="single" w:sz="8" w:space="0" w:color="auto"/>
              <w:right w:val="nil"/>
            </w:tcBorders>
            <w:shd w:val="clear" w:color="auto" w:fill="auto"/>
            <w:noWrap/>
            <w:vAlign w:val="center"/>
            <w:hideMark/>
          </w:tcPr>
          <w:p w14:paraId="604272B9" w14:textId="77777777" w:rsidR="0010229D" w:rsidRPr="00136848" w:rsidRDefault="0010229D" w:rsidP="005E06E5">
            <w:pPr>
              <w:jc w:val="left"/>
              <w:rPr>
                <w:rFonts w:eastAsia="Times New Roman"/>
                <w:b/>
                <w:bCs/>
                <w:color w:val="000000"/>
              </w:rPr>
            </w:pPr>
            <w:r w:rsidRPr="00136848">
              <w:rPr>
                <w:rFonts w:eastAsia="Times New Roman"/>
                <w:b/>
                <w:bCs/>
                <w:color w:val="000000"/>
              </w:rPr>
              <w:t>Road network characteristics</w:t>
            </w:r>
          </w:p>
        </w:tc>
        <w:tc>
          <w:tcPr>
            <w:tcW w:w="2761" w:type="dxa"/>
            <w:tcBorders>
              <w:top w:val="nil"/>
              <w:left w:val="nil"/>
              <w:bottom w:val="single" w:sz="8" w:space="0" w:color="auto"/>
              <w:right w:val="nil"/>
            </w:tcBorders>
            <w:shd w:val="clear" w:color="auto" w:fill="auto"/>
            <w:noWrap/>
            <w:vAlign w:val="center"/>
            <w:hideMark/>
          </w:tcPr>
          <w:p w14:paraId="703809A2" w14:textId="77777777" w:rsidR="0010229D" w:rsidRPr="00136848" w:rsidRDefault="0010229D" w:rsidP="005E06E5">
            <w:pPr>
              <w:jc w:val="center"/>
              <w:rPr>
                <w:rFonts w:eastAsia="Times New Roman"/>
                <w:color w:val="000000"/>
              </w:rPr>
            </w:pPr>
            <w:r w:rsidRPr="00136848">
              <w:rPr>
                <w:rFonts w:eastAsia="Times New Roman"/>
                <w:color w:val="000000"/>
              </w:rPr>
              <w:t> </w:t>
            </w:r>
          </w:p>
        </w:tc>
        <w:tc>
          <w:tcPr>
            <w:tcW w:w="2596" w:type="dxa"/>
            <w:tcBorders>
              <w:top w:val="nil"/>
              <w:left w:val="nil"/>
              <w:bottom w:val="single" w:sz="8" w:space="0" w:color="auto"/>
              <w:right w:val="double" w:sz="6" w:space="0" w:color="auto"/>
            </w:tcBorders>
            <w:shd w:val="clear" w:color="auto" w:fill="auto"/>
            <w:noWrap/>
            <w:vAlign w:val="center"/>
            <w:hideMark/>
          </w:tcPr>
          <w:p w14:paraId="30D6714E" w14:textId="77777777" w:rsidR="0010229D" w:rsidRPr="00136848" w:rsidRDefault="0010229D" w:rsidP="005E06E5">
            <w:pPr>
              <w:jc w:val="center"/>
              <w:rPr>
                <w:rFonts w:eastAsia="Times New Roman"/>
                <w:color w:val="000000"/>
              </w:rPr>
            </w:pPr>
            <w:r w:rsidRPr="00136848">
              <w:rPr>
                <w:rFonts w:eastAsia="Times New Roman"/>
                <w:color w:val="000000"/>
              </w:rPr>
              <w:t> </w:t>
            </w:r>
          </w:p>
        </w:tc>
      </w:tr>
      <w:tr w:rsidR="0010229D" w:rsidRPr="00136848" w14:paraId="7900471A"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0FF4EEA5" w14:textId="77777777" w:rsidR="0010229D" w:rsidRPr="00136848" w:rsidRDefault="0010229D" w:rsidP="00506DCD">
            <w:pPr>
              <w:ind w:left="139"/>
              <w:jc w:val="left"/>
              <w:rPr>
                <w:rFonts w:eastAsia="Times New Roman"/>
                <w:color w:val="000000"/>
              </w:rPr>
            </w:pPr>
            <w:r w:rsidRPr="00136848">
              <w:rPr>
                <w:rFonts w:eastAsia="Times New Roman"/>
                <w:color w:val="000000"/>
              </w:rPr>
              <w:t>Proportion of urban area</w:t>
            </w:r>
          </w:p>
        </w:tc>
        <w:tc>
          <w:tcPr>
            <w:tcW w:w="2761" w:type="dxa"/>
            <w:tcBorders>
              <w:top w:val="nil"/>
              <w:left w:val="nil"/>
              <w:bottom w:val="dotted" w:sz="4" w:space="0" w:color="auto"/>
              <w:right w:val="nil"/>
            </w:tcBorders>
            <w:shd w:val="clear" w:color="auto" w:fill="auto"/>
            <w:noWrap/>
            <w:vAlign w:val="center"/>
            <w:hideMark/>
          </w:tcPr>
          <w:p w14:paraId="4273E344" w14:textId="77777777" w:rsidR="0010229D" w:rsidRPr="00136848" w:rsidRDefault="0010229D" w:rsidP="005E06E5">
            <w:pPr>
              <w:jc w:val="center"/>
              <w:rPr>
                <w:rFonts w:eastAsia="Times New Roman"/>
                <w:color w:val="000000"/>
              </w:rPr>
            </w:pPr>
            <w:r w:rsidRPr="00136848">
              <w:rPr>
                <w:rFonts w:eastAsia="Times New Roman"/>
                <w:color w:val="000000"/>
              </w:rPr>
              <w:t>0.208</w:t>
            </w:r>
          </w:p>
        </w:tc>
        <w:tc>
          <w:tcPr>
            <w:tcW w:w="2596" w:type="dxa"/>
            <w:tcBorders>
              <w:top w:val="nil"/>
              <w:left w:val="nil"/>
              <w:bottom w:val="dotted" w:sz="4" w:space="0" w:color="auto"/>
              <w:right w:val="double" w:sz="6" w:space="0" w:color="auto"/>
            </w:tcBorders>
            <w:shd w:val="clear" w:color="auto" w:fill="auto"/>
            <w:noWrap/>
            <w:vAlign w:val="center"/>
            <w:hideMark/>
          </w:tcPr>
          <w:p w14:paraId="72E291CC" w14:textId="77777777" w:rsidR="0010229D" w:rsidRPr="00136848" w:rsidRDefault="0010229D" w:rsidP="005E06E5">
            <w:pPr>
              <w:jc w:val="center"/>
              <w:rPr>
                <w:rFonts w:eastAsia="Times New Roman"/>
                <w:color w:val="000000"/>
              </w:rPr>
            </w:pPr>
            <w:r w:rsidRPr="00136848">
              <w:rPr>
                <w:rFonts w:eastAsia="Times New Roman"/>
                <w:color w:val="000000"/>
              </w:rPr>
              <w:t>0.505</w:t>
            </w:r>
          </w:p>
        </w:tc>
      </w:tr>
      <w:tr w:rsidR="0010229D" w:rsidRPr="00136848" w14:paraId="37EB677B"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1AB4A45D" w14:textId="77777777" w:rsidR="0010229D" w:rsidRPr="00136848" w:rsidRDefault="0010229D" w:rsidP="00506DCD">
            <w:pPr>
              <w:ind w:left="139"/>
              <w:jc w:val="left"/>
              <w:rPr>
                <w:rFonts w:eastAsia="Times New Roman"/>
                <w:color w:val="000000"/>
              </w:rPr>
            </w:pPr>
            <w:r w:rsidRPr="00136848">
              <w:rPr>
                <w:rFonts w:eastAsia="Times New Roman"/>
                <w:color w:val="000000"/>
              </w:rPr>
              <w:t>Proportion of local roads</w:t>
            </w:r>
          </w:p>
        </w:tc>
        <w:tc>
          <w:tcPr>
            <w:tcW w:w="2761" w:type="dxa"/>
            <w:tcBorders>
              <w:top w:val="nil"/>
              <w:left w:val="nil"/>
              <w:bottom w:val="dotted" w:sz="4" w:space="0" w:color="auto"/>
              <w:right w:val="nil"/>
            </w:tcBorders>
            <w:shd w:val="clear" w:color="auto" w:fill="auto"/>
            <w:noWrap/>
            <w:vAlign w:val="center"/>
            <w:hideMark/>
          </w:tcPr>
          <w:p w14:paraId="1F123743" w14:textId="77777777" w:rsidR="0010229D" w:rsidRPr="00136848" w:rsidRDefault="0010229D" w:rsidP="005E06E5">
            <w:pPr>
              <w:jc w:val="center"/>
              <w:rPr>
                <w:rFonts w:eastAsia="Times New Roman"/>
                <w:color w:val="000000"/>
              </w:rPr>
            </w:pPr>
            <w:r w:rsidRPr="00136848">
              <w:rPr>
                <w:rFonts w:eastAsia="Times New Roman"/>
                <w:color w:val="000000"/>
              </w:rPr>
              <w:t>7.198</w:t>
            </w:r>
          </w:p>
        </w:tc>
        <w:tc>
          <w:tcPr>
            <w:tcW w:w="2596" w:type="dxa"/>
            <w:tcBorders>
              <w:top w:val="nil"/>
              <w:left w:val="nil"/>
              <w:bottom w:val="dotted" w:sz="4" w:space="0" w:color="auto"/>
              <w:right w:val="double" w:sz="6" w:space="0" w:color="auto"/>
            </w:tcBorders>
            <w:shd w:val="clear" w:color="auto" w:fill="auto"/>
            <w:noWrap/>
            <w:vAlign w:val="center"/>
            <w:hideMark/>
          </w:tcPr>
          <w:p w14:paraId="18DED704" w14:textId="77777777" w:rsidR="0010229D" w:rsidRPr="00136848" w:rsidRDefault="0010229D" w:rsidP="005E06E5">
            <w:pPr>
              <w:jc w:val="center"/>
              <w:rPr>
                <w:rFonts w:eastAsia="Times New Roman"/>
                <w:color w:val="000000"/>
              </w:rPr>
            </w:pPr>
            <w:r w:rsidRPr="00136848">
              <w:rPr>
                <w:rFonts w:eastAsia="Times New Roman"/>
                <w:color w:val="000000"/>
              </w:rPr>
              <w:t>7.016</w:t>
            </w:r>
          </w:p>
        </w:tc>
      </w:tr>
      <w:tr w:rsidR="0010229D" w:rsidRPr="00136848" w14:paraId="1B4FDDCB"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5CEDA7E8" w14:textId="77777777" w:rsidR="0010229D" w:rsidRPr="00136848" w:rsidRDefault="0010229D" w:rsidP="00506DCD">
            <w:pPr>
              <w:ind w:left="139"/>
              <w:jc w:val="left"/>
              <w:rPr>
                <w:rFonts w:eastAsia="Times New Roman"/>
                <w:color w:val="000000"/>
              </w:rPr>
            </w:pPr>
            <w:r w:rsidRPr="00136848">
              <w:rPr>
                <w:rFonts w:eastAsia="Times New Roman"/>
                <w:color w:val="000000"/>
              </w:rPr>
              <w:t>Proportion of arterial roads</w:t>
            </w:r>
          </w:p>
        </w:tc>
        <w:tc>
          <w:tcPr>
            <w:tcW w:w="2761" w:type="dxa"/>
            <w:tcBorders>
              <w:top w:val="nil"/>
              <w:left w:val="nil"/>
              <w:bottom w:val="dotted" w:sz="4" w:space="0" w:color="auto"/>
              <w:right w:val="nil"/>
            </w:tcBorders>
            <w:shd w:val="clear" w:color="auto" w:fill="auto"/>
            <w:noWrap/>
            <w:vAlign w:val="center"/>
            <w:hideMark/>
          </w:tcPr>
          <w:p w14:paraId="244F6166" w14:textId="77777777" w:rsidR="0010229D" w:rsidRPr="00136848" w:rsidRDefault="0010229D" w:rsidP="005E06E5">
            <w:pPr>
              <w:jc w:val="center"/>
              <w:rPr>
                <w:rFonts w:eastAsia="Times New Roman"/>
                <w:color w:val="000000"/>
              </w:rPr>
            </w:pPr>
            <w:r w:rsidRPr="00136848">
              <w:rPr>
                <w:rFonts w:eastAsia="Times New Roman"/>
                <w:color w:val="000000"/>
              </w:rPr>
              <w:t>0.944</w:t>
            </w:r>
          </w:p>
        </w:tc>
        <w:tc>
          <w:tcPr>
            <w:tcW w:w="2596" w:type="dxa"/>
            <w:tcBorders>
              <w:top w:val="nil"/>
              <w:left w:val="nil"/>
              <w:bottom w:val="dotted" w:sz="4" w:space="0" w:color="auto"/>
              <w:right w:val="double" w:sz="6" w:space="0" w:color="auto"/>
            </w:tcBorders>
            <w:shd w:val="clear" w:color="auto" w:fill="auto"/>
            <w:noWrap/>
            <w:vAlign w:val="center"/>
            <w:hideMark/>
          </w:tcPr>
          <w:p w14:paraId="14585209" w14:textId="77777777" w:rsidR="0010229D" w:rsidRPr="00136848" w:rsidRDefault="0010229D" w:rsidP="005E06E5">
            <w:pPr>
              <w:jc w:val="center"/>
              <w:rPr>
                <w:rFonts w:eastAsia="Times New Roman"/>
                <w:color w:val="000000"/>
              </w:rPr>
            </w:pPr>
            <w:r w:rsidRPr="00136848">
              <w:rPr>
                <w:rFonts w:eastAsia="Times New Roman"/>
                <w:color w:val="000000"/>
              </w:rPr>
              <w:t>1.214</w:t>
            </w:r>
          </w:p>
        </w:tc>
      </w:tr>
      <w:tr w:rsidR="0010229D" w:rsidRPr="00136848" w14:paraId="1A588E52"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61FC62E6" w14:textId="77777777" w:rsidR="0010229D" w:rsidRPr="00136848" w:rsidRDefault="0010229D" w:rsidP="00506DCD">
            <w:pPr>
              <w:ind w:left="139"/>
              <w:jc w:val="left"/>
              <w:rPr>
                <w:rFonts w:eastAsia="Times New Roman"/>
                <w:color w:val="000000"/>
              </w:rPr>
            </w:pPr>
            <w:r w:rsidRPr="00136848">
              <w:rPr>
                <w:rFonts w:eastAsia="Times New Roman"/>
                <w:color w:val="000000"/>
              </w:rPr>
              <w:t>Traffic signal density</w:t>
            </w:r>
          </w:p>
        </w:tc>
        <w:tc>
          <w:tcPr>
            <w:tcW w:w="2761" w:type="dxa"/>
            <w:tcBorders>
              <w:top w:val="nil"/>
              <w:left w:val="nil"/>
              <w:bottom w:val="dotted" w:sz="4" w:space="0" w:color="auto"/>
              <w:right w:val="nil"/>
            </w:tcBorders>
            <w:shd w:val="clear" w:color="auto" w:fill="auto"/>
            <w:noWrap/>
            <w:vAlign w:val="center"/>
            <w:hideMark/>
          </w:tcPr>
          <w:p w14:paraId="2A6B0D90" w14:textId="77777777" w:rsidR="0010229D" w:rsidRPr="00136848" w:rsidRDefault="0010229D" w:rsidP="005E06E5">
            <w:pPr>
              <w:jc w:val="center"/>
              <w:rPr>
                <w:rFonts w:eastAsia="Times New Roman"/>
                <w:color w:val="000000"/>
              </w:rPr>
            </w:pPr>
            <w:r w:rsidRPr="00136848">
              <w:rPr>
                <w:rFonts w:eastAsia="Times New Roman"/>
                <w:color w:val="000000"/>
              </w:rPr>
              <w:t>1.809</w:t>
            </w:r>
          </w:p>
        </w:tc>
        <w:tc>
          <w:tcPr>
            <w:tcW w:w="2596" w:type="dxa"/>
            <w:tcBorders>
              <w:top w:val="nil"/>
              <w:left w:val="nil"/>
              <w:bottom w:val="dotted" w:sz="4" w:space="0" w:color="auto"/>
              <w:right w:val="double" w:sz="6" w:space="0" w:color="auto"/>
            </w:tcBorders>
            <w:shd w:val="clear" w:color="auto" w:fill="auto"/>
            <w:noWrap/>
            <w:vAlign w:val="center"/>
            <w:hideMark/>
          </w:tcPr>
          <w:p w14:paraId="67F41863" w14:textId="77777777" w:rsidR="0010229D" w:rsidRPr="00136848" w:rsidRDefault="0010229D" w:rsidP="005E06E5">
            <w:pPr>
              <w:jc w:val="center"/>
              <w:rPr>
                <w:rFonts w:eastAsia="Times New Roman"/>
                <w:color w:val="000000"/>
              </w:rPr>
            </w:pPr>
            <w:r w:rsidRPr="00136848">
              <w:rPr>
                <w:rFonts w:eastAsia="Times New Roman"/>
                <w:color w:val="000000"/>
              </w:rPr>
              <w:t>0.922</w:t>
            </w:r>
          </w:p>
        </w:tc>
      </w:tr>
      <w:tr w:rsidR="0010229D" w:rsidRPr="00136848" w14:paraId="33F55B8B" w14:textId="77777777" w:rsidTr="005E06E5">
        <w:trPr>
          <w:trHeight w:val="330"/>
          <w:jc w:val="center"/>
        </w:trPr>
        <w:tc>
          <w:tcPr>
            <w:tcW w:w="4577" w:type="dxa"/>
            <w:tcBorders>
              <w:top w:val="nil"/>
              <w:left w:val="double" w:sz="6" w:space="0" w:color="auto"/>
              <w:bottom w:val="single" w:sz="8" w:space="0" w:color="auto"/>
              <w:right w:val="double" w:sz="6" w:space="0" w:color="auto"/>
            </w:tcBorders>
            <w:shd w:val="clear" w:color="auto" w:fill="auto"/>
            <w:noWrap/>
            <w:vAlign w:val="center"/>
            <w:hideMark/>
          </w:tcPr>
          <w:p w14:paraId="52589909" w14:textId="77777777" w:rsidR="0010229D" w:rsidRPr="00136848" w:rsidRDefault="0010229D" w:rsidP="00506DCD">
            <w:pPr>
              <w:ind w:left="139"/>
              <w:jc w:val="left"/>
              <w:rPr>
                <w:rFonts w:eastAsia="Times New Roman"/>
                <w:color w:val="000000"/>
              </w:rPr>
            </w:pPr>
            <w:r w:rsidRPr="00136848">
              <w:rPr>
                <w:rFonts w:eastAsia="Times New Roman"/>
                <w:color w:val="000000"/>
              </w:rPr>
              <w:t>Sidewalk length</w:t>
            </w:r>
          </w:p>
        </w:tc>
        <w:tc>
          <w:tcPr>
            <w:tcW w:w="2761" w:type="dxa"/>
            <w:tcBorders>
              <w:top w:val="nil"/>
              <w:left w:val="nil"/>
              <w:bottom w:val="single" w:sz="8" w:space="0" w:color="auto"/>
              <w:right w:val="nil"/>
            </w:tcBorders>
            <w:shd w:val="clear" w:color="auto" w:fill="auto"/>
            <w:noWrap/>
            <w:vAlign w:val="center"/>
            <w:hideMark/>
          </w:tcPr>
          <w:p w14:paraId="2BF3BF6B" w14:textId="77777777" w:rsidR="0010229D" w:rsidRPr="00136848" w:rsidRDefault="0010229D" w:rsidP="005E06E5">
            <w:pPr>
              <w:jc w:val="center"/>
              <w:rPr>
                <w:rFonts w:eastAsia="Times New Roman"/>
                <w:color w:val="000000"/>
              </w:rPr>
            </w:pPr>
            <w:r w:rsidRPr="00136848">
              <w:rPr>
                <w:rFonts w:eastAsia="Times New Roman"/>
                <w:color w:val="000000"/>
              </w:rPr>
              <w:t>4.840</w:t>
            </w:r>
          </w:p>
        </w:tc>
        <w:tc>
          <w:tcPr>
            <w:tcW w:w="2596" w:type="dxa"/>
            <w:tcBorders>
              <w:top w:val="nil"/>
              <w:left w:val="nil"/>
              <w:bottom w:val="single" w:sz="8" w:space="0" w:color="auto"/>
              <w:right w:val="double" w:sz="6" w:space="0" w:color="auto"/>
            </w:tcBorders>
            <w:shd w:val="clear" w:color="auto" w:fill="auto"/>
            <w:noWrap/>
            <w:vAlign w:val="center"/>
            <w:hideMark/>
          </w:tcPr>
          <w:p w14:paraId="41033AD9" w14:textId="77777777" w:rsidR="0010229D" w:rsidRPr="00136848" w:rsidRDefault="0010229D" w:rsidP="005E06E5">
            <w:pPr>
              <w:jc w:val="center"/>
              <w:rPr>
                <w:rFonts w:eastAsia="Times New Roman"/>
                <w:color w:val="000000"/>
              </w:rPr>
            </w:pPr>
            <w:r w:rsidRPr="00136848">
              <w:rPr>
                <w:rFonts w:eastAsia="Times New Roman"/>
                <w:color w:val="000000"/>
              </w:rPr>
              <w:t>5.538</w:t>
            </w:r>
          </w:p>
        </w:tc>
      </w:tr>
      <w:tr w:rsidR="0010229D" w:rsidRPr="00136848" w14:paraId="0A5D4111" w14:textId="77777777" w:rsidTr="005E06E5">
        <w:trPr>
          <w:trHeight w:val="330"/>
          <w:jc w:val="center"/>
        </w:trPr>
        <w:tc>
          <w:tcPr>
            <w:tcW w:w="4577" w:type="dxa"/>
            <w:tcBorders>
              <w:top w:val="nil"/>
              <w:left w:val="double" w:sz="6" w:space="0" w:color="auto"/>
              <w:bottom w:val="single" w:sz="8" w:space="0" w:color="auto"/>
              <w:right w:val="nil"/>
            </w:tcBorders>
            <w:shd w:val="clear" w:color="auto" w:fill="auto"/>
            <w:noWrap/>
            <w:vAlign w:val="center"/>
            <w:hideMark/>
          </w:tcPr>
          <w:p w14:paraId="66C5ACA0" w14:textId="77777777" w:rsidR="0010229D" w:rsidRPr="00136848" w:rsidRDefault="0010229D" w:rsidP="005E06E5">
            <w:pPr>
              <w:jc w:val="left"/>
              <w:rPr>
                <w:rFonts w:eastAsia="Times New Roman"/>
                <w:b/>
                <w:bCs/>
                <w:color w:val="000000"/>
              </w:rPr>
            </w:pPr>
            <w:r w:rsidRPr="00136848">
              <w:rPr>
                <w:rFonts w:eastAsia="Times New Roman"/>
                <w:b/>
                <w:bCs/>
                <w:color w:val="000000"/>
              </w:rPr>
              <w:t>Land use attributes</w:t>
            </w:r>
          </w:p>
        </w:tc>
        <w:tc>
          <w:tcPr>
            <w:tcW w:w="2761" w:type="dxa"/>
            <w:tcBorders>
              <w:top w:val="nil"/>
              <w:left w:val="nil"/>
              <w:bottom w:val="single" w:sz="8" w:space="0" w:color="auto"/>
              <w:right w:val="nil"/>
            </w:tcBorders>
            <w:shd w:val="clear" w:color="auto" w:fill="auto"/>
            <w:noWrap/>
            <w:vAlign w:val="center"/>
            <w:hideMark/>
          </w:tcPr>
          <w:p w14:paraId="487C5AC1" w14:textId="77777777" w:rsidR="0010229D" w:rsidRPr="00136848" w:rsidRDefault="0010229D" w:rsidP="005E06E5">
            <w:pPr>
              <w:jc w:val="center"/>
              <w:rPr>
                <w:rFonts w:eastAsia="Times New Roman"/>
                <w:color w:val="000000"/>
              </w:rPr>
            </w:pPr>
            <w:r w:rsidRPr="00136848">
              <w:rPr>
                <w:rFonts w:eastAsia="Times New Roman"/>
                <w:color w:val="000000"/>
              </w:rPr>
              <w:t> </w:t>
            </w:r>
          </w:p>
        </w:tc>
        <w:tc>
          <w:tcPr>
            <w:tcW w:w="2596" w:type="dxa"/>
            <w:tcBorders>
              <w:top w:val="nil"/>
              <w:left w:val="nil"/>
              <w:bottom w:val="single" w:sz="8" w:space="0" w:color="auto"/>
              <w:right w:val="double" w:sz="6" w:space="0" w:color="auto"/>
            </w:tcBorders>
            <w:shd w:val="clear" w:color="auto" w:fill="auto"/>
            <w:noWrap/>
            <w:vAlign w:val="center"/>
            <w:hideMark/>
          </w:tcPr>
          <w:p w14:paraId="65B275C7" w14:textId="77777777" w:rsidR="0010229D" w:rsidRPr="00136848" w:rsidRDefault="0010229D" w:rsidP="005E06E5">
            <w:pPr>
              <w:jc w:val="center"/>
              <w:rPr>
                <w:rFonts w:eastAsia="Times New Roman"/>
                <w:color w:val="000000"/>
              </w:rPr>
            </w:pPr>
            <w:r w:rsidRPr="00136848">
              <w:rPr>
                <w:rFonts w:eastAsia="Times New Roman"/>
                <w:color w:val="000000"/>
              </w:rPr>
              <w:t> </w:t>
            </w:r>
          </w:p>
        </w:tc>
      </w:tr>
      <w:tr w:rsidR="0010229D" w:rsidRPr="00136848" w14:paraId="5BEE9D9B" w14:textId="77777777" w:rsidTr="005E06E5">
        <w:trPr>
          <w:trHeight w:val="315"/>
          <w:jc w:val="center"/>
        </w:trPr>
        <w:tc>
          <w:tcPr>
            <w:tcW w:w="4577" w:type="dxa"/>
            <w:tcBorders>
              <w:top w:val="nil"/>
              <w:left w:val="double" w:sz="6" w:space="0" w:color="auto"/>
              <w:bottom w:val="dotted" w:sz="4" w:space="0" w:color="auto"/>
              <w:right w:val="double" w:sz="6" w:space="0" w:color="auto"/>
            </w:tcBorders>
            <w:shd w:val="clear" w:color="auto" w:fill="auto"/>
            <w:noWrap/>
            <w:vAlign w:val="center"/>
            <w:hideMark/>
          </w:tcPr>
          <w:p w14:paraId="3695E0A0" w14:textId="77777777" w:rsidR="0010229D" w:rsidRPr="00136848" w:rsidRDefault="0010229D" w:rsidP="00506DCD">
            <w:pPr>
              <w:ind w:left="139"/>
              <w:jc w:val="left"/>
              <w:rPr>
                <w:rFonts w:eastAsia="Times New Roman"/>
                <w:color w:val="000000"/>
              </w:rPr>
            </w:pPr>
            <w:r w:rsidRPr="00136848">
              <w:rPr>
                <w:rFonts w:eastAsia="Times New Roman"/>
                <w:color w:val="000000"/>
              </w:rPr>
              <w:t>Density of hotel/motel/timeshare room</w:t>
            </w:r>
          </w:p>
        </w:tc>
        <w:tc>
          <w:tcPr>
            <w:tcW w:w="2761" w:type="dxa"/>
            <w:tcBorders>
              <w:top w:val="nil"/>
              <w:left w:val="nil"/>
              <w:bottom w:val="dotted" w:sz="4" w:space="0" w:color="auto"/>
              <w:right w:val="nil"/>
            </w:tcBorders>
            <w:shd w:val="clear" w:color="auto" w:fill="auto"/>
            <w:noWrap/>
            <w:vAlign w:val="center"/>
            <w:hideMark/>
          </w:tcPr>
          <w:p w14:paraId="2ED71D7D" w14:textId="77777777" w:rsidR="0010229D" w:rsidRPr="00136848" w:rsidRDefault="0010229D" w:rsidP="005E06E5">
            <w:pPr>
              <w:jc w:val="center"/>
              <w:rPr>
                <w:rFonts w:eastAsia="Times New Roman"/>
                <w:color w:val="000000"/>
              </w:rPr>
            </w:pPr>
            <w:r w:rsidRPr="00136848">
              <w:rPr>
                <w:rFonts w:eastAsia="Times New Roman"/>
                <w:color w:val="000000"/>
              </w:rPr>
              <w:t>1.207</w:t>
            </w:r>
          </w:p>
        </w:tc>
        <w:tc>
          <w:tcPr>
            <w:tcW w:w="2596" w:type="dxa"/>
            <w:tcBorders>
              <w:top w:val="nil"/>
              <w:left w:val="nil"/>
              <w:bottom w:val="dotted" w:sz="4" w:space="0" w:color="auto"/>
              <w:right w:val="double" w:sz="6" w:space="0" w:color="auto"/>
            </w:tcBorders>
            <w:shd w:val="clear" w:color="auto" w:fill="auto"/>
            <w:noWrap/>
            <w:vAlign w:val="center"/>
            <w:hideMark/>
          </w:tcPr>
          <w:p w14:paraId="0D930334" w14:textId="77777777" w:rsidR="0010229D" w:rsidRPr="00136848" w:rsidRDefault="0010229D" w:rsidP="005E06E5">
            <w:pPr>
              <w:jc w:val="center"/>
              <w:rPr>
                <w:rFonts w:eastAsia="Times New Roman"/>
                <w:color w:val="000000"/>
              </w:rPr>
            </w:pPr>
            <w:r w:rsidRPr="00136848">
              <w:rPr>
                <w:rFonts w:eastAsia="Times New Roman"/>
                <w:color w:val="000000"/>
              </w:rPr>
              <w:t>0.691</w:t>
            </w:r>
          </w:p>
        </w:tc>
      </w:tr>
      <w:tr w:rsidR="0010229D" w:rsidRPr="00136848" w14:paraId="30147CE7" w14:textId="77777777" w:rsidTr="005E06E5">
        <w:trPr>
          <w:trHeight w:val="330"/>
          <w:jc w:val="center"/>
        </w:trPr>
        <w:tc>
          <w:tcPr>
            <w:tcW w:w="4577" w:type="dxa"/>
            <w:tcBorders>
              <w:top w:val="nil"/>
              <w:left w:val="double" w:sz="6" w:space="0" w:color="auto"/>
              <w:bottom w:val="double" w:sz="6" w:space="0" w:color="auto"/>
              <w:right w:val="double" w:sz="6" w:space="0" w:color="auto"/>
            </w:tcBorders>
            <w:shd w:val="clear" w:color="auto" w:fill="auto"/>
            <w:noWrap/>
            <w:vAlign w:val="center"/>
            <w:hideMark/>
          </w:tcPr>
          <w:p w14:paraId="6C213A98" w14:textId="77777777" w:rsidR="0010229D" w:rsidRPr="00136848" w:rsidRDefault="0010229D" w:rsidP="00506DCD">
            <w:pPr>
              <w:ind w:left="139"/>
              <w:jc w:val="left"/>
              <w:rPr>
                <w:rFonts w:eastAsia="Times New Roman"/>
                <w:color w:val="000000"/>
              </w:rPr>
            </w:pPr>
            <w:r w:rsidRPr="00136848">
              <w:rPr>
                <w:rFonts w:eastAsia="Times New Roman"/>
                <w:color w:val="000000"/>
              </w:rPr>
              <w:t>Distance to nearest urban area</w:t>
            </w:r>
          </w:p>
        </w:tc>
        <w:tc>
          <w:tcPr>
            <w:tcW w:w="2761" w:type="dxa"/>
            <w:tcBorders>
              <w:top w:val="nil"/>
              <w:left w:val="nil"/>
              <w:bottom w:val="double" w:sz="6" w:space="0" w:color="auto"/>
              <w:right w:val="nil"/>
            </w:tcBorders>
            <w:shd w:val="clear" w:color="auto" w:fill="auto"/>
            <w:noWrap/>
            <w:vAlign w:val="center"/>
            <w:hideMark/>
          </w:tcPr>
          <w:p w14:paraId="51D1B9A7" w14:textId="77777777" w:rsidR="0010229D" w:rsidRPr="00136848" w:rsidRDefault="0010229D" w:rsidP="005E06E5">
            <w:pPr>
              <w:jc w:val="center"/>
              <w:rPr>
                <w:rFonts w:eastAsia="Times New Roman"/>
                <w:color w:val="000000"/>
              </w:rPr>
            </w:pPr>
            <w:r w:rsidRPr="00136848">
              <w:rPr>
                <w:rFonts w:eastAsia="Times New Roman"/>
                <w:color w:val="000000"/>
              </w:rPr>
              <w:t>-0.224</w:t>
            </w:r>
          </w:p>
        </w:tc>
        <w:tc>
          <w:tcPr>
            <w:tcW w:w="2596" w:type="dxa"/>
            <w:tcBorders>
              <w:top w:val="nil"/>
              <w:left w:val="nil"/>
              <w:bottom w:val="double" w:sz="6" w:space="0" w:color="auto"/>
              <w:right w:val="double" w:sz="6" w:space="0" w:color="auto"/>
            </w:tcBorders>
            <w:shd w:val="clear" w:color="auto" w:fill="auto"/>
            <w:noWrap/>
            <w:vAlign w:val="center"/>
            <w:hideMark/>
          </w:tcPr>
          <w:p w14:paraId="75CC0CD0" w14:textId="77777777" w:rsidR="0010229D" w:rsidRPr="00136848" w:rsidRDefault="0010229D" w:rsidP="005E06E5">
            <w:pPr>
              <w:jc w:val="center"/>
              <w:rPr>
                <w:rFonts w:eastAsia="Times New Roman"/>
                <w:color w:val="000000"/>
              </w:rPr>
            </w:pPr>
            <w:r w:rsidRPr="00136848">
              <w:rPr>
                <w:rFonts w:eastAsia="Times New Roman"/>
                <w:color w:val="000000"/>
              </w:rPr>
              <w:t>-0.210</w:t>
            </w:r>
          </w:p>
        </w:tc>
      </w:tr>
    </w:tbl>
    <w:p w14:paraId="1D086EC8" w14:textId="77777777" w:rsidR="0010229D" w:rsidRDefault="0010229D" w:rsidP="0010229D">
      <w:r>
        <w:br w:type="page"/>
      </w:r>
    </w:p>
    <w:p w14:paraId="678E9F5C" w14:textId="77777777" w:rsidR="0010229D" w:rsidRDefault="0010229D" w:rsidP="00271493">
      <w:pPr>
        <w:pStyle w:val="Heading2"/>
        <w:numPr>
          <w:ilvl w:val="0"/>
          <w:numId w:val="0"/>
        </w:numPr>
        <w:spacing w:before="0" w:after="0" w:line="240" w:lineRule="auto"/>
      </w:pPr>
      <w:r w:rsidRPr="00271493">
        <w:lastRenderedPageBreak/>
        <w:t>Spatial Distribution of Hotspots</w:t>
      </w:r>
    </w:p>
    <w:p w14:paraId="292E6262" w14:textId="77777777" w:rsidR="00271493" w:rsidRPr="00271493" w:rsidRDefault="00271493" w:rsidP="00271493">
      <w:pPr>
        <w:rPr>
          <w:lang w:eastAsia="zh-CN" w:bidi="en-US"/>
        </w:rPr>
      </w:pPr>
    </w:p>
    <w:p w14:paraId="658468CE" w14:textId="77777777" w:rsidR="0010229D" w:rsidRDefault="0010229D" w:rsidP="0010229D">
      <w:r w:rsidRPr="00F77145">
        <w:t xml:space="preserve">The model findings have </w:t>
      </w:r>
      <w:r>
        <w:t xml:space="preserve">also </w:t>
      </w:r>
      <w:r w:rsidRPr="00F77145">
        <w:t xml:space="preserve">important implications in terms of </w:t>
      </w:r>
      <w:r>
        <w:t>identifying hotspot at the zonal level for non-motorized road user</w:t>
      </w:r>
      <w:r w:rsidRPr="00F77145">
        <w:t xml:space="preserve"> safety planning. </w:t>
      </w:r>
      <w:r>
        <w:t>To identify the hotspots, t</w:t>
      </w:r>
      <w:r w:rsidRPr="00BF29B2">
        <w:t>he H</w:t>
      </w:r>
      <w:r>
        <w:t xml:space="preserve">ighway </w:t>
      </w:r>
      <w:r w:rsidRPr="00BF29B2">
        <w:t>S</w:t>
      </w:r>
      <w:r>
        <w:t xml:space="preserve">afety </w:t>
      </w:r>
      <w:r w:rsidRPr="00BF29B2">
        <w:t>M</w:t>
      </w:r>
      <w:r>
        <w:t>anual</w:t>
      </w:r>
      <w:r w:rsidRPr="00BF29B2">
        <w:t xml:space="preserve"> approach </w:t>
      </w:r>
      <w:r>
        <w:t xml:space="preserve">that computes the </w:t>
      </w:r>
      <w:r w:rsidRPr="00BF29B2">
        <w:t xml:space="preserve">Excess Predicted Average Crash Frequency </w:t>
      </w:r>
      <w:r>
        <w:t xml:space="preserve">defined as observed frequency minus predicted crash frequency. Based on the measure the 10% of the zones are labelled as hot zones and others are labelled Normal. </w:t>
      </w:r>
    </w:p>
    <w:p w14:paraId="5BD111B0" w14:textId="77777777" w:rsidR="00271493" w:rsidRDefault="0010229D" w:rsidP="00271493">
      <w:pPr>
        <w:ind w:firstLine="720"/>
      </w:pPr>
      <w:r w:rsidRPr="00F77145">
        <w:t xml:space="preserve">We present the </w:t>
      </w:r>
      <w:r>
        <w:t>identified hotspots in Figure 2</w:t>
      </w:r>
      <w:r w:rsidRPr="00F77145">
        <w:t>.</w:t>
      </w:r>
      <w:r>
        <w:t xml:space="preserve"> </w:t>
      </w:r>
      <w:r w:rsidRPr="007822D0">
        <w:t xml:space="preserve">From the spatial </w:t>
      </w:r>
      <w:r>
        <w:t>hotspot</w:t>
      </w:r>
      <w:r w:rsidRPr="007822D0">
        <w:t xml:space="preserve"> distribution we can see that </w:t>
      </w:r>
      <w:r>
        <w:t xml:space="preserve">hotspots for both pedestrian and </w:t>
      </w:r>
      <w:r w:rsidRPr="007822D0">
        <w:t xml:space="preserve">bicycle crashes are dispersed throughout </w:t>
      </w:r>
      <w:r>
        <w:t>Florida.</w:t>
      </w:r>
      <w:r w:rsidRPr="007822D0">
        <w:t xml:space="preserve"> Also we can see that risk of getting involved in</w:t>
      </w:r>
      <w:r>
        <w:t xml:space="preserve"> pedestrian-motor vehicle or</w:t>
      </w:r>
      <w:r w:rsidRPr="007822D0">
        <w:t xml:space="preserve"> bicycle-motor vehicle crashes is higher in most </w:t>
      </w:r>
      <w:r>
        <w:t>urban zones.</w:t>
      </w:r>
      <w:r w:rsidRPr="007822D0">
        <w:t xml:space="preserve"> This spatial illustration can be used to prioritize </w:t>
      </w:r>
      <w:r>
        <w:t>S</w:t>
      </w:r>
      <w:r w:rsidRPr="007822D0">
        <w:t xml:space="preserve">TAZs </w:t>
      </w:r>
      <w:r>
        <w:t xml:space="preserve">for </w:t>
      </w:r>
      <w:r w:rsidRPr="007822D0">
        <w:t xml:space="preserve">enhancing </w:t>
      </w:r>
      <w:r>
        <w:t xml:space="preserve">non-motorized road users’ </w:t>
      </w:r>
      <w:r w:rsidRPr="007822D0">
        <w:t xml:space="preserve">safety </w:t>
      </w:r>
      <w:r>
        <w:t>in</w:t>
      </w:r>
      <w:r w:rsidRPr="007822D0">
        <w:t xml:space="preserve"> high crash risk zones.</w:t>
      </w:r>
    </w:p>
    <w:p w14:paraId="200C7327" w14:textId="77777777" w:rsidR="00271493" w:rsidRDefault="00271493" w:rsidP="00271493">
      <w:pPr>
        <w:ind w:firstLine="720"/>
      </w:pPr>
    </w:p>
    <w:p w14:paraId="48E9CD04" w14:textId="36A8A888" w:rsidR="00271493" w:rsidRDefault="00271493" w:rsidP="00506DCD">
      <w:pPr>
        <w:pStyle w:val="Heading2"/>
        <w:numPr>
          <w:ilvl w:val="0"/>
          <w:numId w:val="0"/>
        </w:numPr>
        <w:spacing w:before="0" w:after="0" w:line="240" w:lineRule="auto"/>
      </w:pPr>
      <w:r w:rsidRPr="00271493">
        <w:t>CONCLUSIONS</w:t>
      </w:r>
    </w:p>
    <w:p w14:paraId="520BAA87" w14:textId="77777777" w:rsidR="00271493" w:rsidRPr="00506DCD" w:rsidRDefault="00271493" w:rsidP="00506DCD"/>
    <w:p w14:paraId="1F0339CE" w14:textId="5CA62226" w:rsidR="0010229D" w:rsidRDefault="00271493" w:rsidP="00271493">
      <w:r>
        <w:t xml:space="preserve">This paper formulated and estimated a multivariate count model by adopting a copula based bivariate negative binomial model for pedestrian and bicyclist crash frequency analysis. </w:t>
      </w:r>
      <w:r w:rsidRPr="00146F0C">
        <w:t>To the best of the authors’ knowledge, this is the first attempt to employ such copula based bivariate count models for safety literature.</w:t>
      </w:r>
      <w:r>
        <w:t xml:space="preserve"> Moreover, the study contributes to safety literature by examining the influence of several exogenous variables (exposure measures, </w:t>
      </w:r>
      <w:r w:rsidRPr="00A41EF6">
        <w:t>socioeconomic characteristics</w:t>
      </w:r>
      <w:r>
        <w:t xml:space="preserve">, </w:t>
      </w:r>
      <w:r w:rsidRPr="00A41EF6">
        <w:t>road network characteristics</w:t>
      </w:r>
      <w:r>
        <w:t xml:space="preserve"> and </w:t>
      </w:r>
      <w:r w:rsidRPr="00A41EF6">
        <w:t>land use attributes</w:t>
      </w:r>
      <w:r>
        <w:t>)</w:t>
      </w:r>
      <w:r w:rsidRPr="0027024C">
        <w:t xml:space="preserve"> on </w:t>
      </w:r>
      <w:r>
        <w:t xml:space="preserve">pedestrian and </w:t>
      </w:r>
      <w:r w:rsidRPr="0027024C">
        <w:t xml:space="preserve">bicycle </w:t>
      </w:r>
      <w:r>
        <w:t>crash count events</w:t>
      </w:r>
      <w:r w:rsidRPr="0027024C">
        <w:t xml:space="preserve"> at the Statewide</w:t>
      </w:r>
      <w:r>
        <w:t xml:space="preserve"> Traffic Analysis Zone (STAZ) level for the state of Florida. The empirical analysis involves estimation of models by </w:t>
      </w:r>
      <w:r w:rsidRPr="009B2C1E">
        <w:t>using six different copula structures:</w:t>
      </w:r>
      <w:r>
        <w:t xml:space="preserve"> 1) Gaussian, 2) FGM, 3) Clayton, 4) Gumbel, 5) Frank and 6) Joe. The comparison between copula and the independent models</w:t>
      </w:r>
      <w:r w:rsidRPr="00F344D0">
        <w:rPr>
          <w:rFonts w:eastAsiaTheme="minorEastAsia"/>
        </w:rPr>
        <w:t>, based on information criterion metrics,</w:t>
      </w:r>
      <w:r>
        <w:t xml:space="preserve"> confirmed the importance of accommodating dependence between pedestrian and bicycle crash count events in the macro-level analysis. </w:t>
      </w:r>
      <w:r w:rsidRPr="00AE1D9D">
        <w:t>The most suitable copula model is obtained for</w:t>
      </w:r>
      <w:r>
        <w:t xml:space="preserve"> </w:t>
      </w:r>
      <w:r w:rsidRPr="00AE1D9D">
        <w:t>Clayton copula</w:t>
      </w:r>
      <w:r>
        <w:t xml:space="preserve"> with parametrization for dependence profile. </w:t>
      </w:r>
      <w:r w:rsidRPr="00AE1D9D">
        <w:t xml:space="preserve">The model estimates were also augmented by conducting policy analysis including elasticity analysis </w:t>
      </w:r>
      <w:r>
        <w:t xml:space="preserve">and </w:t>
      </w:r>
      <w:r w:rsidRPr="00AE1D9D">
        <w:t xml:space="preserve">a spatial representation of </w:t>
      </w:r>
      <w:r>
        <w:t xml:space="preserve">hotspots </w:t>
      </w:r>
      <w:r w:rsidRPr="00AE1D9D">
        <w:t xml:space="preserve">for </w:t>
      </w:r>
      <w:r>
        <w:t>pedestrian and bicycle</w:t>
      </w:r>
      <w:r w:rsidRPr="00AE1D9D">
        <w:t xml:space="preserve"> separately. </w:t>
      </w:r>
      <w:r>
        <w:t xml:space="preserve">Elasticity effects indicated that exogenous variables exhibit </w:t>
      </w:r>
      <w:r w:rsidRPr="00AE1D9D">
        <w:t xml:space="preserve">differences </w:t>
      </w:r>
      <w:r>
        <w:t>for</w:t>
      </w:r>
      <w:r w:rsidRPr="00AE1D9D">
        <w:t xml:space="preserve"> the expected number of pedestrian and bicycle crash counts. </w:t>
      </w:r>
      <w:r>
        <w:t>Moreover</w:t>
      </w:r>
      <w:r w:rsidRPr="00AE1D9D">
        <w:t>, the most significant variable in terms of increase in the expected number of both pedestrian and bicycle crash counts include</w:t>
      </w:r>
      <w:r>
        <w:t>d</w:t>
      </w:r>
      <w:r w:rsidRPr="00AE1D9D">
        <w:t>: VMT, total population and total employment.</w:t>
      </w:r>
      <w:r>
        <w:t xml:space="preserve"> The spatial distribution of hotspots indicated that higher pedestrian and </w:t>
      </w:r>
      <w:r w:rsidRPr="007822D0">
        <w:t>bicycle crash</w:t>
      </w:r>
      <w:r>
        <w:t xml:space="preserve"> prone zones </w:t>
      </w:r>
      <w:r w:rsidRPr="007822D0">
        <w:t xml:space="preserve">are dispersed throughout </w:t>
      </w:r>
      <w:r>
        <w:t xml:space="preserve">Florida with </w:t>
      </w:r>
      <w:r w:rsidRPr="009126D3">
        <w:t xml:space="preserve">evidence of clustering </w:t>
      </w:r>
      <w:r>
        <w:t>along</w:t>
      </w:r>
      <w:r w:rsidRPr="007822D0">
        <w:t xml:space="preserve"> the </w:t>
      </w:r>
      <w:r>
        <w:t xml:space="preserve">urban zones. </w:t>
      </w:r>
      <w:r>
        <w:rPr>
          <w:rFonts w:eastAsia="Times New Roman"/>
          <w:color w:val="000000"/>
        </w:rPr>
        <w:t>Overall, t</w:t>
      </w:r>
      <w:r w:rsidRPr="00AE1D9D">
        <w:t xml:space="preserve">he policy analysis conducted provided an illustration on how the proposed model can be applied to determine the critical factors contributing to increase in </w:t>
      </w:r>
      <w:r>
        <w:t xml:space="preserve">pedestrian and </w:t>
      </w:r>
      <w:r w:rsidRPr="00AE1D9D">
        <w:t>bicycle crash counts.</w:t>
      </w:r>
    </w:p>
    <w:p w14:paraId="53A4F6D6" w14:textId="77777777" w:rsidR="00271493" w:rsidRDefault="00271493" w:rsidP="00271493">
      <w:pPr>
        <w:ind w:firstLine="720"/>
      </w:pPr>
      <w:r>
        <w:t xml:space="preserve">The paper is not without limitations. In modeling pedestrian and bicyclist crashes we did not have access to pedestrian and non-motorized exposure. To accommodate for this, in our effort, we employed surrogate measures such as population density, VMT and proportion of heavy vehicles. It would be useful to compile pedestrian and bicyclist exposure data to enhance the model frameworks developed in our work. </w:t>
      </w:r>
    </w:p>
    <w:p w14:paraId="7CBDE7EF" w14:textId="77777777" w:rsidR="00271493" w:rsidRDefault="00271493" w:rsidP="0010229D">
      <w:pPr>
        <w:spacing w:after="120"/>
        <w:jc w:val="center"/>
        <w:rPr>
          <w:b/>
          <w:lang w:val="en-CA"/>
        </w:rPr>
        <w:sectPr w:rsidR="00271493" w:rsidSect="00B313B8">
          <w:pgSz w:w="12240" w:h="15840" w:code="1"/>
          <w:pgMar w:top="1440" w:right="1440" w:bottom="1440" w:left="1440" w:header="720" w:footer="720" w:gutter="0"/>
          <w:lnNumType w:countBy="1"/>
          <w:cols w:space="720"/>
          <w:titlePg/>
          <w:docGrid w:linePitch="360"/>
        </w:sectPr>
      </w:pPr>
    </w:p>
    <w:p w14:paraId="03ABDE61" w14:textId="77777777" w:rsidR="00B07BDB" w:rsidRDefault="0010229D" w:rsidP="0010229D">
      <w:pPr>
        <w:rPr>
          <w:b/>
          <w:lang w:val="en-CA"/>
        </w:rPr>
      </w:pPr>
      <w:r w:rsidRPr="00897B80">
        <w:rPr>
          <w:b/>
          <w:lang w:val="en-CA"/>
        </w:rPr>
        <w:lastRenderedPageBreak/>
        <w:t xml:space="preserve">FIGURE 2 </w:t>
      </w:r>
      <w:r>
        <w:rPr>
          <w:b/>
          <w:lang w:val="en-CA"/>
        </w:rPr>
        <w:t>Spatial distribution of Hotspots for Pedestrian and Bicycle Crash Risk of Florid</w:t>
      </w:r>
    </w:p>
    <w:p w14:paraId="3626B7DA" w14:textId="737EE782" w:rsidR="0010229D" w:rsidRDefault="0010229D" w:rsidP="0010229D">
      <w:pPr>
        <w:sectPr w:rsidR="0010229D" w:rsidSect="0010229D">
          <w:pgSz w:w="15840" w:h="12240" w:orient="landscape" w:code="1"/>
          <w:pgMar w:top="1440" w:right="1440" w:bottom="1440" w:left="1440" w:header="720" w:footer="720" w:gutter="0"/>
          <w:lnNumType w:countBy="1"/>
          <w:cols w:space="720"/>
          <w:titlePg/>
          <w:docGrid w:linePitch="360"/>
        </w:sectPr>
      </w:pPr>
      <w:r w:rsidRPr="00FD3CDD">
        <w:rPr>
          <w:noProof/>
        </w:rPr>
        <w:drawing>
          <wp:anchor distT="0" distB="0" distL="114300" distR="114300" simplePos="0" relativeHeight="251660288" behindDoc="1" locked="0" layoutInCell="1" allowOverlap="1" wp14:anchorId="6C9C2AEA" wp14:editId="3E2745CC">
            <wp:simplePos x="0" y="0"/>
            <wp:positionH relativeFrom="page">
              <wp:posOffset>4924425</wp:posOffset>
            </wp:positionH>
            <wp:positionV relativeFrom="paragraph">
              <wp:posOffset>201930</wp:posOffset>
            </wp:positionV>
            <wp:extent cx="4114800" cy="4171315"/>
            <wp:effectExtent l="0" t="0" r="0" b="635"/>
            <wp:wrapTight wrapText="bothSides">
              <wp:wrapPolygon edited="0">
                <wp:start x="0" y="0"/>
                <wp:lineTo x="0" y="21505"/>
                <wp:lineTo x="21500" y="21505"/>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9859" t="22886" r="9715" b="17916"/>
                    <a:stretch/>
                  </pic:blipFill>
                  <pic:spPr bwMode="auto">
                    <a:xfrm>
                      <a:off x="0" y="0"/>
                      <a:ext cx="4114800" cy="4171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3CDD">
        <w:rPr>
          <w:noProof/>
        </w:rPr>
        <w:drawing>
          <wp:anchor distT="0" distB="0" distL="114300" distR="114300" simplePos="0" relativeHeight="251659264" behindDoc="1" locked="0" layoutInCell="1" allowOverlap="1" wp14:anchorId="03AD8771" wp14:editId="3331B5D8">
            <wp:simplePos x="0" y="0"/>
            <wp:positionH relativeFrom="margin">
              <wp:align>left</wp:align>
            </wp:positionH>
            <wp:positionV relativeFrom="paragraph">
              <wp:posOffset>224155</wp:posOffset>
            </wp:positionV>
            <wp:extent cx="4002405" cy="4139565"/>
            <wp:effectExtent l="0" t="0" r="0" b="0"/>
            <wp:wrapTight wrapText="bothSides">
              <wp:wrapPolygon edited="0">
                <wp:start x="0" y="0"/>
                <wp:lineTo x="0" y="21471"/>
                <wp:lineTo x="21487" y="21471"/>
                <wp:lineTo x="214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2405" cy="413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CA786" w14:textId="77777777" w:rsidR="0010229D" w:rsidRPr="0010229D" w:rsidRDefault="0010229D" w:rsidP="0010229D">
      <w:pPr>
        <w:jc w:val="left"/>
        <w:rPr>
          <w:b/>
          <w:caps/>
        </w:rPr>
      </w:pPr>
      <w:r w:rsidRPr="0010229D">
        <w:rPr>
          <w:b/>
          <w:caps/>
        </w:rPr>
        <w:lastRenderedPageBreak/>
        <w:t>References</w:t>
      </w:r>
    </w:p>
    <w:p w14:paraId="5AD3B0D2" w14:textId="77777777" w:rsidR="0010229D" w:rsidRPr="00563F5A" w:rsidRDefault="0010229D" w:rsidP="0010229D">
      <w:pPr>
        <w:jc w:val="left"/>
        <w:rPr>
          <w:b/>
        </w:rPr>
      </w:pPr>
    </w:p>
    <w:p w14:paraId="27B9B968" w14:textId="77777777" w:rsidR="00B07BDB" w:rsidRPr="00C44452" w:rsidRDefault="00B07BDB" w:rsidP="00B07BDB">
      <w:pPr>
        <w:numPr>
          <w:ilvl w:val="0"/>
          <w:numId w:val="11"/>
        </w:numPr>
        <w:ind w:left="450" w:hanging="450"/>
        <w:rPr>
          <w:rFonts w:eastAsia="Times New Roman"/>
          <w:color w:val="000000"/>
        </w:rPr>
      </w:pPr>
      <w:r w:rsidRPr="00C44452">
        <w:rPr>
          <w:rFonts w:eastAsia="Calibri"/>
        </w:rPr>
        <w:t>NHTSA.</w:t>
      </w:r>
      <w:r w:rsidRPr="00C44452">
        <w:rPr>
          <w:rFonts w:eastAsia="Times New Roman"/>
          <w:color w:val="000000"/>
        </w:rPr>
        <w:t xml:space="preserve"> </w:t>
      </w:r>
      <w:r w:rsidRPr="00C44452">
        <w:rPr>
          <w:rFonts w:eastAsia="Times New Roman"/>
          <w:i/>
          <w:color w:val="000000"/>
        </w:rPr>
        <w:t>Traffic Safety Facts 2013: A Compilation of Motor Vehicle Crash Data from the Fatality Analysis Reporting System and the General Estimates System</w:t>
      </w:r>
      <w:r w:rsidRPr="00C44452">
        <w:rPr>
          <w:rFonts w:eastAsia="Times New Roman"/>
          <w:color w:val="000000"/>
        </w:rPr>
        <w:t>. Publication DOT HS 812 139</w:t>
      </w:r>
      <w:r w:rsidRPr="00C44452">
        <w:rPr>
          <w:rFonts w:ascii="TimesNewRomanPSMT" w:eastAsia="Calibri" w:hAnsi="TimesNewRomanPSMT"/>
          <w:color w:val="000000"/>
          <w:sz w:val="22"/>
        </w:rPr>
        <w:t xml:space="preserve">. </w:t>
      </w:r>
      <w:r w:rsidRPr="00C44452">
        <w:rPr>
          <w:rFonts w:eastAsia="Calibri"/>
        </w:rPr>
        <w:t>National Highway Traffic Safety Administration (</w:t>
      </w:r>
      <w:r w:rsidRPr="00C44452">
        <w:rPr>
          <w:rFonts w:ascii="TimesNewRomanPSMT" w:eastAsia="Calibri" w:hAnsi="TimesNewRomanPSMT"/>
          <w:color w:val="000000"/>
          <w:sz w:val="22"/>
        </w:rPr>
        <w:t>NHTSA), U.S. Department of Transportation, 2015.</w:t>
      </w:r>
    </w:p>
    <w:p w14:paraId="791AAB09" w14:textId="3B95C905" w:rsidR="0010229D" w:rsidRPr="00563F5A" w:rsidRDefault="0010229D" w:rsidP="00506DCD">
      <w:pPr>
        <w:numPr>
          <w:ilvl w:val="0"/>
          <w:numId w:val="11"/>
        </w:numPr>
        <w:ind w:left="450" w:hanging="450"/>
        <w:rPr>
          <w:color w:val="000000" w:themeColor="text1"/>
        </w:rPr>
      </w:pPr>
      <w:r w:rsidRPr="00563F5A">
        <w:rPr>
          <w:color w:val="000000" w:themeColor="text1"/>
        </w:rPr>
        <w:t>Jovanis</w:t>
      </w:r>
      <w:r w:rsidR="00B07BDB">
        <w:rPr>
          <w:color w:val="000000" w:themeColor="text1"/>
        </w:rPr>
        <w:t>,</w:t>
      </w:r>
      <w:r w:rsidRPr="00563F5A">
        <w:rPr>
          <w:color w:val="000000" w:themeColor="text1"/>
        </w:rPr>
        <w:t xml:space="preserve"> </w:t>
      </w:r>
      <w:r w:rsidR="00B07BDB" w:rsidRPr="00563F5A">
        <w:rPr>
          <w:color w:val="000000" w:themeColor="text1"/>
        </w:rPr>
        <w:t>P</w:t>
      </w:r>
      <w:r w:rsidR="00B07BDB">
        <w:rPr>
          <w:color w:val="000000" w:themeColor="text1"/>
        </w:rPr>
        <w:t>.</w:t>
      </w:r>
      <w:r w:rsidR="00B07BDB" w:rsidRPr="00563F5A">
        <w:rPr>
          <w:color w:val="000000" w:themeColor="text1"/>
        </w:rPr>
        <w:t xml:space="preserve"> P.</w:t>
      </w:r>
      <w:r w:rsidRPr="00563F5A">
        <w:rPr>
          <w:color w:val="000000" w:themeColor="text1"/>
        </w:rPr>
        <w:t xml:space="preserve">, </w:t>
      </w:r>
      <w:r w:rsidR="00B07BDB">
        <w:rPr>
          <w:color w:val="000000" w:themeColor="text1"/>
        </w:rPr>
        <w:t xml:space="preserve">and </w:t>
      </w:r>
      <w:r w:rsidRPr="00563F5A">
        <w:rPr>
          <w:color w:val="000000" w:themeColor="text1"/>
        </w:rPr>
        <w:t>H</w:t>
      </w:r>
      <w:r w:rsidR="00B07BDB">
        <w:rPr>
          <w:color w:val="000000" w:themeColor="text1"/>
        </w:rPr>
        <w:t>.</w:t>
      </w:r>
      <w:r w:rsidR="00B07BDB" w:rsidRPr="00563F5A">
        <w:rPr>
          <w:color w:val="000000" w:themeColor="text1"/>
        </w:rPr>
        <w:t xml:space="preserve"> </w:t>
      </w:r>
      <w:r w:rsidRPr="00563F5A">
        <w:rPr>
          <w:color w:val="000000" w:themeColor="text1"/>
        </w:rPr>
        <w:t>Chang.</w:t>
      </w:r>
      <w:r w:rsidR="00506DCD">
        <w:rPr>
          <w:color w:val="000000" w:themeColor="text1"/>
        </w:rPr>
        <w:t xml:space="preserve"> </w:t>
      </w:r>
      <w:r w:rsidRPr="00563F5A">
        <w:rPr>
          <w:color w:val="000000" w:themeColor="text1"/>
        </w:rPr>
        <w:t xml:space="preserve">Modeling </w:t>
      </w:r>
      <w:r>
        <w:rPr>
          <w:color w:val="000000" w:themeColor="text1"/>
        </w:rPr>
        <w:t>T</w:t>
      </w:r>
      <w:r w:rsidRPr="00563F5A">
        <w:rPr>
          <w:color w:val="000000" w:themeColor="text1"/>
        </w:rPr>
        <w:t xml:space="preserve">he </w:t>
      </w:r>
      <w:r>
        <w:rPr>
          <w:color w:val="000000" w:themeColor="text1"/>
        </w:rPr>
        <w:t>R</w:t>
      </w:r>
      <w:r w:rsidRPr="00563F5A">
        <w:rPr>
          <w:color w:val="000000" w:themeColor="text1"/>
        </w:rPr>
        <w:t xml:space="preserve">elationship of </w:t>
      </w:r>
      <w:r>
        <w:rPr>
          <w:color w:val="000000" w:themeColor="text1"/>
        </w:rPr>
        <w:t>A</w:t>
      </w:r>
      <w:r w:rsidRPr="00563F5A">
        <w:rPr>
          <w:color w:val="000000" w:themeColor="text1"/>
        </w:rPr>
        <w:t xml:space="preserve">ccidents to </w:t>
      </w:r>
      <w:r>
        <w:rPr>
          <w:color w:val="000000" w:themeColor="text1"/>
        </w:rPr>
        <w:t>M</w:t>
      </w:r>
      <w:r w:rsidRPr="00563F5A">
        <w:rPr>
          <w:color w:val="000000" w:themeColor="text1"/>
        </w:rPr>
        <w:t xml:space="preserve">iles </w:t>
      </w:r>
      <w:r>
        <w:rPr>
          <w:color w:val="000000" w:themeColor="text1"/>
        </w:rPr>
        <w:t>T</w:t>
      </w:r>
      <w:r w:rsidRPr="00563F5A">
        <w:rPr>
          <w:color w:val="000000" w:themeColor="text1"/>
        </w:rPr>
        <w:t>raveled</w:t>
      </w:r>
      <w:r w:rsidR="00B07BDB">
        <w:rPr>
          <w:color w:val="000000" w:themeColor="text1"/>
        </w:rPr>
        <w:t>.</w:t>
      </w:r>
      <w:r w:rsidRPr="00563F5A">
        <w:rPr>
          <w:color w:val="000000" w:themeColor="text1"/>
        </w:rPr>
        <w:t xml:space="preserve"> </w:t>
      </w:r>
      <w:r w:rsidR="00B07BDB">
        <w:rPr>
          <w:color w:val="000000" w:themeColor="text1"/>
        </w:rPr>
        <w:t xml:space="preserve">In </w:t>
      </w:r>
      <w:r w:rsidR="00B07BDB" w:rsidRPr="00506DCD">
        <w:rPr>
          <w:i/>
          <w:color w:val="000000" w:themeColor="text1"/>
        </w:rPr>
        <w:t xml:space="preserve">Transportation Research Record: Journal of the Transportation Research Board, No. </w:t>
      </w:r>
      <w:r w:rsidRPr="00506DCD">
        <w:rPr>
          <w:i/>
          <w:color w:val="000000" w:themeColor="text1"/>
        </w:rPr>
        <w:t xml:space="preserve"> 1068</w:t>
      </w:r>
      <w:r w:rsidRPr="00563F5A">
        <w:rPr>
          <w:color w:val="000000" w:themeColor="text1"/>
        </w:rPr>
        <w:t xml:space="preserve">, </w:t>
      </w:r>
      <w:r w:rsidR="00B07BDB" w:rsidRPr="00C44452">
        <w:rPr>
          <w:rFonts w:eastAsia="Times New Roman"/>
          <w:color w:val="000000"/>
        </w:rPr>
        <w:t>Transportation Research Board of the National Academies, Washington, D.C.,</w:t>
      </w:r>
      <w:r w:rsidR="00B07BDB">
        <w:rPr>
          <w:rFonts w:eastAsia="Times New Roman"/>
          <w:color w:val="000000"/>
        </w:rPr>
        <w:t xml:space="preserve"> 1986, pp. 42-51.</w:t>
      </w:r>
    </w:p>
    <w:p w14:paraId="0F20660B" w14:textId="17641D03" w:rsidR="0010229D" w:rsidRPr="00563F5A" w:rsidRDefault="0010229D" w:rsidP="00506DCD">
      <w:pPr>
        <w:numPr>
          <w:ilvl w:val="0"/>
          <w:numId w:val="11"/>
        </w:numPr>
        <w:ind w:left="450" w:hanging="450"/>
        <w:rPr>
          <w:color w:val="000000" w:themeColor="text1"/>
        </w:rPr>
      </w:pPr>
      <w:r>
        <w:rPr>
          <w:color w:val="2B2B2B"/>
          <w:shd w:val="clear" w:color="auto" w:fill="FFFFFF"/>
        </w:rPr>
        <w:t xml:space="preserve">Miaou, </w:t>
      </w:r>
      <w:r w:rsidR="002B30F7">
        <w:rPr>
          <w:color w:val="2B2B2B"/>
          <w:shd w:val="clear" w:color="auto" w:fill="FFFFFF"/>
        </w:rPr>
        <w:t xml:space="preserve">S.-P., </w:t>
      </w:r>
      <w:r w:rsidR="002B30F7">
        <w:rPr>
          <w:color w:val="2B2B2B"/>
          <w:shd w:val="clear" w:color="auto" w:fill="FFFFFF"/>
        </w:rPr>
        <w:t xml:space="preserve">and </w:t>
      </w:r>
      <w:r>
        <w:rPr>
          <w:color w:val="2B2B2B"/>
          <w:shd w:val="clear" w:color="auto" w:fill="FFFFFF"/>
        </w:rPr>
        <w:t>H. Lum</w:t>
      </w:r>
      <w:r w:rsidR="002B30F7">
        <w:rPr>
          <w:color w:val="2B2B2B"/>
          <w:shd w:val="clear" w:color="auto" w:fill="FFFFFF"/>
        </w:rPr>
        <w:t>.</w:t>
      </w:r>
      <w:r>
        <w:rPr>
          <w:color w:val="2B2B2B"/>
          <w:shd w:val="clear" w:color="auto" w:fill="FFFFFF"/>
        </w:rPr>
        <w:t xml:space="preserve"> </w:t>
      </w:r>
      <w:r w:rsidRPr="00563F5A">
        <w:rPr>
          <w:color w:val="2B2B2B"/>
          <w:shd w:val="clear" w:color="auto" w:fill="FFFFFF"/>
        </w:rPr>
        <w:t xml:space="preserve">A </w:t>
      </w:r>
      <w:r>
        <w:rPr>
          <w:color w:val="2B2B2B"/>
          <w:shd w:val="clear" w:color="auto" w:fill="FFFFFF"/>
        </w:rPr>
        <w:t>S</w:t>
      </w:r>
      <w:r w:rsidRPr="00563F5A">
        <w:rPr>
          <w:color w:val="2B2B2B"/>
          <w:shd w:val="clear" w:color="auto" w:fill="FFFFFF"/>
        </w:rPr>
        <w:t xml:space="preserve">tatistical </w:t>
      </w:r>
      <w:r>
        <w:rPr>
          <w:color w:val="2B2B2B"/>
          <w:shd w:val="clear" w:color="auto" w:fill="FFFFFF"/>
        </w:rPr>
        <w:t>E</w:t>
      </w:r>
      <w:r w:rsidRPr="00563F5A">
        <w:rPr>
          <w:color w:val="2B2B2B"/>
          <w:shd w:val="clear" w:color="auto" w:fill="FFFFFF"/>
        </w:rPr>
        <w:t xml:space="preserve">valuation of </w:t>
      </w:r>
      <w:r>
        <w:rPr>
          <w:color w:val="2B2B2B"/>
          <w:shd w:val="clear" w:color="auto" w:fill="FFFFFF"/>
        </w:rPr>
        <w:t>the</w:t>
      </w:r>
      <w:r w:rsidRPr="00563F5A">
        <w:rPr>
          <w:color w:val="2B2B2B"/>
          <w:shd w:val="clear" w:color="auto" w:fill="FFFFFF"/>
        </w:rPr>
        <w:t xml:space="preserve"> </w:t>
      </w:r>
      <w:r>
        <w:rPr>
          <w:color w:val="2B2B2B"/>
          <w:shd w:val="clear" w:color="auto" w:fill="FFFFFF"/>
        </w:rPr>
        <w:t>E</w:t>
      </w:r>
      <w:r w:rsidRPr="00563F5A">
        <w:rPr>
          <w:color w:val="2B2B2B"/>
          <w:shd w:val="clear" w:color="auto" w:fill="FFFFFF"/>
        </w:rPr>
        <w:t xml:space="preserve">ffects of </w:t>
      </w:r>
      <w:r>
        <w:rPr>
          <w:color w:val="2B2B2B"/>
          <w:shd w:val="clear" w:color="auto" w:fill="FFFFFF"/>
        </w:rPr>
        <w:t>H</w:t>
      </w:r>
      <w:r w:rsidRPr="00563F5A">
        <w:rPr>
          <w:color w:val="2B2B2B"/>
          <w:shd w:val="clear" w:color="auto" w:fill="FFFFFF"/>
        </w:rPr>
        <w:t xml:space="preserve">ighway </w:t>
      </w:r>
      <w:r>
        <w:rPr>
          <w:color w:val="2B2B2B"/>
          <w:shd w:val="clear" w:color="auto" w:fill="FFFFFF"/>
        </w:rPr>
        <w:t>G</w:t>
      </w:r>
      <w:r w:rsidRPr="00563F5A">
        <w:rPr>
          <w:color w:val="2B2B2B"/>
          <w:shd w:val="clear" w:color="auto" w:fill="FFFFFF"/>
        </w:rPr>
        <w:t xml:space="preserve">eometric </w:t>
      </w:r>
      <w:r>
        <w:rPr>
          <w:color w:val="2B2B2B"/>
          <w:shd w:val="clear" w:color="auto" w:fill="FFFFFF"/>
        </w:rPr>
        <w:t>D</w:t>
      </w:r>
      <w:r w:rsidRPr="00563F5A">
        <w:rPr>
          <w:color w:val="2B2B2B"/>
          <w:shd w:val="clear" w:color="auto" w:fill="FFFFFF"/>
        </w:rPr>
        <w:t xml:space="preserve">esign on </w:t>
      </w:r>
      <w:r>
        <w:rPr>
          <w:color w:val="2B2B2B"/>
          <w:shd w:val="clear" w:color="auto" w:fill="FFFFFF"/>
        </w:rPr>
        <w:t>T</w:t>
      </w:r>
      <w:r w:rsidRPr="00563F5A">
        <w:rPr>
          <w:color w:val="2B2B2B"/>
          <w:shd w:val="clear" w:color="auto" w:fill="FFFFFF"/>
        </w:rPr>
        <w:t xml:space="preserve">ruck </w:t>
      </w:r>
      <w:r>
        <w:rPr>
          <w:color w:val="2B2B2B"/>
          <w:shd w:val="clear" w:color="auto" w:fill="FFFFFF"/>
        </w:rPr>
        <w:t>A</w:t>
      </w:r>
      <w:r w:rsidRPr="00563F5A">
        <w:rPr>
          <w:color w:val="2B2B2B"/>
          <w:shd w:val="clear" w:color="auto" w:fill="FFFFFF"/>
        </w:rPr>
        <w:t xml:space="preserve">ccident </w:t>
      </w:r>
      <w:r>
        <w:rPr>
          <w:color w:val="2B2B2B"/>
          <w:shd w:val="clear" w:color="auto" w:fill="FFFFFF"/>
        </w:rPr>
        <w:t>I</w:t>
      </w:r>
      <w:r w:rsidRPr="00563F5A">
        <w:rPr>
          <w:color w:val="2B2B2B"/>
          <w:shd w:val="clear" w:color="auto" w:fill="FFFFFF"/>
        </w:rPr>
        <w:t>nvolvements.</w:t>
      </w:r>
      <w:r w:rsidRPr="00563F5A">
        <w:rPr>
          <w:i/>
          <w:color w:val="2B2B2B"/>
          <w:shd w:val="clear" w:color="auto" w:fill="FFFFFF"/>
        </w:rPr>
        <w:t xml:space="preserve"> </w:t>
      </w:r>
      <w:r w:rsidR="002B30F7">
        <w:rPr>
          <w:color w:val="000000" w:themeColor="text1"/>
        </w:rPr>
        <w:t xml:space="preserve">In </w:t>
      </w:r>
      <w:r w:rsidR="002B30F7" w:rsidRPr="00C62664">
        <w:rPr>
          <w:i/>
          <w:color w:val="000000" w:themeColor="text1"/>
        </w:rPr>
        <w:t xml:space="preserve">Transportation Research Record: Journal of the Transportation Research Board, No. </w:t>
      </w:r>
      <w:r w:rsidRPr="00506DCD">
        <w:rPr>
          <w:i/>
          <w:color w:val="2B2B2B"/>
          <w:shd w:val="clear" w:color="auto" w:fill="FFFFFF"/>
        </w:rPr>
        <w:t>1407</w:t>
      </w:r>
      <w:r>
        <w:rPr>
          <w:color w:val="2B2B2B"/>
          <w:shd w:val="clear" w:color="auto" w:fill="FFFFFF"/>
        </w:rPr>
        <w:t>,</w:t>
      </w:r>
      <w:r w:rsidR="002B30F7">
        <w:rPr>
          <w:color w:val="2B2B2B"/>
          <w:shd w:val="clear" w:color="auto" w:fill="FFFFFF"/>
        </w:rPr>
        <w:t xml:space="preserve"> </w:t>
      </w:r>
      <w:r w:rsidR="002B30F7" w:rsidRPr="002B30F7">
        <w:rPr>
          <w:color w:val="2B2B2B"/>
          <w:shd w:val="clear" w:color="auto" w:fill="FFFFFF"/>
        </w:rPr>
        <w:t>Transportation Research Board of the National Academies, Washington, D.C.,</w:t>
      </w:r>
      <w:r w:rsidR="002B30F7">
        <w:rPr>
          <w:color w:val="2B2B2B"/>
          <w:shd w:val="clear" w:color="auto" w:fill="FFFFFF"/>
        </w:rPr>
        <w:t xml:space="preserve"> </w:t>
      </w:r>
      <w:r>
        <w:rPr>
          <w:color w:val="2B2B2B"/>
          <w:shd w:val="clear" w:color="auto" w:fill="FFFFFF"/>
        </w:rPr>
        <w:t>1993</w:t>
      </w:r>
      <w:r w:rsidRPr="00563F5A">
        <w:rPr>
          <w:color w:val="2B2B2B"/>
          <w:shd w:val="clear" w:color="auto" w:fill="FFFFFF"/>
        </w:rPr>
        <w:t>, pp. 11–23</w:t>
      </w:r>
      <w:r w:rsidR="002B30F7">
        <w:rPr>
          <w:color w:val="2B2B2B"/>
          <w:shd w:val="clear" w:color="auto" w:fill="FFFFFF"/>
        </w:rPr>
        <w:t>.</w:t>
      </w:r>
    </w:p>
    <w:p w14:paraId="76E497A4" w14:textId="761A3563" w:rsidR="0010229D" w:rsidRPr="002B30F7" w:rsidRDefault="0010229D" w:rsidP="002B30F7">
      <w:pPr>
        <w:numPr>
          <w:ilvl w:val="0"/>
          <w:numId w:val="11"/>
        </w:numPr>
        <w:ind w:left="450" w:hanging="450"/>
        <w:rPr>
          <w:color w:val="000000" w:themeColor="text1"/>
        </w:rPr>
      </w:pPr>
      <w:r w:rsidRPr="00563F5A">
        <w:rPr>
          <w:color w:val="000000" w:themeColor="text1"/>
        </w:rPr>
        <w:t xml:space="preserve">Abdel-Aty, </w:t>
      </w:r>
      <w:r w:rsidR="002B30F7" w:rsidRPr="00563F5A">
        <w:rPr>
          <w:color w:val="000000" w:themeColor="text1"/>
        </w:rPr>
        <w:t>M.</w:t>
      </w:r>
      <w:r w:rsidR="002B30F7">
        <w:rPr>
          <w:color w:val="000000" w:themeColor="text1"/>
        </w:rPr>
        <w:t>, and</w:t>
      </w:r>
      <w:r w:rsidR="002B30F7" w:rsidRPr="00563F5A">
        <w:rPr>
          <w:color w:val="000000" w:themeColor="text1"/>
        </w:rPr>
        <w:t xml:space="preserve"> </w:t>
      </w:r>
      <w:r w:rsidRPr="00563F5A">
        <w:rPr>
          <w:color w:val="000000" w:themeColor="text1"/>
        </w:rPr>
        <w:t xml:space="preserve">E. Radwan .Modeling </w:t>
      </w:r>
      <w:r>
        <w:rPr>
          <w:color w:val="000000" w:themeColor="text1"/>
        </w:rPr>
        <w:t>T</w:t>
      </w:r>
      <w:r w:rsidRPr="00563F5A">
        <w:rPr>
          <w:color w:val="000000" w:themeColor="text1"/>
        </w:rPr>
        <w:t xml:space="preserve">raffic </w:t>
      </w:r>
      <w:r>
        <w:rPr>
          <w:color w:val="000000" w:themeColor="text1"/>
        </w:rPr>
        <w:t>A</w:t>
      </w:r>
      <w:r w:rsidRPr="00563F5A">
        <w:rPr>
          <w:color w:val="000000" w:themeColor="text1"/>
        </w:rPr>
        <w:t xml:space="preserve">ccident </w:t>
      </w:r>
      <w:r>
        <w:rPr>
          <w:color w:val="000000" w:themeColor="text1"/>
        </w:rPr>
        <w:t>O</w:t>
      </w:r>
      <w:r w:rsidRPr="00563F5A">
        <w:rPr>
          <w:color w:val="000000" w:themeColor="text1"/>
        </w:rPr>
        <w:t xml:space="preserve">ccurrence and </w:t>
      </w:r>
      <w:r>
        <w:rPr>
          <w:color w:val="000000" w:themeColor="text1"/>
        </w:rPr>
        <w:t>I</w:t>
      </w:r>
      <w:r w:rsidRPr="00563F5A">
        <w:rPr>
          <w:color w:val="000000" w:themeColor="text1"/>
        </w:rPr>
        <w:t>nvolvement.</w:t>
      </w:r>
      <w:r w:rsidR="002B30F7">
        <w:rPr>
          <w:color w:val="000000" w:themeColor="text1"/>
        </w:rPr>
        <w:t xml:space="preserve"> </w:t>
      </w:r>
      <w:r w:rsidRPr="002B30F7">
        <w:rPr>
          <w:i/>
          <w:color w:val="000000" w:themeColor="text1"/>
        </w:rPr>
        <w:t>Accident Analysis &amp; Prevention</w:t>
      </w:r>
      <w:r w:rsidRPr="002B30F7">
        <w:rPr>
          <w:color w:val="000000" w:themeColor="text1"/>
        </w:rPr>
        <w:t xml:space="preserve">, </w:t>
      </w:r>
      <w:r w:rsidR="002B30F7">
        <w:rPr>
          <w:color w:val="000000" w:themeColor="text1"/>
        </w:rPr>
        <w:t xml:space="preserve">Vol. </w:t>
      </w:r>
      <w:r w:rsidRPr="002B30F7">
        <w:rPr>
          <w:color w:val="000000" w:themeColor="text1"/>
        </w:rPr>
        <w:t>32, 2000, pp. 633–642</w:t>
      </w:r>
      <w:r w:rsidR="002B30F7">
        <w:rPr>
          <w:color w:val="000000" w:themeColor="text1"/>
        </w:rPr>
        <w:t>.</w:t>
      </w:r>
    </w:p>
    <w:p w14:paraId="3A9A75F9" w14:textId="77777777" w:rsidR="0010229D" w:rsidRPr="00563F5A" w:rsidRDefault="0010229D" w:rsidP="00B07BDB">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sz w:val="24"/>
        </w:rPr>
        <w:t xml:space="preserve">Miaou, S.-P., J. J. Song, and B. K. Mallick. Roadway </w:t>
      </w:r>
      <w:r>
        <w:rPr>
          <w:rFonts w:ascii="Times New Roman" w:hAnsi="Times New Roman"/>
          <w:sz w:val="24"/>
        </w:rPr>
        <w:t>T</w:t>
      </w:r>
      <w:r w:rsidRPr="00563F5A">
        <w:rPr>
          <w:rFonts w:ascii="Times New Roman" w:hAnsi="Times New Roman"/>
          <w:sz w:val="24"/>
        </w:rPr>
        <w:t xml:space="preserve">raffic </w:t>
      </w:r>
      <w:r>
        <w:rPr>
          <w:rFonts w:ascii="Times New Roman" w:hAnsi="Times New Roman"/>
          <w:sz w:val="24"/>
        </w:rPr>
        <w:t>C</w:t>
      </w:r>
      <w:r w:rsidRPr="00563F5A">
        <w:rPr>
          <w:rFonts w:ascii="Times New Roman" w:hAnsi="Times New Roman"/>
          <w:sz w:val="24"/>
        </w:rPr>
        <w:t xml:space="preserve">rash </w:t>
      </w:r>
      <w:r>
        <w:rPr>
          <w:rFonts w:ascii="Times New Roman" w:hAnsi="Times New Roman"/>
          <w:sz w:val="24"/>
        </w:rPr>
        <w:t>M</w:t>
      </w:r>
      <w:r w:rsidRPr="00563F5A">
        <w:rPr>
          <w:rFonts w:ascii="Times New Roman" w:hAnsi="Times New Roman"/>
          <w:sz w:val="24"/>
        </w:rPr>
        <w:t xml:space="preserve">apping: </w:t>
      </w:r>
      <w:r>
        <w:rPr>
          <w:rFonts w:ascii="Times New Roman" w:hAnsi="Times New Roman"/>
          <w:sz w:val="24"/>
        </w:rPr>
        <w:t>A</w:t>
      </w:r>
      <w:r w:rsidRPr="00563F5A">
        <w:rPr>
          <w:rFonts w:ascii="Times New Roman" w:hAnsi="Times New Roman"/>
          <w:sz w:val="24"/>
        </w:rPr>
        <w:t xml:space="preserve"> </w:t>
      </w:r>
      <w:r>
        <w:rPr>
          <w:rFonts w:ascii="Times New Roman" w:hAnsi="Times New Roman"/>
          <w:sz w:val="24"/>
        </w:rPr>
        <w:t>S</w:t>
      </w:r>
      <w:r w:rsidRPr="00563F5A">
        <w:rPr>
          <w:rFonts w:ascii="Times New Roman" w:hAnsi="Times New Roman"/>
          <w:sz w:val="24"/>
        </w:rPr>
        <w:t>pace-</w:t>
      </w:r>
      <w:r>
        <w:rPr>
          <w:rFonts w:ascii="Times New Roman" w:hAnsi="Times New Roman"/>
          <w:sz w:val="24"/>
        </w:rPr>
        <w:t>T</w:t>
      </w:r>
      <w:r w:rsidRPr="00563F5A">
        <w:rPr>
          <w:rFonts w:ascii="Times New Roman" w:hAnsi="Times New Roman"/>
          <w:sz w:val="24"/>
        </w:rPr>
        <w:t xml:space="preserve">ime </w:t>
      </w:r>
      <w:r>
        <w:rPr>
          <w:rFonts w:ascii="Times New Roman" w:hAnsi="Times New Roman"/>
          <w:sz w:val="24"/>
        </w:rPr>
        <w:t>M</w:t>
      </w:r>
      <w:r w:rsidRPr="00563F5A">
        <w:rPr>
          <w:rFonts w:ascii="Times New Roman" w:hAnsi="Times New Roman"/>
          <w:sz w:val="24"/>
        </w:rPr>
        <w:t xml:space="preserve">odeling </w:t>
      </w:r>
      <w:r>
        <w:rPr>
          <w:rFonts w:ascii="Times New Roman" w:hAnsi="Times New Roman"/>
          <w:sz w:val="24"/>
        </w:rPr>
        <w:t>A</w:t>
      </w:r>
      <w:r w:rsidRPr="00563F5A">
        <w:rPr>
          <w:rFonts w:ascii="Times New Roman" w:hAnsi="Times New Roman"/>
          <w:sz w:val="24"/>
        </w:rPr>
        <w:t xml:space="preserve">pproach. </w:t>
      </w:r>
      <w:r w:rsidRPr="00563F5A">
        <w:rPr>
          <w:rFonts w:ascii="Times New Roman" w:hAnsi="Times New Roman"/>
          <w:i/>
          <w:sz w:val="24"/>
        </w:rPr>
        <w:t xml:space="preserve">Journal of Transportation and Statistics, </w:t>
      </w:r>
      <w:r w:rsidRPr="00563F5A">
        <w:rPr>
          <w:rFonts w:ascii="Times New Roman" w:hAnsi="Times New Roman"/>
          <w:sz w:val="24"/>
        </w:rPr>
        <w:t>Vol. 6, 2003, pp. 33-58.</w:t>
      </w:r>
    </w:p>
    <w:p w14:paraId="52ACB3FD" w14:textId="082FC0AC" w:rsidR="0010229D" w:rsidRPr="00563F5A"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000000" w:themeColor="text1"/>
          <w:sz w:val="24"/>
        </w:rPr>
        <w:t>Aguero-Valverde, J., Jovanis, P.P</w:t>
      </w:r>
      <w:r>
        <w:rPr>
          <w:rFonts w:ascii="Times New Roman" w:hAnsi="Times New Roman"/>
          <w:color w:val="000000" w:themeColor="text1"/>
          <w:sz w:val="24"/>
        </w:rPr>
        <w:t>.</w:t>
      </w:r>
      <w:r w:rsidRPr="00563F5A">
        <w:rPr>
          <w:rFonts w:ascii="Times New Roman" w:hAnsi="Times New Roman"/>
          <w:color w:val="000000" w:themeColor="text1"/>
          <w:sz w:val="24"/>
        </w:rPr>
        <w:t xml:space="preserve"> Analysis of Road Crash Frequency with Spatial Models. </w:t>
      </w:r>
      <w:r w:rsidR="00C361A5" w:rsidRPr="00C361A5">
        <w:rPr>
          <w:rFonts w:ascii="Times New Roman" w:hAnsi="Times New Roman"/>
          <w:i/>
          <w:color w:val="000000" w:themeColor="text1"/>
          <w:sz w:val="24"/>
        </w:rPr>
        <w:t xml:space="preserve">. In Transportation Research Record: Journal of the Transportation Research Board, No. Transportation Research Record, </w:t>
      </w:r>
      <w:r w:rsidRPr="00506DCD">
        <w:rPr>
          <w:rFonts w:ascii="Times New Roman" w:hAnsi="Times New Roman"/>
          <w:i/>
          <w:color w:val="000000" w:themeColor="text1"/>
          <w:sz w:val="24"/>
        </w:rPr>
        <w:t>2061</w:t>
      </w:r>
      <w:r w:rsidRPr="00563F5A">
        <w:rPr>
          <w:rFonts w:ascii="Times New Roman" w:hAnsi="Times New Roman"/>
          <w:color w:val="000000" w:themeColor="text1"/>
          <w:sz w:val="24"/>
        </w:rPr>
        <w:t xml:space="preserve">, </w:t>
      </w:r>
      <w:r w:rsidR="00C361A5" w:rsidRPr="002B30F7">
        <w:rPr>
          <w:rFonts w:ascii="Times New Roman" w:hAnsi="Times New Roman"/>
          <w:color w:val="2B2B2B"/>
          <w:sz w:val="24"/>
          <w:shd w:val="clear" w:color="auto" w:fill="FFFFFF"/>
        </w:rPr>
        <w:t>Transportation Research Board of the National Academies, Washington, D.C.,</w:t>
      </w:r>
      <w:r w:rsidR="00C361A5">
        <w:rPr>
          <w:rFonts w:ascii="Times New Roman" w:hAnsi="Times New Roman"/>
          <w:color w:val="2B2B2B"/>
          <w:sz w:val="24"/>
          <w:shd w:val="clear" w:color="auto" w:fill="FFFFFF"/>
        </w:rPr>
        <w:t xml:space="preserve"> </w:t>
      </w:r>
      <w:r>
        <w:rPr>
          <w:rFonts w:ascii="Times New Roman" w:hAnsi="Times New Roman"/>
          <w:color w:val="000000" w:themeColor="text1"/>
          <w:sz w:val="24"/>
        </w:rPr>
        <w:t>2008, pp.55</w:t>
      </w:r>
      <w:r w:rsidRPr="00563F5A">
        <w:rPr>
          <w:rFonts w:ascii="Times New Roman" w:hAnsi="Times New Roman"/>
          <w:color w:val="000000" w:themeColor="text1"/>
          <w:sz w:val="24"/>
        </w:rPr>
        <w:t>-63.</w:t>
      </w:r>
    </w:p>
    <w:p w14:paraId="4681C548" w14:textId="77777777" w:rsidR="0010229D" w:rsidRPr="00563F5A" w:rsidRDefault="0010229D" w:rsidP="00B07BDB">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000000" w:themeColor="text1"/>
          <w:sz w:val="24"/>
        </w:rPr>
        <w:t>Lo</w:t>
      </w:r>
      <w:r>
        <w:rPr>
          <w:rFonts w:ascii="Times New Roman" w:hAnsi="Times New Roman"/>
          <w:color w:val="000000" w:themeColor="text1"/>
          <w:sz w:val="24"/>
        </w:rPr>
        <w:t xml:space="preserve">rd, D., and L.F. Miranda-Moreno. </w:t>
      </w:r>
      <w:hyperlink r:id="rId17" w:history="1">
        <w:r w:rsidRPr="00563F5A">
          <w:rPr>
            <w:rStyle w:val="Hyperlink"/>
            <w:rFonts w:ascii="Times New Roman" w:hAnsi="Times New Roman"/>
            <w:color w:val="000000" w:themeColor="text1"/>
            <w:sz w:val="24"/>
            <w:u w:val="none"/>
          </w:rPr>
          <w:t>Effects of Low Sample Mean Values and Small Sample Size on the Estimation of the Fixed Dispersion Parameter of Poisson-gamma Models for Modeling Motor Vehicle Crashes: A Bayesian Perspective</w:t>
        </w:r>
      </w:hyperlink>
      <w:r w:rsidRPr="00563F5A">
        <w:rPr>
          <w:rFonts w:ascii="Times New Roman" w:hAnsi="Times New Roman"/>
          <w:color w:val="000000" w:themeColor="text1"/>
          <w:sz w:val="24"/>
        </w:rPr>
        <w:t>. </w:t>
      </w:r>
      <w:r w:rsidRPr="00563F5A">
        <w:rPr>
          <w:rFonts w:ascii="Times New Roman" w:hAnsi="Times New Roman"/>
          <w:i/>
          <w:color w:val="000000" w:themeColor="text1"/>
          <w:sz w:val="24"/>
        </w:rPr>
        <w:t>Safety Science</w:t>
      </w:r>
      <w:r w:rsidRPr="00563F5A">
        <w:rPr>
          <w:rFonts w:ascii="Times New Roman" w:hAnsi="Times New Roman"/>
          <w:color w:val="000000" w:themeColor="text1"/>
          <w:sz w:val="24"/>
        </w:rPr>
        <w:t>, Vol. 46, No. 5,</w:t>
      </w:r>
      <w:r>
        <w:rPr>
          <w:rFonts w:ascii="Times New Roman" w:hAnsi="Times New Roman"/>
          <w:color w:val="000000" w:themeColor="text1"/>
          <w:sz w:val="24"/>
        </w:rPr>
        <w:t xml:space="preserve"> 2008,</w:t>
      </w:r>
      <w:r w:rsidRPr="00563F5A">
        <w:rPr>
          <w:rFonts w:ascii="Times New Roman" w:hAnsi="Times New Roman"/>
          <w:color w:val="000000" w:themeColor="text1"/>
          <w:sz w:val="24"/>
        </w:rPr>
        <w:t xml:space="preserve"> pp. 751-770.</w:t>
      </w:r>
    </w:p>
    <w:p w14:paraId="7B7A22DC" w14:textId="30A3C4C8" w:rsidR="0010229D" w:rsidRPr="00563F5A" w:rsidRDefault="0010229D" w:rsidP="00B07BDB">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222222"/>
          <w:sz w:val="24"/>
          <w:shd w:val="clear" w:color="auto" w:fill="FFFFFF"/>
        </w:rPr>
        <w:t xml:space="preserve">Maher, M., and L. Mountain. The </w:t>
      </w:r>
      <w:r>
        <w:rPr>
          <w:rFonts w:ascii="Times New Roman" w:hAnsi="Times New Roman"/>
          <w:color w:val="222222"/>
          <w:sz w:val="24"/>
          <w:shd w:val="clear" w:color="auto" w:fill="FFFFFF"/>
        </w:rPr>
        <w:t>S</w:t>
      </w:r>
      <w:r w:rsidRPr="00563F5A">
        <w:rPr>
          <w:rFonts w:ascii="Times New Roman" w:hAnsi="Times New Roman"/>
          <w:color w:val="222222"/>
          <w:sz w:val="24"/>
          <w:shd w:val="clear" w:color="auto" w:fill="FFFFFF"/>
        </w:rPr>
        <w:t xml:space="preserve">ensitivity of </w:t>
      </w:r>
      <w:r>
        <w:rPr>
          <w:rFonts w:ascii="Times New Roman" w:hAnsi="Times New Roman"/>
          <w:color w:val="222222"/>
          <w:sz w:val="24"/>
          <w:shd w:val="clear" w:color="auto" w:fill="FFFFFF"/>
        </w:rPr>
        <w:t>E</w:t>
      </w:r>
      <w:r w:rsidRPr="00563F5A">
        <w:rPr>
          <w:rFonts w:ascii="Times New Roman" w:hAnsi="Times New Roman"/>
          <w:color w:val="222222"/>
          <w:sz w:val="24"/>
          <w:shd w:val="clear" w:color="auto" w:fill="FFFFFF"/>
        </w:rPr>
        <w:t xml:space="preserve">stimates of </w:t>
      </w:r>
      <w:r>
        <w:rPr>
          <w:rFonts w:ascii="Times New Roman" w:hAnsi="Times New Roman"/>
          <w:color w:val="222222"/>
          <w:sz w:val="24"/>
          <w:shd w:val="clear" w:color="auto" w:fill="FFFFFF"/>
        </w:rPr>
        <w:t>R</w:t>
      </w:r>
      <w:r w:rsidRPr="00563F5A">
        <w:rPr>
          <w:rFonts w:ascii="Times New Roman" w:hAnsi="Times New Roman"/>
          <w:color w:val="222222"/>
          <w:sz w:val="24"/>
          <w:shd w:val="clear" w:color="auto" w:fill="FFFFFF"/>
        </w:rPr>
        <w:t xml:space="preserve">egression to the </w:t>
      </w:r>
      <w:r>
        <w:rPr>
          <w:rFonts w:ascii="Times New Roman" w:hAnsi="Times New Roman"/>
          <w:color w:val="222222"/>
          <w:sz w:val="24"/>
          <w:shd w:val="clear" w:color="auto" w:fill="FFFFFF"/>
        </w:rPr>
        <w:t>M</w:t>
      </w:r>
      <w:r w:rsidRPr="00563F5A">
        <w:rPr>
          <w:rFonts w:ascii="Times New Roman" w:hAnsi="Times New Roman"/>
          <w:color w:val="222222"/>
          <w:sz w:val="24"/>
          <w:shd w:val="clear" w:color="auto" w:fill="FFFFFF"/>
        </w:rPr>
        <w:t>ean.</w:t>
      </w:r>
      <w:r w:rsidRPr="00563F5A">
        <w:rPr>
          <w:rStyle w:val="apple-converted-space"/>
          <w:rFonts w:ascii="Times New Roman" w:hAnsi="Times New Roman"/>
          <w:color w:val="222222"/>
          <w:sz w:val="24"/>
          <w:shd w:val="clear" w:color="auto" w:fill="FFFFFF"/>
        </w:rPr>
        <w:t> </w:t>
      </w:r>
      <w:r w:rsidRPr="00563F5A">
        <w:rPr>
          <w:rFonts w:ascii="Times New Roman" w:hAnsi="Times New Roman"/>
          <w:i/>
          <w:iCs/>
          <w:color w:val="222222"/>
          <w:sz w:val="24"/>
          <w:shd w:val="clear" w:color="auto" w:fill="FFFFFF"/>
        </w:rPr>
        <w:t>Accident Analysis &amp; Prevention,</w:t>
      </w:r>
      <w:r w:rsidRPr="00563F5A">
        <w:rPr>
          <w:rStyle w:val="apple-converted-space"/>
          <w:rFonts w:ascii="Times New Roman" w:hAnsi="Times New Roman"/>
          <w:i/>
          <w:iCs/>
          <w:color w:val="222222"/>
          <w:sz w:val="24"/>
          <w:shd w:val="clear" w:color="auto" w:fill="FFFFFF"/>
        </w:rPr>
        <w:t> </w:t>
      </w:r>
      <w:r w:rsidRPr="00563F5A">
        <w:rPr>
          <w:rFonts w:ascii="Times New Roman" w:hAnsi="Times New Roman"/>
          <w:color w:val="222222"/>
          <w:sz w:val="24"/>
          <w:shd w:val="clear" w:color="auto" w:fill="FFFFFF"/>
        </w:rPr>
        <w:t>Vol. 41, No. 4, 2009, pp. 861-868</w:t>
      </w:r>
      <w:r w:rsidR="00C361A5">
        <w:rPr>
          <w:rFonts w:ascii="Times New Roman" w:hAnsi="Times New Roman"/>
          <w:color w:val="222222"/>
          <w:sz w:val="24"/>
          <w:shd w:val="clear" w:color="auto" w:fill="FFFFFF"/>
        </w:rPr>
        <w:t>.</w:t>
      </w:r>
    </w:p>
    <w:p w14:paraId="17984B9C" w14:textId="77777777" w:rsidR="0010229D" w:rsidRPr="00563F5A" w:rsidRDefault="0010229D" w:rsidP="00B07BDB">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222222"/>
          <w:sz w:val="24"/>
          <w:shd w:val="clear" w:color="auto" w:fill="FFFFFF"/>
        </w:rPr>
        <w:t xml:space="preserve">Cheng, L., S. R. Geedipally, and D. Lord. The Poisson–Weibull </w:t>
      </w:r>
      <w:r>
        <w:rPr>
          <w:rFonts w:ascii="Times New Roman" w:hAnsi="Times New Roman"/>
          <w:color w:val="222222"/>
          <w:sz w:val="24"/>
          <w:shd w:val="clear" w:color="auto" w:fill="FFFFFF"/>
        </w:rPr>
        <w:t>G</w:t>
      </w:r>
      <w:r w:rsidRPr="00563F5A">
        <w:rPr>
          <w:rFonts w:ascii="Times New Roman" w:hAnsi="Times New Roman"/>
          <w:color w:val="222222"/>
          <w:sz w:val="24"/>
          <w:shd w:val="clear" w:color="auto" w:fill="FFFFFF"/>
        </w:rPr>
        <w:t xml:space="preserve">eneralized </w:t>
      </w:r>
      <w:r>
        <w:rPr>
          <w:rFonts w:ascii="Times New Roman" w:hAnsi="Times New Roman"/>
          <w:color w:val="222222"/>
          <w:sz w:val="24"/>
          <w:shd w:val="clear" w:color="auto" w:fill="FFFFFF"/>
        </w:rPr>
        <w:t>L</w:t>
      </w:r>
      <w:r w:rsidRPr="00563F5A">
        <w:rPr>
          <w:rFonts w:ascii="Times New Roman" w:hAnsi="Times New Roman"/>
          <w:color w:val="222222"/>
          <w:sz w:val="24"/>
          <w:shd w:val="clear" w:color="auto" w:fill="FFFFFF"/>
        </w:rPr>
        <w:t xml:space="preserve">inear </w:t>
      </w:r>
      <w:r>
        <w:rPr>
          <w:rFonts w:ascii="Times New Roman" w:hAnsi="Times New Roman"/>
          <w:color w:val="222222"/>
          <w:sz w:val="24"/>
          <w:shd w:val="clear" w:color="auto" w:fill="FFFFFF"/>
        </w:rPr>
        <w:t>M</w:t>
      </w:r>
      <w:r w:rsidRPr="00563F5A">
        <w:rPr>
          <w:rFonts w:ascii="Times New Roman" w:hAnsi="Times New Roman"/>
          <w:color w:val="222222"/>
          <w:sz w:val="24"/>
          <w:shd w:val="clear" w:color="auto" w:fill="FFFFFF"/>
        </w:rPr>
        <w:t xml:space="preserve">odel for </w:t>
      </w:r>
      <w:r>
        <w:rPr>
          <w:rFonts w:ascii="Times New Roman" w:hAnsi="Times New Roman"/>
          <w:color w:val="222222"/>
          <w:sz w:val="24"/>
          <w:shd w:val="clear" w:color="auto" w:fill="FFFFFF"/>
        </w:rPr>
        <w:t>A</w:t>
      </w:r>
      <w:r w:rsidRPr="00563F5A">
        <w:rPr>
          <w:rFonts w:ascii="Times New Roman" w:hAnsi="Times New Roman"/>
          <w:color w:val="222222"/>
          <w:sz w:val="24"/>
          <w:shd w:val="clear" w:color="auto" w:fill="FFFFFF"/>
        </w:rPr>
        <w:t xml:space="preserve">nalyzing </w:t>
      </w:r>
      <w:r>
        <w:rPr>
          <w:rFonts w:ascii="Times New Roman" w:hAnsi="Times New Roman"/>
          <w:color w:val="222222"/>
          <w:sz w:val="24"/>
          <w:shd w:val="clear" w:color="auto" w:fill="FFFFFF"/>
        </w:rPr>
        <w:t>M</w:t>
      </w:r>
      <w:r w:rsidRPr="00563F5A">
        <w:rPr>
          <w:rFonts w:ascii="Times New Roman" w:hAnsi="Times New Roman"/>
          <w:color w:val="222222"/>
          <w:sz w:val="24"/>
          <w:shd w:val="clear" w:color="auto" w:fill="FFFFFF"/>
        </w:rPr>
        <w:t xml:space="preserve">otor </w:t>
      </w:r>
      <w:r>
        <w:rPr>
          <w:rFonts w:ascii="Times New Roman" w:hAnsi="Times New Roman"/>
          <w:color w:val="222222"/>
          <w:sz w:val="24"/>
          <w:shd w:val="clear" w:color="auto" w:fill="FFFFFF"/>
        </w:rPr>
        <w:t>V</w:t>
      </w:r>
      <w:r w:rsidRPr="00563F5A">
        <w:rPr>
          <w:rFonts w:ascii="Times New Roman" w:hAnsi="Times New Roman"/>
          <w:color w:val="222222"/>
          <w:sz w:val="24"/>
          <w:shd w:val="clear" w:color="auto" w:fill="FFFFFF"/>
        </w:rPr>
        <w:t xml:space="preserve">ehicle </w:t>
      </w:r>
      <w:r>
        <w:rPr>
          <w:rFonts w:ascii="Times New Roman" w:hAnsi="Times New Roman"/>
          <w:color w:val="222222"/>
          <w:sz w:val="24"/>
          <w:shd w:val="clear" w:color="auto" w:fill="FFFFFF"/>
        </w:rPr>
        <w:t>C</w:t>
      </w:r>
      <w:r w:rsidRPr="00563F5A">
        <w:rPr>
          <w:rFonts w:ascii="Times New Roman" w:hAnsi="Times New Roman"/>
          <w:color w:val="222222"/>
          <w:sz w:val="24"/>
          <w:shd w:val="clear" w:color="auto" w:fill="FFFFFF"/>
        </w:rPr>
        <w:t xml:space="preserve">rash </w:t>
      </w:r>
      <w:r>
        <w:rPr>
          <w:rFonts w:ascii="Times New Roman" w:hAnsi="Times New Roman"/>
          <w:color w:val="222222"/>
          <w:sz w:val="24"/>
          <w:shd w:val="clear" w:color="auto" w:fill="FFFFFF"/>
        </w:rPr>
        <w:t>D</w:t>
      </w:r>
      <w:r w:rsidRPr="00563F5A">
        <w:rPr>
          <w:rFonts w:ascii="Times New Roman" w:hAnsi="Times New Roman"/>
          <w:color w:val="222222"/>
          <w:sz w:val="24"/>
          <w:shd w:val="clear" w:color="auto" w:fill="FFFFFF"/>
        </w:rPr>
        <w:t>ata.</w:t>
      </w:r>
      <w:r w:rsidRPr="00563F5A">
        <w:rPr>
          <w:rStyle w:val="apple-converted-space"/>
          <w:rFonts w:ascii="Times New Roman" w:hAnsi="Times New Roman"/>
          <w:color w:val="222222"/>
          <w:sz w:val="24"/>
          <w:shd w:val="clear" w:color="auto" w:fill="FFFFFF"/>
        </w:rPr>
        <w:t> </w:t>
      </w:r>
      <w:r w:rsidRPr="00563F5A">
        <w:rPr>
          <w:rFonts w:ascii="Times New Roman" w:hAnsi="Times New Roman"/>
          <w:i/>
          <w:iCs/>
          <w:color w:val="222222"/>
          <w:sz w:val="24"/>
          <w:shd w:val="clear" w:color="auto" w:fill="FFFFFF"/>
        </w:rPr>
        <w:t>Safety Science,</w:t>
      </w:r>
      <w:r w:rsidRPr="00563F5A">
        <w:rPr>
          <w:rStyle w:val="apple-converted-space"/>
          <w:rFonts w:ascii="Times New Roman" w:hAnsi="Times New Roman"/>
          <w:i/>
          <w:iCs/>
          <w:color w:val="222222"/>
          <w:sz w:val="24"/>
          <w:shd w:val="clear" w:color="auto" w:fill="FFFFFF"/>
        </w:rPr>
        <w:t> </w:t>
      </w:r>
      <w:r w:rsidRPr="00563F5A">
        <w:rPr>
          <w:rFonts w:ascii="Times New Roman" w:hAnsi="Times New Roman"/>
          <w:color w:val="222222"/>
          <w:sz w:val="24"/>
          <w:shd w:val="clear" w:color="auto" w:fill="FFFFFF"/>
        </w:rPr>
        <w:t>Vol. 54, 2013, pp. 38-42.</w:t>
      </w:r>
    </w:p>
    <w:p w14:paraId="4899528C" w14:textId="77777777" w:rsidR="0010229D" w:rsidRPr="00563F5A"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222222"/>
          <w:sz w:val="24"/>
          <w:shd w:val="clear" w:color="auto" w:fill="FFFFFF"/>
        </w:rPr>
        <w:t xml:space="preserve">Peng, Y., D. Lord, and Y. Zou. Applying the Generalized Waring </w:t>
      </w:r>
      <w:r>
        <w:rPr>
          <w:rFonts w:ascii="Times New Roman" w:hAnsi="Times New Roman"/>
          <w:color w:val="222222"/>
          <w:sz w:val="24"/>
          <w:shd w:val="clear" w:color="auto" w:fill="FFFFFF"/>
        </w:rPr>
        <w:t>M</w:t>
      </w:r>
      <w:r w:rsidRPr="00563F5A">
        <w:rPr>
          <w:rFonts w:ascii="Times New Roman" w:hAnsi="Times New Roman"/>
          <w:color w:val="222222"/>
          <w:sz w:val="24"/>
          <w:shd w:val="clear" w:color="auto" w:fill="FFFFFF"/>
        </w:rPr>
        <w:t xml:space="preserve">odel for </w:t>
      </w:r>
      <w:r>
        <w:rPr>
          <w:rFonts w:ascii="Times New Roman" w:hAnsi="Times New Roman"/>
          <w:color w:val="222222"/>
          <w:sz w:val="24"/>
          <w:shd w:val="clear" w:color="auto" w:fill="FFFFFF"/>
        </w:rPr>
        <w:t>I</w:t>
      </w:r>
      <w:r w:rsidRPr="00563F5A">
        <w:rPr>
          <w:rFonts w:ascii="Times New Roman" w:hAnsi="Times New Roman"/>
          <w:color w:val="222222"/>
          <w:sz w:val="24"/>
          <w:shd w:val="clear" w:color="auto" w:fill="FFFFFF"/>
        </w:rPr>
        <w:t xml:space="preserve">nvestigating </w:t>
      </w:r>
      <w:r>
        <w:rPr>
          <w:rFonts w:ascii="Times New Roman" w:hAnsi="Times New Roman"/>
          <w:color w:val="222222"/>
          <w:sz w:val="24"/>
          <w:shd w:val="clear" w:color="auto" w:fill="FFFFFF"/>
        </w:rPr>
        <w:t>S</w:t>
      </w:r>
      <w:r w:rsidRPr="00563F5A">
        <w:rPr>
          <w:rFonts w:ascii="Times New Roman" w:hAnsi="Times New Roman"/>
          <w:color w:val="222222"/>
          <w:sz w:val="24"/>
          <w:shd w:val="clear" w:color="auto" w:fill="FFFFFF"/>
        </w:rPr>
        <w:t xml:space="preserve">ources of </w:t>
      </w:r>
      <w:r>
        <w:rPr>
          <w:rFonts w:ascii="Times New Roman" w:hAnsi="Times New Roman"/>
          <w:color w:val="222222"/>
          <w:sz w:val="24"/>
          <w:shd w:val="clear" w:color="auto" w:fill="FFFFFF"/>
        </w:rPr>
        <w:t>V</w:t>
      </w:r>
      <w:r w:rsidRPr="00563F5A">
        <w:rPr>
          <w:rFonts w:ascii="Times New Roman" w:hAnsi="Times New Roman"/>
          <w:color w:val="222222"/>
          <w:sz w:val="24"/>
          <w:shd w:val="clear" w:color="auto" w:fill="FFFFFF"/>
        </w:rPr>
        <w:t xml:space="preserve">ariance in </w:t>
      </w:r>
      <w:r>
        <w:rPr>
          <w:rFonts w:ascii="Times New Roman" w:hAnsi="Times New Roman"/>
          <w:color w:val="222222"/>
          <w:sz w:val="24"/>
          <w:shd w:val="clear" w:color="auto" w:fill="FFFFFF"/>
        </w:rPr>
        <w:t>M</w:t>
      </w:r>
      <w:r w:rsidRPr="00563F5A">
        <w:rPr>
          <w:rFonts w:ascii="Times New Roman" w:hAnsi="Times New Roman"/>
          <w:color w:val="222222"/>
          <w:sz w:val="24"/>
          <w:shd w:val="clear" w:color="auto" w:fill="FFFFFF"/>
        </w:rPr>
        <w:t xml:space="preserve">otor </w:t>
      </w:r>
      <w:r>
        <w:rPr>
          <w:rFonts w:ascii="Times New Roman" w:hAnsi="Times New Roman"/>
          <w:color w:val="222222"/>
          <w:sz w:val="24"/>
          <w:shd w:val="clear" w:color="auto" w:fill="FFFFFF"/>
        </w:rPr>
        <w:t>V</w:t>
      </w:r>
      <w:r w:rsidRPr="00563F5A">
        <w:rPr>
          <w:rFonts w:ascii="Times New Roman" w:hAnsi="Times New Roman"/>
          <w:color w:val="222222"/>
          <w:sz w:val="24"/>
          <w:shd w:val="clear" w:color="auto" w:fill="FFFFFF"/>
        </w:rPr>
        <w:t xml:space="preserve">ehicle </w:t>
      </w:r>
      <w:r>
        <w:rPr>
          <w:rFonts w:ascii="Times New Roman" w:hAnsi="Times New Roman"/>
          <w:color w:val="222222"/>
          <w:sz w:val="24"/>
          <w:shd w:val="clear" w:color="auto" w:fill="FFFFFF"/>
        </w:rPr>
        <w:t>C</w:t>
      </w:r>
      <w:r w:rsidRPr="00563F5A">
        <w:rPr>
          <w:rFonts w:ascii="Times New Roman" w:hAnsi="Times New Roman"/>
          <w:color w:val="222222"/>
          <w:sz w:val="24"/>
          <w:shd w:val="clear" w:color="auto" w:fill="FFFFFF"/>
        </w:rPr>
        <w:t xml:space="preserve">rash </w:t>
      </w:r>
      <w:r>
        <w:rPr>
          <w:rFonts w:ascii="Times New Roman" w:hAnsi="Times New Roman"/>
          <w:color w:val="222222"/>
          <w:sz w:val="24"/>
          <w:shd w:val="clear" w:color="auto" w:fill="FFFFFF"/>
        </w:rPr>
        <w:t>A</w:t>
      </w:r>
      <w:r w:rsidRPr="00563F5A">
        <w:rPr>
          <w:rFonts w:ascii="Times New Roman" w:hAnsi="Times New Roman"/>
          <w:color w:val="222222"/>
          <w:sz w:val="24"/>
          <w:shd w:val="clear" w:color="auto" w:fill="FFFFFF"/>
        </w:rPr>
        <w:t>nalysis.</w:t>
      </w:r>
      <w:r w:rsidRPr="00563F5A">
        <w:rPr>
          <w:rStyle w:val="apple-converted-space"/>
          <w:rFonts w:ascii="Times New Roman" w:hAnsi="Times New Roman"/>
          <w:color w:val="222222"/>
          <w:sz w:val="24"/>
          <w:shd w:val="clear" w:color="auto" w:fill="FFFFFF"/>
        </w:rPr>
        <w:t> </w:t>
      </w:r>
      <w:r w:rsidRPr="00563F5A">
        <w:rPr>
          <w:rFonts w:ascii="Times New Roman" w:hAnsi="Times New Roman"/>
          <w:i/>
          <w:iCs/>
          <w:color w:val="222222"/>
          <w:sz w:val="24"/>
          <w:shd w:val="clear" w:color="auto" w:fill="FFFFFF"/>
        </w:rPr>
        <w:t>Accident Analysis &amp; Prevention,</w:t>
      </w:r>
      <w:r w:rsidRPr="00563F5A">
        <w:rPr>
          <w:rStyle w:val="apple-converted-space"/>
          <w:rFonts w:ascii="Times New Roman" w:hAnsi="Times New Roman"/>
          <w:i/>
          <w:iCs/>
          <w:color w:val="222222"/>
          <w:sz w:val="24"/>
          <w:shd w:val="clear" w:color="auto" w:fill="FFFFFF"/>
        </w:rPr>
        <w:t> </w:t>
      </w:r>
      <w:r w:rsidRPr="00563F5A">
        <w:rPr>
          <w:rFonts w:ascii="Times New Roman" w:hAnsi="Times New Roman"/>
          <w:color w:val="222222"/>
          <w:sz w:val="24"/>
          <w:shd w:val="clear" w:color="auto" w:fill="FFFFFF"/>
        </w:rPr>
        <w:t>Vol. 73, 2014, pp. 20-26.</w:t>
      </w:r>
    </w:p>
    <w:p w14:paraId="149935EE" w14:textId="77777777" w:rsidR="00C361A5"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2E4814">
        <w:rPr>
          <w:rFonts w:ascii="Times New Roman" w:hAnsi="Times New Roman"/>
          <w:color w:val="000000" w:themeColor="text1"/>
          <w:sz w:val="24"/>
        </w:rPr>
        <w:t>Bhat C. R., and N. Eluru. A Copula-Based Approach to Accommodate Residential Self</w:t>
      </w:r>
      <w:r>
        <w:rPr>
          <w:rFonts w:ascii="Times New Roman" w:hAnsi="Times New Roman"/>
          <w:color w:val="000000" w:themeColor="text1"/>
          <w:sz w:val="24"/>
        </w:rPr>
        <w:t xml:space="preserve"> </w:t>
      </w:r>
      <w:r w:rsidRPr="002E4814">
        <w:rPr>
          <w:rFonts w:ascii="Times New Roman" w:hAnsi="Times New Roman"/>
          <w:color w:val="000000" w:themeColor="text1"/>
          <w:sz w:val="24"/>
        </w:rPr>
        <w:t xml:space="preserve">Selection Effects in Travel Behavior Modeling. </w:t>
      </w:r>
      <w:r w:rsidRPr="0010229D">
        <w:rPr>
          <w:rFonts w:ascii="Times New Roman" w:hAnsi="Times New Roman"/>
          <w:i/>
          <w:color w:val="000000" w:themeColor="text1"/>
          <w:sz w:val="24"/>
        </w:rPr>
        <w:t>Transportation Research Part B: Methodological</w:t>
      </w:r>
      <w:r w:rsidRPr="000324AA">
        <w:rPr>
          <w:rFonts w:ascii="Times New Roman" w:hAnsi="Times New Roman"/>
          <w:color w:val="000000" w:themeColor="text1"/>
          <w:sz w:val="24"/>
        </w:rPr>
        <w:t>.</w:t>
      </w:r>
      <w:r>
        <w:rPr>
          <w:rFonts w:ascii="Times New Roman" w:hAnsi="Times New Roman"/>
          <w:color w:val="000000" w:themeColor="text1"/>
          <w:sz w:val="24"/>
        </w:rPr>
        <w:t xml:space="preserve"> Vol. 43. No. 7, 2009,</w:t>
      </w:r>
      <w:r w:rsidRPr="002E4814">
        <w:rPr>
          <w:rFonts w:ascii="Times New Roman" w:hAnsi="Times New Roman"/>
          <w:color w:val="000000" w:themeColor="text1"/>
          <w:sz w:val="24"/>
        </w:rPr>
        <w:t xml:space="preserve"> pp. 749-765. </w:t>
      </w:r>
    </w:p>
    <w:p w14:paraId="5DC09495" w14:textId="5A8F7D9A" w:rsidR="0010229D" w:rsidRPr="004A6289"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000000" w:themeColor="text1"/>
          <w:sz w:val="24"/>
        </w:rPr>
        <w:t xml:space="preserve">Yasmin. S., N. Eluru, A. R. Pinjari and R. Tay </w:t>
      </w:r>
      <w:r>
        <w:rPr>
          <w:rFonts w:ascii="Times New Roman" w:hAnsi="Times New Roman"/>
          <w:color w:val="000000" w:themeColor="text1"/>
          <w:sz w:val="24"/>
        </w:rPr>
        <w:t>.</w:t>
      </w:r>
      <w:r w:rsidRPr="00563F5A">
        <w:rPr>
          <w:rFonts w:ascii="Times New Roman" w:hAnsi="Times New Roman"/>
          <w:color w:val="000000" w:themeColor="text1"/>
          <w:sz w:val="24"/>
        </w:rPr>
        <w:t xml:space="preserve">Examining Driver Injury Severity in Two Vehicle Crashes - A Copula Based Approach,. </w:t>
      </w:r>
      <w:r w:rsidRPr="00563F5A">
        <w:rPr>
          <w:rFonts w:ascii="Times New Roman" w:hAnsi="Times New Roman"/>
          <w:i/>
          <w:color w:val="000000" w:themeColor="text1"/>
          <w:sz w:val="24"/>
        </w:rPr>
        <w:t xml:space="preserve">Accident Analysis </w:t>
      </w:r>
      <w:r w:rsidR="00C361A5">
        <w:rPr>
          <w:rFonts w:ascii="Times New Roman" w:hAnsi="Times New Roman"/>
          <w:i/>
          <w:color w:val="000000" w:themeColor="text1"/>
          <w:sz w:val="24"/>
        </w:rPr>
        <w:t>&amp;</w:t>
      </w:r>
      <w:r w:rsidR="00C361A5" w:rsidRPr="00563F5A">
        <w:rPr>
          <w:rFonts w:ascii="Times New Roman" w:hAnsi="Times New Roman"/>
          <w:i/>
          <w:color w:val="000000" w:themeColor="text1"/>
          <w:sz w:val="24"/>
        </w:rPr>
        <w:t xml:space="preserve"> </w:t>
      </w:r>
      <w:r w:rsidRPr="00563F5A">
        <w:rPr>
          <w:rFonts w:ascii="Times New Roman" w:hAnsi="Times New Roman"/>
          <w:i/>
          <w:color w:val="000000" w:themeColor="text1"/>
          <w:sz w:val="24"/>
        </w:rPr>
        <w:t>Prevention</w:t>
      </w:r>
      <w:r w:rsidR="00C361A5" w:rsidRPr="00506DCD">
        <w:rPr>
          <w:rFonts w:ascii="Times New Roman" w:hAnsi="Times New Roman"/>
          <w:color w:val="000000" w:themeColor="text1"/>
          <w:sz w:val="24"/>
        </w:rPr>
        <w:t>,</w:t>
      </w:r>
      <w:r w:rsidRPr="00563F5A">
        <w:rPr>
          <w:rFonts w:ascii="Times New Roman" w:hAnsi="Times New Roman"/>
          <w:color w:val="000000" w:themeColor="text1"/>
          <w:sz w:val="24"/>
        </w:rPr>
        <w:t xml:space="preserve"> Vol. 66,</w:t>
      </w:r>
      <w:r w:rsidR="00C361A5">
        <w:rPr>
          <w:rFonts w:ascii="Times New Roman" w:hAnsi="Times New Roman"/>
          <w:color w:val="000000" w:themeColor="text1"/>
          <w:sz w:val="24"/>
        </w:rPr>
        <w:t xml:space="preserve"> </w:t>
      </w:r>
      <w:r>
        <w:rPr>
          <w:rFonts w:ascii="Times New Roman" w:hAnsi="Times New Roman"/>
          <w:color w:val="000000" w:themeColor="text1"/>
          <w:sz w:val="24"/>
        </w:rPr>
        <w:t>2014,</w:t>
      </w:r>
      <w:r w:rsidRPr="00563F5A">
        <w:rPr>
          <w:rFonts w:ascii="Times New Roman" w:hAnsi="Times New Roman"/>
          <w:color w:val="000000" w:themeColor="text1"/>
          <w:sz w:val="24"/>
        </w:rPr>
        <w:t xml:space="preserve"> pp. 120-135</w:t>
      </w:r>
      <w:r w:rsidR="00C361A5">
        <w:rPr>
          <w:rFonts w:ascii="Times New Roman" w:hAnsi="Times New Roman"/>
          <w:color w:val="000000" w:themeColor="text1"/>
          <w:sz w:val="24"/>
        </w:rPr>
        <w:t>.</w:t>
      </w:r>
    </w:p>
    <w:p w14:paraId="401109B8" w14:textId="344B7FE5" w:rsidR="0010229D" w:rsidRPr="00563F5A"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000000" w:themeColor="text1"/>
          <w:sz w:val="24"/>
        </w:rPr>
        <w:t>Wang K., S. Yasmin, K. C. Konduri, N. Eluru</w:t>
      </w:r>
      <w:r w:rsidR="00C361A5">
        <w:rPr>
          <w:rFonts w:ascii="Times New Roman" w:hAnsi="Times New Roman"/>
          <w:color w:val="000000" w:themeColor="text1"/>
          <w:sz w:val="24"/>
        </w:rPr>
        <w:t>,</w:t>
      </w:r>
      <w:r w:rsidRPr="00563F5A">
        <w:rPr>
          <w:rFonts w:ascii="Times New Roman" w:hAnsi="Times New Roman"/>
          <w:color w:val="000000" w:themeColor="text1"/>
          <w:sz w:val="24"/>
        </w:rPr>
        <w:t xml:space="preserve"> and J. N. Ivan, A Copula Based Joint Model of Injury Severity and Vehicle Damage in Two-Vehicle Crashes Presented at the </w:t>
      </w:r>
      <w:r w:rsidRPr="00563F5A">
        <w:rPr>
          <w:rFonts w:ascii="Times New Roman" w:hAnsi="Times New Roman"/>
          <w:i/>
          <w:color w:val="000000" w:themeColor="text1"/>
          <w:sz w:val="24"/>
        </w:rPr>
        <w:t xml:space="preserve">Transportation Research Board (TRB) Annual Meeting, Washington D.C., </w:t>
      </w:r>
      <w:r w:rsidRPr="00506DCD">
        <w:rPr>
          <w:rFonts w:ascii="Times New Roman" w:hAnsi="Times New Roman"/>
          <w:color w:val="000000" w:themeColor="text1"/>
          <w:sz w:val="24"/>
        </w:rPr>
        <w:t>2015</w:t>
      </w:r>
      <w:r w:rsidR="00C361A5" w:rsidRPr="00506DCD">
        <w:rPr>
          <w:rFonts w:ascii="Times New Roman" w:hAnsi="Times New Roman"/>
          <w:color w:val="000000" w:themeColor="text1"/>
          <w:sz w:val="24"/>
        </w:rPr>
        <w:t>.</w:t>
      </w:r>
    </w:p>
    <w:p w14:paraId="68AEBFC4" w14:textId="599F184C" w:rsidR="0010229D" w:rsidRPr="00563F5A"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000000" w:themeColor="text1"/>
          <w:sz w:val="24"/>
        </w:rPr>
        <w:t>Sener</w:t>
      </w:r>
      <w:r>
        <w:rPr>
          <w:rFonts w:ascii="Times New Roman" w:hAnsi="Times New Roman"/>
          <w:color w:val="000000" w:themeColor="text1"/>
          <w:sz w:val="24"/>
        </w:rPr>
        <w:t xml:space="preserve">, I.N., N. Eluru, and C.R. Bhat. </w:t>
      </w:r>
      <w:r w:rsidRPr="00563F5A">
        <w:rPr>
          <w:rFonts w:ascii="Times New Roman" w:hAnsi="Times New Roman"/>
          <w:color w:val="000000" w:themeColor="text1"/>
          <w:sz w:val="24"/>
        </w:rPr>
        <w:t>On Jointly Analyzing the Physical Activity Participation Levels of Individuals in a Family Unit</w:t>
      </w:r>
      <w:r w:rsidR="00FC4091">
        <w:rPr>
          <w:rFonts w:ascii="Times New Roman" w:hAnsi="Times New Roman"/>
          <w:i/>
          <w:color w:val="000000" w:themeColor="text1"/>
          <w:sz w:val="24"/>
        </w:rPr>
        <w:t>.</w:t>
      </w:r>
      <w:r w:rsidRPr="00563F5A">
        <w:rPr>
          <w:rFonts w:ascii="Times New Roman" w:hAnsi="Times New Roman"/>
          <w:i/>
          <w:color w:val="000000" w:themeColor="text1"/>
          <w:sz w:val="24"/>
        </w:rPr>
        <w:t xml:space="preserve"> Journal of Choice Modeling,</w:t>
      </w:r>
      <w:r w:rsidRPr="00563F5A">
        <w:rPr>
          <w:rFonts w:ascii="Times New Roman" w:hAnsi="Times New Roman"/>
          <w:color w:val="000000" w:themeColor="text1"/>
          <w:sz w:val="24"/>
        </w:rPr>
        <w:t xml:space="preserve"> Vol 3, No. 3, </w:t>
      </w:r>
      <w:r>
        <w:rPr>
          <w:rFonts w:ascii="Times New Roman" w:hAnsi="Times New Roman"/>
          <w:color w:val="000000" w:themeColor="text1"/>
          <w:sz w:val="24"/>
        </w:rPr>
        <w:t>2010,</w:t>
      </w:r>
      <w:r w:rsidR="00FC4091">
        <w:rPr>
          <w:rFonts w:ascii="Times New Roman" w:hAnsi="Times New Roman"/>
          <w:color w:val="000000" w:themeColor="text1"/>
          <w:sz w:val="24"/>
        </w:rPr>
        <w:t xml:space="preserve"> </w:t>
      </w:r>
      <w:r w:rsidRPr="00563F5A">
        <w:rPr>
          <w:rFonts w:ascii="Times New Roman" w:hAnsi="Times New Roman"/>
          <w:color w:val="000000" w:themeColor="text1"/>
          <w:sz w:val="24"/>
        </w:rPr>
        <w:t>pp. 1-38</w:t>
      </w:r>
      <w:r w:rsidR="00FC4091">
        <w:rPr>
          <w:rFonts w:ascii="Times New Roman" w:hAnsi="Times New Roman"/>
          <w:color w:val="000000" w:themeColor="text1"/>
          <w:sz w:val="24"/>
        </w:rPr>
        <w:t>.</w:t>
      </w:r>
      <w:r w:rsidRPr="00563F5A">
        <w:rPr>
          <w:rFonts w:ascii="Times New Roman" w:hAnsi="Times New Roman"/>
          <w:color w:val="000000" w:themeColor="text1"/>
          <w:sz w:val="24"/>
        </w:rPr>
        <w:t> </w:t>
      </w:r>
    </w:p>
    <w:p w14:paraId="12FFBFF0" w14:textId="6EF12B77" w:rsidR="0010229D" w:rsidRPr="00563F5A"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63F5A">
        <w:rPr>
          <w:rFonts w:ascii="Times New Roman" w:hAnsi="Times New Roman"/>
          <w:color w:val="000000"/>
          <w:sz w:val="24"/>
          <w:shd w:val="clear" w:color="auto" w:fill="FFFFFF"/>
        </w:rPr>
        <w:lastRenderedPageBreak/>
        <w:t>Ferdous, N., N. Eluru, C.R. Bhat, and I. Meloni</w:t>
      </w:r>
      <w:r>
        <w:rPr>
          <w:rFonts w:ascii="Times New Roman" w:hAnsi="Times New Roman"/>
          <w:color w:val="000000"/>
          <w:sz w:val="24"/>
          <w:shd w:val="clear" w:color="auto" w:fill="FFFFFF"/>
        </w:rPr>
        <w:t>.</w:t>
      </w:r>
      <w:r w:rsidR="00FC4091">
        <w:rPr>
          <w:rFonts w:ascii="Times New Roman" w:hAnsi="Times New Roman"/>
          <w:color w:val="000000"/>
          <w:sz w:val="24"/>
          <w:shd w:val="clear" w:color="auto" w:fill="FFFFFF"/>
        </w:rPr>
        <w:t xml:space="preserve"> </w:t>
      </w:r>
      <w:r w:rsidRPr="00563F5A">
        <w:rPr>
          <w:rFonts w:ascii="Times New Roman" w:hAnsi="Times New Roman"/>
          <w:color w:val="000000"/>
          <w:sz w:val="24"/>
          <w:shd w:val="clear" w:color="auto" w:fill="FFFFFF"/>
        </w:rPr>
        <w:t xml:space="preserve">A Multivariate Ordered Response Model System for Adults' Weekday Activity Episode Generation by Activity Purpose and Social Context, </w:t>
      </w:r>
      <w:r w:rsidRPr="00563F5A">
        <w:rPr>
          <w:rFonts w:ascii="Times New Roman" w:hAnsi="Times New Roman"/>
          <w:i/>
          <w:color w:val="000000"/>
          <w:sz w:val="24"/>
          <w:shd w:val="clear" w:color="auto" w:fill="FFFFFF"/>
        </w:rPr>
        <w:t>Transportation Research Part B</w:t>
      </w:r>
      <w:r w:rsidRPr="00563F5A">
        <w:rPr>
          <w:rFonts w:ascii="Times New Roman" w:hAnsi="Times New Roman"/>
          <w:color w:val="000000"/>
          <w:sz w:val="24"/>
          <w:shd w:val="clear" w:color="auto" w:fill="FFFFFF"/>
        </w:rPr>
        <w:t xml:space="preserve">, Vol. 44, No. 8-9, </w:t>
      </w:r>
      <w:r>
        <w:rPr>
          <w:rFonts w:ascii="Times New Roman" w:hAnsi="Times New Roman"/>
          <w:color w:val="000000"/>
          <w:sz w:val="24"/>
          <w:shd w:val="clear" w:color="auto" w:fill="FFFFFF"/>
        </w:rPr>
        <w:t>2010,</w:t>
      </w:r>
      <w:r w:rsidRPr="00563F5A">
        <w:rPr>
          <w:rFonts w:ascii="Times New Roman" w:hAnsi="Times New Roman"/>
          <w:color w:val="000000"/>
          <w:sz w:val="24"/>
          <w:shd w:val="clear" w:color="auto" w:fill="FFFFFF"/>
        </w:rPr>
        <w:t>pp. 922-943</w:t>
      </w:r>
      <w:r w:rsidR="00C361A5">
        <w:rPr>
          <w:rFonts w:ascii="Times New Roman" w:hAnsi="Times New Roman"/>
          <w:color w:val="000000"/>
          <w:sz w:val="24"/>
          <w:shd w:val="clear" w:color="auto" w:fill="FFFFFF"/>
        </w:rPr>
        <w:t>.</w:t>
      </w:r>
    </w:p>
    <w:p w14:paraId="787305B8" w14:textId="2E1F129F" w:rsidR="0010229D" w:rsidRPr="00413C44"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B36B66">
        <w:rPr>
          <w:rFonts w:ascii="Times New Roman" w:hAnsi="Times New Roman"/>
          <w:color w:val="000000" w:themeColor="text1"/>
          <w:sz w:val="24"/>
        </w:rPr>
        <w:t>Bhat, C.R. The Composite Marginal Likelihood (CML) Inference Approach with Applications to Discrete and Mixed Dependent Variable Models</w:t>
      </w:r>
      <w:r w:rsidR="00C361A5">
        <w:rPr>
          <w:rFonts w:ascii="Times New Roman" w:hAnsi="Times New Roman"/>
          <w:i/>
          <w:color w:val="000000" w:themeColor="text1"/>
          <w:sz w:val="24"/>
        </w:rPr>
        <w:t>.</w:t>
      </w:r>
      <w:r w:rsidRPr="001F32EE">
        <w:rPr>
          <w:rFonts w:ascii="Times New Roman" w:hAnsi="Times New Roman"/>
          <w:i/>
          <w:color w:val="000000" w:themeColor="text1"/>
          <w:sz w:val="24"/>
        </w:rPr>
        <w:t xml:space="preserve"> Foundations and Trends in Econometrics</w:t>
      </w:r>
      <w:r w:rsidRPr="00B36B66">
        <w:rPr>
          <w:rFonts w:ascii="Times New Roman" w:hAnsi="Times New Roman"/>
          <w:color w:val="000000" w:themeColor="text1"/>
          <w:sz w:val="24"/>
        </w:rPr>
        <w:t xml:space="preserve">, Vol. 7, No. 1, </w:t>
      </w:r>
      <w:r>
        <w:rPr>
          <w:rFonts w:ascii="Times New Roman" w:hAnsi="Times New Roman"/>
          <w:color w:val="000000" w:themeColor="text1"/>
          <w:sz w:val="24"/>
        </w:rPr>
        <w:t>2014,</w:t>
      </w:r>
      <w:r w:rsidR="00C361A5">
        <w:rPr>
          <w:rFonts w:ascii="Times New Roman" w:hAnsi="Times New Roman"/>
          <w:color w:val="000000" w:themeColor="text1"/>
          <w:sz w:val="24"/>
        </w:rPr>
        <w:t xml:space="preserve"> </w:t>
      </w:r>
      <w:r w:rsidRPr="00B36B66">
        <w:rPr>
          <w:rFonts w:ascii="Times New Roman" w:hAnsi="Times New Roman"/>
          <w:color w:val="000000" w:themeColor="text1"/>
          <w:sz w:val="24"/>
        </w:rPr>
        <w:t>pp. 1-117</w:t>
      </w:r>
      <w:r w:rsidR="00C361A5">
        <w:rPr>
          <w:rFonts w:ascii="Times New Roman" w:hAnsi="Times New Roman"/>
          <w:color w:val="000000" w:themeColor="text1"/>
          <w:sz w:val="24"/>
        </w:rPr>
        <w:t>.</w:t>
      </w:r>
    </w:p>
    <w:p w14:paraId="6FAF5223" w14:textId="564689D3" w:rsidR="0010229D" w:rsidRPr="00413C44"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B36B66">
        <w:rPr>
          <w:rFonts w:ascii="Times New Roman" w:hAnsi="Times New Roman"/>
          <w:color w:val="000000" w:themeColor="text1"/>
          <w:sz w:val="24"/>
        </w:rPr>
        <w:t xml:space="preserve">Narayanamoorthy, S., R. Paleti, and C.R. Bhat </w:t>
      </w:r>
      <w:r>
        <w:rPr>
          <w:rFonts w:ascii="Times New Roman" w:hAnsi="Times New Roman"/>
          <w:color w:val="000000" w:themeColor="text1"/>
          <w:sz w:val="24"/>
        </w:rPr>
        <w:t>.</w:t>
      </w:r>
      <w:r w:rsidRPr="00B36B66">
        <w:rPr>
          <w:rFonts w:ascii="Times New Roman" w:hAnsi="Times New Roman"/>
          <w:color w:val="000000" w:themeColor="text1"/>
          <w:sz w:val="24"/>
        </w:rPr>
        <w:t>On Accommodating Spatial Dependence in Bicycle and Pedestrian Injury Counts by Severity Level, </w:t>
      </w:r>
      <w:r w:rsidRPr="00205B72">
        <w:rPr>
          <w:rFonts w:ascii="Times New Roman" w:hAnsi="Times New Roman"/>
          <w:i/>
          <w:color w:val="000000" w:themeColor="text1"/>
          <w:sz w:val="24"/>
        </w:rPr>
        <w:t>Transportation Research Part B</w:t>
      </w:r>
      <w:r w:rsidRPr="00B36B66">
        <w:rPr>
          <w:rFonts w:ascii="Times New Roman" w:hAnsi="Times New Roman"/>
          <w:color w:val="000000" w:themeColor="text1"/>
          <w:sz w:val="24"/>
        </w:rPr>
        <w:t xml:space="preserve">, Vol. 55, </w:t>
      </w:r>
      <w:r>
        <w:rPr>
          <w:rFonts w:ascii="Times New Roman" w:hAnsi="Times New Roman"/>
          <w:color w:val="000000" w:themeColor="text1"/>
          <w:sz w:val="24"/>
        </w:rPr>
        <w:t>2014,</w:t>
      </w:r>
      <w:r w:rsidR="00C361A5">
        <w:rPr>
          <w:rFonts w:ascii="Times New Roman" w:hAnsi="Times New Roman"/>
          <w:color w:val="000000" w:themeColor="text1"/>
          <w:sz w:val="24"/>
        </w:rPr>
        <w:t xml:space="preserve"> </w:t>
      </w:r>
      <w:r w:rsidRPr="00B36B66">
        <w:rPr>
          <w:rFonts w:ascii="Times New Roman" w:hAnsi="Times New Roman"/>
          <w:color w:val="000000" w:themeColor="text1"/>
          <w:sz w:val="24"/>
        </w:rPr>
        <w:t>pp. 245-264</w:t>
      </w:r>
      <w:r w:rsidR="00C361A5">
        <w:rPr>
          <w:rFonts w:ascii="Times New Roman" w:hAnsi="Times New Roman"/>
          <w:color w:val="000000" w:themeColor="text1"/>
          <w:sz w:val="24"/>
        </w:rPr>
        <w:t>.</w:t>
      </w:r>
    </w:p>
    <w:p w14:paraId="33EEF0F1" w14:textId="07F87A4F" w:rsidR="0010229D" w:rsidRPr="00205B72"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205B72">
        <w:rPr>
          <w:rFonts w:ascii="Times New Roman" w:hAnsi="Times New Roman"/>
          <w:color w:val="000000" w:themeColor="text1"/>
          <w:sz w:val="24"/>
        </w:rPr>
        <w:t>Bhat, C.R.</w:t>
      </w:r>
      <w:r>
        <w:t xml:space="preserve"> </w:t>
      </w:r>
      <w:hyperlink r:id="rId18" w:history="1">
        <w:r w:rsidRPr="00205B72">
          <w:rPr>
            <w:rStyle w:val="Hyperlink"/>
            <w:rFonts w:ascii="Times New Roman" w:hAnsi="Times New Roman"/>
            <w:color w:val="000000" w:themeColor="text1"/>
            <w:sz w:val="24"/>
            <w:u w:val="none"/>
          </w:rPr>
          <w:t>The Maximum Approximate Composite Marginal Likelihood (MACML) Estimation of Multinomial Probit-Based Unordered Response Choice Models</w:t>
        </w:r>
      </w:hyperlink>
      <w:r w:rsidR="00C361A5">
        <w:rPr>
          <w:rFonts w:ascii="Times New Roman" w:hAnsi="Times New Roman"/>
          <w:color w:val="000000" w:themeColor="text1"/>
          <w:sz w:val="24"/>
        </w:rPr>
        <w:t xml:space="preserve">. </w:t>
      </w:r>
      <w:r w:rsidRPr="00205B72">
        <w:rPr>
          <w:rFonts w:ascii="Times New Roman" w:hAnsi="Times New Roman"/>
          <w:i/>
          <w:color w:val="000000" w:themeColor="text1"/>
          <w:sz w:val="24"/>
        </w:rPr>
        <w:t>Transportation Research Part B</w:t>
      </w:r>
      <w:r w:rsidRPr="00205B72">
        <w:rPr>
          <w:rFonts w:ascii="Times New Roman" w:hAnsi="Times New Roman"/>
          <w:color w:val="000000" w:themeColor="text1"/>
          <w:sz w:val="24"/>
        </w:rPr>
        <w:t>, Vol. 45, No. 7,</w:t>
      </w:r>
      <w:r w:rsidR="00C361A5">
        <w:rPr>
          <w:rFonts w:ascii="Times New Roman" w:hAnsi="Times New Roman"/>
          <w:color w:val="000000" w:themeColor="text1"/>
          <w:sz w:val="24"/>
        </w:rPr>
        <w:t xml:space="preserve"> </w:t>
      </w:r>
      <w:r>
        <w:rPr>
          <w:rFonts w:ascii="Times New Roman" w:hAnsi="Times New Roman"/>
          <w:color w:val="000000" w:themeColor="text1"/>
          <w:sz w:val="24"/>
        </w:rPr>
        <w:t>2011,</w:t>
      </w:r>
      <w:r w:rsidRPr="00205B72">
        <w:rPr>
          <w:rFonts w:ascii="Times New Roman" w:hAnsi="Times New Roman"/>
          <w:color w:val="000000" w:themeColor="text1"/>
          <w:sz w:val="24"/>
        </w:rPr>
        <w:t xml:space="preserve"> pp. 923-939</w:t>
      </w:r>
      <w:r w:rsidR="00C361A5">
        <w:rPr>
          <w:rFonts w:ascii="Times New Roman" w:hAnsi="Times New Roman"/>
          <w:color w:val="000000" w:themeColor="text1"/>
          <w:sz w:val="24"/>
        </w:rPr>
        <w:t>.</w:t>
      </w:r>
    </w:p>
    <w:p w14:paraId="7C6B8F3E" w14:textId="76A9A674" w:rsidR="0010229D" w:rsidRPr="00C361A5" w:rsidRDefault="0010229D" w:rsidP="00E7265D">
      <w:pPr>
        <w:pStyle w:val="ListParagraph"/>
        <w:numPr>
          <w:ilvl w:val="0"/>
          <w:numId w:val="11"/>
        </w:numPr>
        <w:spacing w:after="0" w:line="240" w:lineRule="auto"/>
        <w:ind w:left="450" w:hanging="450"/>
        <w:jc w:val="both"/>
        <w:rPr>
          <w:color w:val="000000" w:themeColor="text1"/>
        </w:rPr>
      </w:pPr>
      <w:r w:rsidRPr="00C361A5">
        <w:rPr>
          <w:rFonts w:ascii="Times New Roman" w:hAnsi="Times New Roman"/>
          <w:color w:val="000000" w:themeColor="text1"/>
          <w:sz w:val="24"/>
        </w:rPr>
        <w:t xml:space="preserve">Ma, J., and </w:t>
      </w:r>
      <w:r w:rsidR="00C361A5" w:rsidRPr="00C361A5">
        <w:rPr>
          <w:rFonts w:ascii="Times New Roman" w:hAnsi="Times New Roman"/>
          <w:color w:val="000000" w:themeColor="text1"/>
          <w:sz w:val="24"/>
        </w:rPr>
        <w:t xml:space="preserve">K. </w:t>
      </w:r>
      <w:r w:rsidRPr="00C361A5">
        <w:rPr>
          <w:rFonts w:ascii="Times New Roman" w:hAnsi="Times New Roman"/>
          <w:color w:val="000000" w:themeColor="text1"/>
          <w:sz w:val="24"/>
        </w:rPr>
        <w:t>Kockelman</w:t>
      </w:r>
      <w:r w:rsidR="00C361A5" w:rsidRPr="00C361A5">
        <w:rPr>
          <w:rFonts w:ascii="Times New Roman" w:hAnsi="Times New Roman"/>
          <w:color w:val="000000" w:themeColor="text1"/>
          <w:sz w:val="24"/>
        </w:rPr>
        <w:t>.</w:t>
      </w:r>
      <w:r w:rsidRPr="00C361A5">
        <w:rPr>
          <w:rFonts w:ascii="Times New Roman" w:hAnsi="Times New Roman"/>
          <w:color w:val="000000" w:themeColor="text1"/>
          <w:sz w:val="24"/>
        </w:rPr>
        <w:t xml:space="preserve"> Bayesian Multivariate Poisson Regression for Models of Injury Count by Severity. </w:t>
      </w:r>
      <w:r w:rsidR="00C361A5" w:rsidRPr="00C361A5">
        <w:rPr>
          <w:rFonts w:ascii="Times New Roman" w:hAnsi="Times New Roman"/>
          <w:color w:val="000000" w:themeColor="text1"/>
          <w:sz w:val="24"/>
        </w:rPr>
        <w:t xml:space="preserve">In </w:t>
      </w:r>
      <w:r w:rsidR="00C361A5" w:rsidRPr="00506DCD">
        <w:rPr>
          <w:rFonts w:ascii="Times New Roman" w:hAnsi="Times New Roman"/>
          <w:i/>
          <w:color w:val="000000" w:themeColor="text1"/>
          <w:sz w:val="24"/>
        </w:rPr>
        <w:t>Transportation Research Record: Journal of the Transportation Research Board, No.</w:t>
      </w:r>
      <w:r w:rsidR="00C361A5" w:rsidRPr="00C361A5">
        <w:rPr>
          <w:rFonts w:ascii="Times New Roman" w:hAnsi="Times New Roman"/>
          <w:color w:val="000000" w:themeColor="text1"/>
          <w:sz w:val="24"/>
        </w:rPr>
        <w:t xml:space="preserve"> </w:t>
      </w:r>
      <w:r w:rsidR="00C361A5" w:rsidRPr="00506DCD">
        <w:rPr>
          <w:rFonts w:ascii="Times New Roman" w:hAnsi="Times New Roman"/>
          <w:i/>
          <w:color w:val="000000" w:themeColor="text1"/>
          <w:sz w:val="24"/>
        </w:rPr>
        <w:t>1950</w:t>
      </w:r>
      <w:r w:rsidRPr="00C361A5">
        <w:rPr>
          <w:rFonts w:ascii="Times New Roman" w:hAnsi="Times New Roman"/>
          <w:color w:val="000000" w:themeColor="text1"/>
          <w:sz w:val="24"/>
        </w:rPr>
        <w:t>,</w:t>
      </w:r>
      <w:r w:rsidR="00C361A5" w:rsidRPr="00C361A5">
        <w:rPr>
          <w:rFonts w:ascii="Times New Roman" w:hAnsi="Times New Roman"/>
          <w:color w:val="000000" w:themeColor="text1"/>
          <w:sz w:val="24"/>
        </w:rPr>
        <w:t xml:space="preserve"> </w:t>
      </w:r>
      <w:r w:rsidR="00C361A5" w:rsidRPr="00C361A5">
        <w:rPr>
          <w:rFonts w:ascii="Times New Roman" w:hAnsi="Times New Roman"/>
          <w:color w:val="2B2B2B"/>
          <w:sz w:val="24"/>
          <w:shd w:val="clear" w:color="auto" w:fill="FFFFFF"/>
        </w:rPr>
        <w:t xml:space="preserve">Transportation Research Board of the National Academies, Washington, D.C., </w:t>
      </w:r>
      <w:r w:rsidRPr="00C361A5">
        <w:rPr>
          <w:rFonts w:ascii="Times New Roman" w:hAnsi="Times New Roman"/>
          <w:color w:val="000000" w:themeColor="text1"/>
          <w:sz w:val="24"/>
        </w:rPr>
        <w:t>2006, pp.24-34</w:t>
      </w:r>
      <w:r w:rsidR="00C361A5" w:rsidRPr="00C361A5">
        <w:rPr>
          <w:rFonts w:ascii="Times New Roman" w:hAnsi="Times New Roman"/>
          <w:color w:val="000000" w:themeColor="text1"/>
          <w:sz w:val="24"/>
        </w:rPr>
        <w:t>.</w:t>
      </w:r>
    </w:p>
    <w:p w14:paraId="45632958" w14:textId="6F6FBEB4" w:rsidR="0010229D" w:rsidRPr="00B36B66"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Pr>
          <w:rFonts w:ascii="Times New Roman" w:hAnsi="Times New Roman"/>
          <w:color w:val="000000" w:themeColor="text1"/>
          <w:sz w:val="24"/>
        </w:rPr>
        <w:t xml:space="preserve">Park, E.S., </w:t>
      </w:r>
      <w:r w:rsidR="00C361A5">
        <w:rPr>
          <w:rFonts w:ascii="Times New Roman" w:hAnsi="Times New Roman"/>
          <w:color w:val="000000" w:themeColor="text1"/>
          <w:sz w:val="24"/>
        </w:rPr>
        <w:t xml:space="preserve">and D. </w:t>
      </w:r>
      <w:r>
        <w:rPr>
          <w:rFonts w:ascii="Times New Roman" w:hAnsi="Times New Roman"/>
          <w:color w:val="000000" w:themeColor="text1"/>
          <w:sz w:val="24"/>
        </w:rPr>
        <w:t xml:space="preserve">Lord, </w:t>
      </w:r>
      <w:r w:rsidRPr="00B36B66">
        <w:rPr>
          <w:rFonts w:ascii="Times New Roman" w:hAnsi="Times New Roman"/>
          <w:color w:val="000000" w:themeColor="text1"/>
          <w:sz w:val="24"/>
        </w:rPr>
        <w:t>Multivariate Poisson-</w:t>
      </w:r>
      <w:r>
        <w:rPr>
          <w:rFonts w:ascii="Times New Roman" w:hAnsi="Times New Roman"/>
          <w:color w:val="000000" w:themeColor="text1"/>
          <w:sz w:val="24"/>
        </w:rPr>
        <w:t>L</w:t>
      </w:r>
      <w:r w:rsidRPr="00B36B66">
        <w:rPr>
          <w:rFonts w:ascii="Times New Roman" w:hAnsi="Times New Roman"/>
          <w:color w:val="000000" w:themeColor="text1"/>
          <w:sz w:val="24"/>
        </w:rPr>
        <w:t xml:space="preserve">ognormal </w:t>
      </w:r>
      <w:r>
        <w:rPr>
          <w:rFonts w:ascii="Times New Roman" w:hAnsi="Times New Roman"/>
          <w:color w:val="000000" w:themeColor="text1"/>
          <w:sz w:val="24"/>
        </w:rPr>
        <w:t>M</w:t>
      </w:r>
      <w:r w:rsidRPr="00B36B66">
        <w:rPr>
          <w:rFonts w:ascii="Times New Roman" w:hAnsi="Times New Roman"/>
          <w:color w:val="000000" w:themeColor="text1"/>
          <w:sz w:val="24"/>
        </w:rPr>
        <w:t xml:space="preserve">odels for </w:t>
      </w:r>
      <w:r>
        <w:rPr>
          <w:rFonts w:ascii="Times New Roman" w:hAnsi="Times New Roman"/>
          <w:color w:val="000000" w:themeColor="text1"/>
          <w:sz w:val="24"/>
        </w:rPr>
        <w:t>J</w:t>
      </w:r>
      <w:r w:rsidRPr="00B36B66">
        <w:rPr>
          <w:rFonts w:ascii="Times New Roman" w:hAnsi="Times New Roman"/>
          <w:color w:val="000000" w:themeColor="text1"/>
          <w:sz w:val="24"/>
        </w:rPr>
        <w:t xml:space="preserve">ointly </w:t>
      </w:r>
      <w:r>
        <w:rPr>
          <w:rFonts w:ascii="Times New Roman" w:hAnsi="Times New Roman"/>
          <w:color w:val="000000" w:themeColor="text1"/>
          <w:sz w:val="24"/>
        </w:rPr>
        <w:t>M</w:t>
      </w:r>
      <w:r w:rsidRPr="00B36B66">
        <w:rPr>
          <w:rFonts w:ascii="Times New Roman" w:hAnsi="Times New Roman"/>
          <w:color w:val="000000" w:themeColor="text1"/>
          <w:sz w:val="24"/>
        </w:rPr>
        <w:t xml:space="preserve">odeling </w:t>
      </w:r>
      <w:r>
        <w:rPr>
          <w:rFonts w:ascii="Times New Roman" w:hAnsi="Times New Roman"/>
          <w:color w:val="000000" w:themeColor="text1"/>
          <w:sz w:val="24"/>
        </w:rPr>
        <w:t>C</w:t>
      </w:r>
      <w:r w:rsidRPr="00B36B66">
        <w:rPr>
          <w:rFonts w:ascii="Times New Roman" w:hAnsi="Times New Roman"/>
          <w:color w:val="000000" w:themeColor="text1"/>
          <w:sz w:val="24"/>
        </w:rPr>
        <w:t xml:space="preserve">rash </w:t>
      </w:r>
      <w:r>
        <w:rPr>
          <w:rFonts w:ascii="Times New Roman" w:hAnsi="Times New Roman"/>
          <w:color w:val="000000" w:themeColor="text1"/>
          <w:sz w:val="24"/>
        </w:rPr>
        <w:t>F</w:t>
      </w:r>
      <w:r w:rsidRPr="00B36B66">
        <w:rPr>
          <w:rFonts w:ascii="Times New Roman" w:hAnsi="Times New Roman"/>
          <w:color w:val="000000" w:themeColor="text1"/>
          <w:sz w:val="24"/>
        </w:rPr>
        <w:t xml:space="preserve">requency by </w:t>
      </w:r>
      <w:r>
        <w:rPr>
          <w:rFonts w:ascii="Times New Roman" w:hAnsi="Times New Roman"/>
          <w:color w:val="000000" w:themeColor="text1"/>
          <w:sz w:val="24"/>
        </w:rPr>
        <w:t>S</w:t>
      </w:r>
      <w:r w:rsidRPr="00B36B66">
        <w:rPr>
          <w:rFonts w:ascii="Times New Roman" w:hAnsi="Times New Roman"/>
          <w:color w:val="000000" w:themeColor="text1"/>
          <w:sz w:val="24"/>
        </w:rPr>
        <w:t xml:space="preserve">everity. </w:t>
      </w:r>
      <w:r w:rsidR="00C361A5" w:rsidRPr="00506DCD">
        <w:rPr>
          <w:rFonts w:ascii="Times New Roman" w:hAnsi="Times New Roman"/>
          <w:color w:val="000000" w:themeColor="text1"/>
          <w:sz w:val="24"/>
        </w:rPr>
        <w:t>In</w:t>
      </w:r>
      <w:r w:rsidR="00C361A5" w:rsidRPr="00C361A5">
        <w:rPr>
          <w:rFonts w:ascii="Times New Roman" w:hAnsi="Times New Roman"/>
          <w:i/>
          <w:color w:val="000000" w:themeColor="text1"/>
          <w:sz w:val="24"/>
        </w:rPr>
        <w:t xml:space="preserve"> Transportation Research Record: Journal of the Transportation Research Board, No. </w:t>
      </w:r>
      <w:r w:rsidRPr="00506DCD">
        <w:rPr>
          <w:rFonts w:ascii="Times New Roman" w:hAnsi="Times New Roman"/>
          <w:i/>
          <w:color w:val="000000" w:themeColor="text1"/>
          <w:sz w:val="24"/>
        </w:rPr>
        <w:t>2019</w:t>
      </w:r>
      <w:r w:rsidRPr="004A6289">
        <w:rPr>
          <w:rFonts w:ascii="Times New Roman" w:hAnsi="Times New Roman"/>
          <w:i/>
          <w:color w:val="000000" w:themeColor="text1"/>
          <w:sz w:val="24"/>
        </w:rPr>
        <w:t>,</w:t>
      </w:r>
      <w:r w:rsidRPr="00312F15">
        <w:rPr>
          <w:rFonts w:ascii="Times New Roman" w:hAnsi="Times New Roman"/>
          <w:color w:val="000000" w:themeColor="text1"/>
          <w:sz w:val="24"/>
        </w:rPr>
        <w:t xml:space="preserve"> </w:t>
      </w:r>
      <w:r w:rsidR="00C361A5" w:rsidRPr="00C361A5">
        <w:rPr>
          <w:rFonts w:ascii="Times New Roman" w:hAnsi="Times New Roman"/>
          <w:color w:val="2B2B2B"/>
          <w:sz w:val="24"/>
          <w:shd w:val="clear" w:color="auto" w:fill="FFFFFF"/>
        </w:rPr>
        <w:t xml:space="preserve">Transportation Research Board of the National Academies, Washington, D.C., </w:t>
      </w:r>
      <w:r>
        <w:rPr>
          <w:rFonts w:ascii="Times New Roman" w:hAnsi="Times New Roman"/>
          <w:color w:val="000000" w:themeColor="text1"/>
          <w:sz w:val="24"/>
        </w:rPr>
        <w:t>2007,</w:t>
      </w:r>
      <w:r w:rsidRPr="00B36B66">
        <w:rPr>
          <w:rFonts w:ascii="Times New Roman" w:hAnsi="Times New Roman"/>
          <w:color w:val="000000" w:themeColor="text1"/>
          <w:sz w:val="24"/>
        </w:rPr>
        <w:t xml:space="preserve"> pp</w:t>
      </w:r>
      <w:r>
        <w:rPr>
          <w:rFonts w:ascii="Times New Roman" w:hAnsi="Times New Roman"/>
          <w:color w:val="000000" w:themeColor="text1"/>
          <w:sz w:val="24"/>
        </w:rPr>
        <w:t>.</w:t>
      </w:r>
      <w:r w:rsidRPr="00B36B66">
        <w:rPr>
          <w:rFonts w:ascii="Times New Roman" w:hAnsi="Times New Roman"/>
          <w:color w:val="000000" w:themeColor="text1"/>
          <w:sz w:val="24"/>
        </w:rPr>
        <w:t xml:space="preserve"> 1–6.</w:t>
      </w:r>
    </w:p>
    <w:p w14:paraId="0835FD7F" w14:textId="1B7A4A2F" w:rsidR="0010229D" w:rsidRPr="00B36B66"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B36B66">
        <w:rPr>
          <w:rFonts w:ascii="Times New Roman" w:hAnsi="Times New Roman"/>
          <w:color w:val="000000" w:themeColor="text1"/>
          <w:sz w:val="24"/>
        </w:rPr>
        <w:t>El-Basyouny, K., and T. Sayed. Collision Prediction Models Using Multivariate Poisson-Lognormal Regression. </w:t>
      </w:r>
      <w:r w:rsidRPr="00205B72">
        <w:rPr>
          <w:rFonts w:ascii="Times New Roman" w:hAnsi="Times New Roman"/>
          <w:i/>
          <w:color w:val="000000" w:themeColor="text1"/>
          <w:sz w:val="24"/>
        </w:rPr>
        <w:t xml:space="preserve">Accident Analysis </w:t>
      </w:r>
      <w:r w:rsidR="00C361A5">
        <w:rPr>
          <w:rFonts w:ascii="Times New Roman" w:hAnsi="Times New Roman"/>
          <w:i/>
          <w:color w:val="000000" w:themeColor="text1"/>
          <w:sz w:val="24"/>
        </w:rPr>
        <w:t>&amp;</w:t>
      </w:r>
      <w:r w:rsidR="00C361A5" w:rsidRPr="00205B72">
        <w:rPr>
          <w:rFonts w:ascii="Times New Roman" w:hAnsi="Times New Roman"/>
          <w:i/>
          <w:color w:val="000000" w:themeColor="text1"/>
          <w:sz w:val="24"/>
        </w:rPr>
        <w:t xml:space="preserve"> </w:t>
      </w:r>
      <w:r w:rsidRPr="00205B72">
        <w:rPr>
          <w:rFonts w:ascii="Times New Roman" w:hAnsi="Times New Roman"/>
          <w:i/>
          <w:color w:val="000000" w:themeColor="text1"/>
          <w:sz w:val="24"/>
        </w:rPr>
        <w:t>Prevention</w:t>
      </w:r>
      <w:r w:rsidRPr="00B36B66">
        <w:rPr>
          <w:rFonts w:ascii="Times New Roman" w:hAnsi="Times New Roman"/>
          <w:color w:val="000000" w:themeColor="text1"/>
          <w:sz w:val="24"/>
        </w:rPr>
        <w:t>, Vol. 41, No. 4, 2009, pp. 820-828.</w:t>
      </w:r>
    </w:p>
    <w:p w14:paraId="1A4AB387" w14:textId="71B8B812" w:rsidR="0010229D" w:rsidRPr="00CB565E"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CB565E">
        <w:rPr>
          <w:rFonts w:ascii="Times New Roman" w:hAnsi="Times New Roman"/>
          <w:color w:val="000000" w:themeColor="text1"/>
          <w:sz w:val="24"/>
        </w:rPr>
        <w:t>Lee, J., M. Abdel-Aty</w:t>
      </w:r>
      <w:r w:rsidR="00C361A5">
        <w:rPr>
          <w:rFonts w:ascii="Times New Roman" w:hAnsi="Times New Roman"/>
          <w:color w:val="000000" w:themeColor="text1"/>
          <w:sz w:val="24"/>
        </w:rPr>
        <w:t>,</w:t>
      </w:r>
      <w:r w:rsidRPr="00CB565E">
        <w:rPr>
          <w:rFonts w:ascii="Times New Roman" w:hAnsi="Times New Roman"/>
          <w:color w:val="000000" w:themeColor="text1"/>
          <w:sz w:val="24"/>
        </w:rPr>
        <w:t xml:space="preserve"> and X. Jiang. Multivariate Crash Modeling for Motor Vehicle and Non-Motorized Modes at the Macroscopic Level. </w:t>
      </w:r>
      <w:r w:rsidRPr="004A6289">
        <w:rPr>
          <w:rFonts w:ascii="Times New Roman" w:hAnsi="Times New Roman"/>
          <w:i/>
          <w:color w:val="000000" w:themeColor="text1"/>
          <w:sz w:val="24"/>
        </w:rPr>
        <w:t>Accident Analysis &amp; Prevention</w:t>
      </w:r>
      <w:r w:rsidRPr="00CB565E">
        <w:rPr>
          <w:rFonts w:ascii="Times New Roman" w:hAnsi="Times New Roman"/>
          <w:color w:val="000000" w:themeColor="text1"/>
          <w:sz w:val="24"/>
        </w:rPr>
        <w:t>, Vol. 78, 2015, pp. 146-154.</w:t>
      </w:r>
    </w:p>
    <w:p w14:paraId="3ED5F2F9" w14:textId="648D7724" w:rsidR="0010229D" w:rsidRPr="006670D2"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B36B66">
        <w:rPr>
          <w:rFonts w:ascii="Times New Roman" w:hAnsi="Times New Roman"/>
          <w:color w:val="000000" w:themeColor="text1"/>
          <w:sz w:val="24"/>
        </w:rPr>
        <w:t xml:space="preserve">Kim, D.G., and Washington, S. The Significance of </w:t>
      </w:r>
      <w:r>
        <w:rPr>
          <w:rFonts w:ascii="Times New Roman" w:hAnsi="Times New Roman"/>
          <w:color w:val="000000" w:themeColor="text1"/>
          <w:sz w:val="24"/>
        </w:rPr>
        <w:t>E</w:t>
      </w:r>
      <w:r w:rsidRPr="00B36B66">
        <w:rPr>
          <w:rFonts w:ascii="Times New Roman" w:hAnsi="Times New Roman"/>
          <w:color w:val="000000" w:themeColor="text1"/>
          <w:sz w:val="24"/>
        </w:rPr>
        <w:t xml:space="preserve">ndogeneity </w:t>
      </w:r>
      <w:r>
        <w:rPr>
          <w:rFonts w:ascii="Times New Roman" w:hAnsi="Times New Roman"/>
          <w:color w:val="000000" w:themeColor="text1"/>
          <w:sz w:val="24"/>
        </w:rPr>
        <w:t>P</w:t>
      </w:r>
      <w:r w:rsidRPr="00B36B66">
        <w:rPr>
          <w:rFonts w:ascii="Times New Roman" w:hAnsi="Times New Roman"/>
          <w:color w:val="000000" w:themeColor="text1"/>
          <w:sz w:val="24"/>
        </w:rPr>
        <w:t xml:space="preserve">roblems in </w:t>
      </w:r>
      <w:r>
        <w:rPr>
          <w:rFonts w:ascii="Times New Roman" w:hAnsi="Times New Roman"/>
          <w:color w:val="000000" w:themeColor="text1"/>
          <w:sz w:val="24"/>
        </w:rPr>
        <w:t>C</w:t>
      </w:r>
      <w:r w:rsidRPr="00B36B66">
        <w:rPr>
          <w:rFonts w:ascii="Times New Roman" w:hAnsi="Times New Roman"/>
          <w:color w:val="000000" w:themeColor="text1"/>
          <w:sz w:val="24"/>
        </w:rPr>
        <w:t xml:space="preserve">rash </w:t>
      </w:r>
      <w:r>
        <w:rPr>
          <w:rFonts w:ascii="Times New Roman" w:hAnsi="Times New Roman"/>
          <w:color w:val="000000" w:themeColor="text1"/>
          <w:sz w:val="24"/>
        </w:rPr>
        <w:t>M</w:t>
      </w:r>
      <w:r w:rsidRPr="00B36B66">
        <w:rPr>
          <w:rFonts w:ascii="Times New Roman" w:hAnsi="Times New Roman"/>
          <w:color w:val="000000" w:themeColor="text1"/>
          <w:sz w:val="24"/>
        </w:rPr>
        <w:t xml:space="preserve">odels: An </w:t>
      </w:r>
      <w:r>
        <w:rPr>
          <w:rFonts w:ascii="Times New Roman" w:hAnsi="Times New Roman"/>
          <w:color w:val="000000" w:themeColor="text1"/>
          <w:sz w:val="24"/>
        </w:rPr>
        <w:t>E</w:t>
      </w:r>
      <w:r w:rsidRPr="00B36B66">
        <w:rPr>
          <w:rFonts w:ascii="Times New Roman" w:hAnsi="Times New Roman"/>
          <w:color w:val="000000" w:themeColor="text1"/>
          <w:sz w:val="24"/>
        </w:rPr>
        <w:t xml:space="preserve">xamination of </w:t>
      </w:r>
      <w:r>
        <w:rPr>
          <w:rFonts w:ascii="Times New Roman" w:hAnsi="Times New Roman"/>
          <w:color w:val="000000" w:themeColor="text1"/>
          <w:sz w:val="24"/>
        </w:rPr>
        <w:t>L</w:t>
      </w:r>
      <w:r w:rsidRPr="00B36B66">
        <w:rPr>
          <w:rFonts w:ascii="Times New Roman" w:hAnsi="Times New Roman"/>
          <w:color w:val="000000" w:themeColor="text1"/>
          <w:sz w:val="24"/>
        </w:rPr>
        <w:t>eft-</w:t>
      </w:r>
      <w:r>
        <w:rPr>
          <w:rFonts w:ascii="Times New Roman" w:hAnsi="Times New Roman"/>
          <w:color w:val="000000" w:themeColor="text1"/>
          <w:sz w:val="24"/>
        </w:rPr>
        <w:t>T</w:t>
      </w:r>
      <w:r w:rsidRPr="00B36B66">
        <w:rPr>
          <w:rFonts w:ascii="Times New Roman" w:hAnsi="Times New Roman"/>
          <w:color w:val="000000" w:themeColor="text1"/>
          <w:sz w:val="24"/>
        </w:rPr>
        <w:t xml:space="preserve">urn </w:t>
      </w:r>
      <w:r>
        <w:rPr>
          <w:rFonts w:ascii="Times New Roman" w:hAnsi="Times New Roman"/>
          <w:color w:val="000000" w:themeColor="text1"/>
          <w:sz w:val="24"/>
        </w:rPr>
        <w:t>L</w:t>
      </w:r>
      <w:r w:rsidRPr="00B36B66">
        <w:rPr>
          <w:rFonts w:ascii="Times New Roman" w:hAnsi="Times New Roman"/>
          <w:color w:val="000000" w:themeColor="text1"/>
          <w:sz w:val="24"/>
        </w:rPr>
        <w:t xml:space="preserve">anes in </w:t>
      </w:r>
      <w:r>
        <w:rPr>
          <w:rFonts w:ascii="Times New Roman" w:hAnsi="Times New Roman"/>
          <w:color w:val="000000" w:themeColor="text1"/>
          <w:sz w:val="24"/>
        </w:rPr>
        <w:t>I</w:t>
      </w:r>
      <w:r w:rsidRPr="00B36B66">
        <w:rPr>
          <w:rFonts w:ascii="Times New Roman" w:hAnsi="Times New Roman"/>
          <w:color w:val="000000" w:themeColor="text1"/>
          <w:sz w:val="24"/>
        </w:rPr>
        <w:t xml:space="preserve">ntersection </w:t>
      </w:r>
      <w:r>
        <w:rPr>
          <w:rFonts w:ascii="Times New Roman" w:hAnsi="Times New Roman"/>
          <w:color w:val="000000" w:themeColor="text1"/>
          <w:sz w:val="24"/>
        </w:rPr>
        <w:t>C</w:t>
      </w:r>
      <w:r w:rsidRPr="00B36B66">
        <w:rPr>
          <w:rFonts w:ascii="Times New Roman" w:hAnsi="Times New Roman"/>
          <w:color w:val="000000" w:themeColor="text1"/>
          <w:sz w:val="24"/>
        </w:rPr>
        <w:t xml:space="preserve">rash </w:t>
      </w:r>
      <w:r>
        <w:rPr>
          <w:rFonts w:ascii="Times New Roman" w:hAnsi="Times New Roman"/>
          <w:color w:val="000000" w:themeColor="text1"/>
          <w:sz w:val="24"/>
        </w:rPr>
        <w:t>M</w:t>
      </w:r>
      <w:r w:rsidRPr="00B36B66">
        <w:rPr>
          <w:rFonts w:ascii="Times New Roman" w:hAnsi="Times New Roman"/>
          <w:color w:val="000000" w:themeColor="text1"/>
          <w:sz w:val="24"/>
        </w:rPr>
        <w:t>odels</w:t>
      </w:r>
      <w:r w:rsidRPr="00205B72">
        <w:rPr>
          <w:rFonts w:ascii="Times New Roman" w:hAnsi="Times New Roman"/>
          <w:i/>
          <w:color w:val="000000" w:themeColor="text1"/>
          <w:sz w:val="24"/>
        </w:rPr>
        <w:t xml:space="preserve">. Accident Analysis </w:t>
      </w:r>
      <w:r w:rsidR="00C361A5">
        <w:rPr>
          <w:rFonts w:ascii="Times New Roman" w:hAnsi="Times New Roman"/>
          <w:i/>
          <w:color w:val="000000" w:themeColor="text1"/>
          <w:sz w:val="24"/>
        </w:rPr>
        <w:t>&amp;</w:t>
      </w:r>
      <w:r w:rsidR="00C361A5" w:rsidRPr="00205B72">
        <w:rPr>
          <w:rFonts w:ascii="Times New Roman" w:hAnsi="Times New Roman"/>
          <w:i/>
          <w:color w:val="000000" w:themeColor="text1"/>
          <w:sz w:val="24"/>
        </w:rPr>
        <w:t xml:space="preserve"> </w:t>
      </w:r>
      <w:r w:rsidRPr="00205B72">
        <w:rPr>
          <w:rFonts w:ascii="Times New Roman" w:hAnsi="Times New Roman"/>
          <w:i/>
          <w:color w:val="000000" w:themeColor="text1"/>
          <w:sz w:val="24"/>
        </w:rPr>
        <w:t>Prevention</w:t>
      </w:r>
      <w:r w:rsidRPr="00B36B66">
        <w:rPr>
          <w:rFonts w:ascii="Times New Roman" w:hAnsi="Times New Roman"/>
          <w:color w:val="000000" w:themeColor="text1"/>
          <w:sz w:val="24"/>
        </w:rPr>
        <w:t>,</w:t>
      </w:r>
      <w:r>
        <w:rPr>
          <w:rFonts w:ascii="Times New Roman" w:hAnsi="Times New Roman"/>
          <w:color w:val="000000" w:themeColor="text1"/>
          <w:sz w:val="24"/>
        </w:rPr>
        <w:t xml:space="preserve"> </w:t>
      </w:r>
      <w:r w:rsidR="00FC4091">
        <w:rPr>
          <w:rFonts w:ascii="Times New Roman" w:hAnsi="Times New Roman"/>
          <w:color w:val="000000" w:themeColor="text1"/>
          <w:sz w:val="24"/>
        </w:rPr>
        <w:t xml:space="preserve">Vol. 38, No. 6, </w:t>
      </w:r>
      <w:r>
        <w:rPr>
          <w:rFonts w:ascii="Times New Roman" w:hAnsi="Times New Roman"/>
          <w:color w:val="000000" w:themeColor="text1"/>
          <w:sz w:val="24"/>
        </w:rPr>
        <w:t>2006,</w:t>
      </w:r>
      <w:r w:rsidRPr="00B36B66">
        <w:rPr>
          <w:rFonts w:ascii="Times New Roman" w:hAnsi="Times New Roman"/>
          <w:color w:val="000000" w:themeColor="text1"/>
          <w:sz w:val="24"/>
        </w:rPr>
        <w:t xml:space="preserve"> </w:t>
      </w:r>
      <w:r w:rsidR="00FC4091">
        <w:rPr>
          <w:rFonts w:ascii="Times New Roman" w:hAnsi="Times New Roman"/>
          <w:color w:val="000000" w:themeColor="text1"/>
          <w:sz w:val="24"/>
        </w:rPr>
        <w:t>pp. 1094-1100</w:t>
      </w:r>
      <w:r w:rsidRPr="00B36B66">
        <w:rPr>
          <w:rFonts w:ascii="Times New Roman" w:hAnsi="Times New Roman"/>
          <w:color w:val="000000" w:themeColor="text1"/>
          <w:sz w:val="24"/>
        </w:rPr>
        <w:t>.</w:t>
      </w:r>
    </w:p>
    <w:p w14:paraId="30D70563" w14:textId="5B5EC703" w:rsidR="0010229D" w:rsidRPr="006670D2"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B36B66">
        <w:rPr>
          <w:rFonts w:ascii="Times New Roman" w:hAnsi="Times New Roman"/>
          <w:color w:val="000000" w:themeColor="text1"/>
          <w:sz w:val="24"/>
        </w:rPr>
        <w:t xml:space="preserve">Ye, </w:t>
      </w:r>
      <w:r w:rsidR="00FC4091" w:rsidRPr="00B36B66">
        <w:rPr>
          <w:rFonts w:ascii="Times New Roman" w:hAnsi="Times New Roman"/>
          <w:color w:val="000000" w:themeColor="text1"/>
          <w:sz w:val="24"/>
        </w:rPr>
        <w:t>X.</w:t>
      </w:r>
      <w:r w:rsidR="00FC4091">
        <w:rPr>
          <w:rFonts w:ascii="Times New Roman" w:hAnsi="Times New Roman"/>
          <w:color w:val="000000" w:themeColor="text1"/>
          <w:sz w:val="24"/>
        </w:rPr>
        <w:t>,</w:t>
      </w:r>
      <w:r w:rsidR="00FC4091" w:rsidRPr="00B36B66">
        <w:rPr>
          <w:rFonts w:ascii="Times New Roman" w:hAnsi="Times New Roman"/>
          <w:color w:val="000000" w:themeColor="text1"/>
          <w:sz w:val="24"/>
        </w:rPr>
        <w:t xml:space="preserve"> </w:t>
      </w:r>
      <w:r w:rsidRPr="00B36B66">
        <w:rPr>
          <w:rFonts w:ascii="Times New Roman" w:hAnsi="Times New Roman"/>
          <w:color w:val="000000" w:themeColor="text1"/>
          <w:sz w:val="24"/>
        </w:rPr>
        <w:t>R.</w:t>
      </w:r>
      <w:r w:rsidR="00FC4091">
        <w:rPr>
          <w:rFonts w:ascii="Times New Roman" w:hAnsi="Times New Roman"/>
          <w:color w:val="000000" w:themeColor="text1"/>
          <w:sz w:val="24"/>
        </w:rPr>
        <w:t xml:space="preserve"> </w:t>
      </w:r>
      <w:r w:rsidRPr="00B36B66">
        <w:rPr>
          <w:rFonts w:ascii="Times New Roman" w:hAnsi="Times New Roman"/>
          <w:color w:val="000000" w:themeColor="text1"/>
          <w:sz w:val="24"/>
        </w:rPr>
        <w:t xml:space="preserve">M. Pendyala, S.P. Washington, K. Konduri, </w:t>
      </w:r>
      <w:r w:rsidR="00FC4091">
        <w:rPr>
          <w:rFonts w:ascii="Times New Roman" w:hAnsi="Times New Roman"/>
          <w:color w:val="000000" w:themeColor="text1"/>
          <w:sz w:val="24"/>
        </w:rPr>
        <w:t xml:space="preserve">and </w:t>
      </w:r>
      <w:r w:rsidRPr="00B36B66">
        <w:rPr>
          <w:rFonts w:ascii="Times New Roman" w:hAnsi="Times New Roman"/>
          <w:color w:val="000000" w:themeColor="text1"/>
          <w:sz w:val="24"/>
        </w:rPr>
        <w:t>J. Oh</w:t>
      </w:r>
      <w:r w:rsidR="00FC4091">
        <w:rPr>
          <w:rFonts w:ascii="Times New Roman" w:hAnsi="Times New Roman"/>
          <w:color w:val="000000" w:themeColor="text1"/>
          <w:sz w:val="24"/>
        </w:rPr>
        <w:t>.</w:t>
      </w:r>
      <w:r w:rsidRPr="00B36B66">
        <w:rPr>
          <w:rFonts w:ascii="Times New Roman" w:hAnsi="Times New Roman"/>
          <w:color w:val="000000" w:themeColor="text1"/>
          <w:sz w:val="24"/>
        </w:rPr>
        <w:t xml:space="preserve"> A </w:t>
      </w:r>
      <w:r>
        <w:rPr>
          <w:rFonts w:ascii="Times New Roman" w:hAnsi="Times New Roman"/>
          <w:color w:val="000000" w:themeColor="text1"/>
          <w:sz w:val="24"/>
        </w:rPr>
        <w:t>S</w:t>
      </w:r>
      <w:r w:rsidRPr="00B36B66">
        <w:rPr>
          <w:rFonts w:ascii="Times New Roman" w:hAnsi="Times New Roman"/>
          <w:color w:val="000000" w:themeColor="text1"/>
          <w:sz w:val="24"/>
        </w:rPr>
        <w:t xml:space="preserve">imultaneous </w:t>
      </w:r>
      <w:r>
        <w:rPr>
          <w:rFonts w:ascii="Times New Roman" w:hAnsi="Times New Roman"/>
          <w:color w:val="000000" w:themeColor="text1"/>
          <w:sz w:val="24"/>
        </w:rPr>
        <w:t>E</w:t>
      </w:r>
      <w:r w:rsidRPr="00B36B66">
        <w:rPr>
          <w:rFonts w:ascii="Times New Roman" w:hAnsi="Times New Roman"/>
          <w:color w:val="000000" w:themeColor="text1"/>
          <w:sz w:val="24"/>
        </w:rPr>
        <w:t xml:space="preserve">quations </w:t>
      </w:r>
      <w:r>
        <w:rPr>
          <w:rFonts w:ascii="Times New Roman" w:hAnsi="Times New Roman"/>
          <w:color w:val="000000" w:themeColor="text1"/>
          <w:sz w:val="24"/>
        </w:rPr>
        <w:t>M</w:t>
      </w:r>
      <w:r w:rsidRPr="00B36B66">
        <w:rPr>
          <w:rFonts w:ascii="Times New Roman" w:hAnsi="Times New Roman"/>
          <w:color w:val="000000" w:themeColor="text1"/>
          <w:sz w:val="24"/>
        </w:rPr>
        <w:t xml:space="preserve">odel of </w:t>
      </w:r>
      <w:r>
        <w:rPr>
          <w:rFonts w:ascii="Times New Roman" w:hAnsi="Times New Roman"/>
          <w:color w:val="000000" w:themeColor="text1"/>
          <w:sz w:val="24"/>
        </w:rPr>
        <w:t>C</w:t>
      </w:r>
      <w:r w:rsidRPr="00B36B66">
        <w:rPr>
          <w:rFonts w:ascii="Times New Roman" w:hAnsi="Times New Roman"/>
          <w:color w:val="000000" w:themeColor="text1"/>
          <w:sz w:val="24"/>
        </w:rPr>
        <w:t xml:space="preserve">rash </w:t>
      </w:r>
      <w:r>
        <w:rPr>
          <w:rFonts w:ascii="Times New Roman" w:hAnsi="Times New Roman"/>
          <w:color w:val="000000" w:themeColor="text1"/>
          <w:sz w:val="24"/>
        </w:rPr>
        <w:t>F</w:t>
      </w:r>
      <w:r w:rsidRPr="00B36B66">
        <w:rPr>
          <w:rFonts w:ascii="Times New Roman" w:hAnsi="Times New Roman"/>
          <w:color w:val="000000" w:themeColor="text1"/>
          <w:sz w:val="24"/>
        </w:rPr>
        <w:t xml:space="preserve">requency by </w:t>
      </w:r>
      <w:r>
        <w:rPr>
          <w:rFonts w:ascii="Times New Roman" w:hAnsi="Times New Roman"/>
          <w:color w:val="000000" w:themeColor="text1"/>
          <w:sz w:val="24"/>
        </w:rPr>
        <w:t>C</w:t>
      </w:r>
      <w:r w:rsidRPr="00B36B66">
        <w:rPr>
          <w:rFonts w:ascii="Times New Roman" w:hAnsi="Times New Roman"/>
          <w:color w:val="000000" w:themeColor="text1"/>
          <w:sz w:val="24"/>
        </w:rPr>
        <w:t xml:space="preserve">ollision </w:t>
      </w:r>
      <w:r>
        <w:rPr>
          <w:rFonts w:ascii="Times New Roman" w:hAnsi="Times New Roman"/>
          <w:color w:val="000000" w:themeColor="text1"/>
          <w:sz w:val="24"/>
        </w:rPr>
        <w:t>T</w:t>
      </w:r>
      <w:r w:rsidRPr="00B36B66">
        <w:rPr>
          <w:rFonts w:ascii="Times New Roman" w:hAnsi="Times New Roman"/>
          <w:color w:val="000000" w:themeColor="text1"/>
          <w:sz w:val="24"/>
        </w:rPr>
        <w:t xml:space="preserve">ype for </w:t>
      </w:r>
      <w:r>
        <w:rPr>
          <w:rFonts w:ascii="Times New Roman" w:hAnsi="Times New Roman"/>
          <w:color w:val="000000" w:themeColor="text1"/>
          <w:sz w:val="24"/>
        </w:rPr>
        <w:t>R</w:t>
      </w:r>
      <w:r w:rsidRPr="00B36B66">
        <w:rPr>
          <w:rFonts w:ascii="Times New Roman" w:hAnsi="Times New Roman"/>
          <w:color w:val="000000" w:themeColor="text1"/>
          <w:sz w:val="24"/>
        </w:rPr>
        <w:t xml:space="preserve">ural </w:t>
      </w:r>
      <w:r>
        <w:rPr>
          <w:rFonts w:ascii="Times New Roman" w:hAnsi="Times New Roman"/>
          <w:color w:val="000000" w:themeColor="text1"/>
          <w:sz w:val="24"/>
        </w:rPr>
        <w:t>I</w:t>
      </w:r>
      <w:r w:rsidRPr="00B36B66">
        <w:rPr>
          <w:rFonts w:ascii="Times New Roman" w:hAnsi="Times New Roman"/>
          <w:color w:val="000000" w:themeColor="text1"/>
          <w:sz w:val="24"/>
        </w:rPr>
        <w:t>ntersections</w:t>
      </w:r>
      <w:r w:rsidRPr="0010229D">
        <w:rPr>
          <w:rFonts w:ascii="Times New Roman" w:hAnsi="Times New Roman"/>
          <w:i/>
          <w:color w:val="000000" w:themeColor="text1"/>
          <w:sz w:val="24"/>
        </w:rPr>
        <w:t>, Saf</w:t>
      </w:r>
      <w:r w:rsidR="00FC4091">
        <w:rPr>
          <w:rFonts w:ascii="Times New Roman" w:hAnsi="Times New Roman"/>
          <w:i/>
          <w:color w:val="000000" w:themeColor="text1"/>
          <w:sz w:val="24"/>
        </w:rPr>
        <w:t>ety</w:t>
      </w:r>
      <w:r w:rsidRPr="00205B72">
        <w:rPr>
          <w:rFonts w:ascii="Times New Roman" w:hAnsi="Times New Roman"/>
          <w:i/>
          <w:color w:val="000000" w:themeColor="text1"/>
          <w:sz w:val="24"/>
        </w:rPr>
        <w:t xml:space="preserve"> Sci</w:t>
      </w:r>
      <w:r w:rsidR="00FC4091">
        <w:rPr>
          <w:rFonts w:ascii="Times New Roman" w:hAnsi="Times New Roman"/>
          <w:color w:val="000000" w:themeColor="text1"/>
          <w:sz w:val="24"/>
        </w:rPr>
        <w:t>ence</w:t>
      </w:r>
      <w:r w:rsidRPr="00B36B66">
        <w:rPr>
          <w:rFonts w:ascii="Times New Roman" w:hAnsi="Times New Roman"/>
          <w:color w:val="000000" w:themeColor="text1"/>
          <w:sz w:val="24"/>
        </w:rPr>
        <w:t xml:space="preserve">, </w:t>
      </w:r>
      <w:r w:rsidR="00FC4091">
        <w:rPr>
          <w:rFonts w:ascii="Times New Roman" w:hAnsi="Times New Roman"/>
          <w:color w:val="000000" w:themeColor="text1"/>
          <w:sz w:val="24"/>
        </w:rPr>
        <w:t xml:space="preserve">Vol. </w:t>
      </w:r>
      <w:r w:rsidRPr="00B36B66">
        <w:rPr>
          <w:rFonts w:ascii="Times New Roman" w:hAnsi="Times New Roman"/>
          <w:color w:val="000000" w:themeColor="text1"/>
          <w:sz w:val="24"/>
        </w:rPr>
        <w:t>47</w:t>
      </w:r>
      <w:r w:rsidR="00FC4091">
        <w:rPr>
          <w:rFonts w:ascii="Times New Roman" w:hAnsi="Times New Roman"/>
          <w:color w:val="000000" w:themeColor="text1"/>
          <w:sz w:val="24"/>
        </w:rPr>
        <w:t xml:space="preserve">, No. </w:t>
      </w:r>
      <w:r w:rsidRPr="00B36B66">
        <w:rPr>
          <w:rFonts w:ascii="Times New Roman" w:hAnsi="Times New Roman"/>
          <w:color w:val="000000" w:themeColor="text1"/>
          <w:sz w:val="24"/>
        </w:rPr>
        <w:t>3</w:t>
      </w:r>
      <w:r>
        <w:rPr>
          <w:rFonts w:ascii="Times New Roman" w:hAnsi="Times New Roman"/>
          <w:color w:val="000000" w:themeColor="text1"/>
          <w:sz w:val="24"/>
        </w:rPr>
        <w:t>,</w:t>
      </w:r>
      <w:r w:rsidR="00FC4091">
        <w:rPr>
          <w:rFonts w:ascii="Times New Roman" w:hAnsi="Times New Roman"/>
          <w:color w:val="000000" w:themeColor="text1"/>
          <w:sz w:val="24"/>
        </w:rPr>
        <w:t xml:space="preserve"> </w:t>
      </w:r>
      <w:r w:rsidRPr="00B36B66">
        <w:rPr>
          <w:rFonts w:ascii="Times New Roman" w:hAnsi="Times New Roman"/>
          <w:color w:val="000000" w:themeColor="text1"/>
          <w:sz w:val="24"/>
        </w:rPr>
        <w:t>2009, pp. 443–452</w:t>
      </w:r>
      <w:r w:rsidR="00FC4091">
        <w:rPr>
          <w:rFonts w:ascii="Times New Roman" w:hAnsi="Times New Roman"/>
          <w:color w:val="000000" w:themeColor="text1"/>
          <w:sz w:val="24"/>
        </w:rPr>
        <w:t>.</w:t>
      </w:r>
    </w:p>
    <w:p w14:paraId="43F67304" w14:textId="2C7AF45C" w:rsidR="0010229D" w:rsidRPr="0010229D"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A21C3F">
        <w:rPr>
          <w:rFonts w:ascii="Times New Roman" w:hAnsi="Times New Roman"/>
          <w:color w:val="000000" w:themeColor="text1"/>
          <w:sz w:val="24"/>
        </w:rPr>
        <w:t>C</w:t>
      </w:r>
      <w:r w:rsidRPr="00E61E3D">
        <w:rPr>
          <w:rFonts w:ascii="Times New Roman" w:hAnsi="Times New Roman"/>
          <w:color w:val="000000" w:themeColor="text1"/>
          <w:sz w:val="24"/>
        </w:rPr>
        <w:t>ameron, A. C., Li, T., T</w:t>
      </w:r>
      <w:r>
        <w:rPr>
          <w:rFonts w:ascii="Times New Roman" w:hAnsi="Times New Roman"/>
          <w:color w:val="000000" w:themeColor="text1"/>
          <w:sz w:val="24"/>
        </w:rPr>
        <w:t xml:space="preserve">rivedi, P. K., </w:t>
      </w:r>
      <w:r w:rsidR="00FC4091">
        <w:rPr>
          <w:rFonts w:ascii="Times New Roman" w:hAnsi="Times New Roman"/>
          <w:color w:val="000000" w:themeColor="text1"/>
          <w:sz w:val="24"/>
        </w:rPr>
        <w:t>and</w:t>
      </w:r>
      <w:r>
        <w:rPr>
          <w:rFonts w:ascii="Times New Roman" w:hAnsi="Times New Roman"/>
          <w:color w:val="000000" w:themeColor="text1"/>
          <w:sz w:val="24"/>
        </w:rPr>
        <w:t xml:space="preserve"> Zimmer, D. M. </w:t>
      </w:r>
      <w:r w:rsidRPr="00E61E3D">
        <w:rPr>
          <w:rFonts w:ascii="Times New Roman" w:hAnsi="Times New Roman"/>
          <w:color w:val="000000" w:themeColor="text1"/>
          <w:sz w:val="24"/>
        </w:rPr>
        <w:t xml:space="preserve">Modelling the </w:t>
      </w:r>
      <w:r>
        <w:rPr>
          <w:rFonts w:ascii="Times New Roman" w:hAnsi="Times New Roman"/>
          <w:color w:val="000000" w:themeColor="text1"/>
          <w:sz w:val="24"/>
        </w:rPr>
        <w:t>D</w:t>
      </w:r>
      <w:r w:rsidRPr="00E61E3D">
        <w:rPr>
          <w:rFonts w:ascii="Times New Roman" w:hAnsi="Times New Roman"/>
          <w:color w:val="000000" w:themeColor="text1"/>
          <w:sz w:val="24"/>
        </w:rPr>
        <w:t xml:space="preserve">ifferences in </w:t>
      </w:r>
      <w:r w:rsidRPr="0010229D">
        <w:rPr>
          <w:rFonts w:ascii="Times New Roman" w:hAnsi="Times New Roman"/>
          <w:color w:val="000000" w:themeColor="text1"/>
          <w:sz w:val="24"/>
        </w:rPr>
        <w:t xml:space="preserve">Counted Outcomes Using Bivariate Copula Models with Application to Mismeasured Counts. </w:t>
      </w:r>
      <w:r w:rsidRPr="0010229D">
        <w:rPr>
          <w:rFonts w:ascii="Times New Roman" w:hAnsi="Times New Roman"/>
          <w:i/>
          <w:color w:val="000000" w:themeColor="text1"/>
          <w:sz w:val="24"/>
        </w:rPr>
        <w:t>The Econometrics Journal</w:t>
      </w:r>
      <w:r w:rsidRPr="0010229D">
        <w:rPr>
          <w:rFonts w:ascii="Times New Roman" w:hAnsi="Times New Roman"/>
          <w:color w:val="000000" w:themeColor="text1"/>
          <w:sz w:val="24"/>
        </w:rPr>
        <w:t xml:space="preserve">, </w:t>
      </w:r>
      <w:r w:rsidR="00FC4091">
        <w:rPr>
          <w:rFonts w:ascii="Times New Roman" w:hAnsi="Times New Roman"/>
          <w:color w:val="000000" w:themeColor="text1"/>
          <w:sz w:val="24"/>
        </w:rPr>
        <w:t xml:space="preserve">Vol. </w:t>
      </w:r>
      <w:r w:rsidRPr="0010229D">
        <w:rPr>
          <w:rFonts w:ascii="Times New Roman" w:hAnsi="Times New Roman"/>
          <w:color w:val="000000" w:themeColor="text1"/>
          <w:sz w:val="24"/>
        </w:rPr>
        <w:t>7</w:t>
      </w:r>
      <w:r w:rsidR="00FC4091">
        <w:rPr>
          <w:rFonts w:ascii="Times New Roman" w:hAnsi="Times New Roman"/>
          <w:color w:val="000000" w:themeColor="text1"/>
          <w:sz w:val="24"/>
        </w:rPr>
        <w:t xml:space="preserve">, No. </w:t>
      </w:r>
      <w:r w:rsidRPr="0010229D">
        <w:rPr>
          <w:rFonts w:ascii="Times New Roman" w:hAnsi="Times New Roman"/>
          <w:color w:val="000000" w:themeColor="text1"/>
          <w:sz w:val="24"/>
        </w:rPr>
        <w:t xml:space="preserve">2, 2004, </w:t>
      </w:r>
      <w:r w:rsidR="00FC4091">
        <w:rPr>
          <w:rFonts w:ascii="Times New Roman" w:hAnsi="Times New Roman"/>
          <w:color w:val="000000" w:themeColor="text1"/>
          <w:sz w:val="24"/>
        </w:rPr>
        <w:t xml:space="preserve">pp. </w:t>
      </w:r>
      <w:r w:rsidRPr="0010229D">
        <w:rPr>
          <w:rFonts w:ascii="Times New Roman" w:hAnsi="Times New Roman"/>
          <w:color w:val="000000" w:themeColor="text1"/>
          <w:sz w:val="24"/>
        </w:rPr>
        <w:t>566-584.</w:t>
      </w:r>
    </w:p>
    <w:p w14:paraId="60A7484D" w14:textId="6448C948" w:rsidR="0010229D" w:rsidRPr="00CB565E"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Pr>
          <w:rFonts w:ascii="Times New Roman" w:hAnsi="Times New Roman"/>
          <w:color w:val="000000" w:themeColor="text1"/>
          <w:sz w:val="24"/>
        </w:rPr>
        <w:t xml:space="preserve"> </w:t>
      </w:r>
      <w:r w:rsidRPr="00506DCD">
        <w:rPr>
          <w:rFonts w:ascii="Times New Roman" w:hAnsi="Times New Roman"/>
          <w:color w:val="000000" w:themeColor="text1"/>
          <w:sz w:val="24"/>
        </w:rPr>
        <w:t>Eluru</w:t>
      </w:r>
      <w:r w:rsidRPr="00CB565E">
        <w:rPr>
          <w:rFonts w:ascii="Times New Roman" w:hAnsi="Times New Roman"/>
          <w:sz w:val="24"/>
          <w:shd w:val="clear" w:color="auto" w:fill="FAFAFA"/>
        </w:rPr>
        <w:t>, N., R. Paleti, R.M. Pendyala, and C.R. Bhat</w:t>
      </w:r>
      <w:r>
        <w:rPr>
          <w:rFonts w:ascii="Times New Roman" w:hAnsi="Times New Roman"/>
          <w:sz w:val="24"/>
          <w:shd w:val="clear" w:color="auto" w:fill="FAFAFA"/>
        </w:rPr>
        <w:t>.</w:t>
      </w:r>
      <w:r w:rsidR="00FC4091">
        <w:rPr>
          <w:rFonts w:ascii="Times New Roman" w:hAnsi="Times New Roman"/>
          <w:sz w:val="24"/>
          <w:shd w:val="clear" w:color="auto" w:fill="FAFAFA"/>
        </w:rPr>
        <w:t xml:space="preserve"> </w:t>
      </w:r>
      <w:r w:rsidRPr="00CB565E">
        <w:rPr>
          <w:rFonts w:ascii="Times New Roman" w:hAnsi="Times New Roman"/>
          <w:sz w:val="24"/>
          <w:shd w:val="clear" w:color="auto" w:fill="FAFAFA"/>
        </w:rPr>
        <w:t>Modeling Multiple Vehicle Occupant Injury Severity: A Copula-Based Multivariate Approach</w:t>
      </w:r>
      <w:r w:rsidR="00FC4091">
        <w:rPr>
          <w:rFonts w:ascii="Times New Roman" w:hAnsi="Times New Roman"/>
          <w:sz w:val="24"/>
          <w:shd w:val="clear" w:color="auto" w:fill="FAFAFA"/>
        </w:rPr>
        <w:t xml:space="preserve">. </w:t>
      </w:r>
      <w:r w:rsidRPr="00CB565E">
        <w:rPr>
          <w:rFonts w:ascii="Times New Roman" w:hAnsi="Times New Roman"/>
          <w:sz w:val="24"/>
          <w:shd w:val="clear" w:color="auto" w:fill="FAFAFA"/>
        </w:rPr>
        <w:t xml:space="preserve"> </w:t>
      </w:r>
      <w:r w:rsidR="00FC4091" w:rsidRPr="00506DCD">
        <w:rPr>
          <w:rFonts w:ascii="Times New Roman" w:hAnsi="Times New Roman"/>
          <w:sz w:val="24"/>
          <w:shd w:val="clear" w:color="auto" w:fill="FAFAFA"/>
        </w:rPr>
        <w:t>In</w:t>
      </w:r>
      <w:r w:rsidR="00FC4091" w:rsidRPr="00FC4091">
        <w:rPr>
          <w:rFonts w:ascii="Times New Roman" w:hAnsi="Times New Roman"/>
          <w:i/>
          <w:sz w:val="24"/>
          <w:shd w:val="clear" w:color="auto" w:fill="FAFAFA"/>
        </w:rPr>
        <w:t xml:space="preserve"> Transportation Research Record: Journal of the Transportation Research Board, No. </w:t>
      </w:r>
      <w:r w:rsidRPr="00506DCD">
        <w:rPr>
          <w:rFonts w:ascii="Times New Roman" w:hAnsi="Times New Roman"/>
          <w:i/>
          <w:sz w:val="24"/>
          <w:shd w:val="clear" w:color="auto" w:fill="FAFAFA"/>
        </w:rPr>
        <w:t>2165</w:t>
      </w:r>
      <w:r w:rsidRPr="00CB565E">
        <w:rPr>
          <w:rFonts w:ascii="Times New Roman" w:hAnsi="Times New Roman"/>
          <w:sz w:val="24"/>
          <w:shd w:val="clear" w:color="auto" w:fill="FAFAFA"/>
        </w:rPr>
        <w:t xml:space="preserve">, </w:t>
      </w:r>
      <w:r w:rsidR="00FC4091" w:rsidRPr="00C361A5">
        <w:rPr>
          <w:rFonts w:ascii="Times New Roman" w:hAnsi="Times New Roman"/>
          <w:color w:val="2B2B2B"/>
          <w:sz w:val="24"/>
          <w:shd w:val="clear" w:color="auto" w:fill="FFFFFF"/>
        </w:rPr>
        <w:t xml:space="preserve">Transportation Research Board of the National Academies, Washington, D.C., </w:t>
      </w:r>
      <w:r>
        <w:rPr>
          <w:rFonts w:ascii="Times New Roman" w:hAnsi="Times New Roman"/>
          <w:sz w:val="24"/>
          <w:shd w:val="clear" w:color="auto" w:fill="FAFAFA"/>
        </w:rPr>
        <w:t>2010,</w:t>
      </w:r>
      <w:r w:rsidR="00331BB2">
        <w:rPr>
          <w:rFonts w:ascii="Times New Roman" w:hAnsi="Times New Roman"/>
          <w:sz w:val="24"/>
          <w:shd w:val="clear" w:color="auto" w:fill="FAFAFA"/>
        </w:rPr>
        <w:t xml:space="preserve"> </w:t>
      </w:r>
      <w:r w:rsidRPr="00CB565E">
        <w:rPr>
          <w:rFonts w:ascii="Times New Roman" w:hAnsi="Times New Roman"/>
          <w:sz w:val="24"/>
          <w:shd w:val="clear" w:color="auto" w:fill="FAFAFA"/>
        </w:rPr>
        <w:t>pp. 1-11</w:t>
      </w:r>
      <w:r w:rsidR="00FC4091">
        <w:rPr>
          <w:rFonts w:ascii="Times New Roman" w:hAnsi="Times New Roman"/>
          <w:sz w:val="24"/>
          <w:shd w:val="clear" w:color="auto" w:fill="FAFAFA"/>
        </w:rPr>
        <w:t>.</w:t>
      </w:r>
    </w:p>
    <w:p w14:paraId="290E94E8" w14:textId="4F24D9BB" w:rsidR="00C361A5" w:rsidRPr="00C361A5" w:rsidRDefault="0010229D" w:rsidP="00506DCD">
      <w:pPr>
        <w:pStyle w:val="ListParagraph"/>
        <w:numPr>
          <w:ilvl w:val="0"/>
          <w:numId w:val="11"/>
        </w:numPr>
        <w:spacing w:after="0" w:line="240" w:lineRule="auto"/>
        <w:ind w:left="450" w:hanging="450"/>
        <w:jc w:val="both"/>
        <w:rPr>
          <w:rFonts w:ascii="Times New Roman" w:hAnsi="Times New Roman"/>
          <w:sz w:val="24"/>
        </w:rPr>
      </w:pPr>
      <w:r w:rsidRPr="00C361A5">
        <w:rPr>
          <w:rFonts w:ascii="Times New Roman" w:hAnsi="Times New Roman"/>
          <w:color w:val="000000" w:themeColor="text1"/>
          <w:sz w:val="24"/>
        </w:rPr>
        <w:t>Rana T., S. Sikder</w:t>
      </w:r>
      <w:r w:rsidR="00331BB2">
        <w:rPr>
          <w:rFonts w:ascii="Times New Roman" w:hAnsi="Times New Roman"/>
          <w:color w:val="000000" w:themeColor="text1"/>
          <w:sz w:val="24"/>
        </w:rPr>
        <w:t>,</w:t>
      </w:r>
      <w:r w:rsidRPr="00C361A5">
        <w:rPr>
          <w:rFonts w:ascii="Times New Roman" w:hAnsi="Times New Roman"/>
          <w:color w:val="000000" w:themeColor="text1"/>
          <w:sz w:val="24"/>
        </w:rPr>
        <w:t xml:space="preserve"> and A. Pinjari. A Copula-Based Method to Address Endogeneity in Traffic Crash Injury Severity Models: Application to Two-Vehicle Crashes. </w:t>
      </w:r>
      <w:r w:rsidRPr="00C361A5">
        <w:rPr>
          <w:rFonts w:ascii="Times New Roman" w:hAnsi="Times New Roman"/>
          <w:i/>
          <w:color w:val="000000" w:themeColor="text1"/>
          <w:sz w:val="24"/>
        </w:rPr>
        <w:t>In Transportation Research Record</w:t>
      </w:r>
      <w:r w:rsidR="00B54FC1" w:rsidRPr="00FC4091">
        <w:rPr>
          <w:rFonts w:ascii="Times New Roman" w:hAnsi="Times New Roman"/>
          <w:i/>
          <w:sz w:val="24"/>
          <w:shd w:val="clear" w:color="auto" w:fill="FAFAFA"/>
        </w:rPr>
        <w:t xml:space="preserve">: Journal of the Transportation Research Board, No. </w:t>
      </w:r>
      <w:r w:rsidRPr="00B54FC1">
        <w:rPr>
          <w:rFonts w:ascii="Times New Roman" w:hAnsi="Times New Roman"/>
          <w:i/>
          <w:color w:val="000000" w:themeColor="text1"/>
          <w:sz w:val="24"/>
        </w:rPr>
        <w:t>2147</w:t>
      </w:r>
      <w:r w:rsidRPr="00C361A5">
        <w:rPr>
          <w:rFonts w:ascii="Times New Roman" w:hAnsi="Times New Roman"/>
          <w:i/>
          <w:color w:val="000000" w:themeColor="text1"/>
          <w:sz w:val="24"/>
        </w:rPr>
        <w:t xml:space="preserve">, </w:t>
      </w:r>
      <w:r w:rsidR="00B54FC1" w:rsidRPr="00C361A5">
        <w:rPr>
          <w:rFonts w:ascii="Times New Roman" w:hAnsi="Times New Roman"/>
          <w:color w:val="2B2B2B"/>
          <w:sz w:val="24"/>
          <w:shd w:val="clear" w:color="auto" w:fill="FFFFFF"/>
        </w:rPr>
        <w:t>Transportation Research Board of the National Academies, Washington, D.C.,</w:t>
      </w:r>
      <w:r w:rsidR="00B54FC1">
        <w:rPr>
          <w:rFonts w:ascii="Times New Roman" w:hAnsi="Times New Roman"/>
          <w:color w:val="2B2B2B"/>
          <w:sz w:val="24"/>
          <w:shd w:val="clear" w:color="auto" w:fill="FFFFFF"/>
        </w:rPr>
        <w:t xml:space="preserve"> </w:t>
      </w:r>
      <w:r w:rsidRPr="00C361A5">
        <w:rPr>
          <w:rFonts w:ascii="Times New Roman" w:hAnsi="Times New Roman"/>
          <w:color w:val="000000" w:themeColor="text1"/>
          <w:sz w:val="24"/>
        </w:rPr>
        <w:t xml:space="preserve">2010, pp. 75–87. </w:t>
      </w:r>
    </w:p>
    <w:p w14:paraId="318F0A51" w14:textId="3CC61BAE" w:rsidR="0010229D" w:rsidRPr="00C361A5" w:rsidRDefault="0010229D" w:rsidP="00506DCD">
      <w:pPr>
        <w:pStyle w:val="ListParagraph"/>
        <w:numPr>
          <w:ilvl w:val="0"/>
          <w:numId w:val="11"/>
        </w:numPr>
        <w:spacing w:after="0" w:line="240" w:lineRule="auto"/>
        <w:ind w:left="450" w:hanging="450"/>
        <w:jc w:val="both"/>
        <w:rPr>
          <w:rFonts w:ascii="Times New Roman" w:hAnsi="Times New Roman"/>
          <w:sz w:val="24"/>
        </w:rPr>
      </w:pPr>
      <w:r w:rsidRPr="00506DCD">
        <w:rPr>
          <w:rFonts w:ascii="Times New Roman" w:hAnsi="Times New Roman"/>
          <w:color w:val="000000" w:themeColor="text1"/>
          <w:sz w:val="24"/>
        </w:rPr>
        <w:t>Yasmin</w:t>
      </w:r>
      <w:r w:rsidRPr="00C361A5">
        <w:rPr>
          <w:rFonts w:ascii="Times New Roman" w:hAnsi="Times New Roman"/>
          <w:sz w:val="24"/>
          <w:shd w:val="clear" w:color="auto" w:fill="FAFAFA"/>
        </w:rPr>
        <w:t>. S., N. Eluru, A. R. Pinjari</w:t>
      </w:r>
      <w:r w:rsidR="00B54FC1">
        <w:rPr>
          <w:rFonts w:ascii="Times New Roman" w:hAnsi="Times New Roman"/>
          <w:sz w:val="24"/>
          <w:shd w:val="clear" w:color="auto" w:fill="FAFAFA"/>
        </w:rPr>
        <w:t>,</w:t>
      </w:r>
      <w:r w:rsidRPr="00C361A5">
        <w:rPr>
          <w:rFonts w:ascii="Times New Roman" w:hAnsi="Times New Roman"/>
          <w:sz w:val="24"/>
          <w:shd w:val="clear" w:color="auto" w:fill="FAFAFA"/>
        </w:rPr>
        <w:t xml:space="preserve"> and R. Tay ,Examining Driver Injury Severity in Two Vehicle Crashes - A Copula Based Approach</w:t>
      </w:r>
      <w:r w:rsidR="00B54FC1">
        <w:rPr>
          <w:rFonts w:ascii="Times New Roman" w:hAnsi="Times New Roman"/>
          <w:sz w:val="24"/>
          <w:shd w:val="clear" w:color="auto" w:fill="FAFAFA"/>
        </w:rPr>
        <w:t>.</w:t>
      </w:r>
      <w:r w:rsidRPr="00C361A5">
        <w:rPr>
          <w:rFonts w:ascii="Times New Roman" w:hAnsi="Times New Roman"/>
          <w:sz w:val="24"/>
          <w:shd w:val="clear" w:color="auto" w:fill="FAFAFA"/>
        </w:rPr>
        <w:t xml:space="preserve"> </w:t>
      </w:r>
      <w:r w:rsidRPr="00C361A5">
        <w:rPr>
          <w:rFonts w:ascii="Times New Roman" w:hAnsi="Times New Roman"/>
          <w:i/>
          <w:sz w:val="24"/>
          <w:shd w:val="clear" w:color="auto" w:fill="FAFAFA"/>
        </w:rPr>
        <w:t xml:space="preserve">Accident Analysis </w:t>
      </w:r>
      <w:r w:rsidR="00B54FC1">
        <w:rPr>
          <w:rFonts w:ascii="Times New Roman" w:hAnsi="Times New Roman"/>
          <w:i/>
          <w:sz w:val="24"/>
          <w:shd w:val="clear" w:color="auto" w:fill="FAFAFA"/>
        </w:rPr>
        <w:t>&amp;</w:t>
      </w:r>
      <w:r w:rsidR="00B54FC1" w:rsidRPr="00C361A5">
        <w:rPr>
          <w:rFonts w:ascii="Times New Roman" w:hAnsi="Times New Roman"/>
          <w:i/>
          <w:sz w:val="24"/>
          <w:shd w:val="clear" w:color="auto" w:fill="FAFAFA"/>
        </w:rPr>
        <w:t xml:space="preserve"> </w:t>
      </w:r>
      <w:r w:rsidRPr="00C361A5">
        <w:rPr>
          <w:rFonts w:ascii="Times New Roman" w:hAnsi="Times New Roman"/>
          <w:i/>
          <w:sz w:val="24"/>
          <w:shd w:val="clear" w:color="auto" w:fill="FAFAFA"/>
        </w:rPr>
        <w:t>Prevention</w:t>
      </w:r>
      <w:r w:rsidR="00B54FC1">
        <w:rPr>
          <w:rFonts w:ascii="Times New Roman" w:hAnsi="Times New Roman"/>
          <w:sz w:val="24"/>
          <w:shd w:val="clear" w:color="auto" w:fill="FAFAFA"/>
        </w:rPr>
        <w:t>,</w:t>
      </w:r>
      <w:r w:rsidRPr="00C361A5">
        <w:rPr>
          <w:rFonts w:ascii="Times New Roman" w:hAnsi="Times New Roman"/>
          <w:sz w:val="24"/>
          <w:shd w:val="clear" w:color="auto" w:fill="FAFAFA"/>
        </w:rPr>
        <w:t xml:space="preserve"> Vol. 66,</w:t>
      </w:r>
      <w:r w:rsidR="00B54FC1">
        <w:rPr>
          <w:rFonts w:ascii="Times New Roman" w:hAnsi="Times New Roman"/>
          <w:sz w:val="24"/>
          <w:shd w:val="clear" w:color="auto" w:fill="FAFAFA"/>
        </w:rPr>
        <w:t xml:space="preserve"> </w:t>
      </w:r>
      <w:r w:rsidRPr="00C361A5">
        <w:rPr>
          <w:rFonts w:ascii="Times New Roman" w:hAnsi="Times New Roman"/>
          <w:sz w:val="24"/>
          <w:shd w:val="clear" w:color="auto" w:fill="FAFAFA"/>
        </w:rPr>
        <w:t>2010, pp. 120-135</w:t>
      </w:r>
      <w:r w:rsidR="00B54FC1">
        <w:rPr>
          <w:rFonts w:ascii="Times New Roman" w:hAnsi="Times New Roman"/>
          <w:sz w:val="24"/>
          <w:shd w:val="clear" w:color="auto" w:fill="FAFAFA"/>
        </w:rPr>
        <w:t>.</w:t>
      </w:r>
    </w:p>
    <w:p w14:paraId="578B8CFB" w14:textId="0643AA3B" w:rsidR="0010229D" w:rsidRPr="006670D2"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D20E02">
        <w:rPr>
          <w:rFonts w:ascii="Times New Roman" w:hAnsi="Times New Roman"/>
          <w:color w:val="000000" w:themeColor="text1"/>
          <w:sz w:val="24"/>
        </w:rPr>
        <w:lastRenderedPageBreak/>
        <w:t>Wang K., S. Yasmin, K. C. Konduri, N. Eluru and J. N. Ivan, A Copula Based Joint Model of Injury Severity and Vehicle Damage in Two-Vehicle Crashes</w:t>
      </w:r>
      <w:r w:rsidR="00B54FC1">
        <w:rPr>
          <w:rFonts w:ascii="Times New Roman" w:hAnsi="Times New Roman"/>
          <w:color w:val="000000" w:themeColor="text1"/>
          <w:sz w:val="24"/>
        </w:rPr>
        <w:t>.</w:t>
      </w:r>
      <w:r>
        <w:rPr>
          <w:rFonts w:ascii="Times New Roman" w:hAnsi="Times New Roman"/>
          <w:color w:val="000000" w:themeColor="text1"/>
          <w:sz w:val="24"/>
        </w:rPr>
        <w:t xml:space="preserve"> </w:t>
      </w:r>
      <w:r w:rsidRPr="00D20E02">
        <w:rPr>
          <w:rFonts w:ascii="Times New Roman" w:hAnsi="Times New Roman"/>
          <w:color w:val="000000" w:themeColor="text1"/>
          <w:sz w:val="24"/>
        </w:rPr>
        <w:t xml:space="preserve">Presented at the </w:t>
      </w:r>
      <w:r w:rsidRPr="00205B72">
        <w:rPr>
          <w:rFonts w:ascii="Times New Roman" w:hAnsi="Times New Roman"/>
          <w:i/>
          <w:color w:val="000000" w:themeColor="text1"/>
          <w:sz w:val="24"/>
        </w:rPr>
        <w:t>Transportation Research Board (TRB) Annual Meeting, Washington D.C., 20</w:t>
      </w:r>
      <w:r w:rsidRPr="00506DCD">
        <w:rPr>
          <w:rFonts w:ascii="Times New Roman" w:hAnsi="Times New Roman"/>
          <w:color w:val="000000" w:themeColor="text1"/>
          <w:sz w:val="24"/>
        </w:rPr>
        <w:t>1</w:t>
      </w:r>
      <w:r w:rsidR="00B54FC1" w:rsidRPr="00506DCD">
        <w:rPr>
          <w:rFonts w:ascii="Times New Roman" w:hAnsi="Times New Roman"/>
          <w:color w:val="000000" w:themeColor="text1"/>
          <w:sz w:val="24"/>
        </w:rPr>
        <w:t>5.</w:t>
      </w:r>
    </w:p>
    <w:p w14:paraId="1FAC64EF" w14:textId="03FB91B6" w:rsidR="0010229D" w:rsidRPr="006670D2"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Pr>
          <w:rFonts w:ascii="Times New Roman" w:hAnsi="Times New Roman"/>
          <w:color w:val="000000" w:themeColor="text1"/>
          <w:sz w:val="24"/>
        </w:rPr>
        <w:t>Bhat, C.R., and N. Eluru ,</w:t>
      </w:r>
      <w:r w:rsidRPr="00D20E02">
        <w:rPr>
          <w:rFonts w:ascii="Times New Roman" w:hAnsi="Times New Roman"/>
          <w:color w:val="000000" w:themeColor="text1"/>
          <w:sz w:val="24"/>
        </w:rPr>
        <w:t xml:space="preserve"> A Copula-Based Approach to Accommodate Residential Self-  Selection Effects in Travel Behavior Modeling, </w:t>
      </w:r>
      <w:r w:rsidRPr="00205B72">
        <w:rPr>
          <w:rFonts w:ascii="Times New Roman" w:hAnsi="Times New Roman"/>
          <w:i/>
          <w:color w:val="000000" w:themeColor="text1"/>
          <w:sz w:val="24"/>
        </w:rPr>
        <w:t>Transportation Research Part B</w:t>
      </w:r>
      <w:r w:rsidRPr="00D20E02">
        <w:rPr>
          <w:rFonts w:ascii="Times New Roman" w:hAnsi="Times New Roman"/>
          <w:color w:val="000000" w:themeColor="text1"/>
          <w:sz w:val="24"/>
        </w:rPr>
        <w:t>, Vol. 43, No. 7,</w:t>
      </w:r>
      <w:r w:rsidR="00B54FC1">
        <w:rPr>
          <w:rFonts w:ascii="Times New Roman" w:hAnsi="Times New Roman"/>
          <w:color w:val="000000" w:themeColor="text1"/>
          <w:sz w:val="24"/>
        </w:rPr>
        <w:t xml:space="preserve"> </w:t>
      </w:r>
      <w:r>
        <w:rPr>
          <w:rFonts w:ascii="Times New Roman" w:hAnsi="Times New Roman"/>
          <w:color w:val="000000" w:themeColor="text1"/>
          <w:sz w:val="24"/>
        </w:rPr>
        <w:t>2009,</w:t>
      </w:r>
      <w:r w:rsidRPr="00D20E02">
        <w:rPr>
          <w:rFonts w:ascii="Times New Roman" w:hAnsi="Times New Roman"/>
          <w:color w:val="000000" w:themeColor="text1"/>
          <w:sz w:val="24"/>
        </w:rPr>
        <w:t xml:space="preserve"> pp. 749-765</w:t>
      </w:r>
      <w:r w:rsidR="00B54FC1">
        <w:rPr>
          <w:rFonts w:ascii="Times New Roman" w:hAnsi="Times New Roman"/>
          <w:color w:val="000000" w:themeColor="text1"/>
          <w:sz w:val="24"/>
        </w:rPr>
        <w:t>.</w:t>
      </w:r>
    </w:p>
    <w:p w14:paraId="33A8DFF2" w14:textId="29D1EE34" w:rsidR="0010229D" w:rsidRPr="00CB565E"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06DCD">
        <w:rPr>
          <w:rFonts w:ascii="Times New Roman" w:hAnsi="Times New Roman"/>
          <w:color w:val="000000" w:themeColor="text1"/>
          <w:sz w:val="24"/>
        </w:rPr>
        <w:t>Trivedi</w:t>
      </w:r>
      <w:r w:rsidRPr="00CB565E">
        <w:rPr>
          <w:rFonts w:ascii="Times New Roman" w:hAnsi="Times New Roman"/>
          <w:sz w:val="24"/>
        </w:rPr>
        <w:t xml:space="preserve">, P. K., </w:t>
      </w:r>
      <w:r w:rsidR="00B54FC1">
        <w:rPr>
          <w:rFonts w:ascii="Times New Roman" w:hAnsi="Times New Roman"/>
          <w:sz w:val="24"/>
        </w:rPr>
        <w:t xml:space="preserve">and </w:t>
      </w:r>
      <w:r w:rsidR="00B54FC1" w:rsidRPr="00CB565E">
        <w:rPr>
          <w:rFonts w:ascii="Times New Roman" w:hAnsi="Times New Roman"/>
          <w:sz w:val="24"/>
        </w:rPr>
        <w:t xml:space="preserve">D. M. </w:t>
      </w:r>
      <w:r w:rsidRPr="00CB565E">
        <w:rPr>
          <w:rFonts w:ascii="Times New Roman" w:hAnsi="Times New Roman"/>
          <w:sz w:val="24"/>
        </w:rPr>
        <w:t>Zimmer</w:t>
      </w:r>
      <w:r w:rsidR="00B54FC1">
        <w:rPr>
          <w:rFonts w:ascii="Times New Roman" w:hAnsi="Times New Roman"/>
          <w:sz w:val="24"/>
        </w:rPr>
        <w:t>.</w:t>
      </w:r>
      <w:r w:rsidRPr="00CB565E">
        <w:rPr>
          <w:rFonts w:ascii="Times New Roman" w:hAnsi="Times New Roman"/>
          <w:sz w:val="24"/>
        </w:rPr>
        <w:t xml:space="preserve"> </w:t>
      </w:r>
      <w:r w:rsidRPr="00506DCD">
        <w:rPr>
          <w:rFonts w:ascii="Times New Roman" w:hAnsi="Times New Roman"/>
          <w:i/>
          <w:sz w:val="24"/>
        </w:rPr>
        <w:t>Copula Modeling: An introduction for Practitioners. Foundations and Trends in Econometrics</w:t>
      </w:r>
      <w:r w:rsidR="00B54FC1">
        <w:rPr>
          <w:rFonts w:ascii="Times New Roman" w:hAnsi="Times New Roman"/>
          <w:sz w:val="24"/>
        </w:rPr>
        <w:t>,</w:t>
      </w:r>
      <w:r w:rsidRPr="00CB565E">
        <w:rPr>
          <w:rFonts w:ascii="Times New Roman" w:hAnsi="Times New Roman"/>
          <w:sz w:val="24"/>
        </w:rPr>
        <w:t xml:space="preserve"> </w:t>
      </w:r>
      <w:r w:rsidR="00B54FC1" w:rsidRPr="00CB565E">
        <w:rPr>
          <w:rFonts w:ascii="Times New Roman" w:hAnsi="Times New Roman"/>
          <w:sz w:val="24"/>
        </w:rPr>
        <w:t>Now Publishers</w:t>
      </w:r>
      <w:r w:rsidR="00B54FC1">
        <w:rPr>
          <w:rFonts w:ascii="Times New Roman" w:hAnsi="Times New Roman"/>
          <w:sz w:val="24"/>
        </w:rPr>
        <w:t xml:space="preserve"> Inc</w:t>
      </w:r>
      <w:r w:rsidR="00B54FC1" w:rsidRPr="00CB565E">
        <w:rPr>
          <w:rFonts w:ascii="Times New Roman" w:hAnsi="Times New Roman"/>
          <w:sz w:val="24"/>
        </w:rPr>
        <w:t>.</w:t>
      </w:r>
      <w:r>
        <w:rPr>
          <w:rFonts w:ascii="Times New Roman" w:hAnsi="Times New Roman"/>
          <w:sz w:val="24"/>
        </w:rPr>
        <w:t xml:space="preserve"> 2007</w:t>
      </w:r>
      <w:r w:rsidR="00B54FC1">
        <w:rPr>
          <w:rFonts w:ascii="Times New Roman" w:hAnsi="Times New Roman"/>
          <w:sz w:val="24"/>
        </w:rPr>
        <w:t>.</w:t>
      </w:r>
      <w:r w:rsidRPr="00CB565E">
        <w:rPr>
          <w:rFonts w:ascii="Times New Roman" w:hAnsi="Times New Roman"/>
          <w:sz w:val="24"/>
        </w:rPr>
        <w:t xml:space="preserve"> </w:t>
      </w:r>
    </w:p>
    <w:p w14:paraId="70A40673" w14:textId="21CB1A16" w:rsidR="0010229D" w:rsidRDefault="0010229D" w:rsidP="00506DCD">
      <w:pPr>
        <w:pStyle w:val="ListParagraph"/>
        <w:numPr>
          <w:ilvl w:val="0"/>
          <w:numId w:val="11"/>
        </w:numPr>
        <w:spacing w:after="0" w:line="240" w:lineRule="auto"/>
        <w:ind w:left="450" w:hanging="450"/>
        <w:jc w:val="both"/>
        <w:rPr>
          <w:rFonts w:ascii="Times New Roman" w:hAnsi="Times New Roman"/>
          <w:sz w:val="24"/>
        </w:rPr>
      </w:pPr>
      <w:r w:rsidRPr="00506DCD">
        <w:rPr>
          <w:rFonts w:ascii="Times New Roman" w:hAnsi="Times New Roman"/>
          <w:color w:val="000000" w:themeColor="text1"/>
          <w:sz w:val="24"/>
        </w:rPr>
        <w:t>Sklar</w:t>
      </w:r>
      <w:r w:rsidRPr="00176CBA">
        <w:rPr>
          <w:rFonts w:ascii="Times New Roman" w:hAnsi="Times New Roman"/>
          <w:sz w:val="24"/>
        </w:rPr>
        <w:t>, A</w:t>
      </w:r>
      <w:r w:rsidR="00B54FC1">
        <w:rPr>
          <w:rFonts w:ascii="Times New Roman" w:hAnsi="Times New Roman"/>
          <w:sz w:val="24"/>
        </w:rPr>
        <w:t>.</w:t>
      </w:r>
      <w:r w:rsidRPr="00176CBA">
        <w:rPr>
          <w:rFonts w:ascii="Times New Roman" w:hAnsi="Times New Roman"/>
          <w:sz w:val="24"/>
        </w:rPr>
        <w:t xml:space="preserve"> Random </w:t>
      </w:r>
      <w:r>
        <w:rPr>
          <w:rFonts w:ascii="Times New Roman" w:hAnsi="Times New Roman"/>
          <w:sz w:val="24"/>
        </w:rPr>
        <w:t>V</w:t>
      </w:r>
      <w:r w:rsidRPr="00176CBA">
        <w:rPr>
          <w:rFonts w:ascii="Times New Roman" w:hAnsi="Times New Roman"/>
          <w:sz w:val="24"/>
        </w:rPr>
        <w:t xml:space="preserve">ariables, </w:t>
      </w:r>
      <w:r>
        <w:rPr>
          <w:rFonts w:ascii="Times New Roman" w:hAnsi="Times New Roman"/>
          <w:sz w:val="24"/>
        </w:rPr>
        <w:t>J</w:t>
      </w:r>
      <w:r w:rsidRPr="00176CBA">
        <w:rPr>
          <w:rFonts w:ascii="Times New Roman" w:hAnsi="Times New Roman"/>
          <w:sz w:val="24"/>
        </w:rPr>
        <w:t xml:space="preserve">oint </w:t>
      </w:r>
      <w:r>
        <w:rPr>
          <w:rFonts w:ascii="Times New Roman" w:hAnsi="Times New Roman"/>
          <w:sz w:val="24"/>
        </w:rPr>
        <w:t>D</w:t>
      </w:r>
      <w:r w:rsidRPr="00176CBA">
        <w:rPr>
          <w:rFonts w:ascii="Times New Roman" w:hAnsi="Times New Roman"/>
          <w:sz w:val="24"/>
        </w:rPr>
        <w:t xml:space="preserve">istribution </w:t>
      </w:r>
      <w:r>
        <w:rPr>
          <w:rFonts w:ascii="Times New Roman" w:hAnsi="Times New Roman"/>
          <w:sz w:val="24"/>
        </w:rPr>
        <w:t>F</w:t>
      </w:r>
      <w:r w:rsidRPr="00176CBA">
        <w:rPr>
          <w:rFonts w:ascii="Times New Roman" w:hAnsi="Times New Roman"/>
          <w:sz w:val="24"/>
        </w:rPr>
        <w:t xml:space="preserve">unctions, and </w:t>
      </w:r>
      <w:r>
        <w:rPr>
          <w:rFonts w:ascii="Times New Roman" w:hAnsi="Times New Roman"/>
          <w:sz w:val="24"/>
        </w:rPr>
        <w:t>C</w:t>
      </w:r>
      <w:r w:rsidRPr="00176CBA">
        <w:rPr>
          <w:rFonts w:ascii="Times New Roman" w:hAnsi="Times New Roman"/>
          <w:sz w:val="24"/>
        </w:rPr>
        <w:t xml:space="preserve">opulas. </w:t>
      </w:r>
      <w:r w:rsidRPr="00176CBA">
        <w:rPr>
          <w:rFonts w:ascii="Times New Roman" w:hAnsi="Times New Roman"/>
          <w:i/>
          <w:sz w:val="24"/>
        </w:rPr>
        <w:t>Kybernetika</w:t>
      </w:r>
      <w:r w:rsidR="00B54FC1">
        <w:rPr>
          <w:rFonts w:ascii="Times New Roman" w:hAnsi="Times New Roman"/>
          <w:i/>
          <w:sz w:val="24"/>
        </w:rPr>
        <w:t xml:space="preserve">, </w:t>
      </w:r>
      <w:r w:rsidR="00B54FC1" w:rsidRPr="00506DCD">
        <w:rPr>
          <w:rFonts w:ascii="Times New Roman" w:hAnsi="Times New Roman"/>
          <w:sz w:val="24"/>
        </w:rPr>
        <w:t>Vol.</w:t>
      </w:r>
      <w:r w:rsidRPr="00176CBA">
        <w:rPr>
          <w:rFonts w:ascii="Times New Roman" w:hAnsi="Times New Roman"/>
          <w:sz w:val="24"/>
        </w:rPr>
        <w:t xml:space="preserve"> 9, </w:t>
      </w:r>
      <w:r w:rsidR="00B54FC1">
        <w:rPr>
          <w:rFonts w:ascii="Times New Roman" w:hAnsi="Times New Roman"/>
          <w:sz w:val="24"/>
        </w:rPr>
        <w:t xml:space="preserve">No. 6, </w:t>
      </w:r>
      <w:r>
        <w:rPr>
          <w:rFonts w:ascii="Times New Roman" w:hAnsi="Times New Roman"/>
          <w:sz w:val="24"/>
        </w:rPr>
        <w:t>1973,</w:t>
      </w:r>
      <w:r w:rsidRPr="00176CBA">
        <w:rPr>
          <w:rFonts w:ascii="Times New Roman" w:hAnsi="Times New Roman"/>
          <w:sz w:val="24"/>
        </w:rPr>
        <w:t xml:space="preserve"> </w:t>
      </w:r>
      <w:r w:rsidR="00B54FC1">
        <w:rPr>
          <w:rFonts w:ascii="Times New Roman" w:hAnsi="Times New Roman"/>
          <w:sz w:val="24"/>
        </w:rPr>
        <w:t xml:space="preserve">pp. </w:t>
      </w:r>
      <w:r w:rsidRPr="00176CBA">
        <w:rPr>
          <w:rFonts w:ascii="Times New Roman" w:hAnsi="Times New Roman"/>
          <w:sz w:val="24"/>
        </w:rPr>
        <w:t>449- 460.</w:t>
      </w:r>
    </w:p>
    <w:p w14:paraId="5F986B2D" w14:textId="77777777" w:rsidR="0010229D" w:rsidRDefault="0010229D" w:rsidP="00506DCD">
      <w:pPr>
        <w:pStyle w:val="ListParagraph"/>
        <w:numPr>
          <w:ilvl w:val="0"/>
          <w:numId w:val="11"/>
        </w:numPr>
        <w:spacing w:after="0" w:line="240" w:lineRule="auto"/>
        <w:ind w:left="450" w:hanging="450"/>
        <w:jc w:val="both"/>
        <w:rPr>
          <w:rFonts w:ascii="Times New Roman" w:hAnsi="Times New Roman"/>
          <w:sz w:val="24"/>
        </w:rPr>
      </w:pPr>
      <w:r w:rsidRPr="00506DCD">
        <w:rPr>
          <w:rFonts w:ascii="Times New Roman" w:hAnsi="Times New Roman"/>
          <w:color w:val="000000" w:themeColor="text1"/>
          <w:sz w:val="24"/>
        </w:rPr>
        <w:t>GAUSS</w:t>
      </w:r>
      <w:r w:rsidRPr="003D1E5B">
        <w:rPr>
          <w:rFonts w:ascii="Times New Roman" w:hAnsi="Times New Roman"/>
          <w:sz w:val="24"/>
        </w:rPr>
        <w:t>. Aptech Systems, Inc</w:t>
      </w:r>
      <w:r w:rsidRPr="00451BFA">
        <w:rPr>
          <w:rFonts w:ascii="Times New Roman" w:hAnsi="Times New Roman"/>
          <w:sz w:val="24"/>
        </w:rPr>
        <w:t>, Chandler, Arizona, 2012.</w:t>
      </w:r>
    </w:p>
    <w:p w14:paraId="755491DC" w14:textId="5D0B5E30" w:rsidR="0010229D" w:rsidRPr="00CB565E"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06DCD">
        <w:rPr>
          <w:rFonts w:ascii="Times New Roman" w:hAnsi="Times New Roman"/>
          <w:color w:val="000000" w:themeColor="text1"/>
          <w:sz w:val="24"/>
        </w:rPr>
        <w:t>Quinn</w:t>
      </w:r>
      <w:r w:rsidRPr="00CB565E">
        <w:rPr>
          <w:rFonts w:ascii="Times New Roman" w:hAnsi="Times New Roman"/>
          <w:sz w:val="24"/>
        </w:rPr>
        <w:t xml:space="preserve">, C. The </w:t>
      </w:r>
      <w:r w:rsidR="00B54FC1" w:rsidRPr="00CB565E">
        <w:rPr>
          <w:rFonts w:ascii="Times New Roman" w:hAnsi="Times New Roman"/>
          <w:sz w:val="24"/>
        </w:rPr>
        <w:t>Health</w:t>
      </w:r>
      <w:r w:rsidRPr="00CB565E">
        <w:rPr>
          <w:rFonts w:ascii="Times New Roman" w:hAnsi="Times New Roman"/>
          <w:sz w:val="24"/>
        </w:rPr>
        <w:t>-</w:t>
      </w:r>
      <w:r>
        <w:rPr>
          <w:rFonts w:ascii="Times New Roman" w:hAnsi="Times New Roman"/>
          <w:sz w:val="24"/>
        </w:rPr>
        <w:t>E</w:t>
      </w:r>
      <w:r w:rsidRPr="00CB565E">
        <w:rPr>
          <w:rFonts w:ascii="Times New Roman" w:hAnsi="Times New Roman"/>
          <w:sz w:val="24"/>
        </w:rPr>
        <w:t xml:space="preserve">conomic </w:t>
      </w:r>
      <w:r>
        <w:rPr>
          <w:rFonts w:ascii="Times New Roman" w:hAnsi="Times New Roman"/>
          <w:sz w:val="24"/>
        </w:rPr>
        <w:t>A</w:t>
      </w:r>
      <w:r w:rsidRPr="00CB565E">
        <w:rPr>
          <w:rFonts w:ascii="Times New Roman" w:hAnsi="Times New Roman"/>
          <w:sz w:val="24"/>
        </w:rPr>
        <w:t xml:space="preserve">pplications of </w:t>
      </w:r>
      <w:r>
        <w:rPr>
          <w:rFonts w:ascii="Times New Roman" w:hAnsi="Times New Roman"/>
          <w:sz w:val="24"/>
        </w:rPr>
        <w:t>C</w:t>
      </w:r>
      <w:r w:rsidRPr="00CB565E">
        <w:rPr>
          <w:rFonts w:ascii="Times New Roman" w:hAnsi="Times New Roman"/>
          <w:sz w:val="24"/>
        </w:rPr>
        <w:t xml:space="preserve">opulas: Methods in </w:t>
      </w:r>
      <w:r>
        <w:rPr>
          <w:rFonts w:ascii="Times New Roman" w:hAnsi="Times New Roman"/>
          <w:sz w:val="24"/>
        </w:rPr>
        <w:t>A</w:t>
      </w:r>
      <w:r w:rsidRPr="00CB565E">
        <w:rPr>
          <w:rFonts w:ascii="Times New Roman" w:hAnsi="Times New Roman"/>
          <w:sz w:val="24"/>
        </w:rPr>
        <w:t xml:space="preserve">pplied </w:t>
      </w:r>
      <w:r>
        <w:rPr>
          <w:rFonts w:ascii="Times New Roman" w:hAnsi="Times New Roman"/>
          <w:sz w:val="24"/>
        </w:rPr>
        <w:t>E</w:t>
      </w:r>
      <w:r w:rsidRPr="00CB565E">
        <w:rPr>
          <w:rFonts w:ascii="Times New Roman" w:hAnsi="Times New Roman"/>
          <w:sz w:val="24"/>
        </w:rPr>
        <w:t xml:space="preserve">conometric </w:t>
      </w:r>
      <w:r>
        <w:rPr>
          <w:rFonts w:ascii="Times New Roman" w:hAnsi="Times New Roman"/>
          <w:sz w:val="24"/>
        </w:rPr>
        <w:t>R</w:t>
      </w:r>
      <w:r w:rsidRPr="00CB565E">
        <w:rPr>
          <w:rFonts w:ascii="Times New Roman" w:hAnsi="Times New Roman"/>
          <w:sz w:val="24"/>
        </w:rPr>
        <w:t>esearch. Health</w:t>
      </w:r>
      <w:r w:rsidR="00B54FC1">
        <w:rPr>
          <w:rFonts w:ascii="Times New Roman" w:hAnsi="Times New Roman"/>
          <w:sz w:val="24"/>
        </w:rPr>
        <w:t>.</w:t>
      </w:r>
      <w:r w:rsidRPr="00CB565E">
        <w:rPr>
          <w:rFonts w:ascii="Times New Roman" w:hAnsi="Times New Roman"/>
          <w:sz w:val="24"/>
        </w:rPr>
        <w:t xml:space="preserve"> </w:t>
      </w:r>
      <w:r w:rsidRPr="00506DCD">
        <w:rPr>
          <w:rFonts w:ascii="Times New Roman" w:hAnsi="Times New Roman"/>
          <w:i/>
          <w:sz w:val="24"/>
        </w:rPr>
        <w:t>Econometrics and Data Group (HEDG)</w:t>
      </w:r>
      <w:r w:rsidR="00B54FC1" w:rsidRPr="00506DCD">
        <w:rPr>
          <w:rFonts w:ascii="Times New Roman" w:hAnsi="Times New Roman"/>
          <w:i/>
          <w:sz w:val="24"/>
        </w:rPr>
        <w:t>,</w:t>
      </w:r>
      <w:r w:rsidRPr="00CB565E">
        <w:rPr>
          <w:rFonts w:ascii="Times New Roman" w:hAnsi="Times New Roman"/>
          <w:sz w:val="24"/>
        </w:rPr>
        <w:t xml:space="preserve"> Working Paper 07/22,</w:t>
      </w:r>
      <w:r>
        <w:rPr>
          <w:rFonts w:ascii="Times New Roman" w:hAnsi="Times New Roman"/>
          <w:sz w:val="24"/>
        </w:rPr>
        <w:t>2007,</w:t>
      </w:r>
      <w:r w:rsidRPr="00CB565E">
        <w:rPr>
          <w:rFonts w:ascii="Times New Roman" w:hAnsi="Times New Roman"/>
          <w:sz w:val="24"/>
        </w:rPr>
        <w:t xml:space="preserve"> Department of Economics, University of York</w:t>
      </w:r>
      <w:r w:rsidR="00B54FC1">
        <w:rPr>
          <w:rFonts w:ascii="Times New Roman" w:hAnsi="Times New Roman"/>
          <w:sz w:val="24"/>
        </w:rPr>
        <w:t>, 2007.</w:t>
      </w:r>
    </w:p>
    <w:p w14:paraId="07DFD2CB" w14:textId="7F8D72E0" w:rsidR="0010229D" w:rsidRPr="00EB0069"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B0069">
        <w:rPr>
          <w:rFonts w:ascii="Times New Roman" w:hAnsi="Times New Roman"/>
          <w:color w:val="000000" w:themeColor="text1"/>
          <w:sz w:val="24"/>
        </w:rPr>
        <w:t xml:space="preserve">Elvik, R. The </w:t>
      </w:r>
      <w:r>
        <w:rPr>
          <w:rFonts w:ascii="Times New Roman" w:hAnsi="Times New Roman"/>
          <w:color w:val="000000" w:themeColor="text1"/>
          <w:sz w:val="24"/>
        </w:rPr>
        <w:t>N</w:t>
      </w:r>
      <w:r w:rsidRPr="00EB0069">
        <w:rPr>
          <w:rFonts w:ascii="Times New Roman" w:hAnsi="Times New Roman"/>
          <w:color w:val="000000" w:themeColor="text1"/>
          <w:sz w:val="24"/>
        </w:rPr>
        <w:t>on-</w:t>
      </w:r>
      <w:r>
        <w:rPr>
          <w:rFonts w:ascii="Times New Roman" w:hAnsi="Times New Roman"/>
          <w:color w:val="000000" w:themeColor="text1"/>
          <w:sz w:val="24"/>
        </w:rPr>
        <w:t>L</w:t>
      </w:r>
      <w:r w:rsidRPr="00EB0069">
        <w:rPr>
          <w:rFonts w:ascii="Times New Roman" w:hAnsi="Times New Roman"/>
          <w:color w:val="000000" w:themeColor="text1"/>
          <w:sz w:val="24"/>
        </w:rPr>
        <w:t xml:space="preserve">inearity of </w:t>
      </w:r>
      <w:r>
        <w:rPr>
          <w:rFonts w:ascii="Times New Roman" w:hAnsi="Times New Roman"/>
          <w:color w:val="000000" w:themeColor="text1"/>
          <w:sz w:val="24"/>
        </w:rPr>
        <w:t>R</w:t>
      </w:r>
      <w:r w:rsidRPr="00EB0069">
        <w:rPr>
          <w:rFonts w:ascii="Times New Roman" w:hAnsi="Times New Roman"/>
          <w:color w:val="000000" w:themeColor="text1"/>
          <w:sz w:val="24"/>
        </w:rPr>
        <w:t xml:space="preserve">isk and the </w:t>
      </w:r>
      <w:r>
        <w:rPr>
          <w:rFonts w:ascii="Times New Roman" w:hAnsi="Times New Roman"/>
          <w:color w:val="000000" w:themeColor="text1"/>
          <w:sz w:val="24"/>
        </w:rPr>
        <w:t>P</w:t>
      </w:r>
      <w:r w:rsidRPr="00EB0069">
        <w:rPr>
          <w:rFonts w:ascii="Times New Roman" w:hAnsi="Times New Roman"/>
          <w:color w:val="000000" w:themeColor="text1"/>
          <w:sz w:val="24"/>
        </w:rPr>
        <w:t xml:space="preserve">romotion of </w:t>
      </w:r>
      <w:r>
        <w:rPr>
          <w:rFonts w:ascii="Times New Roman" w:hAnsi="Times New Roman"/>
          <w:color w:val="000000" w:themeColor="text1"/>
          <w:sz w:val="24"/>
        </w:rPr>
        <w:t>E</w:t>
      </w:r>
      <w:r w:rsidRPr="00EB0069">
        <w:rPr>
          <w:rFonts w:ascii="Times New Roman" w:hAnsi="Times New Roman"/>
          <w:color w:val="000000" w:themeColor="text1"/>
          <w:sz w:val="24"/>
        </w:rPr>
        <w:t xml:space="preserve">nvironmentally </w:t>
      </w:r>
      <w:r>
        <w:rPr>
          <w:rFonts w:ascii="Times New Roman" w:hAnsi="Times New Roman"/>
          <w:color w:val="000000" w:themeColor="text1"/>
          <w:sz w:val="24"/>
        </w:rPr>
        <w:t>S</w:t>
      </w:r>
      <w:r w:rsidRPr="00EB0069">
        <w:rPr>
          <w:rFonts w:ascii="Times New Roman" w:hAnsi="Times New Roman"/>
          <w:color w:val="000000" w:themeColor="text1"/>
          <w:sz w:val="24"/>
        </w:rPr>
        <w:t xml:space="preserve">ustainable </w:t>
      </w:r>
      <w:r>
        <w:rPr>
          <w:rFonts w:ascii="Times New Roman" w:hAnsi="Times New Roman"/>
          <w:color w:val="000000" w:themeColor="text1"/>
          <w:sz w:val="24"/>
        </w:rPr>
        <w:t>T</w:t>
      </w:r>
      <w:r w:rsidRPr="00EB0069">
        <w:rPr>
          <w:rFonts w:ascii="Times New Roman" w:hAnsi="Times New Roman"/>
          <w:color w:val="000000" w:themeColor="text1"/>
          <w:sz w:val="24"/>
        </w:rPr>
        <w:t xml:space="preserve">ransport. </w:t>
      </w:r>
      <w:r w:rsidRPr="00205B72">
        <w:rPr>
          <w:rFonts w:ascii="Times New Roman" w:hAnsi="Times New Roman"/>
          <w:i/>
          <w:color w:val="000000" w:themeColor="text1"/>
          <w:sz w:val="24"/>
        </w:rPr>
        <w:t>Accident Analysis &amp; Prevention</w:t>
      </w:r>
      <w:r>
        <w:rPr>
          <w:rFonts w:ascii="Times New Roman" w:hAnsi="Times New Roman"/>
          <w:color w:val="000000" w:themeColor="text1"/>
          <w:sz w:val="24"/>
        </w:rPr>
        <w:t xml:space="preserve">, </w:t>
      </w:r>
      <w:r w:rsidR="00B54FC1">
        <w:rPr>
          <w:rFonts w:ascii="Times New Roman" w:hAnsi="Times New Roman"/>
          <w:color w:val="000000" w:themeColor="text1"/>
          <w:sz w:val="24"/>
        </w:rPr>
        <w:t xml:space="preserve">Vol. </w:t>
      </w:r>
      <w:r>
        <w:rPr>
          <w:rFonts w:ascii="Times New Roman" w:hAnsi="Times New Roman"/>
          <w:color w:val="000000" w:themeColor="text1"/>
          <w:sz w:val="24"/>
        </w:rPr>
        <w:t>41</w:t>
      </w:r>
      <w:r w:rsidR="00B54FC1">
        <w:rPr>
          <w:rFonts w:ascii="Times New Roman" w:hAnsi="Times New Roman"/>
          <w:color w:val="000000" w:themeColor="text1"/>
          <w:sz w:val="24"/>
        </w:rPr>
        <w:t xml:space="preserve">, No. </w:t>
      </w:r>
      <w:r>
        <w:rPr>
          <w:rFonts w:ascii="Times New Roman" w:hAnsi="Times New Roman"/>
          <w:color w:val="000000" w:themeColor="text1"/>
          <w:sz w:val="24"/>
        </w:rPr>
        <w:t xml:space="preserve">4, 2009, </w:t>
      </w:r>
      <w:r w:rsidR="00B54FC1">
        <w:rPr>
          <w:rFonts w:ascii="Times New Roman" w:hAnsi="Times New Roman"/>
          <w:color w:val="000000" w:themeColor="text1"/>
          <w:sz w:val="24"/>
        </w:rPr>
        <w:t xml:space="preserve">pp. </w:t>
      </w:r>
      <w:r>
        <w:rPr>
          <w:rFonts w:ascii="Times New Roman" w:hAnsi="Times New Roman"/>
          <w:color w:val="000000" w:themeColor="text1"/>
          <w:sz w:val="24"/>
        </w:rPr>
        <w:t xml:space="preserve">849-855. </w:t>
      </w:r>
    </w:p>
    <w:p w14:paraId="30A65777" w14:textId="6C73127C" w:rsidR="0010229D" w:rsidRPr="00EB0069"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B0069">
        <w:rPr>
          <w:rFonts w:ascii="Times New Roman" w:hAnsi="Times New Roman"/>
          <w:color w:val="000000" w:themeColor="text1"/>
          <w:sz w:val="24"/>
        </w:rPr>
        <w:t xml:space="preserve">Ukkusuri, S., </w:t>
      </w:r>
      <w:r w:rsidR="00B54FC1" w:rsidRPr="00EB0069">
        <w:rPr>
          <w:rFonts w:ascii="Times New Roman" w:hAnsi="Times New Roman"/>
          <w:color w:val="000000" w:themeColor="text1"/>
          <w:sz w:val="24"/>
        </w:rPr>
        <w:t xml:space="preserve">L. F. </w:t>
      </w:r>
      <w:r w:rsidRPr="00EB0069">
        <w:rPr>
          <w:rFonts w:ascii="Times New Roman" w:hAnsi="Times New Roman"/>
          <w:color w:val="000000" w:themeColor="text1"/>
          <w:sz w:val="24"/>
        </w:rPr>
        <w:t xml:space="preserve">Miranda-Moreno, </w:t>
      </w:r>
      <w:r w:rsidR="00B54FC1" w:rsidRPr="00EB0069">
        <w:rPr>
          <w:rFonts w:ascii="Times New Roman" w:hAnsi="Times New Roman"/>
          <w:color w:val="000000" w:themeColor="text1"/>
          <w:sz w:val="24"/>
        </w:rPr>
        <w:t xml:space="preserve">G. </w:t>
      </w:r>
      <w:r w:rsidRPr="00EB0069">
        <w:rPr>
          <w:rFonts w:ascii="Times New Roman" w:hAnsi="Times New Roman"/>
          <w:color w:val="000000" w:themeColor="text1"/>
          <w:sz w:val="24"/>
        </w:rPr>
        <w:t xml:space="preserve">Ramadurai, </w:t>
      </w:r>
      <w:r w:rsidR="00B54FC1">
        <w:rPr>
          <w:rFonts w:ascii="Times New Roman" w:hAnsi="Times New Roman"/>
          <w:color w:val="000000" w:themeColor="text1"/>
          <w:sz w:val="24"/>
        </w:rPr>
        <w:t>and</w:t>
      </w:r>
      <w:r w:rsidR="00B54FC1" w:rsidRPr="00EB0069">
        <w:rPr>
          <w:rFonts w:ascii="Times New Roman" w:hAnsi="Times New Roman"/>
          <w:color w:val="000000" w:themeColor="text1"/>
          <w:sz w:val="24"/>
        </w:rPr>
        <w:t xml:space="preserve"> </w:t>
      </w:r>
      <w:r w:rsidR="00443019" w:rsidRPr="00EB0069">
        <w:rPr>
          <w:rFonts w:ascii="Times New Roman" w:hAnsi="Times New Roman"/>
          <w:color w:val="000000" w:themeColor="text1"/>
          <w:sz w:val="24"/>
        </w:rPr>
        <w:t xml:space="preserve">J. </w:t>
      </w:r>
      <w:r w:rsidRPr="00EB0069">
        <w:rPr>
          <w:rFonts w:ascii="Times New Roman" w:hAnsi="Times New Roman"/>
          <w:color w:val="000000" w:themeColor="text1"/>
          <w:sz w:val="24"/>
        </w:rPr>
        <w:t>Isa-Tavarez</w:t>
      </w:r>
      <w:r w:rsidR="00443019">
        <w:rPr>
          <w:rFonts w:ascii="Times New Roman" w:hAnsi="Times New Roman"/>
          <w:color w:val="000000" w:themeColor="text1"/>
          <w:sz w:val="24"/>
        </w:rPr>
        <w:t>.</w:t>
      </w:r>
      <w:r w:rsidRPr="00EB0069">
        <w:rPr>
          <w:rFonts w:ascii="Times New Roman" w:hAnsi="Times New Roman"/>
          <w:color w:val="000000" w:themeColor="text1"/>
          <w:sz w:val="24"/>
        </w:rPr>
        <w:t xml:space="preserve"> The </w:t>
      </w:r>
      <w:r>
        <w:rPr>
          <w:rFonts w:ascii="Times New Roman" w:hAnsi="Times New Roman"/>
          <w:color w:val="000000" w:themeColor="text1"/>
          <w:sz w:val="24"/>
        </w:rPr>
        <w:t>R</w:t>
      </w:r>
      <w:r w:rsidRPr="00EB0069">
        <w:rPr>
          <w:rFonts w:ascii="Times New Roman" w:hAnsi="Times New Roman"/>
          <w:color w:val="000000" w:themeColor="text1"/>
          <w:sz w:val="24"/>
        </w:rPr>
        <w:t xml:space="preserve">ole of </w:t>
      </w:r>
      <w:r>
        <w:rPr>
          <w:rFonts w:ascii="Times New Roman" w:hAnsi="Times New Roman"/>
          <w:color w:val="000000" w:themeColor="text1"/>
          <w:sz w:val="24"/>
        </w:rPr>
        <w:t>B</w:t>
      </w:r>
      <w:r w:rsidRPr="00EB0069">
        <w:rPr>
          <w:rFonts w:ascii="Times New Roman" w:hAnsi="Times New Roman"/>
          <w:color w:val="000000" w:themeColor="text1"/>
          <w:sz w:val="24"/>
        </w:rPr>
        <w:t xml:space="preserve">uilt </w:t>
      </w:r>
      <w:r>
        <w:rPr>
          <w:rFonts w:ascii="Times New Roman" w:hAnsi="Times New Roman"/>
          <w:color w:val="000000" w:themeColor="text1"/>
          <w:sz w:val="24"/>
        </w:rPr>
        <w:t>E</w:t>
      </w:r>
      <w:r w:rsidRPr="00EB0069">
        <w:rPr>
          <w:rFonts w:ascii="Times New Roman" w:hAnsi="Times New Roman"/>
          <w:color w:val="000000" w:themeColor="text1"/>
          <w:sz w:val="24"/>
        </w:rPr>
        <w:t xml:space="preserve">nvironment on </w:t>
      </w:r>
      <w:r>
        <w:rPr>
          <w:rFonts w:ascii="Times New Roman" w:hAnsi="Times New Roman"/>
          <w:color w:val="000000" w:themeColor="text1"/>
          <w:sz w:val="24"/>
        </w:rPr>
        <w:t>P</w:t>
      </w:r>
      <w:r w:rsidRPr="00EB0069">
        <w:rPr>
          <w:rFonts w:ascii="Times New Roman" w:hAnsi="Times New Roman"/>
          <w:color w:val="000000" w:themeColor="text1"/>
          <w:sz w:val="24"/>
        </w:rPr>
        <w:t xml:space="preserve">edestrian </w:t>
      </w:r>
      <w:r>
        <w:rPr>
          <w:rFonts w:ascii="Times New Roman" w:hAnsi="Times New Roman"/>
          <w:color w:val="000000" w:themeColor="text1"/>
          <w:sz w:val="24"/>
        </w:rPr>
        <w:t>C</w:t>
      </w:r>
      <w:r w:rsidRPr="00EB0069">
        <w:rPr>
          <w:rFonts w:ascii="Times New Roman" w:hAnsi="Times New Roman"/>
          <w:color w:val="000000" w:themeColor="text1"/>
          <w:sz w:val="24"/>
        </w:rPr>
        <w:t xml:space="preserve">rash </w:t>
      </w:r>
      <w:r>
        <w:rPr>
          <w:rFonts w:ascii="Times New Roman" w:hAnsi="Times New Roman"/>
          <w:color w:val="000000" w:themeColor="text1"/>
          <w:sz w:val="24"/>
        </w:rPr>
        <w:t>F</w:t>
      </w:r>
      <w:r w:rsidRPr="00EB0069">
        <w:rPr>
          <w:rFonts w:ascii="Times New Roman" w:hAnsi="Times New Roman"/>
          <w:color w:val="000000" w:themeColor="text1"/>
          <w:sz w:val="24"/>
        </w:rPr>
        <w:t xml:space="preserve">requency. </w:t>
      </w:r>
      <w:r w:rsidRPr="00205B72">
        <w:rPr>
          <w:rFonts w:ascii="Times New Roman" w:hAnsi="Times New Roman"/>
          <w:i/>
          <w:color w:val="000000" w:themeColor="text1"/>
          <w:sz w:val="24"/>
        </w:rPr>
        <w:t>Safety Science</w:t>
      </w:r>
      <w:r w:rsidRPr="00EB0069">
        <w:rPr>
          <w:rFonts w:ascii="Times New Roman" w:hAnsi="Times New Roman"/>
          <w:color w:val="000000" w:themeColor="text1"/>
          <w:sz w:val="24"/>
        </w:rPr>
        <w:t xml:space="preserve">, </w:t>
      </w:r>
      <w:r w:rsidR="00B54FC1">
        <w:rPr>
          <w:rFonts w:ascii="Times New Roman" w:hAnsi="Times New Roman"/>
          <w:color w:val="000000" w:themeColor="text1"/>
          <w:sz w:val="24"/>
        </w:rPr>
        <w:t xml:space="preserve">Vol. </w:t>
      </w:r>
      <w:r w:rsidRPr="00EB0069">
        <w:rPr>
          <w:rFonts w:ascii="Times New Roman" w:hAnsi="Times New Roman"/>
          <w:color w:val="000000" w:themeColor="text1"/>
          <w:sz w:val="24"/>
        </w:rPr>
        <w:t>50</w:t>
      </w:r>
      <w:r w:rsidR="00B54FC1">
        <w:rPr>
          <w:rFonts w:ascii="Times New Roman" w:hAnsi="Times New Roman"/>
          <w:color w:val="000000" w:themeColor="text1"/>
          <w:sz w:val="24"/>
        </w:rPr>
        <w:t xml:space="preserve">, No. </w:t>
      </w:r>
      <w:r w:rsidRPr="00EB0069">
        <w:rPr>
          <w:rFonts w:ascii="Times New Roman" w:hAnsi="Times New Roman"/>
          <w:color w:val="000000" w:themeColor="text1"/>
          <w:sz w:val="24"/>
        </w:rPr>
        <w:t xml:space="preserve">4, </w:t>
      </w:r>
      <w:r>
        <w:rPr>
          <w:rFonts w:ascii="Times New Roman" w:hAnsi="Times New Roman"/>
          <w:color w:val="000000" w:themeColor="text1"/>
          <w:sz w:val="24"/>
        </w:rPr>
        <w:t>2012,</w:t>
      </w:r>
      <w:r w:rsidRPr="00EB0069">
        <w:rPr>
          <w:rFonts w:ascii="Times New Roman" w:hAnsi="Times New Roman"/>
          <w:color w:val="000000" w:themeColor="text1"/>
          <w:sz w:val="24"/>
        </w:rPr>
        <w:t xml:space="preserve"> </w:t>
      </w:r>
      <w:r w:rsidR="00B54FC1">
        <w:rPr>
          <w:rFonts w:ascii="Times New Roman" w:hAnsi="Times New Roman"/>
          <w:color w:val="000000" w:themeColor="text1"/>
          <w:sz w:val="24"/>
        </w:rPr>
        <w:t xml:space="preserve">pp. </w:t>
      </w:r>
      <w:r w:rsidRPr="00EB0069">
        <w:rPr>
          <w:rFonts w:ascii="Times New Roman" w:hAnsi="Times New Roman"/>
          <w:color w:val="000000" w:themeColor="text1"/>
          <w:sz w:val="24"/>
        </w:rPr>
        <w:t xml:space="preserve">1141-1151. </w:t>
      </w:r>
    </w:p>
    <w:p w14:paraId="78764007" w14:textId="7C67AC41" w:rsidR="0010229D"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62E1D">
        <w:rPr>
          <w:rFonts w:ascii="Times New Roman" w:hAnsi="Times New Roman"/>
          <w:color w:val="000000" w:themeColor="text1"/>
          <w:sz w:val="24"/>
        </w:rPr>
        <w:t xml:space="preserve">LaScala, E. A., </w:t>
      </w:r>
      <w:r w:rsidR="00443019" w:rsidRPr="00E62E1D">
        <w:rPr>
          <w:rFonts w:ascii="Times New Roman" w:hAnsi="Times New Roman"/>
          <w:color w:val="000000" w:themeColor="text1"/>
          <w:sz w:val="24"/>
        </w:rPr>
        <w:t xml:space="preserve">D. </w:t>
      </w:r>
      <w:r w:rsidRPr="00E62E1D">
        <w:rPr>
          <w:rFonts w:ascii="Times New Roman" w:hAnsi="Times New Roman"/>
          <w:color w:val="000000" w:themeColor="text1"/>
          <w:sz w:val="24"/>
        </w:rPr>
        <w:t xml:space="preserve">Gerber, </w:t>
      </w:r>
      <w:r w:rsidR="00443019">
        <w:rPr>
          <w:rFonts w:ascii="Times New Roman" w:hAnsi="Times New Roman"/>
          <w:color w:val="000000" w:themeColor="text1"/>
          <w:sz w:val="24"/>
        </w:rPr>
        <w:t>and</w:t>
      </w:r>
      <w:r w:rsidR="00443019" w:rsidRPr="00E62E1D">
        <w:rPr>
          <w:rFonts w:ascii="Times New Roman" w:hAnsi="Times New Roman"/>
          <w:color w:val="000000" w:themeColor="text1"/>
          <w:sz w:val="24"/>
        </w:rPr>
        <w:t xml:space="preserve"> </w:t>
      </w:r>
      <w:r w:rsidRPr="00E62E1D">
        <w:rPr>
          <w:rFonts w:ascii="Times New Roman" w:hAnsi="Times New Roman"/>
          <w:color w:val="000000" w:themeColor="text1"/>
          <w:sz w:val="24"/>
        </w:rPr>
        <w:t xml:space="preserve">Gruenewald, P. J. Demographic and </w:t>
      </w:r>
      <w:r>
        <w:rPr>
          <w:rFonts w:ascii="Times New Roman" w:hAnsi="Times New Roman"/>
          <w:color w:val="000000" w:themeColor="text1"/>
          <w:sz w:val="24"/>
        </w:rPr>
        <w:t>E</w:t>
      </w:r>
      <w:r w:rsidRPr="00E62E1D">
        <w:rPr>
          <w:rFonts w:ascii="Times New Roman" w:hAnsi="Times New Roman"/>
          <w:color w:val="000000" w:themeColor="text1"/>
          <w:sz w:val="24"/>
        </w:rPr>
        <w:t xml:space="preserve">nvironmental </w:t>
      </w:r>
      <w:r>
        <w:rPr>
          <w:rFonts w:ascii="Times New Roman" w:hAnsi="Times New Roman"/>
          <w:color w:val="000000" w:themeColor="text1"/>
          <w:sz w:val="24"/>
        </w:rPr>
        <w:t>C</w:t>
      </w:r>
      <w:r w:rsidRPr="00E62E1D">
        <w:rPr>
          <w:rFonts w:ascii="Times New Roman" w:hAnsi="Times New Roman"/>
          <w:color w:val="000000" w:themeColor="text1"/>
          <w:sz w:val="24"/>
        </w:rPr>
        <w:t xml:space="preserve">orrelates of </w:t>
      </w:r>
      <w:r>
        <w:rPr>
          <w:rFonts w:ascii="Times New Roman" w:hAnsi="Times New Roman"/>
          <w:color w:val="000000" w:themeColor="text1"/>
          <w:sz w:val="24"/>
        </w:rPr>
        <w:t>P</w:t>
      </w:r>
      <w:r w:rsidRPr="00E62E1D">
        <w:rPr>
          <w:rFonts w:ascii="Times New Roman" w:hAnsi="Times New Roman"/>
          <w:color w:val="000000" w:themeColor="text1"/>
          <w:sz w:val="24"/>
        </w:rPr>
        <w:t xml:space="preserve">edestrian </w:t>
      </w:r>
      <w:r>
        <w:rPr>
          <w:rFonts w:ascii="Times New Roman" w:hAnsi="Times New Roman"/>
          <w:color w:val="000000" w:themeColor="text1"/>
          <w:sz w:val="24"/>
        </w:rPr>
        <w:t>I</w:t>
      </w:r>
      <w:r w:rsidRPr="00E62E1D">
        <w:rPr>
          <w:rFonts w:ascii="Times New Roman" w:hAnsi="Times New Roman"/>
          <w:color w:val="000000" w:themeColor="text1"/>
          <w:sz w:val="24"/>
        </w:rPr>
        <w:t xml:space="preserve">njury </w:t>
      </w:r>
      <w:r>
        <w:rPr>
          <w:rFonts w:ascii="Times New Roman" w:hAnsi="Times New Roman"/>
          <w:color w:val="000000" w:themeColor="text1"/>
          <w:sz w:val="24"/>
        </w:rPr>
        <w:t>C</w:t>
      </w:r>
      <w:r w:rsidRPr="00E62E1D">
        <w:rPr>
          <w:rFonts w:ascii="Times New Roman" w:hAnsi="Times New Roman"/>
          <w:color w:val="000000" w:themeColor="text1"/>
          <w:sz w:val="24"/>
        </w:rPr>
        <w:t xml:space="preserve">ollisions: </w:t>
      </w:r>
      <w:r>
        <w:rPr>
          <w:rFonts w:ascii="Times New Roman" w:hAnsi="Times New Roman"/>
          <w:color w:val="000000" w:themeColor="text1"/>
          <w:sz w:val="24"/>
        </w:rPr>
        <w:t>A</w:t>
      </w:r>
      <w:r w:rsidRPr="00E62E1D">
        <w:rPr>
          <w:rFonts w:ascii="Times New Roman" w:hAnsi="Times New Roman"/>
          <w:color w:val="000000" w:themeColor="text1"/>
          <w:sz w:val="24"/>
        </w:rPr>
        <w:t xml:space="preserve"> </w:t>
      </w:r>
      <w:r>
        <w:rPr>
          <w:rFonts w:ascii="Times New Roman" w:hAnsi="Times New Roman"/>
          <w:color w:val="000000" w:themeColor="text1"/>
          <w:sz w:val="24"/>
        </w:rPr>
        <w:t>S</w:t>
      </w:r>
      <w:r w:rsidRPr="00E62E1D">
        <w:rPr>
          <w:rFonts w:ascii="Times New Roman" w:hAnsi="Times New Roman"/>
          <w:color w:val="000000" w:themeColor="text1"/>
          <w:sz w:val="24"/>
        </w:rPr>
        <w:t xml:space="preserve">patial </w:t>
      </w:r>
      <w:r>
        <w:rPr>
          <w:rFonts w:ascii="Times New Roman" w:hAnsi="Times New Roman"/>
          <w:color w:val="000000" w:themeColor="text1"/>
          <w:sz w:val="24"/>
        </w:rPr>
        <w:t>A</w:t>
      </w:r>
      <w:r w:rsidRPr="00E62E1D">
        <w:rPr>
          <w:rFonts w:ascii="Times New Roman" w:hAnsi="Times New Roman"/>
          <w:color w:val="000000" w:themeColor="text1"/>
          <w:sz w:val="24"/>
        </w:rPr>
        <w:t xml:space="preserve">nalysis. </w:t>
      </w:r>
      <w:r w:rsidRPr="00205B72">
        <w:rPr>
          <w:rFonts w:ascii="Times New Roman" w:hAnsi="Times New Roman"/>
          <w:i/>
          <w:color w:val="000000" w:themeColor="text1"/>
          <w:sz w:val="24"/>
        </w:rPr>
        <w:t>Accident Analysis &amp; Prevention</w:t>
      </w:r>
      <w:r w:rsidRPr="00E62E1D">
        <w:rPr>
          <w:rFonts w:ascii="Times New Roman" w:hAnsi="Times New Roman"/>
          <w:color w:val="000000" w:themeColor="text1"/>
          <w:sz w:val="24"/>
        </w:rPr>
        <w:t xml:space="preserve">, </w:t>
      </w:r>
      <w:r w:rsidR="00443019">
        <w:rPr>
          <w:rFonts w:ascii="Times New Roman" w:hAnsi="Times New Roman"/>
          <w:color w:val="000000" w:themeColor="text1"/>
          <w:sz w:val="24"/>
        </w:rPr>
        <w:t xml:space="preserve">Vol. </w:t>
      </w:r>
      <w:r w:rsidRPr="00E62E1D">
        <w:rPr>
          <w:rFonts w:ascii="Times New Roman" w:hAnsi="Times New Roman"/>
          <w:color w:val="000000" w:themeColor="text1"/>
          <w:sz w:val="24"/>
        </w:rPr>
        <w:t>32</w:t>
      </w:r>
      <w:r w:rsidR="00443019">
        <w:rPr>
          <w:rFonts w:ascii="Times New Roman" w:hAnsi="Times New Roman"/>
          <w:color w:val="000000" w:themeColor="text1"/>
          <w:sz w:val="24"/>
        </w:rPr>
        <w:t xml:space="preserve">, No. </w:t>
      </w:r>
      <w:r w:rsidRPr="00E62E1D">
        <w:rPr>
          <w:rFonts w:ascii="Times New Roman" w:hAnsi="Times New Roman"/>
          <w:color w:val="000000" w:themeColor="text1"/>
          <w:sz w:val="24"/>
        </w:rPr>
        <w:t>5,</w:t>
      </w:r>
      <w:r>
        <w:rPr>
          <w:rFonts w:ascii="Times New Roman" w:hAnsi="Times New Roman"/>
          <w:color w:val="000000" w:themeColor="text1"/>
          <w:sz w:val="24"/>
        </w:rPr>
        <w:t xml:space="preserve"> 2000,</w:t>
      </w:r>
      <w:r w:rsidRPr="00E62E1D">
        <w:rPr>
          <w:rFonts w:ascii="Times New Roman" w:hAnsi="Times New Roman"/>
          <w:color w:val="000000" w:themeColor="text1"/>
          <w:sz w:val="24"/>
        </w:rPr>
        <w:t xml:space="preserve"> </w:t>
      </w:r>
      <w:r w:rsidR="00443019">
        <w:rPr>
          <w:rFonts w:ascii="Times New Roman" w:hAnsi="Times New Roman"/>
          <w:color w:val="000000" w:themeColor="text1"/>
          <w:sz w:val="24"/>
        </w:rPr>
        <w:t xml:space="preserve">pp. </w:t>
      </w:r>
      <w:r w:rsidRPr="00E62E1D">
        <w:rPr>
          <w:rFonts w:ascii="Times New Roman" w:hAnsi="Times New Roman"/>
          <w:color w:val="000000" w:themeColor="text1"/>
          <w:sz w:val="24"/>
        </w:rPr>
        <w:t>651-658</w:t>
      </w:r>
      <w:r>
        <w:rPr>
          <w:rFonts w:ascii="Times New Roman" w:hAnsi="Times New Roman"/>
          <w:color w:val="000000" w:themeColor="text1"/>
          <w:sz w:val="24"/>
        </w:rPr>
        <w:t>.</w:t>
      </w:r>
    </w:p>
    <w:p w14:paraId="6B83378A" w14:textId="08A0BCA2" w:rsidR="0010229D"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62E1D">
        <w:rPr>
          <w:rFonts w:ascii="Times New Roman" w:hAnsi="Times New Roman"/>
          <w:color w:val="000000" w:themeColor="text1"/>
          <w:sz w:val="24"/>
        </w:rPr>
        <w:t xml:space="preserve">Loukaitou-Sideris, A., </w:t>
      </w:r>
      <w:r w:rsidR="00177DF8" w:rsidRPr="00E62E1D">
        <w:rPr>
          <w:rFonts w:ascii="Times New Roman" w:hAnsi="Times New Roman"/>
          <w:color w:val="000000" w:themeColor="text1"/>
          <w:sz w:val="24"/>
        </w:rPr>
        <w:t xml:space="preserve">R. </w:t>
      </w:r>
      <w:r w:rsidRPr="00E62E1D">
        <w:rPr>
          <w:rFonts w:ascii="Times New Roman" w:hAnsi="Times New Roman"/>
          <w:color w:val="000000" w:themeColor="text1"/>
          <w:sz w:val="24"/>
        </w:rPr>
        <w:t xml:space="preserve">Liggett, </w:t>
      </w:r>
      <w:r w:rsidR="00177DF8">
        <w:rPr>
          <w:rFonts w:ascii="Times New Roman" w:hAnsi="Times New Roman"/>
          <w:color w:val="000000" w:themeColor="text1"/>
          <w:sz w:val="24"/>
        </w:rPr>
        <w:t>and</w:t>
      </w:r>
      <w:r w:rsidRPr="00E62E1D">
        <w:rPr>
          <w:rFonts w:ascii="Times New Roman" w:hAnsi="Times New Roman"/>
          <w:color w:val="000000" w:themeColor="text1"/>
          <w:sz w:val="24"/>
        </w:rPr>
        <w:t xml:space="preserve"> </w:t>
      </w:r>
      <w:r w:rsidR="00177DF8" w:rsidRPr="00E62E1D">
        <w:rPr>
          <w:rFonts w:ascii="Times New Roman" w:hAnsi="Times New Roman"/>
          <w:color w:val="000000" w:themeColor="text1"/>
          <w:sz w:val="24"/>
        </w:rPr>
        <w:t xml:space="preserve">H.-G. </w:t>
      </w:r>
      <w:r w:rsidRPr="00E62E1D">
        <w:rPr>
          <w:rFonts w:ascii="Times New Roman" w:hAnsi="Times New Roman"/>
          <w:color w:val="000000" w:themeColor="text1"/>
          <w:sz w:val="24"/>
        </w:rPr>
        <w:t>Sung</w:t>
      </w:r>
      <w:r w:rsidR="00177DF8">
        <w:rPr>
          <w:rFonts w:ascii="Times New Roman" w:hAnsi="Times New Roman"/>
          <w:color w:val="000000" w:themeColor="text1"/>
          <w:sz w:val="24"/>
        </w:rPr>
        <w:t>.</w:t>
      </w:r>
      <w:r w:rsidRPr="00E62E1D">
        <w:rPr>
          <w:rFonts w:ascii="Times New Roman" w:hAnsi="Times New Roman"/>
          <w:color w:val="000000" w:themeColor="text1"/>
          <w:sz w:val="24"/>
        </w:rPr>
        <w:t xml:space="preserve"> Death on the </w:t>
      </w:r>
      <w:r>
        <w:rPr>
          <w:rFonts w:ascii="Times New Roman" w:hAnsi="Times New Roman"/>
          <w:color w:val="000000" w:themeColor="text1"/>
          <w:sz w:val="24"/>
        </w:rPr>
        <w:t>C</w:t>
      </w:r>
      <w:r w:rsidRPr="00E62E1D">
        <w:rPr>
          <w:rFonts w:ascii="Times New Roman" w:hAnsi="Times New Roman"/>
          <w:color w:val="000000" w:themeColor="text1"/>
          <w:sz w:val="24"/>
        </w:rPr>
        <w:t xml:space="preserve">rosswalk A </w:t>
      </w:r>
      <w:r>
        <w:rPr>
          <w:rFonts w:ascii="Times New Roman" w:hAnsi="Times New Roman"/>
          <w:color w:val="000000" w:themeColor="text1"/>
          <w:sz w:val="24"/>
        </w:rPr>
        <w:t>S</w:t>
      </w:r>
      <w:r w:rsidRPr="00E62E1D">
        <w:rPr>
          <w:rFonts w:ascii="Times New Roman" w:hAnsi="Times New Roman"/>
          <w:color w:val="000000" w:themeColor="text1"/>
          <w:sz w:val="24"/>
        </w:rPr>
        <w:t xml:space="preserve">tudy of </w:t>
      </w:r>
      <w:r>
        <w:rPr>
          <w:rFonts w:ascii="Times New Roman" w:hAnsi="Times New Roman"/>
          <w:color w:val="000000" w:themeColor="text1"/>
          <w:sz w:val="24"/>
        </w:rPr>
        <w:t>P</w:t>
      </w:r>
      <w:r w:rsidRPr="00E62E1D">
        <w:rPr>
          <w:rFonts w:ascii="Times New Roman" w:hAnsi="Times New Roman"/>
          <w:color w:val="000000" w:themeColor="text1"/>
          <w:sz w:val="24"/>
        </w:rPr>
        <w:t>edestrian-</w:t>
      </w:r>
      <w:r>
        <w:rPr>
          <w:rFonts w:ascii="Times New Roman" w:hAnsi="Times New Roman"/>
          <w:color w:val="000000" w:themeColor="text1"/>
          <w:sz w:val="24"/>
        </w:rPr>
        <w:t>A</w:t>
      </w:r>
      <w:r w:rsidRPr="00E62E1D">
        <w:rPr>
          <w:rFonts w:ascii="Times New Roman" w:hAnsi="Times New Roman"/>
          <w:color w:val="000000" w:themeColor="text1"/>
          <w:sz w:val="24"/>
        </w:rPr>
        <w:t xml:space="preserve">utomobile </w:t>
      </w:r>
      <w:r>
        <w:rPr>
          <w:rFonts w:ascii="Times New Roman" w:hAnsi="Times New Roman"/>
          <w:color w:val="000000" w:themeColor="text1"/>
          <w:sz w:val="24"/>
        </w:rPr>
        <w:t>C</w:t>
      </w:r>
      <w:r w:rsidRPr="00E62E1D">
        <w:rPr>
          <w:rFonts w:ascii="Times New Roman" w:hAnsi="Times New Roman"/>
          <w:color w:val="000000" w:themeColor="text1"/>
          <w:sz w:val="24"/>
        </w:rPr>
        <w:t xml:space="preserve">ollisions in </w:t>
      </w:r>
      <w:r>
        <w:rPr>
          <w:rFonts w:ascii="Times New Roman" w:hAnsi="Times New Roman"/>
          <w:color w:val="000000" w:themeColor="text1"/>
          <w:sz w:val="24"/>
        </w:rPr>
        <w:t>L</w:t>
      </w:r>
      <w:r w:rsidRPr="00E62E1D">
        <w:rPr>
          <w:rFonts w:ascii="Times New Roman" w:hAnsi="Times New Roman"/>
          <w:color w:val="000000" w:themeColor="text1"/>
          <w:sz w:val="24"/>
        </w:rPr>
        <w:t xml:space="preserve">oss Angeles. </w:t>
      </w:r>
      <w:r w:rsidRPr="00205B72">
        <w:rPr>
          <w:rFonts w:ascii="Times New Roman" w:hAnsi="Times New Roman"/>
          <w:i/>
          <w:color w:val="000000" w:themeColor="text1"/>
          <w:sz w:val="24"/>
        </w:rPr>
        <w:t>Journal of Planning Education and Research</w:t>
      </w:r>
      <w:r w:rsidRPr="00E62E1D">
        <w:rPr>
          <w:rFonts w:ascii="Times New Roman" w:hAnsi="Times New Roman"/>
          <w:color w:val="000000" w:themeColor="text1"/>
          <w:sz w:val="24"/>
        </w:rPr>
        <w:t xml:space="preserve">, </w:t>
      </w:r>
      <w:r w:rsidR="00177DF8">
        <w:rPr>
          <w:rFonts w:ascii="Times New Roman" w:hAnsi="Times New Roman"/>
          <w:color w:val="000000" w:themeColor="text1"/>
          <w:sz w:val="24"/>
        </w:rPr>
        <w:t xml:space="preserve">Vol. </w:t>
      </w:r>
      <w:r w:rsidRPr="00E62E1D">
        <w:rPr>
          <w:rFonts w:ascii="Times New Roman" w:hAnsi="Times New Roman"/>
          <w:color w:val="000000" w:themeColor="text1"/>
          <w:sz w:val="24"/>
        </w:rPr>
        <w:t>26</w:t>
      </w:r>
      <w:r w:rsidR="00177DF8">
        <w:rPr>
          <w:rFonts w:ascii="Times New Roman" w:hAnsi="Times New Roman"/>
          <w:color w:val="000000" w:themeColor="text1"/>
          <w:sz w:val="24"/>
        </w:rPr>
        <w:t xml:space="preserve">, No. </w:t>
      </w:r>
      <w:r w:rsidRPr="00E62E1D">
        <w:rPr>
          <w:rFonts w:ascii="Times New Roman" w:hAnsi="Times New Roman"/>
          <w:color w:val="000000" w:themeColor="text1"/>
          <w:sz w:val="24"/>
        </w:rPr>
        <w:t>3,</w:t>
      </w:r>
      <w:r>
        <w:rPr>
          <w:rFonts w:ascii="Times New Roman" w:hAnsi="Times New Roman"/>
          <w:color w:val="000000" w:themeColor="text1"/>
          <w:sz w:val="24"/>
        </w:rPr>
        <w:t xml:space="preserve"> 2007,</w:t>
      </w:r>
      <w:r w:rsidRPr="00E62E1D">
        <w:rPr>
          <w:rFonts w:ascii="Times New Roman" w:hAnsi="Times New Roman"/>
          <w:color w:val="000000" w:themeColor="text1"/>
          <w:sz w:val="24"/>
        </w:rPr>
        <w:t xml:space="preserve"> </w:t>
      </w:r>
      <w:r w:rsidR="00177DF8">
        <w:rPr>
          <w:rFonts w:ascii="Times New Roman" w:hAnsi="Times New Roman"/>
          <w:color w:val="000000" w:themeColor="text1"/>
          <w:sz w:val="24"/>
        </w:rPr>
        <w:t xml:space="preserve">pp. </w:t>
      </w:r>
      <w:r w:rsidRPr="00E62E1D">
        <w:rPr>
          <w:rFonts w:ascii="Times New Roman" w:hAnsi="Times New Roman"/>
          <w:color w:val="000000" w:themeColor="text1"/>
          <w:sz w:val="24"/>
        </w:rPr>
        <w:t xml:space="preserve">338-351. </w:t>
      </w:r>
      <w:r w:rsidRPr="00E62E1D">
        <w:rPr>
          <w:rFonts w:ascii="Times New Roman" w:hAnsi="Times New Roman"/>
          <w:color w:val="000000" w:themeColor="text1"/>
          <w:sz w:val="24"/>
        </w:rPr>
        <w:tab/>
      </w:r>
    </w:p>
    <w:p w14:paraId="23F691A9" w14:textId="5D650B7B" w:rsidR="0010229D" w:rsidRDefault="0010229D" w:rsidP="00F571A3">
      <w:pPr>
        <w:pStyle w:val="ListParagraph"/>
        <w:numPr>
          <w:ilvl w:val="0"/>
          <w:numId w:val="11"/>
        </w:numPr>
        <w:spacing w:after="0" w:line="240" w:lineRule="auto"/>
        <w:ind w:left="450" w:hanging="450"/>
        <w:jc w:val="both"/>
        <w:rPr>
          <w:rFonts w:ascii="Times New Roman" w:hAnsi="Times New Roman"/>
          <w:color w:val="000000" w:themeColor="text1"/>
          <w:sz w:val="24"/>
        </w:rPr>
      </w:pPr>
      <w:r w:rsidRPr="00E62E1D">
        <w:rPr>
          <w:rFonts w:ascii="Times New Roman" w:hAnsi="Times New Roman"/>
          <w:color w:val="000000" w:themeColor="text1"/>
          <w:sz w:val="24"/>
        </w:rPr>
        <w:t xml:space="preserve">Cottrill, C. D., </w:t>
      </w:r>
      <w:r w:rsidR="00177DF8">
        <w:rPr>
          <w:rFonts w:ascii="Times New Roman" w:hAnsi="Times New Roman"/>
          <w:color w:val="000000" w:themeColor="text1"/>
          <w:sz w:val="24"/>
        </w:rPr>
        <w:t>and</w:t>
      </w:r>
      <w:r w:rsidRPr="00E62E1D">
        <w:rPr>
          <w:rFonts w:ascii="Times New Roman" w:hAnsi="Times New Roman"/>
          <w:color w:val="000000" w:themeColor="text1"/>
          <w:sz w:val="24"/>
        </w:rPr>
        <w:t xml:space="preserve"> </w:t>
      </w:r>
      <w:r w:rsidR="00177DF8" w:rsidRPr="00E62E1D">
        <w:rPr>
          <w:rFonts w:ascii="Times New Roman" w:hAnsi="Times New Roman"/>
          <w:color w:val="000000" w:themeColor="text1"/>
          <w:sz w:val="24"/>
        </w:rPr>
        <w:t xml:space="preserve">P. V. </w:t>
      </w:r>
      <w:r w:rsidRPr="00E62E1D">
        <w:rPr>
          <w:rFonts w:ascii="Times New Roman" w:hAnsi="Times New Roman"/>
          <w:color w:val="000000" w:themeColor="text1"/>
          <w:sz w:val="24"/>
        </w:rPr>
        <w:t>Thakuriah</w:t>
      </w:r>
      <w:r w:rsidR="00177DF8">
        <w:rPr>
          <w:rFonts w:ascii="Times New Roman" w:hAnsi="Times New Roman"/>
          <w:color w:val="000000" w:themeColor="text1"/>
          <w:sz w:val="24"/>
        </w:rPr>
        <w:t>.</w:t>
      </w:r>
      <w:r w:rsidRPr="00E62E1D">
        <w:rPr>
          <w:rFonts w:ascii="Times New Roman" w:hAnsi="Times New Roman"/>
          <w:color w:val="000000" w:themeColor="text1"/>
          <w:sz w:val="24"/>
        </w:rPr>
        <w:t xml:space="preserve"> Evaluating </w:t>
      </w:r>
      <w:r>
        <w:rPr>
          <w:rFonts w:ascii="Times New Roman" w:hAnsi="Times New Roman"/>
          <w:color w:val="000000" w:themeColor="text1"/>
          <w:sz w:val="24"/>
        </w:rPr>
        <w:t>P</w:t>
      </w:r>
      <w:r w:rsidRPr="00E62E1D">
        <w:rPr>
          <w:rFonts w:ascii="Times New Roman" w:hAnsi="Times New Roman"/>
          <w:color w:val="000000" w:themeColor="text1"/>
          <w:sz w:val="24"/>
        </w:rPr>
        <w:t xml:space="preserve">edestrian </w:t>
      </w:r>
      <w:r>
        <w:rPr>
          <w:rFonts w:ascii="Times New Roman" w:hAnsi="Times New Roman"/>
          <w:color w:val="000000" w:themeColor="text1"/>
          <w:sz w:val="24"/>
        </w:rPr>
        <w:t>C</w:t>
      </w:r>
      <w:r w:rsidRPr="00E62E1D">
        <w:rPr>
          <w:rFonts w:ascii="Times New Roman" w:hAnsi="Times New Roman"/>
          <w:color w:val="000000" w:themeColor="text1"/>
          <w:sz w:val="24"/>
        </w:rPr>
        <w:t xml:space="preserve">rashes in </w:t>
      </w:r>
      <w:r>
        <w:rPr>
          <w:rFonts w:ascii="Times New Roman" w:hAnsi="Times New Roman"/>
          <w:color w:val="000000" w:themeColor="text1"/>
          <w:sz w:val="24"/>
        </w:rPr>
        <w:t>A</w:t>
      </w:r>
      <w:r w:rsidRPr="00E62E1D">
        <w:rPr>
          <w:rFonts w:ascii="Times New Roman" w:hAnsi="Times New Roman"/>
          <w:color w:val="000000" w:themeColor="text1"/>
          <w:sz w:val="24"/>
        </w:rPr>
        <w:t xml:space="preserve">reas with </w:t>
      </w:r>
      <w:r>
        <w:rPr>
          <w:rFonts w:ascii="Times New Roman" w:hAnsi="Times New Roman"/>
          <w:color w:val="000000" w:themeColor="text1"/>
          <w:sz w:val="24"/>
        </w:rPr>
        <w:t>H</w:t>
      </w:r>
      <w:r w:rsidRPr="00E62E1D">
        <w:rPr>
          <w:rFonts w:ascii="Times New Roman" w:hAnsi="Times New Roman"/>
          <w:color w:val="000000" w:themeColor="text1"/>
          <w:sz w:val="24"/>
        </w:rPr>
        <w:t xml:space="preserve">igh </w:t>
      </w:r>
      <w:r>
        <w:rPr>
          <w:rFonts w:ascii="Times New Roman" w:hAnsi="Times New Roman"/>
          <w:color w:val="000000" w:themeColor="text1"/>
          <w:sz w:val="24"/>
        </w:rPr>
        <w:t>L</w:t>
      </w:r>
      <w:r w:rsidRPr="00E62E1D">
        <w:rPr>
          <w:rFonts w:ascii="Times New Roman" w:hAnsi="Times New Roman"/>
          <w:color w:val="000000" w:themeColor="text1"/>
          <w:sz w:val="24"/>
        </w:rPr>
        <w:t>ow-</w:t>
      </w:r>
      <w:r>
        <w:rPr>
          <w:rFonts w:ascii="Times New Roman" w:hAnsi="Times New Roman"/>
          <w:color w:val="000000" w:themeColor="text1"/>
          <w:sz w:val="24"/>
        </w:rPr>
        <w:t>I</w:t>
      </w:r>
      <w:r w:rsidRPr="00E62E1D">
        <w:rPr>
          <w:rFonts w:ascii="Times New Roman" w:hAnsi="Times New Roman"/>
          <w:color w:val="000000" w:themeColor="text1"/>
          <w:sz w:val="24"/>
        </w:rPr>
        <w:t xml:space="preserve">ncome or </w:t>
      </w:r>
      <w:r>
        <w:rPr>
          <w:rFonts w:ascii="Times New Roman" w:hAnsi="Times New Roman"/>
          <w:color w:val="000000" w:themeColor="text1"/>
          <w:sz w:val="24"/>
        </w:rPr>
        <w:t>M</w:t>
      </w:r>
      <w:r w:rsidRPr="00E62E1D">
        <w:rPr>
          <w:rFonts w:ascii="Times New Roman" w:hAnsi="Times New Roman"/>
          <w:color w:val="000000" w:themeColor="text1"/>
          <w:sz w:val="24"/>
        </w:rPr>
        <w:t xml:space="preserve">inority </w:t>
      </w:r>
      <w:r>
        <w:rPr>
          <w:rFonts w:ascii="Times New Roman" w:hAnsi="Times New Roman"/>
          <w:color w:val="000000" w:themeColor="text1"/>
          <w:sz w:val="24"/>
        </w:rPr>
        <w:t>P</w:t>
      </w:r>
      <w:r w:rsidRPr="00E62E1D">
        <w:rPr>
          <w:rFonts w:ascii="Times New Roman" w:hAnsi="Times New Roman"/>
          <w:color w:val="000000" w:themeColor="text1"/>
          <w:sz w:val="24"/>
        </w:rPr>
        <w:t xml:space="preserve">opulations. </w:t>
      </w:r>
      <w:r w:rsidRPr="00205B72">
        <w:rPr>
          <w:rFonts w:ascii="Times New Roman" w:hAnsi="Times New Roman"/>
          <w:i/>
          <w:color w:val="000000" w:themeColor="text1"/>
          <w:sz w:val="24"/>
        </w:rPr>
        <w:t xml:space="preserve">Accident Analysis </w:t>
      </w:r>
      <w:r w:rsidR="00F571A3">
        <w:rPr>
          <w:rFonts w:ascii="Times New Roman" w:hAnsi="Times New Roman"/>
          <w:i/>
          <w:color w:val="000000" w:themeColor="text1"/>
          <w:sz w:val="24"/>
        </w:rPr>
        <w:t>&amp;</w:t>
      </w:r>
      <w:r w:rsidR="00F571A3" w:rsidRPr="00205B72">
        <w:rPr>
          <w:rFonts w:ascii="Times New Roman" w:hAnsi="Times New Roman"/>
          <w:i/>
          <w:color w:val="000000" w:themeColor="text1"/>
          <w:sz w:val="24"/>
        </w:rPr>
        <w:t xml:space="preserve"> </w:t>
      </w:r>
      <w:r w:rsidRPr="00205B72">
        <w:rPr>
          <w:rFonts w:ascii="Times New Roman" w:hAnsi="Times New Roman"/>
          <w:i/>
          <w:color w:val="000000" w:themeColor="text1"/>
          <w:sz w:val="24"/>
        </w:rPr>
        <w:t>Prevention</w:t>
      </w:r>
      <w:r w:rsidRPr="00E62E1D">
        <w:rPr>
          <w:rFonts w:ascii="Times New Roman" w:hAnsi="Times New Roman"/>
          <w:color w:val="000000" w:themeColor="text1"/>
          <w:sz w:val="24"/>
        </w:rPr>
        <w:t xml:space="preserve">, </w:t>
      </w:r>
      <w:r w:rsidR="00177DF8">
        <w:rPr>
          <w:rFonts w:ascii="Times New Roman" w:hAnsi="Times New Roman"/>
          <w:color w:val="000000" w:themeColor="text1"/>
          <w:sz w:val="24"/>
        </w:rPr>
        <w:t xml:space="preserve">Vol. </w:t>
      </w:r>
      <w:r w:rsidRPr="00E62E1D">
        <w:rPr>
          <w:rFonts w:ascii="Times New Roman" w:hAnsi="Times New Roman"/>
          <w:color w:val="000000" w:themeColor="text1"/>
          <w:sz w:val="24"/>
        </w:rPr>
        <w:t>42</w:t>
      </w:r>
      <w:r w:rsidR="00177DF8">
        <w:rPr>
          <w:rFonts w:ascii="Times New Roman" w:hAnsi="Times New Roman"/>
          <w:color w:val="000000" w:themeColor="text1"/>
          <w:sz w:val="24"/>
        </w:rPr>
        <w:t xml:space="preserve">, Vol. </w:t>
      </w:r>
      <w:r w:rsidRPr="00E62E1D">
        <w:rPr>
          <w:rFonts w:ascii="Times New Roman" w:hAnsi="Times New Roman"/>
          <w:color w:val="000000" w:themeColor="text1"/>
          <w:sz w:val="24"/>
        </w:rPr>
        <w:t xml:space="preserve">6, </w:t>
      </w:r>
      <w:r>
        <w:rPr>
          <w:rFonts w:ascii="Times New Roman" w:hAnsi="Times New Roman"/>
          <w:color w:val="000000" w:themeColor="text1"/>
          <w:sz w:val="24"/>
        </w:rPr>
        <w:t xml:space="preserve">2010, </w:t>
      </w:r>
      <w:r w:rsidR="00177DF8">
        <w:rPr>
          <w:rFonts w:ascii="Times New Roman" w:hAnsi="Times New Roman"/>
          <w:color w:val="000000" w:themeColor="text1"/>
          <w:sz w:val="24"/>
        </w:rPr>
        <w:t xml:space="preserve">pp. </w:t>
      </w:r>
      <w:r w:rsidRPr="00E62E1D">
        <w:rPr>
          <w:rFonts w:ascii="Times New Roman" w:hAnsi="Times New Roman"/>
          <w:color w:val="000000" w:themeColor="text1"/>
          <w:sz w:val="24"/>
        </w:rPr>
        <w:t>1718-1728.</w:t>
      </w:r>
    </w:p>
    <w:p w14:paraId="453EC2DB" w14:textId="3DF292F5" w:rsidR="0010229D"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62E1D">
        <w:rPr>
          <w:rFonts w:ascii="Times New Roman" w:hAnsi="Times New Roman"/>
          <w:color w:val="000000" w:themeColor="text1"/>
          <w:sz w:val="24"/>
        </w:rPr>
        <w:t xml:space="preserve">Siddiqui, C., </w:t>
      </w:r>
      <w:r w:rsidR="00F571A3" w:rsidRPr="00E62E1D">
        <w:rPr>
          <w:rFonts w:ascii="Times New Roman" w:hAnsi="Times New Roman"/>
          <w:color w:val="000000" w:themeColor="text1"/>
          <w:sz w:val="24"/>
        </w:rPr>
        <w:t xml:space="preserve">M. </w:t>
      </w:r>
      <w:r w:rsidRPr="00E62E1D">
        <w:rPr>
          <w:rFonts w:ascii="Times New Roman" w:hAnsi="Times New Roman"/>
          <w:color w:val="000000" w:themeColor="text1"/>
          <w:sz w:val="24"/>
        </w:rPr>
        <w:t xml:space="preserve">Abdel-Aty, </w:t>
      </w:r>
      <w:r w:rsidR="00F571A3">
        <w:rPr>
          <w:rFonts w:ascii="Times New Roman" w:hAnsi="Times New Roman"/>
          <w:color w:val="000000" w:themeColor="text1"/>
          <w:sz w:val="24"/>
        </w:rPr>
        <w:t>and</w:t>
      </w:r>
      <w:r w:rsidR="00F571A3" w:rsidRPr="00E62E1D">
        <w:rPr>
          <w:rFonts w:ascii="Times New Roman" w:hAnsi="Times New Roman"/>
          <w:color w:val="000000" w:themeColor="text1"/>
          <w:sz w:val="24"/>
        </w:rPr>
        <w:t xml:space="preserve"> K. </w:t>
      </w:r>
      <w:r w:rsidRPr="00E62E1D">
        <w:rPr>
          <w:rFonts w:ascii="Times New Roman" w:hAnsi="Times New Roman"/>
          <w:color w:val="000000" w:themeColor="text1"/>
          <w:sz w:val="24"/>
        </w:rPr>
        <w:t>Choi</w:t>
      </w:r>
      <w:r w:rsidR="00F571A3">
        <w:rPr>
          <w:rFonts w:ascii="Times New Roman" w:hAnsi="Times New Roman"/>
          <w:color w:val="000000" w:themeColor="text1"/>
          <w:sz w:val="24"/>
        </w:rPr>
        <w:t>.</w:t>
      </w:r>
      <w:r w:rsidRPr="00E62E1D">
        <w:rPr>
          <w:rFonts w:ascii="Times New Roman" w:hAnsi="Times New Roman"/>
          <w:color w:val="000000" w:themeColor="text1"/>
          <w:sz w:val="24"/>
        </w:rPr>
        <w:t xml:space="preserve"> Macroscopic </w:t>
      </w:r>
      <w:r>
        <w:rPr>
          <w:rFonts w:ascii="Times New Roman" w:hAnsi="Times New Roman"/>
          <w:color w:val="000000" w:themeColor="text1"/>
          <w:sz w:val="24"/>
        </w:rPr>
        <w:t>S</w:t>
      </w:r>
      <w:r w:rsidRPr="00E62E1D">
        <w:rPr>
          <w:rFonts w:ascii="Times New Roman" w:hAnsi="Times New Roman"/>
          <w:color w:val="000000" w:themeColor="text1"/>
          <w:sz w:val="24"/>
        </w:rPr>
        <w:t xml:space="preserve">patial </w:t>
      </w:r>
      <w:r>
        <w:rPr>
          <w:rFonts w:ascii="Times New Roman" w:hAnsi="Times New Roman"/>
          <w:color w:val="000000" w:themeColor="text1"/>
          <w:sz w:val="24"/>
        </w:rPr>
        <w:t>A</w:t>
      </w:r>
      <w:r w:rsidRPr="00E62E1D">
        <w:rPr>
          <w:rFonts w:ascii="Times New Roman" w:hAnsi="Times New Roman"/>
          <w:color w:val="000000" w:themeColor="text1"/>
          <w:sz w:val="24"/>
        </w:rPr>
        <w:t xml:space="preserve">nalysis of </w:t>
      </w:r>
      <w:r>
        <w:rPr>
          <w:rFonts w:ascii="Times New Roman" w:hAnsi="Times New Roman"/>
          <w:color w:val="000000" w:themeColor="text1"/>
          <w:sz w:val="24"/>
        </w:rPr>
        <w:t>P</w:t>
      </w:r>
      <w:r w:rsidRPr="00E62E1D">
        <w:rPr>
          <w:rFonts w:ascii="Times New Roman" w:hAnsi="Times New Roman"/>
          <w:color w:val="000000" w:themeColor="text1"/>
          <w:sz w:val="24"/>
        </w:rPr>
        <w:t xml:space="preserve">edestrian and </w:t>
      </w:r>
      <w:r>
        <w:rPr>
          <w:rFonts w:ascii="Times New Roman" w:hAnsi="Times New Roman"/>
          <w:color w:val="000000" w:themeColor="text1"/>
          <w:sz w:val="24"/>
        </w:rPr>
        <w:t>B</w:t>
      </w:r>
      <w:r w:rsidRPr="00E62E1D">
        <w:rPr>
          <w:rFonts w:ascii="Times New Roman" w:hAnsi="Times New Roman"/>
          <w:color w:val="000000" w:themeColor="text1"/>
          <w:sz w:val="24"/>
        </w:rPr>
        <w:t xml:space="preserve">icycle </w:t>
      </w:r>
      <w:r>
        <w:rPr>
          <w:rFonts w:ascii="Times New Roman" w:hAnsi="Times New Roman"/>
          <w:color w:val="000000" w:themeColor="text1"/>
          <w:sz w:val="24"/>
        </w:rPr>
        <w:t>C</w:t>
      </w:r>
      <w:r w:rsidRPr="00E62E1D">
        <w:rPr>
          <w:rFonts w:ascii="Times New Roman" w:hAnsi="Times New Roman"/>
          <w:color w:val="000000" w:themeColor="text1"/>
          <w:sz w:val="24"/>
        </w:rPr>
        <w:t xml:space="preserve">rashes. </w:t>
      </w:r>
      <w:r w:rsidRPr="00205B72">
        <w:rPr>
          <w:rFonts w:ascii="Times New Roman" w:hAnsi="Times New Roman"/>
          <w:i/>
          <w:color w:val="000000" w:themeColor="text1"/>
          <w:sz w:val="24"/>
        </w:rPr>
        <w:t>Accident Analysis &amp; Prevention</w:t>
      </w:r>
      <w:r w:rsidRPr="00E62E1D">
        <w:rPr>
          <w:rFonts w:ascii="Times New Roman" w:hAnsi="Times New Roman"/>
          <w:color w:val="000000" w:themeColor="text1"/>
          <w:sz w:val="24"/>
        </w:rPr>
        <w:t xml:space="preserve">, </w:t>
      </w:r>
      <w:r w:rsidR="00F571A3">
        <w:rPr>
          <w:rFonts w:ascii="Times New Roman" w:hAnsi="Times New Roman"/>
          <w:color w:val="000000" w:themeColor="text1"/>
          <w:sz w:val="24"/>
        </w:rPr>
        <w:t xml:space="preserve">Vol. </w:t>
      </w:r>
      <w:r w:rsidRPr="00E62E1D">
        <w:rPr>
          <w:rFonts w:ascii="Times New Roman" w:hAnsi="Times New Roman"/>
          <w:color w:val="000000" w:themeColor="text1"/>
          <w:sz w:val="24"/>
        </w:rPr>
        <w:t xml:space="preserve">45, </w:t>
      </w:r>
      <w:r>
        <w:rPr>
          <w:rFonts w:ascii="Times New Roman" w:hAnsi="Times New Roman"/>
          <w:color w:val="000000" w:themeColor="text1"/>
          <w:sz w:val="24"/>
        </w:rPr>
        <w:t>2012,</w:t>
      </w:r>
      <w:r w:rsidRPr="00E62E1D">
        <w:rPr>
          <w:rFonts w:ascii="Times New Roman" w:hAnsi="Times New Roman"/>
          <w:color w:val="000000" w:themeColor="text1"/>
          <w:sz w:val="24"/>
        </w:rPr>
        <w:t xml:space="preserve"> </w:t>
      </w:r>
      <w:r w:rsidR="00F571A3">
        <w:rPr>
          <w:rFonts w:ascii="Times New Roman" w:hAnsi="Times New Roman"/>
          <w:color w:val="000000" w:themeColor="text1"/>
          <w:sz w:val="24"/>
        </w:rPr>
        <w:t xml:space="preserve">pp. </w:t>
      </w:r>
      <w:r w:rsidRPr="00E62E1D">
        <w:rPr>
          <w:rFonts w:ascii="Times New Roman" w:hAnsi="Times New Roman"/>
          <w:color w:val="000000" w:themeColor="text1"/>
          <w:sz w:val="24"/>
        </w:rPr>
        <w:t>382-391.</w:t>
      </w:r>
    </w:p>
    <w:p w14:paraId="13C629D2" w14:textId="470769DE" w:rsidR="0010229D" w:rsidRPr="00EB7F0C"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506DCD">
        <w:rPr>
          <w:rFonts w:ascii="Times New Roman" w:hAnsi="Times New Roman"/>
          <w:color w:val="000000" w:themeColor="text1"/>
          <w:sz w:val="24"/>
        </w:rPr>
        <w:t>Martinez</w:t>
      </w:r>
      <w:r w:rsidRPr="00EB7F0C">
        <w:rPr>
          <w:rFonts w:ascii="Times New Roman" w:hAnsi="Times New Roman"/>
          <w:color w:val="222222"/>
          <w:sz w:val="24"/>
          <w:shd w:val="clear" w:color="auto" w:fill="FFFFFF"/>
        </w:rPr>
        <w:t xml:space="preserve">, </w:t>
      </w:r>
      <w:r>
        <w:rPr>
          <w:rFonts w:ascii="Times New Roman" w:hAnsi="Times New Roman"/>
          <w:color w:val="222222"/>
          <w:sz w:val="24"/>
          <w:shd w:val="clear" w:color="auto" w:fill="FFFFFF"/>
        </w:rPr>
        <w:t>R</w:t>
      </w:r>
      <w:r w:rsidR="00F571A3">
        <w:rPr>
          <w:rFonts w:ascii="Times New Roman" w:hAnsi="Times New Roman"/>
          <w:color w:val="222222"/>
          <w:sz w:val="24"/>
          <w:shd w:val="clear" w:color="auto" w:fill="FFFFFF"/>
        </w:rPr>
        <w:t>.</w:t>
      </w:r>
      <w:r>
        <w:rPr>
          <w:rFonts w:ascii="Times New Roman" w:hAnsi="Times New Roman"/>
          <w:color w:val="222222"/>
          <w:sz w:val="24"/>
          <w:shd w:val="clear" w:color="auto" w:fill="FFFFFF"/>
        </w:rPr>
        <w:t xml:space="preserve">, and </w:t>
      </w:r>
      <w:r w:rsidR="00F571A3">
        <w:rPr>
          <w:rFonts w:ascii="Times New Roman" w:hAnsi="Times New Roman"/>
          <w:color w:val="222222"/>
          <w:sz w:val="24"/>
          <w:shd w:val="clear" w:color="auto" w:fill="FFFFFF"/>
        </w:rPr>
        <w:t xml:space="preserve">A. V. </w:t>
      </w:r>
      <w:r>
        <w:rPr>
          <w:rFonts w:ascii="Times New Roman" w:hAnsi="Times New Roman"/>
          <w:color w:val="222222"/>
          <w:sz w:val="24"/>
          <w:shd w:val="clear" w:color="auto" w:fill="FFFFFF"/>
        </w:rPr>
        <w:t>Richard</w:t>
      </w:r>
      <w:r w:rsidR="00F571A3">
        <w:rPr>
          <w:rFonts w:ascii="Times New Roman" w:hAnsi="Times New Roman"/>
          <w:color w:val="222222"/>
          <w:sz w:val="24"/>
          <w:shd w:val="clear" w:color="auto" w:fill="FFFFFF"/>
        </w:rPr>
        <w:t>.</w:t>
      </w:r>
      <w:r w:rsidR="00506DCD">
        <w:rPr>
          <w:rFonts w:ascii="Times New Roman" w:hAnsi="Times New Roman"/>
          <w:color w:val="222222"/>
          <w:sz w:val="24"/>
          <w:shd w:val="clear" w:color="auto" w:fill="FFFFFF"/>
        </w:rPr>
        <w:t xml:space="preserve"> </w:t>
      </w:r>
      <w:r w:rsidRPr="00EB7F0C">
        <w:rPr>
          <w:rFonts w:ascii="Times New Roman" w:hAnsi="Times New Roman"/>
          <w:color w:val="222222"/>
          <w:sz w:val="24"/>
          <w:shd w:val="clear" w:color="auto" w:fill="FFFFFF"/>
        </w:rPr>
        <w:t>A Challenge in Injury Prevention</w:t>
      </w:r>
      <w:r w:rsidRPr="00EB7F0C">
        <w:rPr>
          <w:rFonts w:ascii="Cambria Math" w:hAnsi="Cambria Math" w:cs="Cambria Math"/>
          <w:color w:val="222222"/>
          <w:sz w:val="24"/>
          <w:shd w:val="clear" w:color="auto" w:fill="FFFFFF"/>
        </w:rPr>
        <w:t>‐</w:t>
      </w:r>
      <w:r w:rsidRPr="00EB7F0C">
        <w:rPr>
          <w:rFonts w:ascii="Times New Roman" w:hAnsi="Times New Roman"/>
          <w:color w:val="222222"/>
          <w:sz w:val="24"/>
          <w:shd w:val="clear" w:color="auto" w:fill="FFFFFF"/>
        </w:rPr>
        <w:t>The Hispanic Population.</w:t>
      </w:r>
      <w:r w:rsidRPr="00EB7F0C">
        <w:rPr>
          <w:rStyle w:val="apple-converted-space"/>
          <w:rFonts w:ascii="Times New Roman" w:hAnsi="Times New Roman"/>
          <w:color w:val="222222"/>
          <w:sz w:val="24"/>
          <w:shd w:val="clear" w:color="auto" w:fill="FFFFFF"/>
        </w:rPr>
        <w:t> </w:t>
      </w:r>
      <w:r w:rsidRPr="00EB7F0C">
        <w:rPr>
          <w:rFonts w:ascii="Times New Roman" w:hAnsi="Times New Roman"/>
          <w:i/>
          <w:iCs/>
          <w:color w:val="222222"/>
          <w:sz w:val="24"/>
          <w:shd w:val="clear" w:color="auto" w:fill="FFFFFF"/>
        </w:rPr>
        <w:t>Academic Emergency Medicine</w:t>
      </w:r>
      <w:r w:rsidR="00F571A3">
        <w:rPr>
          <w:rFonts w:ascii="Times New Roman" w:hAnsi="Times New Roman"/>
          <w:iCs/>
          <w:color w:val="222222"/>
          <w:sz w:val="24"/>
          <w:shd w:val="clear" w:color="auto" w:fill="FFFFFF"/>
        </w:rPr>
        <w:t xml:space="preserve">, Vol. </w:t>
      </w:r>
      <w:r w:rsidRPr="00EB7F0C">
        <w:rPr>
          <w:rStyle w:val="apple-converted-space"/>
          <w:rFonts w:ascii="Times New Roman" w:hAnsi="Times New Roman"/>
          <w:color w:val="222222"/>
          <w:sz w:val="24"/>
          <w:shd w:val="clear" w:color="auto" w:fill="FFFFFF"/>
        </w:rPr>
        <w:t> </w:t>
      </w:r>
      <w:r w:rsidRPr="00EB7F0C">
        <w:rPr>
          <w:rFonts w:ascii="Times New Roman" w:hAnsi="Times New Roman"/>
          <w:color w:val="222222"/>
          <w:sz w:val="24"/>
          <w:shd w:val="clear" w:color="auto" w:fill="FFFFFF"/>
        </w:rPr>
        <w:t>3</w:t>
      </w:r>
      <w:r w:rsidR="00F571A3">
        <w:rPr>
          <w:rFonts w:ascii="Times New Roman" w:hAnsi="Times New Roman"/>
          <w:color w:val="222222"/>
          <w:sz w:val="24"/>
          <w:shd w:val="clear" w:color="auto" w:fill="FFFFFF"/>
        </w:rPr>
        <w:t>, No</w:t>
      </w:r>
      <w:r w:rsidRPr="00EB7F0C">
        <w:rPr>
          <w:rFonts w:ascii="Times New Roman" w:hAnsi="Times New Roman"/>
          <w:color w:val="222222"/>
          <w:sz w:val="24"/>
          <w:shd w:val="clear" w:color="auto" w:fill="FFFFFF"/>
        </w:rPr>
        <w:t>.</w:t>
      </w:r>
      <w:r w:rsidR="00F571A3">
        <w:rPr>
          <w:rFonts w:ascii="Times New Roman" w:hAnsi="Times New Roman"/>
          <w:color w:val="222222"/>
          <w:sz w:val="24"/>
          <w:shd w:val="clear" w:color="auto" w:fill="FFFFFF"/>
        </w:rPr>
        <w:t xml:space="preserve"> </w:t>
      </w:r>
      <w:r w:rsidRPr="00EB7F0C">
        <w:rPr>
          <w:rFonts w:ascii="Times New Roman" w:hAnsi="Times New Roman"/>
          <w:color w:val="222222"/>
          <w:sz w:val="24"/>
          <w:shd w:val="clear" w:color="auto" w:fill="FFFFFF"/>
        </w:rPr>
        <w:t>3, 1996</w:t>
      </w:r>
      <w:r>
        <w:rPr>
          <w:rFonts w:ascii="Times New Roman" w:hAnsi="Times New Roman"/>
          <w:color w:val="222222"/>
          <w:sz w:val="24"/>
          <w:shd w:val="clear" w:color="auto" w:fill="FFFFFF"/>
        </w:rPr>
        <w:t>,</w:t>
      </w:r>
      <w:r w:rsidRPr="00EB7F0C">
        <w:rPr>
          <w:rFonts w:ascii="Times New Roman" w:hAnsi="Times New Roman"/>
          <w:color w:val="222222"/>
          <w:sz w:val="24"/>
          <w:shd w:val="clear" w:color="auto" w:fill="FFFFFF"/>
        </w:rPr>
        <w:t xml:space="preserve"> </w:t>
      </w:r>
      <w:r w:rsidR="00F571A3">
        <w:rPr>
          <w:rFonts w:ascii="Times New Roman" w:hAnsi="Times New Roman"/>
          <w:color w:val="222222"/>
          <w:sz w:val="24"/>
          <w:shd w:val="clear" w:color="auto" w:fill="FFFFFF"/>
        </w:rPr>
        <w:t xml:space="preserve">pp. </w:t>
      </w:r>
      <w:r w:rsidRPr="00EB7F0C">
        <w:rPr>
          <w:rFonts w:ascii="Times New Roman" w:hAnsi="Times New Roman"/>
          <w:color w:val="222222"/>
          <w:sz w:val="24"/>
          <w:shd w:val="clear" w:color="auto" w:fill="FFFFFF"/>
        </w:rPr>
        <w:t>194-197.</w:t>
      </w:r>
    </w:p>
    <w:p w14:paraId="343F2419" w14:textId="486E0735" w:rsidR="0010229D" w:rsidRPr="00EB0069"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B0069">
        <w:rPr>
          <w:rFonts w:ascii="Times New Roman" w:hAnsi="Times New Roman"/>
          <w:color w:val="000000" w:themeColor="text1"/>
          <w:sz w:val="24"/>
        </w:rPr>
        <w:t xml:space="preserve">Wier, M., </w:t>
      </w:r>
      <w:r w:rsidR="005174C8" w:rsidRPr="00EB0069">
        <w:rPr>
          <w:rFonts w:ascii="Times New Roman" w:hAnsi="Times New Roman"/>
          <w:color w:val="000000" w:themeColor="text1"/>
          <w:sz w:val="24"/>
        </w:rPr>
        <w:t xml:space="preserve">J. </w:t>
      </w:r>
      <w:r w:rsidRPr="00EB0069">
        <w:rPr>
          <w:rFonts w:ascii="Times New Roman" w:hAnsi="Times New Roman"/>
          <w:color w:val="000000" w:themeColor="text1"/>
          <w:sz w:val="24"/>
        </w:rPr>
        <w:t xml:space="preserve">Weintraub, </w:t>
      </w:r>
      <w:r w:rsidR="005174C8" w:rsidRPr="00EB0069">
        <w:rPr>
          <w:rFonts w:ascii="Times New Roman" w:hAnsi="Times New Roman"/>
          <w:color w:val="000000" w:themeColor="text1"/>
          <w:sz w:val="24"/>
        </w:rPr>
        <w:t xml:space="preserve">E. H. </w:t>
      </w:r>
      <w:r w:rsidRPr="00EB0069">
        <w:rPr>
          <w:rFonts w:ascii="Times New Roman" w:hAnsi="Times New Roman"/>
          <w:color w:val="000000" w:themeColor="text1"/>
          <w:sz w:val="24"/>
        </w:rPr>
        <w:t xml:space="preserve">Humphreys, </w:t>
      </w:r>
      <w:r w:rsidR="005174C8">
        <w:rPr>
          <w:rFonts w:ascii="Times New Roman" w:hAnsi="Times New Roman"/>
          <w:color w:val="000000" w:themeColor="text1"/>
          <w:sz w:val="24"/>
        </w:rPr>
        <w:t>E.</w:t>
      </w:r>
      <w:r w:rsidR="005174C8" w:rsidRPr="00EB0069">
        <w:rPr>
          <w:rFonts w:ascii="Times New Roman" w:hAnsi="Times New Roman"/>
          <w:color w:val="000000" w:themeColor="text1"/>
          <w:sz w:val="24"/>
        </w:rPr>
        <w:t xml:space="preserve"> </w:t>
      </w:r>
      <w:r w:rsidRPr="00EB0069">
        <w:rPr>
          <w:rFonts w:ascii="Times New Roman" w:hAnsi="Times New Roman"/>
          <w:color w:val="000000" w:themeColor="text1"/>
          <w:sz w:val="24"/>
        </w:rPr>
        <w:t xml:space="preserve">Seto, </w:t>
      </w:r>
      <w:r w:rsidR="005174C8">
        <w:rPr>
          <w:rFonts w:ascii="Times New Roman" w:hAnsi="Times New Roman"/>
          <w:color w:val="000000" w:themeColor="text1"/>
          <w:sz w:val="24"/>
        </w:rPr>
        <w:t>and</w:t>
      </w:r>
      <w:r w:rsidRPr="00EB0069">
        <w:rPr>
          <w:rFonts w:ascii="Times New Roman" w:hAnsi="Times New Roman"/>
          <w:color w:val="000000" w:themeColor="text1"/>
          <w:sz w:val="24"/>
        </w:rPr>
        <w:t xml:space="preserve"> </w:t>
      </w:r>
      <w:r w:rsidR="005174C8" w:rsidRPr="00EB0069">
        <w:rPr>
          <w:rFonts w:ascii="Times New Roman" w:hAnsi="Times New Roman"/>
          <w:color w:val="000000" w:themeColor="text1"/>
          <w:sz w:val="24"/>
        </w:rPr>
        <w:t xml:space="preserve">R. </w:t>
      </w:r>
      <w:r w:rsidRPr="00EB0069">
        <w:rPr>
          <w:rFonts w:ascii="Times New Roman" w:hAnsi="Times New Roman"/>
          <w:color w:val="000000" w:themeColor="text1"/>
          <w:sz w:val="24"/>
        </w:rPr>
        <w:t>Bhatia</w:t>
      </w:r>
      <w:r w:rsidR="005174C8">
        <w:rPr>
          <w:rFonts w:ascii="Times New Roman" w:hAnsi="Times New Roman"/>
          <w:color w:val="000000" w:themeColor="text1"/>
          <w:sz w:val="24"/>
        </w:rPr>
        <w:t>.</w:t>
      </w:r>
      <w:r w:rsidRPr="00EB0069">
        <w:rPr>
          <w:rFonts w:ascii="Times New Roman" w:hAnsi="Times New Roman"/>
          <w:color w:val="000000" w:themeColor="text1"/>
          <w:sz w:val="24"/>
        </w:rPr>
        <w:t xml:space="preserve"> An </w:t>
      </w:r>
      <w:r>
        <w:rPr>
          <w:rFonts w:ascii="Times New Roman" w:hAnsi="Times New Roman"/>
          <w:color w:val="000000" w:themeColor="text1"/>
          <w:sz w:val="24"/>
        </w:rPr>
        <w:t>A</w:t>
      </w:r>
      <w:r w:rsidRPr="00EB0069">
        <w:rPr>
          <w:rFonts w:ascii="Times New Roman" w:hAnsi="Times New Roman"/>
          <w:color w:val="000000" w:themeColor="text1"/>
          <w:sz w:val="24"/>
        </w:rPr>
        <w:t>rea-</w:t>
      </w:r>
      <w:r>
        <w:rPr>
          <w:rFonts w:ascii="Times New Roman" w:hAnsi="Times New Roman"/>
          <w:color w:val="000000" w:themeColor="text1"/>
          <w:sz w:val="24"/>
        </w:rPr>
        <w:t>L</w:t>
      </w:r>
      <w:r w:rsidRPr="00EB0069">
        <w:rPr>
          <w:rFonts w:ascii="Times New Roman" w:hAnsi="Times New Roman"/>
          <w:color w:val="000000" w:themeColor="text1"/>
          <w:sz w:val="24"/>
        </w:rPr>
        <w:t xml:space="preserve">evel </w:t>
      </w:r>
      <w:r>
        <w:rPr>
          <w:rFonts w:ascii="Times New Roman" w:hAnsi="Times New Roman"/>
          <w:color w:val="000000" w:themeColor="text1"/>
          <w:sz w:val="24"/>
        </w:rPr>
        <w:t>M</w:t>
      </w:r>
      <w:r w:rsidRPr="00EB0069">
        <w:rPr>
          <w:rFonts w:ascii="Times New Roman" w:hAnsi="Times New Roman"/>
          <w:color w:val="000000" w:themeColor="text1"/>
          <w:sz w:val="24"/>
        </w:rPr>
        <w:t xml:space="preserve">odel of </w:t>
      </w:r>
      <w:r>
        <w:rPr>
          <w:rFonts w:ascii="Times New Roman" w:hAnsi="Times New Roman"/>
          <w:color w:val="000000" w:themeColor="text1"/>
          <w:sz w:val="24"/>
        </w:rPr>
        <w:t>V</w:t>
      </w:r>
      <w:r w:rsidRPr="00EB0069">
        <w:rPr>
          <w:rFonts w:ascii="Times New Roman" w:hAnsi="Times New Roman"/>
          <w:color w:val="000000" w:themeColor="text1"/>
          <w:sz w:val="24"/>
        </w:rPr>
        <w:t>ehicle-</w:t>
      </w:r>
      <w:r>
        <w:rPr>
          <w:rFonts w:ascii="Times New Roman" w:hAnsi="Times New Roman"/>
          <w:color w:val="000000" w:themeColor="text1"/>
          <w:sz w:val="24"/>
        </w:rPr>
        <w:t>P</w:t>
      </w:r>
      <w:r w:rsidRPr="00EB0069">
        <w:rPr>
          <w:rFonts w:ascii="Times New Roman" w:hAnsi="Times New Roman"/>
          <w:color w:val="000000" w:themeColor="text1"/>
          <w:sz w:val="24"/>
        </w:rPr>
        <w:t xml:space="preserve">edestrian </w:t>
      </w:r>
      <w:r>
        <w:rPr>
          <w:rFonts w:ascii="Times New Roman" w:hAnsi="Times New Roman"/>
          <w:color w:val="000000" w:themeColor="text1"/>
          <w:sz w:val="24"/>
        </w:rPr>
        <w:t>I</w:t>
      </w:r>
      <w:r w:rsidRPr="00EB0069">
        <w:rPr>
          <w:rFonts w:ascii="Times New Roman" w:hAnsi="Times New Roman"/>
          <w:color w:val="000000" w:themeColor="text1"/>
          <w:sz w:val="24"/>
        </w:rPr>
        <w:t xml:space="preserve">njury </w:t>
      </w:r>
      <w:r>
        <w:rPr>
          <w:rFonts w:ascii="Times New Roman" w:hAnsi="Times New Roman"/>
          <w:color w:val="000000" w:themeColor="text1"/>
          <w:sz w:val="24"/>
        </w:rPr>
        <w:t>C</w:t>
      </w:r>
      <w:r w:rsidRPr="00EB0069">
        <w:rPr>
          <w:rFonts w:ascii="Times New Roman" w:hAnsi="Times New Roman"/>
          <w:color w:val="000000" w:themeColor="text1"/>
          <w:sz w:val="24"/>
        </w:rPr>
        <w:t xml:space="preserve">ollisions with </w:t>
      </w:r>
      <w:r>
        <w:rPr>
          <w:rFonts w:ascii="Times New Roman" w:hAnsi="Times New Roman"/>
          <w:color w:val="000000" w:themeColor="text1"/>
          <w:sz w:val="24"/>
        </w:rPr>
        <w:t>I</w:t>
      </w:r>
      <w:r w:rsidRPr="00EB0069">
        <w:rPr>
          <w:rFonts w:ascii="Times New Roman" w:hAnsi="Times New Roman"/>
          <w:color w:val="000000" w:themeColor="text1"/>
          <w:sz w:val="24"/>
        </w:rPr>
        <w:t xml:space="preserve">mplications for </w:t>
      </w:r>
      <w:r>
        <w:rPr>
          <w:rFonts w:ascii="Times New Roman" w:hAnsi="Times New Roman"/>
          <w:color w:val="000000" w:themeColor="text1"/>
          <w:sz w:val="24"/>
        </w:rPr>
        <w:t>L</w:t>
      </w:r>
      <w:r w:rsidRPr="00EB0069">
        <w:rPr>
          <w:rFonts w:ascii="Times New Roman" w:hAnsi="Times New Roman"/>
          <w:color w:val="000000" w:themeColor="text1"/>
          <w:sz w:val="24"/>
        </w:rPr>
        <w:t xml:space="preserve">and </w:t>
      </w:r>
      <w:r>
        <w:rPr>
          <w:rFonts w:ascii="Times New Roman" w:hAnsi="Times New Roman"/>
          <w:color w:val="000000" w:themeColor="text1"/>
          <w:sz w:val="24"/>
        </w:rPr>
        <w:t>U</w:t>
      </w:r>
      <w:r w:rsidRPr="00EB0069">
        <w:rPr>
          <w:rFonts w:ascii="Times New Roman" w:hAnsi="Times New Roman"/>
          <w:color w:val="000000" w:themeColor="text1"/>
          <w:sz w:val="24"/>
        </w:rPr>
        <w:t xml:space="preserve">se and </w:t>
      </w:r>
      <w:r>
        <w:rPr>
          <w:rFonts w:ascii="Times New Roman" w:hAnsi="Times New Roman"/>
          <w:color w:val="000000" w:themeColor="text1"/>
          <w:sz w:val="24"/>
        </w:rPr>
        <w:t>T</w:t>
      </w:r>
      <w:r w:rsidRPr="00EB0069">
        <w:rPr>
          <w:rFonts w:ascii="Times New Roman" w:hAnsi="Times New Roman"/>
          <w:color w:val="000000" w:themeColor="text1"/>
          <w:sz w:val="24"/>
        </w:rPr>
        <w:t xml:space="preserve">ransportation </w:t>
      </w:r>
      <w:r>
        <w:rPr>
          <w:rFonts w:ascii="Times New Roman" w:hAnsi="Times New Roman"/>
          <w:color w:val="000000" w:themeColor="text1"/>
          <w:sz w:val="24"/>
        </w:rPr>
        <w:t>P</w:t>
      </w:r>
      <w:r w:rsidRPr="00EB0069">
        <w:rPr>
          <w:rFonts w:ascii="Times New Roman" w:hAnsi="Times New Roman"/>
          <w:color w:val="000000" w:themeColor="text1"/>
          <w:sz w:val="24"/>
        </w:rPr>
        <w:t xml:space="preserve">lanning. </w:t>
      </w:r>
      <w:r w:rsidRPr="00205B72">
        <w:rPr>
          <w:rFonts w:ascii="Times New Roman" w:hAnsi="Times New Roman"/>
          <w:i/>
          <w:color w:val="000000" w:themeColor="text1"/>
          <w:sz w:val="24"/>
        </w:rPr>
        <w:t>Accident Analysis &amp; Prevention</w:t>
      </w:r>
      <w:r w:rsidRPr="00EB0069">
        <w:rPr>
          <w:rFonts w:ascii="Times New Roman" w:hAnsi="Times New Roman"/>
          <w:color w:val="000000" w:themeColor="text1"/>
          <w:sz w:val="24"/>
        </w:rPr>
        <w:t xml:space="preserve">, </w:t>
      </w:r>
      <w:r w:rsidR="005174C8">
        <w:rPr>
          <w:rFonts w:ascii="Times New Roman" w:hAnsi="Times New Roman"/>
          <w:color w:val="000000" w:themeColor="text1"/>
          <w:sz w:val="24"/>
        </w:rPr>
        <w:t xml:space="preserve">Vol. </w:t>
      </w:r>
      <w:r w:rsidRPr="00EB0069">
        <w:rPr>
          <w:rFonts w:ascii="Times New Roman" w:hAnsi="Times New Roman"/>
          <w:color w:val="000000" w:themeColor="text1"/>
          <w:sz w:val="24"/>
        </w:rPr>
        <w:t>41</w:t>
      </w:r>
      <w:r w:rsidR="005174C8">
        <w:rPr>
          <w:rFonts w:ascii="Times New Roman" w:hAnsi="Times New Roman"/>
          <w:color w:val="000000" w:themeColor="text1"/>
          <w:sz w:val="24"/>
        </w:rPr>
        <w:t xml:space="preserve">, No. </w:t>
      </w:r>
      <w:r w:rsidRPr="00EB0069">
        <w:rPr>
          <w:rFonts w:ascii="Times New Roman" w:hAnsi="Times New Roman"/>
          <w:color w:val="000000" w:themeColor="text1"/>
          <w:sz w:val="24"/>
        </w:rPr>
        <w:t xml:space="preserve">1, </w:t>
      </w:r>
      <w:r>
        <w:rPr>
          <w:rFonts w:ascii="Times New Roman" w:hAnsi="Times New Roman"/>
          <w:color w:val="000000" w:themeColor="text1"/>
          <w:sz w:val="24"/>
        </w:rPr>
        <w:t xml:space="preserve">2009, </w:t>
      </w:r>
      <w:r w:rsidR="005174C8">
        <w:rPr>
          <w:rFonts w:ascii="Times New Roman" w:hAnsi="Times New Roman"/>
          <w:color w:val="000000" w:themeColor="text1"/>
          <w:sz w:val="24"/>
        </w:rPr>
        <w:t xml:space="preserve">pp. </w:t>
      </w:r>
      <w:r w:rsidRPr="00EB0069">
        <w:rPr>
          <w:rFonts w:ascii="Times New Roman" w:hAnsi="Times New Roman"/>
          <w:color w:val="000000" w:themeColor="text1"/>
          <w:sz w:val="24"/>
        </w:rPr>
        <w:t xml:space="preserve">137-145. </w:t>
      </w:r>
    </w:p>
    <w:p w14:paraId="75589F82" w14:textId="2BCE976A" w:rsidR="0010229D" w:rsidRPr="00EB0069"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B0069">
        <w:rPr>
          <w:rFonts w:ascii="Times New Roman" w:hAnsi="Times New Roman"/>
          <w:color w:val="000000" w:themeColor="text1"/>
          <w:sz w:val="24"/>
        </w:rPr>
        <w:t xml:space="preserve">Givoni, M., </w:t>
      </w:r>
      <w:r w:rsidR="00BF79B5">
        <w:rPr>
          <w:rFonts w:ascii="Times New Roman" w:hAnsi="Times New Roman"/>
          <w:color w:val="000000" w:themeColor="text1"/>
          <w:sz w:val="24"/>
        </w:rPr>
        <w:t xml:space="preserve">and </w:t>
      </w:r>
      <w:r w:rsidR="00BF79B5" w:rsidRPr="00EB0069">
        <w:rPr>
          <w:rFonts w:ascii="Times New Roman" w:hAnsi="Times New Roman"/>
          <w:color w:val="000000" w:themeColor="text1"/>
          <w:sz w:val="24"/>
        </w:rPr>
        <w:t xml:space="preserve">P. </w:t>
      </w:r>
      <w:r w:rsidRPr="00EB0069">
        <w:rPr>
          <w:rFonts w:ascii="Times New Roman" w:hAnsi="Times New Roman"/>
          <w:color w:val="000000" w:themeColor="text1"/>
          <w:sz w:val="24"/>
        </w:rPr>
        <w:t>Rietveld</w:t>
      </w:r>
      <w:r w:rsidR="00BF79B5">
        <w:rPr>
          <w:rFonts w:ascii="Times New Roman" w:hAnsi="Times New Roman"/>
          <w:color w:val="000000" w:themeColor="text1"/>
          <w:sz w:val="24"/>
        </w:rPr>
        <w:t>.</w:t>
      </w:r>
      <w:r w:rsidRPr="00EB0069">
        <w:rPr>
          <w:rFonts w:ascii="Times New Roman" w:hAnsi="Times New Roman"/>
          <w:color w:val="000000" w:themeColor="text1"/>
          <w:sz w:val="24"/>
        </w:rPr>
        <w:t xml:space="preserve"> The </w:t>
      </w:r>
      <w:r>
        <w:rPr>
          <w:rFonts w:ascii="Times New Roman" w:hAnsi="Times New Roman"/>
          <w:color w:val="000000" w:themeColor="text1"/>
          <w:sz w:val="24"/>
        </w:rPr>
        <w:t>A</w:t>
      </w:r>
      <w:r w:rsidRPr="00EB0069">
        <w:rPr>
          <w:rFonts w:ascii="Times New Roman" w:hAnsi="Times New Roman"/>
          <w:color w:val="000000" w:themeColor="text1"/>
          <w:sz w:val="24"/>
        </w:rPr>
        <w:t xml:space="preserve">ccess </w:t>
      </w:r>
      <w:r>
        <w:rPr>
          <w:rFonts w:ascii="Times New Roman" w:hAnsi="Times New Roman"/>
          <w:color w:val="000000" w:themeColor="text1"/>
          <w:sz w:val="24"/>
        </w:rPr>
        <w:t>J</w:t>
      </w:r>
      <w:r w:rsidRPr="00EB0069">
        <w:rPr>
          <w:rFonts w:ascii="Times New Roman" w:hAnsi="Times New Roman"/>
          <w:color w:val="000000" w:themeColor="text1"/>
          <w:sz w:val="24"/>
        </w:rPr>
        <w:t xml:space="preserve">ourney to the </w:t>
      </w:r>
      <w:r>
        <w:rPr>
          <w:rFonts w:ascii="Times New Roman" w:hAnsi="Times New Roman"/>
          <w:color w:val="000000" w:themeColor="text1"/>
          <w:sz w:val="24"/>
        </w:rPr>
        <w:t>R</w:t>
      </w:r>
      <w:r w:rsidRPr="00EB0069">
        <w:rPr>
          <w:rFonts w:ascii="Times New Roman" w:hAnsi="Times New Roman"/>
          <w:color w:val="000000" w:themeColor="text1"/>
          <w:sz w:val="24"/>
        </w:rPr>
        <w:t xml:space="preserve">ailway </w:t>
      </w:r>
      <w:r>
        <w:rPr>
          <w:rFonts w:ascii="Times New Roman" w:hAnsi="Times New Roman"/>
          <w:color w:val="000000" w:themeColor="text1"/>
          <w:sz w:val="24"/>
        </w:rPr>
        <w:t>S</w:t>
      </w:r>
      <w:r w:rsidRPr="00EB0069">
        <w:rPr>
          <w:rFonts w:ascii="Times New Roman" w:hAnsi="Times New Roman"/>
          <w:color w:val="000000" w:themeColor="text1"/>
          <w:sz w:val="24"/>
        </w:rPr>
        <w:t xml:space="preserve">tation and its </w:t>
      </w:r>
      <w:r>
        <w:rPr>
          <w:rFonts w:ascii="Times New Roman" w:hAnsi="Times New Roman"/>
          <w:color w:val="000000" w:themeColor="text1"/>
          <w:sz w:val="24"/>
        </w:rPr>
        <w:t>R</w:t>
      </w:r>
      <w:r w:rsidRPr="00EB0069">
        <w:rPr>
          <w:rFonts w:ascii="Times New Roman" w:hAnsi="Times New Roman"/>
          <w:color w:val="000000" w:themeColor="text1"/>
          <w:sz w:val="24"/>
        </w:rPr>
        <w:t xml:space="preserve">ole in </w:t>
      </w:r>
      <w:r>
        <w:rPr>
          <w:rFonts w:ascii="Times New Roman" w:hAnsi="Times New Roman"/>
          <w:color w:val="000000" w:themeColor="text1"/>
          <w:sz w:val="24"/>
        </w:rPr>
        <w:t>P</w:t>
      </w:r>
      <w:r w:rsidRPr="00EB0069">
        <w:rPr>
          <w:rFonts w:ascii="Times New Roman" w:hAnsi="Times New Roman"/>
          <w:color w:val="000000" w:themeColor="text1"/>
          <w:sz w:val="24"/>
        </w:rPr>
        <w:t xml:space="preserve">assengers’ </w:t>
      </w:r>
      <w:r>
        <w:rPr>
          <w:rFonts w:ascii="Times New Roman" w:hAnsi="Times New Roman"/>
          <w:color w:val="000000" w:themeColor="text1"/>
          <w:sz w:val="24"/>
        </w:rPr>
        <w:t>S</w:t>
      </w:r>
      <w:r w:rsidRPr="00EB0069">
        <w:rPr>
          <w:rFonts w:ascii="Times New Roman" w:hAnsi="Times New Roman"/>
          <w:color w:val="000000" w:themeColor="text1"/>
          <w:sz w:val="24"/>
        </w:rPr>
        <w:t xml:space="preserve">atisfaction with </w:t>
      </w:r>
      <w:r>
        <w:rPr>
          <w:rFonts w:ascii="Times New Roman" w:hAnsi="Times New Roman"/>
          <w:color w:val="000000" w:themeColor="text1"/>
          <w:sz w:val="24"/>
        </w:rPr>
        <w:t>R</w:t>
      </w:r>
      <w:r w:rsidRPr="00EB0069">
        <w:rPr>
          <w:rFonts w:ascii="Times New Roman" w:hAnsi="Times New Roman"/>
          <w:color w:val="000000" w:themeColor="text1"/>
          <w:sz w:val="24"/>
        </w:rPr>
        <w:t xml:space="preserve">ail </w:t>
      </w:r>
      <w:r>
        <w:rPr>
          <w:rFonts w:ascii="Times New Roman" w:hAnsi="Times New Roman"/>
          <w:color w:val="000000" w:themeColor="text1"/>
          <w:sz w:val="24"/>
        </w:rPr>
        <w:t>T</w:t>
      </w:r>
      <w:r w:rsidRPr="00EB0069">
        <w:rPr>
          <w:rFonts w:ascii="Times New Roman" w:hAnsi="Times New Roman"/>
          <w:color w:val="000000" w:themeColor="text1"/>
          <w:sz w:val="24"/>
        </w:rPr>
        <w:t xml:space="preserve">ravel. </w:t>
      </w:r>
      <w:r w:rsidRPr="00205B72">
        <w:rPr>
          <w:rFonts w:ascii="Times New Roman" w:hAnsi="Times New Roman"/>
          <w:i/>
          <w:color w:val="000000" w:themeColor="text1"/>
          <w:sz w:val="24"/>
        </w:rPr>
        <w:t>Transport Policy</w:t>
      </w:r>
      <w:r w:rsidRPr="00EB0069">
        <w:rPr>
          <w:rFonts w:ascii="Times New Roman" w:hAnsi="Times New Roman"/>
          <w:color w:val="000000" w:themeColor="text1"/>
          <w:sz w:val="24"/>
        </w:rPr>
        <w:t xml:space="preserve">, </w:t>
      </w:r>
      <w:r w:rsidR="00BF79B5">
        <w:rPr>
          <w:rFonts w:ascii="Times New Roman" w:hAnsi="Times New Roman"/>
          <w:color w:val="000000" w:themeColor="text1"/>
          <w:sz w:val="24"/>
        </w:rPr>
        <w:t xml:space="preserve">Vol. </w:t>
      </w:r>
      <w:r w:rsidRPr="00EB0069">
        <w:rPr>
          <w:rFonts w:ascii="Times New Roman" w:hAnsi="Times New Roman"/>
          <w:color w:val="000000" w:themeColor="text1"/>
          <w:sz w:val="24"/>
        </w:rPr>
        <w:t>14</w:t>
      </w:r>
      <w:r w:rsidR="00BF79B5">
        <w:rPr>
          <w:rFonts w:ascii="Times New Roman" w:hAnsi="Times New Roman"/>
          <w:color w:val="000000" w:themeColor="text1"/>
          <w:sz w:val="24"/>
        </w:rPr>
        <w:t xml:space="preserve">, Vol. </w:t>
      </w:r>
      <w:r w:rsidRPr="00EB0069">
        <w:rPr>
          <w:rFonts w:ascii="Times New Roman" w:hAnsi="Times New Roman"/>
          <w:color w:val="000000" w:themeColor="text1"/>
          <w:sz w:val="24"/>
        </w:rPr>
        <w:t xml:space="preserve">5, </w:t>
      </w:r>
      <w:r>
        <w:rPr>
          <w:rFonts w:ascii="Times New Roman" w:hAnsi="Times New Roman"/>
          <w:color w:val="000000" w:themeColor="text1"/>
          <w:sz w:val="24"/>
        </w:rPr>
        <w:t xml:space="preserve">2007, </w:t>
      </w:r>
      <w:r w:rsidR="00BF79B5">
        <w:rPr>
          <w:rFonts w:ascii="Times New Roman" w:hAnsi="Times New Roman"/>
          <w:color w:val="000000" w:themeColor="text1"/>
          <w:sz w:val="24"/>
        </w:rPr>
        <w:t xml:space="preserve">pp. </w:t>
      </w:r>
      <w:r w:rsidRPr="00EB0069">
        <w:rPr>
          <w:rFonts w:ascii="Times New Roman" w:hAnsi="Times New Roman"/>
          <w:color w:val="000000" w:themeColor="text1"/>
          <w:sz w:val="24"/>
        </w:rPr>
        <w:t xml:space="preserve">357-365. </w:t>
      </w:r>
    </w:p>
    <w:p w14:paraId="63EC228E" w14:textId="1D076F20" w:rsidR="0010229D"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62E1D">
        <w:rPr>
          <w:rFonts w:ascii="Times New Roman" w:hAnsi="Times New Roman"/>
          <w:color w:val="000000" w:themeColor="text1"/>
          <w:sz w:val="24"/>
        </w:rPr>
        <w:t xml:space="preserve">Wei, F., </w:t>
      </w:r>
      <w:r w:rsidR="00BF79B5">
        <w:rPr>
          <w:rFonts w:ascii="Times New Roman" w:hAnsi="Times New Roman"/>
          <w:color w:val="000000" w:themeColor="text1"/>
          <w:sz w:val="24"/>
        </w:rPr>
        <w:t>and</w:t>
      </w:r>
      <w:r w:rsidR="00BF79B5" w:rsidRPr="00E62E1D">
        <w:rPr>
          <w:rFonts w:ascii="Times New Roman" w:hAnsi="Times New Roman"/>
          <w:color w:val="000000" w:themeColor="text1"/>
          <w:sz w:val="24"/>
        </w:rPr>
        <w:t xml:space="preserve"> G. </w:t>
      </w:r>
      <w:r w:rsidRPr="00E62E1D">
        <w:rPr>
          <w:rFonts w:ascii="Times New Roman" w:hAnsi="Times New Roman"/>
          <w:color w:val="000000" w:themeColor="text1"/>
          <w:sz w:val="24"/>
        </w:rPr>
        <w:t>Lovegrove</w:t>
      </w:r>
      <w:r w:rsidR="00BF79B5">
        <w:rPr>
          <w:rFonts w:ascii="Times New Roman" w:hAnsi="Times New Roman"/>
          <w:color w:val="000000" w:themeColor="text1"/>
          <w:sz w:val="24"/>
        </w:rPr>
        <w:t>.</w:t>
      </w:r>
      <w:r w:rsidRPr="00E62E1D">
        <w:rPr>
          <w:rFonts w:ascii="Times New Roman" w:hAnsi="Times New Roman"/>
          <w:color w:val="000000" w:themeColor="text1"/>
          <w:sz w:val="24"/>
        </w:rPr>
        <w:t xml:space="preserve"> An </w:t>
      </w:r>
      <w:r>
        <w:rPr>
          <w:rFonts w:ascii="Times New Roman" w:hAnsi="Times New Roman"/>
          <w:color w:val="000000" w:themeColor="text1"/>
          <w:sz w:val="24"/>
        </w:rPr>
        <w:t>E</w:t>
      </w:r>
      <w:r w:rsidRPr="00E62E1D">
        <w:rPr>
          <w:rFonts w:ascii="Times New Roman" w:hAnsi="Times New Roman"/>
          <w:color w:val="000000" w:themeColor="text1"/>
          <w:sz w:val="24"/>
        </w:rPr>
        <w:t xml:space="preserve">mpirical </w:t>
      </w:r>
      <w:r w:rsidR="00BF79B5">
        <w:rPr>
          <w:rFonts w:ascii="Times New Roman" w:hAnsi="Times New Roman"/>
          <w:color w:val="000000" w:themeColor="text1"/>
          <w:sz w:val="24"/>
        </w:rPr>
        <w:t>tool to</w:t>
      </w:r>
      <w:r w:rsidRPr="00E62E1D">
        <w:rPr>
          <w:rFonts w:ascii="Times New Roman" w:hAnsi="Times New Roman"/>
          <w:color w:val="000000" w:themeColor="text1"/>
          <w:sz w:val="24"/>
        </w:rPr>
        <w:t xml:space="preserve"> </w:t>
      </w:r>
      <w:r w:rsidR="00506DCD">
        <w:rPr>
          <w:rFonts w:ascii="Times New Roman" w:hAnsi="Times New Roman"/>
          <w:color w:val="000000" w:themeColor="text1"/>
          <w:sz w:val="24"/>
        </w:rPr>
        <w:t>evaluate</w:t>
      </w:r>
      <w:r w:rsidRPr="00E62E1D">
        <w:rPr>
          <w:rFonts w:ascii="Times New Roman" w:hAnsi="Times New Roman"/>
          <w:color w:val="000000" w:themeColor="text1"/>
          <w:sz w:val="24"/>
        </w:rPr>
        <w:t xml:space="preserve"> the </w:t>
      </w:r>
      <w:r>
        <w:rPr>
          <w:rFonts w:ascii="Times New Roman" w:hAnsi="Times New Roman"/>
          <w:color w:val="000000" w:themeColor="text1"/>
          <w:sz w:val="24"/>
        </w:rPr>
        <w:t>S</w:t>
      </w:r>
      <w:r w:rsidRPr="00E62E1D">
        <w:rPr>
          <w:rFonts w:ascii="Times New Roman" w:hAnsi="Times New Roman"/>
          <w:color w:val="000000" w:themeColor="text1"/>
          <w:sz w:val="24"/>
        </w:rPr>
        <w:t xml:space="preserve">afety of </w:t>
      </w:r>
      <w:r>
        <w:rPr>
          <w:rFonts w:ascii="Times New Roman" w:hAnsi="Times New Roman"/>
          <w:color w:val="000000" w:themeColor="text1"/>
          <w:sz w:val="24"/>
        </w:rPr>
        <w:t>C</w:t>
      </w:r>
      <w:r w:rsidRPr="00E62E1D">
        <w:rPr>
          <w:rFonts w:ascii="Times New Roman" w:hAnsi="Times New Roman"/>
          <w:color w:val="000000" w:themeColor="text1"/>
          <w:sz w:val="24"/>
        </w:rPr>
        <w:t xml:space="preserve">yclists: Community </w:t>
      </w:r>
      <w:r>
        <w:rPr>
          <w:rFonts w:ascii="Times New Roman" w:hAnsi="Times New Roman"/>
          <w:color w:val="000000" w:themeColor="text1"/>
          <w:sz w:val="24"/>
        </w:rPr>
        <w:t>B</w:t>
      </w:r>
      <w:r w:rsidRPr="00E62E1D">
        <w:rPr>
          <w:rFonts w:ascii="Times New Roman" w:hAnsi="Times New Roman"/>
          <w:color w:val="000000" w:themeColor="text1"/>
          <w:sz w:val="24"/>
        </w:rPr>
        <w:t xml:space="preserve">ased, </w:t>
      </w:r>
      <w:r>
        <w:rPr>
          <w:rFonts w:ascii="Times New Roman" w:hAnsi="Times New Roman"/>
          <w:color w:val="000000" w:themeColor="text1"/>
          <w:sz w:val="24"/>
        </w:rPr>
        <w:t>M</w:t>
      </w:r>
      <w:r w:rsidRPr="00E62E1D">
        <w:rPr>
          <w:rFonts w:ascii="Times New Roman" w:hAnsi="Times New Roman"/>
          <w:color w:val="000000" w:themeColor="text1"/>
          <w:sz w:val="24"/>
        </w:rPr>
        <w:t>acro-</w:t>
      </w:r>
      <w:r>
        <w:rPr>
          <w:rFonts w:ascii="Times New Roman" w:hAnsi="Times New Roman"/>
          <w:color w:val="000000" w:themeColor="text1"/>
          <w:sz w:val="24"/>
        </w:rPr>
        <w:t>L</w:t>
      </w:r>
      <w:r w:rsidRPr="00E62E1D">
        <w:rPr>
          <w:rFonts w:ascii="Times New Roman" w:hAnsi="Times New Roman"/>
          <w:color w:val="000000" w:themeColor="text1"/>
          <w:sz w:val="24"/>
        </w:rPr>
        <w:t xml:space="preserve">evel </w:t>
      </w:r>
      <w:r>
        <w:rPr>
          <w:rFonts w:ascii="Times New Roman" w:hAnsi="Times New Roman"/>
          <w:color w:val="000000" w:themeColor="text1"/>
          <w:sz w:val="24"/>
        </w:rPr>
        <w:t>C</w:t>
      </w:r>
      <w:r w:rsidRPr="00E62E1D">
        <w:rPr>
          <w:rFonts w:ascii="Times New Roman" w:hAnsi="Times New Roman"/>
          <w:color w:val="000000" w:themeColor="text1"/>
          <w:sz w:val="24"/>
        </w:rPr>
        <w:t xml:space="preserve">ollision </w:t>
      </w:r>
      <w:r>
        <w:rPr>
          <w:rFonts w:ascii="Times New Roman" w:hAnsi="Times New Roman"/>
          <w:color w:val="000000" w:themeColor="text1"/>
          <w:sz w:val="24"/>
        </w:rPr>
        <w:t>P</w:t>
      </w:r>
      <w:r w:rsidRPr="00E62E1D">
        <w:rPr>
          <w:rFonts w:ascii="Times New Roman" w:hAnsi="Times New Roman"/>
          <w:color w:val="000000" w:themeColor="text1"/>
          <w:sz w:val="24"/>
        </w:rPr>
        <w:t xml:space="preserve">rediction </w:t>
      </w:r>
      <w:r>
        <w:rPr>
          <w:rFonts w:ascii="Times New Roman" w:hAnsi="Times New Roman"/>
          <w:color w:val="000000" w:themeColor="text1"/>
          <w:sz w:val="24"/>
        </w:rPr>
        <w:t>M</w:t>
      </w:r>
      <w:r w:rsidRPr="00E62E1D">
        <w:rPr>
          <w:rFonts w:ascii="Times New Roman" w:hAnsi="Times New Roman"/>
          <w:color w:val="000000" w:themeColor="text1"/>
          <w:sz w:val="24"/>
        </w:rPr>
        <w:t xml:space="preserve">odels </w:t>
      </w:r>
      <w:r>
        <w:rPr>
          <w:rFonts w:ascii="Times New Roman" w:hAnsi="Times New Roman"/>
          <w:color w:val="000000" w:themeColor="text1"/>
          <w:sz w:val="24"/>
        </w:rPr>
        <w:t>U</w:t>
      </w:r>
      <w:r w:rsidRPr="00E62E1D">
        <w:rPr>
          <w:rFonts w:ascii="Times New Roman" w:hAnsi="Times New Roman"/>
          <w:color w:val="000000" w:themeColor="text1"/>
          <w:sz w:val="24"/>
        </w:rPr>
        <w:t xml:space="preserve">sing </w:t>
      </w:r>
      <w:r>
        <w:rPr>
          <w:rFonts w:ascii="Times New Roman" w:hAnsi="Times New Roman"/>
          <w:color w:val="000000" w:themeColor="text1"/>
          <w:sz w:val="24"/>
        </w:rPr>
        <w:t>N</w:t>
      </w:r>
      <w:r w:rsidRPr="00E62E1D">
        <w:rPr>
          <w:rFonts w:ascii="Times New Roman" w:hAnsi="Times New Roman"/>
          <w:color w:val="000000" w:themeColor="text1"/>
          <w:sz w:val="24"/>
        </w:rPr>
        <w:t xml:space="preserve">egative </w:t>
      </w:r>
      <w:r>
        <w:rPr>
          <w:rFonts w:ascii="Times New Roman" w:hAnsi="Times New Roman"/>
          <w:color w:val="000000" w:themeColor="text1"/>
          <w:sz w:val="24"/>
        </w:rPr>
        <w:t>B</w:t>
      </w:r>
      <w:r w:rsidRPr="00E62E1D">
        <w:rPr>
          <w:rFonts w:ascii="Times New Roman" w:hAnsi="Times New Roman"/>
          <w:color w:val="000000" w:themeColor="text1"/>
          <w:sz w:val="24"/>
        </w:rPr>
        <w:t xml:space="preserve">inomial </w:t>
      </w:r>
      <w:r>
        <w:rPr>
          <w:rFonts w:ascii="Times New Roman" w:hAnsi="Times New Roman"/>
          <w:color w:val="000000" w:themeColor="text1"/>
          <w:sz w:val="24"/>
        </w:rPr>
        <w:t>R</w:t>
      </w:r>
      <w:r w:rsidRPr="00E62E1D">
        <w:rPr>
          <w:rFonts w:ascii="Times New Roman" w:hAnsi="Times New Roman"/>
          <w:color w:val="000000" w:themeColor="text1"/>
          <w:sz w:val="24"/>
        </w:rPr>
        <w:t>egression</w:t>
      </w:r>
      <w:r w:rsidRPr="00205B72">
        <w:rPr>
          <w:rFonts w:ascii="Times New Roman" w:hAnsi="Times New Roman"/>
          <w:i/>
          <w:color w:val="000000" w:themeColor="text1"/>
          <w:sz w:val="24"/>
        </w:rPr>
        <w:t xml:space="preserve">. Accident Analysis </w:t>
      </w:r>
      <w:r w:rsidR="00BF79B5">
        <w:rPr>
          <w:rFonts w:ascii="Times New Roman" w:hAnsi="Times New Roman"/>
          <w:i/>
          <w:color w:val="000000" w:themeColor="text1"/>
          <w:sz w:val="24"/>
        </w:rPr>
        <w:t>&amp;</w:t>
      </w:r>
      <w:r w:rsidR="00BF79B5" w:rsidRPr="00205B72">
        <w:rPr>
          <w:rFonts w:ascii="Times New Roman" w:hAnsi="Times New Roman"/>
          <w:i/>
          <w:color w:val="000000" w:themeColor="text1"/>
          <w:sz w:val="24"/>
        </w:rPr>
        <w:t xml:space="preserve"> </w:t>
      </w:r>
      <w:r w:rsidRPr="00205B72">
        <w:rPr>
          <w:rFonts w:ascii="Times New Roman" w:hAnsi="Times New Roman"/>
          <w:i/>
          <w:color w:val="000000" w:themeColor="text1"/>
          <w:sz w:val="24"/>
        </w:rPr>
        <w:t>Prevention</w:t>
      </w:r>
      <w:r w:rsidRPr="00E62E1D">
        <w:rPr>
          <w:rFonts w:ascii="Times New Roman" w:hAnsi="Times New Roman"/>
          <w:color w:val="000000" w:themeColor="text1"/>
          <w:sz w:val="24"/>
        </w:rPr>
        <w:t xml:space="preserve">, </w:t>
      </w:r>
      <w:r w:rsidR="00BF79B5">
        <w:rPr>
          <w:rFonts w:ascii="Times New Roman" w:hAnsi="Times New Roman"/>
          <w:color w:val="000000" w:themeColor="text1"/>
          <w:sz w:val="24"/>
        </w:rPr>
        <w:t xml:space="preserve">Vol. </w:t>
      </w:r>
      <w:r w:rsidRPr="00E62E1D">
        <w:rPr>
          <w:rFonts w:ascii="Times New Roman" w:hAnsi="Times New Roman"/>
          <w:color w:val="000000" w:themeColor="text1"/>
          <w:sz w:val="24"/>
        </w:rPr>
        <w:t>61,</w:t>
      </w:r>
      <w:r>
        <w:rPr>
          <w:rFonts w:ascii="Times New Roman" w:hAnsi="Times New Roman"/>
          <w:color w:val="000000" w:themeColor="text1"/>
          <w:sz w:val="24"/>
        </w:rPr>
        <w:t xml:space="preserve"> 2013, </w:t>
      </w:r>
      <w:r w:rsidR="00BF79B5">
        <w:rPr>
          <w:rFonts w:ascii="Times New Roman" w:hAnsi="Times New Roman"/>
          <w:color w:val="000000" w:themeColor="text1"/>
          <w:sz w:val="24"/>
        </w:rPr>
        <w:t xml:space="preserve">pp. </w:t>
      </w:r>
      <w:r w:rsidRPr="00E62E1D">
        <w:rPr>
          <w:rFonts w:ascii="Times New Roman" w:hAnsi="Times New Roman"/>
          <w:color w:val="000000" w:themeColor="text1"/>
          <w:sz w:val="24"/>
        </w:rPr>
        <w:t>129-137.</w:t>
      </w:r>
    </w:p>
    <w:p w14:paraId="74F683D0" w14:textId="70DEA076" w:rsidR="0010229D" w:rsidRPr="00EB0069"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B0069">
        <w:rPr>
          <w:rFonts w:ascii="Times New Roman" w:hAnsi="Times New Roman"/>
          <w:color w:val="000000" w:themeColor="text1"/>
          <w:sz w:val="24"/>
        </w:rPr>
        <w:t xml:space="preserve">Pulugurtha, S. S., </w:t>
      </w:r>
      <w:r w:rsidR="00BF79B5">
        <w:rPr>
          <w:rFonts w:ascii="Times New Roman" w:hAnsi="Times New Roman"/>
          <w:color w:val="000000" w:themeColor="text1"/>
          <w:sz w:val="24"/>
        </w:rPr>
        <w:t>and</w:t>
      </w:r>
      <w:r w:rsidR="00BF79B5" w:rsidRPr="00EB0069">
        <w:rPr>
          <w:rFonts w:ascii="Times New Roman" w:hAnsi="Times New Roman"/>
          <w:color w:val="000000" w:themeColor="text1"/>
          <w:sz w:val="24"/>
        </w:rPr>
        <w:t xml:space="preserve"> V</w:t>
      </w:r>
      <w:r w:rsidR="00BF79B5">
        <w:rPr>
          <w:rFonts w:ascii="Times New Roman" w:hAnsi="Times New Roman"/>
          <w:color w:val="000000" w:themeColor="text1"/>
          <w:sz w:val="24"/>
        </w:rPr>
        <w:t>.</w:t>
      </w:r>
      <w:r w:rsidR="00BF79B5" w:rsidRPr="00EB0069">
        <w:rPr>
          <w:rFonts w:ascii="Times New Roman" w:hAnsi="Times New Roman"/>
          <w:color w:val="000000" w:themeColor="text1"/>
          <w:sz w:val="24"/>
        </w:rPr>
        <w:t xml:space="preserve"> </w:t>
      </w:r>
      <w:r w:rsidRPr="00EB0069">
        <w:rPr>
          <w:rFonts w:ascii="Times New Roman" w:hAnsi="Times New Roman"/>
          <w:color w:val="000000" w:themeColor="text1"/>
          <w:sz w:val="24"/>
        </w:rPr>
        <w:t xml:space="preserve">Thakur. Evaluating the </w:t>
      </w:r>
      <w:r>
        <w:rPr>
          <w:rFonts w:ascii="Times New Roman" w:hAnsi="Times New Roman"/>
          <w:color w:val="000000" w:themeColor="text1"/>
          <w:sz w:val="24"/>
        </w:rPr>
        <w:t>E</w:t>
      </w:r>
      <w:r w:rsidRPr="00EB0069">
        <w:rPr>
          <w:rFonts w:ascii="Times New Roman" w:hAnsi="Times New Roman"/>
          <w:color w:val="000000" w:themeColor="text1"/>
          <w:sz w:val="24"/>
        </w:rPr>
        <w:t xml:space="preserve">ffectiveness of </w:t>
      </w:r>
      <w:r>
        <w:rPr>
          <w:rFonts w:ascii="Times New Roman" w:hAnsi="Times New Roman"/>
          <w:color w:val="000000" w:themeColor="text1"/>
          <w:sz w:val="24"/>
        </w:rPr>
        <w:t>O</w:t>
      </w:r>
      <w:r w:rsidRPr="00EB0069">
        <w:rPr>
          <w:rFonts w:ascii="Times New Roman" w:hAnsi="Times New Roman"/>
          <w:color w:val="000000" w:themeColor="text1"/>
          <w:sz w:val="24"/>
        </w:rPr>
        <w:t>n-</w:t>
      </w:r>
      <w:r>
        <w:rPr>
          <w:rFonts w:ascii="Times New Roman" w:hAnsi="Times New Roman"/>
          <w:color w:val="000000" w:themeColor="text1"/>
          <w:sz w:val="24"/>
        </w:rPr>
        <w:t>S</w:t>
      </w:r>
      <w:r w:rsidRPr="00EB0069">
        <w:rPr>
          <w:rFonts w:ascii="Times New Roman" w:hAnsi="Times New Roman"/>
          <w:color w:val="000000" w:themeColor="text1"/>
          <w:sz w:val="24"/>
        </w:rPr>
        <w:t xml:space="preserve">treet </w:t>
      </w:r>
      <w:r>
        <w:rPr>
          <w:rFonts w:ascii="Times New Roman" w:hAnsi="Times New Roman"/>
          <w:color w:val="000000" w:themeColor="text1"/>
          <w:sz w:val="24"/>
        </w:rPr>
        <w:t>B</w:t>
      </w:r>
      <w:r w:rsidRPr="00EB0069">
        <w:rPr>
          <w:rFonts w:ascii="Times New Roman" w:hAnsi="Times New Roman"/>
          <w:color w:val="000000" w:themeColor="text1"/>
          <w:sz w:val="24"/>
        </w:rPr>
        <w:t xml:space="preserve">icycle </w:t>
      </w:r>
      <w:r>
        <w:rPr>
          <w:rFonts w:ascii="Times New Roman" w:hAnsi="Times New Roman"/>
          <w:color w:val="000000" w:themeColor="text1"/>
          <w:sz w:val="24"/>
        </w:rPr>
        <w:t>L</w:t>
      </w:r>
      <w:r w:rsidRPr="00EB0069">
        <w:rPr>
          <w:rFonts w:ascii="Times New Roman" w:hAnsi="Times New Roman"/>
          <w:color w:val="000000" w:themeColor="text1"/>
          <w:sz w:val="24"/>
        </w:rPr>
        <w:t xml:space="preserve">ane and </w:t>
      </w:r>
      <w:r>
        <w:rPr>
          <w:rFonts w:ascii="Times New Roman" w:hAnsi="Times New Roman"/>
          <w:color w:val="000000" w:themeColor="text1"/>
          <w:sz w:val="24"/>
        </w:rPr>
        <w:t>A</w:t>
      </w:r>
      <w:r w:rsidRPr="00EB0069">
        <w:rPr>
          <w:rFonts w:ascii="Times New Roman" w:hAnsi="Times New Roman"/>
          <w:color w:val="000000" w:themeColor="text1"/>
          <w:sz w:val="24"/>
        </w:rPr>
        <w:t xml:space="preserve">ssessing </w:t>
      </w:r>
      <w:r>
        <w:rPr>
          <w:rFonts w:ascii="Times New Roman" w:hAnsi="Times New Roman"/>
          <w:color w:val="000000" w:themeColor="text1"/>
          <w:sz w:val="24"/>
        </w:rPr>
        <w:t>R</w:t>
      </w:r>
      <w:r w:rsidRPr="00EB0069">
        <w:rPr>
          <w:rFonts w:ascii="Times New Roman" w:hAnsi="Times New Roman"/>
          <w:color w:val="000000" w:themeColor="text1"/>
          <w:sz w:val="24"/>
        </w:rPr>
        <w:t xml:space="preserve">isk to </w:t>
      </w:r>
      <w:r>
        <w:rPr>
          <w:rFonts w:ascii="Times New Roman" w:hAnsi="Times New Roman"/>
          <w:color w:val="000000" w:themeColor="text1"/>
          <w:sz w:val="24"/>
        </w:rPr>
        <w:t>B</w:t>
      </w:r>
      <w:r w:rsidRPr="00EB0069">
        <w:rPr>
          <w:rFonts w:ascii="Times New Roman" w:hAnsi="Times New Roman"/>
          <w:color w:val="000000" w:themeColor="text1"/>
          <w:sz w:val="24"/>
        </w:rPr>
        <w:t xml:space="preserve">icyclists in Charlotte, North Carolina. </w:t>
      </w:r>
      <w:r w:rsidRPr="00205B72">
        <w:rPr>
          <w:rFonts w:ascii="Times New Roman" w:hAnsi="Times New Roman"/>
          <w:i/>
          <w:color w:val="000000" w:themeColor="text1"/>
          <w:sz w:val="24"/>
        </w:rPr>
        <w:t>Accident Analysis &amp; Prevention</w:t>
      </w:r>
      <w:r w:rsidRPr="00EB0069">
        <w:rPr>
          <w:rFonts w:ascii="Times New Roman" w:hAnsi="Times New Roman"/>
          <w:color w:val="000000" w:themeColor="text1"/>
          <w:sz w:val="24"/>
        </w:rPr>
        <w:t xml:space="preserve">, </w:t>
      </w:r>
      <w:r w:rsidR="00BF79B5">
        <w:rPr>
          <w:rFonts w:ascii="Times New Roman" w:hAnsi="Times New Roman"/>
          <w:color w:val="000000" w:themeColor="text1"/>
          <w:sz w:val="24"/>
        </w:rPr>
        <w:t xml:space="preserve">Vol. </w:t>
      </w:r>
      <w:r w:rsidRPr="00EB0069">
        <w:rPr>
          <w:rFonts w:ascii="Times New Roman" w:hAnsi="Times New Roman"/>
          <w:color w:val="000000" w:themeColor="text1"/>
          <w:sz w:val="24"/>
        </w:rPr>
        <w:t>76,</w:t>
      </w:r>
      <w:r>
        <w:rPr>
          <w:rFonts w:ascii="Times New Roman" w:hAnsi="Times New Roman"/>
          <w:color w:val="000000" w:themeColor="text1"/>
          <w:sz w:val="24"/>
        </w:rPr>
        <w:t xml:space="preserve"> 2015, </w:t>
      </w:r>
      <w:r w:rsidR="00BF79B5">
        <w:rPr>
          <w:rFonts w:ascii="Times New Roman" w:hAnsi="Times New Roman"/>
          <w:color w:val="000000" w:themeColor="text1"/>
          <w:sz w:val="24"/>
        </w:rPr>
        <w:t xml:space="preserve">pp. </w:t>
      </w:r>
      <w:r w:rsidRPr="00EB0069">
        <w:rPr>
          <w:rFonts w:ascii="Times New Roman" w:hAnsi="Times New Roman"/>
          <w:color w:val="000000" w:themeColor="text1"/>
          <w:sz w:val="24"/>
        </w:rPr>
        <w:t xml:space="preserve">34-41. </w:t>
      </w:r>
    </w:p>
    <w:p w14:paraId="5B2E469B" w14:textId="5AB6527B" w:rsidR="00BF79B5" w:rsidRPr="003C32DA"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3C32DA">
        <w:rPr>
          <w:rFonts w:ascii="Times New Roman" w:hAnsi="Times New Roman"/>
          <w:color w:val="000000" w:themeColor="text1"/>
          <w:sz w:val="24"/>
        </w:rPr>
        <w:t xml:space="preserve">Qin, X., </w:t>
      </w:r>
      <w:r w:rsidR="00BF79B5" w:rsidRPr="000479C2">
        <w:rPr>
          <w:rFonts w:ascii="Times New Roman" w:hAnsi="Times New Roman"/>
          <w:color w:val="000000" w:themeColor="text1"/>
          <w:sz w:val="24"/>
        </w:rPr>
        <w:t xml:space="preserve">and J. </w:t>
      </w:r>
      <w:r w:rsidRPr="000479C2">
        <w:rPr>
          <w:rFonts w:ascii="Times New Roman" w:hAnsi="Times New Roman"/>
          <w:color w:val="000000" w:themeColor="text1"/>
          <w:sz w:val="24"/>
        </w:rPr>
        <w:t>Ivan</w:t>
      </w:r>
      <w:r w:rsidR="00BF79B5" w:rsidRPr="00B01E4C">
        <w:rPr>
          <w:rFonts w:ascii="Times New Roman" w:hAnsi="Times New Roman"/>
          <w:color w:val="000000" w:themeColor="text1"/>
          <w:sz w:val="24"/>
        </w:rPr>
        <w:t>.</w:t>
      </w:r>
      <w:r w:rsidRPr="00B01E4C">
        <w:rPr>
          <w:rFonts w:ascii="Times New Roman" w:hAnsi="Times New Roman"/>
          <w:color w:val="000000" w:themeColor="text1"/>
          <w:sz w:val="24"/>
        </w:rPr>
        <w:t xml:space="preserve"> Estimating Pedestrian Exposure Prediction Model in Rural Areas. </w:t>
      </w:r>
      <w:r w:rsidR="00BF79B5" w:rsidRPr="00506DCD">
        <w:rPr>
          <w:rFonts w:ascii="Times New Roman" w:hAnsi="Times New Roman"/>
          <w:color w:val="000000" w:themeColor="text1"/>
          <w:sz w:val="24"/>
        </w:rPr>
        <w:t xml:space="preserve">In </w:t>
      </w:r>
      <w:r w:rsidR="00BF79B5" w:rsidRPr="003C32DA">
        <w:rPr>
          <w:rFonts w:ascii="Times New Roman" w:hAnsi="Times New Roman"/>
          <w:i/>
          <w:color w:val="000000" w:themeColor="text1"/>
          <w:sz w:val="24"/>
        </w:rPr>
        <w:t>Transportation Research Record</w:t>
      </w:r>
      <w:r w:rsidR="00BF79B5" w:rsidRPr="000479C2">
        <w:rPr>
          <w:rFonts w:ascii="Times New Roman" w:hAnsi="Times New Roman"/>
          <w:i/>
          <w:sz w:val="24"/>
          <w:shd w:val="clear" w:color="auto" w:fill="FAFAFA"/>
        </w:rPr>
        <w:t xml:space="preserve">: Journal of the Transportation Research Board, No. </w:t>
      </w:r>
      <w:r w:rsidRPr="00506DCD">
        <w:rPr>
          <w:rFonts w:ascii="Times New Roman" w:hAnsi="Times New Roman"/>
          <w:i/>
          <w:color w:val="000000" w:themeColor="text1"/>
          <w:sz w:val="24"/>
        </w:rPr>
        <w:t>1773</w:t>
      </w:r>
      <w:r w:rsidRPr="003C32DA">
        <w:rPr>
          <w:rFonts w:ascii="Times New Roman" w:hAnsi="Times New Roman"/>
          <w:color w:val="000000" w:themeColor="text1"/>
          <w:sz w:val="24"/>
        </w:rPr>
        <w:t xml:space="preserve">, </w:t>
      </w:r>
      <w:r w:rsidR="00BF79B5" w:rsidRPr="003C32DA">
        <w:rPr>
          <w:rFonts w:ascii="Times New Roman" w:hAnsi="Times New Roman"/>
          <w:color w:val="2B2B2B"/>
          <w:sz w:val="24"/>
          <w:shd w:val="clear" w:color="auto" w:fill="FFFFFF"/>
        </w:rPr>
        <w:lastRenderedPageBreak/>
        <w:t xml:space="preserve">Transportation Research Board of the National Academies, Washington, D.C., </w:t>
      </w:r>
      <w:r w:rsidRPr="003C32DA">
        <w:rPr>
          <w:rFonts w:ascii="Times New Roman" w:hAnsi="Times New Roman"/>
          <w:color w:val="000000" w:themeColor="text1"/>
          <w:sz w:val="24"/>
        </w:rPr>
        <w:t xml:space="preserve">2001, </w:t>
      </w:r>
      <w:r w:rsidR="00BF79B5" w:rsidRPr="003C32DA">
        <w:rPr>
          <w:rFonts w:ascii="Times New Roman" w:hAnsi="Times New Roman"/>
          <w:color w:val="000000" w:themeColor="text1"/>
          <w:sz w:val="24"/>
        </w:rPr>
        <w:t xml:space="preserve">pp. </w:t>
      </w:r>
      <w:r w:rsidRPr="003C32DA">
        <w:rPr>
          <w:rFonts w:ascii="Times New Roman" w:hAnsi="Times New Roman"/>
          <w:color w:val="000000" w:themeColor="text1"/>
          <w:sz w:val="24"/>
        </w:rPr>
        <w:t xml:space="preserve">89-96. </w:t>
      </w:r>
    </w:p>
    <w:p w14:paraId="1A9C425D" w14:textId="77AA3542" w:rsidR="0010229D" w:rsidRPr="00EB0069"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B0069">
        <w:rPr>
          <w:rFonts w:ascii="Times New Roman" w:hAnsi="Times New Roman"/>
          <w:color w:val="000000" w:themeColor="text1"/>
          <w:sz w:val="24"/>
        </w:rPr>
        <w:t xml:space="preserve">Kim, K., </w:t>
      </w:r>
      <w:r w:rsidR="00C361A5">
        <w:rPr>
          <w:rFonts w:ascii="Times New Roman" w:hAnsi="Times New Roman"/>
          <w:color w:val="000000" w:themeColor="text1"/>
          <w:sz w:val="24"/>
        </w:rPr>
        <w:t>and</w:t>
      </w:r>
      <w:r w:rsidRPr="00EB0069">
        <w:rPr>
          <w:rFonts w:ascii="Times New Roman" w:hAnsi="Times New Roman"/>
          <w:color w:val="000000" w:themeColor="text1"/>
          <w:sz w:val="24"/>
        </w:rPr>
        <w:t xml:space="preserve"> </w:t>
      </w:r>
      <w:r w:rsidR="00C361A5" w:rsidRPr="00EB0069">
        <w:rPr>
          <w:rFonts w:ascii="Times New Roman" w:hAnsi="Times New Roman"/>
          <w:color w:val="000000" w:themeColor="text1"/>
          <w:sz w:val="24"/>
        </w:rPr>
        <w:t>E.</w:t>
      </w:r>
      <w:r w:rsidR="00C361A5">
        <w:rPr>
          <w:rFonts w:ascii="Times New Roman" w:hAnsi="Times New Roman"/>
          <w:color w:val="000000" w:themeColor="text1"/>
          <w:sz w:val="24"/>
        </w:rPr>
        <w:t xml:space="preserve"> </w:t>
      </w:r>
      <w:r w:rsidRPr="00EB0069">
        <w:rPr>
          <w:rFonts w:ascii="Times New Roman" w:hAnsi="Times New Roman"/>
          <w:color w:val="000000" w:themeColor="text1"/>
          <w:sz w:val="24"/>
        </w:rPr>
        <w:t>Yamashita</w:t>
      </w:r>
      <w:r w:rsidR="00C361A5">
        <w:rPr>
          <w:rFonts w:ascii="Times New Roman" w:hAnsi="Times New Roman"/>
          <w:color w:val="000000" w:themeColor="text1"/>
          <w:sz w:val="24"/>
        </w:rPr>
        <w:t>.</w:t>
      </w:r>
      <w:r w:rsidRPr="00EB0069">
        <w:rPr>
          <w:rFonts w:ascii="Times New Roman" w:hAnsi="Times New Roman"/>
          <w:color w:val="000000" w:themeColor="text1"/>
          <w:sz w:val="24"/>
        </w:rPr>
        <w:t xml:space="preserve"> Motor Vehicle Crashes and Land Use: Empirical Analysis from Hawaii. </w:t>
      </w:r>
      <w:r w:rsidR="000479C2" w:rsidRPr="00C62664">
        <w:rPr>
          <w:rFonts w:ascii="Times New Roman" w:hAnsi="Times New Roman"/>
          <w:color w:val="000000" w:themeColor="text1"/>
          <w:sz w:val="24"/>
        </w:rPr>
        <w:t xml:space="preserve">In </w:t>
      </w:r>
      <w:r w:rsidR="000479C2" w:rsidRPr="003C32DA">
        <w:rPr>
          <w:rFonts w:ascii="Times New Roman" w:hAnsi="Times New Roman"/>
          <w:i/>
          <w:color w:val="000000" w:themeColor="text1"/>
          <w:sz w:val="24"/>
        </w:rPr>
        <w:t>Transportation Research Record</w:t>
      </w:r>
      <w:r w:rsidR="000479C2" w:rsidRPr="00C62664">
        <w:rPr>
          <w:rFonts w:ascii="Times New Roman" w:hAnsi="Times New Roman"/>
          <w:i/>
          <w:sz w:val="24"/>
          <w:shd w:val="clear" w:color="auto" w:fill="FAFAFA"/>
        </w:rPr>
        <w:t xml:space="preserve">: Journal of the Transportation Research Board, No. </w:t>
      </w:r>
      <w:r w:rsidRPr="00EB0069">
        <w:rPr>
          <w:rFonts w:ascii="Times New Roman" w:hAnsi="Times New Roman"/>
          <w:color w:val="000000" w:themeColor="text1"/>
          <w:sz w:val="24"/>
        </w:rPr>
        <w:t xml:space="preserve"> </w:t>
      </w:r>
      <w:r w:rsidRPr="00506DCD">
        <w:rPr>
          <w:rFonts w:ascii="Times New Roman" w:hAnsi="Times New Roman"/>
          <w:i/>
          <w:color w:val="000000" w:themeColor="text1"/>
          <w:sz w:val="24"/>
        </w:rPr>
        <w:t>1784</w:t>
      </w:r>
      <w:r w:rsidRPr="00EB0069">
        <w:rPr>
          <w:rFonts w:ascii="Times New Roman" w:hAnsi="Times New Roman"/>
          <w:color w:val="000000" w:themeColor="text1"/>
          <w:sz w:val="24"/>
        </w:rPr>
        <w:t xml:space="preserve">, </w:t>
      </w:r>
      <w:r w:rsidR="000479C2" w:rsidRPr="00C62664">
        <w:rPr>
          <w:rFonts w:ascii="Times New Roman" w:hAnsi="Times New Roman"/>
          <w:color w:val="2B2B2B"/>
          <w:sz w:val="24"/>
          <w:shd w:val="clear" w:color="auto" w:fill="FFFFFF"/>
        </w:rPr>
        <w:t xml:space="preserve">Transportation Research Board of the National Academies, Washington, D.C., </w:t>
      </w:r>
      <w:r>
        <w:rPr>
          <w:rFonts w:ascii="Times New Roman" w:hAnsi="Times New Roman"/>
          <w:color w:val="000000" w:themeColor="text1"/>
          <w:sz w:val="24"/>
        </w:rPr>
        <w:t>2002,</w:t>
      </w:r>
      <w:r w:rsidRPr="00EB0069">
        <w:rPr>
          <w:rFonts w:ascii="Times New Roman" w:hAnsi="Times New Roman"/>
          <w:color w:val="000000" w:themeColor="text1"/>
          <w:sz w:val="24"/>
        </w:rPr>
        <w:t xml:space="preserve"> </w:t>
      </w:r>
      <w:r w:rsidR="000479C2">
        <w:rPr>
          <w:rFonts w:ascii="Times New Roman" w:hAnsi="Times New Roman"/>
          <w:color w:val="000000" w:themeColor="text1"/>
          <w:sz w:val="24"/>
        </w:rPr>
        <w:t xml:space="preserve">pp. </w:t>
      </w:r>
      <w:r w:rsidRPr="00EB0069">
        <w:rPr>
          <w:rFonts w:ascii="Times New Roman" w:hAnsi="Times New Roman"/>
          <w:color w:val="000000" w:themeColor="text1"/>
          <w:sz w:val="24"/>
        </w:rPr>
        <w:t xml:space="preserve">73-79. </w:t>
      </w:r>
    </w:p>
    <w:p w14:paraId="77AAA32D" w14:textId="04369FF4" w:rsidR="0010229D"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EB0069">
        <w:rPr>
          <w:rFonts w:ascii="Times New Roman" w:hAnsi="Times New Roman"/>
          <w:color w:val="000000" w:themeColor="text1"/>
          <w:sz w:val="24"/>
        </w:rPr>
        <w:t xml:space="preserve">Lee, J., </w:t>
      </w:r>
      <w:r w:rsidR="00B01E4C" w:rsidRPr="00EB0069">
        <w:rPr>
          <w:rFonts w:ascii="Times New Roman" w:hAnsi="Times New Roman"/>
          <w:color w:val="000000" w:themeColor="text1"/>
          <w:sz w:val="24"/>
        </w:rPr>
        <w:t xml:space="preserve">M. </w:t>
      </w:r>
      <w:r w:rsidRPr="00EB0069">
        <w:rPr>
          <w:rFonts w:ascii="Times New Roman" w:hAnsi="Times New Roman"/>
          <w:color w:val="000000" w:themeColor="text1"/>
          <w:sz w:val="24"/>
        </w:rPr>
        <w:t xml:space="preserve">Abdel-Aty, </w:t>
      </w:r>
      <w:r w:rsidR="00C361A5">
        <w:rPr>
          <w:rFonts w:ascii="Times New Roman" w:hAnsi="Times New Roman"/>
          <w:color w:val="000000" w:themeColor="text1"/>
          <w:sz w:val="24"/>
        </w:rPr>
        <w:t>and</w:t>
      </w:r>
      <w:r w:rsidR="00C361A5" w:rsidRPr="00EB0069">
        <w:rPr>
          <w:rFonts w:ascii="Times New Roman" w:hAnsi="Times New Roman"/>
          <w:color w:val="000000" w:themeColor="text1"/>
          <w:sz w:val="24"/>
        </w:rPr>
        <w:t xml:space="preserve"> </w:t>
      </w:r>
      <w:r w:rsidR="00B01E4C" w:rsidRPr="00EB0069">
        <w:rPr>
          <w:rFonts w:ascii="Times New Roman" w:hAnsi="Times New Roman"/>
          <w:color w:val="000000" w:themeColor="text1"/>
          <w:sz w:val="24"/>
        </w:rPr>
        <w:t xml:space="preserve">X. </w:t>
      </w:r>
      <w:r w:rsidRPr="00EB0069">
        <w:rPr>
          <w:rFonts w:ascii="Times New Roman" w:hAnsi="Times New Roman"/>
          <w:color w:val="000000" w:themeColor="text1"/>
          <w:sz w:val="24"/>
        </w:rPr>
        <w:t>Jiang</w:t>
      </w:r>
      <w:r w:rsidR="00B01E4C">
        <w:rPr>
          <w:rFonts w:ascii="Times New Roman" w:hAnsi="Times New Roman"/>
          <w:color w:val="000000" w:themeColor="text1"/>
          <w:sz w:val="24"/>
        </w:rPr>
        <w:t>.</w:t>
      </w:r>
      <w:r w:rsidRPr="00EB0069">
        <w:rPr>
          <w:rFonts w:ascii="Times New Roman" w:hAnsi="Times New Roman"/>
          <w:color w:val="000000" w:themeColor="text1"/>
          <w:sz w:val="24"/>
        </w:rPr>
        <w:t xml:space="preserve"> Development of </w:t>
      </w:r>
      <w:r>
        <w:rPr>
          <w:rFonts w:ascii="Times New Roman" w:hAnsi="Times New Roman"/>
          <w:color w:val="000000" w:themeColor="text1"/>
          <w:sz w:val="24"/>
        </w:rPr>
        <w:t>Z</w:t>
      </w:r>
      <w:r w:rsidRPr="00EB0069">
        <w:rPr>
          <w:rFonts w:ascii="Times New Roman" w:hAnsi="Times New Roman"/>
          <w:color w:val="000000" w:themeColor="text1"/>
          <w:sz w:val="24"/>
        </w:rPr>
        <w:t xml:space="preserve">one system for </w:t>
      </w:r>
      <w:r>
        <w:rPr>
          <w:rFonts w:ascii="Times New Roman" w:hAnsi="Times New Roman"/>
          <w:color w:val="000000" w:themeColor="text1"/>
          <w:sz w:val="24"/>
        </w:rPr>
        <w:t>M</w:t>
      </w:r>
      <w:r w:rsidRPr="00EB0069">
        <w:rPr>
          <w:rFonts w:ascii="Times New Roman" w:hAnsi="Times New Roman"/>
          <w:color w:val="000000" w:themeColor="text1"/>
          <w:sz w:val="24"/>
        </w:rPr>
        <w:t>acro-</w:t>
      </w:r>
      <w:r>
        <w:rPr>
          <w:rFonts w:ascii="Times New Roman" w:hAnsi="Times New Roman"/>
          <w:color w:val="000000" w:themeColor="text1"/>
          <w:sz w:val="24"/>
        </w:rPr>
        <w:t>L</w:t>
      </w:r>
      <w:r w:rsidRPr="00EB0069">
        <w:rPr>
          <w:rFonts w:ascii="Times New Roman" w:hAnsi="Times New Roman"/>
          <w:color w:val="000000" w:themeColor="text1"/>
          <w:sz w:val="24"/>
        </w:rPr>
        <w:t xml:space="preserve">evel </w:t>
      </w:r>
      <w:r>
        <w:rPr>
          <w:rFonts w:ascii="Times New Roman" w:hAnsi="Times New Roman"/>
          <w:color w:val="000000" w:themeColor="text1"/>
          <w:sz w:val="24"/>
        </w:rPr>
        <w:t>T</w:t>
      </w:r>
      <w:r w:rsidRPr="00EB0069">
        <w:rPr>
          <w:rFonts w:ascii="Times New Roman" w:hAnsi="Times New Roman"/>
          <w:color w:val="000000" w:themeColor="text1"/>
          <w:sz w:val="24"/>
        </w:rPr>
        <w:t xml:space="preserve">raffic </w:t>
      </w:r>
      <w:r>
        <w:rPr>
          <w:rFonts w:ascii="Times New Roman" w:hAnsi="Times New Roman"/>
          <w:color w:val="000000" w:themeColor="text1"/>
          <w:sz w:val="24"/>
        </w:rPr>
        <w:t>S</w:t>
      </w:r>
      <w:r w:rsidRPr="00EB0069">
        <w:rPr>
          <w:rFonts w:ascii="Times New Roman" w:hAnsi="Times New Roman"/>
          <w:color w:val="000000" w:themeColor="text1"/>
          <w:sz w:val="24"/>
        </w:rPr>
        <w:t xml:space="preserve">afety </w:t>
      </w:r>
      <w:r>
        <w:rPr>
          <w:rFonts w:ascii="Times New Roman" w:hAnsi="Times New Roman"/>
          <w:color w:val="000000" w:themeColor="text1"/>
          <w:sz w:val="24"/>
        </w:rPr>
        <w:t>A</w:t>
      </w:r>
      <w:r w:rsidRPr="00EB0069">
        <w:rPr>
          <w:rFonts w:ascii="Times New Roman" w:hAnsi="Times New Roman"/>
          <w:color w:val="000000" w:themeColor="text1"/>
          <w:sz w:val="24"/>
        </w:rPr>
        <w:t xml:space="preserve">nalysis. </w:t>
      </w:r>
      <w:r w:rsidRPr="00205B72">
        <w:rPr>
          <w:rFonts w:ascii="Times New Roman" w:hAnsi="Times New Roman"/>
          <w:i/>
          <w:color w:val="000000" w:themeColor="text1"/>
          <w:sz w:val="24"/>
        </w:rPr>
        <w:t>Journal of Transport Geography</w:t>
      </w:r>
      <w:r w:rsidRPr="00EB0069">
        <w:rPr>
          <w:rFonts w:ascii="Times New Roman" w:hAnsi="Times New Roman"/>
          <w:color w:val="000000" w:themeColor="text1"/>
          <w:sz w:val="24"/>
        </w:rPr>
        <w:t xml:space="preserve">, </w:t>
      </w:r>
      <w:r w:rsidR="00C361A5">
        <w:rPr>
          <w:rFonts w:ascii="Times New Roman" w:hAnsi="Times New Roman"/>
          <w:color w:val="000000" w:themeColor="text1"/>
          <w:sz w:val="24"/>
        </w:rPr>
        <w:t xml:space="preserve">Vol. </w:t>
      </w:r>
      <w:r w:rsidRPr="00EB0069">
        <w:rPr>
          <w:rFonts w:ascii="Times New Roman" w:hAnsi="Times New Roman"/>
          <w:color w:val="000000" w:themeColor="text1"/>
          <w:sz w:val="24"/>
        </w:rPr>
        <w:t xml:space="preserve">38, </w:t>
      </w:r>
      <w:r>
        <w:rPr>
          <w:rFonts w:ascii="Times New Roman" w:hAnsi="Times New Roman"/>
          <w:color w:val="000000" w:themeColor="text1"/>
          <w:sz w:val="24"/>
        </w:rPr>
        <w:t>2014,</w:t>
      </w:r>
      <w:r w:rsidRPr="00EB0069">
        <w:rPr>
          <w:rFonts w:ascii="Times New Roman" w:hAnsi="Times New Roman"/>
          <w:color w:val="000000" w:themeColor="text1"/>
          <w:sz w:val="24"/>
        </w:rPr>
        <w:t xml:space="preserve"> </w:t>
      </w:r>
      <w:r w:rsidR="00C361A5">
        <w:rPr>
          <w:rFonts w:ascii="Times New Roman" w:hAnsi="Times New Roman"/>
          <w:color w:val="000000" w:themeColor="text1"/>
          <w:sz w:val="24"/>
        </w:rPr>
        <w:t xml:space="preserve">pp. </w:t>
      </w:r>
      <w:r w:rsidRPr="00EB0069">
        <w:rPr>
          <w:rFonts w:ascii="Times New Roman" w:hAnsi="Times New Roman"/>
          <w:color w:val="000000" w:themeColor="text1"/>
          <w:sz w:val="24"/>
        </w:rPr>
        <w:t xml:space="preserve">13-21. </w:t>
      </w:r>
    </w:p>
    <w:p w14:paraId="4996EB65" w14:textId="2238D739" w:rsidR="0010229D" w:rsidRPr="0010229D" w:rsidRDefault="0010229D" w:rsidP="00506DCD">
      <w:pPr>
        <w:pStyle w:val="ListParagraph"/>
        <w:numPr>
          <w:ilvl w:val="0"/>
          <w:numId w:val="11"/>
        </w:numPr>
        <w:spacing w:after="0" w:line="240" w:lineRule="auto"/>
        <w:ind w:left="450" w:hanging="450"/>
        <w:jc w:val="both"/>
        <w:rPr>
          <w:rFonts w:ascii="Times New Roman" w:hAnsi="Times New Roman"/>
          <w:color w:val="000000" w:themeColor="text1"/>
          <w:sz w:val="24"/>
        </w:rPr>
      </w:pPr>
      <w:r w:rsidRPr="00D20E02">
        <w:rPr>
          <w:rFonts w:ascii="Times New Roman" w:hAnsi="Times New Roman"/>
          <w:color w:val="000000" w:themeColor="text1"/>
          <w:sz w:val="24"/>
        </w:rPr>
        <w:t>Eluru, N., and C.R. Bhat</w:t>
      </w:r>
      <w:r>
        <w:rPr>
          <w:rFonts w:ascii="Times New Roman" w:hAnsi="Times New Roman"/>
          <w:color w:val="000000" w:themeColor="text1"/>
          <w:sz w:val="24"/>
        </w:rPr>
        <w:t xml:space="preserve">. </w:t>
      </w:r>
      <w:r w:rsidRPr="00D20E02">
        <w:rPr>
          <w:rFonts w:ascii="Times New Roman" w:hAnsi="Times New Roman"/>
          <w:color w:val="000000" w:themeColor="text1"/>
          <w:sz w:val="24"/>
        </w:rPr>
        <w:t>A Joint Econometric Analysis of Seat Belt Use and Crash-Related Injury Severity</w:t>
      </w:r>
      <w:r w:rsidR="00C361A5">
        <w:rPr>
          <w:rFonts w:ascii="Times New Roman" w:hAnsi="Times New Roman"/>
          <w:color w:val="000000" w:themeColor="text1"/>
          <w:sz w:val="24"/>
        </w:rPr>
        <w:t>.</w:t>
      </w:r>
      <w:r w:rsidRPr="00D20E02">
        <w:rPr>
          <w:rFonts w:ascii="Times New Roman" w:hAnsi="Times New Roman"/>
          <w:color w:val="000000" w:themeColor="text1"/>
          <w:sz w:val="24"/>
        </w:rPr>
        <w:t xml:space="preserve"> </w:t>
      </w:r>
      <w:r w:rsidRPr="00205B72">
        <w:rPr>
          <w:rFonts w:ascii="Times New Roman" w:hAnsi="Times New Roman"/>
          <w:i/>
          <w:color w:val="000000" w:themeColor="text1"/>
          <w:sz w:val="24"/>
        </w:rPr>
        <w:t>Accident Analysis &amp; Prevention</w:t>
      </w:r>
      <w:r w:rsidRPr="00D20E02">
        <w:rPr>
          <w:rFonts w:ascii="Times New Roman" w:hAnsi="Times New Roman"/>
          <w:color w:val="000000" w:themeColor="text1"/>
          <w:sz w:val="24"/>
        </w:rPr>
        <w:t>, Vol. 39, No. 5,</w:t>
      </w:r>
      <w:r w:rsidR="00C361A5">
        <w:rPr>
          <w:rFonts w:ascii="Times New Roman" w:hAnsi="Times New Roman"/>
          <w:color w:val="000000" w:themeColor="text1"/>
          <w:sz w:val="24"/>
        </w:rPr>
        <w:t xml:space="preserve"> </w:t>
      </w:r>
      <w:r>
        <w:rPr>
          <w:rFonts w:ascii="Times New Roman" w:hAnsi="Times New Roman"/>
          <w:color w:val="000000" w:themeColor="text1"/>
          <w:sz w:val="24"/>
        </w:rPr>
        <w:t>2014</w:t>
      </w:r>
      <w:r w:rsidR="00B01E4C">
        <w:rPr>
          <w:rFonts w:ascii="Times New Roman" w:hAnsi="Times New Roman"/>
          <w:color w:val="000000" w:themeColor="text1"/>
          <w:sz w:val="24"/>
        </w:rPr>
        <w:t>, pp</w:t>
      </w:r>
      <w:r>
        <w:rPr>
          <w:rFonts w:ascii="Times New Roman" w:hAnsi="Times New Roman"/>
          <w:color w:val="000000" w:themeColor="text1"/>
          <w:sz w:val="24"/>
        </w:rPr>
        <w:t>. 1037-1049</w:t>
      </w:r>
      <w:r w:rsidR="00C361A5">
        <w:rPr>
          <w:rFonts w:ascii="Times New Roman" w:hAnsi="Times New Roman"/>
          <w:color w:val="000000" w:themeColor="text1"/>
          <w:sz w:val="24"/>
        </w:rPr>
        <w:t>.</w:t>
      </w:r>
    </w:p>
    <w:sectPr w:rsidR="0010229D" w:rsidRPr="0010229D" w:rsidSect="0010229D">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A5B4A" w14:textId="77777777" w:rsidR="001D721B" w:rsidRDefault="001D721B" w:rsidP="0014242D">
      <w:r>
        <w:separator/>
      </w:r>
    </w:p>
  </w:endnote>
  <w:endnote w:type="continuationSeparator" w:id="0">
    <w:p w14:paraId="0607E230" w14:textId="77777777" w:rsidR="001D721B" w:rsidRDefault="001D721B" w:rsidP="0014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DejaVuSans">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93D75" w14:textId="77777777" w:rsidR="001D721B" w:rsidRDefault="001D721B" w:rsidP="0014242D">
      <w:r>
        <w:separator/>
      </w:r>
    </w:p>
  </w:footnote>
  <w:footnote w:type="continuationSeparator" w:id="0">
    <w:p w14:paraId="7B8B3C3D" w14:textId="77777777" w:rsidR="001D721B" w:rsidRDefault="001D721B" w:rsidP="0014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380259"/>
      <w:docPartObj>
        <w:docPartGallery w:val="Page Numbers (Top of Page)"/>
        <w:docPartUnique/>
      </w:docPartObj>
    </w:sdtPr>
    <w:sdtEndPr>
      <w:rPr>
        <w:noProof/>
      </w:rPr>
    </w:sdtEndPr>
    <w:sdtContent>
      <w:p w14:paraId="6E9D822D" w14:textId="0074A78F" w:rsidR="00E7265D" w:rsidRDefault="00E7265D">
        <w:pPr>
          <w:pStyle w:val="Header"/>
          <w:jc w:val="right"/>
        </w:pPr>
        <w:r>
          <w:fldChar w:fldCharType="begin"/>
        </w:r>
        <w:r>
          <w:instrText xml:space="preserve"> PAGE   \* MERGEFORMAT </w:instrText>
        </w:r>
        <w:r>
          <w:fldChar w:fldCharType="separate"/>
        </w:r>
        <w:r w:rsidR="003F6B63">
          <w:rPr>
            <w:noProof/>
          </w:rPr>
          <w:t>21</w:t>
        </w:r>
        <w:r>
          <w:rPr>
            <w:noProof/>
          </w:rPr>
          <w:fldChar w:fldCharType="end"/>
        </w:r>
      </w:p>
    </w:sdtContent>
  </w:sdt>
  <w:p w14:paraId="57B64FA4" w14:textId="77777777" w:rsidR="00E7265D" w:rsidRDefault="00E7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2CF6"/>
    <w:multiLevelType w:val="multilevel"/>
    <w:tmpl w:val="43F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6081A"/>
    <w:multiLevelType w:val="multilevel"/>
    <w:tmpl w:val="90F0D566"/>
    <w:lvl w:ilvl="0">
      <w:start w:val="1"/>
      <w:numFmt w:val="decimal"/>
      <w:pStyle w:val="Heading1"/>
      <w:lvlText w:val="%1"/>
      <w:lvlJc w:val="left"/>
      <w:pPr>
        <w:ind w:left="79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A8534D5"/>
    <w:multiLevelType w:val="hybridMultilevel"/>
    <w:tmpl w:val="73EEDF5A"/>
    <w:lvl w:ilvl="0" w:tplc="0044794E">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6B170D13"/>
    <w:multiLevelType w:val="hybridMultilevel"/>
    <w:tmpl w:val="04021792"/>
    <w:lvl w:ilvl="0" w:tplc="94EE08F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7A1E75"/>
    <w:multiLevelType w:val="hybridMultilevel"/>
    <w:tmpl w:val="C9706FF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CC60948"/>
    <w:multiLevelType w:val="multilevel"/>
    <w:tmpl w:val="917E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1"/>
  </w:num>
  <w:num w:numId="5">
    <w:abstractNumId w:val="4"/>
  </w:num>
  <w:num w:numId="6">
    <w:abstractNumId w:val="1"/>
  </w:num>
  <w:num w:numId="7">
    <w:abstractNumId w:val="1"/>
  </w:num>
  <w:num w:numId="8">
    <w:abstractNumId w:val="1"/>
  </w:num>
  <w:num w:numId="9">
    <w:abstractNumId w:val="2"/>
  </w:num>
  <w:num w:numId="10">
    <w:abstractNumId w:val="1"/>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32"/>
    <w:rsid w:val="00002223"/>
    <w:rsid w:val="00005A3B"/>
    <w:rsid w:val="00006F79"/>
    <w:rsid w:val="0000740E"/>
    <w:rsid w:val="00011D22"/>
    <w:rsid w:val="00013C47"/>
    <w:rsid w:val="00021D0B"/>
    <w:rsid w:val="000234F3"/>
    <w:rsid w:val="000324AA"/>
    <w:rsid w:val="00035658"/>
    <w:rsid w:val="0004419B"/>
    <w:rsid w:val="00044923"/>
    <w:rsid w:val="000479C2"/>
    <w:rsid w:val="00050DFA"/>
    <w:rsid w:val="000523F1"/>
    <w:rsid w:val="0006235F"/>
    <w:rsid w:val="000631F4"/>
    <w:rsid w:val="000646C9"/>
    <w:rsid w:val="0006474C"/>
    <w:rsid w:val="000729C7"/>
    <w:rsid w:val="00093D96"/>
    <w:rsid w:val="00095692"/>
    <w:rsid w:val="0009726B"/>
    <w:rsid w:val="000A4A71"/>
    <w:rsid w:val="000A5445"/>
    <w:rsid w:val="000B1612"/>
    <w:rsid w:val="000B57B0"/>
    <w:rsid w:val="000C0645"/>
    <w:rsid w:val="000D7C79"/>
    <w:rsid w:val="000E4E60"/>
    <w:rsid w:val="000F0B93"/>
    <w:rsid w:val="0010229D"/>
    <w:rsid w:val="0010669E"/>
    <w:rsid w:val="00110487"/>
    <w:rsid w:val="001165B6"/>
    <w:rsid w:val="00121ED8"/>
    <w:rsid w:val="00123524"/>
    <w:rsid w:val="0012681D"/>
    <w:rsid w:val="00136848"/>
    <w:rsid w:val="0014242D"/>
    <w:rsid w:val="00145D37"/>
    <w:rsid w:val="00146585"/>
    <w:rsid w:val="00146F0C"/>
    <w:rsid w:val="001560D3"/>
    <w:rsid w:val="001609F2"/>
    <w:rsid w:val="00161A55"/>
    <w:rsid w:val="00164F75"/>
    <w:rsid w:val="00167E16"/>
    <w:rsid w:val="00172F1E"/>
    <w:rsid w:val="001766B5"/>
    <w:rsid w:val="00176CBA"/>
    <w:rsid w:val="00177DF8"/>
    <w:rsid w:val="0019703B"/>
    <w:rsid w:val="001A1DB5"/>
    <w:rsid w:val="001A211F"/>
    <w:rsid w:val="001A6DC7"/>
    <w:rsid w:val="001B09E0"/>
    <w:rsid w:val="001C0AEF"/>
    <w:rsid w:val="001C4E81"/>
    <w:rsid w:val="001D3855"/>
    <w:rsid w:val="001D721B"/>
    <w:rsid w:val="001E0DBF"/>
    <w:rsid w:val="001E11D6"/>
    <w:rsid w:val="001E408F"/>
    <w:rsid w:val="001F29CC"/>
    <w:rsid w:val="001F32EE"/>
    <w:rsid w:val="001F424A"/>
    <w:rsid w:val="001F4D30"/>
    <w:rsid w:val="00205B72"/>
    <w:rsid w:val="00210C6B"/>
    <w:rsid w:val="00212EAF"/>
    <w:rsid w:val="00222A64"/>
    <w:rsid w:val="00224C40"/>
    <w:rsid w:val="002270D5"/>
    <w:rsid w:val="002320AC"/>
    <w:rsid w:val="00241780"/>
    <w:rsid w:val="00243DE3"/>
    <w:rsid w:val="00245CCE"/>
    <w:rsid w:val="002478D6"/>
    <w:rsid w:val="0025532E"/>
    <w:rsid w:val="00261A3E"/>
    <w:rsid w:val="002648D2"/>
    <w:rsid w:val="00267DFE"/>
    <w:rsid w:val="0027024C"/>
    <w:rsid w:val="00271493"/>
    <w:rsid w:val="0027313F"/>
    <w:rsid w:val="00274D3F"/>
    <w:rsid w:val="00277F09"/>
    <w:rsid w:val="00283B09"/>
    <w:rsid w:val="00290506"/>
    <w:rsid w:val="002930CE"/>
    <w:rsid w:val="002B203A"/>
    <w:rsid w:val="002B30F7"/>
    <w:rsid w:val="002B3412"/>
    <w:rsid w:val="002C435E"/>
    <w:rsid w:val="002C5A04"/>
    <w:rsid w:val="002C69EA"/>
    <w:rsid w:val="002C7E68"/>
    <w:rsid w:val="002D17FC"/>
    <w:rsid w:val="002D1F1F"/>
    <w:rsid w:val="002D71C1"/>
    <w:rsid w:val="002E0310"/>
    <w:rsid w:val="002E1833"/>
    <w:rsid w:val="002E4814"/>
    <w:rsid w:val="002E5B32"/>
    <w:rsid w:val="002F5D72"/>
    <w:rsid w:val="003016ED"/>
    <w:rsid w:val="00301D05"/>
    <w:rsid w:val="003107B3"/>
    <w:rsid w:val="00311745"/>
    <w:rsid w:val="00312F15"/>
    <w:rsid w:val="003138C4"/>
    <w:rsid w:val="0032003C"/>
    <w:rsid w:val="00320F6C"/>
    <w:rsid w:val="00322485"/>
    <w:rsid w:val="00331BB2"/>
    <w:rsid w:val="00333011"/>
    <w:rsid w:val="00333D5E"/>
    <w:rsid w:val="0033621A"/>
    <w:rsid w:val="00337E3E"/>
    <w:rsid w:val="003421B3"/>
    <w:rsid w:val="00346BCC"/>
    <w:rsid w:val="0037206F"/>
    <w:rsid w:val="00374263"/>
    <w:rsid w:val="00376E5A"/>
    <w:rsid w:val="003847DC"/>
    <w:rsid w:val="0038567E"/>
    <w:rsid w:val="00385BB9"/>
    <w:rsid w:val="003864C6"/>
    <w:rsid w:val="00391B3A"/>
    <w:rsid w:val="003A066D"/>
    <w:rsid w:val="003A093E"/>
    <w:rsid w:val="003A4299"/>
    <w:rsid w:val="003C0CE3"/>
    <w:rsid w:val="003C32DA"/>
    <w:rsid w:val="003C570A"/>
    <w:rsid w:val="003D1E5B"/>
    <w:rsid w:val="003D335A"/>
    <w:rsid w:val="003E1289"/>
    <w:rsid w:val="003E3BFC"/>
    <w:rsid w:val="003E6506"/>
    <w:rsid w:val="003F39D0"/>
    <w:rsid w:val="003F6B63"/>
    <w:rsid w:val="003F7D38"/>
    <w:rsid w:val="00410701"/>
    <w:rsid w:val="00415F98"/>
    <w:rsid w:val="004405A1"/>
    <w:rsid w:val="00440E8A"/>
    <w:rsid w:val="00443019"/>
    <w:rsid w:val="0044543A"/>
    <w:rsid w:val="004550CE"/>
    <w:rsid w:val="00475B18"/>
    <w:rsid w:val="00486623"/>
    <w:rsid w:val="00486C63"/>
    <w:rsid w:val="004923F8"/>
    <w:rsid w:val="00495FF2"/>
    <w:rsid w:val="004B0970"/>
    <w:rsid w:val="004B0C03"/>
    <w:rsid w:val="004B1D73"/>
    <w:rsid w:val="004B1FA4"/>
    <w:rsid w:val="004B538E"/>
    <w:rsid w:val="004C0376"/>
    <w:rsid w:val="004C089B"/>
    <w:rsid w:val="004D522C"/>
    <w:rsid w:val="004E0FBC"/>
    <w:rsid w:val="004E5112"/>
    <w:rsid w:val="004F58A3"/>
    <w:rsid w:val="004F58DF"/>
    <w:rsid w:val="00506DCD"/>
    <w:rsid w:val="00510D3D"/>
    <w:rsid w:val="005174C8"/>
    <w:rsid w:val="005203DB"/>
    <w:rsid w:val="00532B4B"/>
    <w:rsid w:val="00541A8F"/>
    <w:rsid w:val="00547F9F"/>
    <w:rsid w:val="00552F4A"/>
    <w:rsid w:val="0055355F"/>
    <w:rsid w:val="00560656"/>
    <w:rsid w:val="00563F5A"/>
    <w:rsid w:val="00564EFB"/>
    <w:rsid w:val="00572A77"/>
    <w:rsid w:val="00572F18"/>
    <w:rsid w:val="005857B9"/>
    <w:rsid w:val="00587E44"/>
    <w:rsid w:val="005A1D01"/>
    <w:rsid w:val="005A70AC"/>
    <w:rsid w:val="005A7301"/>
    <w:rsid w:val="005D2454"/>
    <w:rsid w:val="005D27FA"/>
    <w:rsid w:val="005D5C7B"/>
    <w:rsid w:val="005E06E5"/>
    <w:rsid w:val="005E1C73"/>
    <w:rsid w:val="005F10E3"/>
    <w:rsid w:val="005F1722"/>
    <w:rsid w:val="005F1964"/>
    <w:rsid w:val="005F6255"/>
    <w:rsid w:val="006144A4"/>
    <w:rsid w:val="00623620"/>
    <w:rsid w:val="0063215D"/>
    <w:rsid w:val="0063337C"/>
    <w:rsid w:val="00640DDE"/>
    <w:rsid w:val="00640EA6"/>
    <w:rsid w:val="00656F3C"/>
    <w:rsid w:val="0066461D"/>
    <w:rsid w:val="00670555"/>
    <w:rsid w:val="006744A6"/>
    <w:rsid w:val="006815F0"/>
    <w:rsid w:val="0068668B"/>
    <w:rsid w:val="006947FE"/>
    <w:rsid w:val="006B190F"/>
    <w:rsid w:val="006B3920"/>
    <w:rsid w:val="006B4391"/>
    <w:rsid w:val="006B53ED"/>
    <w:rsid w:val="006B7794"/>
    <w:rsid w:val="006C6610"/>
    <w:rsid w:val="006D065B"/>
    <w:rsid w:val="006D7F12"/>
    <w:rsid w:val="006E02FE"/>
    <w:rsid w:val="006E67F7"/>
    <w:rsid w:val="006E6B50"/>
    <w:rsid w:val="006F2B2B"/>
    <w:rsid w:val="006F4C42"/>
    <w:rsid w:val="006F57E8"/>
    <w:rsid w:val="006F6A9C"/>
    <w:rsid w:val="006F6DB0"/>
    <w:rsid w:val="007026D3"/>
    <w:rsid w:val="00704EA0"/>
    <w:rsid w:val="0070530C"/>
    <w:rsid w:val="007111E9"/>
    <w:rsid w:val="0072054A"/>
    <w:rsid w:val="007369E5"/>
    <w:rsid w:val="00743A7D"/>
    <w:rsid w:val="00744624"/>
    <w:rsid w:val="00744658"/>
    <w:rsid w:val="00746479"/>
    <w:rsid w:val="00747C2F"/>
    <w:rsid w:val="00750970"/>
    <w:rsid w:val="0075235E"/>
    <w:rsid w:val="00755640"/>
    <w:rsid w:val="007629EE"/>
    <w:rsid w:val="007632B9"/>
    <w:rsid w:val="00764096"/>
    <w:rsid w:val="007671F4"/>
    <w:rsid w:val="00772974"/>
    <w:rsid w:val="007762AC"/>
    <w:rsid w:val="00780F05"/>
    <w:rsid w:val="007822D0"/>
    <w:rsid w:val="0078461A"/>
    <w:rsid w:val="00797EB0"/>
    <w:rsid w:val="007A01D9"/>
    <w:rsid w:val="007A1ADD"/>
    <w:rsid w:val="007A63B5"/>
    <w:rsid w:val="007B7B8F"/>
    <w:rsid w:val="007D1F81"/>
    <w:rsid w:val="007D3810"/>
    <w:rsid w:val="007E2D40"/>
    <w:rsid w:val="007F2343"/>
    <w:rsid w:val="00801EF3"/>
    <w:rsid w:val="0081093D"/>
    <w:rsid w:val="00815CD2"/>
    <w:rsid w:val="00826E80"/>
    <w:rsid w:val="0083252D"/>
    <w:rsid w:val="00867C1E"/>
    <w:rsid w:val="0087042A"/>
    <w:rsid w:val="008732AA"/>
    <w:rsid w:val="00874C83"/>
    <w:rsid w:val="008838EB"/>
    <w:rsid w:val="008903A6"/>
    <w:rsid w:val="00892A44"/>
    <w:rsid w:val="008944D5"/>
    <w:rsid w:val="00894CC7"/>
    <w:rsid w:val="008963DF"/>
    <w:rsid w:val="00897B80"/>
    <w:rsid w:val="008A6701"/>
    <w:rsid w:val="008A7E4D"/>
    <w:rsid w:val="008B176B"/>
    <w:rsid w:val="008B64E6"/>
    <w:rsid w:val="008B6ED8"/>
    <w:rsid w:val="008C21AD"/>
    <w:rsid w:val="008C59FB"/>
    <w:rsid w:val="008D7EE9"/>
    <w:rsid w:val="008E2388"/>
    <w:rsid w:val="008E3C2D"/>
    <w:rsid w:val="008E4CAA"/>
    <w:rsid w:val="008E712E"/>
    <w:rsid w:val="008E7D95"/>
    <w:rsid w:val="00901AEF"/>
    <w:rsid w:val="00906C28"/>
    <w:rsid w:val="0091072A"/>
    <w:rsid w:val="009112F4"/>
    <w:rsid w:val="009126D3"/>
    <w:rsid w:val="009144F0"/>
    <w:rsid w:val="00914D6B"/>
    <w:rsid w:val="00921841"/>
    <w:rsid w:val="00926C25"/>
    <w:rsid w:val="00933758"/>
    <w:rsid w:val="00937618"/>
    <w:rsid w:val="00941E30"/>
    <w:rsid w:val="00951264"/>
    <w:rsid w:val="009548AB"/>
    <w:rsid w:val="009569E6"/>
    <w:rsid w:val="00962928"/>
    <w:rsid w:val="00965AFC"/>
    <w:rsid w:val="00971AB1"/>
    <w:rsid w:val="009935D7"/>
    <w:rsid w:val="0099677D"/>
    <w:rsid w:val="00997CAC"/>
    <w:rsid w:val="009A039E"/>
    <w:rsid w:val="009A4FC5"/>
    <w:rsid w:val="009A5FD4"/>
    <w:rsid w:val="009A71B3"/>
    <w:rsid w:val="009B39E2"/>
    <w:rsid w:val="009B42A6"/>
    <w:rsid w:val="009B7740"/>
    <w:rsid w:val="009B7C78"/>
    <w:rsid w:val="009C27D7"/>
    <w:rsid w:val="009C6E99"/>
    <w:rsid w:val="009C7481"/>
    <w:rsid w:val="009D02B1"/>
    <w:rsid w:val="009D4273"/>
    <w:rsid w:val="009D4C3E"/>
    <w:rsid w:val="00A047D5"/>
    <w:rsid w:val="00A15E58"/>
    <w:rsid w:val="00A21C3F"/>
    <w:rsid w:val="00A24B98"/>
    <w:rsid w:val="00A26BB2"/>
    <w:rsid w:val="00A37AAF"/>
    <w:rsid w:val="00A41EF6"/>
    <w:rsid w:val="00A46C7C"/>
    <w:rsid w:val="00A57B5B"/>
    <w:rsid w:val="00A67384"/>
    <w:rsid w:val="00A673F0"/>
    <w:rsid w:val="00A74660"/>
    <w:rsid w:val="00A7764F"/>
    <w:rsid w:val="00A8125F"/>
    <w:rsid w:val="00A86BB0"/>
    <w:rsid w:val="00A90CE5"/>
    <w:rsid w:val="00A9171A"/>
    <w:rsid w:val="00A969B5"/>
    <w:rsid w:val="00AA07DA"/>
    <w:rsid w:val="00AB0735"/>
    <w:rsid w:val="00AB3C6A"/>
    <w:rsid w:val="00AB3F83"/>
    <w:rsid w:val="00AB6A9F"/>
    <w:rsid w:val="00AC06C5"/>
    <w:rsid w:val="00AC201F"/>
    <w:rsid w:val="00AC6482"/>
    <w:rsid w:val="00AC70B4"/>
    <w:rsid w:val="00AD3274"/>
    <w:rsid w:val="00AD4F51"/>
    <w:rsid w:val="00AE0DA8"/>
    <w:rsid w:val="00AE1D9D"/>
    <w:rsid w:val="00AE3816"/>
    <w:rsid w:val="00AF26F1"/>
    <w:rsid w:val="00AF3BFF"/>
    <w:rsid w:val="00B01E4C"/>
    <w:rsid w:val="00B058DE"/>
    <w:rsid w:val="00B07BDB"/>
    <w:rsid w:val="00B119F0"/>
    <w:rsid w:val="00B1389A"/>
    <w:rsid w:val="00B13AAC"/>
    <w:rsid w:val="00B174C0"/>
    <w:rsid w:val="00B26332"/>
    <w:rsid w:val="00B313B8"/>
    <w:rsid w:val="00B329DD"/>
    <w:rsid w:val="00B34782"/>
    <w:rsid w:val="00B34E14"/>
    <w:rsid w:val="00B41FCE"/>
    <w:rsid w:val="00B54FC1"/>
    <w:rsid w:val="00B55415"/>
    <w:rsid w:val="00B6059F"/>
    <w:rsid w:val="00B91779"/>
    <w:rsid w:val="00B950EE"/>
    <w:rsid w:val="00BA0FA3"/>
    <w:rsid w:val="00BA2EF4"/>
    <w:rsid w:val="00BA7325"/>
    <w:rsid w:val="00BB3BF8"/>
    <w:rsid w:val="00BC256E"/>
    <w:rsid w:val="00BD1424"/>
    <w:rsid w:val="00BD15AD"/>
    <w:rsid w:val="00BD5344"/>
    <w:rsid w:val="00BD70F5"/>
    <w:rsid w:val="00BE33EC"/>
    <w:rsid w:val="00BE512C"/>
    <w:rsid w:val="00BF2370"/>
    <w:rsid w:val="00BF29B2"/>
    <w:rsid w:val="00BF79B5"/>
    <w:rsid w:val="00C00925"/>
    <w:rsid w:val="00C07922"/>
    <w:rsid w:val="00C1767E"/>
    <w:rsid w:val="00C211E5"/>
    <w:rsid w:val="00C3297F"/>
    <w:rsid w:val="00C361A5"/>
    <w:rsid w:val="00C41E9C"/>
    <w:rsid w:val="00C576DC"/>
    <w:rsid w:val="00C67D95"/>
    <w:rsid w:val="00C80346"/>
    <w:rsid w:val="00C819DE"/>
    <w:rsid w:val="00C91B5A"/>
    <w:rsid w:val="00CA0C25"/>
    <w:rsid w:val="00CA449C"/>
    <w:rsid w:val="00CA7E9F"/>
    <w:rsid w:val="00CB565E"/>
    <w:rsid w:val="00CB5A8B"/>
    <w:rsid w:val="00CC1853"/>
    <w:rsid w:val="00CC2727"/>
    <w:rsid w:val="00CC5A1E"/>
    <w:rsid w:val="00CC60B7"/>
    <w:rsid w:val="00CD39C4"/>
    <w:rsid w:val="00CD51DA"/>
    <w:rsid w:val="00CE257E"/>
    <w:rsid w:val="00CE6DBE"/>
    <w:rsid w:val="00CF0975"/>
    <w:rsid w:val="00CF2042"/>
    <w:rsid w:val="00D030D7"/>
    <w:rsid w:val="00D1313F"/>
    <w:rsid w:val="00D13CA7"/>
    <w:rsid w:val="00D15D1F"/>
    <w:rsid w:val="00D16F74"/>
    <w:rsid w:val="00D25C77"/>
    <w:rsid w:val="00D403F7"/>
    <w:rsid w:val="00D40C53"/>
    <w:rsid w:val="00D42643"/>
    <w:rsid w:val="00D4291B"/>
    <w:rsid w:val="00D452A6"/>
    <w:rsid w:val="00D46583"/>
    <w:rsid w:val="00D47162"/>
    <w:rsid w:val="00D5077E"/>
    <w:rsid w:val="00D530F2"/>
    <w:rsid w:val="00D546C8"/>
    <w:rsid w:val="00D623C7"/>
    <w:rsid w:val="00D656FB"/>
    <w:rsid w:val="00D75D71"/>
    <w:rsid w:val="00D812D1"/>
    <w:rsid w:val="00D81B9D"/>
    <w:rsid w:val="00D96587"/>
    <w:rsid w:val="00DA53BF"/>
    <w:rsid w:val="00DB1838"/>
    <w:rsid w:val="00DB742E"/>
    <w:rsid w:val="00DC7048"/>
    <w:rsid w:val="00DC7A97"/>
    <w:rsid w:val="00DD3F55"/>
    <w:rsid w:val="00DE1E23"/>
    <w:rsid w:val="00DE62C6"/>
    <w:rsid w:val="00DF5FBD"/>
    <w:rsid w:val="00E106A3"/>
    <w:rsid w:val="00E12A28"/>
    <w:rsid w:val="00E1708B"/>
    <w:rsid w:val="00E2166F"/>
    <w:rsid w:val="00E23EE7"/>
    <w:rsid w:val="00E2535E"/>
    <w:rsid w:val="00E304B3"/>
    <w:rsid w:val="00E374CF"/>
    <w:rsid w:val="00E5015A"/>
    <w:rsid w:val="00E50FD0"/>
    <w:rsid w:val="00E5454B"/>
    <w:rsid w:val="00E617EE"/>
    <w:rsid w:val="00E624DA"/>
    <w:rsid w:val="00E7265D"/>
    <w:rsid w:val="00E74022"/>
    <w:rsid w:val="00E82927"/>
    <w:rsid w:val="00E85081"/>
    <w:rsid w:val="00E85872"/>
    <w:rsid w:val="00E90D0F"/>
    <w:rsid w:val="00E91FBD"/>
    <w:rsid w:val="00E92517"/>
    <w:rsid w:val="00E94A14"/>
    <w:rsid w:val="00EA604C"/>
    <w:rsid w:val="00EA6284"/>
    <w:rsid w:val="00EB732F"/>
    <w:rsid w:val="00EB7F0C"/>
    <w:rsid w:val="00EC03C1"/>
    <w:rsid w:val="00ED5E4D"/>
    <w:rsid w:val="00ED7A64"/>
    <w:rsid w:val="00EE587A"/>
    <w:rsid w:val="00EF3032"/>
    <w:rsid w:val="00EF4887"/>
    <w:rsid w:val="00F01C90"/>
    <w:rsid w:val="00F1046B"/>
    <w:rsid w:val="00F10915"/>
    <w:rsid w:val="00F118AC"/>
    <w:rsid w:val="00F2387E"/>
    <w:rsid w:val="00F2799E"/>
    <w:rsid w:val="00F30606"/>
    <w:rsid w:val="00F41E17"/>
    <w:rsid w:val="00F44C4B"/>
    <w:rsid w:val="00F472DC"/>
    <w:rsid w:val="00F522A4"/>
    <w:rsid w:val="00F571A3"/>
    <w:rsid w:val="00F60E82"/>
    <w:rsid w:val="00F66375"/>
    <w:rsid w:val="00F70B13"/>
    <w:rsid w:val="00F73BA4"/>
    <w:rsid w:val="00F77145"/>
    <w:rsid w:val="00F86B33"/>
    <w:rsid w:val="00F90FAC"/>
    <w:rsid w:val="00F94DC6"/>
    <w:rsid w:val="00FA019F"/>
    <w:rsid w:val="00FA4423"/>
    <w:rsid w:val="00FA47E2"/>
    <w:rsid w:val="00FB22C2"/>
    <w:rsid w:val="00FB5687"/>
    <w:rsid w:val="00FB5FBD"/>
    <w:rsid w:val="00FB6A91"/>
    <w:rsid w:val="00FC02EB"/>
    <w:rsid w:val="00FC4091"/>
    <w:rsid w:val="00FC7AC2"/>
    <w:rsid w:val="00FD35F1"/>
    <w:rsid w:val="00FD3CDD"/>
    <w:rsid w:val="00FD4B25"/>
    <w:rsid w:val="00FE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B245"/>
  <w15:docId w15:val="{D37EEBA2-619E-438B-928A-6123809F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2D"/>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06F79"/>
    <w:pPr>
      <w:numPr>
        <w:numId w:val="1"/>
      </w:numPr>
      <w:spacing w:line="480" w:lineRule="auto"/>
      <w:outlineLvl w:val="0"/>
    </w:pPr>
    <w:rPr>
      <w:rFonts w:eastAsiaTheme="minorEastAsia"/>
      <w:b/>
      <w:sz w:val="28"/>
      <w:lang w:eastAsia="zh-CN" w:bidi="en-US"/>
    </w:rPr>
  </w:style>
  <w:style w:type="paragraph" w:styleId="Heading2">
    <w:name w:val="heading 2"/>
    <w:basedOn w:val="Normal"/>
    <w:next w:val="Normal"/>
    <w:link w:val="Heading2Char"/>
    <w:uiPriority w:val="9"/>
    <w:unhideWhenUsed/>
    <w:qFormat/>
    <w:rsid w:val="00006F79"/>
    <w:pPr>
      <w:keepNext/>
      <w:keepLines/>
      <w:numPr>
        <w:ilvl w:val="1"/>
        <w:numId w:val="1"/>
      </w:numPr>
      <w:spacing w:before="120" w:after="120" w:line="360" w:lineRule="auto"/>
      <w:outlineLvl w:val="1"/>
    </w:pPr>
    <w:rPr>
      <w:rFonts w:eastAsiaTheme="majorEastAsia" w:cstheme="majorBidi"/>
      <w:b/>
      <w:bCs/>
      <w:szCs w:val="26"/>
      <w:lang w:eastAsia="zh-CN" w:bidi="en-US"/>
    </w:rPr>
  </w:style>
  <w:style w:type="paragraph" w:styleId="Heading3">
    <w:name w:val="heading 3"/>
    <w:basedOn w:val="Normal"/>
    <w:next w:val="Normal"/>
    <w:link w:val="Heading3Char"/>
    <w:uiPriority w:val="9"/>
    <w:unhideWhenUsed/>
    <w:qFormat/>
    <w:rsid w:val="00006F79"/>
    <w:pPr>
      <w:keepNext/>
      <w:keepLines/>
      <w:numPr>
        <w:ilvl w:val="2"/>
        <w:numId w:val="1"/>
      </w:numPr>
      <w:spacing w:before="200" w:line="360" w:lineRule="auto"/>
      <w:jc w:val="center"/>
      <w:outlineLvl w:val="2"/>
    </w:pPr>
    <w:rPr>
      <w:rFonts w:eastAsiaTheme="majorEastAsia" w:cstheme="majorBidi"/>
      <w:b/>
      <w:bCs/>
      <w:lang w:eastAsia="zh-CN" w:bidi="en-US"/>
    </w:rPr>
  </w:style>
  <w:style w:type="paragraph" w:styleId="Heading4">
    <w:name w:val="heading 4"/>
    <w:basedOn w:val="Normal"/>
    <w:next w:val="Normal"/>
    <w:link w:val="Heading4Char"/>
    <w:uiPriority w:val="9"/>
    <w:unhideWhenUsed/>
    <w:qFormat/>
    <w:rsid w:val="00006F79"/>
    <w:pPr>
      <w:keepNext/>
      <w:keepLines/>
      <w:numPr>
        <w:ilvl w:val="3"/>
        <w:numId w:val="1"/>
      </w:numPr>
      <w:spacing w:before="200" w:line="360" w:lineRule="auto"/>
      <w:jc w:val="center"/>
      <w:outlineLvl w:val="3"/>
    </w:pPr>
    <w:rPr>
      <w:rFonts w:eastAsiaTheme="majorEastAsia" w:cstheme="majorBidi"/>
      <w:b/>
      <w:bCs/>
      <w:iCs/>
      <w:lang w:eastAsia="zh-CN" w:bidi="en-US"/>
    </w:rPr>
  </w:style>
  <w:style w:type="paragraph" w:styleId="Heading5">
    <w:name w:val="heading 5"/>
    <w:basedOn w:val="Normal"/>
    <w:next w:val="Normal"/>
    <w:link w:val="Heading5Char"/>
    <w:uiPriority w:val="9"/>
    <w:unhideWhenUsed/>
    <w:qFormat/>
    <w:rsid w:val="00006F79"/>
    <w:pPr>
      <w:keepNext/>
      <w:keepLines/>
      <w:numPr>
        <w:ilvl w:val="4"/>
        <w:numId w:val="1"/>
      </w:numPr>
      <w:spacing w:before="200" w:line="480" w:lineRule="auto"/>
      <w:outlineLvl w:val="4"/>
    </w:pPr>
    <w:rPr>
      <w:rFonts w:asciiTheme="majorHAnsi" w:eastAsiaTheme="majorEastAsia" w:hAnsiTheme="majorHAnsi" w:cstheme="majorBidi"/>
      <w:color w:val="243F60" w:themeColor="accent1" w:themeShade="7F"/>
      <w:lang w:eastAsia="zh-CN" w:bidi="en-US"/>
    </w:rPr>
  </w:style>
  <w:style w:type="paragraph" w:styleId="Heading6">
    <w:name w:val="heading 6"/>
    <w:basedOn w:val="Normal"/>
    <w:next w:val="Normal"/>
    <w:link w:val="Heading6Char"/>
    <w:uiPriority w:val="9"/>
    <w:unhideWhenUsed/>
    <w:qFormat/>
    <w:rsid w:val="00006F79"/>
    <w:pPr>
      <w:keepNext/>
      <w:keepLines/>
      <w:numPr>
        <w:ilvl w:val="5"/>
        <w:numId w:val="1"/>
      </w:numPr>
      <w:spacing w:before="200" w:line="480" w:lineRule="auto"/>
      <w:outlineLvl w:val="5"/>
    </w:pPr>
    <w:rPr>
      <w:rFonts w:asciiTheme="majorHAnsi" w:eastAsiaTheme="majorEastAsia" w:hAnsiTheme="majorHAnsi" w:cstheme="majorBidi"/>
      <w:i/>
      <w:iCs/>
      <w:color w:val="243F60" w:themeColor="accent1" w:themeShade="7F"/>
      <w:lang w:eastAsia="zh-CN" w:bidi="en-US"/>
    </w:rPr>
  </w:style>
  <w:style w:type="paragraph" w:styleId="Heading7">
    <w:name w:val="heading 7"/>
    <w:basedOn w:val="Normal"/>
    <w:next w:val="Normal"/>
    <w:link w:val="Heading7Char"/>
    <w:uiPriority w:val="9"/>
    <w:unhideWhenUsed/>
    <w:qFormat/>
    <w:rsid w:val="00006F79"/>
    <w:pPr>
      <w:keepNext/>
      <w:keepLines/>
      <w:numPr>
        <w:ilvl w:val="6"/>
        <w:numId w:val="1"/>
      </w:numPr>
      <w:spacing w:before="200" w:line="480" w:lineRule="auto"/>
      <w:outlineLvl w:val="6"/>
    </w:pPr>
    <w:rPr>
      <w:rFonts w:asciiTheme="majorHAnsi" w:eastAsiaTheme="majorEastAsia" w:hAnsiTheme="majorHAnsi" w:cstheme="majorBidi"/>
      <w:i/>
      <w:iCs/>
      <w:color w:val="404040" w:themeColor="text1" w:themeTint="BF"/>
      <w:lang w:eastAsia="zh-CN" w:bidi="en-US"/>
    </w:rPr>
  </w:style>
  <w:style w:type="paragraph" w:styleId="Heading8">
    <w:name w:val="heading 8"/>
    <w:basedOn w:val="Normal"/>
    <w:next w:val="Normal"/>
    <w:link w:val="Heading8Char"/>
    <w:uiPriority w:val="9"/>
    <w:unhideWhenUsed/>
    <w:qFormat/>
    <w:rsid w:val="00006F79"/>
    <w:pPr>
      <w:keepNext/>
      <w:keepLines/>
      <w:numPr>
        <w:ilvl w:val="7"/>
        <w:numId w:val="1"/>
      </w:numPr>
      <w:spacing w:before="200" w:line="480" w:lineRule="auto"/>
      <w:outlineLvl w:val="7"/>
    </w:pPr>
    <w:rPr>
      <w:rFonts w:asciiTheme="majorHAnsi" w:eastAsiaTheme="majorEastAsia" w:hAnsiTheme="majorHAnsi" w:cstheme="majorBidi"/>
      <w:color w:val="4F81BD" w:themeColor="accent1"/>
      <w:sz w:val="20"/>
      <w:szCs w:val="20"/>
      <w:lang w:eastAsia="zh-CN" w:bidi="en-US"/>
    </w:rPr>
  </w:style>
  <w:style w:type="paragraph" w:styleId="Heading9">
    <w:name w:val="heading 9"/>
    <w:basedOn w:val="Normal"/>
    <w:next w:val="Normal"/>
    <w:link w:val="Heading9Char"/>
    <w:uiPriority w:val="9"/>
    <w:unhideWhenUsed/>
    <w:qFormat/>
    <w:rsid w:val="00006F79"/>
    <w:pPr>
      <w:keepNext/>
      <w:keepLines/>
      <w:numPr>
        <w:ilvl w:val="8"/>
        <w:numId w:val="1"/>
      </w:numPr>
      <w:spacing w:before="200" w:line="480" w:lineRule="auto"/>
      <w:outlineLvl w:val="8"/>
    </w:pPr>
    <w:rPr>
      <w:rFonts w:asciiTheme="majorHAnsi" w:eastAsiaTheme="majorEastAsia" w:hAnsiTheme="majorHAnsi" w:cstheme="majorBidi"/>
      <w:i/>
      <w:iCs/>
      <w:color w:val="404040" w:themeColor="text1" w:themeTint="BF"/>
      <w:sz w:val="20"/>
      <w:szCs w:val="20"/>
      <w:lang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42D"/>
    <w:rPr>
      <w:rFonts w:eastAsia="Times New Roman"/>
    </w:rPr>
  </w:style>
  <w:style w:type="paragraph" w:styleId="Header">
    <w:name w:val="header"/>
    <w:basedOn w:val="Normal"/>
    <w:link w:val="HeaderChar"/>
    <w:uiPriority w:val="99"/>
    <w:unhideWhenUsed/>
    <w:rsid w:val="003E6506"/>
    <w:pPr>
      <w:tabs>
        <w:tab w:val="center" w:pos="4680"/>
        <w:tab w:val="right" w:pos="9360"/>
      </w:tabs>
    </w:pPr>
  </w:style>
  <w:style w:type="character" w:customStyle="1" w:styleId="HeaderChar">
    <w:name w:val="Header Char"/>
    <w:basedOn w:val="DefaultParagraphFont"/>
    <w:link w:val="Header"/>
    <w:uiPriority w:val="99"/>
    <w:rsid w:val="003E6506"/>
  </w:style>
  <w:style w:type="paragraph" w:styleId="Footer">
    <w:name w:val="footer"/>
    <w:basedOn w:val="Normal"/>
    <w:link w:val="FooterChar"/>
    <w:uiPriority w:val="99"/>
    <w:unhideWhenUsed/>
    <w:rsid w:val="003E6506"/>
    <w:pPr>
      <w:tabs>
        <w:tab w:val="center" w:pos="4680"/>
        <w:tab w:val="right" w:pos="9360"/>
      </w:tabs>
    </w:pPr>
  </w:style>
  <w:style w:type="character" w:customStyle="1" w:styleId="FooterChar">
    <w:name w:val="Footer Char"/>
    <w:basedOn w:val="DefaultParagraphFont"/>
    <w:link w:val="Footer"/>
    <w:uiPriority w:val="99"/>
    <w:rsid w:val="003E6506"/>
  </w:style>
  <w:style w:type="character" w:customStyle="1" w:styleId="apple-converted-space">
    <w:name w:val="apple-converted-space"/>
    <w:basedOn w:val="DefaultParagraphFont"/>
    <w:rsid w:val="005857B9"/>
  </w:style>
  <w:style w:type="character" w:customStyle="1" w:styleId="Heading1Char">
    <w:name w:val="Heading 1 Char"/>
    <w:basedOn w:val="DefaultParagraphFont"/>
    <w:link w:val="Heading1"/>
    <w:uiPriority w:val="9"/>
    <w:rsid w:val="00006F79"/>
    <w:rPr>
      <w:rFonts w:ascii="Times New Roman" w:eastAsiaTheme="minorEastAsia" w:hAnsi="Times New Roman"/>
      <w:b/>
      <w:sz w:val="28"/>
      <w:lang w:eastAsia="zh-CN" w:bidi="en-US"/>
    </w:rPr>
  </w:style>
  <w:style w:type="character" w:customStyle="1" w:styleId="Heading2Char">
    <w:name w:val="Heading 2 Char"/>
    <w:basedOn w:val="DefaultParagraphFont"/>
    <w:link w:val="Heading2"/>
    <w:uiPriority w:val="9"/>
    <w:rsid w:val="00006F79"/>
    <w:rPr>
      <w:rFonts w:ascii="Times New Roman" w:eastAsiaTheme="majorEastAsia" w:hAnsi="Times New Roman" w:cstheme="majorBidi"/>
      <w:b/>
      <w:bCs/>
      <w:sz w:val="24"/>
      <w:szCs w:val="26"/>
      <w:lang w:eastAsia="zh-CN" w:bidi="en-US"/>
    </w:rPr>
  </w:style>
  <w:style w:type="character" w:customStyle="1" w:styleId="Heading3Char">
    <w:name w:val="Heading 3 Char"/>
    <w:basedOn w:val="DefaultParagraphFont"/>
    <w:link w:val="Heading3"/>
    <w:uiPriority w:val="9"/>
    <w:rsid w:val="00006F79"/>
    <w:rPr>
      <w:rFonts w:ascii="Times New Roman" w:eastAsiaTheme="majorEastAsia" w:hAnsi="Times New Roman" w:cstheme="majorBidi"/>
      <w:b/>
      <w:bCs/>
      <w:sz w:val="24"/>
      <w:lang w:eastAsia="zh-CN" w:bidi="en-US"/>
    </w:rPr>
  </w:style>
  <w:style w:type="character" w:customStyle="1" w:styleId="Heading4Char">
    <w:name w:val="Heading 4 Char"/>
    <w:basedOn w:val="DefaultParagraphFont"/>
    <w:link w:val="Heading4"/>
    <w:uiPriority w:val="9"/>
    <w:rsid w:val="00006F79"/>
    <w:rPr>
      <w:rFonts w:ascii="Times New Roman" w:eastAsiaTheme="majorEastAsia" w:hAnsi="Times New Roman" w:cstheme="majorBidi"/>
      <w:b/>
      <w:bCs/>
      <w:iCs/>
      <w:sz w:val="24"/>
      <w:lang w:eastAsia="zh-CN" w:bidi="en-US"/>
    </w:rPr>
  </w:style>
  <w:style w:type="character" w:customStyle="1" w:styleId="Heading5Char">
    <w:name w:val="Heading 5 Char"/>
    <w:basedOn w:val="DefaultParagraphFont"/>
    <w:link w:val="Heading5"/>
    <w:uiPriority w:val="9"/>
    <w:rsid w:val="00006F79"/>
    <w:rPr>
      <w:rFonts w:asciiTheme="majorHAnsi" w:eastAsiaTheme="majorEastAsia" w:hAnsiTheme="majorHAnsi" w:cstheme="majorBidi"/>
      <w:color w:val="243F60" w:themeColor="accent1" w:themeShade="7F"/>
      <w:sz w:val="24"/>
      <w:lang w:eastAsia="zh-CN" w:bidi="en-US"/>
    </w:rPr>
  </w:style>
  <w:style w:type="character" w:customStyle="1" w:styleId="Heading6Char">
    <w:name w:val="Heading 6 Char"/>
    <w:basedOn w:val="DefaultParagraphFont"/>
    <w:link w:val="Heading6"/>
    <w:uiPriority w:val="9"/>
    <w:rsid w:val="00006F79"/>
    <w:rPr>
      <w:rFonts w:asciiTheme="majorHAnsi" w:eastAsiaTheme="majorEastAsia" w:hAnsiTheme="majorHAnsi" w:cstheme="majorBidi"/>
      <w:i/>
      <w:iCs/>
      <w:color w:val="243F60" w:themeColor="accent1" w:themeShade="7F"/>
      <w:sz w:val="24"/>
      <w:lang w:eastAsia="zh-CN" w:bidi="en-US"/>
    </w:rPr>
  </w:style>
  <w:style w:type="character" w:customStyle="1" w:styleId="Heading7Char">
    <w:name w:val="Heading 7 Char"/>
    <w:basedOn w:val="DefaultParagraphFont"/>
    <w:link w:val="Heading7"/>
    <w:uiPriority w:val="9"/>
    <w:rsid w:val="00006F79"/>
    <w:rPr>
      <w:rFonts w:asciiTheme="majorHAnsi" w:eastAsiaTheme="majorEastAsia" w:hAnsiTheme="majorHAnsi" w:cstheme="majorBidi"/>
      <w:i/>
      <w:iCs/>
      <w:color w:val="404040" w:themeColor="text1" w:themeTint="BF"/>
      <w:sz w:val="24"/>
      <w:lang w:eastAsia="zh-CN" w:bidi="en-US"/>
    </w:rPr>
  </w:style>
  <w:style w:type="character" w:customStyle="1" w:styleId="Heading8Char">
    <w:name w:val="Heading 8 Char"/>
    <w:basedOn w:val="DefaultParagraphFont"/>
    <w:link w:val="Heading8"/>
    <w:uiPriority w:val="9"/>
    <w:rsid w:val="00006F79"/>
    <w:rPr>
      <w:rFonts w:asciiTheme="majorHAnsi" w:eastAsiaTheme="majorEastAsia" w:hAnsiTheme="majorHAnsi" w:cstheme="majorBidi"/>
      <w:color w:val="4F81BD" w:themeColor="accent1"/>
      <w:sz w:val="20"/>
      <w:szCs w:val="20"/>
      <w:lang w:eastAsia="zh-CN" w:bidi="en-US"/>
    </w:rPr>
  </w:style>
  <w:style w:type="character" w:customStyle="1" w:styleId="Heading9Char">
    <w:name w:val="Heading 9 Char"/>
    <w:basedOn w:val="DefaultParagraphFont"/>
    <w:link w:val="Heading9"/>
    <w:uiPriority w:val="9"/>
    <w:rsid w:val="00006F79"/>
    <w:rPr>
      <w:rFonts w:asciiTheme="majorHAnsi" w:eastAsiaTheme="majorEastAsia" w:hAnsiTheme="majorHAnsi" w:cstheme="majorBidi"/>
      <w:i/>
      <w:iCs/>
      <w:color w:val="404040" w:themeColor="text1" w:themeTint="BF"/>
      <w:sz w:val="20"/>
      <w:szCs w:val="20"/>
      <w:lang w:eastAsia="zh-CN" w:bidi="en-US"/>
    </w:rPr>
  </w:style>
  <w:style w:type="paragraph" w:styleId="Caption">
    <w:name w:val="caption"/>
    <w:aliases w:val="Figures-chapter 2"/>
    <w:basedOn w:val="Normal"/>
    <w:next w:val="Normal"/>
    <w:link w:val="CaptionChar"/>
    <w:uiPriority w:val="35"/>
    <w:unhideWhenUsed/>
    <w:qFormat/>
    <w:rsid w:val="00006F79"/>
    <w:pPr>
      <w:spacing w:line="360" w:lineRule="auto"/>
      <w:jc w:val="center"/>
    </w:pPr>
    <w:rPr>
      <w:rFonts w:eastAsiaTheme="minorEastAsia"/>
      <w:b/>
      <w:bCs/>
      <w:sz w:val="20"/>
      <w:szCs w:val="18"/>
      <w:lang w:eastAsia="zh-CN" w:bidi="en-US"/>
    </w:rPr>
  </w:style>
  <w:style w:type="character" w:customStyle="1" w:styleId="CaptionChar">
    <w:name w:val="Caption Char"/>
    <w:aliases w:val="Figures-chapter 2 Char"/>
    <w:basedOn w:val="DefaultParagraphFont"/>
    <w:link w:val="Caption"/>
    <w:uiPriority w:val="35"/>
    <w:rsid w:val="00006F79"/>
    <w:rPr>
      <w:rFonts w:ascii="Times New Roman" w:eastAsiaTheme="minorEastAsia" w:hAnsi="Times New Roman"/>
      <w:b/>
      <w:bCs/>
      <w:sz w:val="20"/>
      <w:szCs w:val="18"/>
      <w:lang w:eastAsia="zh-CN" w:bidi="en-US"/>
    </w:rPr>
  </w:style>
  <w:style w:type="character" w:styleId="CommentReference">
    <w:name w:val="annotation reference"/>
    <w:basedOn w:val="DefaultParagraphFont"/>
    <w:uiPriority w:val="99"/>
    <w:semiHidden/>
    <w:unhideWhenUsed/>
    <w:rsid w:val="00006F79"/>
    <w:rPr>
      <w:sz w:val="16"/>
      <w:szCs w:val="16"/>
    </w:rPr>
  </w:style>
  <w:style w:type="paragraph" w:styleId="CommentText">
    <w:name w:val="annotation text"/>
    <w:basedOn w:val="Normal"/>
    <w:link w:val="CommentTextChar"/>
    <w:uiPriority w:val="99"/>
    <w:semiHidden/>
    <w:unhideWhenUsed/>
    <w:rsid w:val="00006F79"/>
    <w:rPr>
      <w:rFonts w:eastAsiaTheme="minorEastAsia"/>
      <w:sz w:val="20"/>
      <w:szCs w:val="20"/>
      <w:lang w:eastAsia="zh-CN" w:bidi="en-US"/>
    </w:rPr>
  </w:style>
  <w:style w:type="character" w:customStyle="1" w:styleId="CommentTextChar">
    <w:name w:val="Comment Text Char"/>
    <w:basedOn w:val="DefaultParagraphFont"/>
    <w:link w:val="CommentText"/>
    <w:uiPriority w:val="99"/>
    <w:semiHidden/>
    <w:rsid w:val="00006F79"/>
    <w:rPr>
      <w:rFonts w:ascii="Times New Roman" w:eastAsiaTheme="minorEastAsia" w:hAnsi="Times New Roman"/>
      <w:sz w:val="20"/>
      <w:szCs w:val="20"/>
      <w:lang w:eastAsia="zh-CN" w:bidi="en-US"/>
    </w:rPr>
  </w:style>
  <w:style w:type="paragraph" w:styleId="BalloonText">
    <w:name w:val="Balloon Text"/>
    <w:basedOn w:val="Normal"/>
    <w:link w:val="BalloonTextChar"/>
    <w:uiPriority w:val="99"/>
    <w:semiHidden/>
    <w:unhideWhenUsed/>
    <w:rsid w:val="00006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F7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6F79"/>
    <w:pPr>
      <w:spacing w:after="200"/>
      <w:jc w:val="left"/>
    </w:pPr>
    <w:rPr>
      <w:rFonts w:asciiTheme="minorHAnsi" w:eastAsiaTheme="minorHAnsi" w:hAnsiTheme="minorHAnsi"/>
      <w:b/>
      <w:bCs/>
      <w:lang w:eastAsia="en-US" w:bidi="ar-SA"/>
    </w:rPr>
  </w:style>
  <w:style w:type="character" w:customStyle="1" w:styleId="CommentSubjectChar">
    <w:name w:val="Comment Subject Char"/>
    <w:basedOn w:val="CommentTextChar"/>
    <w:link w:val="CommentSubject"/>
    <w:uiPriority w:val="99"/>
    <w:semiHidden/>
    <w:rsid w:val="00006F79"/>
    <w:rPr>
      <w:rFonts w:ascii="Times New Roman" w:eastAsiaTheme="minorEastAsia" w:hAnsi="Times New Roman"/>
      <w:b/>
      <w:bCs/>
      <w:sz w:val="20"/>
      <w:szCs w:val="20"/>
      <w:lang w:eastAsia="zh-CN" w:bidi="en-US"/>
    </w:rPr>
  </w:style>
  <w:style w:type="character" w:styleId="Hyperlink">
    <w:name w:val="Hyperlink"/>
    <w:basedOn w:val="DefaultParagraphFont"/>
    <w:uiPriority w:val="99"/>
    <w:unhideWhenUsed/>
    <w:rsid w:val="001766B5"/>
    <w:rPr>
      <w:color w:val="0000FF"/>
      <w:u w:val="single"/>
    </w:rPr>
  </w:style>
  <w:style w:type="character" w:styleId="FollowedHyperlink">
    <w:name w:val="FollowedHyperlink"/>
    <w:basedOn w:val="DefaultParagraphFont"/>
    <w:uiPriority w:val="99"/>
    <w:semiHidden/>
    <w:unhideWhenUsed/>
    <w:rsid w:val="00ED7A64"/>
    <w:rPr>
      <w:color w:val="800080" w:themeColor="followedHyperlink"/>
      <w:u w:val="single"/>
    </w:rPr>
  </w:style>
  <w:style w:type="paragraph" w:styleId="FootnoteText">
    <w:name w:val="footnote text"/>
    <w:basedOn w:val="Normal"/>
    <w:link w:val="FootnoteTextChar"/>
    <w:uiPriority w:val="99"/>
    <w:rsid w:val="005D5C7B"/>
    <w:pPr>
      <w:widowControl w:val="0"/>
      <w:suppressAutoHyphens/>
      <w:jc w:val="left"/>
    </w:pPr>
    <w:rPr>
      <w:rFonts w:ascii="Times" w:eastAsia="DejaVuSans" w:hAnsi="Times"/>
      <w:kern w:val="1"/>
      <w:sz w:val="20"/>
      <w:szCs w:val="20"/>
      <w:lang w:val="en-CA"/>
    </w:rPr>
  </w:style>
  <w:style w:type="character" w:customStyle="1" w:styleId="FootnoteTextChar">
    <w:name w:val="Footnote Text Char"/>
    <w:basedOn w:val="DefaultParagraphFont"/>
    <w:link w:val="FootnoteText"/>
    <w:uiPriority w:val="99"/>
    <w:rsid w:val="005D5C7B"/>
    <w:rPr>
      <w:rFonts w:ascii="Times" w:eastAsia="DejaVuSans" w:hAnsi="Times" w:cs="Times New Roman"/>
      <w:kern w:val="1"/>
      <w:sz w:val="20"/>
      <w:szCs w:val="20"/>
      <w:lang w:val="en-CA"/>
    </w:rPr>
  </w:style>
  <w:style w:type="character" w:styleId="FootnoteReference">
    <w:name w:val="footnote reference"/>
    <w:basedOn w:val="DefaultParagraphFont"/>
    <w:uiPriority w:val="99"/>
    <w:unhideWhenUsed/>
    <w:rsid w:val="005D5C7B"/>
    <w:rPr>
      <w:vertAlign w:val="superscript"/>
    </w:rPr>
  </w:style>
  <w:style w:type="paragraph" w:styleId="ListParagraph">
    <w:name w:val="List Paragraph"/>
    <w:basedOn w:val="Normal"/>
    <w:uiPriority w:val="34"/>
    <w:qFormat/>
    <w:rsid w:val="00CA0C25"/>
    <w:pPr>
      <w:spacing w:after="200" w:line="276" w:lineRule="auto"/>
      <w:ind w:left="720"/>
      <w:contextualSpacing/>
      <w:jc w:val="left"/>
    </w:pPr>
    <w:rPr>
      <w:rFonts w:ascii="Calibri" w:eastAsia="Times New Roman" w:hAnsi="Calibri"/>
      <w:sz w:val="22"/>
      <w:lang w:val="en-CA"/>
    </w:rPr>
  </w:style>
  <w:style w:type="table" w:styleId="TableGrid">
    <w:name w:val="Table Grid"/>
    <w:basedOn w:val="TableNormal"/>
    <w:uiPriority w:val="59"/>
    <w:rsid w:val="00CA0C2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4B1D73"/>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4B1D7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1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29">
      <w:bodyDiv w:val="1"/>
      <w:marLeft w:val="0"/>
      <w:marRight w:val="0"/>
      <w:marTop w:val="0"/>
      <w:marBottom w:val="0"/>
      <w:divBdr>
        <w:top w:val="none" w:sz="0" w:space="0" w:color="auto"/>
        <w:left w:val="none" w:sz="0" w:space="0" w:color="auto"/>
        <w:bottom w:val="none" w:sz="0" w:space="0" w:color="auto"/>
        <w:right w:val="none" w:sz="0" w:space="0" w:color="auto"/>
      </w:divBdr>
    </w:div>
    <w:div w:id="250361808">
      <w:bodyDiv w:val="1"/>
      <w:marLeft w:val="0"/>
      <w:marRight w:val="0"/>
      <w:marTop w:val="0"/>
      <w:marBottom w:val="0"/>
      <w:divBdr>
        <w:top w:val="none" w:sz="0" w:space="0" w:color="auto"/>
        <w:left w:val="none" w:sz="0" w:space="0" w:color="auto"/>
        <w:bottom w:val="none" w:sz="0" w:space="0" w:color="auto"/>
        <w:right w:val="none" w:sz="0" w:space="0" w:color="auto"/>
      </w:divBdr>
    </w:div>
    <w:div w:id="293219557">
      <w:bodyDiv w:val="1"/>
      <w:marLeft w:val="0"/>
      <w:marRight w:val="0"/>
      <w:marTop w:val="0"/>
      <w:marBottom w:val="0"/>
      <w:divBdr>
        <w:top w:val="none" w:sz="0" w:space="0" w:color="auto"/>
        <w:left w:val="none" w:sz="0" w:space="0" w:color="auto"/>
        <w:bottom w:val="none" w:sz="0" w:space="0" w:color="auto"/>
        <w:right w:val="none" w:sz="0" w:space="0" w:color="auto"/>
      </w:divBdr>
    </w:div>
    <w:div w:id="420302742">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562763887">
      <w:bodyDiv w:val="1"/>
      <w:marLeft w:val="0"/>
      <w:marRight w:val="0"/>
      <w:marTop w:val="0"/>
      <w:marBottom w:val="0"/>
      <w:divBdr>
        <w:top w:val="none" w:sz="0" w:space="0" w:color="auto"/>
        <w:left w:val="none" w:sz="0" w:space="0" w:color="auto"/>
        <w:bottom w:val="none" w:sz="0" w:space="0" w:color="auto"/>
        <w:right w:val="none" w:sz="0" w:space="0" w:color="auto"/>
      </w:divBdr>
    </w:div>
    <w:div w:id="638607081">
      <w:bodyDiv w:val="1"/>
      <w:marLeft w:val="0"/>
      <w:marRight w:val="0"/>
      <w:marTop w:val="0"/>
      <w:marBottom w:val="0"/>
      <w:divBdr>
        <w:top w:val="none" w:sz="0" w:space="0" w:color="auto"/>
        <w:left w:val="none" w:sz="0" w:space="0" w:color="auto"/>
        <w:bottom w:val="none" w:sz="0" w:space="0" w:color="auto"/>
        <w:right w:val="none" w:sz="0" w:space="0" w:color="auto"/>
      </w:divBdr>
    </w:div>
    <w:div w:id="765812951">
      <w:bodyDiv w:val="1"/>
      <w:marLeft w:val="0"/>
      <w:marRight w:val="0"/>
      <w:marTop w:val="0"/>
      <w:marBottom w:val="0"/>
      <w:divBdr>
        <w:top w:val="none" w:sz="0" w:space="0" w:color="auto"/>
        <w:left w:val="none" w:sz="0" w:space="0" w:color="auto"/>
        <w:bottom w:val="none" w:sz="0" w:space="0" w:color="auto"/>
        <w:right w:val="none" w:sz="0" w:space="0" w:color="auto"/>
      </w:divBdr>
    </w:div>
    <w:div w:id="862089645">
      <w:bodyDiv w:val="1"/>
      <w:marLeft w:val="0"/>
      <w:marRight w:val="0"/>
      <w:marTop w:val="0"/>
      <w:marBottom w:val="0"/>
      <w:divBdr>
        <w:top w:val="none" w:sz="0" w:space="0" w:color="auto"/>
        <w:left w:val="none" w:sz="0" w:space="0" w:color="auto"/>
        <w:bottom w:val="none" w:sz="0" w:space="0" w:color="auto"/>
        <w:right w:val="none" w:sz="0" w:space="0" w:color="auto"/>
      </w:divBdr>
    </w:div>
    <w:div w:id="1004819261">
      <w:bodyDiv w:val="1"/>
      <w:marLeft w:val="0"/>
      <w:marRight w:val="0"/>
      <w:marTop w:val="0"/>
      <w:marBottom w:val="0"/>
      <w:divBdr>
        <w:top w:val="none" w:sz="0" w:space="0" w:color="auto"/>
        <w:left w:val="none" w:sz="0" w:space="0" w:color="auto"/>
        <w:bottom w:val="none" w:sz="0" w:space="0" w:color="auto"/>
        <w:right w:val="none" w:sz="0" w:space="0" w:color="auto"/>
      </w:divBdr>
    </w:div>
    <w:div w:id="1132484230">
      <w:bodyDiv w:val="1"/>
      <w:marLeft w:val="0"/>
      <w:marRight w:val="0"/>
      <w:marTop w:val="0"/>
      <w:marBottom w:val="0"/>
      <w:divBdr>
        <w:top w:val="none" w:sz="0" w:space="0" w:color="auto"/>
        <w:left w:val="none" w:sz="0" w:space="0" w:color="auto"/>
        <w:bottom w:val="none" w:sz="0" w:space="0" w:color="auto"/>
        <w:right w:val="none" w:sz="0" w:space="0" w:color="auto"/>
      </w:divBdr>
    </w:div>
    <w:div w:id="1468670606">
      <w:bodyDiv w:val="1"/>
      <w:marLeft w:val="0"/>
      <w:marRight w:val="0"/>
      <w:marTop w:val="0"/>
      <w:marBottom w:val="0"/>
      <w:divBdr>
        <w:top w:val="none" w:sz="0" w:space="0" w:color="auto"/>
        <w:left w:val="none" w:sz="0" w:space="0" w:color="auto"/>
        <w:bottom w:val="none" w:sz="0" w:space="0" w:color="auto"/>
        <w:right w:val="none" w:sz="0" w:space="0" w:color="auto"/>
      </w:divBdr>
    </w:div>
    <w:div w:id="1519736964">
      <w:bodyDiv w:val="1"/>
      <w:marLeft w:val="0"/>
      <w:marRight w:val="0"/>
      <w:marTop w:val="0"/>
      <w:marBottom w:val="0"/>
      <w:divBdr>
        <w:top w:val="none" w:sz="0" w:space="0" w:color="auto"/>
        <w:left w:val="none" w:sz="0" w:space="0" w:color="auto"/>
        <w:bottom w:val="none" w:sz="0" w:space="0" w:color="auto"/>
        <w:right w:val="none" w:sz="0" w:space="0" w:color="auto"/>
      </w:divBdr>
    </w:div>
    <w:div w:id="1622103817">
      <w:bodyDiv w:val="1"/>
      <w:marLeft w:val="0"/>
      <w:marRight w:val="0"/>
      <w:marTop w:val="0"/>
      <w:marBottom w:val="0"/>
      <w:divBdr>
        <w:top w:val="none" w:sz="0" w:space="0" w:color="auto"/>
        <w:left w:val="none" w:sz="0" w:space="0" w:color="auto"/>
        <w:bottom w:val="none" w:sz="0" w:space="0" w:color="auto"/>
        <w:right w:val="none" w:sz="0" w:space="0" w:color="auto"/>
      </w:divBdr>
    </w:div>
    <w:div w:id="1629898115">
      <w:bodyDiv w:val="1"/>
      <w:marLeft w:val="0"/>
      <w:marRight w:val="0"/>
      <w:marTop w:val="0"/>
      <w:marBottom w:val="0"/>
      <w:divBdr>
        <w:top w:val="none" w:sz="0" w:space="0" w:color="auto"/>
        <w:left w:val="none" w:sz="0" w:space="0" w:color="auto"/>
        <w:bottom w:val="none" w:sz="0" w:space="0" w:color="auto"/>
        <w:right w:val="none" w:sz="0" w:space="0" w:color="auto"/>
      </w:divBdr>
    </w:div>
    <w:div w:id="1799832877">
      <w:bodyDiv w:val="1"/>
      <w:marLeft w:val="0"/>
      <w:marRight w:val="0"/>
      <w:marTop w:val="0"/>
      <w:marBottom w:val="0"/>
      <w:divBdr>
        <w:top w:val="none" w:sz="0" w:space="0" w:color="auto"/>
        <w:left w:val="none" w:sz="0" w:space="0" w:color="auto"/>
        <w:bottom w:val="none" w:sz="0" w:space="0" w:color="auto"/>
        <w:right w:val="none" w:sz="0" w:space="0" w:color="auto"/>
      </w:divBdr>
    </w:div>
    <w:div w:id="2099715665">
      <w:bodyDiv w:val="1"/>
      <w:marLeft w:val="0"/>
      <w:marRight w:val="0"/>
      <w:marTop w:val="0"/>
      <w:marBottom w:val="0"/>
      <w:divBdr>
        <w:top w:val="none" w:sz="0" w:space="0" w:color="auto"/>
        <w:left w:val="none" w:sz="0" w:space="0" w:color="auto"/>
        <w:bottom w:val="none" w:sz="0" w:space="0" w:color="auto"/>
        <w:right w:val="none" w:sz="0" w:space="0" w:color="auto"/>
      </w:divBdr>
    </w:div>
    <w:div w:id="21250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am24@knights.ucf.edu" TargetMode="External"/><Relationship Id="rId13" Type="http://schemas.openxmlformats.org/officeDocument/2006/relationships/header" Target="header1.xml"/><Relationship Id="rId18" Type="http://schemas.openxmlformats.org/officeDocument/2006/relationships/hyperlink" Target="http://www.caee.utexas.edu/prof/bhat/MACM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y@ucf.edu" TargetMode="External"/><Relationship Id="rId17" Type="http://schemas.openxmlformats.org/officeDocument/2006/relationships/hyperlink" Target="https://ceprofs.civil.tamu.edu/dlord/Papers/Lord_&amp;_Miranda-Moreno_2006_LSM_&amp;_SSS_Poisson-gamma.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eyoung.lee@ucf.ed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naveen.eluru@ucf.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msunnahar.yasmin@mail.mcgill.ca"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A1AB8EC-D92B-43C1-8DF3-4169A7EF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21</Pages>
  <Words>7912</Words>
  <Characters>45100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Jarrod Heil</dc:creator>
  <cp:lastModifiedBy>Naveen Eluru</cp:lastModifiedBy>
  <cp:revision>22</cp:revision>
  <dcterms:created xsi:type="dcterms:W3CDTF">2015-11-16T01:36:00Z</dcterms:created>
  <dcterms:modified xsi:type="dcterms:W3CDTF">2015-11-16T04:15:00Z</dcterms:modified>
</cp:coreProperties>
</file>