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67A36" w14:textId="3BDF1246" w:rsidR="00436542" w:rsidRPr="00591187" w:rsidRDefault="00680328" w:rsidP="00EF05D9">
      <w:pPr>
        <w:jc w:val="center"/>
        <w:rPr>
          <w:rFonts w:eastAsia="Calibri" w:cs="Times New Roman"/>
          <w:b/>
          <w:szCs w:val="24"/>
          <w:highlight w:val="yellow"/>
        </w:rPr>
      </w:pPr>
      <w:r w:rsidRPr="00321407">
        <w:rPr>
          <w:rFonts w:cs="Times New Roman"/>
          <w:b/>
          <w:bCs/>
          <w:color w:val="000000"/>
          <w:shd w:val="clear" w:color="auto" w:fill="FFFFFF"/>
        </w:rPr>
        <w:t xml:space="preserve">Exploring Analytical, Simulation-Based, And Hybrid Model Structures </w:t>
      </w:r>
      <w:proofErr w:type="gramStart"/>
      <w:r w:rsidRPr="00321407">
        <w:rPr>
          <w:rFonts w:cs="Times New Roman"/>
          <w:b/>
          <w:bCs/>
          <w:color w:val="000000"/>
          <w:shd w:val="clear" w:color="auto" w:fill="FFFFFF"/>
        </w:rPr>
        <w:t>For</w:t>
      </w:r>
      <w:proofErr w:type="gramEnd"/>
      <w:r w:rsidRPr="00321407">
        <w:rPr>
          <w:rFonts w:cs="Times New Roman"/>
          <w:b/>
          <w:bCs/>
          <w:color w:val="000000"/>
          <w:shd w:val="clear" w:color="auto" w:fill="FFFFFF"/>
        </w:rPr>
        <w:t xml:space="preserve"> Multivariate Crash Frequency Modeling</w:t>
      </w:r>
    </w:p>
    <w:p w14:paraId="2E42E986" w14:textId="28AD43A5" w:rsidR="00E63E96" w:rsidRDefault="00E63E96" w:rsidP="00EF05D9">
      <w:pPr>
        <w:jc w:val="center"/>
        <w:rPr>
          <w:rFonts w:eastAsia="Calibri" w:cs="Times New Roman"/>
          <w:b/>
        </w:rPr>
      </w:pPr>
    </w:p>
    <w:p w14:paraId="6D4D43BD" w14:textId="312ACEE4" w:rsidR="00236B4A" w:rsidRDefault="002E32EF" w:rsidP="00EF05D9">
      <w:pPr>
        <w:jc w:val="center"/>
        <w:rPr>
          <w:rFonts w:eastAsia="Calibri" w:cs="Times New Roman"/>
          <w:b/>
        </w:rPr>
      </w:pPr>
      <w:r>
        <w:rPr>
          <w:rFonts w:eastAsia="Calibri" w:cs="Times New Roman"/>
          <w:b/>
        </w:rPr>
        <w:t>Tanmoy Bhowmik</w:t>
      </w:r>
    </w:p>
    <w:p w14:paraId="7A2406CA" w14:textId="3DCE25AF" w:rsidR="001F009A" w:rsidRPr="000A2685" w:rsidRDefault="00AE7E29" w:rsidP="00EF05D9">
      <w:pPr>
        <w:jc w:val="center"/>
        <w:rPr>
          <w:rFonts w:eastAsia="Times New Roman" w:cs="Times New Roman"/>
          <w:szCs w:val="24"/>
        </w:rPr>
      </w:pPr>
      <w:r>
        <w:rPr>
          <w:rFonts w:eastAsia="Times New Roman" w:cs="Times New Roman"/>
          <w:szCs w:val="24"/>
        </w:rPr>
        <w:t>Postdoctoral Scholar</w:t>
      </w:r>
    </w:p>
    <w:p w14:paraId="482CA943" w14:textId="24D2DABF" w:rsidR="00236B4A" w:rsidRPr="00494C5F" w:rsidRDefault="00236B4A" w:rsidP="00EF05D9">
      <w:pPr>
        <w:jc w:val="center"/>
        <w:rPr>
          <w:rFonts w:eastAsia="Calibri" w:cs="Times New Roman"/>
        </w:rPr>
      </w:pPr>
      <w:r w:rsidRPr="00494C5F">
        <w:rPr>
          <w:rFonts w:eastAsia="Calibri" w:cs="Times New Roman"/>
        </w:rPr>
        <w:t>Department of Civil, Environmental &amp; Construction Engineering</w:t>
      </w:r>
    </w:p>
    <w:p w14:paraId="74665610" w14:textId="7C5EDB68" w:rsidR="00236B4A" w:rsidRDefault="00236B4A" w:rsidP="00EF05D9">
      <w:pPr>
        <w:jc w:val="center"/>
        <w:rPr>
          <w:rFonts w:eastAsia="Calibri" w:cs="Times New Roman"/>
        </w:rPr>
      </w:pPr>
      <w:r w:rsidRPr="00494C5F">
        <w:rPr>
          <w:rFonts w:eastAsia="Calibri" w:cs="Times New Roman"/>
        </w:rPr>
        <w:t>University of Central Florida</w:t>
      </w:r>
    </w:p>
    <w:p w14:paraId="57F6BCF8" w14:textId="73D1C963" w:rsidR="00FC4DFC" w:rsidRPr="00FC4DFC" w:rsidRDefault="00FC4DFC" w:rsidP="00EF05D9">
      <w:pPr>
        <w:pStyle w:val="Standard"/>
        <w:spacing w:after="0" w:line="240" w:lineRule="auto"/>
        <w:jc w:val="center"/>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 xml:space="preserve">Tel: </w:t>
      </w:r>
      <w:r w:rsidRPr="004F5B16">
        <w:rPr>
          <w:rFonts w:ascii="Times New Roman" w:hAnsi="Times New Roman" w:cs="Times New Roman"/>
          <w:color w:val="000000" w:themeColor="text1"/>
          <w:sz w:val="24"/>
          <w:szCs w:val="24"/>
          <w:lang w:val="es-MX"/>
        </w:rPr>
        <w:t>1-407-</w:t>
      </w:r>
      <w:r>
        <w:rPr>
          <w:rFonts w:ascii="Times New Roman" w:hAnsi="Times New Roman" w:cs="Times New Roman"/>
          <w:color w:val="000000" w:themeColor="text1"/>
          <w:sz w:val="24"/>
          <w:szCs w:val="24"/>
          <w:lang w:val="es-MX"/>
        </w:rPr>
        <w:t>927</w:t>
      </w:r>
      <w:r w:rsidRPr="004F5B16">
        <w:rPr>
          <w:rFonts w:ascii="Times New Roman" w:hAnsi="Times New Roman" w:cs="Times New Roman"/>
          <w:color w:val="000000" w:themeColor="text1"/>
          <w:sz w:val="24"/>
          <w:szCs w:val="24"/>
          <w:lang w:val="es-MX"/>
        </w:rPr>
        <w:t>-</w:t>
      </w:r>
      <w:r>
        <w:rPr>
          <w:rFonts w:ascii="Times New Roman" w:hAnsi="Times New Roman" w:cs="Times New Roman"/>
          <w:color w:val="000000" w:themeColor="text1"/>
          <w:sz w:val="24"/>
          <w:szCs w:val="24"/>
          <w:lang w:val="es-MX"/>
        </w:rPr>
        <w:t>6574</w:t>
      </w:r>
      <w:r w:rsidRPr="004F5B16">
        <w:rPr>
          <w:rFonts w:ascii="Times New Roman" w:hAnsi="Times New Roman" w:cs="Times New Roman"/>
          <w:color w:val="000000" w:themeColor="text1"/>
          <w:sz w:val="24"/>
          <w:szCs w:val="24"/>
          <w:lang w:val="es-MX"/>
        </w:rPr>
        <w:t>; Fax: 1-407-823-3315</w:t>
      </w:r>
    </w:p>
    <w:p w14:paraId="1500A524" w14:textId="243B04FB" w:rsidR="00236B4A" w:rsidRDefault="00236B4A" w:rsidP="00EF05D9">
      <w:pPr>
        <w:jc w:val="center"/>
        <w:rPr>
          <w:rFonts w:eastAsia="Calibri" w:cs="Times New Roman"/>
          <w:color w:val="0000FF"/>
          <w:u w:val="single"/>
        </w:rPr>
      </w:pPr>
      <w:r w:rsidRPr="00494C5F">
        <w:rPr>
          <w:rFonts w:eastAsia="Calibri" w:cs="Times New Roman"/>
        </w:rPr>
        <w:t xml:space="preserve">Email: </w:t>
      </w:r>
      <w:hyperlink r:id="rId8" w:history="1">
        <w:r w:rsidR="00A374CC" w:rsidRPr="00E331D9">
          <w:rPr>
            <w:rStyle w:val="Hyperlink"/>
            <w:rFonts w:eastAsia="Calibri" w:cs="Times New Roman"/>
          </w:rPr>
          <w:t>tanmoy78@knights.ucf.edu</w:t>
        </w:r>
      </w:hyperlink>
    </w:p>
    <w:p w14:paraId="140ACC95" w14:textId="77777777" w:rsidR="00904A70" w:rsidRDefault="00904A70" w:rsidP="00904A70">
      <w:pPr>
        <w:jc w:val="center"/>
        <w:rPr>
          <w:rFonts w:ascii="Arial" w:hAnsi="Arial" w:cs="Arial"/>
          <w:color w:val="494A4C"/>
          <w:sz w:val="23"/>
          <w:szCs w:val="23"/>
          <w:shd w:val="clear" w:color="auto" w:fill="FFFFFF"/>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D9595E">
        <w:rPr>
          <w:rFonts w:cs="Times New Roman"/>
        </w:rPr>
        <w:t>0000-0002-0258-1692</w:t>
      </w:r>
    </w:p>
    <w:p w14:paraId="0F2022C0" w14:textId="597C1264" w:rsidR="00A374CC" w:rsidRDefault="00A374CC" w:rsidP="00EF05D9">
      <w:pPr>
        <w:jc w:val="center"/>
        <w:rPr>
          <w:rFonts w:eastAsia="Calibri" w:cs="Times New Roman"/>
        </w:rPr>
      </w:pPr>
    </w:p>
    <w:p w14:paraId="07DA6FC2" w14:textId="4EF81E64" w:rsidR="000D73CA" w:rsidRDefault="000D73CA" w:rsidP="00EF05D9">
      <w:pPr>
        <w:jc w:val="center"/>
        <w:rPr>
          <w:rFonts w:eastAsia="Calibri" w:cs="Times New Roman"/>
        </w:rPr>
      </w:pPr>
    </w:p>
    <w:p w14:paraId="1FB2D280" w14:textId="77777777" w:rsidR="008628F1" w:rsidRDefault="008628F1" w:rsidP="00EF05D9">
      <w:pPr>
        <w:jc w:val="center"/>
        <w:rPr>
          <w:rFonts w:eastAsia="Calibri" w:cs="Times New Roman"/>
        </w:rPr>
      </w:pPr>
    </w:p>
    <w:p w14:paraId="38E718D4" w14:textId="77777777" w:rsidR="005C119A" w:rsidRPr="000A2685" w:rsidRDefault="005C119A" w:rsidP="00EF05D9">
      <w:pPr>
        <w:jc w:val="center"/>
        <w:rPr>
          <w:rFonts w:eastAsia="Times New Roman" w:cs="Times New Roman"/>
          <w:b/>
          <w:szCs w:val="24"/>
        </w:rPr>
      </w:pPr>
      <w:proofErr w:type="spellStart"/>
      <w:r w:rsidRPr="000A2685">
        <w:rPr>
          <w:rFonts w:eastAsia="Times New Roman" w:cs="Times New Roman"/>
          <w:b/>
          <w:szCs w:val="24"/>
        </w:rPr>
        <w:t>Moshiur</w:t>
      </w:r>
      <w:proofErr w:type="spellEnd"/>
      <w:r w:rsidRPr="000A2685">
        <w:rPr>
          <w:rFonts w:eastAsia="Times New Roman" w:cs="Times New Roman"/>
          <w:b/>
          <w:szCs w:val="24"/>
        </w:rPr>
        <w:t xml:space="preserve"> Rahman</w:t>
      </w:r>
    </w:p>
    <w:p w14:paraId="14B040FB" w14:textId="223F6F39" w:rsidR="005C119A" w:rsidRPr="000A2685" w:rsidRDefault="001F009A" w:rsidP="00EF05D9">
      <w:pPr>
        <w:jc w:val="center"/>
        <w:rPr>
          <w:rFonts w:eastAsia="Times New Roman" w:cs="Times New Roman"/>
          <w:szCs w:val="24"/>
        </w:rPr>
      </w:pPr>
      <w:r w:rsidRPr="003F6C3C">
        <w:rPr>
          <w:rFonts w:eastAsia="Times New Roman" w:cs="Times New Roman"/>
          <w:szCs w:val="24"/>
        </w:rPr>
        <w:t>Ph</w:t>
      </w:r>
      <w:r w:rsidR="00B524D2">
        <w:rPr>
          <w:rFonts w:eastAsia="Times New Roman" w:cs="Times New Roman"/>
          <w:szCs w:val="24"/>
        </w:rPr>
        <w:t>.</w:t>
      </w:r>
      <w:r w:rsidRPr="003F6C3C">
        <w:rPr>
          <w:rFonts w:eastAsia="Times New Roman" w:cs="Times New Roman"/>
          <w:szCs w:val="24"/>
        </w:rPr>
        <w:t>D</w:t>
      </w:r>
      <w:r w:rsidR="00B524D2">
        <w:rPr>
          <w:rFonts w:eastAsia="Times New Roman" w:cs="Times New Roman"/>
          <w:szCs w:val="24"/>
        </w:rPr>
        <w:t>.</w:t>
      </w:r>
    </w:p>
    <w:p w14:paraId="48B986FE" w14:textId="481EA096" w:rsidR="005C119A" w:rsidRPr="000A2685" w:rsidRDefault="005C119A" w:rsidP="00EF05D9">
      <w:pPr>
        <w:jc w:val="center"/>
        <w:rPr>
          <w:rFonts w:eastAsia="Times New Roman" w:cs="Times New Roman"/>
          <w:szCs w:val="24"/>
        </w:rPr>
      </w:pPr>
      <w:r w:rsidRPr="000A2685">
        <w:rPr>
          <w:rFonts w:eastAsia="Times New Roman" w:cs="Times New Roman"/>
          <w:szCs w:val="24"/>
        </w:rPr>
        <w:t>Department of Civil, Environmental &amp; Construction Engineering</w:t>
      </w:r>
    </w:p>
    <w:p w14:paraId="107CA5C1" w14:textId="77777777" w:rsidR="005C119A" w:rsidRPr="000A2685" w:rsidRDefault="005C119A" w:rsidP="00EF05D9">
      <w:pPr>
        <w:jc w:val="center"/>
        <w:rPr>
          <w:rFonts w:eastAsia="Times New Roman" w:cs="Times New Roman"/>
          <w:szCs w:val="24"/>
        </w:rPr>
      </w:pPr>
      <w:r w:rsidRPr="000A2685">
        <w:rPr>
          <w:rFonts w:eastAsia="Times New Roman" w:cs="Times New Roman"/>
          <w:szCs w:val="24"/>
        </w:rPr>
        <w:t>University of Central Florida</w:t>
      </w:r>
    </w:p>
    <w:p w14:paraId="18EF8AAC" w14:textId="77777777" w:rsidR="005C119A" w:rsidRPr="000A2685" w:rsidRDefault="005C119A" w:rsidP="00EF05D9">
      <w:pPr>
        <w:jc w:val="center"/>
        <w:rPr>
          <w:rFonts w:eastAsia="Times New Roman" w:cs="Times New Roman"/>
          <w:szCs w:val="24"/>
        </w:rPr>
      </w:pPr>
      <w:r w:rsidRPr="000A2685">
        <w:rPr>
          <w:rFonts w:eastAsia="Times New Roman" w:cs="Times New Roman"/>
          <w:szCs w:val="24"/>
        </w:rPr>
        <w:t>Tel: 321-276-7580, Fax: 407-823-3315</w:t>
      </w:r>
    </w:p>
    <w:p w14:paraId="38A7ACBF" w14:textId="77777777" w:rsidR="005C119A" w:rsidRPr="000A2685" w:rsidRDefault="005C119A" w:rsidP="00EF05D9">
      <w:pPr>
        <w:jc w:val="center"/>
        <w:rPr>
          <w:rFonts w:eastAsia="Times New Roman" w:cs="Times New Roman"/>
          <w:color w:val="0000FF"/>
          <w:szCs w:val="24"/>
          <w:u w:val="single"/>
        </w:rPr>
      </w:pPr>
      <w:r w:rsidRPr="000A2685">
        <w:rPr>
          <w:rFonts w:eastAsia="Times New Roman" w:cs="Times New Roman"/>
          <w:szCs w:val="24"/>
        </w:rPr>
        <w:t xml:space="preserve">Email: </w:t>
      </w:r>
      <w:hyperlink r:id="rId9" w:history="1">
        <w:r w:rsidRPr="000A2685">
          <w:rPr>
            <w:rFonts w:eastAsia="Times New Roman" w:cs="Times New Roman"/>
            <w:color w:val="0000FF"/>
            <w:szCs w:val="24"/>
            <w:u w:val="single"/>
          </w:rPr>
          <w:t>moshiur@</w:t>
        </w:r>
      </w:hyperlink>
      <w:r w:rsidRPr="000A2685">
        <w:rPr>
          <w:rFonts w:eastAsia="Times New Roman" w:cs="Times New Roman"/>
          <w:color w:val="0000FF"/>
          <w:szCs w:val="24"/>
          <w:u w:val="single"/>
        </w:rPr>
        <w:t>knights.ucf.edu</w:t>
      </w:r>
    </w:p>
    <w:p w14:paraId="358E3C1E" w14:textId="0E754978" w:rsidR="00436542" w:rsidRDefault="00436542" w:rsidP="00EF05D9">
      <w:pPr>
        <w:jc w:val="center"/>
        <w:rPr>
          <w:rFonts w:eastAsia="Calibri" w:cs="Times New Roman"/>
          <w:b/>
          <w:szCs w:val="24"/>
          <w:highlight w:val="yellow"/>
        </w:rPr>
      </w:pPr>
    </w:p>
    <w:p w14:paraId="44902F0D" w14:textId="2A4228C1" w:rsidR="00A374CC" w:rsidRDefault="00A374CC" w:rsidP="00EF05D9">
      <w:pPr>
        <w:jc w:val="center"/>
        <w:rPr>
          <w:rFonts w:eastAsia="Calibri" w:cs="Times New Roman"/>
          <w:b/>
          <w:szCs w:val="24"/>
          <w:highlight w:val="yellow"/>
        </w:rPr>
      </w:pPr>
    </w:p>
    <w:p w14:paraId="47224D0E" w14:textId="77777777" w:rsidR="008628F1" w:rsidRPr="00591187" w:rsidRDefault="008628F1" w:rsidP="00EF05D9">
      <w:pPr>
        <w:jc w:val="center"/>
        <w:rPr>
          <w:rFonts w:eastAsia="Calibri" w:cs="Times New Roman"/>
          <w:b/>
          <w:szCs w:val="24"/>
          <w:highlight w:val="yellow"/>
        </w:rPr>
      </w:pPr>
    </w:p>
    <w:p w14:paraId="744753AC" w14:textId="77777777" w:rsidR="00B571C7" w:rsidRPr="00494C5F" w:rsidRDefault="00B571C7" w:rsidP="00B571C7">
      <w:pPr>
        <w:jc w:val="center"/>
        <w:rPr>
          <w:rFonts w:eastAsia="Calibri" w:cs="Times New Roman"/>
          <w:b/>
        </w:rPr>
      </w:pPr>
      <w:proofErr w:type="spellStart"/>
      <w:r w:rsidRPr="00494C5F">
        <w:rPr>
          <w:rFonts w:eastAsia="Calibri" w:cs="Times New Roman"/>
          <w:b/>
        </w:rPr>
        <w:t>Shamsunnahar</w:t>
      </w:r>
      <w:proofErr w:type="spellEnd"/>
      <w:r w:rsidRPr="00494C5F">
        <w:rPr>
          <w:rFonts w:eastAsia="Calibri" w:cs="Times New Roman"/>
          <w:b/>
        </w:rPr>
        <w:t xml:space="preserve"> Yasmin</w:t>
      </w:r>
    </w:p>
    <w:p w14:paraId="6F61DF39" w14:textId="77777777" w:rsidR="00B571C7" w:rsidRPr="00FF42E8" w:rsidRDefault="00B571C7" w:rsidP="00B571C7">
      <w:pPr>
        <w:jc w:val="center"/>
        <w:rPr>
          <w:rFonts w:eastAsia="Calibri" w:cs="Times New Roman"/>
        </w:rPr>
      </w:pPr>
      <w:r w:rsidRPr="00FF42E8">
        <w:rPr>
          <w:rFonts w:eastAsia="Calibri" w:cs="Times New Roman"/>
        </w:rPr>
        <w:t>Research Fellow – Road Safety Engineering</w:t>
      </w:r>
    </w:p>
    <w:p w14:paraId="18BD83B9" w14:textId="5A03741B" w:rsidR="00B571C7" w:rsidRPr="00FF42E8" w:rsidRDefault="00B571C7" w:rsidP="00B571C7">
      <w:pPr>
        <w:jc w:val="center"/>
        <w:rPr>
          <w:rFonts w:eastAsia="Calibri" w:cs="Times New Roman"/>
        </w:rPr>
      </w:pPr>
      <w:r w:rsidRPr="00FF42E8">
        <w:rPr>
          <w:rFonts w:eastAsia="Calibri" w:cs="Times New Roman"/>
        </w:rPr>
        <w:t>Centre for Accident Research &amp; Road Safety – Queensland (CARRS-Q)</w:t>
      </w:r>
    </w:p>
    <w:p w14:paraId="397306FB" w14:textId="77777777" w:rsidR="00B571C7" w:rsidRPr="00FF42E8" w:rsidRDefault="00B571C7" w:rsidP="00B571C7">
      <w:pPr>
        <w:jc w:val="center"/>
        <w:rPr>
          <w:rFonts w:eastAsia="Calibri" w:cs="Times New Roman"/>
        </w:rPr>
      </w:pPr>
      <w:r w:rsidRPr="00FF42E8">
        <w:rPr>
          <w:rFonts w:eastAsia="Calibri" w:cs="Times New Roman"/>
        </w:rPr>
        <w:t>Faculty of Health</w:t>
      </w:r>
    </w:p>
    <w:p w14:paraId="0CDF9C8F" w14:textId="77777777" w:rsidR="00B571C7" w:rsidRPr="00FF42E8" w:rsidRDefault="00B571C7" w:rsidP="00B571C7">
      <w:pPr>
        <w:jc w:val="center"/>
        <w:rPr>
          <w:rFonts w:eastAsia="Calibri" w:cs="Times New Roman"/>
        </w:rPr>
      </w:pPr>
      <w:r w:rsidRPr="00FF42E8">
        <w:rPr>
          <w:rFonts w:eastAsia="Calibri" w:cs="Times New Roman"/>
        </w:rPr>
        <w:t>Queensland University of Technology (QUT)</w:t>
      </w:r>
    </w:p>
    <w:p w14:paraId="7985D776" w14:textId="77777777" w:rsidR="00B571C7" w:rsidRPr="00FF42E8" w:rsidRDefault="00B571C7" w:rsidP="00B571C7">
      <w:pPr>
        <w:jc w:val="center"/>
        <w:rPr>
          <w:rFonts w:eastAsia="Calibri" w:cs="Times New Roman"/>
        </w:rPr>
      </w:pPr>
      <w:r w:rsidRPr="00FF42E8">
        <w:rPr>
          <w:rFonts w:eastAsia="Calibri" w:cs="Times New Roman"/>
        </w:rPr>
        <w:t>130 Victoria Park Road, Kelvin Grove, QLD, 4059, Australia</w:t>
      </w:r>
    </w:p>
    <w:p w14:paraId="1EA7CEF1" w14:textId="77777777" w:rsidR="00B571C7" w:rsidRDefault="00B571C7" w:rsidP="00B571C7">
      <w:pPr>
        <w:pStyle w:val="NormalWeb"/>
        <w:shd w:val="clear" w:color="auto" w:fill="FFFFFF"/>
        <w:spacing w:before="0" w:beforeAutospacing="0" w:after="0" w:afterAutospacing="0"/>
        <w:jc w:val="center"/>
        <w:rPr>
          <w:rFonts w:ascii="Calibri" w:hAnsi="Calibri" w:cs="Calibri"/>
          <w:color w:val="000000"/>
          <w:sz w:val="22"/>
          <w:szCs w:val="22"/>
        </w:rPr>
      </w:pPr>
      <w:r w:rsidRPr="00FF42E8">
        <w:rPr>
          <w:rFonts w:eastAsia="Calibri"/>
          <w:szCs w:val="22"/>
          <w:lang w:val="en-CA"/>
        </w:rPr>
        <w:t>Email:</w:t>
      </w:r>
      <w:r>
        <w:rPr>
          <w:color w:val="000000"/>
          <w:sz w:val="20"/>
          <w:szCs w:val="20"/>
        </w:rPr>
        <w:t> </w:t>
      </w:r>
      <w:hyperlink r:id="rId10" w:tgtFrame="_blank" w:history="1">
        <w:r w:rsidRPr="00FF42E8">
          <w:rPr>
            <w:rStyle w:val="Hyperlink"/>
            <w:rFonts w:eastAsia="Calibri"/>
            <w:szCs w:val="22"/>
            <w:lang w:val="en-CA"/>
          </w:rPr>
          <w:t>shams.yasmin@qut.edu.au</w:t>
        </w:r>
      </w:hyperlink>
    </w:p>
    <w:p w14:paraId="26BABDCE" w14:textId="77777777" w:rsidR="00B571C7" w:rsidRPr="00FF42E8" w:rsidRDefault="00B571C7" w:rsidP="00B571C7">
      <w:pPr>
        <w:jc w:val="center"/>
        <w:rPr>
          <w:rFonts w:eastAsia="Calibri" w:cs="Times New Roman"/>
        </w:rPr>
      </w:pPr>
      <w:r w:rsidRPr="00FF42E8">
        <w:rPr>
          <w:rFonts w:eastAsia="Calibri" w:cs="Times New Roman"/>
        </w:rPr>
        <w:t>Telephone: +61731384677</w:t>
      </w:r>
    </w:p>
    <w:p w14:paraId="5434EA29" w14:textId="77777777" w:rsidR="00904A70" w:rsidRDefault="00904A70" w:rsidP="00904A70">
      <w:pPr>
        <w:jc w:val="center"/>
        <w:rPr>
          <w:rFonts w:eastAsia="Calibri" w:cs="Times New Roman"/>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D0101D">
        <w:rPr>
          <w:rFonts w:cs="Times New Roman"/>
        </w:rPr>
        <w:t>0000-0001-7856-5376</w:t>
      </w:r>
    </w:p>
    <w:p w14:paraId="6FF519E6" w14:textId="09F2DCDE" w:rsidR="00436542" w:rsidRDefault="00436542" w:rsidP="00EF05D9">
      <w:pPr>
        <w:jc w:val="center"/>
        <w:rPr>
          <w:rFonts w:eastAsia="Calibri" w:cs="Times New Roman"/>
        </w:rPr>
      </w:pPr>
    </w:p>
    <w:p w14:paraId="450FEEC4" w14:textId="77777777" w:rsidR="008628F1" w:rsidRDefault="008628F1" w:rsidP="00EF05D9">
      <w:pPr>
        <w:jc w:val="center"/>
        <w:rPr>
          <w:rFonts w:eastAsia="Calibri" w:cs="Times New Roman"/>
        </w:rPr>
      </w:pPr>
    </w:p>
    <w:p w14:paraId="6994D6E4" w14:textId="77777777" w:rsidR="000D73CA" w:rsidRPr="00494C5F" w:rsidRDefault="000D73CA" w:rsidP="00EF05D9">
      <w:pPr>
        <w:jc w:val="center"/>
        <w:rPr>
          <w:rFonts w:eastAsia="Calibri" w:cs="Times New Roman"/>
        </w:rPr>
      </w:pPr>
    </w:p>
    <w:p w14:paraId="28EF9201" w14:textId="4B3A41F8" w:rsidR="00436542" w:rsidRPr="00494C5F" w:rsidRDefault="00436542" w:rsidP="00EF05D9">
      <w:pPr>
        <w:jc w:val="center"/>
        <w:rPr>
          <w:rFonts w:eastAsia="Calibri" w:cs="Times New Roman"/>
          <w:b/>
        </w:rPr>
      </w:pPr>
      <w:r w:rsidRPr="00494C5F">
        <w:rPr>
          <w:rFonts w:eastAsia="Calibri" w:cs="Times New Roman"/>
          <w:b/>
        </w:rPr>
        <w:t xml:space="preserve">Naveen </w:t>
      </w:r>
      <w:proofErr w:type="spellStart"/>
      <w:r w:rsidRPr="00494C5F">
        <w:rPr>
          <w:rFonts w:eastAsia="Calibri" w:cs="Times New Roman"/>
          <w:b/>
        </w:rPr>
        <w:t>Eluru</w:t>
      </w:r>
      <w:proofErr w:type="spellEnd"/>
    </w:p>
    <w:p w14:paraId="09C0F72D" w14:textId="2E4C30DF" w:rsidR="00436542" w:rsidRPr="00494C5F" w:rsidRDefault="00436542" w:rsidP="00EF05D9">
      <w:pPr>
        <w:jc w:val="center"/>
        <w:rPr>
          <w:rFonts w:eastAsia="Calibri" w:cs="Times New Roman"/>
        </w:rPr>
      </w:pPr>
      <w:r w:rsidRPr="00494C5F">
        <w:rPr>
          <w:rFonts w:eastAsia="Calibri" w:cs="Times New Roman"/>
        </w:rPr>
        <w:t>Professor</w:t>
      </w:r>
    </w:p>
    <w:p w14:paraId="4AD71F69" w14:textId="518A12F0" w:rsidR="00436542" w:rsidRPr="00494C5F" w:rsidRDefault="00436542" w:rsidP="00EF05D9">
      <w:pPr>
        <w:jc w:val="center"/>
        <w:rPr>
          <w:rFonts w:eastAsia="Calibri" w:cs="Times New Roman"/>
        </w:rPr>
      </w:pPr>
      <w:r w:rsidRPr="00494C5F">
        <w:rPr>
          <w:rFonts w:eastAsia="Calibri" w:cs="Times New Roman"/>
        </w:rPr>
        <w:t>Department of Civil, Environmental &amp; Construction Engineering</w:t>
      </w:r>
    </w:p>
    <w:p w14:paraId="39DCE379" w14:textId="77777777" w:rsidR="00436542" w:rsidRPr="00494C5F" w:rsidRDefault="00436542" w:rsidP="00EF05D9">
      <w:pPr>
        <w:jc w:val="center"/>
        <w:rPr>
          <w:rFonts w:eastAsia="Calibri" w:cs="Times New Roman"/>
        </w:rPr>
      </w:pPr>
      <w:r w:rsidRPr="00494C5F">
        <w:rPr>
          <w:rFonts w:eastAsia="Calibri" w:cs="Times New Roman"/>
        </w:rPr>
        <w:t>University of Central Florida</w:t>
      </w:r>
    </w:p>
    <w:p w14:paraId="6A0F7B1C" w14:textId="77777777" w:rsidR="00436542" w:rsidRPr="00494C5F" w:rsidRDefault="00436542" w:rsidP="00EF05D9">
      <w:pPr>
        <w:jc w:val="center"/>
        <w:rPr>
          <w:rFonts w:eastAsia="Calibri" w:cs="Times New Roman"/>
        </w:rPr>
      </w:pPr>
      <w:r w:rsidRPr="00494C5F">
        <w:rPr>
          <w:rFonts w:eastAsia="Calibri" w:cs="Times New Roman"/>
        </w:rPr>
        <w:t>Tel: 407-823-4815, Fax: 407-823-3315</w:t>
      </w:r>
    </w:p>
    <w:p w14:paraId="6EF2DF6C" w14:textId="77777777" w:rsidR="00436542" w:rsidRPr="00494C5F" w:rsidRDefault="00436542" w:rsidP="00EF05D9">
      <w:pPr>
        <w:jc w:val="center"/>
        <w:rPr>
          <w:rFonts w:eastAsia="Calibri" w:cs="Times New Roman"/>
        </w:rPr>
      </w:pPr>
      <w:r w:rsidRPr="00494C5F">
        <w:rPr>
          <w:rFonts w:eastAsia="Calibri" w:cs="Times New Roman"/>
        </w:rPr>
        <w:t xml:space="preserve">Email: </w:t>
      </w:r>
      <w:hyperlink r:id="rId11" w:history="1">
        <w:r w:rsidRPr="00494C5F">
          <w:rPr>
            <w:rFonts w:eastAsia="Calibri" w:cs="Times New Roman"/>
            <w:color w:val="0000FF"/>
            <w:u w:val="single"/>
          </w:rPr>
          <w:t>naveen.eluru@ucf.edu</w:t>
        </w:r>
      </w:hyperlink>
    </w:p>
    <w:p w14:paraId="65E03269" w14:textId="41453E21" w:rsidR="00D36C10" w:rsidRDefault="00904A70" w:rsidP="00904A70">
      <w:pPr>
        <w:jc w:val="center"/>
        <w:rPr>
          <w:rFonts w:eastAsia="Calibri" w:cs="Times New Roman"/>
          <w:b/>
          <w:szCs w:val="24"/>
          <w:highlight w:val="yellow"/>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7FE427FE" w14:textId="497D0180" w:rsidR="009135E1" w:rsidRDefault="009135E1" w:rsidP="009135E1">
      <w:pPr>
        <w:rPr>
          <w:rFonts w:eastAsia="Times New Roman" w:cs="Times New Roman"/>
          <w:szCs w:val="24"/>
        </w:rPr>
      </w:pPr>
    </w:p>
    <w:p w14:paraId="5BAF5B39" w14:textId="613BBCD2" w:rsidR="00EF05D9" w:rsidRDefault="00EF05D9" w:rsidP="009135E1">
      <w:pPr>
        <w:rPr>
          <w:rFonts w:eastAsia="Times New Roman" w:cs="Times New Roman"/>
          <w:szCs w:val="24"/>
        </w:rPr>
      </w:pPr>
    </w:p>
    <w:p w14:paraId="4BC79C8E" w14:textId="305CBC7B" w:rsidR="00EF05D9" w:rsidRDefault="00EF05D9" w:rsidP="009135E1">
      <w:pPr>
        <w:rPr>
          <w:rFonts w:eastAsia="Times New Roman" w:cs="Times New Roman"/>
          <w:szCs w:val="24"/>
        </w:rPr>
      </w:pPr>
    </w:p>
    <w:p w14:paraId="666DA14D" w14:textId="77777777" w:rsidR="00EF05D9" w:rsidRDefault="00EF05D9" w:rsidP="009135E1">
      <w:pPr>
        <w:rPr>
          <w:rFonts w:eastAsia="Times New Roman" w:cs="Times New Roman"/>
          <w:szCs w:val="24"/>
        </w:rPr>
      </w:pPr>
    </w:p>
    <w:p w14:paraId="7C1FBC04" w14:textId="61FC8DB5" w:rsidR="009F4BE0" w:rsidRDefault="009F4BE0" w:rsidP="009F4BE0">
      <w:pPr>
        <w:jc w:val="left"/>
        <w:rPr>
          <w:rFonts w:eastAsia="Calibri" w:cs="Times New Roman"/>
          <w:color w:val="000000"/>
        </w:rPr>
      </w:pPr>
    </w:p>
    <w:p w14:paraId="687CF204" w14:textId="77777777" w:rsidR="009F4BE0" w:rsidRPr="00A10766" w:rsidRDefault="009F4BE0" w:rsidP="009F4BE0">
      <w:pPr>
        <w:pBdr>
          <w:top w:val="single" w:sz="4" w:space="1" w:color="auto"/>
        </w:pBdr>
        <w:jc w:val="left"/>
        <w:rPr>
          <w:rFonts w:eastAsia="Times New Roman" w:cs="Times New Roman"/>
          <w:szCs w:val="24"/>
        </w:rPr>
      </w:pPr>
      <w:r w:rsidRPr="00C76A78">
        <w:rPr>
          <w:rFonts w:eastAsia="Times New Roman" w:cs="Times New Roman"/>
          <w:szCs w:val="24"/>
        </w:rPr>
        <w:t>*Corresponding author</w:t>
      </w:r>
    </w:p>
    <w:p w14:paraId="13C0101A" w14:textId="0C99408B" w:rsidR="00D5094D" w:rsidRDefault="002749C6" w:rsidP="00D6732C">
      <w:pPr>
        <w:pStyle w:val="Heading1"/>
        <w:numPr>
          <w:ilvl w:val="0"/>
          <w:numId w:val="0"/>
        </w:numPr>
        <w:spacing w:after="0"/>
        <w:ind w:left="432" w:hanging="432"/>
      </w:pPr>
      <w:r w:rsidRPr="002749C6">
        <w:lastRenderedPageBreak/>
        <w:t>ABSTRACT</w:t>
      </w:r>
    </w:p>
    <w:p w14:paraId="62254901" w14:textId="03AD9845" w:rsidR="00E94461" w:rsidRPr="00E63C28" w:rsidRDefault="00F62377" w:rsidP="00E94461">
      <w:r>
        <w:t xml:space="preserve">In safety literature, there are two ways to incorporate the potential correlation </w:t>
      </w:r>
      <w:r w:rsidR="0004478E">
        <w:t xml:space="preserve">between multiple crash frequency variables: (1) </w:t>
      </w:r>
      <w:r>
        <w:t>simulation</w:t>
      </w:r>
      <w:r w:rsidR="005521F7">
        <w:t>-</w:t>
      </w:r>
      <w:r>
        <w:t xml:space="preserve">based </w:t>
      </w:r>
      <w:r w:rsidR="0004478E">
        <w:t xml:space="preserve">approach </w:t>
      </w:r>
      <w:r>
        <w:t xml:space="preserve">and </w:t>
      </w:r>
      <w:r w:rsidR="0004478E">
        <w:t xml:space="preserve">(2) analytical </w:t>
      </w:r>
      <w:r>
        <w:t>closed</w:t>
      </w:r>
      <w:r w:rsidR="005521F7">
        <w:t>-</w:t>
      </w:r>
      <w:r>
        <w:t>form approach</w:t>
      </w:r>
      <w:r w:rsidR="0004478E">
        <w:t>.</w:t>
      </w:r>
      <w:r>
        <w:t xml:space="preserve"> </w:t>
      </w:r>
      <w:r w:rsidR="001E7722">
        <w:rPr>
          <w:szCs w:val="24"/>
        </w:rPr>
        <w:t xml:space="preserve">The current research effort </w:t>
      </w:r>
      <w:r w:rsidR="0096043A">
        <w:rPr>
          <w:szCs w:val="24"/>
        </w:rPr>
        <w:t xml:space="preserve">undertakes </w:t>
      </w:r>
      <w:r w:rsidR="001E7722">
        <w:rPr>
          <w:szCs w:val="24"/>
        </w:rPr>
        <w:t xml:space="preserve">a </w:t>
      </w:r>
      <w:r w:rsidR="0004478E">
        <w:rPr>
          <w:szCs w:val="24"/>
        </w:rPr>
        <w:t>comparison between simulation</w:t>
      </w:r>
      <w:r w:rsidR="005521F7">
        <w:rPr>
          <w:szCs w:val="24"/>
        </w:rPr>
        <w:t>-</w:t>
      </w:r>
      <w:r w:rsidR="0004478E">
        <w:rPr>
          <w:szCs w:val="24"/>
        </w:rPr>
        <w:t xml:space="preserve">based multivariate model and </w:t>
      </w:r>
      <w:r w:rsidR="001E7722">
        <w:rPr>
          <w:szCs w:val="24"/>
        </w:rPr>
        <w:t xml:space="preserve">copula based </w:t>
      </w:r>
      <w:r w:rsidR="004F5C45">
        <w:rPr>
          <w:szCs w:val="24"/>
        </w:rPr>
        <w:t>closed</w:t>
      </w:r>
      <w:r w:rsidR="005521F7">
        <w:rPr>
          <w:szCs w:val="24"/>
        </w:rPr>
        <w:t>-</w:t>
      </w:r>
      <w:r w:rsidR="004F5C45">
        <w:rPr>
          <w:szCs w:val="24"/>
        </w:rPr>
        <w:t xml:space="preserve">form </w:t>
      </w:r>
      <w:r w:rsidR="001E7722">
        <w:rPr>
          <w:szCs w:val="24"/>
        </w:rPr>
        <w:t xml:space="preserve">approach to </w:t>
      </w:r>
      <w:r w:rsidR="00BB7965">
        <w:rPr>
          <w:szCs w:val="24"/>
        </w:rPr>
        <w:t>analyze</w:t>
      </w:r>
      <w:r w:rsidR="001E7722">
        <w:rPr>
          <w:szCs w:val="24"/>
        </w:rPr>
        <w:t xml:space="preserve"> </w:t>
      </w:r>
      <w:r w:rsidR="00BB7965">
        <w:rPr>
          <w:szCs w:val="24"/>
        </w:rPr>
        <w:t>zonal level</w:t>
      </w:r>
      <w:r w:rsidR="001E7722">
        <w:rPr>
          <w:szCs w:val="24"/>
        </w:rPr>
        <w:t xml:space="preserve"> crash </w:t>
      </w:r>
      <w:r w:rsidR="00BB7965">
        <w:rPr>
          <w:szCs w:val="24"/>
        </w:rPr>
        <w:t xml:space="preserve">counts for </w:t>
      </w:r>
      <w:r w:rsidR="001E7722">
        <w:rPr>
          <w:szCs w:val="24"/>
        </w:rPr>
        <w:t>different crash types</w:t>
      </w:r>
      <w:r w:rsidR="00BB7965">
        <w:rPr>
          <w:szCs w:val="24"/>
        </w:rPr>
        <w:t>.</w:t>
      </w:r>
      <w:r w:rsidR="002E00ED">
        <w:rPr>
          <w:szCs w:val="24"/>
        </w:rPr>
        <w:t xml:space="preserve"> </w:t>
      </w:r>
      <w:r w:rsidR="0096043A">
        <w:rPr>
          <w:szCs w:val="24"/>
        </w:rPr>
        <w:t xml:space="preserve">Further, the research builds on earlier </w:t>
      </w:r>
      <w:proofErr w:type="gramStart"/>
      <w:r w:rsidR="0096043A">
        <w:rPr>
          <w:szCs w:val="24"/>
        </w:rPr>
        <w:t>copula based</w:t>
      </w:r>
      <w:proofErr w:type="gramEnd"/>
      <w:r w:rsidR="0096043A">
        <w:rPr>
          <w:szCs w:val="24"/>
        </w:rPr>
        <w:t xml:space="preserve"> models by incorporating random parameters thus proposing a </w:t>
      </w:r>
      <w:r w:rsidR="0031414A">
        <w:rPr>
          <w:szCs w:val="24"/>
        </w:rPr>
        <w:t xml:space="preserve">hybrid (combination of analytical and simulation based system) </w:t>
      </w:r>
      <w:r w:rsidR="0096043A">
        <w:rPr>
          <w:szCs w:val="24"/>
        </w:rPr>
        <w:t xml:space="preserve">approach to incorporating unobserved heterogeneity. </w:t>
      </w:r>
      <w:r w:rsidR="00A51F8E">
        <w:rPr>
          <w:szCs w:val="24"/>
        </w:rPr>
        <w:t xml:space="preserve">Within the </w:t>
      </w:r>
      <w:r w:rsidR="0096043A">
        <w:rPr>
          <w:szCs w:val="24"/>
        </w:rPr>
        <w:t xml:space="preserve">proposed </w:t>
      </w:r>
      <w:r w:rsidR="000121ED">
        <w:rPr>
          <w:szCs w:val="24"/>
        </w:rPr>
        <w:t xml:space="preserve">hybrid </w:t>
      </w:r>
      <w:r w:rsidR="00A51F8E">
        <w:rPr>
          <w:szCs w:val="24"/>
        </w:rPr>
        <w:t xml:space="preserve">copula model, </w:t>
      </w:r>
      <w:r w:rsidR="00A51F8E">
        <w:t xml:space="preserve">the empirical analysis involves estimation of count models </w:t>
      </w:r>
      <w:r w:rsidR="00A51F8E" w:rsidRPr="00096C53">
        <w:t>using four different cop</w:t>
      </w:r>
      <w:r w:rsidR="00A51F8E" w:rsidRPr="009F5E1A">
        <w:t>ula structures</w:t>
      </w:r>
      <w:r w:rsidR="00A51F8E">
        <w:t xml:space="preserve"> which cover a wide range of dependency structures, including radial symmetry and asymmetry, and asymptotic tail independence and dependence. </w:t>
      </w:r>
      <w:r w:rsidR="0063499E">
        <w:t xml:space="preserve">Further, to the best of authors’ knowledge, this study is the first of its kind to incorporate attribute variability (random </w:t>
      </w:r>
      <w:r w:rsidR="00D97FAD">
        <w:t>parameter</w:t>
      </w:r>
      <w:r w:rsidR="002F66F5">
        <w:t>s</w:t>
      </w:r>
      <w:r w:rsidR="0063499E">
        <w:t xml:space="preserve">) effect within the copula framework. </w:t>
      </w:r>
      <w:r w:rsidR="002E00ED" w:rsidRPr="00A02765">
        <w:rPr>
          <w:rFonts w:eastAsia="Calibri" w:cs="Times New Roman"/>
          <w:szCs w:val="24"/>
        </w:rPr>
        <w:t>The empirical analysis is based on traffic analysis zone (TAZ) level crash count data for both motorized and non-motorized crashes from Central Florida for the year 2016</w:t>
      </w:r>
      <w:r w:rsidR="0077293F">
        <w:rPr>
          <w:rFonts w:eastAsia="Calibri" w:cs="Times New Roman"/>
          <w:szCs w:val="24"/>
        </w:rPr>
        <w:t>.</w:t>
      </w:r>
      <w:r w:rsidR="00B62EB9">
        <w:rPr>
          <w:rFonts w:eastAsia="Calibri" w:cs="Times New Roman"/>
          <w:szCs w:val="24"/>
        </w:rPr>
        <w:t xml:space="preserve"> </w:t>
      </w:r>
      <w:r w:rsidR="00E13523">
        <w:rPr>
          <w:rFonts w:eastAsia="Calibri" w:cs="Times New Roman"/>
          <w:szCs w:val="24"/>
        </w:rPr>
        <w:t xml:space="preserve">A comprehensive set of exogenous variables </w:t>
      </w:r>
      <w:r w:rsidR="00CD309F">
        <w:rPr>
          <w:rFonts w:eastAsia="Calibri" w:cs="Times New Roman"/>
          <w:szCs w:val="24"/>
        </w:rPr>
        <w:t xml:space="preserve">including </w:t>
      </w:r>
      <w:r w:rsidR="008B68AB">
        <w:t>roadway, built environment, land-use, traffic, socio-demographic and spatial spillover characteristics</w:t>
      </w:r>
      <w:r w:rsidR="008B68AB">
        <w:rPr>
          <w:rFonts w:eastAsia="Calibri" w:cs="Times New Roman"/>
          <w:szCs w:val="24"/>
        </w:rPr>
        <w:t xml:space="preserve"> </w:t>
      </w:r>
      <w:r w:rsidR="009D5C73">
        <w:rPr>
          <w:rFonts w:eastAsia="Calibri" w:cs="Times New Roman"/>
          <w:szCs w:val="24"/>
        </w:rPr>
        <w:t xml:space="preserve">are considered for the analysis. </w:t>
      </w:r>
      <w:r w:rsidR="002F6D8F">
        <w:rPr>
          <w:rFonts w:eastAsia="Calibri" w:cs="Times New Roman"/>
          <w:szCs w:val="24"/>
        </w:rPr>
        <w:t xml:space="preserve">The resulting data fit and prediction performance offered by the proposed approach clearly highlights </w:t>
      </w:r>
      <w:r w:rsidR="0004478E">
        <w:rPr>
          <w:rFonts w:eastAsia="Calibri" w:cs="Times New Roman"/>
          <w:szCs w:val="24"/>
        </w:rPr>
        <w:t xml:space="preserve">the </w:t>
      </w:r>
      <w:r w:rsidR="00AE7EDF">
        <w:rPr>
          <w:rFonts w:eastAsia="Calibri" w:cs="Times New Roman"/>
          <w:szCs w:val="24"/>
        </w:rPr>
        <w:t xml:space="preserve">hybrid </w:t>
      </w:r>
      <w:r w:rsidR="0096043A">
        <w:rPr>
          <w:rFonts w:eastAsia="Calibri" w:cs="Times New Roman"/>
          <w:szCs w:val="24"/>
        </w:rPr>
        <w:t xml:space="preserve">model - </w:t>
      </w:r>
      <w:r w:rsidR="00B212C0">
        <w:rPr>
          <w:rFonts w:eastAsia="Calibri" w:cs="Times New Roman"/>
          <w:szCs w:val="24"/>
        </w:rPr>
        <w:t>R</w:t>
      </w:r>
      <w:r w:rsidR="00357436">
        <w:rPr>
          <w:rFonts w:eastAsia="Calibri" w:cs="Times New Roman"/>
          <w:szCs w:val="24"/>
        </w:rPr>
        <w:t xml:space="preserve">andom </w:t>
      </w:r>
      <w:r w:rsidR="00B212C0">
        <w:rPr>
          <w:rFonts w:eastAsia="Calibri" w:cs="Times New Roman"/>
          <w:szCs w:val="24"/>
        </w:rPr>
        <w:t>P</w:t>
      </w:r>
      <w:r w:rsidR="00357436">
        <w:rPr>
          <w:rFonts w:eastAsia="Calibri" w:cs="Times New Roman"/>
          <w:szCs w:val="24"/>
        </w:rPr>
        <w:t xml:space="preserve">arameter </w:t>
      </w:r>
      <w:r w:rsidR="00B212C0">
        <w:rPr>
          <w:rFonts w:eastAsia="Calibri" w:cs="Times New Roman"/>
          <w:szCs w:val="24"/>
        </w:rPr>
        <w:t xml:space="preserve">Copula </w:t>
      </w:r>
      <w:r w:rsidR="0004478E">
        <w:rPr>
          <w:rFonts w:eastAsia="Calibri" w:cs="Times New Roman"/>
          <w:szCs w:val="24"/>
        </w:rPr>
        <w:t xml:space="preserve">based approach’s </w:t>
      </w:r>
      <w:r w:rsidR="002F6D8F">
        <w:rPr>
          <w:rFonts w:eastAsia="Calibri" w:cs="Times New Roman"/>
          <w:szCs w:val="24"/>
        </w:rPr>
        <w:t xml:space="preserve">superiority over the </w:t>
      </w:r>
      <w:r w:rsidR="0096043A">
        <w:rPr>
          <w:rFonts w:eastAsia="Calibri" w:cs="Times New Roman"/>
          <w:szCs w:val="24"/>
        </w:rPr>
        <w:t xml:space="preserve">purely </w:t>
      </w:r>
      <w:r w:rsidR="002F6D8F">
        <w:rPr>
          <w:rFonts w:eastAsia="Calibri" w:cs="Times New Roman"/>
          <w:szCs w:val="24"/>
        </w:rPr>
        <w:t>simulat</w:t>
      </w:r>
      <w:r w:rsidR="0004478E">
        <w:rPr>
          <w:rFonts w:eastAsia="Calibri" w:cs="Times New Roman"/>
          <w:szCs w:val="24"/>
        </w:rPr>
        <w:t>ion</w:t>
      </w:r>
      <w:r w:rsidR="005521F7">
        <w:rPr>
          <w:rFonts w:eastAsia="Calibri" w:cs="Times New Roman"/>
          <w:szCs w:val="24"/>
        </w:rPr>
        <w:t>-</w:t>
      </w:r>
      <w:r w:rsidR="0004478E">
        <w:rPr>
          <w:rFonts w:eastAsia="Calibri" w:cs="Times New Roman"/>
          <w:szCs w:val="24"/>
        </w:rPr>
        <w:t xml:space="preserve">based </w:t>
      </w:r>
      <w:r w:rsidR="002F6D8F">
        <w:rPr>
          <w:rFonts w:eastAsia="Calibri" w:cs="Times New Roman"/>
          <w:szCs w:val="24"/>
        </w:rPr>
        <w:t>multivariate model</w:t>
      </w:r>
      <w:r w:rsidR="00504F2C">
        <w:rPr>
          <w:rFonts w:eastAsia="Calibri" w:cs="Times New Roman"/>
          <w:szCs w:val="24"/>
        </w:rPr>
        <w:t xml:space="preserve"> in our study context</w:t>
      </w:r>
      <w:r w:rsidR="002F6D8F">
        <w:rPr>
          <w:rFonts w:eastAsia="Calibri" w:cs="Times New Roman"/>
          <w:szCs w:val="24"/>
        </w:rPr>
        <w:t>.</w:t>
      </w:r>
      <w:r w:rsidR="006210C2">
        <w:rPr>
          <w:rFonts w:eastAsia="Calibri" w:cs="Times New Roman"/>
          <w:szCs w:val="24"/>
        </w:rPr>
        <w:t xml:space="preserve"> </w:t>
      </w:r>
      <w:r w:rsidR="00F32DCD">
        <w:rPr>
          <w:rFonts w:eastAsia="Calibri" w:cs="Times New Roman"/>
          <w:szCs w:val="24"/>
        </w:rPr>
        <w:t xml:space="preserve">The comparison exercise is further augmented by undertaking </w:t>
      </w:r>
      <w:r w:rsidR="00F32DCD">
        <w:rPr>
          <w:rFonts w:eastAsiaTheme="minorEastAsia"/>
          <w:szCs w:val="24"/>
        </w:rPr>
        <w:t xml:space="preserve">an in-depth comparison for different count events across different crash types and a correct classification analysis. </w:t>
      </w:r>
      <w:r w:rsidR="00F32DCD">
        <w:t xml:space="preserve">The estimated results further reinforce the </w:t>
      </w:r>
      <w:r w:rsidR="00530F4B">
        <w:t xml:space="preserve">improved performance </w:t>
      </w:r>
      <w:r w:rsidR="00F32DCD">
        <w:t xml:space="preserve">of the Random Parameter </w:t>
      </w:r>
      <w:r w:rsidR="00936BA9">
        <w:t>C</w:t>
      </w:r>
      <w:r w:rsidR="00F32DCD">
        <w:t xml:space="preserve">opula-based multivariate approach. </w:t>
      </w:r>
      <w:r w:rsidR="006210C2">
        <w:rPr>
          <w:rFonts w:eastAsia="Calibri" w:cs="Times New Roman"/>
          <w:szCs w:val="24"/>
        </w:rPr>
        <w:t xml:space="preserve">The applicability of the model </w:t>
      </w:r>
      <w:r w:rsidR="0004478E">
        <w:rPr>
          <w:rFonts w:eastAsia="Calibri" w:cs="Times New Roman"/>
          <w:szCs w:val="24"/>
        </w:rPr>
        <w:t xml:space="preserve">for hot </w:t>
      </w:r>
      <w:r w:rsidR="00A63A3D">
        <w:rPr>
          <w:rFonts w:eastAsia="Calibri" w:cs="Times New Roman"/>
          <w:szCs w:val="24"/>
        </w:rPr>
        <w:t xml:space="preserve">spot </w:t>
      </w:r>
      <w:r w:rsidR="0004478E">
        <w:rPr>
          <w:rFonts w:eastAsia="Calibri" w:cs="Times New Roman"/>
          <w:szCs w:val="24"/>
        </w:rPr>
        <w:t xml:space="preserve">identification is illustrated </w:t>
      </w:r>
      <w:r w:rsidR="006210C2">
        <w:rPr>
          <w:rFonts w:eastAsia="Calibri" w:cs="Times New Roman"/>
          <w:szCs w:val="24"/>
        </w:rPr>
        <w:t xml:space="preserve">by </w:t>
      </w:r>
      <w:r w:rsidR="00E756AF">
        <w:rPr>
          <w:rFonts w:eastAsia="Calibri" w:cs="Times New Roman"/>
          <w:szCs w:val="24"/>
        </w:rPr>
        <w:t xml:space="preserve">generating </w:t>
      </w:r>
      <w:r w:rsidR="00E756AF" w:rsidRPr="00A02765">
        <w:rPr>
          <w:rFonts w:eastAsia="Calibri" w:cs="Times New Roman"/>
          <w:szCs w:val="24"/>
        </w:rPr>
        <w:t xml:space="preserve">plots identifying </w:t>
      </w:r>
      <w:r w:rsidR="00D75B6D">
        <w:rPr>
          <w:rFonts w:eastAsia="Calibri" w:cs="Times New Roman"/>
          <w:szCs w:val="24"/>
        </w:rPr>
        <w:t>high</w:t>
      </w:r>
      <w:r w:rsidR="00857EA5">
        <w:rPr>
          <w:rFonts w:eastAsia="Calibri" w:cs="Times New Roman"/>
          <w:szCs w:val="24"/>
        </w:rPr>
        <w:t>-crash</w:t>
      </w:r>
      <w:r w:rsidR="00D75B6D" w:rsidRPr="00A02765">
        <w:rPr>
          <w:rFonts w:eastAsia="Calibri" w:cs="Times New Roman"/>
          <w:szCs w:val="24"/>
        </w:rPr>
        <w:t xml:space="preserve"> </w:t>
      </w:r>
      <w:r w:rsidR="00E756AF" w:rsidRPr="00A02765">
        <w:rPr>
          <w:rFonts w:eastAsia="Calibri" w:cs="Times New Roman"/>
          <w:szCs w:val="24"/>
        </w:rPr>
        <w:t xml:space="preserve">and </w:t>
      </w:r>
      <w:r w:rsidR="00D75B6D">
        <w:rPr>
          <w:rFonts w:eastAsia="Calibri" w:cs="Times New Roman"/>
          <w:szCs w:val="24"/>
        </w:rPr>
        <w:t>low- crash</w:t>
      </w:r>
      <w:r w:rsidR="00D75B6D" w:rsidRPr="00A02765">
        <w:rPr>
          <w:rFonts w:eastAsia="Calibri" w:cs="Times New Roman"/>
          <w:szCs w:val="24"/>
        </w:rPr>
        <w:t xml:space="preserve"> </w:t>
      </w:r>
      <w:r w:rsidR="00E756AF" w:rsidRPr="00A02765">
        <w:rPr>
          <w:rFonts w:eastAsia="Calibri" w:cs="Times New Roman"/>
          <w:szCs w:val="24"/>
        </w:rPr>
        <w:t>zones</w:t>
      </w:r>
      <w:r w:rsidR="0004478E">
        <w:rPr>
          <w:rFonts w:eastAsia="Calibri" w:cs="Times New Roman"/>
          <w:szCs w:val="24"/>
        </w:rPr>
        <w:t xml:space="preserve"> by crash type in the Central Florida region</w:t>
      </w:r>
      <w:r w:rsidR="00E756AF" w:rsidRPr="00A02765">
        <w:rPr>
          <w:rFonts w:eastAsia="Calibri" w:cs="Times New Roman"/>
          <w:szCs w:val="24"/>
        </w:rPr>
        <w:t xml:space="preserve">.  </w:t>
      </w:r>
    </w:p>
    <w:p w14:paraId="0368B902" w14:textId="77777777" w:rsidR="0033061E" w:rsidRDefault="0033061E" w:rsidP="00E94461"/>
    <w:p w14:paraId="4B6E92EA" w14:textId="35B73641" w:rsidR="00E94461" w:rsidRDefault="00E94461" w:rsidP="00E94461">
      <w:pPr>
        <w:rPr>
          <w:szCs w:val="24"/>
        </w:rPr>
      </w:pPr>
      <w:r w:rsidRPr="007557BF">
        <w:rPr>
          <w:b/>
        </w:rPr>
        <w:t>Keywords:</w:t>
      </w:r>
      <w:r>
        <w:t xml:space="preserve"> </w:t>
      </w:r>
      <w:r w:rsidR="00E46694">
        <w:rPr>
          <w:i/>
          <w:szCs w:val="24"/>
        </w:rPr>
        <w:t>Simulation approach</w:t>
      </w:r>
      <w:r>
        <w:rPr>
          <w:i/>
          <w:szCs w:val="24"/>
        </w:rPr>
        <w:t>;</w:t>
      </w:r>
      <w:r w:rsidRPr="006531FA">
        <w:rPr>
          <w:i/>
          <w:szCs w:val="24"/>
        </w:rPr>
        <w:t xml:space="preserve"> </w:t>
      </w:r>
      <w:r w:rsidR="00E46694">
        <w:rPr>
          <w:i/>
        </w:rPr>
        <w:t>Close</w:t>
      </w:r>
      <w:r w:rsidR="00FC5E78">
        <w:rPr>
          <w:i/>
        </w:rPr>
        <w:t>d</w:t>
      </w:r>
      <w:r w:rsidR="005521F7">
        <w:rPr>
          <w:i/>
        </w:rPr>
        <w:t>-</w:t>
      </w:r>
      <w:r w:rsidR="00E46694">
        <w:rPr>
          <w:i/>
        </w:rPr>
        <w:t xml:space="preserve">form </w:t>
      </w:r>
      <w:r w:rsidR="00224F97">
        <w:rPr>
          <w:i/>
        </w:rPr>
        <w:t>approach</w:t>
      </w:r>
      <w:r>
        <w:rPr>
          <w:i/>
          <w:szCs w:val="24"/>
        </w:rPr>
        <w:t>;</w:t>
      </w:r>
      <w:r w:rsidRPr="006531FA">
        <w:rPr>
          <w:i/>
          <w:szCs w:val="24"/>
        </w:rPr>
        <w:t xml:space="preserve"> </w:t>
      </w:r>
      <w:r w:rsidR="00E46694">
        <w:rPr>
          <w:i/>
          <w:szCs w:val="24"/>
        </w:rPr>
        <w:t>Dependency</w:t>
      </w:r>
      <w:r>
        <w:rPr>
          <w:i/>
          <w:szCs w:val="24"/>
        </w:rPr>
        <w:t>;</w:t>
      </w:r>
      <w:r w:rsidRPr="006531FA">
        <w:rPr>
          <w:i/>
          <w:szCs w:val="24"/>
        </w:rPr>
        <w:t xml:space="preserve"> </w:t>
      </w:r>
      <w:r w:rsidR="00FC5E78">
        <w:rPr>
          <w:i/>
          <w:szCs w:val="24"/>
        </w:rPr>
        <w:t xml:space="preserve">Copula; </w:t>
      </w:r>
      <w:r w:rsidR="001F5A88" w:rsidRPr="006531FA">
        <w:rPr>
          <w:i/>
          <w:szCs w:val="24"/>
        </w:rPr>
        <w:t>Crash types</w:t>
      </w:r>
      <w:r w:rsidR="001F5A88">
        <w:rPr>
          <w:i/>
          <w:szCs w:val="24"/>
        </w:rPr>
        <w:t>;</w:t>
      </w:r>
      <w:r w:rsidR="001F5A88" w:rsidRPr="006531FA">
        <w:rPr>
          <w:i/>
          <w:szCs w:val="24"/>
        </w:rPr>
        <w:t xml:space="preserve"> </w:t>
      </w:r>
      <w:r w:rsidRPr="006531FA">
        <w:rPr>
          <w:i/>
          <w:szCs w:val="24"/>
        </w:rPr>
        <w:t>Comparison exercise</w:t>
      </w:r>
      <w:r>
        <w:rPr>
          <w:i/>
          <w:szCs w:val="24"/>
        </w:rPr>
        <w:t>;</w:t>
      </w:r>
      <w:r w:rsidRPr="006531FA">
        <w:rPr>
          <w:i/>
          <w:szCs w:val="24"/>
        </w:rPr>
        <w:t xml:space="preserve"> and</w:t>
      </w:r>
      <w:r w:rsidR="004E23DC">
        <w:rPr>
          <w:i/>
          <w:szCs w:val="24"/>
        </w:rPr>
        <w:t xml:space="preserve"> random </w:t>
      </w:r>
      <w:r w:rsidR="003F32DB">
        <w:rPr>
          <w:i/>
          <w:szCs w:val="24"/>
        </w:rPr>
        <w:t>parameter</w:t>
      </w:r>
      <w:r w:rsidR="00530F4B">
        <w:rPr>
          <w:i/>
          <w:szCs w:val="24"/>
        </w:rPr>
        <w:t>s</w:t>
      </w:r>
      <w:r w:rsidR="003F32DB">
        <w:rPr>
          <w:i/>
          <w:szCs w:val="24"/>
        </w:rPr>
        <w:t xml:space="preserve"> </w:t>
      </w:r>
      <w:r w:rsidR="004E23DC">
        <w:rPr>
          <w:i/>
          <w:szCs w:val="24"/>
        </w:rPr>
        <w:t xml:space="preserve">within </w:t>
      </w:r>
      <w:r w:rsidR="0062574C">
        <w:rPr>
          <w:i/>
          <w:szCs w:val="24"/>
        </w:rPr>
        <w:t>C</w:t>
      </w:r>
      <w:r w:rsidR="004E23DC">
        <w:rPr>
          <w:i/>
          <w:szCs w:val="24"/>
        </w:rPr>
        <w:t>opula</w:t>
      </w:r>
      <w:r>
        <w:rPr>
          <w:i/>
          <w:szCs w:val="24"/>
        </w:rPr>
        <w:t>.</w:t>
      </w:r>
    </w:p>
    <w:p w14:paraId="6AA4112B" w14:textId="77777777" w:rsidR="00E94461" w:rsidRDefault="00E94461">
      <w:pPr>
        <w:rPr>
          <w:szCs w:val="24"/>
        </w:rPr>
      </w:pPr>
    </w:p>
    <w:p w14:paraId="246F7183" w14:textId="313FE8E1" w:rsidR="00DA6A97" w:rsidRDefault="00DA6A97">
      <w:pPr>
        <w:rPr>
          <w:szCs w:val="24"/>
        </w:rPr>
      </w:pPr>
    </w:p>
    <w:p w14:paraId="7BD5C20C" w14:textId="1CEE6E1F" w:rsidR="00DA6A97" w:rsidRDefault="00DA6A97">
      <w:pPr>
        <w:rPr>
          <w:szCs w:val="24"/>
        </w:rPr>
      </w:pPr>
    </w:p>
    <w:p w14:paraId="02034BE5" w14:textId="3EE5E0D9" w:rsidR="00DA6A97" w:rsidRDefault="00DA6A97">
      <w:pPr>
        <w:rPr>
          <w:szCs w:val="24"/>
        </w:rPr>
      </w:pPr>
    </w:p>
    <w:p w14:paraId="13EFBCCE" w14:textId="13DB196B" w:rsidR="00DA6A97" w:rsidRDefault="00DA6A97">
      <w:pPr>
        <w:rPr>
          <w:szCs w:val="24"/>
        </w:rPr>
      </w:pPr>
    </w:p>
    <w:p w14:paraId="576AEC8B" w14:textId="1601F6EF" w:rsidR="00DA6A97" w:rsidRDefault="00DA6A97">
      <w:pPr>
        <w:rPr>
          <w:szCs w:val="24"/>
        </w:rPr>
      </w:pPr>
    </w:p>
    <w:p w14:paraId="646ADD47" w14:textId="40AF069D" w:rsidR="00DA6A97" w:rsidRDefault="00DA6A97">
      <w:pPr>
        <w:rPr>
          <w:szCs w:val="24"/>
        </w:rPr>
      </w:pPr>
    </w:p>
    <w:p w14:paraId="159D8493" w14:textId="3F6AF92D" w:rsidR="00DA6A97" w:rsidRDefault="00DA6A97">
      <w:pPr>
        <w:rPr>
          <w:szCs w:val="24"/>
        </w:rPr>
      </w:pPr>
    </w:p>
    <w:p w14:paraId="05E61A27" w14:textId="12C6C0F4" w:rsidR="00DA6A97" w:rsidRDefault="00DA6A97">
      <w:pPr>
        <w:rPr>
          <w:szCs w:val="24"/>
        </w:rPr>
      </w:pPr>
    </w:p>
    <w:p w14:paraId="6DE513A0" w14:textId="722AEB3D" w:rsidR="00DA6A97" w:rsidRDefault="00DA6A97">
      <w:pPr>
        <w:rPr>
          <w:szCs w:val="24"/>
        </w:rPr>
      </w:pPr>
    </w:p>
    <w:p w14:paraId="738F884E" w14:textId="2606F23C" w:rsidR="00DA6A97" w:rsidRDefault="00DA6A97">
      <w:pPr>
        <w:rPr>
          <w:szCs w:val="24"/>
        </w:rPr>
      </w:pPr>
    </w:p>
    <w:p w14:paraId="7387BD4A" w14:textId="0B3CA16C" w:rsidR="00DA6A97" w:rsidRDefault="00DA6A97">
      <w:pPr>
        <w:rPr>
          <w:szCs w:val="24"/>
        </w:rPr>
      </w:pPr>
    </w:p>
    <w:p w14:paraId="30096F99" w14:textId="7A847FF4" w:rsidR="00DA6A97" w:rsidRDefault="00DA6A97">
      <w:pPr>
        <w:rPr>
          <w:szCs w:val="24"/>
        </w:rPr>
      </w:pPr>
    </w:p>
    <w:p w14:paraId="482DAB3A" w14:textId="06493B07" w:rsidR="00DA6A97" w:rsidRDefault="00DA6A97">
      <w:pPr>
        <w:rPr>
          <w:szCs w:val="24"/>
        </w:rPr>
      </w:pPr>
    </w:p>
    <w:p w14:paraId="426A3E28" w14:textId="6DA14B36" w:rsidR="00DA6A97" w:rsidRDefault="00DA6A97">
      <w:pPr>
        <w:rPr>
          <w:szCs w:val="24"/>
        </w:rPr>
      </w:pPr>
    </w:p>
    <w:p w14:paraId="5FCF5219" w14:textId="3F89009F" w:rsidR="00DA6A97" w:rsidRDefault="00DA6A97">
      <w:pPr>
        <w:rPr>
          <w:szCs w:val="24"/>
        </w:rPr>
      </w:pPr>
    </w:p>
    <w:p w14:paraId="05E9976D" w14:textId="08112DE2" w:rsidR="00DA6A97" w:rsidRDefault="00DA6A97">
      <w:pPr>
        <w:rPr>
          <w:szCs w:val="24"/>
        </w:rPr>
      </w:pPr>
    </w:p>
    <w:p w14:paraId="1619FF09" w14:textId="7B6B0DB7" w:rsidR="00DA6A97" w:rsidRDefault="00DA6A97">
      <w:pPr>
        <w:rPr>
          <w:szCs w:val="24"/>
        </w:rPr>
      </w:pPr>
    </w:p>
    <w:p w14:paraId="54FA2BD3" w14:textId="556DCE59" w:rsidR="00DA6A97" w:rsidRDefault="00DA6A97">
      <w:pPr>
        <w:rPr>
          <w:szCs w:val="24"/>
        </w:rPr>
      </w:pPr>
    </w:p>
    <w:p w14:paraId="70921BF9" w14:textId="0A9C2DDD" w:rsidR="00DA6A97" w:rsidRDefault="00DA6A97">
      <w:pPr>
        <w:rPr>
          <w:szCs w:val="24"/>
        </w:rPr>
      </w:pPr>
    </w:p>
    <w:p w14:paraId="249831F5" w14:textId="6300B7AF" w:rsidR="00DA6A97" w:rsidRDefault="00DA6A97">
      <w:pPr>
        <w:rPr>
          <w:szCs w:val="24"/>
        </w:rPr>
      </w:pPr>
    </w:p>
    <w:p w14:paraId="2D93948F" w14:textId="0C84E507" w:rsidR="00DA6A97" w:rsidRDefault="00DA6A97">
      <w:pPr>
        <w:rPr>
          <w:szCs w:val="24"/>
        </w:rPr>
      </w:pPr>
    </w:p>
    <w:p w14:paraId="6152F79C" w14:textId="39B8FF55" w:rsidR="00DA6A97" w:rsidRDefault="00DA6A97">
      <w:pPr>
        <w:rPr>
          <w:szCs w:val="24"/>
        </w:rPr>
      </w:pPr>
    </w:p>
    <w:p w14:paraId="0B06FB70" w14:textId="6FAA0A54" w:rsidR="00AB0F0E" w:rsidRDefault="00E521C8" w:rsidP="00D40094">
      <w:pPr>
        <w:pStyle w:val="Heading1"/>
        <w:numPr>
          <w:ilvl w:val="0"/>
          <w:numId w:val="0"/>
        </w:numPr>
        <w:spacing w:before="0" w:after="0"/>
        <w:ind w:left="431" w:hanging="431"/>
      </w:pPr>
      <w:r>
        <w:t>1</w:t>
      </w:r>
      <w:r>
        <w:tab/>
      </w:r>
      <w:r w:rsidR="00A307D0">
        <w:t>BACKGROUND</w:t>
      </w:r>
    </w:p>
    <w:p w14:paraId="599ECFA8" w14:textId="4C9CF001" w:rsidR="00316D06" w:rsidRDefault="00316D06" w:rsidP="00316D06">
      <w:r w:rsidRPr="00437476">
        <w:t xml:space="preserve">Given the </w:t>
      </w:r>
      <w:r>
        <w:t xml:space="preserve">impact </w:t>
      </w:r>
      <w:r w:rsidRPr="00437476">
        <w:t>of road traffic crashes</w:t>
      </w:r>
      <w:r>
        <w:t xml:space="preserve"> on the society</w:t>
      </w:r>
      <w:r w:rsidRPr="00437476">
        <w:t xml:space="preserve">, it is not surprising that safety </w:t>
      </w:r>
      <w:r>
        <w:t>researchers are continually investigating approaches for crash occurrence reduction and crash consequence mitigation. In this research, we limit ourselves to approaches dealing with crash occurrence reduction. Econometric crash prediction models are typically employed for examining crash counts either at the micro (intersection or segment) or the macro</w:t>
      </w:r>
      <w:r w:rsidR="00772ED6">
        <w:t>-</w:t>
      </w:r>
      <w:r>
        <w:t>level (</w:t>
      </w:r>
      <w:r w:rsidR="00E621B7">
        <w:t>c</w:t>
      </w:r>
      <w:r>
        <w:t xml:space="preserve">ounty or </w:t>
      </w:r>
      <w:r w:rsidR="00E621B7">
        <w:t>t</w:t>
      </w:r>
      <w:r>
        <w:t>raffic analysis zone). The micro-level analysis aims to suggest specific geometric design and/or engineering solutions to reduce the number of crashes for the examined road entities while the macro-level studies are useful from a transportation planning perspective providing regional hotspot identification and remedial solutions. The various crash frequency dimensions explored in existing literature include total crashes, crashes by severity, crashes by collision type and crashes by vehicle type for a spatial unit over a given time period</w:t>
      </w:r>
      <w:r w:rsidR="00772ED6">
        <w:t xml:space="preserve"> </w:t>
      </w:r>
      <w:r w:rsidR="00876816">
        <w:fldChar w:fldCharType="begin" w:fldLock="1"/>
      </w:r>
      <w:r w:rsidR="00A51DA9">
        <w:instrText>ADDIN CSL_CITATION {"citationItems":[{"id":"ITEM-1","itemData":{"DOI":"10.3141/1908-05","ISSN":"03611981","abstract":"Many studies have shown that intersections are among the most dangerous locations of a roadway network. Therefore, there is a need to understand the factors that contribute to traffic crashes at such locations. One approach is to classify intersections and quantify the effects that configuration, geometric characteristics, and traffic volume have on the number of crashes at signalized intersections. This paper addresses the different factors that affect crashes, by type of collision, at signalized intersections. It also looks into the quality and completeness of the crash data and the effect that incomplete data have on the final results. Data from multiple sources were cross-checked to ensure the completeness of all crashes, including minor crashes that were usually unreported or were not coded into crash databases. The tree-based regression methodology was adopted in this study to cope with multicollinearity between variables, missing observations, and the fact that the true model form was unknown. The results showed a significant discrepancy in the factors that were found to affect the different collision types and their influence in each model. The two most significant differences in comparison with the total crash model as a base case were found to be in the models of head-on and left-turn crashes. The results also showed that the important factors were relatively consistent for rear-end, right-turn, and sideswipe crashes when minor crashes were considered. However, angle and head-on crashes showed significant changes in the model structure when minor crashes were added to the data set because these types of crashes were less stable. Finally, different roadway characteristics were correlated with different types of crashes.","author":[{"dropping-particle":"","family":"Abdel-Aty","given":"Mohamed","non-dropping-particle":"","parse-names":false,"suffix":""},{"dropping-particle":"","family":"Keller","given":"Joanne","non-dropping-particle":"","parse-names":false,"suffix":""},{"dropping-particle":"","family":"Brady","given":"Patrick A.","non-dropping-particle":"","parse-names":false,"suffix":""}],"container-title":"Transportation Research Record","id":"ITEM-1","issue":"1908","issued":{"date-parts":[["2005"]]},"page":"37-45","publisher":"Transportation Research Board of the National Academies","title":"Analysis of types of crashes at signalized intersections by using complete crash data and tree-based regression","type":"article-journal","volume":"1908"},"uris":["http://www.mendeley.com/documents/?uuid=7d69b0d7-1e5d-4b88-ba9d-32538f85674b"]},{"id":"ITEM-2","itemData":{"DOI":"10.1016/j.aap.2015.03.003","ISBN":"0001-4575","ISSN":"00014575","PMID":"25790973","abstract":"Macroscopic traffic crash analyses have been conducted to incorporate traffic safety into long-term transportation planning. This study aims at developing a multivariate Poisson lognormal conditional autoregressive model at the macroscopic level for crashes by different transportation modes such as motor vehicle, bicycle, and pedestrian crashes. Many previous studies have shown the presence of common unobserved factors across different crash types. Thus, it was expected that adopting multivariate model structure would show a better modeling performance since it can capture shared unobserved features across various types. The multivariate model and univariate model were estimated based on traffic analysis zones (TAZs) and compared. It was found that the multivariate model significantly outperforms the univariate model. It is expected that the findings from this study can contribute to more reliable traffic crash modeling, especially when focusing on different modes. Also, variables that are found significant for each mode can be used to guide traffic safety policy decision makers to allocate resources more efficiently for the zones with higher risk of a particular transportation mode.","author":[{"dropping-particle":"","family":"Lee","given":"Jaeyoung","non-dropping-particle":"","parse-names":false,"suffix":""},{"dropping-particle":"","family":"Abdel-Aty","given":"Mohamed","non-dropping-particle":"","parse-names":false,"suffix":""},{"dropping-particle":"","family":"Jiang","given":"Ximiao","non-dropping-particle":"","parse-names":false,"suffix":""}],"container-title":"Accident Analysis and Prevention","id":"ITEM-2","issued":{"date-parts":[["2015"]]},"page":"146-154","title":"Multivariate crash modeling for motor vehicle and non-motorized modesat the macroscopic level","type":"article-journal","volume":"78"},"uris":["http://www.mendeley.com/documents/?uuid=d4eea8ea-7e14-479a-baaf-117cdc7d4422"]},{"id":"ITEM-3","itemData":{"DOI":"10.1016/j.aap.2016.11.006","ISSN":"00014575","PMID":"27846421","abstract":"In an effort to improve traffic safety, there has been considerable interest in estimating crash prediction models and identifying factors contributing to crashes. To account for crash frequency variations among crash types and severities, crash prediction models have been estimated by type and severity. The univariate crash count models have been used by researchers to estimate crashes by crash type or severity, in which the crash counts by type or severity are assumed to be independent of one another and modelled separately. When considering crash types and severities simultaneously, this may neglect the potential correlations between crash counts due to the presence of shared unobserved factors across crash types or severities for a specific roadway intersection or segment, and might lead to biased parameter estimation and reduce model accuracy. The focus on this study is to estimate crashes by both crash type and crash severity using the Integrated Nested Laplace Approximation (INLA) Multivariate Poisson Lognormal (MVPLN) model, and identify the different effects of contributing factors on different crash type and severity counts on rural two-lane highways. The INLA MVPLN model can simultaneously model crash counts by crash type and crash severity by accounting for the potential correlations among them and significantly decreases the computational time compared with a fully Bayesian fitting of the MVPLN model using Markov Chain Monte Carlo (MCMC) method. This paper describes estimation of MVPLN models for three-way stop controlled (3ST) intersections, four-way stop controlled (4ST) intersections, four-way signalized (4SG) intersections, and roadway segments on rural two-lane highways. Annual Average Daily traffic (AADT) and variables describing roadway conditions (including presence of lighting, presence of left-turn/right-turn lane, lane width and shoulder width) were used as predictors. A Univariate Poisson Lognormal (UPLN) was estimated by crash type and severity for each highway facility, and their prediction results are compared with the MVPLN model based on the Average Predicted Mean Absolute Error (APMAE) statistic. A UPLN model for total crashes was also estimated to compare the coefficients of contributing factors with the models that estimate crashes by crash type and severity. The model coefficient estimates show that the signs of coefficients for presence of left-turn lane, presence of right-turn lane, land width and speed limit are diff…","author":[{"dropping-particle":"","family":"Wang","given":"Kai","non-dropping-particle":"","parse-names":false,"suffix":""},{"dropping-particle":"","family":"Ivan","given":"John N.","non-dropping-particle":"","parse-names":false,"suffix":""},{"dropping-particle":"","family":"Ravishanker","given":"Nalini","non-dropping-particle":"","parse-names":false,"suffix":""},{"dropping-particle":"","family":"Jackson","given":"Eric","non-dropping-particle":"","parse-names":false,"suffix":""}],"container-title":"Accident Analysis and Prevention","id":"ITEM-3","issued":{"date-parts":[["2017"]]},"page":"6-19","publisher":"Elsevier","title":"Multivariate poisson lognormal modeling of crashes by type and severity on rural two lane highways","type":"article-journal","volume":"99"},"uris":["http://www.mendeley.com/documents/?uuid=cd4363d3-bec3-4ad7-999f-eebed37cb49b"]}],"mendeley":{"formattedCitation":"(Abdel-Aty et al., 2005; Lee et al., 2015; Wang et al., 2017)","plainTextFormattedCitation":"(Abdel-Aty et al., 2005; Lee et al., 2015; Wang et al., 2017)","previouslyFormattedCitation":"(Abdel-Aty et al., 2005; Lee et al., 2015; Wang et al., 2017)"},"properties":{"noteIndex":0},"schema":"https://github.com/citation-style-language/schema/raw/master/csl-citation.json"}</w:instrText>
      </w:r>
      <w:r w:rsidR="00876816">
        <w:fldChar w:fldCharType="separate"/>
      </w:r>
      <w:r w:rsidR="00AD3D57" w:rsidRPr="00AD3D57">
        <w:rPr>
          <w:noProof/>
        </w:rPr>
        <w:t>(Abdel-Aty et al., 2005; Lee et al., 2015; Wang et al., 2017)</w:t>
      </w:r>
      <w:r w:rsidR="00876816">
        <w:fldChar w:fldCharType="end"/>
      </w:r>
      <w:r>
        <w:t>.</w:t>
      </w:r>
      <w:r w:rsidR="00263F00">
        <w:t xml:space="preserve"> </w:t>
      </w:r>
      <w:r>
        <w:tab/>
        <w:t xml:space="preserve">In recent decades, substantial progress in analysing crash frequency models has been made. Earlier research efforts typically adopted a univariate framework to study a single crash frequency variable (such as total crashes) or multiple crash frequency variables (such as crash frequency by injury severity). Univariate approaches are not appropriate for modeling multiple dependent variables for the same observational unit as these approaches do not account for common unobserved heterogeneity affecting the various dependent </w:t>
      </w:r>
      <w:r w:rsidRPr="00AC28C2">
        <w:t>variables</w:t>
      </w:r>
      <w:r w:rsidR="00AC28C2" w:rsidRPr="00AC28C2">
        <w:t xml:space="preserve"> (see </w:t>
      </w:r>
      <w:r w:rsidR="00AC28C2" w:rsidRPr="00AC28C2">
        <w:fldChar w:fldCharType="begin" w:fldLock="1"/>
      </w:r>
      <w:r w:rsidR="00A51DA9">
        <w:instrText>ADDIN CSL_CITATION {"citationItems":[{"id":"ITEM-1","itemData":{"DOI":"10.1016/j.amar.2016.04.001","ISSN":"22136657","abstract":"Highway accidents are complex events that involve a variety of human responses to external stimuli, as well as complex interactions between the vehicle, roadway features/condition, traffic-related factors, and environmental conditions. In addition, there are complexities involved in energy dissipation (once an accident has occurred) that relate to vehicle design, impact angles, the physiological characteristics of involved humans, and other factors. With such a complex process, it is impossible to have access to all of the data that could potentially determine the likelihood of a highway accident or its resulting injury severity. The absence of such important data can potentially present serious specification problems for traditional statistical analyses that can lead to biased and inconsistent parameter estimates, erroneous inferences and erroneous accident predictions. This paper presents a detailed discussion of this problem (typically referred to as unobserved heterogeneity) in the context of accident data and analysis. Various statistical approaches available to address this unobserved heterogeneity are presented along with their strengths and weaknesses. The paper concludes with a summary of the fundamental issues and directions for future methodological work that addresses unobserved heterogeneity.","author":[{"dropping-particle":"","family":"Mannering","given":"Fred L.","non-dropping-particle":"","parse-names":false,"suffix":""},{"dropping-particle":"","family":"Shankar","given":"Venky","non-dropping-particle":"","parse-names":false,"suffix":""},{"dropping-particle":"","family":"Bhat","given":"Chandra R.","non-dropping-particle":"","parse-names":false,"suffix":""}],"container-title":"Analytic Methods in Accident Research","id":"ITEM-1","issued":{"date-parts":[["2016"]]},"page":"1-16","publisher":"Elsevier","title":"Unobserved heterogeneity and the statistical analysis of highway accident data","type":"article-journal","volume":"11"},"uris":["http://www.mendeley.com/documents/?uuid=9e0575e9-cff2-4fa1-84e0-12c18b0ae279"]}],"mendeley":{"formattedCitation":"(Mannering et al., 2016)","plainTextFormattedCitation":"(Mannering et al., 2016)","previouslyFormattedCitation":"(Mannering et al., 2016)"},"properties":{"noteIndex":0},"schema":"https://github.com/citation-style-language/schema/raw/master/csl-citation.json"}</w:instrText>
      </w:r>
      <w:r w:rsidR="00AC28C2" w:rsidRPr="00AC28C2">
        <w:fldChar w:fldCharType="separate"/>
      </w:r>
      <w:r w:rsidR="00AD3D57" w:rsidRPr="00AD3D57">
        <w:rPr>
          <w:noProof/>
        </w:rPr>
        <w:t>(Mannering et al., 2016)</w:t>
      </w:r>
      <w:r w:rsidR="00AC28C2" w:rsidRPr="00AC28C2">
        <w:fldChar w:fldCharType="end"/>
      </w:r>
      <w:r w:rsidR="00AC28C2" w:rsidRPr="00AC28C2">
        <w:t xml:space="preserve"> for </w:t>
      </w:r>
      <w:r w:rsidR="00F64CA5">
        <w:t xml:space="preserve">a </w:t>
      </w:r>
      <w:r w:rsidR="00AC28C2" w:rsidRPr="00AC28C2">
        <w:t>detailed review)</w:t>
      </w:r>
      <w:r w:rsidRPr="00AC28C2">
        <w:t>. Recognizing this drawback, several research efforts in recent years have been conducted to accommodate for the potential dependency across multiple dependent variables</w:t>
      </w:r>
      <w:r>
        <w:t xml:space="preserve"> for each observational unit </w:t>
      </w:r>
      <w:r w:rsidR="00211C32">
        <w:fldChar w:fldCharType="begin" w:fldLock="1"/>
      </w:r>
      <w:r w:rsidR="00A51DA9">
        <w:instrText>ADDIN CSL_CITATION {"citationItems":[{"id":"ITEM-1","itemData":{"DOI":"10.3141/2601-14","ISSN":"03611981","abstract":"This study contributes to the safety literature on active mode transportation safety by using a copula-based model for crash frequency analysis at a macro level. Most studies in the transportation safety area identify a single count variable (such as vehicular, pedestrian, or bicycle crash counts) for a spatial unit at a specific period and study the impact of exogenous variables. Although the traditional count models perform adequately in the presence of a single count variable, these approaches must be modified to examine multiple dependent variables for each study unit. The presented research developed a multivariate model by adopting a copula-based bivariate negative binomial model for pedestrian and bicycle crash frequency analysis. The proposed approach accommodates potential heterogeneity (across zones) in the dependency structure. The formulated models were estimated with pedestrian and bicycle crash count data at the statewide traffic analysis zone level for the state of Florida for 2010 through 2012. The statewide traffic analysis zone level variables considered in the analysis included exposure measures, socioeconomic characteristics, road network characteristics, and land use attributes. A policy analysis was conducted - along with a representation of hot spot identification - to illustrate the applicability of the proposed model for planning purposes. The development of such spatial profiles allows planners to identify high-risk zones for screening and subsequent treatment identification.","author":[{"dropping-particle":"","family":"Nashad","given":"Tammam","non-dropping-particle":"","parse-names":false,"suffix":""},{"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 A.","non-dropping-particle":"","parse-names":false,"suffix":""}],"container-title":"Transportation Research Record","id":"ITEM-1","issue":"2601","issued":{"date-parts":[["2016"]]},"page":"119-127","publisher":"Transportation Research Board of the National Academies","title":"Joint modeling of pedestrian and bicycle crashes: Copula-based approach","type":"article-journal","volume":"2601"},"uris":["http://www.mendeley.com/documents/?uuid=404e6403-0d0c-4cd0-87d8-f99abc8f17a8"]},{"id":"ITEM-2","itemData":{"DOI":"10.1016/j.amar.2016.04.001","ISSN":"22136657","abstract":"Highway accidents are complex events that involve a variety of human responses to external stimuli, as well as complex interactions between the vehicle, roadway features/condition, traffic-related factors, and environmental conditions. In addition, there are complexities involved in energy dissipation (once an accident has occurred) that relate to vehicle design, impact angles, the physiological characteristics of involved humans, and other factors. With such a complex process, it is impossible to have access to all of the data that could potentially determine the likelihood of a highway accident or its resulting injury severity. The absence of such important data can potentially present serious specification problems for traditional statistical analyses that can lead to biased and inconsistent parameter estimates, erroneous inferences and erroneous accident predictions. This paper presents a detailed discussion of this problem (typically referred to as unobserved heterogeneity) in the context of accident data and analysis. Various statistical approaches available to address this unobserved heterogeneity are presented along with their strengths and weaknesses. The paper concludes with a summary of the fundamental issues and directions for future methodological work that addresses unobserved heterogeneity.","author":[{"dropping-particle":"","family":"Mannering","given":"Fred L.","non-dropping-particle":"","parse-names":false,"suffix":""},{"dropping-particle":"","family":"Shankar","given":"Venky","non-dropping-particle":"","parse-names":false,"suffix":""},{"dropping-particle":"","family":"Bhat","given":"Chandra R.","non-dropping-particle":"","parse-names":false,"suffix":""}],"container-title":"Analytic Methods in Accident Research","id":"ITEM-2","issued":{"date-parts":[["2016"]]},"page":"1-16","publisher":"Elsevier","title":"Unobserved heterogeneity and the statistical analysis of highway accident data","type":"article-journal","volume":"11"},"uris":["http://www.mendeley.com/documents/?uuid=9e0575e9-cff2-4fa1-84e0-12c18b0ae279"]},{"id":"ITEM-3","itemData":{"DOI":"10.1016/j.amar.2016.06.001","ISSN":"22136657","abstract":"This paper uses data collected over a five-year period between 2005 and 2009 in Indiana to estimate random parameters multivariate tobit and zero-inflated count data models of accident injury-severity rates and frequencies, respectively. The proposed modeling approach accounts for unobserved factors that may vary systematically across segments with and without observed or reported accident injury-severities, thus addressing unobserved, zero-accident state and non-zero-accident state heterogeneity. Moreover, the multivariate setting allows accounting for contemporaneous cross-equation error correlation for modeling accident injury-severity rates and frequencies as systems of seemingly unrelated equations. The tobit and zero-inflated count data modeling approaches address the excessive amount of zeros inherent in the two sets of dependent variables (accident injury-severity rates and frequencies, respectively), which are - in nature - continuous and discrete count data, respectively, that are left-censored with a clustering at zero. The random parameters multivariate tobit and zero-inflated count data models are counter-imposed with their equivalent fixed parameters and lower order models, and the results illustrate the statistical superiority of the presented models. Finally, the relative benefits of random parameters modeling are explored by demonstrating the forecasting accuracy of the random parameters multivariate models with the software-generated mean βs of the random parameters, and with the observation-specific βs of the random parameters.","author":[{"dropping-particle":"","family":"Anastasopoulos","given":"Panagiotis Ch","non-dropping-particle":"","parse-names":false,"suffix":""}],"container-title":"Analytic Methods in Accident Research","id":"ITEM-3","issued":{"date-parts":[["2016"]]},"page":"17-32","publisher":"Elsevier","title":"Random parameters multivariate tobit and zero-inflated count data models: Addressing unobserved and zero-state heterogeneity in accident injury-severity rate and frequency analysis","type":"article-journal","volume":"11"},"uris":["http://www.mendeley.com/documents/?uuid=77ef07fa-f5b1-48c4-a91a-f6b423cf08ea"]}],"mendeley":{"formattedCitation":"(Anastasopoulos, 2016; Mannering et al., 2016; Nashad et al., 2016)","plainTextFormattedCitation":"(Anastasopoulos, 2016; Mannering et al., 2016; Nashad et al., 2016)","previouslyFormattedCitation":"(Anastasopoulos, 2016; Mannering et al., 2016; Nashad et al., 2016)"},"properties":{"noteIndex":0},"schema":"https://github.com/citation-style-language/schema/raw/master/csl-citation.json"}</w:instrText>
      </w:r>
      <w:r w:rsidR="00211C32">
        <w:fldChar w:fldCharType="separate"/>
      </w:r>
      <w:r w:rsidR="00AD3D57" w:rsidRPr="00AD3D57">
        <w:rPr>
          <w:noProof/>
        </w:rPr>
        <w:t>(Anastasopoulos, 2016; Mannering et al., 2016; Nashad et al., 2016)</w:t>
      </w:r>
      <w:r w:rsidR="00211C32">
        <w:fldChar w:fldCharType="end"/>
      </w:r>
      <w:r>
        <w:t xml:space="preserve">. </w:t>
      </w:r>
      <w:r w:rsidR="00E621B7">
        <w:t xml:space="preserve">In these multivariate approaches, propensity equations for multiple dependent variables are developed to accommodate for the impact of observed factors. These propensity equations traditionally take the form of a negative binomial or log-normal formulation. </w:t>
      </w:r>
      <w:r>
        <w:t xml:space="preserve">These multivariate approaches can broadly </w:t>
      </w:r>
      <w:r w:rsidR="00E621B7">
        <w:t xml:space="preserve">be </w:t>
      </w:r>
      <w:r>
        <w:t>classified along two major streams: (1) simulation</w:t>
      </w:r>
      <w:r w:rsidR="00F64CA5">
        <w:t>-</w:t>
      </w:r>
      <w:r>
        <w:t xml:space="preserve">based approaches and (2) </w:t>
      </w:r>
      <w:r w:rsidR="00F64CA5">
        <w:t xml:space="preserve">analytically </w:t>
      </w:r>
      <w:r>
        <w:t>closed</w:t>
      </w:r>
      <w:r w:rsidR="0046567F">
        <w:t>-</w:t>
      </w:r>
      <w:r>
        <w:t xml:space="preserve">form </w:t>
      </w:r>
      <w:r w:rsidR="0046567F">
        <w:t xml:space="preserve">based </w:t>
      </w:r>
      <w:r>
        <w:t xml:space="preserve">approaches. </w:t>
      </w:r>
    </w:p>
    <w:p w14:paraId="3C9155BE" w14:textId="7B0B0063" w:rsidR="00316D06" w:rsidRDefault="00316D06" w:rsidP="00316D06">
      <w:pPr>
        <w:ind w:firstLine="720"/>
      </w:pPr>
      <w:r>
        <w:t>The main difference between these two streams lies in how the dependency across dimensions is captured. In simulation</w:t>
      </w:r>
      <w:r w:rsidR="00F64CA5">
        <w:t>-</w:t>
      </w:r>
      <w:r>
        <w:t xml:space="preserve">based approaches, the different propensities are correlated by generating a common error term across dimensions. For each realization of the common error term, the likelihood function (or posterior probability in Bayesian regime) is computed. However, given the inherently unobserved nature of the error term, an appropriate distributional assumption is necessary to generate a population function. For this reason, multiple error term draws are </w:t>
      </w:r>
      <w:r w:rsidR="00620F55">
        <w:t>generated,</w:t>
      </w:r>
      <w:r>
        <w:t xml:space="preserve"> and the likelihood function values are averaged across these repetitions. The accuracy of the approach is affected by number of dimensions as well as number of draws considered for the function evaluation. Further, the </w:t>
      </w:r>
      <w:r w:rsidRPr="005650FD">
        <w:t xml:space="preserve">stability of the variance-covariance </w:t>
      </w:r>
      <w:r w:rsidRPr="00956B33">
        <w:t xml:space="preserve">matrix is often sensitive to model specification and number of simulation draws (see </w:t>
      </w:r>
      <w:r>
        <w:fldChar w:fldCharType="begin" w:fldLock="1"/>
      </w:r>
      <w:r w:rsidR="00A51DA9">
        <w:instrText>ADDIN CSL_CITATION {"citationItems":[{"id":"ITEM-1","itemData":{"DOI":"10.1016/j.trb.2011.04.005","ISSN":"01912615","abstract":"The likelihood functions of multinomial probit (MNP)-based choice models entail the evaluation of analytically-intractable integrals. As a result, such models are usually estimated using maximum simulated likelihood (MSL) techniques. Unfortunately, for many practical situations, the computational cost to ensure good asymptotic MSL estimator properties can be prohibitive and practically infeasible as the number of dimensions of integration rises. In this paper, we introduce a maximum approximate composite marginal likelihood (MACML) estimation approach for MNP models that can be applied using simple optimization software for likelihood estimation. It also represents a conceptually and pedagogically simpler procedure relative to simulation techniques, and has the advantage of substantial computational time efficiency relative to the MSL approach. The paper provides a \"blueprint\" for the MACML estimation for a wide variety of MNP models. © 2011 Elsevier Ltd.","author":[{"dropping-particle":"","family":"Bhat","given":"Chandra R.","non-dropping-particle":"","parse-names":false,"suffix":""}],"container-title":"Transportation Research Part B: Methodological","id":"ITEM-1","issue":"7","issued":{"date-parts":[["2011"]]},"page":"923-939","title":"The maximum approximate composite marginal likelihood (MACML) estimation of multinomial probit-based unordered response choice models","type":"article-journal","volume":"45"},"uris":["http://www.mendeley.com/documents/?uuid=71d5e9f8-9ee0-4fe8-8514-bc43801a1e65"]}],"mendeley":{"formattedCitation":"(Bhat, 2011)","plainTextFormattedCitation":"(Bhat, 2011)","previouslyFormattedCitation":"(Bhat, 2011)"},"properties":{"noteIndex":0},"schema":"https://github.com/citation-style-language/schema/raw/master/csl-citation.json"}</w:instrText>
      </w:r>
      <w:r>
        <w:fldChar w:fldCharType="separate"/>
      </w:r>
      <w:r w:rsidR="00FE385F" w:rsidRPr="00FE385F">
        <w:rPr>
          <w:noProof/>
        </w:rPr>
        <w:t>(Bhat, 2011)</w:t>
      </w:r>
      <w:r>
        <w:fldChar w:fldCharType="end"/>
      </w:r>
      <w:r w:rsidRPr="00956B33">
        <w:t xml:space="preserve"> for a discussion).</w:t>
      </w:r>
      <w:r>
        <w:t xml:space="preserve"> In </w:t>
      </w:r>
      <w:proofErr w:type="gramStart"/>
      <w:r>
        <w:t>closed</w:t>
      </w:r>
      <w:r w:rsidR="0046567F">
        <w:t>-</w:t>
      </w:r>
      <w:r>
        <w:t>form</w:t>
      </w:r>
      <w:proofErr w:type="gramEnd"/>
      <w:r>
        <w:t xml:space="preserve"> </w:t>
      </w:r>
      <w:r w:rsidR="0046567F">
        <w:t xml:space="preserve">based </w:t>
      </w:r>
      <w:r>
        <w:t xml:space="preserve">approaches, the propensity equations for frequency dimensions are tied together by analytical multivariate distributional assumptions. For example, the different propensity error terms are assumed to follow a multivariate distribution or a more general copula distribution. Thus, whenever permissible, such model formulation yields an analytical formula for the probability computation </w:t>
      </w:r>
      <w:r w:rsidR="00560139" w:rsidRPr="00560139">
        <w:t xml:space="preserve"> </w:t>
      </w:r>
      <w:r w:rsidR="00560139" w:rsidRPr="00560139">
        <w:fldChar w:fldCharType="begin" w:fldLock="1"/>
      </w:r>
      <w:r w:rsidR="0050421C">
        <w:instrText>ADDIN CSL_CITATION {"citationItems":[{"id":"ITEM-1","itemData":{"DOI":"10.1016/j.trb.2009.02.001","ISSN":"01912615","abstract":"The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Methodological","id":"ITEM-1","issue":"7","issued":{"date-parts":[["2009"]]},"page":"749-765","title":"A copula-based approach to accommodate residential self-selection effects in travel behavior modeling","type":"article-journal","volume":"43"},"uris":["http://www.mendeley.com/documents/?uuid=baaaca63-54b0-47a1-853b-6a2cff31e1e6"]},{"id":"ITEM-2","itemData":{"DOI":"10.3141/2601-14","ISSN":"03611981","abstract":"This study contributes to the safety literature on active mode transportation safety by using a copula-based model for crash frequency analysis at a macro level. Most studies in the transportation safety area identify a single count variable (such as vehicular, pedestrian, or bicycle crash counts) for a spatial unit at a specific period and study the impact of exogenous variables. Although the traditional count models perform adequately in the presence of a single count variable, these approaches must be modified to examine multiple dependent variables for each study unit. The presented research developed a multivariate model by adopting a copula-based bivariate negative binomial model for pedestrian and bicycle crash frequency analysis. The proposed approach accommodates potential heterogeneity (across zones) in the dependency structure. The formulated models were estimated with pedestrian and bicycle crash count data at the statewide traffic analysis zone level for the state of Florida for 2010 through 2012. The statewide traffic analysis zone level variables considered in the analysis included exposure measures, socioeconomic characteristics, road network characteristics, and land use attributes. A policy analysis was conducted - along with a representation of hot spot identification - to illustrate the applicability of the proposed model for planning purposes. The development of such spatial profiles allows planners to identify high-risk zones for screening and subsequent treatment identification.","author":[{"dropping-particle":"","family":"Nashad","given":"Tammam","non-dropping-particle":"","parse-names":false,"suffix":""},{"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 A.","non-dropping-particle":"","parse-names":false,"suffix":""}],"container-title":"Transportation Research Record","id":"ITEM-2","issue":"2601","issued":{"date-parts":[["2016"]]},"page":"119-127","publisher":"Transportation Research Board of the National Academies","title":"Joint modeling of pedestrian and bicycle crashes: Copula-based approach","type":"article-journal","volume":"2601"},"uris":["http://www.mendeley.com/documents/?uuid=404e6403-0d0c-4cd0-87d8-f99abc8f17a8"]},{"id":"ITEM-3","itemData":{"DOI":"10.1016/j.aap.2019.01.036","ISSN":"00014575","PMID":"30771588","abstract":"This study employs a copula-based multivariate temporal ordered probit model to simultaneously estimate the four common intersection crash consequence metrics – driver error, crash type, vehicle damage and injury severity – by accounting for potential correlations due to common observed and unobserved factors, while also accommodating the temporal instability of model estimates over time. To this end, a comprehensive literature review of relevant studies was conducted; four different copula model specifications including Frank, Clayton, Joe and Gumbel were estimated to identify the dominant factors contributing to each crash consequence indicator; the temporal effects on model estimates were investigated; the elasticity effects of the independent variables with regard to all four crash consequence indicators were measured to express the magnitude of the effects of an independent variable on the probability change for each level of four indicators; and specific countermeasures were recommended for each of the contributing factors to improve the intersection safety. The model goodness-of-fit illustrates that the Joe copula model with the parameterized copula parameters outperforms the other models, which verifies that the injury severity, crash type, vehicle damage and driver error are significantly correlated due to common observed and unobserved factors and, accounting for their correlations, can lead to more accurate model estimation results. The parameterization of the copula function indicates that their correlation varies among different crashes, including crashes that occurred at stop-controlled intersections, four-leg intersections and crashes which involved drivers younger than 25. The model coefficient estimates indicate that the driver's age, driving under the influence of drugs and alcohol, intersection geometry and control types, and adverse weather and light conditions are the most critical factors contributing to severe crash consequences. The coefficient estimates of four-leg intersections, yield and stop-controlled intersections and adverse weather conditions varied over time, which indicates that the model estimation of crash data may not be stable over time and should be accommodated in crash prediction analysis. In the end, relevant countermeasures corresponding to law enforcement and intersection infrastructure design are recommended to all of the contributing factors identified by the model. It is anticipated that this study can shed…","author":[{"dropping-particle":"","family":"Wang","given":"Kai","non-dropping-particle":"","parse-names":false,"suffix":""},{"dropping-particle":"","family":"Bhowmik","given":"Tanmoy","non-dropping-particle":"","parse-names":false,"suffix":""},{"dropping-particle":"","family":"Yasmin","given":"Shamsunnahar","non-dropping-particle":"","parse-names":false,"suffix":""},{"dropping-particle":"","family":"Zhao","given":"Shanshan","non-dropping-particle":"","parse-names":false,"suffix":""},{"dropping-particle":"","family":"Eluru","given":"Naveen","non-dropping-particle":"","parse-names":false,"suffix":""},{"dropping-particle":"","family":"Jackson","given":"Eric","non-dropping-particle":"","parse-names":false,"suffix":""}],"container-title":"Accident Analysis and Prevention","id":"ITEM-3","issued":{"date-parts":[["2019","4","1"]]},"page":"188-197","publisher":"Elsevier Ltd","title":"Multivariate copula temporal modeling of intersection crash consequence metrics: A joint estimation of injury severity, crash type, vehicle damage and driver error","type":"article-journal","volume":"125"},"uris":["http://www.mendeley.com/documents/?uuid=ab3f5ca7-8831-3ab2-a861-2a6950aa1a1a"]}],"mendeley":{"formattedCitation":"(Bhat and Eluru, 2009; Nashad et al., 2016; Wang et al., 2019)","plainTextFormattedCitation":"(Bhat and Eluru, 2009; Nashad et al., 2016; Wang et al., 2019)"},"properties":{"noteIndex":0},"schema":"https://github.com/citation-style-language/schema/raw/master/csl-citation.json"}</w:instrText>
      </w:r>
      <w:r w:rsidR="00560139" w:rsidRPr="00560139">
        <w:fldChar w:fldCharType="separate"/>
      </w:r>
      <w:r w:rsidR="0050421C" w:rsidRPr="0050421C">
        <w:rPr>
          <w:noProof/>
        </w:rPr>
        <w:t>(Bhat and Eluru, 2009; Nashad et al., 2016; Wang et al., 2019)</w:t>
      </w:r>
      <w:r w:rsidR="00560139" w:rsidRPr="00560139">
        <w:fldChar w:fldCharType="end"/>
      </w:r>
      <w:r w:rsidRPr="00560139">
        <w:t>.</w:t>
      </w:r>
      <w:r>
        <w:t xml:space="preserve"> These models can be estimated using traditional maximum likelihood approaches. In some cases, where such formulas are of very high </w:t>
      </w:r>
      <w:proofErr w:type="gramStart"/>
      <w:r>
        <w:t>dimensions</w:t>
      </w:r>
      <w:proofErr w:type="gramEnd"/>
      <w:r>
        <w:t xml:space="preserve"> they might not be analytically tractable. In this case, an alternative approach that approximates the analytical probability is adopted. A commonly used such approximation approach involves composite maximum likelihood </w:t>
      </w:r>
      <w:r w:rsidR="00194AB9">
        <w:t xml:space="preserve">frameworks </w:t>
      </w:r>
      <w:r w:rsidR="00620F55">
        <w:fldChar w:fldCharType="begin" w:fldLock="1"/>
      </w:r>
      <w:r w:rsidR="00A51DA9">
        <w:instrText>ADDIN CSL_CITATION {"citationItems":[{"id":"ITEM-1","itemData":{"DOI":"10.1561/0800000022","ISSN":"15513084","abstract":"This monograph presents the basics of the composite marginal likelihood (CML) inference approach, discussing the asymptotic properties of the CML estimator and the advantages and limitations of the approach. The composite marginal likelihood (CML) inference approach is a relatively simple approach that can be used when the full likelihood function is practically infeasible to evaluate due to underlying complex dependencies. The history of the approach may be traced back to the pseudo-likelihood approach of Besag (1974) for modeling spatial data, and has found traction in a variety of fields since, including genetics, spatial statistics, longitudinal analyses, and multivariate modeling. However, the CML method has found little coverage in the econometrics field, especially in discrete choice modeling. This monograph fills this gap by identifying the value and potential applications of the method in discrete dependent variable modeling as well as mixed discrete and continuous dependent variable model systems. In particular, it develops a blueprint (complete with matrix notation) to apply the CML estimation technique to a wide variety of discrete and mixed dependent variable models. © 2014 C. R. Bhat.","author":[{"dropping-particle":"","family":"Bhat","given":"Chandra R.","non-dropping-particle":"","parse-names":false,"suffix":""}],"container-title":"Foundations and Trends in Econometrics","id":"ITEM-1","issue":"1","issued":{"date-parts":[["2014"]]},"page":"1-117","title":"The composite marginal likelihood (CML) inference approach with applications to discrete and mixed dependent variable models","type":"article-journal","volume":"7"},"uris":["http://www.mendeley.com/documents/?uuid=be03ab69-1c2c-47ab-bd84-b704bca3fcb4"]},{"id":"ITEM-2","itemData":{"DOI":"10.1016/j.trb.2011.04.005","ISSN":"01912615","abstract":"The likelihood functions of multinomial probit (MNP)-based choice models entail the evaluation of analytically-intractable integrals. As a result, such models are usually estimated using maximum simulated likelihood (MSL) techniques. Unfortunately, for many practical situations, the computational cost to ensure good asymptotic MSL estimator properties can be prohibitive and practically infeasible as the number of dimensions of integration rises. In this paper, we introduce a maximum approximate composite marginal likelihood (MACML) estimation approach for MNP models that can be applied using simple optimization software for likelihood estimation. It also represents a conceptually and pedagogically simpler procedure relative to simulation techniques, and has the advantage of substantial computational time efficiency relative to the MSL approach. The paper provides a \"blueprint\" for the MACML estimation for a wide variety of MNP models. © 2011 Elsevier Ltd.","author":[{"dropping-particle":"","family":"Bhat","given":"Chandra R.","non-dropping-particle":"","parse-names":false,"suffix":""}],"container-title":"Transportation Research Part B: Methodological","id":"ITEM-2","issue":"7","issued":{"date-parts":[["2011"]]},"page":"923-939","title":"The maximum approximate composite marginal likelihood (MACML) estimation of multinomial probit-based unordered response choice models","type":"article-journal","volume":"45"},"uris":["http://www.mendeley.com/documents/?uuid=71d5e9f8-9ee0-4fe8-8514-bc43801a1e65"]},{"id":"ITEM-3","itemData":{"DOI":"10.1016/j.trb.2013.07.004","ISSN":"01912615","abstract":"This paper proposes a new spatial multivariate count model to jointly analyze the traffic crash-related counts of pedestrians and bicyclists by injury severity. The modeling framework is applied to predict injury counts at a Census tract level, based on crash data from Manhattan, New York. The results highlight the need to use a multivariate modeling system for the analysis of injury counts by road-user type and injury severity level, while also accommodating spatial dependence effects in injury counts. © 2013 Elsevier Ltd.","author":[{"dropping-particle":"","family":"Narayanamoorthy","given":"Sriram","non-dropping-particle":"","parse-names":false,"suffix":""},{"dropping-particle":"","family":"Paleti","given":"Rajesh","non-dropping-particle":"","parse-names":false,"suffix":""},{"dropping-particle":"","family":"Bhat","given":"Chandra R.","non-dropping-particle":"","parse-names":false,"suffix":""}],"container-title":"Transportation Research Part B: Methodological","id":"ITEM-3","issued":{"date-parts":[["2013"]]},"page":"245-264","title":"On accommodating spatial dependence in bicycle and pedestrian injury counts by severity level","type":"article-journal","volume":"55"},"uris":["http://www.mendeley.com/documents/?uuid=a0088c7c-c249-4c49-94c4-3340ea976dda"]}],"mendeley":{"formattedCitation":"(Bhat, 2014, 2011; Narayanamoorthy et al., 2013)","plainTextFormattedCitation":"(Bhat, 2014, 2011; Narayanamoorthy et al., 2013)","previouslyFormattedCitation":"(Bhat, 2014, 2011; Narayanamoorthy et al., 2013)"},"properties":{"noteIndex":0},"schema":"https://github.com/citation-style-language/schema/raw/master/csl-citation.json"}</w:instrText>
      </w:r>
      <w:r w:rsidR="00620F55">
        <w:fldChar w:fldCharType="separate"/>
      </w:r>
      <w:r w:rsidR="00AD3D57" w:rsidRPr="00AD3D57">
        <w:rPr>
          <w:noProof/>
        </w:rPr>
        <w:t>(Bhat, 2014, 2011; Narayanamoorthy et al., 2013)</w:t>
      </w:r>
      <w:r w:rsidR="00620F55">
        <w:fldChar w:fldCharType="end"/>
      </w:r>
      <w:r w:rsidR="00620F55">
        <w:t>.</w:t>
      </w:r>
      <w:r>
        <w:t xml:space="preserve"> </w:t>
      </w:r>
    </w:p>
    <w:p w14:paraId="2E934193" w14:textId="0BFE13F2" w:rsidR="00316D06" w:rsidRDefault="00316D06" w:rsidP="00316D06">
      <w:pPr>
        <w:ind w:firstLine="720"/>
      </w:pPr>
      <w:r>
        <w:lastRenderedPageBreak/>
        <w:t xml:space="preserve">A summary of research efforts from the two streams described above are presented in Table 1 with information on the study unit, methodological framework, </w:t>
      </w:r>
      <w:r w:rsidR="00F64CA5">
        <w:t xml:space="preserve">estimation technique, </w:t>
      </w:r>
      <w:r>
        <w:t>dependent variables and the number of dimensions employed. From the table, several observations can be made. First, simulation approaches employ</w:t>
      </w:r>
      <w:r w:rsidRPr="005650FD">
        <w:t xml:space="preserve"> maximum simulated likelihood approach (MSL) in the classical framework </w:t>
      </w:r>
      <w:r>
        <w:t>and</w:t>
      </w:r>
      <w:r w:rsidRPr="005650FD">
        <w:t xml:space="preserve"> Markov Chain Monte Carlo (MCMC) approach in the Bayesian realm for </w:t>
      </w:r>
      <w:r>
        <w:t>model estimation</w:t>
      </w:r>
      <w:r w:rsidRPr="005650FD">
        <w:t>.</w:t>
      </w:r>
      <w:r>
        <w:t xml:space="preserve"> Second, wi</w:t>
      </w:r>
      <w:r>
        <w:rPr>
          <w:szCs w:val="24"/>
        </w:rPr>
        <w:t xml:space="preserve">thin the simulated framework, </w:t>
      </w:r>
      <w:r w:rsidRPr="001D25AE">
        <w:t xml:space="preserve">various model structures developed </w:t>
      </w:r>
      <w:r w:rsidRPr="005650FD">
        <w:t xml:space="preserve">include multivariate Poisson regression model, multivariate Poisson lognormal model, multinomial-generalized Poisson model, multivariate Poisson gamma mixture count model, multivariate Poisson lognormal spatial and/or temporal model, grouped random parameter multivariate spatial model, Integrated Nested Laplace Approximation Multivariate Poisson Lognormal model,  Bayesian latent class flexible mixture multivariate model,  flexible Bayesian semiparametric approach and multivariate random-parameters zero-inflated negative binomial model. </w:t>
      </w:r>
      <w:r>
        <w:t>Third, an alternative framework that builds on the fractional split model</w:t>
      </w:r>
      <w:r w:rsidR="001F7CAA">
        <w:t xml:space="preserve"> (see </w:t>
      </w:r>
      <w:r w:rsidR="001F7CAA">
        <w:fldChar w:fldCharType="begin" w:fldLock="1"/>
      </w:r>
      <w:r w:rsidR="00BF22B2">
        <w:instrText>ADDIN CSL_CITATION {"citationItems":[{"id":"ITEM-1","itemData":{"DOI":"10.1016/j.amar.2018.12.001","ISSN":"22136657","abstract":"Vehicle operating speed plays a significant role in many fields of transportation engineering including safety, operation, design and management. The current research effort contributes to literature on examining vehicle speed on arterial roads methodologically and empirically. Specifically, we propose and estimate a panel mixed generalized ordered probit fractional split (PMGOPFS) model to examine critical factors contributing to vehicle operating speed on roadways. The proposed modeling framework allows for the exogenous variable impacts to vary across the alternatives. Further, the model is formulated to allow for the impact of common unobserved factors across multiple levels (roadway, segment, direction, day and time period). To the best of the authors’ knowledge, this is the first time such an econometric model is proposed and estimated in any literature (not just in transportation). The proposed model is estimated employing a maximum simulated quasi-likelihood based objective function. Vehicular speed data obtained from 8 arterial roads in Orlando for the year 2016 is used for estimating the model. The data is obtained for weekday morning and evening peak and off-peak hours for one randomly chosen week for each roadway throughout the year. The exogenous variables that are considered in the current empirical study include geometry, roadway, traffic, land use and environmental attributes. The model estimation results are further augmented by conducting elasticity analysis to highlight the important factors affecting the vehicular speed profile.","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Research","id":"ITEM-1","issued":{"date-parts":[["2019"]]},"page":"13-31","title":"A multilevel generalized ordered probit fractional split model for analyzing vehicle speed","type":"article-journal","volume":"21"},"uris":["http://www.mendeley.com/documents/?uuid=a48a4379-0a29-4f5c-bf9d-188baafca965"]},{"id":"ITEM-2","itemData":{"DOI":"10.1080/23249935.2017.1369469","ISSN":"23249943","abstract":"This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author":[{"dropping-particle":"","family":"Yasmin","given":"Shamsunnahar","non-dropping-particle":"","parse-names":false,"suffix":""},{"dropping-particle":"","family":"Eluru","given":"Naveen","non-dropping-particle":"","parse-names":false,"suffix":""}],"container-title":"Transportmetrica A: Transport Science","id":"ITEM-2","issue":"3","issued":{"date-parts":[["2018"]]},"page":"230-255","title":"A joint econometric framework for modeling crash counts by severity","type":"article-journal","volume":"14"},"uris":["http://www.mendeley.com/documents/?uuid=9bc2c99f-31ff-4594-8ae2-8dbbb007405e"]}],"mendeley":{"formattedCitation":"(Bhowmik et al., 2019a; Yasmin and Eluru, 2018)","plainTextFormattedCitation":"(Bhowmik et al., 2019a; Yasmin and Eluru, 2018)","previouslyFormattedCitation":"(Bhowmik et al., 2019a; Yasmin and Eluru, 2018)"},"properties":{"noteIndex":0},"schema":"https://github.com/citation-style-language/schema/raw/master/csl-citation.json"}</w:instrText>
      </w:r>
      <w:r w:rsidR="001F7CAA">
        <w:fldChar w:fldCharType="separate"/>
      </w:r>
      <w:r w:rsidR="001F7CAA" w:rsidRPr="001F7CAA">
        <w:rPr>
          <w:noProof/>
        </w:rPr>
        <w:t>(Bhowmik et al., 2019a; Yasmin and Eluru, 2018)</w:t>
      </w:r>
      <w:r w:rsidR="001F7CAA">
        <w:fldChar w:fldCharType="end"/>
      </w:r>
      <w:r w:rsidR="001F7CAA">
        <w:t xml:space="preserve"> for details of fractional split approach)</w:t>
      </w:r>
      <w:r>
        <w:t xml:space="preserve"> has also been identified as a credible alternative to the traditional multivariate approaches. Instead of using propensity per dimension, exogenous variable </w:t>
      </w:r>
      <w:r w:rsidR="00D76558">
        <w:t>affects</w:t>
      </w:r>
      <w:r>
        <w:t xml:space="preserve"> all dependent variables th</w:t>
      </w:r>
      <w:r w:rsidR="00E621B7">
        <w:t>r</w:t>
      </w:r>
      <w:r>
        <w:t xml:space="preserve">ough a unified mechanism thus offering a more parsimonious specification. Fourth, only a small number of studies </w:t>
      </w:r>
      <w:r w:rsidRPr="00B5623F">
        <w:t xml:space="preserve">– </w:t>
      </w:r>
      <w:r w:rsidR="007A0481">
        <w:t>3</w:t>
      </w:r>
      <w:r w:rsidRPr="00B5623F">
        <w:t xml:space="preserve"> studies</w:t>
      </w:r>
      <w:r>
        <w:t xml:space="preserve"> to be precise - have employed the closed</w:t>
      </w:r>
      <w:r w:rsidR="005521F7">
        <w:t>-</w:t>
      </w:r>
      <w:r>
        <w:t xml:space="preserve">form approach for developing multivariate </w:t>
      </w:r>
      <w:r w:rsidR="006577E9">
        <w:t>models</w:t>
      </w:r>
      <w:r w:rsidR="007A0481">
        <w:t xml:space="preserve"> in </w:t>
      </w:r>
      <w:r w:rsidR="008837AE">
        <w:t>crash frequency analysis</w:t>
      </w:r>
      <w:r>
        <w:t>.</w:t>
      </w:r>
      <w:r w:rsidR="00ED5FEF">
        <w:t xml:space="preserve"> </w:t>
      </w:r>
      <w:r w:rsidR="0052143C">
        <w:t xml:space="preserve">Fifth, it is important to recognize that the analytical </w:t>
      </w:r>
      <w:proofErr w:type="gramStart"/>
      <w:r w:rsidR="0052143C">
        <w:t>approach based</w:t>
      </w:r>
      <w:proofErr w:type="gramEnd"/>
      <w:r w:rsidR="0052143C">
        <w:t xml:space="preserve"> systems are geared toward accommodating for the influence of unobserved factors across multiple dependent variables. However, in these approaches, the influence of unobserved factors on the individual dependent variables in the form of random parameters are rarely considered. </w:t>
      </w:r>
      <w:r>
        <w:t xml:space="preserve">Finally, the various </w:t>
      </w:r>
      <w:r w:rsidR="00E621B7">
        <w:t>independent variables</w:t>
      </w:r>
      <w:r>
        <w:t xml:space="preserve"> examined include </w:t>
      </w:r>
      <w:r w:rsidR="00D937F6">
        <w:t>roadway, traffic, land-use, sociodemographic and socioeconomic characteristics</w:t>
      </w:r>
      <w:r>
        <w:t xml:space="preserve">. </w:t>
      </w:r>
    </w:p>
    <w:p w14:paraId="661CCD1E" w14:textId="32F1A573" w:rsidR="00A439A9" w:rsidRDefault="00A439A9" w:rsidP="00401470"/>
    <w:p w14:paraId="48028BE4" w14:textId="2BA51C4C" w:rsidR="0037709F" w:rsidRDefault="00146CAE" w:rsidP="0037709F">
      <w:pPr>
        <w:pStyle w:val="Heading2"/>
        <w:numPr>
          <w:ilvl w:val="0"/>
          <w:numId w:val="0"/>
        </w:numPr>
        <w:spacing w:before="0" w:after="0"/>
        <w:ind w:left="578" w:hanging="578"/>
      </w:pPr>
      <w:r>
        <w:t>1.1</w:t>
      </w:r>
      <w:r>
        <w:tab/>
      </w:r>
      <w:r w:rsidR="0037709F">
        <w:t>Current Study</w:t>
      </w:r>
    </w:p>
    <w:p w14:paraId="4E97399A" w14:textId="5A2DC84B" w:rsidR="00E621B7" w:rsidRDefault="00E621B7" w:rsidP="00412877">
      <w:pPr>
        <w:rPr>
          <w:rFonts w:cs="Times New Roman"/>
        </w:rPr>
      </w:pPr>
      <w:r>
        <w:rPr>
          <w:rFonts w:cs="Times New Roman"/>
        </w:rPr>
        <w:t>From the literature review, it is evident that simulation</w:t>
      </w:r>
      <w:r w:rsidR="005521F7">
        <w:rPr>
          <w:rFonts w:cs="Times New Roman"/>
        </w:rPr>
        <w:t>-</w:t>
      </w:r>
      <w:r>
        <w:rPr>
          <w:rFonts w:cs="Times New Roman"/>
        </w:rPr>
        <w:t xml:space="preserve">based approaches are more commonly employed in crash frequency analysis. </w:t>
      </w:r>
      <w:r w:rsidR="00E97A0F">
        <w:rPr>
          <w:rFonts w:cs="Times New Roman"/>
        </w:rPr>
        <w:t xml:space="preserve">The preponderance of </w:t>
      </w:r>
      <w:r w:rsidR="00F64CA5">
        <w:rPr>
          <w:rFonts w:cs="Times New Roman"/>
        </w:rPr>
        <w:t>simulation-based</w:t>
      </w:r>
      <w:r w:rsidR="00E97A0F">
        <w:rPr>
          <w:rFonts w:cs="Times New Roman"/>
        </w:rPr>
        <w:t xml:space="preserve"> approaches can be attributed to advancements in simulation approaches and enhanced access to computing power</w:t>
      </w:r>
      <w:r w:rsidR="00CE4148">
        <w:rPr>
          <w:rFonts w:cs="Times New Roman"/>
        </w:rPr>
        <w:t xml:space="preserve"> </w:t>
      </w:r>
      <w:r w:rsidR="00CE4148">
        <w:rPr>
          <w:rFonts w:cs="Times New Roman"/>
        </w:rPr>
        <w:fldChar w:fldCharType="begin" w:fldLock="1"/>
      </w:r>
      <w:r w:rsidR="00170FB0">
        <w:rPr>
          <w:rFonts w:cs="Times New Roman"/>
        </w:rPr>
        <w:instrText>ADDIN CSL_CITATION {"citationItems":[{"id":"ITEM-1","itemData":{"author":[{"dropping-particle":"","family":"Bhowmik","given":"Tanmoy","non-dropping-particle":"","parse-names":false,"suffix":""}],"id":"ITEM-1","issued":{"date-parts":[["2020"]]},"title":"Econometric Frameworks for Multivariate Models: Application to Econometric Frameworks for Multivariate Models: Application to Crash Frequency Analysis Crash Frequency Analysis","type":"report"},"uris":["http://www.mendeley.com/documents/?uuid=d567a7c4-9eb1-3a89-9e91-b69b24e269fb"]}],"mendeley":{"formattedCitation":"(Bhowmik, 2020)","plainTextFormattedCitation":"(Bhowmik, 2020)","previouslyFormattedCitation":"(Bhowmik, 2020)"},"properties":{"noteIndex":0},"schema":"https://github.com/citation-style-language/schema/raw/master/csl-citation.json"}</w:instrText>
      </w:r>
      <w:r w:rsidR="00CE4148">
        <w:rPr>
          <w:rFonts w:cs="Times New Roman"/>
        </w:rPr>
        <w:fldChar w:fldCharType="separate"/>
      </w:r>
      <w:r w:rsidR="00CE4148" w:rsidRPr="00CE4148">
        <w:rPr>
          <w:rFonts w:cs="Times New Roman"/>
          <w:noProof/>
        </w:rPr>
        <w:t>(Bhowmik, 2020)</w:t>
      </w:r>
      <w:r w:rsidR="00CE4148">
        <w:rPr>
          <w:rFonts w:cs="Times New Roman"/>
        </w:rPr>
        <w:fldChar w:fldCharType="end"/>
      </w:r>
      <w:r w:rsidR="00E97A0F">
        <w:rPr>
          <w:rFonts w:cs="Times New Roman"/>
        </w:rPr>
        <w:t xml:space="preserve">. </w:t>
      </w:r>
      <w:r w:rsidR="00192223">
        <w:rPr>
          <w:rFonts w:cs="Times New Roman"/>
        </w:rPr>
        <w:t>These simulation</w:t>
      </w:r>
      <w:r w:rsidR="00F64CA5">
        <w:rPr>
          <w:rFonts w:cs="Times New Roman"/>
        </w:rPr>
        <w:t>-</w:t>
      </w:r>
      <w:r w:rsidR="00192223">
        <w:rPr>
          <w:rFonts w:cs="Times New Roman"/>
        </w:rPr>
        <w:t>based approaches accommodate for (1) common unobserved factors affecting each dependent variable by allowing for random parameters and (2) common unobserved factors affecting multiple dependent variables by allowing for correlations across dependent variables. More recently</w:t>
      </w:r>
      <w:r>
        <w:rPr>
          <w:rFonts w:cs="Times New Roman"/>
        </w:rPr>
        <w:t>, closed</w:t>
      </w:r>
      <w:r w:rsidR="005521F7">
        <w:rPr>
          <w:rFonts w:cs="Times New Roman"/>
        </w:rPr>
        <w:t>-</w:t>
      </w:r>
      <w:r>
        <w:rPr>
          <w:rFonts w:cs="Times New Roman"/>
        </w:rPr>
        <w:t>form copula</w:t>
      </w:r>
      <w:r w:rsidR="005521F7">
        <w:rPr>
          <w:rFonts w:cs="Times New Roman"/>
        </w:rPr>
        <w:t>-</w:t>
      </w:r>
      <w:r>
        <w:rPr>
          <w:rFonts w:cs="Times New Roman"/>
        </w:rPr>
        <w:t xml:space="preserve">based approaches are </w:t>
      </w:r>
      <w:r w:rsidR="00192223">
        <w:rPr>
          <w:rFonts w:cs="Times New Roman"/>
        </w:rPr>
        <w:t>suggested</w:t>
      </w:r>
      <w:r>
        <w:rPr>
          <w:rFonts w:cs="Times New Roman"/>
        </w:rPr>
        <w:t xml:space="preserve"> as a viable alternative to modeling crash frequency. </w:t>
      </w:r>
      <w:r w:rsidR="00192223">
        <w:rPr>
          <w:rFonts w:cs="Times New Roman"/>
        </w:rPr>
        <w:t xml:space="preserve">The likelihood function, while analytically </w:t>
      </w:r>
      <w:proofErr w:type="gramStart"/>
      <w:r w:rsidR="00192223">
        <w:rPr>
          <w:rFonts w:cs="Times New Roman"/>
        </w:rPr>
        <w:t>closed</w:t>
      </w:r>
      <w:r w:rsidR="005521F7">
        <w:rPr>
          <w:rFonts w:cs="Times New Roman"/>
        </w:rPr>
        <w:t>-</w:t>
      </w:r>
      <w:r w:rsidR="00192223">
        <w:rPr>
          <w:rFonts w:cs="Times New Roman"/>
        </w:rPr>
        <w:t>form</w:t>
      </w:r>
      <w:proofErr w:type="gramEnd"/>
      <w:r w:rsidR="00192223">
        <w:rPr>
          <w:rFonts w:cs="Times New Roman"/>
        </w:rPr>
        <w:t xml:space="preserve">, is complicated in the copula regime. </w:t>
      </w:r>
      <w:r w:rsidR="006E6B87">
        <w:rPr>
          <w:rFonts w:cs="Times New Roman"/>
        </w:rPr>
        <w:t xml:space="preserve">Given the analytical formulation </w:t>
      </w:r>
      <w:r w:rsidR="00192223">
        <w:rPr>
          <w:rFonts w:cs="Times New Roman"/>
        </w:rPr>
        <w:t xml:space="preserve">these frameworks </w:t>
      </w:r>
      <w:r w:rsidR="006E6B87">
        <w:rPr>
          <w:rFonts w:cs="Times New Roman"/>
        </w:rPr>
        <w:t xml:space="preserve">rely on maximum likelihood (as opposed to maximum simulated likelihood) and </w:t>
      </w:r>
      <w:r w:rsidR="00192223">
        <w:rPr>
          <w:rFonts w:cs="Times New Roman"/>
        </w:rPr>
        <w:t xml:space="preserve">are less prone to error. </w:t>
      </w:r>
      <w:r w:rsidR="006E6B87">
        <w:rPr>
          <w:rFonts w:cs="Times New Roman"/>
        </w:rPr>
        <w:t xml:space="preserve">However, in these approaches, unobserved heterogeneity in the form of random parameters is rarely considered as it will </w:t>
      </w:r>
      <w:r w:rsidR="0052143C">
        <w:rPr>
          <w:rFonts w:cs="Times New Roman"/>
        </w:rPr>
        <w:t>introduce</w:t>
      </w:r>
      <w:r w:rsidR="006E6B87">
        <w:rPr>
          <w:rFonts w:cs="Times New Roman"/>
        </w:rPr>
        <w:t xml:space="preserve"> simulation within a complex analytical formulation. </w:t>
      </w:r>
      <w:r w:rsidR="0052143C">
        <w:rPr>
          <w:rFonts w:eastAsiaTheme="majorEastAsia" w:cstheme="majorBidi"/>
        </w:rPr>
        <w:t xml:space="preserve">To elaborate, current copula model systems assume that all the exogenous variables have the same influence on crash count propensity across the entire population. However, in some cases, this assumption might be erroneous. For example, let us consider the effect of </w:t>
      </w:r>
      <w:r w:rsidR="0052143C">
        <w:t>average sidewalk width on non-motorized crash counts. Increased sidewalk width is associated with higher pedestrian activity (exposure) and as a result possibly more crashes. However, at the same time, the presence of sidewalk provides additional safety to the non-motorists from colliding with a motorized vehicle. Also, the higher number of pedestrian and bicyclist on the road might make the drivers more familiar with pedestrian activity and thus more cautious in their driving behavior that potentially could result in a reduced number of non-motorized crashes. Therefore, the effect of sidewalk width could be different across the TAZs and it is useful to allow for the effect of sidewalk width on non-</w:t>
      </w:r>
      <w:r w:rsidR="0052143C">
        <w:lastRenderedPageBreak/>
        <w:t xml:space="preserve">motorized crash counts to vary across TAZs by considering a distributional assumption across the TAZs. The proposed effort develops a random parameter copula model structure </w:t>
      </w:r>
      <w:r w:rsidR="002872F9">
        <w:t>that builds</w:t>
      </w:r>
      <w:r w:rsidR="0030054D">
        <w:t xml:space="preserve"> an </w:t>
      </w:r>
      <w:r w:rsidR="002872F9">
        <w:t xml:space="preserve">approach </w:t>
      </w:r>
      <w:r w:rsidR="0030054D">
        <w:t>for</w:t>
      </w:r>
      <w:r w:rsidR="002872F9">
        <w:t xml:space="preserve"> employing a</w:t>
      </w:r>
      <w:r w:rsidR="0030054D">
        <w:t>n</w:t>
      </w:r>
      <w:r w:rsidR="002872F9">
        <w:t xml:space="preserve"> analytical multivariate model embedded within a simulation framework </w:t>
      </w:r>
      <w:r w:rsidR="0052143C">
        <w:t>f</w:t>
      </w:r>
      <w:r w:rsidR="008B6953">
        <w:t>or</w:t>
      </w:r>
      <w:r w:rsidR="0052143C">
        <w:t xml:space="preserve"> crash frequency analysis.</w:t>
      </w:r>
      <w:r w:rsidR="0030054D">
        <w:t xml:space="preserve"> Subsequently, we compare the performance of the proposed model (random parameter copula models) with the </w:t>
      </w:r>
      <w:proofErr w:type="gramStart"/>
      <w:r w:rsidR="0030054D">
        <w:t>most commonly employed</w:t>
      </w:r>
      <w:proofErr w:type="gramEnd"/>
      <w:r w:rsidR="0030054D">
        <w:t xml:space="preserve"> simulation-based approach and analytical closed-form copula models. To the best of authors’ knowledge, this study is the first of its kind to incorporate attribute variability (random </w:t>
      </w:r>
      <w:r w:rsidR="008814DD">
        <w:t>parameters</w:t>
      </w:r>
      <w:r w:rsidR="0030054D">
        <w:t>) effect within the copula framework</w:t>
      </w:r>
      <w:r w:rsidR="00990956">
        <w:t xml:space="preserve"> for crash frequency analysis</w:t>
      </w:r>
      <w:r w:rsidR="0030054D">
        <w:t xml:space="preserve">. </w:t>
      </w:r>
      <w:r w:rsidR="006E6B87">
        <w:rPr>
          <w:rFonts w:cs="Times New Roman"/>
        </w:rPr>
        <w:t>For</w:t>
      </w:r>
      <w:r w:rsidR="009116BE">
        <w:rPr>
          <w:rFonts w:cs="Times New Roman"/>
        </w:rPr>
        <w:t xml:space="preserve"> the comparison </w:t>
      </w:r>
      <w:r w:rsidR="006E6B87">
        <w:rPr>
          <w:rFonts w:cs="Times New Roman"/>
        </w:rPr>
        <w:t xml:space="preserve">exercise, a </w:t>
      </w:r>
      <w:r w:rsidR="009116BE">
        <w:rPr>
          <w:rFonts w:cs="Times New Roman"/>
        </w:rPr>
        <w:t xml:space="preserve">negative binomial </w:t>
      </w:r>
      <w:r w:rsidR="006E6B87">
        <w:rPr>
          <w:rFonts w:cs="Times New Roman"/>
        </w:rPr>
        <w:t xml:space="preserve">kernel is employed across all model structures. </w:t>
      </w:r>
      <w:r w:rsidR="009116BE">
        <w:rPr>
          <w:rFonts w:cs="Times New Roman"/>
        </w:rPr>
        <w:t xml:space="preserve">The reader would note that the comparison exercise could be extended to other </w:t>
      </w:r>
      <w:r w:rsidR="00F64CA5">
        <w:rPr>
          <w:rFonts w:cs="Times New Roman"/>
        </w:rPr>
        <w:t xml:space="preserve">model </w:t>
      </w:r>
      <w:r w:rsidR="009116BE">
        <w:rPr>
          <w:rFonts w:cs="Times New Roman"/>
        </w:rPr>
        <w:t xml:space="preserve">structures in a straightforward fashion. </w:t>
      </w:r>
    </w:p>
    <w:p w14:paraId="7D1B0088" w14:textId="63B2F48C" w:rsidR="006D32B9" w:rsidRPr="00AC0536" w:rsidRDefault="006D32B9" w:rsidP="00412877">
      <w:pPr>
        <w:rPr>
          <w:rFonts w:cs="Times New Roman"/>
        </w:rPr>
        <w:sectPr w:rsidR="006D32B9" w:rsidRPr="00AC0536" w:rsidSect="00EF05D9">
          <w:footerReference w:type="default" r:id="rId12"/>
          <w:headerReference w:type="first" r:id="rId13"/>
          <w:type w:val="continuous"/>
          <w:pgSz w:w="11906" w:h="16838" w:code="9"/>
          <w:pgMar w:top="1440" w:right="1440" w:bottom="1440" w:left="1440" w:header="720" w:footer="720" w:gutter="0"/>
          <w:cols w:space="708"/>
          <w:titlePg/>
          <w:docGrid w:linePitch="360"/>
        </w:sectPr>
      </w:pPr>
    </w:p>
    <w:p w14:paraId="5CFEAB9E" w14:textId="010654CF" w:rsidR="00A222E4" w:rsidRDefault="00A222E4" w:rsidP="00A222E4">
      <w:pPr>
        <w:ind w:firstLine="720"/>
      </w:pPr>
      <w:r w:rsidRPr="007D0676">
        <w:rPr>
          <w:szCs w:val="24"/>
        </w:rPr>
        <w:t xml:space="preserve">The empirical analysis </w:t>
      </w:r>
      <w:r>
        <w:rPr>
          <w:szCs w:val="24"/>
        </w:rPr>
        <w:t>is based on the</w:t>
      </w:r>
      <w:r w:rsidRPr="007D0676">
        <w:rPr>
          <w:szCs w:val="24"/>
        </w:rPr>
        <w:t xml:space="preserve"> </w:t>
      </w:r>
      <w:r>
        <w:rPr>
          <w:szCs w:val="24"/>
        </w:rPr>
        <w:t xml:space="preserve">traffic analysis </w:t>
      </w:r>
      <w:r w:rsidRPr="007D0676">
        <w:rPr>
          <w:szCs w:val="24"/>
        </w:rPr>
        <w:t>zon</w:t>
      </w:r>
      <w:r>
        <w:rPr>
          <w:szCs w:val="24"/>
        </w:rPr>
        <w:t>e (TAZ)</w:t>
      </w:r>
      <w:r w:rsidRPr="007D0676">
        <w:rPr>
          <w:szCs w:val="24"/>
        </w:rPr>
        <w:t xml:space="preserve"> level</w:t>
      </w:r>
      <w:r>
        <w:rPr>
          <w:szCs w:val="24"/>
        </w:rPr>
        <w:t xml:space="preserve"> </w:t>
      </w:r>
      <w:r w:rsidRPr="007D0676">
        <w:rPr>
          <w:szCs w:val="24"/>
        </w:rPr>
        <w:t xml:space="preserve">crash count data for </w:t>
      </w:r>
      <w:r>
        <w:rPr>
          <w:szCs w:val="24"/>
        </w:rPr>
        <w:t>both motorized and non-motorized crashes</w:t>
      </w:r>
      <w:r w:rsidRPr="007D0676">
        <w:rPr>
          <w:szCs w:val="24"/>
        </w:rPr>
        <w:t xml:space="preserve"> from </w:t>
      </w:r>
      <w:r>
        <w:rPr>
          <w:szCs w:val="24"/>
        </w:rPr>
        <w:t>Central</w:t>
      </w:r>
      <w:r w:rsidRPr="007D0676">
        <w:rPr>
          <w:szCs w:val="24"/>
        </w:rPr>
        <w:t xml:space="preserve"> Florida for the year 201</w:t>
      </w:r>
      <w:r>
        <w:rPr>
          <w:szCs w:val="24"/>
        </w:rPr>
        <w:t>6</w:t>
      </w:r>
      <w:r>
        <w:t xml:space="preserve">. </w:t>
      </w:r>
      <w:r>
        <w:rPr>
          <w:szCs w:val="24"/>
        </w:rPr>
        <w:t xml:space="preserve">The crash data for 4,747 TAZs were sorted into the following four categories: (1) motorized intersection crashes, (2) motorized road segment crashes, (3) motorized off-road crashes and (4) non-motorized crashes. Using the four crash categories defined, </w:t>
      </w:r>
      <w:r>
        <w:rPr>
          <w:rFonts w:cs="Times New Roman"/>
        </w:rPr>
        <w:t>we compare the performance of the random parameter multivariate negative binomial model with</w:t>
      </w:r>
      <w:r w:rsidR="006328F7" w:rsidRPr="006328F7">
        <w:rPr>
          <w:rFonts w:cs="Times New Roman"/>
        </w:rPr>
        <w:t xml:space="preserve"> </w:t>
      </w:r>
      <w:r w:rsidR="006328F7">
        <w:rPr>
          <w:rFonts w:cs="Times New Roman"/>
        </w:rPr>
        <w:t>random parameter</w:t>
      </w:r>
      <w:r>
        <w:rPr>
          <w:rFonts w:cs="Times New Roman"/>
        </w:rPr>
        <w:t xml:space="preserve"> copula</w:t>
      </w:r>
      <w:r w:rsidR="005521F7">
        <w:rPr>
          <w:rFonts w:cs="Times New Roman"/>
        </w:rPr>
        <w:t>-</w:t>
      </w:r>
      <w:r>
        <w:rPr>
          <w:rFonts w:cs="Times New Roman"/>
        </w:rPr>
        <w:t xml:space="preserve">based </w:t>
      </w:r>
      <w:r w:rsidR="006E6B87">
        <w:rPr>
          <w:rFonts w:cs="Times New Roman"/>
        </w:rPr>
        <w:t xml:space="preserve">multivariate </w:t>
      </w:r>
      <w:r>
        <w:rPr>
          <w:rFonts w:cs="Times New Roman"/>
        </w:rPr>
        <w:t xml:space="preserve">negative </w:t>
      </w:r>
      <w:r w:rsidR="006E6B87">
        <w:rPr>
          <w:rFonts w:cs="Times New Roman"/>
        </w:rPr>
        <w:t xml:space="preserve">binomial </w:t>
      </w:r>
      <w:r>
        <w:rPr>
          <w:rFonts w:cs="Times New Roman"/>
        </w:rPr>
        <w:t>model. Within the copula framework, we estimate models for four copula structures: (</w:t>
      </w:r>
      <w:bookmarkStart w:id="0" w:name="_Hlk69147599"/>
      <w:r>
        <w:rPr>
          <w:rFonts w:cs="Times New Roman"/>
        </w:rPr>
        <w:t>1) Frank, (2) Gumbel, (3) Clayton and (4) Joe</w:t>
      </w:r>
      <w:r w:rsidR="00660CB5">
        <w:rPr>
          <w:rFonts w:cs="Times New Roman"/>
        </w:rPr>
        <w:t xml:space="preserve"> </w:t>
      </w:r>
      <w:bookmarkStart w:id="1" w:name="_Hlk69147618"/>
      <w:bookmarkEnd w:id="0"/>
      <w:r w:rsidR="00D12B75" w:rsidRPr="00D12B75">
        <w:rPr>
          <w:rFonts w:cs="Times New Roman"/>
        </w:rPr>
        <w:t>"(see discussion on copula structures below)</w:t>
      </w:r>
      <w:bookmarkEnd w:id="1"/>
      <w:r>
        <w:rPr>
          <w:rFonts w:cs="Times New Roman"/>
        </w:rPr>
        <w:t>. W</w:t>
      </w:r>
      <w:r>
        <w:t xml:space="preserve">e examine the performance of these two frameworks in terms of model fit and prediction power for two datasets 1) estimation sample (records that are used for analysis - 3,800 TAZs) and 2) validation sample (set aside for validation analysis - 947 TAZs). In our models, we consider exogenous variables from roadway characteristics, land-use attributes, built environment characteristics, traffic characteristics, sociodemographic characteristics, and spatial spillover effects. The model comparison exercise is augmented with spatial representation of </w:t>
      </w:r>
      <w:r w:rsidR="00857EA5">
        <w:t xml:space="preserve">high-crash </w:t>
      </w:r>
      <w:r>
        <w:t xml:space="preserve">and </w:t>
      </w:r>
      <w:r w:rsidR="00857EA5">
        <w:t xml:space="preserve">low-crash </w:t>
      </w:r>
      <w:r>
        <w:t xml:space="preserve">zones by crash type for policy implications and prioritizations.  </w:t>
      </w:r>
    </w:p>
    <w:p w14:paraId="29CAD094" w14:textId="6464961C" w:rsidR="003416C9" w:rsidRDefault="00A67FBE" w:rsidP="003416C9">
      <w:pPr>
        <w:ind w:firstLine="720"/>
        <w:rPr>
          <w:szCs w:val="24"/>
        </w:rPr>
      </w:pPr>
      <w:r w:rsidRPr="00E3619F">
        <w:rPr>
          <w:szCs w:val="24"/>
        </w:rPr>
        <w:t xml:space="preserve">The rest of the paper is organized as follows: </w:t>
      </w:r>
      <w:r>
        <w:rPr>
          <w:szCs w:val="24"/>
        </w:rPr>
        <w:t>The next section</w:t>
      </w:r>
      <w:r w:rsidRPr="00E3619F">
        <w:rPr>
          <w:szCs w:val="24"/>
        </w:rPr>
        <w:t xml:space="preserve"> </w:t>
      </w:r>
      <w:r w:rsidR="007B7A68">
        <w:rPr>
          <w:szCs w:val="24"/>
        </w:rPr>
        <w:t>presents the methodological framework adopted in the analysis</w:t>
      </w:r>
      <w:r w:rsidR="00EF048A">
        <w:rPr>
          <w:szCs w:val="24"/>
        </w:rPr>
        <w:t xml:space="preserve"> while</w:t>
      </w:r>
      <w:r w:rsidR="00C53C8B">
        <w:rPr>
          <w:szCs w:val="24"/>
        </w:rPr>
        <w:t xml:space="preserve"> s</w:t>
      </w:r>
      <w:r>
        <w:rPr>
          <w:szCs w:val="24"/>
        </w:rPr>
        <w:t>ection 3 provides a detailed description of the dataset</w:t>
      </w:r>
      <w:r w:rsidR="003C3D7A">
        <w:rPr>
          <w:szCs w:val="24"/>
        </w:rPr>
        <w:t xml:space="preserve">. </w:t>
      </w:r>
      <w:r>
        <w:rPr>
          <w:szCs w:val="24"/>
        </w:rPr>
        <w:t xml:space="preserve">Model findings are offered in the </w:t>
      </w:r>
      <w:r w:rsidR="00A70A67">
        <w:rPr>
          <w:szCs w:val="24"/>
        </w:rPr>
        <w:t>fourth</w:t>
      </w:r>
      <w:r>
        <w:rPr>
          <w:szCs w:val="24"/>
        </w:rPr>
        <w:t xml:space="preserve"> section followed by the </w:t>
      </w:r>
      <w:r w:rsidR="007E0483">
        <w:rPr>
          <w:szCs w:val="24"/>
        </w:rPr>
        <w:t xml:space="preserve">comparison results (by evaluating predictive performance) </w:t>
      </w:r>
      <w:r w:rsidR="003416C9">
        <w:rPr>
          <w:szCs w:val="24"/>
        </w:rPr>
        <w:t xml:space="preserve">and spatial distribution </w:t>
      </w:r>
      <w:r w:rsidR="007E0483">
        <w:rPr>
          <w:szCs w:val="24"/>
        </w:rPr>
        <w:t>in section 5</w:t>
      </w:r>
      <w:r w:rsidR="003416C9">
        <w:rPr>
          <w:szCs w:val="24"/>
        </w:rPr>
        <w:t xml:space="preserve"> and </w:t>
      </w:r>
      <w:proofErr w:type="gramStart"/>
      <w:r w:rsidR="003416C9">
        <w:rPr>
          <w:szCs w:val="24"/>
        </w:rPr>
        <w:t>6</w:t>
      </w:r>
      <w:proofErr w:type="gramEnd"/>
      <w:r w:rsidR="003416C9">
        <w:rPr>
          <w:szCs w:val="24"/>
        </w:rPr>
        <w:t xml:space="preserve"> respectively</w:t>
      </w:r>
      <w:r w:rsidR="007E0483">
        <w:rPr>
          <w:szCs w:val="24"/>
        </w:rPr>
        <w:t xml:space="preserve">.  Finally, </w:t>
      </w:r>
      <w:r w:rsidR="003416C9" w:rsidRPr="003416C9">
        <w:rPr>
          <w:szCs w:val="24"/>
        </w:rPr>
        <w:t>a summary of model findings and conclusions are presented in Section 6.</w:t>
      </w:r>
    </w:p>
    <w:p w14:paraId="3A75D586" w14:textId="77777777" w:rsidR="00A67FBE" w:rsidRDefault="00A67FBE" w:rsidP="00A67FBE">
      <w:pPr>
        <w:ind w:firstLine="720"/>
        <w:rPr>
          <w:szCs w:val="24"/>
        </w:rPr>
      </w:pPr>
    </w:p>
    <w:p w14:paraId="21BE0EA9" w14:textId="09B19FBF" w:rsidR="004E553A" w:rsidRDefault="000E4D98" w:rsidP="004E553A">
      <w:pPr>
        <w:pStyle w:val="Heading1"/>
        <w:numPr>
          <w:ilvl w:val="0"/>
          <w:numId w:val="0"/>
        </w:numPr>
        <w:spacing w:before="0" w:after="0"/>
        <w:ind w:left="431" w:hanging="431"/>
      </w:pPr>
      <w:r>
        <w:t>2</w:t>
      </w:r>
      <w:r>
        <w:tab/>
      </w:r>
      <w:r w:rsidR="004E553A">
        <w:t>METHODOLOGY</w:t>
      </w:r>
    </w:p>
    <w:p w14:paraId="12CA0A49" w14:textId="3BB66057" w:rsidR="00A92A96" w:rsidRDefault="008F3EDE" w:rsidP="008F3EDE">
      <w:r>
        <w:t xml:space="preserve">In this section, we briefly provide details of the model frameworks employed in our study. </w:t>
      </w:r>
      <w:r w:rsidR="006E6B87">
        <w:t xml:space="preserve">The model structure </w:t>
      </w:r>
      <w:r w:rsidR="0052143C">
        <w:t xml:space="preserve">description order is as follows: (a) independent negative binomial model, (b) Simulation-Based Random Parameter </w:t>
      </w:r>
      <w:r w:rsidR="0052143C" w:rsidRPr="00E9041D">
        <w:t>Multivariate NB</w:t>
      </w:r>
      <w:r w:rsidR="0052143C">
        <w:t xml:space="preserve"> (RPMNB)</w:t>
      </w:r>
      <w:r w:rsidR="0052143C" w:rsidRPr="00E9041D">
        <w:t xml:space="preserve"> Model</w:t>
      </w:r>
      <w:r w:rsidR="0052143C">
        <w:t xml:space="preserve">, (c) Copula-Based </w:t>
      </w:r>
      <w:r w:rsidR="0052143C" w:rsidRPr="00E9041D">
        <w:t xml:space="preserve">Multivariate </w:t>
      </w:r>
      <w:r w:rsidR="0052143C">
        <w:t xml:space="preserve">NB </w:t>
      </w:r>
      <w:r w:rsidR="0052143C" w:rsidRPr="00E9041D">
        <w:t>Model</w:t>
      </w:r>
      <w:r w:rsidR="0052143C">
        <w:t xml:space="preserve"> and (d) Copula-Based Random Parameter </w:t>
      </w:r>
      <w:r w:rsidR="0052143C" w:rsidRPr="00E9041D">
        <w:t xml:space="preserve">Multivariate </w:t>
      </w:r>
      <w:r w:rsidR="0052143C">
        <w:t xml:space="preserve">NB </w:t>
      </w:r>
      <w:r w:rsidR="0052143C" w:rsidRPr="00E9041D">
        <w:t>Model</w:t>
      </w:r>
      <w:r w:rsidR="0052143C">
        <w:t xml:space="preserve">. The mathematical frameworks build on simpler approaches whenever appropriate. </w:t>
      </w:r>
    </w:p>
    <w:p w14:paraId="56ED8310" w14:textId="77777777" w:rsidR="00A92A96" w:rsidRDefault="00A92A96" w:rsidP="008F3EDE"/>
    <w:p w14:paraId="21A9487B" w14:textId="61FEEC8E" w:rsidR="00877B58" w:rsidRPr="00877B58" w:rsidRDefault="00877B58" w:rsidP="00877B58">
      <w:pPr>
        <w:pStyle w:val="Heading2"/>
        <w:numPr>
          <w:ilvl w:val="0"/>
          <w:numId w:val="0"/>
        </w:numPr>
        <w:spacing w:before="0" w:after="0"/>
        <w:ind w:left="578" w:hanging="578"/>
      </w:pPr>
      <w:r w:rsidRPr="00877B58">
        <w:t xml:space="preserve">2.1 </w:t>
      </w:r>
      <w:r>
        <w:tab/>
      </w:r>
      <w:r w:rsidR="004F1155">
        <w:t>Independent Negative Binomial (NB) Model</w:t>
      </w:r>
    </w:p>
    <w:p w14:paraId="05A50327" w14:textId="1E4D0C0B" w:rsidR="008F3EDE" w:rsidRDefault="008F3EDE" w:rsidP="008F3EDE">
      <w:pPr>
        <w:rPr>
          <w:rFonts w:eastAsia="Times New Roman" w:cs="Times New Roman"/>
          <w:szCs w:val="24"/>
        </w:rPr>
      </w:pPr>
      <w:r w:rsidRPr="006514CA">
        <w:rPr>
          <w:rFonts w:cs="Times New Roman"/>
        </w:rPr>
        <w:t xml:space="preserve">Let us assume that </w:t>
      </w:r>
      <m:oMath>
        <m:r>
          <w:rPr>
            <w:rFonts w:ascii="Cambria Math" w:eastAsia="Times New Roman" w:hAnsi="Cambria Math" w:cs="Times New Roman"/>
            <w:szCs w:val="24"/>
          </w:rPr>
          <m:t>i (i=1,2,3,…,N, N=3,800)</m:t>
        </m:r>
      </m:oMath>
      <w:r w:rsidRPr="006514CA">
        <w:rPr>
          <w:rFonts w:eastAsia="Times New Roman" w:cs="Times New Roman"/>
          <w:szCs w:val="24"/>
        </w:rPr>
        <w:t xml:space="preserve"> be the index for TAZ</w:t>
      </w:r>
      <w:r>
        <w:rPr>
          <w:rFonts w:eastAsia="Times New Roman" w:cs="Times New Roman"/>
          <w:szCs w:val="24"/>
        </w:rPr>
        <w:t xml:space="preserve">. Let </w:t>
      </w:r>
      <m:oMath>
        <m:r>
          <w:rPr>
            <w:rFonts w:ascii="Cambria Math" w:eastAsia="Times New Roman" w:hAnsi="Cambria Math" w:cs="Times New Roman"/>
            <w:szCs w:val="24"/>
            <w:lang w:val="en-US"/>
          </w:rPr>
          <m:t>j</m:t>
        </m:r>
      </m:oMath>
      <w:r>
        <w:rPr>
          <w:rFonts w:eastAsia="Times New Roman" w:cs="Times New Roman"/>
          <w:szCs w:val="24"/>
          <w:lang w:val="en-US"/>
        </w:rPr>
        <w:t xml:space="preserve"> be the index representing different crash </w:t>
      </w:r>
      <w:r w:rsidR="00912998">
        <w:rPr>
          <w:rFonts w:eastAsia="Times New Roman" w:cs="Times New Roman"/>
          <w:szCs w:val="24"/>
          <w:lang w:val="en-US"/>
        </w:rPr>
        <w:t>type</w:t>
      </w:r>
      <w:r>
        <w:rPr>
          <w:rFonts w:eastAsia="Times New Roman" w:cs="Times New Roman"/>
          <w:szCs w:val="24"/>
          <w:lang w:val="en-US"/>
        </w:rPr>
        <w:t>, where</w:t>
      </w:r>
      <w:r w:rsidRPr="006514CA">
        <w:rPr>
          <w:rFonts w:eastAsia="Times New Roman" w:cs="Times New Roman"/>
          <w:szCs w:val="24"/>
        </w:rPr>
        <w:t xml:space="preserve"> </w:t>
      </w:r>
      <m:oMath>
        <m:r>
          <w:rPr>
            <w:rFonts w:ascii="Cambria Math" w:eastAsia="Times New Roman" w:hAnsi="Cambria Math" w:cs="Times New Roman"/>
            <w:szCs w:val="24"/>
          </w:rPr>
          <m:t>(j=1,2,…,J, J=4 )</m:t>
        </m:r>
      </m:oMath>
      <w:r>
        <w:rPr>
          <w:rFonts w:eastAsia="Times New Roman" w:cs="Times New Roman"/>
          <w:szCs w:val="24"/>
        </w:rPr>
        <w:t xml:space="preserve">, the index </w:t>
      </w:r>
      <m:oMath>
        <m:r>
          <w:rPr>
            <w:rFonts w:ascii="Cambria Math" w:eastAsia="Times New Roman" w:hAnsi="Cambria Math" w:cs="Times New Roman"/>
            <w:szCs w:val="24"/>
          </w:rPr>
          <m:t>j</m:t>
        </m:r>
      </m:oMath>
      <w:r>
        <w:rPr>
          <w:rFonts w:eastAsia="Times New Roman" w:cs="Times New Roman"/>
          <w:szCs w:val="24"/>
        </w:rPr>
        <w:t xml:space="preserve"> may take the values of </w:t>
      </w:r>
      <w:r w:rsidR="002B104F">
        <w:rPr>
          <w:rFonts w:eastAsia="Times New Roman" w:cs="Times New Roman"/>
          <w:szCs w:val="24"/>
        </w:rPr>
        <w:t xml:space="preserve">motorized </w:t>
      </w:r>
      <w:r w:rsidR="00672A5F">
        <w:rPr>
          <w:rFonts w:eastAsia="Times New Roman" w:cs="Times New Roman"/>
          <w:szCs w:val="24"/>
        </w:rPr>
        <w:t xml:space="preserve">intersection </w:t>
      </w:r>
      <m:oMath>
        <m:r>
          <w:rPr>
            <w:rFonts w:ascii="Cambria Math" w:eastAsia="Times New Roman" w:hAnsi="Cambria Math" w:cs="Times New Roman"/>
            <w:szCs w:val="24"/>
          </w:rPr>
          <m:t>(j=</m:t>
        </m:r>
      </m:oMath>
      <w:r>
        <w:rPr>
          <w:rFonts w:eastAsia="Times New Roman" w:cs="Times New Roman"/>
          <w:szCs w:val="24"/>
        </w:rPr>
        <w:t xml:space="preserve">1), </w:t>
      </w:r>
      <w:r w:rsidR="002B104F">
        <w:rPr>
          <w:rFonts w:eastAsia="Times New Roman" w:cs="Times New Roman"/>
          <w:szCs w:val="24"/>
        </w:rPr>
        <w:t xml:space="preserve">motorized road segment </w:t>
      </w:r>
      <m:oMath>
        <m:r>
          <w:rPr>
            <w:rFonts w:ascii="Cambria Math" w:eastAsia="Times New Roman" w:hAnsi="Cambria Math" w:cs="Times New Roman"/>
            <w:szCs w:val="24"/>
          </w:rPr>
          <m:t>(j=</m:t>
        </m:r>
      </m:oMath>
      <w:r>
        <w:rPr>
          <w:rFonts w:eastAsia="Times New Roman" w:cs="Times New Roman"/>
          <w:szCs w:val="24"/>
        </w:rPr>
        <w:t xml:space="preserve">2), </w:t>
      </w:r>
      <w:r w:rsidR="002B104F">
        <w:rPr>
          <w:rFonts w:eastAsia="Times New Roman" w:cs="Times New Roman"/>
          <w:szCs w:val="24"/>
        </w:rPr>
        <w:t xml:space="preserve">motorized </w:t>
      </w:r>
      <w:r w:rsidR="00672A5F">
        <w:rPr>
          <w:rFonts w:eastAsia="Times New Roman" w:cs="Times New Roman"/>
          <w:szCs w:val="24"/>
        </w:rPr>
        <w:t xml:space="preserve">off-road </w:t>
      </w:r>
      <m:oMath>
        <m:r>
          <w:rPr>
            <w:rFonts w:ascii="Cambria Math" w:eastAsia="Times New Roman" w:hAnsi="Cambria Math" w:cs="Times New Roman"/>
            <w:szCs w:val="24"/>
          </w:rPr>
          <m:t>(J=</m:t>
        </m:r>
      </m:oMath>
      <w:r>
        <w:rPr>
          <w:rFonts w:eastAsia="Times New Roman" w:cs="Times New Roman"/>
          <w:szCs w:val="24"/>
        </w:rPr>
        <w:t>3</w:t>
      </w:r>
      <w:r w:rsidR="00672A5F">
        <w:rPr>
          <w:rFonts w:eastAsia="Times New Roman" w:cs="Times New Roman"/>
          <w:szCs w:val="24"/>
        </w:rPr>
        <w:t xml:space="preserve">) </w:t>
      </w:r>
      <w:r>
        <w:rPr>
          <w:rFonts w:eastAsia="Times New Roman" w:cs="Times New Roman"/>
          <w:szCs w:val="24"/>
        </w:rPr>
        <w:t xml:space="preserve">and </w:t>
      </w:r>
      <w:r w:rsidR="00672A5F">
        <w:rPr>
          <w:rFonts w:eastAsia="Times New Roman" w:cs="Times New Roman"/>
          <w:szCs w:val="24"/>
        </w:rPr>
        <w:t>non-motorized</w:t>
      </w:r>
      <w:r>
        <w:rPr>
          <w:rFonts w:eastAsia="Times New Roman" w:cs="Times New Roman"/>
          <w:szCs w:val="24"/>
        </w:rPr>
        <w:t xml:space="preserve"> </w:t>
      </w:r>
      <m:oMath>
        <m:r>
          <w:rPr>
            <w:rFonts w:ascii="Cambria Math" w:eastAsia="Times New Roman" w:hAnsi="Cambria Math" w:cs="Times New Roman"/>
            <w:szCs w:val="24"/>
          </w:rPr>
          <m:t>(j=</m:t>
        </m:r>
      </m:oMath>
      <w:r w:rsidR="00226CA5">
        <w:rPr>
          <w:rFonts w:eastAsia="Times New Roman" w:cs="Times New Roman"/>
          <w:szCs w:val="24"/>
        </w:rPr>
        <w:t>4</w:t>
      </w:r>
      <w:r>
        <w:rPr>
          <w:rFonts w:eastAsia="Times New Roman" w:cs="Times New Roman"/>
          <w:szCs w:val="24"/>
        </w:rPr>
        <w:t xml:space="preserve">) crashes. Using these notations, the equation system for modeling crash count across different crash </w:t>
      </w:r>
      <w:r w:rsidR="002B104F">
        <w:rPr>
          <w:rFonts w:eastAsia="Times New Roman" w:cs="Times New Roman"/>
          <w:szCs w:val="24"/>
        </w:rPr>
        <w:t>type</w:t>
      </w:r>
      <w:r>
        <w:rPr>
          <w:rFonts w:eastAsia="Times New Roman" w:cs="Times New Roman"/>
          <w:szCs w:val="24"/>
        </w:rPr>
        <w:t xml:space="preserve"> </w:t>
      </w:r>
      <m:oMath>
        <m:r>
          <w:rPr>
            <w:rFonts w:ascii="Cambria Math" w:eastAsia="Times New Roman" w:hAnsi="Cambria Math" w:cs="Times New Roman"/>
            <w:szCs w:val="24"/>
          </w:rPr>
          <m:t>j</m:t>
        </m:r>
      </m:oMath>
      <w:r w:rsidR="002B104F">
        <w:rPr>
          <w:rFonts w:eastAsia="Times New Roman" w:cs="Times New Roman"/>
          <w:szCs w:val="24"/>
        </w:rPr>
        <w:t xml:space="preserve"> </w:t>
      </w:r>
      <w:r>
        <w:rPr>
          <w:rFonts w:eastAsia="Times New Roman" w:cs="Times New Roman"/>
          <w:szCs w:val="24"/>
        </w:rPr>
        <w:t xml:space="preserve">in the usual </w:t>
      </w:r>
      <w:r w:rsidR="002B104F">
        <w:rPr>
          <w:rFonts w:eastAsia="Times New Roman" w:cs="Times New Roman"/>
          <w:szCs w:val="24"/>
        </w:rPr>
        <w:t>negative binomial (</w:t>
      </w:r>
      <w:r>
        <w:rPr>
          <w:rFonts w:eastAsia="Times New Roman" w:cs="Times New Roman"/>
          <w:szCs w:val="24"/>
        </w:rPr>
        <w:t>NB</w:t>
      </w:r>
      <w:r w:rsidR="002B104F">
        <w:rPr>
          <w:rFonts w:eastAsia="Times New Roman" w:cs="Times New Roman"/>
          <w:szCs w:val="24"/>
        </w:rPr>
        <w:t>)</w:t>
      </w:r>
      <w:r>
        <w:rPr>
          <w:rFonts w:eastAsia="Times New Roman" w:cs="Times New Roman"/>
          <w:szCs w:val="24"/>
        </w:rPr>
        <w:t xml:space="preserve"> formulation </w:t>
      </w:r>
      <w:r w:rsidR="00A10E59">
        <w:rPr>
          <w:rFonts w:eastAsia="Times New Roman" w:cs="Times New Roman"/>
          <w:szCs w:val="24"/>
        </w:rPr>
        <w:fldChar w:fldCharType="begin" w:fldLock="1"/>
      </w:r>
      <w:r w:rsidR="006D25FB">
        <w:rPr>
          <w:rFonts w:eastAsia="Times New Roman" w:cs="Times New Roman"/>
          <w:szCs w:val="24"/>
        </w:rPr>
        <w:instrText>ADDIN CSL_CITATION {"citationItems":[{"id":"ITEM-1","itemData":{"DOI":"10.1080/23249935.2017.1369469","ISSN":"23249943","abstract":"This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author":[{"dropping-particle":"","family":"Yasmin","given":"Shamsunnahar","non-dropping-particle":"","parse-names":false,"suffix":""},{"dropping-particle":"","family":"Eluru","given":"Naveen","non-dropping-particle":"","parse-names":false,"suffix":""}],"container-title":"Transportmetrica A: Transport Science","id":"ITEM-1","issue":"3","issued":{"date-parts":[["2018"]]},"page":"230-255","title":"A joint econometric framework for modeling crash counts by severity","type":"article-journal","volume":"14"},"uris":["http://www.mendeley.com/documents/?uuid=9bc2c99f-31ff-4594-8ae2-8dbbb007405e"]},{"id":"ITEM-2","itemData":{"DOI":"10.1016/j.amar.2018.06.001","ISBN":"1133715060","ISSN":"22136657","abstract":"In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Research","id":"ITEM-2","issue":"3","issued":{"date-parts":[["2018"]]},"page":"16-32","title":"A joint econometric approach for modeling crash counts by collision type","type":"article-journal","volume":"19"},"uris":["http://www.mendeley.com/documents/?uuid=2e823530-c053-4dd9-8697-5f3f0ab9e0b4"]}],"mendeley":{"formattedCitation":"(Bhowmik et al., 2018; Yasmin and Eluru, 2018)","plainTextFormattedCitation":"(Bhowmik et al., 2018; Yasmin and Eluru, 2018)","previouslyFormattedCitation":"(Bhowmik et al., 2018; Yasmin and Eluru, 2018)"},"properties":{"noteIndex":0},"schema":"https://github.com/citation-style-language/schema/raw/master/csl-citation.json"}</w:instrText>
      </w:r>
      <w:r w:rsidR="00A10E59">
        <w:rPr>
          <w:rFonts w:eastAsia="Times New Roman" w:cs="Times New Roman"/>
          <w:szCs w:val="24"/>
        </w:rPr>
        <w:fldChar w:fldCharType="separate"/>
      </w:r>
      <w:r w:rsidR="00A10E59" w:rsidRPr="00A10E59">
        <w:rPr>
          <w:rFonts w:eastAsia="Times New Roman" w:cs="Times New Roman"/>
          <w:noProof/>
          <w:szCs w:val="24"/>
        </w:rPr>
        <w:t>(Bhowmik et al., 2018; Yasmin and Eluru, 2018)</w:t>
      </w:r>
      <w:r w:rsidR="00A10E59">
        <w:rPr>
          <w:rFonts w:eastAsia="Times New Roman" w:cs="Times New Roman"/>
          <w:szCs w:val="24"/>
        </w:rPr>
        <w:fldChar w:fldCharType="end"/>
      </w:r>
      <w:r w:rsidR="00A10E59">
        <w:rPr>
          <w:rFonts w:eastAsia="Times New Roman" w:cs="Times New Roman"/>
          <w:szCs w:val="24"/>
        </w:rPr>
        <w:t xml:space="preserve"> can be written as</w:t>
      </w:r>
      <w:r>
        <w:rPr>
          <w:rFonts w:eastAsia="Times New Roman" w:cs="Times New Roman"/>
          <w:szCs w:val="24"/>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8F3EDE" w:rsidRPr="0010387C" w14:paraId="31482E88" w14:textId="77777777" w:rsidTr="006D0705">
        <w:tc>
          <w:tcPr>
            <w:tcW w:w="4349" w:type="pct"/>
            <w:vAlign w:val="center"/>
          </w:tcPr>
          <w:p w14:paraId="26769DC6" w14:textId="7249F0AD" w:rsidR="008F3EDE" w:rsidRPr="00897164" w:rsidRDefault="008F3EDE" w:rsidP="006D0705">
            <w:pPr>
              <w:spacing w:before="360" w:after="360"/>
              <w:rPr>
                <w:rFonts w:eastAsia="Calibri" w:cs="Times New Roman"/>
                <w:szCs w:val="24"/>
                <w:lang w:val="en-US"/>
              </w:rPr>
            </w:pPr>
            <m:oMathPara>
              <m:oMathParaPr>
                <m:jc m:val="left"/>
              </m:oMathParaPr>
              <m:oMath>
                <m:r>
                  <w:rPr>
                    <w:rFonts w:ascii="Cambria Math" w:eastAsia="Calibri" w:hAnsi="Cambria Math" w:cs="Times New Roman"/>
                    <w:szCs w:val="24"/>
                    <w:lang w:val="en-US"/>
                  </w:rPr>
                  <w:lastRenderedPageBreak/>
                  <m:t>P</m:t>
                </m:r>
                <m:d>
                  <m:dPr>
                    <m:ctrlPr>
                      <w:rPr>
                        <w:rFonts w:ascii="Cambria Math" w:eastAsia="Calibri"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 xml:space="preserve">ij </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α</m:t>
                        </m:r>
                      </m:e>
                      <m:sub>
                        <m:r>
                          <w:rPr>
                            <w:rFonts w:ascii="Cambria Math" w:eastAsia="Times New Roman" w:hAnsi="Cambria Math"/>
                          </w:rPr>
                          <m:t>j</m:t>
                        </m:r>
                      </m:sub>
                    </m:sSub>
                  </m:e>
                </m:d>
                <m:r>
                  <w:rPr>
                    <w:rFonts w:ascii="Cambria Math" w:eastAsia="Calibri" w:hAnsi="Cambria Math" w:cs="Times New Roman"/>
                    <w:szCs w:val="24"/>
                    <w:lang w:val="en-US"/>
                  </w:rPr>
                  <m:t xml:space="preserve">= </m:t>
                </m:r>
                <m:f>
                  <m:fPr>
                    <m:ctrlPr>
                      <w:rPr>
                        <w:rFonts w:ascii="Cambria Math" w:eastAsia="Calibri" w:hAnsi="Cambria Math" w:cs="Times New Roman"/>
                        <w:i/>
                        <w:szCs w:val="24"/>
                        <w:lang w:val="en-US"/>
                      </w:rPr>
                    </m:ctrlPr>
                  </m:fPr>
                  <m:num>
                    <m:r>
                      <m:rPr>
                        <m:sty m:val="p"/>
                      </m:rPr>
                      <w:rPr>
                        <w:rFonts w:ascii="Cambria Math" w:eastAsia="Calibri" w:hAnsi="Cambria Math" w:cs="Times New Roman"/>
                        <w:szCs w:val="24"/>
                        <w:lang w:val="en-US"/>
                      </w:rPr>
                      <m:t>Γ</m:t>
                    </m:r>
                    <m:d>
                      <m:dPr>
                        <m:ctrlPr>
                          <w:rPr>
                            <w:rFonts w:ascii="Cambria Math" w:eastAsia="Calibri"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r>
                          <w:rPr>
                            <w:rFonts w:ascii="Cambria Math" w:eastAsia="Calibri" w:hAnsi="Cambria Math" w:cs="Times New Roman"/>
                            <w:szCs w:val="24"/>
                            <w:lang w:val="en-US"/>
                          </w:rPr>
                          <m:t>+</m:t>
                        </m:r>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α</m:t>
                                </m:r>
                              </m:e>
                              <m:sub>
                                <m:r>
                                  <w:rPr>
                                    <w:rFonts w:ascii="Cambria Math" w:eastAsia="Times New Roman" w:hAnsi="Cambria Math" w:cs="Times New Roman"/>
                                    <w:szCs w:val="24"/>
                                  </w:rPr>
                                  <m:t>j</m:t>
                                </m:r>
                              </m:sub>
                            </m:sSub>
                          </m:den>
                        </m:f>
                      </m:e>
                    </m:d>
                  </m:num>
                  <m:den>
                    <m:r>
                      <m:rPr>
                        <m:sty m:val="p"/>
                      </m:rPr>
                      <w:rPr>
                        <w:rFonts w:ascii="Cambria Math" w:eastAsia="Calibri" w:hAnsi="Cambria Math" w:cs="Times New Roman"/>
                        <w:szCs w:val="24"/>
                        <w:lang w:val="en-US"/>
                      </w:rPr>
                      <m:t>Γ</m:t>
                    </m:r>
                    <m:d>
                      <m:dPr>
                        <m:ctrlPr>
                          <w:rPr>
                            <w:rFonts w:ascii="Cambria Math" w:eastAsia="Calibri" w:hAnsi="Cambria Math" w:cs="Times New Roman"/>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r>
                          <w:rPr>
                            <w:rFonts w:ascii="Cambria Math" w:eastAsia="Calibri" w:hAnsi="Cambria Math" w:cs="Times New Roman"/>
                            <w:szCs w:val="24"/>
                            <w:lang w:val="en-US"/>
                          </w:rPr>
                          <m:t>+1</m:t>
                        </m:r>
                      </m:e>
                    </m:d>
                    <m:r>
                      <m:rPr>
                        <m:sty m:val="p"/>
                      </m:rPr>
                      <w:rPr>
                        <w:rFonts w:ascii="Cambria Math" w:eastAsia="Calibri" w:hAnsi="Cambria Math" w:cs="Times New Roman"/>
                        <w:szCs w:val="24"/>
                        <w:lang w:val="en-US"/>
                      </w:rPr>
                      <m:t>Γ</m:t>
                    </m:r>
                    <m:d>
                      <m:dPr>
                        <m:ctrlPr>
                          <w:rPr>
                            <w:rFonts w:ascii="Cambria Math" w:eastAsia="Calibri" w:hAnsi="Cambria Math" w:cs="Times New Roman"/>
                            <w:szCs w:val="24"/>
                            <w:lang w:val="en-US"/>
                          </w:rPr>
                        </m:ctrlPr>
                      </m:dPr>
                      <m:e>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α</m:t>
                                </m:r>
                              </m:e>
                              <m:sub>
                                <m:r>
                                  <w:rPr>
                                    <w:rFonts w:ascii="Cambria Math" w:eastAsia="Times New Roman" w:hAnsi="Cambria Math" w:cs="Times New Roman"/>
                                    <w:szCs w:val="24"/>
                                  </w:rPr>
                                  <m:t>j</m:t>
                                </m:r>
                              </m:sub>
                            </m:sSub>
                          </m:den>
                        </m:f>
                      </m:e>
                    </m:d>
                  </m:den>
                </m:f>
                <m:sSup>
                  <m:sSupPr>
                    <m:ctrlPr>
                      <w:rPr>
                        <w:rFonts w:ascii="Cambria Math" w:eastAsia="Calibri" w:hAnsi="Cambria Math" w:cs="Times New Roman"/>
                        <w:i/>
                        <w:szCs w:val="24"/>
                        <w:lang w:val="en-US"/>
                      </w:rPr>
                    </m:ctrlPr>
                  </m:sSupPr>
                  <m:e>
                    <m:d>
                      <m:dPr>
                        <m:ctrlPr>
                          <w:rPr>
                            <w:rFonts w:ascii="Cambria Math" w:eastAsia="Calibri" w:hAnsi="Cambria Math" w:cs="Times New Roman"/>
                            <w:i/>
                            <w:szCs w:val="24"/>
                            <w:lang w:val="en-US"/>
                          </w:rPr>
                        </m:ctrlPr>
                      </m:dPr>
                      <m:e>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Calibri" w:hAnsi="Cambria Math" w:cs="Times New Roman"/>
                                <w:szCs w:val="24"/>
                                <w:lang w:val="en-US"/>
                              </w:rPr>
                              <m:t>1+</m:t>
                            </m:r>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α</m:t>
                                </m:r>
                              </m:e>
                              <m:sub>
                                <m:r>
                                  <w:rPr>
                                    <w:rFonts w:ascii="Cambria Math" w:eastAsia="Times New Roman" w:hAnsi="Cambria Math" w:cs="Times New Roman"/>
                                    <w:szCs w:val="24"/>
                                  </w:rPr>
                                  <m:t>j</m:t>
                                </m:r>
                              </m:sub>
                            </m:sSub>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μ</m:t>
                                </m:r>
                              </m:e>
                              <m:sub>
                                <m:r>
                                  <w:rPr>
                                    <w:rFonts w:ascii="Cambria Math" w:eastAsia="Calibri" w:hAnsi="Cambria Math" w:cs="Times New Roman"/>
                                    <w:szCs w:val="24"/>
                                    <w:lang w:val="en-US"/>
                                  </w:rPr>
                                  <m:t>i</m:t>
                                </m:r>
                                <m:r>
                                  <w:rPr>
                                    <w:rFonts w:ascii="Cambria Math" w:eastAsia="Times New Roman" w:hAnsi="Cambria Math" w:cs="Times New Roman"/>
                                    <w:szCs w:val="24"/>
                                  </w:rPr>
                                  <m:t>j</m:t>
                                </m:r>
                              </m:sub>
                            </m:sSub>
                          </m:den>
                        </m:f>
                      </m:e>
                    </m:d>
                  </m:e>
                  <m:sup>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α</m:t>
                            </m:r>
                          </m:e>
                          <m:sub>
                            <m:r>
                              <w:rPr>
                                <w:rFonts w:ascii="Cambria Math" w:eastAsia="Times New Roman" w:hAnsi="Cambria Math" w:cs="Times New Roman"/>
                                <w:szCs w:val="24"/>
                              </w:rPr>
                              <m:t>j</m:t>
                            </m:r>
                          </m:sub>
                        </m:sSub>
                      </m:den>
                    </m:f>
                  </m:sup>
                </m:sSup>
                <m:sSup>
                  <m:sSupPr>
                    <m:ctrlPr>
                      <w:rPr>
                        <w:rFonts w:ascii="Cambria Math" w:eastAsia="Calibri" w:hAnsi="Cambria Math" w:cs="Times New Roman"/>
                        <w:i/>
                        <w:szCs w:val="24"/>
                        <w:lang w:val="en-US"/>
                      </w:rPr>
                    </m:ctrlPr>
                  </m:sSupPr>
                  <m:e>
                    <m:d>
                      <m:dPr>
                        <m:ctrlPr>
                          <w:rPr>
                            <w:rFonts w:ascii="Cambria Math" w:eastAsia="Calibri" w:hAnsi="Cambria Math" w:cs="Times New Roman"/>
                            <w:i/>
                            <w:szCs w:val="24"/>
                            <w:lang w:val="en-US"/>
                          </w:rPr>
                        </m:ctrlPr>
                      </m:dPr>
                      <m:e>
                        <m:r>
                          <w:rPr>
                            <w:rFonts w:ascii="Cambria Math" w:eastAsia="Calibri" w:hAnsi="Cambria Math" w:cs="Times New Roman"/>
                            <w:szCs w:val="24"/>
                            <w:lang w:val="en-US"/>
                          </w:rPr>
                          <m:t>1-</m:t>
                        </m:r>
                        <m:f>
                          <m:fPr>
                            <m:ctrlPr>
                              <w:rPr>
                                <w:rFonts w:ascii="Cambria Math" w:eastAsia="Calibri" w:hAnsi="Cambria Math" w:cs="Times New Roman"/>
                                <w:i/>
                                <w:szCs w:val="24"/>
                                <w:lang w:val="en-US"/>
                              </w:rPr>
                            </m:ctrlPr>
                          </m:fPr>
                          <m:num>
                            <m:r>
                              <w:rPr>
                                <w:rFonts w:ascii="Cambria Math" w:eastAsia="Calibri" w:hAnsi="Cambria Math" w:cs="Times New Roman"/>
                                <w:szCs w:val="24"/>
                                <w:lang w:val="en-US"/>
                              </w:rPr>
                              <m:t>1</m:t>
                            </m:r>
                          </m:num>
                          <m:den>
                            <m:r>
                              <w:rPr>
                                <w:rFonts w:ascii="Cambria Math" w:eastAsia="Calibri" w:hAnsi="Cambria Math" w:cs="Times New Roman"/>
                                <w:szCs w:val="24"/>
                                <w:lang w:val="en-US"/>
                              </w:rPr>
                              <m:t>1+α</m:t>
                            </m:r>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μ</m:t>
                                </m:r>
                              </m:e>
                              <m:sub>
                                <m:r>
                                  <w:rPr>
                                    <w:rFonts w:ascii="Cambria Math" w:eastAsia="Calibri" w:hAnsi="Cambria Math" w:cs="Times New Roman"/>
                                    <w:szCs w:val="24"/>
                                    <w:lang w:val="en-US"/>
                                  </w:rPr>
                                  <m:t>ij</m:t>
                                </m:r>
                              </m:sub>
                            </m:sSub>
                          </m:den>
                        </m:f>
                      </m:e>
                    </m:d>
                  </m:e>
                  <m:sup>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c</m:t>
                        </m:r>
                      </m:e>
                      <m:sub>
                        <m:r>
                          <w:rPr>
                            <w:rFonts w:ascii="Cambria Math" w:eastAsia="Calibri" w:hAnsi="Cambria Math" w:cs="Times New Roman"/>
                            <w:szCs w:val="24"/>
                            <w:lang w:val="en-US"/>
                          </w:rPr>
                          <m:t>i</m:t>
                        </m:r>
                        <m:r>
                          <w:rPr>
                            <w:rFonts w:ascii="Cambria Math" w:eastAsia="Times New Roman" w:hAnsi="Cambria Math" w:cs="Times New Roman"/>
                            <w:szCs w:val="24"/>
                          </w:rPr>
                          <m:t>j</m:t>
                        </m:r>
                      </m:sub>
                    </m:sSub>
                  </m:sup>
                </m:sSup>
              </m:oMath>
            </m:oMathPara>
          </w:p>
        </w:tc>
        <w:tc>
          <w:tcPr>
            <w:tcW w:w="651" w:type="pct"/>
            <w:vAlign w:val="center"/>
          </w:tcPr>
          <w:p w14:paraId="2F8F8E05" w14:textId="77777777" w:rsidR="008F3EDE" w:rsidRPr="0010387C" w:rsidRDefault="008F3EDE" w:rsidP="006D0705">
            <w:pPr>
              <w:numPr>
                <w:ilvl w:val="0"/>
                <w:numId w:val="11"/>
              </w:numPr>
              <w:spacing w:before="360" w:after="360"/>
              <w:contextualSpacing/>
              <w:jc w:val="right"/>
              <w:rPr>
                <w:rFonts w:ascii="Calibri" w:eastAsia="Calibri" w:hAnsi="Calibri" w:cs="Times New Roman"/>
                <w:lang w:val="en-US"/>
              </w:rPr>
            </w:pPr>
          </w:p>
        </w:tc>
      </w:tr>
    </w:tbl>
    <w:p w14:paraId="392DF3A5" w14:textId="0AB0DE42" w:rsidR="008F3EDE" w:rsidRDefault="008F3EDE" w:rsidP="008F3EDE">
      <w:pPr>
        <w:rPr>
          <w:rFonts w:eastAsia="Times New Roman" w:cs="Times New Roman"/>
          <w:szCs w:val="24"/>
        </w:rPr>
      </w:pPr>
      <w:r>
        <w:rPr>
          <w:rFonts w:eastAsia="Times New Roman" w:cs="Times New Roman"/>
          <w:szCs w:val="24"/>
          <w:lang w:val="en-US"/>
        </w:rPr>
        <w:t xml:space="preserve">where,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oMath>
      <w:r>
        <w:rPr>
          <w:rFonts w:eastAsia="Times New Roman" w:cs="Times New Roman"/>
          <w:szCs w:val="24"/>
          <w:lang w:val="en-US"/>
        </w:rPr>
        <w:t xml:space="preserve"> be the index for crash counts specific to </w:t>
      </w:r>
      <w:r w:rsidR="002B104F">
        <w:rPr>
          <w:rFonts w:eastAsia="Times New Roman" w:cs="Times New Roman"/>
          <w:szCs w:val="24"/>
          <w:lang w:val="en-US"/>
        </w:rPr>
        <w:t xml:space="preserve">crash type </w:t>
      </w:r>
      <m:oMath>
        <m:r>
          <w:rPr>
            <w:rFonts w:ascii="Cambria Math" w:eastAsia="Times New Roman" w:hAnsi="Cambria Math" w:cs="Times New Roman"/>
            <w:szCs w:val="24"/>
            <w:lang w:val="en-US"/>
          </w:rPr>
          <m:t>j</m:t>
        </m:r>
      </m:oMath>
      <w:r>
        <w:rPr>
          <w:rFonts w:eastAsia="Times New Roman" w:cs="Times New Roman"/>
          <w:szCs w:val="24"/>
          <w:lang w:val="en-US"/>
        </w:rPr>
        <w:t xml:space="preserve"> occurring over </w:t>
      </w:r>
      <w:proofErr w:type="gramStart"/>
      <w:r>
        <w:rPr>
          <w:rFonts w:eastAsia="Times New Roman" w:cs="Times New Roman"/>
          <w:szCs w:val="24"/>
          <w:lang w:val="en-US"/>
        </w:rPr>
        <w:t>a period of time</w:t>
      </w:r>
      <w:proofErr w:type="gramEnd"/>
      <w:r>
        <w:rPr>
          <w:rFonts w:eastAsia="Times New Roman" w:cs="Times New Roman"/>
          <w:szCs w:val="24"/>
          <w:lang w:val="en-US"/>
        </w:rPr>
        <w:t xml:space="preserve"> in </w:t>
      </w:r>
      <w:r w:rsidRPr="006514CA">
        <w:rPr>
          <w:rFonts w:eastAsia="Times New Roman" w:cs="Times New Roman"/>
          <w:szCs w:val="24"/>
          <w:lang w:val="en-US"/>
        </w:rPr>
        <w:t>TAZ</w:t>
      </w:r>
      <w:r>
        <w:rPr>
          <w:rFonts w:eastAsia="Times New Roman" w:cs="Times New Roman"/>
          <w:szCs w:val="24"/>
          <w:lang w:val="en-US"/>
        </w:rPr>
        <w:t xml:space="preserve"> </w:t>
      </w:r>
      <m:oMath>
        <m:r>
          <w:rPr>
            <w:rFonts w:ascii="Cambria Math" w:eastAsia="Times New Roman" w:hAnsi="Cambria Math" w:cs="Times New Roman"/>
            <w:szCs w:val="24"/>
            <w:lang w:val="en-US"/>
          </w:rPr>
          <m:t>i</m:t>
        </m:r>
      </m:oMath>
      <w:r>
        <w:rPr>
          <w:rFonts w:eastAsia="Times New Roman" w:cs="Times New Roman"/>
          <w:szCs w:val="24"/>
        </w:rPr>
        <w:t>.</w:t>
      </w:r>
      <w:r>
        <w:rPr>
          <w:rFonts w:eastAsia="Times New Roman" w:cs="Times New Roman"/>
          <w:szCs w:val="24"/>
          <w:lang w:val="en-US"/>
        </w:rPr>
        <w:t xml:space="preserve"> </w:t>
      </w:r>
      <m:oMath>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e>
        </m:d>
      </m:oMath>
      <w:r>
        <w:rPr>
          <w:rFonts w:eastAsia="Times New Roman" w:cs="Times New Roman"/>
          <w:lang w:val="en-US"/>
        </w:rPr>
        <w:t xml:space="preserve"> is the probability that TAZ </w:t>
      </w:r>
      <m:oMath>
        <m:r>
          <w:rPr>
            <w:rFonts w:ascii="Cambria Math" w:eastAsia="Times New Roman" w:hAnsi="Cambria Math" w:cs="Times New Roman"/>
            <w:szCs w:val="24"/>
            <w:lang w:val="en-US"/>
          </w:rPr>
          <m:t>i</m:t>
        </m:r>
      </m:oMath>
      <w:r>
        <w:rPr>
          <w:rFonts w:eastAsia="Times New Roman" w:cs="Times New Roman"/>
          <w:szCs w:val="24"/>
          <w:lang w:val="en-US"/>
        </w:rPr>
        <w:t xml:space="preserve"> has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number of crashes for crash </w:t>
      </w:r>
      <w:r w:rsidR="00912998">
        <w:rPr>
          <w:rFonts w:eastAsia="Times New Roman" w:cs="Times New Roman"/>
          <w:szCs w:val="24"/>
          <w:lang w:val="en-US"/>
        </w:rPr>
        <w:t>type</w:t>
      </w:r>
      <w:r>
        <w:rPr>
          <w:rFonts w:eastAsia="Times New Roman" w:cs="Times New Roman"/>
          <w:szCs w:val="24"/>
          <w:lang w:val="en-US"/>
        </w:rPr>
        <w:t xml:space="preserve"> </w:t>
      </w:r>
      <m:oMath>
        <m:r>
          <w:rPr>
            <w:rFonts w:ascii="Cambria Math" w:eastAsia="Times New Roman" w:hAnsi="Cambria Math" w:cs="Times New Roman"/>
            <w:szCs w:val="24"/>
            <w:lang w:val="en-US"/>
          </w:rPr>
          <m:t>j</m:t>
        </m:r>
      </m:oMath>
      <w:r>
        <w:rPr>
          <w:rFonts w:eastAsia="Times New Roman" w:cs="Times New Roman"/>
          <w:szCs w:val="24"/>
          <w:lang w:val="en-US"/>
        </w:rPr>
        <w:t xml:space="preserve">. </w:t>
      </w:r>
      <m:oMath>
        <m:r>
          <m:rPr>
            <m:sty m:val="p"/>
          </m:rPr>
          <w:rPr>
            <w:rFonts w:ascii="Cambria Math" w:eastAsia="Calibri" w:hAnsi="Cambria Math" w:cs="Times New Roman"/>
            <w:lang w:val="en-US"/>
          </w:rPr>
          <m:t>Γ</m:t>
        </m:r>
        <m:d>
          <m:dPr>
            <m:ctrlPr>
              <w:rPr>
                <w:rFonts w:ascii="Cambria Math" w:eastAsia="Calibri" w:hAnsi="Cambria Math" w:cs="Times New Roman"/>
                <w:lang w:val="en-US"/>
              </w:rPr>
            </m:ctrlPr>
          </m:dPr>
          <m:e>
            <m:r>
              <w:rPr>
                <w:rFonts w:ascii="Cambria Math" w:eastAsia="Calibri" w:hAnsi="Cambria Math" w:cs="Times New Roman"/>
                <w:lang w:val="en-US"/>
              </w:rPr>
              <m:t>∙</m:t>
            </m:r>
          </m:e>
        </m:d>
      </m:oMath>
      <w:r>
        <w:rPr>
          <w:rFonts w:eastAsia="Times New Roman" w:cs="Times New Roman"/>
          <w:lang w:val="en-US"/>
        </w:rPr>
        <w:t xml:space="preserve"> is the gamma function, </w:t>
      </w:r>
      <m:oMath>
        <m:sSub>
          <m:sSubPr>
            <m:ctrlPr>
              <w:rPr>
                <w:rFonts w:ascii="Cambria Math" w:eastAsia="Calibri" w:hAnsi="Cambria Math" w:cs="Times New Roman"/>
                <w:i/>
                <w:sz w:val="22"/>
                <w:lang w:val="en-US"/>
              </w:rPr>
            </m:ctrlPr>
          </m:sSubPr>
          <m:e>
            <m:r>
              <w:rPr>
                <w:rFonts w:ascii="Cambria Math" w:eastAsia="Calibri" w:hAnsi="Cambria Math" w:cs="Times New Roman"/>
                <w:lang w:val="en-US"/>
              </w:rPr>
              <m:t>α</m:t>
            </m:r>
          </m:e>
          <m:sub>
            <m:r>
              <w:rPr>
                <w:rFonts w:ascii="Cambria Math" w:eastAsia="Times New Roman" w:hAnsi="Cambria Math" w:cs="Times New Roman"/>
                <w:szCs w:val="24"/>
              </w:rPr>
              <m:t>j</m:t>
            </m:r>
          </m:sub>
        </m:sSub>
      </m:oMath>
      <w:r>
        <w:rPr>
          <w:rFonts w:eastAsia="Times New Roman" w:cs="Times New Roman"/>
          <w:sz w:val="22"/>
          <w:lang w:val="en-US"/>
        </w:rPr>
        <w:t xml:space="preserve"> </w:t>
      </w:r>
      <w:r>
        <w:rPr>
          <w:rFonts w:eastAsia="Times New Roman" w:cs="Times New Roman"/>
          <w:lang w:val="en-US"/>
        </w:rPr>
        <w:t xml:space="preserve">is NB over dispersion parameter and </w:t>
      </w:r>
      <m:oMath>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r>
              <w:rPr>
                <w:rFonts w:ascii="Cambria Math" w:eastAsia="Times New Roman" w:hAnsi="Cambria Math" w:cs="Times New Roman"/>
                <w:szCs w:val="24"/>
              </w:rPr>
              <m:t>j</m:t>
            </m:r>
          </m:sub>
        </m:sSub>
      </m:oMath>
      <w:r>
        <w:rPr>
          <w:rFonts w:eastAsia="Times New Roman" w:cs="Times New Roman"/>
          <w:lang w:val="en-US"/>
        </w:rPr>
        <w:t xml:space="preserve"> is the expected number of crashes occurring in TAZ </w:t>
      </w:r>
      <m:oMath>
        <m:r>
          <w:rPr>
            <w:rFonts w:ascii="Cambria Math" w:eastAsia="Times New Roman" w:hAnsi="Cambria Math" w:cs="Times New Roman"/>
            <w:szCs w:val="24"/>
            <w:lang w:val="en-US"/>
          </w:rPr>
          <m:t>i</m:t>
        </m:r>
      </m:oMath>
      <w:r>
        <w:rPr>
          <w:rFonts w:eastAsia="Times New Roman" w:cs="Times New Roman"/>
          <w:szCs w:val="24"/>
          <w:lang w:val="en-US"/>
        </w:rPr>
        <w:t xml:space="preserve"> over a given </w:t>
      </w:r>
      <w:proofErr w:type="gramStart"/>
      <w:r>
        <w:rPr>
          <w:rFonts w:eastAsia="Times New Roman" w:cs="Times New Roman"/>
          <w:szCs w:val="24"/>
          <w:lang w:val="en-US"/>
        </w:rPr>
        <w:t>time period</w:t>
      </w:r>
      <w:proofErr w:type="gramEnd"/>
      <w:r>
        <w:rPr>
          <w:rFonts w:eastAsia="Times New Roman" w:cs="Times New Roman"/>
          <w:szCs w:val="24"/>
          <w:lang w:val="en-US"/>
        </w:rPr>
        <w:t xml:space="preserve"> for crash </w:t>
      </w:r>
      <w:r w:rsidR="008E7473">
        <w:rPr>
          <w:rFonts w:eastAsia="Times New Roman" w:cs="Times New Roman"/>
          <w:szCs w:val="24"/>
          <w:lang w:val="en-US"/>
        </w:rPr>
        <w:t>type</w:t>
      </w:r>
      <w:r>
        <w:rPr>
          <w:rFonts w:eastAsia="Times New Roman" w:cs="Times New Roman"/>
          <w:szCs w:val="24"/>
          <w:lang w:val="en-US"/>
        </w:rPr>
        <w:t xml:space="preserve"> </w:t>
      </w:r>
      <m:oMath>
        <m:r>
          <w:rPr>
            <w:rFonts w:ascii="Cambria Math" w:eastAsia="Times New Roman" w:hAnsi="Cambria Math" w:cs="Times New Roman"/>
            <w:szCs w:val="24"/>
            <w:lang w:val="en-US"/>
          </w:rPr>
          <m:t>j</m:t>
        </m:r>
      </m:oMath>
      <w:r>
        <w:rPr>
          <w:rFonts w:eastAsia="Times New Roman" w:cs="Times New Roman"/>
          <w:szCs w:val="24"/>
        </w:rPr>
        <w:t>. Given this set up, the mathematical formulations of the econometric frameworks considered in the current study context is presented in this section.</w:t>
      </w:r>
    </w:p>
    <w:p w14:paraId="3E4B3968" w14:textId="66E623CB" w:rsidR="007E3B9D" w:rsidRDefault="007E3B9D" w:rsidP="006F4F6A">
      <w:pPr>
        <w:ind w:firstLine="578"/>
        <w:rPr>
          <w:rFonts w:eastAsia="Times New Roman" w:cs="Times New Roman"/>
          <w:szCs w:val="24"/>
        </w:rPr>
      </w:pPr>
      <w:r>
        <w:rPr>
          <w:rFonts w:eastAsia="Times New Roman" w:cs="Times New Roman"/>
          <w:szCs w:val="24"/>
        </w:rPr>
        <w:t xml:space="preserve">With the NB probability expression as presented in equation 1, </w:t>
      </w:r>
      <w:r>
        <w:rPr>
          <w:rFonts w:eastAsia="Times New Roman" w:cs="Times New Roman"/>
          <w:szCs w:val="24"/>
          <w:lang w:val="en-US"/>
        </w:rPr>
        <w:t xml:space="preserve">we can express </w:t>
      </w:r>
      <m:oMath>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r>
              <w:rPr>
                <w:rFonts w:ascii="Cambria Math" w:eastAsia="Times New Roman" w:hAnsi="Cambria Math" w:cs="Times New Roman"/>
                <w:szCs w:val="24"/>
              </w:rPr>
              <m:t>j</m:t>
            </m:r>
          </m:sub>
        </m:sSub>
      </m:oMath>
      <w:r>
        <w:rPr>
          <w:rFonts w:eastAsia="Times New Roman" w:cs="Times New Roman"/>
          <w:lang w:val="en-US"/>
        </w:rPr>
        <w:t xml:space="preserve"> as a function of explanatory variables by using a log-link function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D3598B" w:rsidRPr="0010387C" w14:paraId="533D4F3E" w14:textId="77777777" w:rsidTr="00462E2D">
        <w:tc>
          <w:tcPr>
            <w:tcW w:w="4349" w:type="pct"/>
            <w:vAlign w:val="center"/>
          </w:tcPr>
          <w:p w14:paraId="69A0CB6A" w14:textId="0BAE0783" w:rsidR="00D3598B" w:rsidRPr="00897164" w:rsidRDefault="00235E2B" w:rsidP="00462E2D">
            <w:pPr>
              <w:spacing w:before="360" w:after="360"/>
              <w:rPr>
                <w:rFonts w:eastAsia="Calibri" w:cs="Times New Roman"/>
                <w:szCs w:val="24"/>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c</m:t>
                        </m:r>
                      </m:e>
                      <m:sub>
                        <m:r>
                          <w:rPr>
                            <w:rFonts w:ascii="Cambria Math" w:eastAsia="Calibri" w:hAnsi="Cambria Math" w:cs="Times New Roman"/>
                            <w:szCs w:val="24"/>
                            <w:lang w:val="en-US"/>
                          </w:rPr>
                          <m:t>i</m:t>
                        </m:r>
                        <m:r>
                          <w:rPr>
                            <w:rFonts w:ascii="Cambria Math" w:eastAsia="Times New Roman" w:hAnsi="Cambria Math" w:cs="Times New Roman"/>
                            <w:szCs w:val="24"/>
                          </w:rPr>
                          <m:t>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ij</m:t>
                        </m:r>
                      </m:sub>
                    </m:sSub>
                  </m:e>
                </m:d>
                <m:r>
                  <w:rPr>
                    <w:rFonts w:ascii="Cambria Math" w:eastAsia="Times New Roman" w:hAnsi="Cambria Math" w:cs="Times New Roman"/>
                    <w:szCs w:val="24"/>
                    <w:lang w:val="en-US"/>
                  </w:rPr>
                  <m:t>=exp</m:t>
                </m:r>
                <m:d>
                  <m:dPr>
                    <m:ctrlPr>
                      <w:rPr>
                        <w:rFonts w:ascii="Cambria Math" w:eastAsia="Times New Roman" w:hAnsi="Cambria Math" w:cs="Times New Roman"/>
                        <w:i/>
                        <w:szCs w:val="24"/>
                        <w:lang w:val="en-US"/>
                      </w:rPr>
                    </m:ctrlPr>
                  </m:dPr>
                  <m:e>
                    <m:r>
                      <m:rPr>
                        <m:sty m:val="bi"/>
                      </m:rPr>
                      <w:rPr>
                        <w:rFonts w:ascii="Cambria Math" w:eastAsia="Times New Roman" w:hAnsi="Cambria Math" w:cs="Times New Roman"/>
                        <w:szCs w:val="24"/>
                        <w:lang w:val="en-US"/>
                      </w:rPr>
                      <m:t>(</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δ</m:t>
                        </m:r>
                      </m:e>
                      <m:sub>
                        <m:r>
                          <w:rPr>
                            <w:rFonts w:ascii="Cambria Math" w:eastAsia="Times New Roman" w:hAnsi="Cambria Math" w:cs="Times New Roman"/>
                            <w:szCs w:val="24"/>
                            <w:lang w:val="en-US"/>
                          </w:rPr>
                          <m:t>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ij</m:t>
                        </m:r>
                      </m:sub>
                    </m:sSub>
                  </m:e>
                </m:d>
              </m:oMath>
            </m:oMathPara>
          </w:p>
        </w:tc>
        <w:tc>
          <w:tcPr>
            <w:tcW w:w="651" w:type="pct"/>
            <w:vAlign w:val="center"/>
          </w:tcPr>
          <w:p w14:paraId="58A87FD7" w14:textId="77777777" w:rsidR="00D3598B" w:rsidRPr="0010387C" w:rsidRDefault="00D3598B" w:rsidP="00471BF0">
            <w:pPr>
              <w:numPr>
                <w:ilvl w:val="0"/>
                <w:numId w:val="11"/>
              </w:numPr>
              <w:spacing w:before="360" w:after="360"/>
              <w:contextualSpacing/>
              <w:jc w:val="right"/>
              <w:rPr>
                <w:rFonts w:ascii="Calibri" w:eastAsia="Calibri" w:hAnsi="Calibri" w:cs="Times New Roman"/>
                <w:lang w:val="en-US"/>
              </w:rPr>
            </w:pPr>
          </w:p>
        </w:tc>
      </w:tr>
    </w:tbl>
    <w:p w14:paraId="333B529C" w14:textId="6A30959C" w:rsidR="00122239" w:rsidRDefault="006B19D4" w:rsidP="00AA5364">
      <w:pPr>
        <w:rPr>
          <w:rFonts w:eastAsia="Times New Roman" w:cs="Times New Roman"/>
          <w:lang w:val="en-US"/>
        </w:rPr>
      </w:pPr>
      <w:r>
        <w:rPr>
          <w:rFonts w:eastAsia="Times New Roman" w:cs="Times New Roman"/>
          <w:szCs w:val="24"/>
          <w:lang w:val="en-US"/>
        </w:rPr>
        <w:t xml:space="preserve">where,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is a vector of explanatory variables associated with </w:t>
      </w:r>
      <w:r>
        <w:rPr>
          <w:rFonts w:eastAsia="Times New Roman" w:cs="Times New Roman"/>
          <w:lang w:val="en-US"/>
        </w:rPr>
        <w:t xml:space="preserve">TAZ </w:t>
      </w:r>
      <m:oMath>
        <m:r>
          <w:rPr>
            <w:rFonts w:ascii="Cambria Math" w:eastAsia="Times New Roman" w:hAnsi="Cambria Math" w:cs="Times New Roman"/>
            <w:szCs w:val="24"/>
            <w:lang w:val="en-US"/>
          </w:rPr>
          <m:t>i</m:t>
        </m:r>
      </m:oMath>
      <w:r>
        <w:rPr>
          <w:rFonts w:eastAsia="Times New Roman" w:cs="Times New Roman"/>
          <w:szCs w:val="24"/>
          <w:lang w:val="en-US"/>
        </w:rPr>
        <w:t xml:space="preserve"> and collision type </w:t>
      </w:r>
      <m:oMath>
        <m:r>
          <w:rPr>
            <w:rFonts w:ascii="Cambria Math" w:eastAsia="Times New Roman" w:hAnsi="Cambria Math" w:cs="Times New Roman"/>
            <w:szCs w:val="24"/>
            <w:lang w:val="en-US"/>
          </w:rPr>
          <m:t>j</m:t>
        </m:r>
      </m:oMath>
      <w:r>
        <w:rPr>
          <w:rFonts w:eastAsia="Times New Roman" w:cs="Times New Roman"/>
          <w:szCs w:val="24"/>
          <w:lang w:val="en-US"/>
        </w:rPr>
        <w:t xml:space="preserve">. </w:t>
      </w:r>
      <m:oMath>
        <m:sSub>
          <m:sSubPr>
            <m:ctrlPr>
              <w:rPr>
                <w:rFonts w:ascii="Cambria Math" w:eastAsia="Times New Roman" w:hAnsi="Cambria Math" w:cs="Times New Roman"/>
                <w:b/>
                <w:i/>
                <w:sz w:val="22"/>
                <w:szCs w:val="24"/>
                <w:lang w:val="en-US"/>
              </w:rPr>
            </m:ctrlPr>
          </m:sSubPr>
          <m:e>
            <m:r>
              <m:rPr>
                <m:sty m:val="bi"/>
              </m:rPr>
              <w:rPr>
                <w:rFonts w:ascii="Cambria Math" w:eastAsia="Times New Roman" w:hAnsi="Cambria Math" w:cs="Times New Roman"/>
                <w:szCs w:val="24"/>
                <w:lang w:val="en-US"/>
              </w:rPr>
              <m:t>δ</m:t>
            </m:r>
          </m:e>
          <m:sub>
            <m:r>
              <w:rPr>
                <w:rFonts w:ascii="Cambria Math" w:eastAsia="Times New Roman" w:hAnsi="Cambria Math" w:cs="Times New Roman"/>
                <w:szCs w:val="24"/>
                <w:lang w:val="en-US"/>
              </w:rPr>
              <m:t>j</m:t>
            </m:r>
          </m:sub>
        </m:sSub>
      </m:oMath>
      <w:r>
        <w:rPr>
          <w:rFonts w:eastAsia="Times New Roman" w:cs="Times New Roman"/>
          <w:b/>
          <w:szCs w:val="24"/>
          <w:lang w:val="en-US"/>
        </w:rPr>
        <w:t xml:space="preserve"> </w:t>
      </w:r>
      <w:r w:rsidRPr="0009216A">
        <w:rPr>
          <w:rFonts w:eastAsia="Times New Roman" w:cs="Times New Roman"/>
          <w:szCs w:val="24"/>
          <w:lang w:val="en-US"/>
        </w:rPr>
        <w:t>is a vector of coefficients</w:t>
      </w:r>
      <w:r>
        <w:rPr>
          <w:rFonts w:eastAsia="Times New Roman" w:cs="Times New Roman"/>
          <w:szCs w:val="24"/>
          <w:lang w:val="en-US"/>
        </w:rPr>
        <w:t xml:space="preserve"> to be estimated.</w:t>
      </w:r>
      <w:r w:rsidR="00E76453">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is a gamma distributed error term with mean 1 and variance </w:t>
      </w:r>
      <m:oMath>
        <m:sSub>
          <m:sSubPr>
            <m:ctrlPr>
              <w:rPr>
                <w:rFonts w:ascii="Cambria Math" w:eastAsia="Calibri" w:hAnsi="Cambria Math" w:cs="Times New Roman"/>
                <w:i/>
                <w:lang w:val="en-US"/>
              </w:rPr>
            </m:ctrlPr>
          </m:sSubPr>
          <m:e>
            <m:r>
              <w:rPr>
                <w:rFonts w:ascii="Cambria Math" w:eastAsia="Calibri" w:hAnsi="Cambria Math" w:cs="Times New Roman"/>
                <w:lang w:val="en-US"/>
              </w:rPr>
              <m:t>α</m:t>
            </m:r>
          </m:e>
          <m:sub>
            <m:r>
              <w:rPr>
                <w:rFonts w:ascii="Cambria Math" w:eastAsia="Calibri" w:hAnsi="Cambria Math" w:cs="Times New Roman"/>
                <w:lang w:val="en-US"/>
              </w:rPr>
              <m:t>j</m:t>
            </m:r>
          </m:sub>
        </m:sSub>
      </m:oMath>
      <w:r>
        <w:rPr>
          <w:rFonts w:eastAsia="Times New Roman" w:cs="Times New Roman"/>
          <w:lang w:val="en-US"/>
        </w:rPr>
        <w:t xml:space="preserve">. </w:t>
      </w:r>
    </w:p>
    <w:p w14:paraId="43F120E5" w14:textId="2BAF822C" w:rsidR="002874B3" w:rsidRDefault="002874B3" w:rsidP="006F4F6A">
      <w:pPr>
        <w:ind w:firstLine="720"/>
        <w:rPr>
          <w:rFonts w:eastAsiaTheme="minorEastAsia" w:cs="Times New Roman"/>
          <w:szCs w:val="24"/>
          <w:lang w:val="en-US"/>
        </w:rPr>
      </w:pPr>
      <w:r>
        <w:rPr>
          <w:rFonts w:eastAsiaTheme="minorEastAsia" w:cs="Times New Roman"/>
          <w:szCs w:val="24"/>
          <w:lang w:val="en-US"/>
        </w:rPr>
        <w:t>Thus, the likelihood function for the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2874B3" w:rsidRPr="0010387C" w14:paraId="26D1C6DA" w14:textId="77777777" w:rsidTr="00462E2D">
        <w:tc>
          <w:tcPr>
            <w:tcW w:w="4349" w:type="pct"/>
            <w:vAlign w:val="center"/>
          </w:tcPr>
          <w:p w14:paraId="1487D586" w14:textId="06A1EBCE" w:rsidR="002874B3" w:rsidRPr="0010387C" w:rsidRDefault="00235E2B" w:rsidP="00462E2D">
            <w:pPr>
              <w:spacing w:before="360" w:after="360"/>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ij</m:t>
                        </m:r>
                      </m:sub>
                    </m:sSub>
                  </m:e>
                </m:d>
              </m:oMath>
            </m:oMathPara>
          </w:p>
        </w:tc>
        <w:tc>
          <w:tcPr>
            <w:tcW w:w="651" w:type="pct"/>
            <w:vAlign w:val="center"/>
          </w:tcPr>
          <w:p w14:paraId="3A173179" w14:textId="77777777" w:rsidR="002874B3" w:rsidRPr="0010387C" w:rsidRDefault="002874B3" w:rsidP="006F4F6A">
            <w:pPr>
              <w:numPr>
                <w:ilvl w:val="0"/>
                <w:numId w:val="11"/>
              </w:numPr>
              <w:spacing w:before="360" w:after="360"/>
              <w:contextualSpacing/>
              <w:jc w:val="right"/>
              <w:rPr>
                <w:rFonts w:ascii="Calibri" w:eastAsia="Calibri" w:hAnsi="Calibri" w:cs="Times New Roman"/>
                <w:lang w:val="en-US"/>
              </w:rPr>
            </w:pPr>
          </w:p>
        </w:tc>
      </w:tr>
    </w:tbl>
    <w:p w14:paraId="58C64F24" w14:textId="77777777" w:rsidR="002874B3" w:rsidRPr="000606CA" w:rsidRDefault="002874B3" w:rsidP="002874B3">
      <w:pPr>
        <w:ind w:firstLine="720"/>
        <w:rPr>
          <w:rFonts w:cs="Times New Roman"/>
          <w:lang w:val="en-US"/>
        </w:rPr>
      </w:pPr>
      <w:r>
        <w:rPr>
          <w:rFonts w:eastAsiaTheme="minorEastAsia" w:cs="Times New Roman"/>
          <w:szCs w:val="24"/>
          <w:lang w:val="en-US"/>
        </w:rPr>
        <w:t>Finally, the log-</w:t>
      </w:r>
      <w:r w:rsidRPr="00221361">
        <w:rPr>
          <w:rFonts w:eastAsia="Times New Roman" w:cs="Times New Roman"/>
          <w:szCs w:val="24"/>
          <w:lang w:val="en-US"/>
        </w:rPr>
        <w:t>likelihood</w:t>
      </w:r>
      <w:r>
        <w:rPr>
          <w:rFonts w:eastAsiaTheme="minorEastAsia" w:cs="Times New Roman"/>
          <w:szCs w:val="24"/>
          <w:lang w:val="en-US"/>
        </w:rPr>
        <w:t xml:space="preserve"> function is:   </w:t>
      </w:r>
      <w:r>
        <w:rPr>
          <w:rFonts w:eastAsiaTheme="minorEastAsia" w:cs="Times New Roman"/>
          <w:lang w:val="en-US"/>
        </w:rPr>
        <w:t xml:space="preserve"> </w:t>
      </w:r>
      <w:r>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2874B3" w:rsidRPr="0010387C" w14:paraId="2C8D71A7" w14:textId="77777777" w:rsidTr="00462E2D">
        <w:tc>
          <w:tcPr>
            <w:tcW w:w="4349" w:type="pct"/>
            <w:vAlign w:val="center"/>
          </w:tcPr>
          <w:p w14:paraId="4AD70FE3" w14:textId="4DCE4D77" w:rsidR="002874B3" w:rsidRPr="0010387C" w:rsidRDefault="005929AF" w:rsidP="00462E2D">
            <w:pPr>
              <w:spacing w:before="360" w:after="360"/>
              <w:rPr>
                <w:rFonts w:eastAsia="Calibri" w:cs="Times New Roman"/>
                <w:lang w:val="en-US"/>
              </w:rPr>
            </w:pPr>
            <m:oMathPara>
              <m:oMathParaPr>
                <m:jc m:val="left"/>
              </m:oMathParaPr>
              <m:oMath>
                <m:r>
                  <w:rPr>
                    <w:rFonts w:ascii="Cambria Math" w:eastAsia="Times New Roman" w:hAnsi="Cambria Math" w:cs="Times New Roman"/>
                    <w:szCs w:val="24"/>
                    <w:lang w:val="en-US"/>
                  </w:rPr>
                  <m:t>L</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j</m:t>
                    </m:r>
                  </m:sub>
                </m:sSub>
                <m:r>
                  <w:rPr>
                    <w:rFonts w:ascii="Cambria Math" w:eastAsia="Times New Roman" w:hAnsi="Cambria Math" w:cs="Times New Roman"/>
                    <w:szCs w:val="24"/>
                    <w:lang w:val="en-US"/>
                  </w:rPr>
                  <m:t>=</m:t>
                </m:r>
                <m:nary>
                  <m:naryPr>
                    <m:chr m:val="∑"/>
                    <m:limLoc m:val="undOvr"/>
                    <m:supHide m:val="1"/>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i</m:t>
                    </m:r>
                  </m:sub>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Ln(L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e>
                </m:nary>
              </m:oMath>
            </m:oMathPara>
          </w:p>
        </w:tc>
        <w:tc>
          <w:tcPr>
            <w:tcW w:w="651" w:type="pct"/>
            <w:vAlign w:val="center"/>
          </w:tcPr>
          <w:p w14:paraId="37896250" w14:textId="77777777" w:rsidR="002874B3" w:rsidRPr="0010387C" w:rsidRDefault="002874B3" w:rsidP="006F4F6A">
            <w:pPr>
              <w:numPr>
                <w:ilvl w:val="0"/>
                <w:numId w:val="11"/>
              </w:numPr>
              <w:spacing w:before="360" w:after="360"/>
              <w:contextualSpacing/>
              <w:jc w:val="right"/>
              <w:rPr>
                <w:rFonts w:ascii="Calibri" w:eastAsia="Calibri" w:hAnsi="Calibri" w:cs="Times New Roman"/>
                <w:lang w:val="en-US"/>
              </w:rPr>
            </w:pPr>
          </w:p>
        </w:tc>
      </w:tr>
    </w:tbl>
    <w:p w14:paraId="64E86ED7" w14:textId="104DF520" w:rsidR="002874B3" w:rsidRDefault="002874B3" w:rsidP="00AA5364">
      <w:pPr>
        <w:rPr>
          <w:rFonts w:eastAsia="Times New Roman" w:cs="Times New Roman"/>
          <w:lang w:val="en-US"/>
        </w:rPr>
      </w:pPr>
      <w:r w:rsidRPr="006D6B32">
        <w:rPr>
          <w:rFonts w:eastAsiaTheme="minorEastAsia" w:cs="Times New Roman"/>
          <w:szCs w:val="24"/>
          <w:lang w:val="en-US"/>
        </w:rPr>
        <w:t xml:space="preserve">All the </w:t>
      </w:r>
      <w:r w:rsidRPr="00223088">
        <w:rPr>
          <w:rFonts w:eastAsia="Times New Roman" w:cs="Times New Roman"/>
          <w:szCs w:val="24"/>
          <w:lang w:val="en-US"/>
        </w:rPr>
        <w:t>parameters</w:t>
      </w:r>
      <w:r w:rsidRPr="006D6B32">
        <w:rPr>
          <w:rFonts w:eastAsiaTheme="minorEastAsia" w:cs="Times New Roman"/>
          <w:szCs w:val="24"/>
          <w:lang w:val="en-US"/>
        </w:rPr>
        <w:t xml:space="preserve"> in the model </w:t>
      </w:r>
      <w:r>
        <w:rPr>
          <w:rFonts w:eastAsiaTheme="minorEastAsia" w:cs="Times New Roman"/>
          <w:szCs w:val="24"/>
          <w:lang w:val="en-US"/>
        </w:rPr>
        <w:t xml:space="preserve">are </w:t>
      </w:r>
      <w:r w:rsidRPr="006D6B32">
        <w:rPr>
          <w:rFonts w:eastAsiaTheme="minorEastAsia" w:cs="Times New Roman"/>
          <w:szCs w:val="24"/>
          <w:lang w:val="en-US"/>
        </w:rPr>
        <w:t xml:space="preserve">estimated </w:t>
      </w:r>
      <w:r>
        <w:rPr>
          <w:rFonts w:eastAsiaTheme="minorEastAsia" w:cs="Times New Roman"/>
          <w:szCs w:val="24"/>
          <w:lang w:val="en-US"/>
        </w:rPr>
        <w:t xml:space="preserve">by maximizing the logarithmic function </w:t>
      </w:r>
      <m:oMath>
        <m:r>
          <w:rPr>
            <w:rFonts w:ascii="Cambria Math" w:eastAsia="Times New Roman" w:hAnsi="Cambria Math" w:cs="Times New Roman"/>
            <w:szCs w:val="24"/>
            <w:lang w:val="en-US"/>
          </w:rPr>
          <m:t>LL</m:t>
        </m:r>
      </m:oMath>
      <w:r>
        <w:rPr>
          <w:rFonts w:eastAsiaTheme="minorEastAsia" w:cs="Times New Roman"/>
          <w:szCs w:val="24"/>
          <w:lang w:val="en-US"/>
        </w:rPr>
        <w:t xml:space="preserve"> presented in equation </w:t>
      </w:r>
      <w:r w:rsidR="0052143C">
        <w:rPr>
          <w:rFonts w:eastAsiaTheme="minorEastAsia" w:cs="Times New Roman"/>
          <w:szCs w:val="24"/>
          <w:lang w:val="en-US"/>
        </w:rPr>
        <w:t>4</w:t>
      </w:r>
      <w:r>
        <w:rPr>
          <w:rFonts w:eastAsiaTheme="minorEastAsia" w:cs="Times New Roman"/>
          <w:szCs w:val="24"/>
          <w:lang w:val="en-US"/>
        </w:rPr>
        <w:t>.</w:t>
      </w:r>
    </w:p>
    <w:p w14:paraId="69C4EB61" w14:textId="77777777" w:rsidR="00E76453" w:rsidRDefault="00E76453" w:rsidP="00AA5364"/>
    <w:p w14:paraId="54D12CA6" w14:textId="1AB93B33" w:rsidR="006F6503" w:rsidRPr="00E9041D" w:rsidRDefault="008570F5" w:rsidP="006F6503">
      <w:pPr>
        <w:pStyle w:val="Heading2"/>
        <w:numPr>
          <w:ilvl w:val="0"/>
          <w:numId w:val="0"/>
        </w:numPr>
        <w:spacing w:before="0" w:after="0"/>
        <w:ind w:left="578" w:hanging="578"/>
      </w:pPr>
      <w:r>
        <w:t>2.</w:t>
      </w:r>
      <w:r w:rsidR="00A22126">
        <w:t>2</w:t>
      </w:r>
      <w:r>
        <w:tab/>
      </w:r>
      <w:r w:rsidR="0029265C">
        <w:t xml:space="preserve">Simulation-Based </w:t>
      </w:r>
      <w:r w:rsidR="006F6503">
        <w:t xml:space="preserve">Random Parameter </w:t>
      </w:r>
      <w:r w:rsidR="006F6503" w:rsidRPr="00E9041D">
        <w:t>Multivariate NB</w:t>
      </w:r>
      <w:r w:rsidR="008140F8">
        <w:t xml:space="preserve"> </w:t>
      </w:r>
      <w:r w:rsidR="00C44EE2">
        <w:t>(RPMNB)</w:t>
      </w:r>
      <w:r w:rsidR="00C44EE2" w:rsidRPr="00E9041D">
        <w:t xml:space="preserve"> </w:t>
      </w:r>
      <w:r w:rsidR="006F6503" w:rsidRPr="00E9041D">
        <w:t>Model</w:t>
      </w:r>
    </w:p>
    <w:p w14:paraId="77AAC61A" w14:textId="156FD177" w:rsidR="006F6503" w:rsidRDefault="006F6503" w:rsidP="006F6503">
      <w:pPr>
        <w:rPr>
          <w:rFonts w:eastAsia="Times New Roman" w:cs="Times New Roman"/>
          <w:lang w:val="en-US"/>
        </w:rPr>
      </w:pPr>
      <w:r>
        <w:rPr>
          <w:rFonts w:cs="Times New Roman"/>
        </w:rPr>
        <w:t xml:space="preserve">The focus of </w:t>
      </w:r>
      <w:r w:rsidR="001F44D3">
        <w:rPr>
          <w:rFonts w:cs="Times New Roman"/>
        </w:rPr>
        <w:t>RPMNB</w:t>
      </w:r>
      <w:r>
        <w:rPr>
          <w:rFonts w:cs="Times New Roman"/>
        </w:rPr>
        <w:t xml:space="preserve"> (referred as multivariate NB model i</w:t>
      </w:r>
      <w:r w:rsidR="003C3282">
        <w:rPr>
          <w:rFonts w:cs="Times New Roman"/>
        </w:rPr>
        <w:t>n</w:t>
      </w:r>
      <w:r>
        <w:rPr>
          <w:rFonts w:cs="Times New Roman"/>
        </w:rPr>
        <w:t xml:space="preserve"> the following sections for simplicity) model is to examine number of crashes across different collision types jointly. </w:t>
      </w:r>
      <w:r w:rsidR="00E86C3E">
        <w:rPr>
          <w:rFonts w:eastAsia="Times New Roman" w:cs="Times New Roman"/>
          <w:szCs w:val="24"/>
        </w:rPr>
        <w:t>As we consider four different crash types in the current analysis</w:t>
      </w:r>
      <w:r>
        <w:rPr>
          <w:rFonts w:eastAsia="Times New Roman" w:cs="Times New Roman"/>
          <w:szCs w:val="24"/>
        </w:rPr>
        <w:t xml:space="preserve">, in estimating </w:t>
      </w:r>
      <w:r w:rsidR="00D52225">
        <w:rPr>
          <w:rFonts w:eastAsia="Times New Roman" w:cs="Times New Roman"/>
          <w:szCs w:val="24"/>
        </w:rPr>
        <w:t>RPMNB</w:t>
      </w:r>
      <w:r>
        <w:rPr>
          <w:rFonts w:eastAsia="Times New Roman" w:cs="Times New Roman"/>
          <w:szCs w:val="24"/>
        </w:rPr>
        <w:t xml:space="preserve"> model, we examine four different NB models for four different collision types simultaneously. </w:t>
      </w:r>
      <w:r w:rsidR="002D220C">
        <w:rPr>
          <w:rFonts w:eastAsia="Times New Roman" w:cs="Times New Roman"/>
          <w:szCs w:val="24"/>
        </w:rPr>
        <w:t xml:space="preserve">The expected crash counts </w:t>
      </w:r>
      <w:r w:rsidR="002D220C">
        <w:rPr>
          <w:rFonts w:eastAsia="Times New Roman" w:cs="Times New Roman"/>
          <w:lang w:val="en-US"/>
        </w:rPr>
        <w:t xml:space="preserve">TAZ </w:t>
      </w:r>
      <m:oMath>
        <m:r>
          <w:rPr>
            <w:rFonts w:ascii="Cambria Math" w:eastAsia="Times New Roman" w:hAnsi="Cambria Math" w:cs="Times New Roman"/>
            <w:szCs w:val="24"/>
            <w:lang w:val="en-US"/>
          </w:rPr>
          <m:t>i</m:t>
        </m:r>
      </m:oMath>
      <w:r w:rsidR="002D220C">
        <w:rPr>
          <w:rFonts w:eastAsia="Times New Roman" w:cs="Times New Roman"/>
          <w:szCs w:val="24"/>
          <w:lang w:val="en-US"/>
        </w:rPr>
        <w:t xml:space="preserve"> over a given time period for crash type </w:t>
      </w:r>
      <m:oMath>
        <m:r>
          <w:rPr>
            <w:rFonts w:ascii="Cambria Math" w:eastAsia="Times New Roman" w:hAnsi="Cambria Math" w:cs="Times New Roman"/>
            <w:szCs w:val="24"/>
            <w:lang w:val="en-US"/>
          </w:rPr>
          <m:t>j</m:t>
        </m:r>
      </m:oMath>
      <w:r w:rsidR="002D220C" w:rsidDel="007E3B9D">
        <w:rPr>
          <w:rFonts w:eastAsia="Times New Roman" w:cs="Times New Roman"/>
          <w:szCs w:val="24"/>
        </w:rPr>
        <w:t xml:space="preserve"> </w:t>
      </w:r>
      <w:r w:rsidR="002D220C">
        <w:rPr>
          <w:rFonts w:eastAsia="Times New Roman" w:cs="Times New Roman"/>
          <w:szCs w:val="24"/>
        </w:rPr>
        <w:t xml:space="preserve">presented in equation 2 </w:t>
      </w:r>
      <w:r w:rsidR="00C35D99">
        <w:rPr>
          <w:rFonts w:eastAsia="Times New Roman" w:cs="Times New Roman"/>
          <w:szCs w:val="24"/>
        </w:rPr>
        <w:t>is updated in the RPMNB model</w:t>
      </w:r>
      <w:r w:rsidR="006D25FB">
        <w:rPr>
          <w:rFonts w:eastAsia="Times New Roman" w:cs="Times New Roman"/>
          <w:szCs w:val="24"/>
        </w:rPr>
        <w:t xml:space="preserve"> </w:t>
      </w:r>
      <w:r w:rsidR="006D25FB">
        <w:rPr>
          <w:rFonts w:eastAsia="Times New Roman" w:cs="Times New Roman"/>
          <w:szCs w:val="24"/>
        </w:rPr>
        <w:fldChar w:fldCharType="begin" w:fldLock="1"/>
      </w:r>
      <w:r w:rsidR="00506404">
        <w:rPr>
          <w:rFonts w:eastAsia="Times New Roman" w:cs="Times New Roman"/>
          <w:szCs w:val="24"/>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types","type":"article-journal","volume":"24"},"uris":["http://www.mendeley.com/documents/?uuid=9dc0906e-2da2-4234-a3bb-895cfabe6868"]},{"id":"ITEM-2","itemData":{"DOI":"10.1016/j.amar.2018.06.001","ISBN":"1133715060","ISSN":"22136657","abstract":"In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Research","id":"ITEM-2","issue":"3","issued":{"date-parts":[["2018"]]},"page":"16-32","title":"A joint econometric approach for modeling crash counts by collision type","type":"article-journal","volume":"19"},"uris":["http://www.mendeley.com/documents/?uuid=2e823530-c053-4dd9-8697-5f3f0ab9e0b4"]}],"mendeley":{"formattedCitation":"(Bhowmik et al., 2019b, 2018)","plainTextFormattedCitation":"(Bhowmik et al., 2019b, 2018)","previouslyFormattedCitation":"(Bhowmik et al., 2019b, 2018)"},"properties":{"noteIndex":0},"schema":"https://github.com/citation-style-language/schema/raw/master/csl-citation.json"}</w:instrText>
      </w:r>
      <w:r w:rsidR="006D25FB">
        <w:rPr>
          <w:rFonts w:eastAsia="Times New Roman" w:cs="Times New Roman"/>
          <w:szCs w:val="24"/>
        </w:rPr>
        <w:fldChar w:fldCharType="separate"/>
      </w:r>
      <w:r w:rsidR="00506404" w:rsidRPr="00506404">
        <w:rPr>
          <w:rFonts w:eastAsia="Times New Roman" w:cs="Times New Roman"/>
          <w:noProof/>
          <w:szCs w:val="24"/>
        </w:rPr>
        <w:t>(Bhowmik et al., 2019b, 2018)</w:t>
      </w:r>
      <w:r w:rsidR="006D25FB">
        <w:rPr>
          <w:rFonts w:eastAsia="Times New Roman" w:cs="Times New Roman"/>
          <w:szCs w:val="24"/>
        </w:rPr>
        <w:fldChar w:fldCharType="end"/>
      </w:r>
      <w:r w:rsidR="00C35D99">
        <w:rPr>
          <w:rFonts w:eastAsia="Times New Roman" w:cs="Times New Roman"/>
          <w:szCs w:val="24"/>
        </w:rPr>
        <w:t xml:space="preserve"> as following:</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10387C" w14:paraId="25D04D76" w14:textId="77777777" w:rsidTr="00F64CA5">
        <w:tc>
          <w:tcPr>
            <w:tcW w:w="4349" w:type="pct"/>
            <w:vAlign w:val="center"/>
          </w:tcPr>
          <w:p w14:paraId="6D7EBF90" w14:textId="77777777" w:rsidR="006F6503" w:rsidRPr="00897164" w:rsidRDefault="00235E2B" w:rsidP="00F64CA5">
            <w:pPr>
              <w:spacing w:before="360" w:after="360"/>
              <w:rPr>
                <w:rFonts w:eastAsia="Calibri" w:cs="Times New Roman"/>
                <w:szCs w:val="24"/>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m:t>
                    </m:r>
                    <m:r>
                      <w:rPr>
                        <w:rFonts w:ascii="Cambria Math" w:eastAsia="Times New Roman" w:hAnsi="Cambria Math" w:cs="Times New Roman"/>
                        <w:szCs w:val="24"/>
                      </w:rPr>
                      <m:t>j</m:t>
                    </m:r>
                  </m:sub>
                </m:sSub>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Calibri" w:hAnsi="Cambria Math" w:cs="Times New Roman"/>
                            <w:i/>
                            <w:szCs w:val="24"/>
                            <w:lang w:val="en-US"/>
                          </w:rPr>
                        </m:ctrlPr>
                      </m:sSubPr>
                      <m:e>
                        <m:r>
                          <w:rPr>
                            <w:rFonts w:ascii="Cambria Math" w:eastAsia="Calibri" w:hAnsi="Cambria Math" w:cs="Times New Roman"/>
                            <w:szCs w:val="24"/>
                            <w:lang w:val="en-US"/>
                          </w:rPr>
                          <m:t>c</m:t>
                        </m:r>
                      </m:e>
                      <m:sub>
                        <m:r>
                          <w:rPr>
                            <w:rFonts w:ascii="Cambria Math" w:eastAsia="Calibri" w:hAnsi="Cambria Math" w:cs="Times New Roman"/>
                            <w:szCs w:val="24"/>
                            <w:lang w:val="en-US"/>
                          </w:rPr>
                          <m:t>i</m:t>
                        </m:r>
                        <m:r>
                          <w:rPr>
                            <w:rFonts w:ascii="Cambria Math" w:eastAsia="Times New Roman" w:hAnsi="Cambria Math" w:cs="Times New Roman"/>
                            <w:szCs w:val="24"/>
                          </w:rPr>
                          <m:t>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ij</m:t>
                        </m:r>
                      </m:sub>
                    </m:sSub>
                  </m:e>
                </m:d>
                <m:r>
                  <w:rPr>
                    <w:rFonts w:ascii="Cambria Math" w:eastAsia="Times New Roman" w:hAnsi="Cambria Math" w:cs="Times New Roman"/>
                    <w:szCs w:val="24"/>
                    <w:lang w:val="en-US"/>
                  </w:rPr>
                  <m:t>=exp</m:t>
                </m:r>
                <m:d>
                  <m:dPr>
                    <m:ctrlPr>
                      <w:rPr>
                        <w:rFonts w:ascii="Cambria Math" w:eastAsia="Times New Roman" w:hAnsi="Cambria Math" w:cs="Times New Roman"/>
                        <w:i/>
                        <w:szCs w:val="24"/>
                        <w:lang w:val="en-US"/>
                      </w:rPr>
                    </m:ctrlPr>
                  </m:dPr>
                  <m:e>
                    <m:r>
                      <m:rPr>
                        <m:sty m:val="bi"/>
                      </m:rPr>
                      <w:rPr>
                        <w:rFonts w:ascii="Cambria Math" w:eastAsia="Times New Roman" w:hAnsi="Cambria Math" w:cs="Times New Roman"/>
                        <w:szCs w:val="24"/>
                        <w:lang w:val="en-US"/>
                      </w:rPr>
                      <m:t>(</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δ</m:t>
                        </m:r>
                      </m:e>
                      <m:sub>
                        <m:r>
                          <w:rPr>
                            <w:rFonts w:ascii="Cambria Math" w:eastAsia="Times New Roman" w:hAnsi="Cambria Math" w:cs="Times New Roman"/>
                            <w:szCs w:val="24"/>
                            <w:lang w:val="en-US"/>
                          </w:rPr>
                          <m:t>j</m:t>
                        </m:r>
                      </m:sub>
                    </m:sSub>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 xml:space="preserve"> + </m:t>
                        </m:r>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ij</m:t>
                        </m:r>
                      </m:sub>
                    </m:sSub>
                  </m:e>
                </m:d>
              </m:oMath>
            </m:oMathPara>
          </w:p>
        </w:tc>
        <w:tc>
          <w:tcPr>
            <w:tcW w:w="651" w:type="pct"/>
            <w:vAlign w:val="center"/>
          </w:tcPr>
          <w:p w14:paraId="3287FBB6" w14:textId="77777777" w:rsidR="006F6503" w:rsidRPr="0010387C" w:rsidRDefault="006F6503" w:rsidP="006F4F6A">
            <w:pPr>
              <w:numPr>
                <w:ilvl w:val="0"/>
                <w:numId w:val="11"/>
              </w:numPr>
              <w:spacing w:before="360" w:after="360"/>
              <w:contextualSpacing/>
              <w:jc w:val="right"/>
              <w:rPr>
                <w:rFonts w:ascii="Calibri" w:eastAsia="Calibri" w:hAnsi="Calibri" w:cs="Times New Roman"/>
                <w:lang w:val="en-US"/>
              </w:rPr>
            </w:pPr>
          </w:p>
        </w:tc>
      </w:tr>
    </w:tbl>
    <w:p w14:paraId="43386143" w14:textId="0B67C064" w:rsidR="006F6503" w:rsidRDefault="006F6503" w:rsidP="006F6503">
      <w:pPr>
        <w:rPr>
          <w:rFonts w:eastAsia="Times New Roman" w:cs="Times New Roman"/>
          <w:szCs w:val="24"/>
          <w:lang w:val="en-US"/>
        </w:rPr>
      </w:pPr>
      <w:r>
        <w:rPr>
          <w:rFonts w:eastAsia="Times New Roman" w:cs="Times New Roman"/>
          <w:szCs w:val="24"/>
          <w:lang w:val="en-US"/>
        </w:rPr>
        <w:t xml:space="preserve">where,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is a vector of unobserved factors on crash count propensity associated with crash type </w:t>
      </w:r>
      <m:oMath>
        <m:r>
          <w:rPr>
            <w:rFonts w:ascii="Cambria Math" w:eastAsia="Times New Roman" w:hAnsi="Cambria Math" w:cs="Times New Roman"/>
            <w:sz w:val="22"/>
            <w:szCs w:val="24"/>
            <w:lang w:val="en-US"/>
          </w:rPr>
          <m:t>j</m:t>
        </m:r>
      </m:oMath>
      <w:r>
        <w:rPr>
          <w:rFonts w:eastAsia="Times New Roman" w:cs="Times New Roman"/>
          <w:szCs w:val="24"/>
          <w:lang w:val="en-US"/>
        </w:rPr>
        <w:t xml:space="preserve"> for TAZ </w:t>
      </w:r>
      <m:oMath>
        <m:r>
          <w:rPr>
            <w:rFonts w:ascii="Cambria Math" w:eastAsia="Times New Roman" w:hAnsi="Cambria Math" w:cs="Times New Roman"/>
            <w:szCs w:val="24"/>
            <w:lang w:val="en-US"/>
          </w:rPr>
          <m:t>i</m:t>
        </m:r>
      </m:oMath>
      <w:r>
        <w:rPr>
          <w:rFonts w:eastAsia="Times New Roman" w:cs="Times New Roman"/>
          <w:szCs w:val="24"/>
          <w:lang w:val="en-US"/>
        </w:rPr>
        <w:t xml:space="preserve"> and its associated zonal characteristics, assumed to be a realization from standard normal distribution: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 xml:space="preserve">~N(0, </m:t>
        </m:r>
        <m:sSup>
          <m:sSupPr>
            <m:ctrlPr>
              <w:rPr>
                <w:rFonts w:ascii="Cambria Math" w:eastAsia="Times New Roman" w:hAnsi="Cambria Math" w:cs="Times New Roman"/>
                <w:i/>
                <w:szCs w:val="24"/>
                <w:lang w:val="en-US"/>
              </w:rPr>
            </m:ctrlPr>
          </m:sSupPr>
          <m:e>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π</m:t>
                </m:r>
              </m:e>
              <m:sub>
                <m:r>
                  <w:rPr>
                    <w:rFonts w:ascii="Cambria Math" w:eastAsia="Times New Roman" w:hAnsi="Cambria Math" w:cs="Times New Roman"/>
                    <w:szCs w:val="24"/>
                    <w:lang w:val="en-US"/>
                  </w:rPr>
                  <m:t>j</m:t>
                </m:r>
              </m:sub>
            </m:sSub>
          </m:e>
          <m:sup>
            <m:r>
              <w:rPr>
                <w:rFonts w:ascii="Cambria Math" w:eastAsia="Times New Roman" w:hAnsi="Cambria Math" w:cs="Times New Roman"/>
                <w:szCs w:val="24"/>
                <w:lang w:val="en-US"/>
              </w:rPr>
              <m:t>2</m:t>
            </m:r>
          </m:sup>
        </m:sSup>
        <m:r>
          <w:rPr>
            <w:rFonts w:ascii="Cambria Math" w:eastAsiaTheme="minorEastAsia" w:hAnsi="Cambria Math" w:cs="Times New Roman"/>
            <w:szCs w:val="24"/>
            <w:lang w:val="en-US"/>
          </w:rPr>
          <m:t>)</m:t>
        </m:r>
      </m:oMath>
      <w:r>
        <w:rPr>
          <w:rFonts w:eastAsiaTheme="minorEastAsia" w:cs="Times New Roman"/>
          <w:szCs w:val="24"/>
          <w:lang w:val="en-US"/>
        </w:rPr>
        <w:t>.</w:t>
      </w:r>
      <w:r>
        <w:rPr>
          <w:rFonts w:eastAsia="Times New Roman" w:cs="Times New Roman"/>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captures unobserved factors that </w:t>
      </w:r>
      <w:r>
        <w:rPr>
          <w:rFonts w:eastAsia="Times New Roman" w:cs="Times New Roman"/>
          <w:szCs w:val="24"/>
          <w:lang w:val="en-US"/>
        </w:rPr>
        <w:lastRenderedPageBreak/>
        <w:t xml:space="preserve">simultaneously impact number of crashes across different crash types for </w:t>
      </w:r>
      <w:r>
        <w:rPr>
          <w:rFonts w:eastAsia="Times New Roman" w:cs="Times New Roman"/>
          <w:lang w:val="en-US"/>
        </w:rPr>
        <w:t xml:space="preserve">TAZ </w:t>
      </w:r>
      <m:oMath>
        <m:r>
          <w:rPr>
            <w:rFonts w:ascii="Cambria Math" w:eastAsia="Times New Roman" w:hAnsi="Cambria Math" w:cs="Times New Roman"/>
            <w:szCs w:val="24"/>
            <w:lang w:val="en-US"/>
          </w:rPr>
          <m:t>i.</m:t>
        </m:r>
      </m:oMath>
      <w:r>
        <w:rPr>
          <w:rFonts w:eastAsia="Times New Roman" w:cs="Times New Roman"/>
          <w:szCs w:val="24"/>
          <w:lang w:val="en-US"/>
        </w:rPr>
        <w:t xml:space="preserve"> Here it is important to note that the unobserved heterogeneity between total number of crashes across different crash types can vary across TAZs. Therefore, in the current study, the correlation </w:t>
      </w:r>
      <w:r w:rsidRPr="009A2595">
        <w:rPr>
          <w:rFonts w:eastAsia="Times New Roman" w:cs="Times New Roman"/>
          <w:szCs w:val="24"/>
          <w:lang w:val="en-US"/>
        </w:rPr>
        <w:t xml:space="preserve">parameter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is parameterized as a function of observed attributes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10387C" w14:paraId="1BB88457" w14:textId="77777777" w:rsidTr="00F64CA5">
        <w:tc>
          <w:tcPr>
            <w:tcW w:w="4349" w:type="pct"/>
            <w:vAlign w:val="center"/>
          </w:tcPr>
          <w:p w14:paraId="64F8266C" w14:textId="77777777" w:rsidR="006F6503" w:rsidRPr="0010387C" w:rsidRDefault="00235E2B" w:rsidP="00F64CA5">
            <w:pPr>
              <w:spacing w:before="360" w:after="360"/>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ij</m:t>
                    </m:r>
                  </m:sub>
                </m:sSub>
                <m:r>
                  <w:rPr>
                    <w:rFonts w:ascii="Cambria Math" w:eastAsia="Times New Roman" w:hAnsi="Cambria Math" w:cs="Times New Roman"/>
                    <w:szCs w:val="24"/>
                    <w:lang w:val="en-US"/>
                  </w:rPr>
                  <m:t>=</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γ</m:t>
                    </m:r>
                  </m:e>
                  <m:sub>
                    <m:r>
                      <m:rPr>
                        <m:sty m:val="bi"/>
                      </m:rPr>
                      <w:rPr>
                        <w:rFonts w:ascii="Cambria Math" w:eastAsia="Times New Roman" w:hAnsi="Cambria Math" w:cs="Times New Roman"/>
                        <w:szCs w:val="24"/>
                        <w:lang w:val="en-US"/>
                      </w:rPr>
                      <m:t>j</m:t>
                    </m:r>
                  </m:sub>
                </m:sSub>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ij</m:t>
                    </m:r>
                  </m:sub>
                </m:sSub>
              </m:oMath>
            </m:oMathPara>
          </w:p>
        </w:tc>
        <w:tc>
          <w:tcPr>
            <w:tcW w:w="651" w:type="pct"/>
            <w:vAlign w:val="center"/>
          </w:tcPr>
          <w:p w14:paraId="1EE6EA55" w14:textId="77777777" w:rsidR="006F6503" w:rsidRPr="0010387C" w:rsidRDefault="006F6503" w:rsidP="006F4F6A">
            <w:pPr>
              <w:numPr>
                <w:ilvl w:val="0"/>
                <w:numId w:val="11"/>
              </w:numPr>
              <w:spacing w:before="360" w:after="360"/>
              <w:contextualSpacing/>
              <w:jc w:val="right"/>
              <w:rPr>
                <w:rFonts w:ascii="Calibri" w:eastAsia="Calibri" w:hAnsi="Calibri" w:cs="Times New Roman"/>
                <w:lang w:val="en-US"/>
              </w:rPr>
            </w:pPr>
          </w:p>
        </w:tc>
      </w:tr>
    </w:tbl>
    <w:p w14:paraId="10B9BFB2" w14:textId="594C86DC" w:rsidR="006F6503" w:rsidRDefault="006F6503" w:rsidP="006F6503">
      <w:pPr>
        <w:rPr>
          <w:rFonts w:eastAsia="Times New Roman" w:cs="Times New Roman"/>
          <w:szCs w:val="24"/>
          <w:lang w:val="en-US"/>
        </w:rPr>
      </w:pPr>
      <w:r>
        <w:rPr>
          <w:rFonts w:eastAsia="Times New Roman" w:cs="Times New Roman"/>
          <w:szCs w:val="24"/>
          <w:lang w:val="en-US"/>
        </w:rPr>
        <w:t xml:space="preserve">where,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ij</m:t>
            </m:r>
          </m:sub>
        </m:sSub>
      </m:oMath>
      <w:r>
        <w:rPr>
          <w:rFonts w:eastAsia="Times New Roman" w:cs="Times New Roman"/>
          <w:szCs w:val="24"/>
          <w:lang w:val="en-US"/>
        </w:rPr>
        <w:t xml:space="preserve"> is a vector of exogenous variables, </w:t>
      </w:r>
      <m:oMath>
        <m:sSub>
          <m:sSubPr>
            <m:ctrlPr>
              <w:rPr>
                <w:rFonts w:ascii="Cambria Math" w:eastAsia="Times New Roman" w:hAnsi="Cambria Math" w:cs="Times New Roman"/>
                <w:b/>
                <w:i/>
                <w:sz w:val="22"/>
                <w:szCs w:val="24"/>
                <w:lang w:val="en-US"/>
              </w:rPr>
            </m:ctrlPr>
          </m:sSubPr>
          <m:e>
            <m:r>
              <m:rPr>
                <m:sty m:val="bi"/>
              </m:rPr>
              <w:rPr>
                <w:rFonts w:ascii="Cambria Math" w:eastAsia="Times New Roman" w:hAnsi="Cambria Math" w:cs="Times New Roman"/>
                <w:szCs w:val="24"/>
                <w:lang w:val="en-US"/>
              </w:rPr>
              <m:t>γ</m:t>
            </m:r>
          </m:e>
          <m:sub>
            <m:r>
              <m:rPr>
                <m:sty m:val="bi"/>
              </m:rPr>
              <w:rPr>
                <w:rFonts w:ascii="Cambria Math" w:eastAsia="Times New Roman" w:hAnsi="Cambria Math" w:cs="Times New Roman"/>
                <w:szCs w:val="24"/>
                <w:lang w:val="en-US"/>
              </w:rPr>
              <m:t>j</m:t>
            </m:r>
          </m:sub>
        </m:sSub>
      </m:oMath>
      <w:r>
        <w:rPr>
          <w:rFonts w:eastAsia="Times New Roman" w:cs="Times New Roman"/>
          <w:b/>
          <w:sz w:val="22"/>
          <w:szCs w:val="24"/>
          <w:lang w:val="en-US"/>
        </w:rPr>
        <w:t xml:space="preserve"> </w:t>
      </w:r>
      <w:r>
        <w:rPr>
          <w:rFonts w:eastAsia="Times New Roman" w:cs="Times New Roman"/>
          <w:szCs w:val="24"/>
          <w:lang w:val="en-US"/>
        </w:rPr>
        <w:t xml:space="preserve">is a vector of unknown parameters to be estimated (including a constant). In the current analysis, the </w:t>
      </w:r>
      <w:r w:rsidR="00007C84">
        <w:rPr>
          <w:rFonts w:eastAsia="Times New Roman" w:cs="Times New Roman"/>
          <w:szCs w:val="24"/>
          <w:lang w:val="en-US"/>
        </w:rPr>
        <w:t>RPM</w:t>
      </w:r>
      <w:r>
        <w:rPr>
          <w:rFonts w:eastAsia="Times New Roman" w:cs="Times New Roman"/>
          <w:szCs w:val="24"/>
          <w:lang w:val="en-US"/>
        </w:rPr>
        <w:t xml:space="preserve">NB model only allows for a positive correlation for total number of crashes across different crash types. </w:t>
      </w:r>
    </w:p>
    <w:p w14:paraId="40FBCB15" w14:textId="7893E97F" w:rsidR="006F6503" w:rsidRDefault="006F6503" w:rsidP="00D364E2">
      <w:pPr>
        <w:ind w:firstLine="720"/>
        <w:rPr>
          <w:rFonts w:eastAsiaTheme="minorEastAsia" w:cs="Times New Roman"/>
          <w:szCs w:val="24"/>
          <w:lang w:val="en-US"/>
        </w:rPr>
      </w:pPr>
      <w:r w:rsidRPr="000606CA">
        <w:rPr>
          <w:rFonts w:cs="Times New Roman"/>
          <w:lang w:val="en-US"/>
        </w:rPr>
        <w:t>In examining the model</w:t>
      </w:r>
      <w:r>
        <w:rPr>
          <w:rFonts w:cs="Times New Roman"/>
          <w:lang w:val="en-US"/>
        </w:rPr>
        <w:t xml:space="preserve"> structure of crash count across different crash types, it is necessary to specify the structure for the unobserved vectors </w:t>
      </w:r>
      <m:oMath>
        <m:r>
          <m:rPr>
            <m:sty m:val="bi"/>
          </m:rPr>
          <w:rPr>
            <w:rFonts w:ascii="Cambria Math" w:eastAsia="Times New Roman" w:hAnsi="Cambria Math" w:cs="Times New Roman"/>
            <w:szCs w:val="24"/>
            <w:lang w:val="en-US"/>
          </w:rPr>
          <m:t xml:space="preserve">ζ </m:t>
        </m:r>
        <m:r>
          <m:rPr>
            <m:sty m:val="p"/>
          </m:rPr>
          <w:rPr>
            <w:rFonts w:ascii="Cambria Math" w:eastAsia="Times New Roman" w:hAnsi="Cambria Math" w:cs="Times New Roman"/>
            <w:szCs w:val="24"/>
            <w:lang w:val="en-US"/>
          </w:rPr>
          <m:t>and</m:t>
        </m:r>
        <m:r>
          <m:rPr>
            <m:sty m:val="bi"/>
          </m:rPr>
          <w:rPr>
            <w:rFonts w:ascii="Cambria Math" w:eastAsia="Times New Roman" w:hAnsi="Cambria Math" w:cs="Times New Roman"/>
            <w:szCs w:val="24"/>
            <w:lang w:val="en-US"/>
          </w:rPr>
          <m:t xml:space="preserve"> γ</m:t>
        </m:r>
      </m:oMath>
      <w:r>
        <w:rPr>
          <w:rFonts w:eastAsiaTheme="minorEastAsia" w:cs="Times New Roman"/>
          <w:szCs w:val="24"/>
          <w:lang w:val="en-US"/>
        </w:rPr>
        <w:t xml:space="preserve"> represented by </w:t>
      </w:r>
      <w:r w:rsidRPr="0078469D">
        <w:rPr>
          <w:rFonts w:eastAsiaTheme="minorEastAsia" w:cs="Times New Roman"/>
          <w:b/>
          <w:szCs w:val="24"/>
          <w:lang w:val="en-US"/>
        </w:rPr>
        <w:t>Ω</w:t>
      </w:r>
      <w:r>
        <w:rPr>
          <w:rFonts w:eastAsiaTheme="minorEastAsia" w:cs="Times New Roman"/>
          <w:szCs w:val="24"/>
          <w:lang w:val="en-US"/>
        </w:rPr>
        <w:t>. In this paper, it is assumed that these elements are drawn from independent normal distributions: Ω</w:t>
      </w:r>
      <m:oMath>
        <m:r>
          <w:rPr>
            <w:rFonts w:ascii="Cambria Math" w:eastAsia="Times New Roman" w:hAnsi="Cambria Math" w:cs="Times New Roman"/>
            <w:szCs w:val="24"/>
            <w:lang w:val="en-US"/>
          </w:rPr>
          <m:t>~N(0, (</m:t>
        </m:r>
        <m:sSup>
          <m:sSupPr>
            <m:ctrlPr>
              <w:rPr>
                <w:rFonts w:ascii="Cambria Math" w:eastAsiaTheme="minorEastAsia" w:hAnsi="Cambria Math" w:cs="Times New Roman"/>
                <w:b/>
                <w:i/>
                <w:lang w:val="en-US"/>
              </w:rPr>
            </m:ctrlPr>
          </m:sSupPr>
          <m:e>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π</m:t>
                </m:r>
              </m:e>
              <m:sub>
                <m:r>
                  <w:rPr>
                    <w:rFonts w:ascii="Cambria Math" w:eastAsia="Times New Roman" w:hAnsi="Cambria Math" w:cs="Times New Roman"/>
                    <w:szCs w:val="24"/>
                    <w:lang w:val="en-US"/>
                  </w:rPr>
                  <m:t>j</m:t>
                </m:r>
              </m:sub>
            </m:sSub>
          </m:e>
          <m:sup>
            <m:r>
              <m:rPr>
                <m:sty m:val="bi"/>
              </m:rP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bSup>
          <m:sSubSupPr>
            <m:ctrlPr>
              <w:rPr>
                <w:rFonts w:ascii="Cambria Math" w:eastAsiaTheme="minorEastAsia" w:hAnsi="Cambria Math" w:cs="Times New Roman"/>
                <w:i/>
                <w:szCs w:val="24"/>
                <w:lang w:val="en-US"/>
              </w:rPr>
            </m:ctrlPr>
          </m:sSubSupPr>
          <m:e>
            <m:r>
              <m:rPr>
                <m:sty m:val="bi"/>
              </m:rPr>
              <w:rPr>
                <w:rFonts w:ascii="Cambria Math" w:eastAsiaTheme="minorEastAsia" w:hAnsi="Cambria Math" w:cs="Times New Roman"/>
                <w:lang w:val="en-US"/>
              </w:rPr>
              <m:t>σ</m:t>
            </m:r>
          </m:e>
          <m:sub>
            <m:r>
              <w:rPr>
                <w:rFonts w:ascii="Cambria Math" w:eastAsiaTheme="minorEastAsia" w:hAnsi="Cambria Math" w:cs="Times New Roman"/>
                <w:szCs w:val="24"/>
                <w:lang w:val="en-US"/>
              </w:rPr>
              <m:t>j</m:t>
            </m:r>
          </m:sub>
          <m:sup>
            <m:r>
              <w:rPr>
                <w:rFonts w:ascii="Cambria Math" w:eastAsiaTheme="minorEastAsia" w:hAnsi="Cambria Math" w:cs="Times New Roman"/>
                <w:szCs w:val="24"/>
                <w:lang w:val="en-US"/>
              </w:rPr>
              <m:t>2</m:t>
            </m:r>
          </m:sup>
        </m:sSubSup>
        <m:r>
          <w:rPr>
            <w:rFonts w:ascii="Cambria Math" w:eastAsiaTheme="minorEastAsia" w:hAnsi="Cambria Math" w:cs="Times New Roman"/>
            <w:szCs w:val="24"/>
            <w:lang w:val="en-US"/>
          </w:rPr>
          <m:t>))</m:t>
        </m:r>
      </m:oMath>
      <w:r>
        <w:rPr>
          <w:rFonts w:eastAsiaTheme="minorEastAsia" w:cs="Times New Roman"/>
          <w:szCs w:val="24"/>
          <w:lang w:val="en-US"/>
        </w:rPr>
        <w:t xml:space="preserve">. Thus, conditional on </w:t>
      </w:r>
      <w:r w:rsidRPr="006F7AF2">
        <w:rPr>
          <w:rFonts w:eastAsiaTheme="minorEastAsia" w:cs="Times New Roman"/>
          <w:b/>
          <w:szCs w:val="24"/>
          <w:lang w:val="en-US"/>
        </w:rPr>
        <w:t>Ω</w:t>
      </w:r>
      <w:r>
        <w:rPr>
          <w:rFonts w:eastAsiaTheme="minorEastAsia" w:cs="Times New Roman"/>
          <w:szCs w:val="24"/>
          <w:lang w:val="en-US"/>
        </w:rPr>
        <w:t>, the likelihood function for the joint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10387C" w14:paraId="2FD160CC" w14:textId="77777777" w:rsidTr="00F64CA5">
        <w:tc>
          <w:tcPr>
            <w:tcW w:w="4349" w:type="pct"/>
            <w:vAlign w:val="center"/>
          </w:tcPr>
          <w:p w14:paraId="16AAC00B" w14:textId="77777777" w:rsidR="006F6503" w:rsidRPr="0010387C" w:rsidRDefault="00235E2B" w:rsidP="00F64CA5">
            <w:pPr>
              <w:spacing w:before="360" w:after="360"/>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nary>
                  <m:naryPr>
                    <m:limLoc m:val="subSup"/>
                    <m:ctrlPr>
                      <w:rPr>
                        <w:rFonts w:ascii="Cambria Math" w:eastAsia="Times New Roman" w:hAnsi="Cambria Math" w:cs="Times New Roman"/>
                        <w:i/>
                        <w:szCs w:val="24"/>
                        <w:lang w:val="en-US"/>
                      </w:rPr>
                    </m:ctrlPr>
                  </m:naryPr>
                  <m:sub>
                    <m:r>
                      <m:rPr>
                        <m:sty m:val="b"/>
                      </m:rPr>
                      <w:rPr>
                        <w:rFonts w:ascii="Cambria Math" w:eastAsiaTheme="minorEastAsia" w:hAnsi="Cambria Math" w:cs="Times New Roman"/>
                        <w:szCs w:val="24"/>
                        <w:lang w:val="en-US"/>
                      </w:rPr>
                      <m:t>Ω</m:t>
                    </m:r>
                  </m:sub>
                  <m:sup/>
                  <m:e>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j=1</m:t>
                        </m:r>
                      </m:sub>
                      <m:sup>
                        <m:r>
                          <w:rPr>
                            <w:rFonts w:ascii="Cambria Math" w:eastAsia="Times New Roman" w:hAnsi="Cambria Math" w:cs="Times New Roman"/>
                            <w:szCs w:val="24"/>
                            <w:lang w:val="en-US"/>
                          </w:rPr>
                          <m:t>J</m:t>
                        </m:r>
                      </m:sup>
                      <m:e>
                        <m:d>
                          <m:dPr>
                            <m:ctrlPr>
                              <w:rPr>
                                <w:rFonts w:ascii="Cambria Math" w:eastAsia="Times New Roman" w:hAnsi="Cambria Math" w:cs="Times New Roman"/>
                                <w:i/>
                                <w:szCs w:val="24"/>
                                <w:lang w:val="en-US"/>
                              </w:rPr>
                            </m:ctrlPr>
                          </m:dPr>
                          <m:e>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ij</m:t>
                                    </m:r>
                                  </m:sub>
                                </m:sSub>
                              </m:e>
                            </m:d>
                          </m:e>
                        </m:d>
                      </m:e>
                    </m:nary>
                  </m:e>
                </m:nary>
                <m:r>
                  <w:rPr>
                    <w:rFonts w:ascii="Cambria Math" w:eastAsia="Times New Roman" w:hAnsi="Cambria Math" w:cs="Times New Roman"/>
                    <w:szCs w:val="24"/>
                    <w:lang w:val="en-US"/>
                  </w:rPr>
                  <m:t>f</m:t>
                </m:r>
                <m:d>
                  <m:dPr>
                    <m:ctrlPr>
                      <w:rPr>
                        <w:rFonts w:ascii="Cambria Math" w:eastAsia="Times New Roman" w:hAnsi="Cambria Math" w:cs="Times New Roman"/>
                        <w:i/>
                        <w:szCs w:val="24"/>
                        <w:lang w:val="en-US"/>
                      </w:rPr>
                    </m:ctrlPr>
                  </m:dPr>
                  <m:e>
                    <m:r>
                      <m:rPr>
                        <m:sty m:val="b"/>
                      </m:rPr>
                      <w:rPr>
                        <w:rFonts w:ascii="Cambria Math" w:eastAsiaTheme="minorEastAsia" w:hAnsi="Cambria Math" w:cs="Times New Roman"/>
                        <w:szCs w:val="24"/>
                        <w:lang w:val="en-US"/>
                      </w:rPr>
                      <m:t>Ω</m:t>
                    </m:r>
                  </m:e>
                </m:d>
                <m:r>
                  <w:rPr>
                    <w:rFonts w:ascii="Cambria Math" w:eastAsia="Times New Roman" w:hAnsi="Cambria Math" w:cs="Times New Roman"/>
                    <w:szCs w:val="24"/>
                    <w:lang w:val="en-US"/>
                  </w:rPr>
                  <m:t>d</m:t>
                </m:r>
                <m:r>
                  <m:rPr>
                    <m:sty m:val="b"/>
                  </m:rPr>
                  <w:rPr>
                    <w:rFonts w:ascii="Cambria Math" w:eastAsiaTheme="minorEastAsia" w:hAnsi="Cambria Math" w:cs="Times New Roman"/>
                    <w:szCs w:val="24"/>
                    <w:lang w:val="en-US"/>
                  </w:rPr>
                  <m:t>Ω</m:t>
                </m:r>
              </m:oMath>
            </m:oMathPara>
          </w:p>
        </w:tc>
        <w:tc>
          <w:tcPr>
            <w:tcW w:w="651" w:type="pct"/>
            <w:vAlign w:val="center"/>
          </w:tcPr>
          <w:p w14:paraId="2F96308D" w14:textId="77777777" w:rsidR="006F6503" w:rsidRPr="0010387C" w:rsidRDefault="006F6503" w:rsidP="006F4F6A">
            <w:pPr>
              <w:numPr>
                <w:ilvl w:val="0"/>
                <w:numId w:val="11"/>
              </w:numPr>
              <w:spacing w:before="360" w:after="360"/>
              <w:contextualSpacing/>
              <w:jc w:val="right"/>
              <w:rPr>
                <w:rFonts w:ascii="Calibri" w:eastAsia="Calibri" w:hAnsi="Calibri" w:cs="Times New Roman"/>
                <w:lang w:val="en-US"/>
              </w:rPr>
            </w:pPr>
          </w:p>
        </w:tc>
      </w:tr>
    </w:tbl>
    <w:p w14:paraId="0E7B4835" w14:textId="77777777" w:rsidR="006F6503" w:rsidRPr="000606CA" w:rsidRDefault="006F6503" w:rsidP="006F6503">
      <w:pPr>
        <w:ind w:firstLine="720"/>
        <w:rPr>
          <w:rFonts w:cs="Times New Roman"/>
          <w:lang w:val="en-US"/>
        </w:rPr>
      </w:pPr>
      <w:r>
        <w:rPr>
          <w:rFonts w:eastAsiaTheme="minorEastAsia" w:cs="Times New Roman"/>
          <w:szCs w:val="24"/>
          <w:lang w:val="en-US"/>
        </w:rPr>
        <w:t>Finally, the log-</w:t>
      </w:r>
      <w:r w:rsidRPr="00221361">
        <w:rPr>
          <w:rFonts w:eastAsia="Times New Roman" w:cs="Times New Roman"/>
          <w:szCs w:val="24"/>
          <w:lang w:val="en-US"/>
        </w:rPr>
        <w:t>likelihood</w:t>
      </w:r>
      <w:r>
        <w:rPr>
          <w:rFonts w:eastAsiaTheme="minorEastAsia" w:cs="Times New Roman"/>
          <w:szCs w:val="24"/>
          <w:lang w:val="en-US"/>
        </w:rPr>
        <w:t xml:space="preserve"> function is:   </w:t>
      </w:r>
      <w:r>
        <w:rPr>
          <w:rFonts w:eastAsiaTheme="minorEastAsia" w:cs="Times New Roman"/>
          <w:lang w:val="en-US"/>
        </w:rPr>
        <w:t xml:space="preserve"> </w:t>
      </w:r>
      <w:r>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10387C" w14:paraId="4A4CE535" w14:textId="77777777" w:rsidTr="00F64CA5">
        <w:tc>
          <w:tcPr>
            <w:tcW w:w="4349" w:type="pct"/>
            <w:vAlign w:val="center"/>
          </w:tcPr>
          <w:p w14:paraId="2A8DC16B" w14:textId="77777777" w:rsidR="006F6503" w:rsidRPr="0010387C" w:rsidRDefault="006F6503" w:rsidP="00F64CA5">
            <w:pPr>
              <w:spacing w:before="360" w:after="360"/>
              <w:rPr>
                <w:rFonts w:eastAsia="Calibri" w:cs="Times New Roman"/>
                <w:lang w:val="en-US"/>
              </w:rPr>
            </w:pPr>
            <m:oMathPara>
              <m:oMathParaPr>
                <m:jc m:val="left"/>
              </m:oMathParaPr>
              <m:oMath>
                <m:r>
                  <w:rPr>
                    <w:rFonts w:ascii="Cambria Math" w:eastAsia="Times New Roman" w:hAnsi="Cambria Math" w:cs="Times New Roman"/>
                    <w:szCs w:val="24"/>
                    <w:lang w:val="en-US"/>
                  </w:rPr>
                  <m:t>LL=</m:t>
                </m:r>
                <m:nary>
                  <m:naryPr>
                    <m:chr m:val="∑"/>
                    <m:limLoc m:val="undOvr"/>
                    <m:supHide m:val="1"/>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i</m:t>
                    </m:r>
                  </m:sub>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Ln(L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e>
                </m:nary>
              </m:oMath>
            </m:oMathPara>
          </w:p>
        </w:tc>
        <w:tc>
          <w:tcPr>
            <w:tcW w:w="651" w:type="pct"/>
            <w:vAlign w:val="center"/>
          </w:tcPr>
          <w:p w14:paraId="1B41E723" w14:textId="77777777" w:rsidR="006F6503" w:rsidRPr="0010387C" w:rsidRDefault="006F6503" w:rsidP="006F4F6A">
            <w:pPr>
              <w:numPr>
                <w:ilvl w:val="0"/>
                <w:numId w:val="11"/>
              </w:numPr>
              <w:spacing w:before="360" w:after="360"/>
              <w:contextualSpacing/>
              <w:jc w:val="right"/>
              <w:rPr>
                <w:rFonts w:ascii="Calibri" w:eastAsia="Calibri" w:hAnsi="Calibri" w:cs="Times New Roman"/>
                <w:lang w:val="en-US"/>
              </w:rPr>
            </w:pPr>
          </w:p>
        </w:tc>
      </w:tr>
    </w:tbl>
    <w:p w14:paraId="030204A4" w14:textId="3201E076" w:rsidR="006F6503" w:rsidRDefault="006F6503" w:rsidP="006F6503">
      <w:pPr>
        <w:ind w:firstLine="720"/>
        <w:rPr>
          <w:rFonts w:eastAsiaTheme="minorEastAsia" w:cs="Times New Roman"/>
          <w:szCs w:val="24"/>
          <w:lang w:val="en-US"/>
        </w:rPr>
      </w:pPr>
      <w:r w:rsidRPr="006D6B32">
        <w:rPr>
          <w:rFonts w:eastAsiaTheme="minorEastAsia" w:cs="Times New Roman"/>
          <w:szCs w:val="24"/>
          <w:lang w:val="en-US"/>
        </w:rPr>
        <w:t xml:space="preserve">All the </w:t>
      </w:r>
      <w:r w:rsidRPr="00223088">
        <w:rPr>
          <w:rFonts w:eastAsia="Times New Roman" w:cs="Times New Roman"/>
          <w:szCs w:val="24"/>
          <w:lang w:val="en-US"/>
        </w:rPr>
        <w:t>parameters</w:t>
      </w:r>
      <w:r w:rsidRPr="006D6B32">
        <w:rPr>
          <w:rFonts w:eastAsiaTheme="minorEastAsia" w:cs="Times New Roman"/>
          <w:szCs w:val="24"/>
          <w:lang w:val="en-US"/>
        </w:rPr>
        <w:t xml:space="preserve"> in the model </w:t>
      </w:r>
      <w:r>
        <w:rPr>
          <w:rFonts w:eastAsiaTheme="minorEastAsia" w:cs="Times New Roman"/>
          <w:szCs w:val="24"/>
          <w:lang w:val="en-US"/>
        </w:rPr>
        <w:t xml:space="preserve">are </w:t>
      </w:r>
      <w:r w:rsidRPr="006D6B32">
        <w:rPr>
          <w:rFonts w:eastAsiaTheme="minorEastAsia" w:cs="Times New Roman"/>
          <w:szCs w:val="24"/>
          <w:lang w:val="en-US"/>
        </w:rPr>
        <w:t xml:space="preserve">estimated </w:t>
      </w:r>
      <w:r>
        <w:rPr>
          <w:rFonts w:eastAsiaTheme="minorEastAsia" w:cs="Times New Roman"/>
          <w:szCs w:val="24"/>
          <w:lang w:val="en-US"/>
        </w:rPr>
        <w:t xml:space="preserve">by maximizing the logarithmic function </w:t>
      </w:r>
      <m:oMath>
        <m:r>
          <w:rPr>
            <w:rFonts w:ascii="Cambria Math" w:eastAsia="Times New Roman" w:hAnsi="Cambria Math" w:cs="Times New Roman"/>
            <w:szCs w:val="24"/>
            <w:lang w:val="en-US"/>
          </w:rPr>
          <m:t>LL</m:t>
        </m:r>
      </m:oMath>
      <w:r>
        <w:rPr>
          <w:rFonts w:eastAsiaTheme="minorEastAsia" w:cs="Times New Roman"/>
          <w:szCs w:val="24"/>
          <w:lang w:val="en-US"/>
        </w:rPr>
        <w:t xml:space="preserve"> presented in equation </w:t>
      </w:r>
      <w:r w:rsidR="00DE41BA">
        <w:rPr>
          <w:rFonts w:eastAsiaTheme="minorEastAsia" w:cs="Times New Roman"/>
          <w:szCs w:val="24"/>
          <w:lang w:val="en-US"/>
        </w:rPr>
        <w:t>8</w:t>
      </w:r>
      <w:r>
        <w:rPr>
          <w:rFonts w:eastAsiaTheme="minorEastAsia" w:cs="Times New Roman"/>
          <w:szCs w:val="24"/>
          <w:lang w:val="en-US"/>
        </w:rPr>
        <w:t xml:space="preserve">. The parameters to be estimated in the </w:t>
      </w:r>
      <w:r w:rsidR="00B05317">
        <w:rPr>
          <w:rFonts w:eastAsiaTheme="minorEastAsia" w:cs="Times New Roman"/>
          <w:szCs w:val="24"/>
          <w:lang w:val="en-US"/>
        </w:rPr>
        <w:t>RPMNB</w:t>
      </w:r>
      <w:r>
        <w:rPr>
          <w:rFonts w:eastAsiaTheme="minorEastAsia" w:cs="Times New Roman"/>
          <w:szCs w:val="24"/>
          <w:lang w:val="en-US"/>
        </w:rPr>
        <w:t xml:space="preserve"> model are: </w:t>
      </w:r>
      <m:oMath>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δ</m:t>
            </m:r>
          </m:e>
          <m:sub>
            <m:r>
              <w:rPr>
                <w:rFonts w:ascii="Cambria Math" w:eastAsia="Times New Roman" w:hAnsi="Cambria Math" w:cs="Times New Roman"/>
                <w:szCs w:val="24"/>
                <w:lang w:val="en-US"/>
              </w:rPr>
              <m:t>j</m:t>
            </m:r>
          </m:sub>
        </m:sSub>
      </m:oMath>
      <w:r w:rsidRPr="00F82ABA">
        <w:rPr>
          <w:rFonts w:eastAsiaTheme="minorEastAsia" w:cs="Times New Roman"/>
          <w:szCs w:val="24"/>
          <w:lang w:val="en-US"/>
        </w:rPr>
        <w:t>,</w:t>
      </w:r>
      <w:r>
        <w:rPr>
          <w:rFonts w:eastAsiaTheme="minorEastAsia" w:cs="Times New Roman"/>
          <w:b/>
          <w:szCs w:val="24"/>
          <w:lang w:val="en-US"/>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α</m:t>
            </m:r>
          </m:e>
          <m:sub>
            <m:r>
              <w:rPr>
                <w:rFonts w:ascii="Cambria Math" w:eastAsia="Times New Roman" w:hAnsi="Cambria Math" w:cs="Times New Roman"/>
                <w:szCs w:val="24"/>
              </w:rPr>
              <m:t>j</m:t>
            </m:r>
          </m:sub>
        </m:sSub>
      </m:oMath>
      <w:r>
        <w:rPr>
          <w:rFonts w:eastAsiaTheme="minorEastAsia" w:cs="Times New Roman"/>
          <w:lang w:val="en-US"/>
        </w:rPr>
        <w:t xml:space="preserve">, </w:t>
      </w:r>
      <m:oMath>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π</m:t>
            </m:r>
          </m:e>
          <m:sub>
            <m:r>
              <w:rPr>
                <w:rFonts w:ascii="Cambria Math" w:eastAsia="Times New Roman" w:hAnsi="Cambria Math" w:cs="Times New Roman"/>
                <w:szCs w:val="24"/>
                <w:lang w:val="en-US"/>
              </w:rPr>
              <m:t>j</m:t>
            </m:r>
          </m:sub>
        </m:sSub>
      </m:oMath>
      <w:r>
        <w:rPr>
          <w:rFonts w:eastAsiaTheme="minorEastAsia" w:cs="Times New Roman"/>
          <w:lang w:val="en-US"/>
        </w:rPr>
        <w:t xml:space="preserve">, and </w:t>
      </w:r>
      <m:oMath>
        <m:sSub>
          <m:sSubPr>
            <m:ctrlPr>
              <w:rPr>
                <w:rFonts w:ascii="Cambria Math" w:eastAsiaTheme="minorEastAsia" w:hAnsi="Cambria Math" w:cs="Times New Roman"/>
                <w:b/>
                <w:i/>
                <w:lang w:val="en-US"/>
              </w:rPr>
            </m:ctrlPr>
          </m:sSubPr>
          <m:e>
            <m:r>
              <m:rPr>
                <m:sty m:val="bi"/>
              </m:rPr>
              <w:rPr>
                <w:rFonts w:ascii="Cambria Math" w:eastAsiaTheme="minorEastAsia" w:hAnsi="Cambria Math" w:cs="Times New Roman"/>
                <w:lang w:val="en-US"/>
              </w:rPr>
              <m:t>σ</m:t>
            </m:r>
          </m:e>
          <m:sub>
            <m:r>
              <m:rPr>
                <m:sty m:val="bi"/>
              </m:rPr>
              <w:rPr>
                <w:rFonts w:ascii="Cambria Math" w:eastAsiaTheme="minorEastAsia" w:hAnsi="Cambria Math" w:cs="Times New Roman"/>
                <w:lang w:val="en-US"/>
              </w:rPr>
              <m:t>j</m:t>
            </m:r>
          </m:sub>
        </m:sSub>
      </m:oMath>
      <w:r>
        <w:rPr>
          <w:rFonts w:eastAsiaTheme="minorEastAsia" w:cs="Times New Roman"/>
          <w:szCs w:val="24"/>
          <w:lang w:val="en-US"/>
        </w:rPr>
        <w:t xml:space="preserve">. </w:t>
      </w:r>
    </w:p>
    <w:p w14:paraId="7F78A7A5" w14:textId="77777777" w:rsidR="006F6503" w:rsidRDefault="006F6503" w:rsidP="006F6503">
      <w:pPr>
        <w:ind w:firstLine="720"/>
        <w:rPr>
          <w:rFonts w:eastAsiaTheme="minorEastAsia" w:cs="Times New Roman"/>
          <w:szCs w:val="24"/>
          <w:lang w:val="en-US"/>
        </w:rPr>
      </w:pPr>
    </w:p>
    <w:p w14:paraId="52C45B41" w14:textId="5FEB06AB" w:rsidR="006F6503" w:rsidRPr="00E9041D" w:rsidRDefault="00C44EE2" w:rsidP="006F6503">
      <w:pPr>
        <w:pStyle w:val="Heading2"/>
        <w:numPr>
          <w:ilvl w:val="0"/>
          <w:numId w:val="0"/>
        </w:numPr>
        <w:spacing w:before="0" w:after="0"/>
        <w:ind w:left="578" w:hanging="578"/>
      </w:pPr>
      <w:r>
        <w:t>2.</w:t>
      </w:r>
      <w:r w:rsidR="00A22126">
        <w:t>3</w:t>
      </w:r>
      <w:r>
        <w:tab/>
      </w:r>
      <w:r w:rsidR="006F6503">
        <w:t>Copula-</w:t>
      </w:r>
      <w:r w:rsidR="00627AB6">
        <w:t xml:space="preserve">Based </w:t>
      </w:r>
      <w:r w:rsidR="006F6503" w:rsidRPr="00E9041D">
        <w:t xml:space="preserve">Multivariate </w:t>
      </w:r>
      <w:r w:rsidR="006F6503">
        <w:t xml:space="preserve">NB </w:t>
      </w:r>
      <w:r w:rsidR="006F6503" w:rsidRPr="00E9041D">
        <w:t>Model</w:t>
      </w:r>
    </w:p>
    <w:p w14:paraId="51EDB630" w14:textId="507A78E4" w:rsidR="006F6503" w:rsidRPr="002F1ECF" w:rsidRDefault="006F6503" w:rsidP="006F6503">
      <w:pPr>
        <w:rPr>
          <w:color w:val="000000" w:themeColor="text1"/>
        </w:rPr>
      </w:pPr>
      <w:r w:rsidRPr="0080753D">
        <w:rPr>
          <w:color w:val="000000" w:themeColor="text1"/>
        </w:rPr>
        <w:t>The focus of our study is t</w:t>
      </w:r>
      <w:r>
        <w:rPr>
          <w:color w:val="000000" w:themeColor="text1"/>
        </w:rPr>
        <w:t>o estimate a copula-</w:t>
      </w:r>
      <w:r w:rsidRPr="0080753D">
        <w:rPr>
          <w:color w:val="000000" w:themeColor="text1"/>
        </w:rPr>
        <w:t xml:space="preserve">based multivariate NB modeling framework </w:t>
      </w:r>
      <w:r w:rsidRPr="0080753D">
        <w:t xml:space="preserve">(see </w:t>
      </w:r>
      <w:r>
        <w:fldChar w:fldCharType="begin" w:fldLock="1"/>
      </w:r>
      <w:r w:rsidR="00885FE5">
        <w:instrText>ADDIN CSL_CITATION {"citationItems":[{"id":"ITEM-1","itemData":{"DOI":"10.1177/0361198118801348","ISSN":"21694052","abstract":"The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analysis.","author":[{"dropping-particle":"","family":"Yasmin","given":"Shamsunnahar","non-dropping-particle":"","parse-names":false,"suffix":""},{"dropping-particle":"","family":"Momtaz","given":"Salah Uddin","non-dropping-particle":"","parse-names":false,"suffix":""},{"dropping-particle":"","family":"Nashad","given":"Tammam","non-dropping-particle":"","parse-names":false,"suffix":""},{"dropping-particle":"","family":"Eluru","given":"Naveen","non-dropping-particle":"","parse-names":false,"suffix":""}],"container-title":"Transportation Research Record","id":"ITEM-1","issue":"30","issued":{"date-parts":[["2018"]]},"page":"64-75","title":"A multivariate copula-based macro-level crash count model","type":"article-journal","volume":"2672"},"uris":["http://www.mendeley.com/documents/?uuid=6b9259e6-65f9-40f3-a5c1-e40500a2f5d9"]},{"id":"ITEM-2","itemData":{"DOI":"10.1016/j.trb.2009.02.001","ISSN":"01912615","abstract":"The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Methodological","id":"ITEM-2","issue":"7","issued":{"date-parts":[["2009"]]},"page":"749-765","title":"A copula-based approach to accommodate residential self-selection effects in travel behavior modeling","type":"article-journal","volume":"43"},"uris":["http://www.mendeley.com/documents/?uuid=baaaca63-54b0-47a1-853b-6a2cff31e1e6"]}],"mendeley":{"formattedCitation":"(Bhat and Eluru, 2009; Yasmin et al., 2018b)","plainTextFormattedCitation":"(Bhat and Eluru, 2009; Yasmin et al., 2018b)","previouslyFormattedCitation":"(Bhat and Eluru, 2009; Yasmin et al., 2018b)"},"properties":{"noteIndex":0},"schema":"https://github.com/citation-style-language/schema/raw/master/csl-citation.json"}</w:instrText>
      </w:r>
      <w:r>
        <w:fldChar w:fldCharType="separate"/>
      </w:r>
      <w:r w:rsidR="00506404" w:rsidRPr="00506404">
        <w:rPr>
          <w:noProof/>
        </w:rPr>
        <w:t>(Bhat and Eluru, 2009; Yasmin et al., 2018b)</w:t>
      </w:r>
      <w:r>
        <w:fldChar w:fldCharType="end"/>
      </w:r>
      <w:r w:rsidRPr="0080753D">
        <w:t xml:space="preserve"> for a detailed </w:t>
      </w:r>
      <w:r>
        <w:t>description</w:t>
      </w:r>
      <w:r w:rsidR="000D3C54">
        <w:t xml:space="preserve"> on copula framework</w:t>
      </w:r>
      <w:r>
        <w:t>)</w:t>
      </w:r>
      <w:r w:rsidRPr="0080753D">
        <w:t>.</w:t>
      </w:r>
      <w:r w:rsidRPr="0080753D">
        <w:rPr>
          <w:color w:val="000000" w:themeColor="text1"/>
        </w:rPr>
        <w:t xml:space="preserve"> The econometric framework for the </w:t>
      </w:r>
      <w:r>
        <w:rPr>
          <w:color w:val="000000" w:themeColor="text1"/>
        </w:rPr>
        <w:t>copula-based</w:t>
      </w:r>
      <w:r w:rsidRPr="0080753D">
        <w:rPr>
          <w:color w:val="000000" w:themeColor="text1"/>
        </w:rPr>
        <w:t xml:space="preserve"> model is presented in this section. </w:t>
      </w:r>
      <w:proofErr w:type="gramStart"/>
      <w:r>
        <w:rPr>
          <w:color w:val="000000" w:themeColor="text1"/>
        </w:rPr>
        <w:t>Let’s</w:t>
      </w:r>
      <w:proofErr w:type="gramEnd"/>
      <w:r>
        <w:rPr>
          <w:color w:val="000000" w:themeColor="text1"/>
        </w:rPr>
        <w:t xml:space="preserve"> assume </w:t>
      </w:r>
      <m:oMath>
        <m:sSub>
          <m:sSubPr>
            <m:ctrlPr>
              <w:rPr>
                <w:rFonts w:ascii="Cambria Math" w:eastAsia="Calibri" w:hAnsi="Cambria Math" w:cs="Times New Roman"/>
                <w:i/>
                <w:lang w:val="en-US"/>
              </w:rPr>
            </m:ctrlPr>
          </m:sSubPr>
          <m:e>
            <m:r>
              <w:rPr>
                <w:rFonts w:ascii="Cambria Math" w:eastAsia="Calibri" w:hAnsi="Cambria Math" w:cs="Times New Roman"/>
                <w:lang w:val="en-US"/>
              </w:rPr>
              <m:t>v</m:t>
            </m:r>
          </m:e>
          <m:sub>
            <m:r>
              <w:rPr>
                <w:rFonts w:ascii="Cambria Math" w:eastAsia="Calibri" w:hAnsi="Cambria Math" w:cs="Times New Roman"/>
                <w:lang w:val="en-US"/>
              </w:rPr>
              <m:t>i</m:t>
            </m:r>
            <m:r>
              <w:rPr>
                <w:rFonts w:ascii="Cambria Math" w:eastAsia="Times New Roman" w:hAnsi="Cambria Math" w:cs="Times New Roman"/>
                <w:szCs w:val="24"/>
              </w:rPr>
              <m:t>j</m:t>
            </m:r>
          </m:sub>
        </m:sSub>
      </m:oMath>
      <w:r>
        <w:rPr>
          <w:rFonts w:eastAsia="Times New Roman" w:cs="Times New Roman"/>
          <w:lang w:val="en-US"/>
        </w:rPr>
        <w:t xml:space="preserve"> is the expected number of crashes occurring in TAZ </w:t>
      </w:r>
      <m:oMath>
        <m:r>
          <w:rPr>
            <w:rFonts w:ascii="Cambria Math" w:eastAsia="Times New Roman" w:hAnsi="Cambria Math" w:cs="Times New Roman"/>
            <w:szCs w:val="24"/>
            <w:lang w:val="en-US"/>
          </w:rPr>
          <m:t>i</m:t>
        </m:r>
      </m:oMath>
      <w:r>
        <w:rPr>
          <w:rFonts w:eastAsia="Times New Roman" w:cs="Times New Roman"/>
          <w:szCs w:val="24"/>
          <w:lang w:val="en-US"/>
        </w:rPr>
        <w:t xml:space="preserve"> over a given time period for crash type </w:t>
      </w:r>
      <m:oMath>
        <m:r>
          <w:rPr>
            <w:rFonts w:ascii="Cambria Math" w:eastAsia="Times New Roman" w:hAnsi="Cambria Math" w:cs="Times New Roman"/>
            <w:szCs w:val="24"/>
            <w:lang w:val="en-US"/>
          </w:rPr>
          <m:t>j</m:t>
        </m:r>
      </m:oMath>
      <w:r>
        <w:rPr>
          <w:rFonts w:eastAsia="Times New Roman" w:cs="Times New Roman"/>
          <w:szCs w:val="24"/>
          <w:lang w:val="en-US"/>
        </w:rPr>
        <w:t>.</w:t>
      </w:r>
      <w:r w:rsidRPr="00C30154">
        <w:t xml:space="preserve"> We can express </w:t>
      </w:r>
      <m:oMath>
        <m:sSub>
          <m:sSubPr>
            <m:ctrlPr>
              <w:rPr>
                <w:rFonts w:ascii="Cambria Math" w:hAnsi="Cambria Math"/>
              </w:rPr>
            </m:ctrlPr>
          </m:sSubPr>
          <m:e>
            <m:r>
              <w:rPr>
                <w:rFonts w:ascii="Cambria Math" w:hAnsi="Cambria Math"/>
              </w:rPr>
              <m:t>v</m:t>
            </m:r>
          </m:e>
          <m:sub>
            <m:r>
              <w:rPr>
                <w:rFonts w:ascii="Cambria Math" w:hAnsi="Cambria Math"/>
              </w:rPr>
              <m:t>ij</m:t>
            </m:r>
          </m:sub>
        </m:sSub>
      </m:oMath>
      <w:r w:rsidRPr="00C30154">
        <w:t xml:space="preserve"> as a function of explanatory variable </w:t>
      </w:r>
      <m:oMath>
        <m:sSub>
          <m:sSubPr>
            <m:ctrlPr>
              <w:rPr>
                <w:rFonts w:ascii="Cambria Math" w:hAnsi="Cambria Math"/>
              </w:rPr>
            </m:ctrlPr>
          </m:sSubPr>
          <m:e>
            <m:r>
              <m:rPr>
                <m:sty m:val="p"/>
              </m:rPr>
              <w:rPr>
                <w:rFonts w:ascii="Cambria Math" w:hAnsi="Cambria Math"/>
              </w:rPr>
              <m:t>(</m:t>
            </m:r>
            <m:r>
              <m:rPr>
                <m:sty m:val="bi"/>
              </m:rPr>
              <w:rPr>
                <w:rFonts w:ascii="Cambria Math" w:hAnsi="Cambria Math"/>
              </w:rPr>
              <m:t>x</m:t>
            </m:r>
          </m:e>
          <m:sub>
            <m:r>
              <w:rPr>
                <w:rFonts w:ascii="Cambria Math" w:hAnsi="Cambria Math"/>
              </w:rPr>
              <m:t>ij</m:t>
            </m:r>
          </m:sub>
        </m:sSub>
        <m:r>
          <m:rPr>
            <m:sty m:val="p"/>
          </m:rPr>
          <w:rPr>
            <w:rFonts w:ascii="Cambria Math" w:hAnsi="Cambria Math"/>
          </w:rPr>
          <m:t>)</m:t>
        </m:r>
      </m:oMath>
      <w:r w:rsidRPr="00C30154">
        <w:t xml:space="preserve"> by using a log-link function as: </w:t>
      </w:r>
      <m:oMath>
        <m:sSub>
          <m:sSubPr>
            <m:ctrlPr>
              <w:rPr>
                <w:rFonts w:ascii="Cambria Math" w:hAnsi="Cambria Math"/>
              </w:rPr>
            </m:ctrlPr>
          </m:sSubPr>
          <m:e>
            <m:r>
              <w:rPr>
                <w:rFonts w:ascii="Cambria Math" w:hAnsi="Cambria Math"/>
              </w:rPr>
              <m:t>v</m:t>
            </m:r>
          </m:e>
          <m:sub>
            <m:r>
              <w:rPr>
                <w:rFonts w:ascii="Cambria Math" w:hAnsi="Cambria Math"/>
              </w:rPr>
              <m:t>ij</m:t>
            </m:r>
          </m:sub>
        </m:sSub>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ij</m:t>
                </m:r>
              </m:sub>
            </m:sSub>
          </m:e>
        </m:d>
        <m:r>
          <m:rPr>
            <m:sty m:val="p"/>
          </m:rPr>
          <w:rPr>
            <w:rFonts w:ascii="Cambria Math" w:hAnsi="Cambria Math"/>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w:rPr>
                    <w:rFonts w:ascii="Cambria Math" w:hAnsi="Cambria Math"/>
                  </w:rPr>
                  <m:t>j</m:t>
                </m:r>
              </m:sub>
            </m:sSub>
            <m:sSub>
              <m:sSubPr>
                <m:ctrlPr>
                  <w:rPr>
                    <w:rFonts w:ascii="Cambria Math" w:hAnsi="Cambria Math"/>
                  </w:rPr>
                </m:ctrlPr>
              </m:sSubPr>
              <m:e>
                <m:r>
                  <m:rPr>
                    <m:sty m:val="bi"/>
                  </m:rPr>
                  <w:rPr>
                    <w:rFonts w:ascii="Cambria Math" w:hAnsi="Cambria Math"/>
                  </w:rPr>
                  <m:t>x</m:t>
                </m:r>
              </m:e>
              <m:sub>
                <m:r>
                  <w:rPr>
                    <w:rFonts w:ascii="Cambria Math" w:hAnsi="Cambria Math"/>
                  </w:rPr>
                  <m:t>ij</m:t>
                </m:r>
              </m:sub>
            </m:sSub>
          </m:e>
        </m:d>
      </m:oMath>
      <w:r w:rsidRPr="00C30154">
        <w:t xml:space="preserve">, where </w:t>
      </w:r>
      <m:oMath>
        <m:sSub>
          <m:sSubPr>
            <m:ctrlPr>
              <w:rPr>
                <w:rFonts w:ascii="Cambria Math" w:hAnsi="Cambria Math"/>
              </w:rPr>
            </m:ctrlPr>
          </m:sSubPr>
          <m:e>
            <m:r>
              <m:rPr>
                <m:sty m:val="bi"/>
              </m:rPr>
              <w:rPr>
                <w:rFonts w:ascii="Cambria Math" w:hAnsi="Cambria Math"/>
              </w:rPr>
              <m:t>β</m:t>
            </m:r>
          </m:e>
          <m:sub>
            <m:r>
              <w:rPr>
                <w:rFonts w:ascii="Cambria Math" w:hAnsi="Cambria Math"/>
              </w:rPr>
              <m:t>j</m:t>
            </m:r>
          </m:sub>
        </m:sSub>
      </m:oMath>
      <w:r w:rsidRPr="00C30154">
        <w:t xml:space="preserve"> is a vector of parameters to be estimated specific to </w:t>
      </w:r>
      <w:r>
        <w:t>crash type</w:t>
      </w:r>
      <w:r w:rsidRPr="00C30154">
        <w:t xml:space="preserve"> </w:t>
      </w:r>
      <m:oMath>
        <m:r>
          <w:rPr>
            <w:rFonts w:ascii="Cambria Math" w:hAnsi="Cambria Math"/>
          </w:rPr>
          <m:t>j</m:t>
        </m:r>
      </m:oMath>
      <w:r w:rsidRPr="00C30154">
        <w:t xml:space="preserve">.  </w:t>
      </w:r>
    </w:p>
    <w:p w14:paraId="277326A8" w14:textId="2D87ACC2" w:rsidR="006F6503" w:rsidRDefault="006F6503" w:rsidP="006F6503">
      <w:pPr>
        <w:ind w:firstLine="720"/>
        <w:rPr>
          <w:rFonts w:eastAsia="Times New Roman"/>
        </w:rPr>
      </w:pPr>
      <w:r w:rsidRPr="004B1D73">
        <w:rPr>
          <w:rFonts w:eastAsia="Times New Roman"/>
        </w:rPr>
        <w:t>The correlation or joint behavior of random variables</w:t>
      </w:r>
      <w:r>
        <w:rPr>
          <w:rFonts w:eastAsia="Times New Roman"/>
        </w:rPr>
        <w:t xml:space="preserve">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oMath>
      <w:r>
        <w:rPr>
          <w:rFonts w:eastAsia="Times New Roman"/>
        </w:rPr>
        <w:t>,</w:t>
      </w:r>
      <w:r w:rsidRPr="004B1D73">
        <w:rPr>
          <w:rFonts w:eastAsia="Times New Roman"/>
        </w:rPr>
        <w:t xml:space="preserve">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oMath>
      <w:r>
        <w:rPr>
          <w:rFonts w:eastAsia="Times New Roman"/>
        </w:rPr>
        <w:t>,…</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iM</m:t>
            </m:r>
          </m:sub>
        </m:sSub>
      </m:oMath>
      <w:r>
        <w:rPr>
          <w:rFonts w:eastAsia="Times New Roman"/>
        </w:rPr>
        <w:t xml:space="preserve"> </w:t>
      </w:r>
      <w:r w:rsidRPr="004B1D73">
        <w:rPr>
          <w:rFonts w:eastAsia="Times New Roman"/>
        </w:rPr>
        <w:t xml:space="preserve">are explored in the </w:t>
      </w:r>
      <w:r>
        <w:rPr>
          <w:rFonts w:eastAsia="Times New Roman"/>
        </w:rPr>
        <w:t>current study by using a copula-</w:t>
      </w:r>
      <w:r w:rsidRPr="004B1D73">
        <w:rPr>
          <w:rFonts w:eastAsia="Times New Roman"/>
        </w:rPr>
        <w:t xml:space="preserve">based approach. A copula is a mathematical device that identifies dependency among random </w:t>
      </w:r>
      <w:r w:rsidRPr="00C30154">
        <w:rPr>
          <w:rFonts w:eastAsia="Times New Roman"/>
        </w:rPr>
        <w:t>variables</w:t>
      </w:r>
      <w:r w:rsidRPr="004B1D73">
        <w:rPr>
          <w:rFonts w:eastAsia="Times New Roman"/>
        </w:rPr>
        <w:t xml:space="preserve"> with pre-specified marginal distribution </w:t>
      </w:r>
      <w:r>
        <w:rPr>
          <w:rFonts w:eastAsia="Times New Roman"/>
        </w:rPr>
        <w:fldChar w:fldCharType="begin" w:fldLock="1"/>
      </w:r>
      <w:r w:rsidR="00A51DA9">
        <w:rPr>
          <w:rFonts w:eastAsia="Times New Roman"/>
        </w:rPr>
        <w:instrText>ADDIN CSL_CITATION {"citationItems":[{"id":"ITEM-1","itemData":{"DOI":"10.1016/j.trb.2009.02.001","ISSN":"01912615","abstract":"The dominant approach in the literature to dealing with sample selection is to assume a bivariate normality assumption directly on the error terms, or on transformed error terms, in the discrete and continuous equations. Such an assumption can be restrictive and inappropriate, since the implication is a linear and symmetrical dependency structure between the error terms. In this paper, we introduce and apply a flexible approach to sample selection in the context of built environment effects on travel behavior. The approach is based on the concept of a \"copula\", which is a multivariate functional form for the joint distribution of random variables derived purely from pre-specified parametric marginal distributions of each random variable. The copula concept has been recognized in the statistics field for several decades now, but it is only recently that it has been explicitly recognized and employed in the econometrics field. The copula-based approach retains a parametric specification for the bivariate dependency, but allows testing of several parametric structures to characterize the dependency. The empirical context in the current paper is a model of residential neighborhood choice and daily household vehicle miles of travel (VMT), using the 2000 San Francisco Bay Area Household Travel Survey (BATS). The sample selection hypothesis is that households select their residence locations based on their travel needs, which implies that observed VMT differences between households residing in neo-urbanist and conventional neighborhoods cannot be attributed entirely to the built environment variations between the two neighborhoods types. The results indicate that, in the empirical context of the current study, the VMT differences between households in different neighborhood types may be attributed to both built environment effects and residential self-selection effects. As importantly, the study indicates that use of a traditional Gaussian bivariate distribution to characterize the relationship in errors between residential choice and VMT can lead to misleading implications about built environment effects. © 2009 Elsevier Ltd. All rights reserved.","author":[{"dropping-particle":"","family":"Bhat","given":"Chandra R.","non-dropping-particle":"","parse-names":false,"suffix":""},{"dropping-particle":"","family":"Eluru","given":"Naveen","non-dropping-particle":"","parse-names":false,"suffix":""}],"container-title":"Transportation Research Part B: Methodological","id":"ITEM-1","issue":"7","issued":{"date-parts":[["2009"]]},"page":"749-765","title":"A copula-based approach to accommodate residential self-selection effects in travel behavior modeling","type":"article-journal","volume":"43"},"uris":["http://www.mendeley.com/documents/?uuid=baaaca63-54b0-47a1-853b-6a2cff31e1e6"]}],"mendeley":{"formattedCitation":"(Bhat and Eluru, 2009)","plainTextFormattedCitation":"(Bhat and Eluru, 2009)","previouslyFormattedCitation":"(Bhat and Eluru, 2009)"},"properties":{"noteIndex":0},"schema":"https://github.com/citation-style-language/schema/raw/master/csl-citation.json"}</w:instrText>
      </w:r>
      <w:r>
        <w:rPr>
          <w:rFonts w:eastAsia="Times New Roman"/>
        </w:rPr>
        <w:fldChar w:fldCharType="separate"/>
      </w:r>
      <w:r w:rsidR="00FE385F" w:rsidRPr="00FE385F">
        <w:rPr>
          <w:rFonts w:eastAsia="Times New Roman"/>
          <w:noProof/>
        </w:rPr>
        <w:t>(Bhat and Eluru, 2009)</w:t>
      </w:r>
      <w:r>
        <w:rPr>
          <w:rFonts w:eastAsia="Times New Roman"/>
        </w:rPr>
        <w:fldChar w:fldCharType="end"/>
      </w:r>
      <w:r>
        <w:rPr>
          <w:rFonts w:eastAsia="Times New Roman"/>
        </w:rPr>
        <w:t xml:space="preserve"> </w:t>
      </w:r>
      <w:r w:rsidRPr="004B1D73">
        <w:rPr>
          <w:rFonts w:eastAsia="Times New Roman"/>
        </w:rPr>
        <w:t xml:space="preserve">provide a detailed description of the copula approach). In constructing the copula dependency, let us assume that </w:t>
      </w: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oMath>
      <w:r>
        <w:rPr>
          <w:rFonts w:eastAsia="Times New Roman"/>
        </w:rPr>
        <w:t>,</w:t>
      </w:r>
      <w:r w:rsidRPr="004B1D73">
        <w:rPr>
          <w:rFonts w:eastAsia="Times New Roman"/>
        </w:rPr>
        <w:t xml:space="preserve"> </w:t>
      </w: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oMath>
      <w:r w:rsidRPr="004B1D73">
        <w:rPr>
          <w:rFonts w:eastAsia="Times New Roman"/>
        </w:rPr>
        <w:t xml:space="preserve"> </w:t>
      </w:r>
      <w:r>
        <w:rPr>
          <w:rFonts w:eastAsia="Times New Roman"/>
        </w:rPr>
        <w:t>…</w:t>
      </w:r>
      <w:r w:rsidRPr="004B1D73">
        <w:rPr>
          <w:rFonts w:eastAsia="Times New Roman"/>
        </w:rPr>
        <w:t xml:space="preserve"> </w:t>
      </w: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J</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oMath>
      <w:r>
        <w:rPr>
          <w:rFonts w:eastAsia="Times New Roman"/>
        </w:rPr>
        <w:t xml:space="preserve"> </w:t>
      </w:r>
      <w:r w:rsidRPr="004B1D73">
        <w:rPr>
          <w:rFonts w:eastAsia="Times New Roman"/>
        </w:rPr>
        <w:t>are the marginal distribution functions of the random variables</w:t>
      </w:r>
      <w:r>
        <w:rPr>
          <w:rFonts w:eastAsia="Times New Roman"/>
        </w:rPr>
        <w:t xml:space="preserve">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oMath>
      <w:r>
        <w:rPr>
          <w:rFonts w:eastAsia="Times New Roman"/>
        </w:rPr>
        <w:t>,</w:t>
      </w:r>
      <w:r w:rsidRPr="004B1D73">
        <w:rPr>
          <w:rFonts w:eastAsia="Times New Roman"/>
        </w:rPr>
        <w:t xml:space="preserve">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oMath>
      <w:r>
        <w:rPr>
          <w:rFonts w:eastAsia="Times New Roman"/>
        </w:rPr>
        <w:t>,…</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iM</m:t>
            </m:r>
          </m:sub>
        </m:sSub>
      </m:oMath>
      <w:r w:rsidRPr="004B1D73">
        <w:rPr>
          <w:rFonts w:eastAsia="Times New Roman"/>
        </w:rPr>
        <w:t xml:space="preserve">, respectively; and </w:t>
      </w: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12…M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m:rPr>
                <m:sty m:val="p"/>
              </m:rPr>
              <w:rPr>
                <w:rFonts w:ascii="Cambria Math" w:eastAsia="Times New Roman" w:hAnsi="Cambria Math"/>
              </w:rPr>
              <m:t xml:space="preserve">, </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m:rPr>
                <m:sty m:val="p"/>
              </m:rP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oMath>
      <w:r w:rsidRPr="004B1D73">
        <w:rPr>
          <w:rFonts w:eastAsia="Times New Roman"/>
        </w:rPr>
        <w:t xml:space="preserve"> is the </w:t>
      </w:r>
      <w:r w:rsidRPr="00B97CF0">
        <w:rPr>
          <w:rFonts w:eastAsia="Times New Roman"/>
          <w:i/>
        </w:rPr>
        <w:t xml:space="preserve">M </w:t>
      </w:r>
      <w:r w:rsidRPr="00B97CF0">
        <w:rPr>
          <w:rFonts w:eastAsia="Times New Roman"/>
        </w:rPr>
        <w:t>variate</w:t>
      </w:r>
      <w:r>
        <w:rPr>
          <w:rFonts w:eastAsia="Times New Roman"/>
        </w:rPr>
        <w:t xml:space="preserve"> </w:t>
      </w:r>
      <w:r w:rsidRPr="004B1D73">
        <w:rPr>
          <w:rFonts w:eastAsia="Times New Roman"/>
        </w:rPr>
        <w:t>joint distribution with corresponding marginal distribution</w:t>
      </w:r>
      <w:r>
        <w:rPr>
          <w:rFonts w:eastAsia="Times New Roman"/>
        </w:rPr>
        <w:t>s</w:t>
      </w:r>
      <w:r w:rsidRPr="004B1D73">
        <w:rPr>
          <w:rFonts w:eastAsia="Times New Roman"/>
        </w:rPr>
        <w:t xml:space="preserve">. Subsequently, the </w:t>
      </w:r>
      <w:r w:rsidRPr="005B6B34">
        <w:rPr>
          <w:rFonts w:eastAsia="Times New Roman"/>
          <w:i/>
        </w:rPr>
        <w:t>M</w:t>
      </w:r>
      <w:r>
        <w:rPr>
          <w:rFonts w:eastAsia="Times New Roman"/>
        </w:rPr>
        <w:t xml:space="preserve"> variate</w:t>
      </w:r>
      <w:r w:rsidRPr="004B1D73">
        <w:rPr>
          <w:rFonts w:eastAsia="Times New Roman"/>
        </w:rPr>
        <w:t xml:space="preserve"> distribution </w:t>
      </w: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12…M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m:rPr>
                <m:sty m:val="p"/>
              </m:rPr>
              <w:rPr>
                <w:rFonts w:ascii="Cambria Math" w:eastAsia="Times New Roman" w:hAnsi="Cambria Math"/>
              </w:rPr>
              <m:t xml:space="preserve">, </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m:rPr>
                <m:sty m:val="p"/>
              </m:rP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oMath>
      <w:r w:rsidRPr="004B1D73">
        <w:rPr>
          <w:rFonts w:eastAsia="Times New Roman"/>
        </w:rPr>
        <w:t xml:space="preserve"> can be generated as a joint cumulative probability distribution of uniform [0, 1] marginal variables </w:t>
      </w:r>
      <m:oMath>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1</m:t>
            </m:r>
          </m:sub>
        </m:sSub>
      </m:oMath>
      <w:r>
        <w:rPr>
          <w:rFonts w:eastAsia="Times New Roman"/>
        </w:rPr>
        <w:t xml:space="preserve">, </w:t>
      </w:r>
      <m:oMath>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2</m:t>
            </m:r>
          </m:sub>
        </m:sSub>
      </m:oMath>
      <w:r w:rsidRPr="004B1D73">
        <w:rPr>
          <w:rFonts w:eastAsia="Times New Roman"/>
        </w:rPr>
        <w:t xml:space="preserve"> </w:t>
      </w:r>
      <w:r>
        <w:rPr>
          <w:rFonts w:eastAsia="Times New Roman"/>
        </w:rPr>
        <w:t xml:space="preserve">... </w:t>
      </w:r>
      <m:oMath>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J</m:t>
            </m:r>
          </m:sub>
        </m:sSub>
      </m:oMath>
      <w:r>
        <w:rPr>
          <w:rFonts w:eastAsia="Times New Roman"/>
        </w:rPr>
        <w:t xml:space="preserve"> </w:t>
      </w:r>
      <w:r w:rsidRPr="004B1D73">
        <w:rPr>
          <w:rFonts w:eastAsia="Times New Roman"/>
        </w:rPr>
        <w:t>as below:</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354"/>
      </w:tblGrid>
      <w:tr w:rsidR="006F6503" w:rsidRPr="004B1D73" w14:paraId="249309F5" w14:textId="77777777" w:rsidTr="00F64CA5">
        <w:tc>
          <w:tcPr>
            <w:tcW w:w="4250" w:type="pct"/>
            <w:vAlign w:val="center"/>
          </w:tcPr>
          <w:p w14:paraId="079EBEFF" w14:textId="6A338E2A" w:rsidR="006F6503" w:rsidRPr="004B1D73" w:rsidRDefault="00235E2B" w:rsidP="00F64CA5">
            <w:pPr>
              <w:spacing w:before="360" w:after="200"/>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rPr>
                      <m:t>Λ</m:t>
                    </m:r>
                  </m:e>
                  <m:sub>
                    <m:r>
                      <w:rPr>
                        <w:rFonts w:ascii="Cambria Math" w:eastAsia="Times New Roman" w:hAnsi="Cambria Math"/>
                      </w:rPr>
                      <m:t>12…M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m:rPr>
                        <m:sty m:val="p"/>
                      </m:rPr>
                      <w:rPr>
                        <w:rFonts w:ascii="Cambria Math" w:eastAsia="Times New Roman" w:hAnsi="Cambria Math"/>
                      </w:rPr>
                      <m:t xml:space="preserve">, </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m:rPr>
                        <m:sty m:val="p"/>
                      </m:rP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r>
                  <w:rPr>
                    <w:rFonts w:ascii="Cambria Math" w:eastAsia="Times New Roman" w:hAnsi="Cambria Math"/>
                  </w:rPr>
                  <m:t>=</m:t>
                </m:r>
                <m:func>
                  <m:funcPr>
                    <m:ctrlPr>
                      <w:rPr>
                        <w:rFonts w:ascii="Cambria Math" w:eastAsia="Times New Roman" w:hAnsi="Cambria Math"/>
                        <w:i/>
                      </w:rPr>
                    </m:ctrlPr>
                  </m:funcPr>
                  <m:fName>
                    <m:r>
                      <w:rPr>
                        <w:rFonts w:ascii="Cambria Math" w:eastAsia="Times New Roman" w:hAnsi="Cambria Math"/>
                      </w:rPr>
                      <m:t>Pr(</m:t>
                    </m:r>
                  </m:fName>
                  <m:e>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1</m:t>
                        </m:r>
                      </m:sub>
                    </m:sSub>
                  </m:e>
                </m:func>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w:rPr>
                    <w:rFonts w:ascii="Cambria Math" w:eastAsia="Times New Roman" w:hAnsi="Cambria Math"/>
                  </w:rPr>
                  <m:t>,</m:t>
                </m:r>
                <m:sSub>
                  <m:sSubPr>
                    <m:ctrlPr>
                      <w:rPr>
                        <w:rFonts w:ascii="Cambria Math" w:eastAsia="Times New Roman" w:hAnsi="Cambria Math"/>
                        <w:i/>
                        <w:noProof/>
                      </w:rPr>
                    </m:ctrlPr>
                  </m:sSubPr>
                  <m:e>
                    <m:r>
                      <w:rPr>
                        <w:rFonts w:ascii="Cambria Math" w:eastAsia="Times New Roman" w:hAnsi="Cambria Math"/>
                        <w:noProof/>
                      </w:rPr>
                      <m:t xml:space="preserve"> U</m:t>
                    </m:r>
                  </m:e>
                  <m:sub>
                    <m:r>
                      <w:rPr>
                        <w:rFonts w:ascii="Cambria Math" w:eastAsia="Times New Roman" w:hAnsi="Cambria Math"/>
                        <w:noProof/>
                      </w:rPr>
                      <m:t>2</m:t>
                    </m:r>
                  </m:sub>
                </m:sSub>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w:rPr>
                    <w:rFonts w:ascii="Cambria Math" w:eastAsia="Times New Roman" w:hAnsi="Cambria Math"/>
                  </w:rPr>
                  <m:t>…</m:t>
                </m:r>
                <m:sSub>
                  <m:sSubPr>
                    <m:ctrlPr>
                      <w:rPr>
                        <w:rFonts w:ascii="Cambria Math" w:eastAsia="Times New Roman" w:hAnsi="Cambria Math"/>
                        <w:i/>
                        <w:noProof/>
                      </w:rPr>
                    </m:ctrlPr>
                  </m:sSubPr>
                  <m:e>
                    <m:r>
                      <w:rPr>
                        <w:rFonts w:ascii="Cambria Math" w:eastAsia="Times New Roman" w:hAnsi="Cambria Math"/>
                        <w:noProof/>
                      </w:rPr>
                      <m:t xml:space="preserve"> ,U</m:t>
                    </m:r>
                  </m:e>
                  <m:sub>
                    <m:r>
                      <w:rPr>
                        <w:rFonts w:ascii="Cambria Math" w:eastAsia="Times New Roman" w:hAnsi="Cambria Math"/>
                        <w:noProof/>
                      </w:rPr>
                      <m:t>M</m:t>
                    </m:r>
                  </m:sub>
                </m:sSub>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r>
                  <w:rPr>
                    <w:rFonts w:ascii="Cambria Math" w:eastAsia="Times New Roman" w:hAnsi="Cambria Math"/>
                  </w:rPr>
                  <m:t>)</m:t>
                </m:r>
              </m:oMath>
            </m:oMathPara>
          </w:p>
          <w:p w14:paraId="7011E672" w14:textId="6CDA2C02" w:rsidR="006F6503" w:rsidRPr="004B1D73" w:rsidRDefault="006F6503" w:rsidP="00F64CA5">
            <w:pPr>
              <w:spacing w:before="200" w:after="200"/>
              <w:ind w:left="1276"/>
              <w:rPr>
                <w:rFonts w:eastAsia="Times New Roman"/>
              </w:rPr>
            </w:pPr>
            <m:oMath>
              <m:r>
                <w:rPr>
                  <w:rFonts w:ascii="Cambria Math" w:eastAsia="Times New Roman" w:hAnsi="Cambria Math"/>
                </w:rPr>
                <m:t>=Pr</m:t>
              </m:r>
              <m:d>
                <m:dPr>
                  <m:begChr m:val="["/>
                  <m:endChr m:val="]"/>
                  <m:ctrlPr>
                    <w:rPr>
                      <w:rFonts w:ascii="Cambria Math" w:eastAsia="Times New Roman" w:hAnsi="Cambria Math"/>
                      <w:i/>
                    </w:rPr>
                  </m:ctrlPr>
                </m:dPr>
                <m:e>
                  <m:sSubSup>
                    <m:sSubSupPr>
                      <m:ctrlPr>
                        <w:rPr>
                          <w:rFonts w:ascii="Cambria Math" w:eastAsia="Times New Roman" w:hAnsi="Cambria Math"/>
                          <w:i/>
                        </w:rPr>
                      </m:ctrlPr>
                    </m:sSubSupPr>
                    <m:e>
                      <m:r>
                        <w:rPr>
                          <w:rFonts w:ascii="Cambria Math" w:eastAsia="Times New Roman"/>
                        </w:rPr>
                        <m:t>Λ</m:t>
                      </m:r>
                    </m:e>
                    <m:sub>
                      <m:r>
                        <w:rPr>
                          <w:rFonts w:ascii="Cambria Math" w:eastAsia="Times New Roman" w:hAnsi="Cambria Math"/>
                        </w:rPr>
                        <m:t>1</m:t>
                      </m:r>
                    </m:sub>
                    <m:sup>
                      <m:r>
                        <w:rPr>
                          <w:rFonts w:ascii="Cambria Math" w:eastAsia="Times New Roman" w:hAnsi="Cambria Math"/>
                        </w:rPr>
                        <m:t>-1</m:t>
                      </m:r>
                    </m:sup>
                  </m:sSubSup>
                  <m:d>
                    <m:dPr>
                      <m:ctrlPr>
                        <w:rPr>
                          <w:rFonts w:ascii="Cambria Math" w:eastAsia="Times New Roman" w:hAnsi="Cambria Math"/>
                          <w:i/>
                        </w:rPr>
                      </m:ctrlPr>
                    </m:dPr>
                    <m:e>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1</m:t>
                          </m:r>
                        </m:sub>
                      </m:sSub>
                    </m:e>
                  </m:d>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rPr>
                        <m:t xml:space="preserve"> Λ</m:t>
                      </m:r>
                    </m:e>
                    <m:sub>
                      <m:r>
                        <w:rPr>
                          <w:rFonts w:ascii="Cambria Math" w:eastAsia="Times New Roman" w:hAnsi="Cambria Math"/>
                        </w:rPr>
                        <m:t>2</m:t>
                      </m:r>
                    </m:sub>
                    <m:sup>
                      <m:r>
                        <w:rPr>
                          <w:rFonts w:ascii="Cambria Math" w:eastAsia="Times New Roman" w:hAnsi="Cambria Math"/>
                        </w:rPr>
                        <m:t>-1</m:t>
                      </m:r>
                    </m:sup>
                  </m:sSubSup>
                  <m:d>
                    <m:dPr>
                      <m:ctrlPr>
                        <w:rPr>
                          <w:rFonts w:ascii="Cambria Math" w:eastAsia="Times New Roman" w:hAnsi="Cambria Math"/>
                          <w:i/>
                        </w:rPr>
                      </m:ctrlPr>
                    </m:dPr>
                    <m:e>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2</m:t>
                          </m:r>
                        </m:sub>
                      </m:sSub>
                    </m:e>
                  </m:d>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w:rPr>
                      <w:rFonts w:ascii="Cambria Math" w:eastAsia="Times New Roman" w:hAnsi="Cambria Math"/>
                    </w:rPr>
                    <m:t xml:space="preserve">… </m:t>
                  </m:r>
                  <m:sSubSup>
                    <m:sSubSupPr>
                      <m:ctrlPr>
                        <w:rPr>
                          <w:rFonts w:ascii="Cambria Math" w:eastAsia="Times New Roman" w:hAnsi="Cambria Math"/>
                          <w:i/>
                        </w:rPr>
                      </m:ctrlPr>
                    </m:sSubSupPr>
                    <m:e>
                      <m:r>
                        <w:rPr>
                          <w:rFonts w:ascii="Cambria Math" w:eastAsia="Times New Roman"/>
                        </w:rPr>
                        <m:t xml:space="preserve"> ,Λ</m:t>
                      </m:r>
                    </m:e>
                    <m:sub>
                      <m:r>
                        <w:rPr>
                          <w:rFonts w:ascii="Cambria Math" w:eastAsia="Times New Roman" w:hAnsi="Cambria Math"/>
                        </w:rPr>
                        <m:t>M</m:t>
                      </m:r>
                    </m:sub>
                    <m:sup>
                      <m:r>
                        <w:rPr>
                          <w:rFonts w:ascii="Cambria Math" w:eastAsia="Times New Roman" w:hAnsi="Cambria Math"/>
                        </w:rPr>
                        <m:t>-1</m:t>
                      </m:r>
                    </m:sup>
                  </m:sSubSup>
                  <m:d>
                    <m:dPr>
                      <m:ctrlPr>
                        <w:rPr>
                          <w:rFonts w:ascii="Cambria Math" w:eastAsia="Times New Roman" w:hAnsi="Cambria Math"/>
                          <w:i/>
                        </w:rPr>
                      </m:ctrlPr>
                    </m:dPr>
                    <m:e>
                      <m:sSub>
                        <m:sSubPr>
                          <m:ctrlPr>
                            <w:rPr>
                              <w:rFonts w:ascii="Cambria Math" w:eastAsia="Times New Roman" w:hAnsi="Cambria Math"/>
                              <w:i/>
                              <w:noProof/>
                            </w:rPr>
                          </m:ctrlPr>
                        </m:sSubPr>
                        <m:e>
                          <m:r>
                            <w:rPr>
                              <w:rFonts w:ascii="Cambria Math" w:eastAsia="Times New Roman" w:hAnsi="Cambria Math"/>
                              <w:noProof/>
                            </w:rPr>
                            <m:t>U</m:t>
                          </m:r>
                        </m:e>
                        <m:sub>
                          <m:r>
                            <w:rPr>
                              <w:rFonts w:ascii="Cambria Math" w:eastAsia="Times New Roman" w:hAnsi="Cambria Math"/>
                              <w:noProof/>
                            </w:rPr>
                            <m:t>M</m:t>
                          </m:r>
                        </m:sub>
                      </m:sSub>
                    </m:e>
                  </m:d>
                  <m: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r>
                    <w:rPr>
                      <w:rFonts w:ascii="Cambria Math" w:eastAsia="Times New Roman" w:hAnsi="Cambria Math"/>
                    </w:rPr>
                    <m:t xml:space="preserve"> </m:t>
                  </m:r>
                </m:e>
              </m:d>
            </m:oMath>
            <w:r w:rsidRPr="004B1D73">
              <w:rPr>
                <w:rFonts w:eastAsia="Times New Roman"/>
              </w:rPr>
              <w:t xml:space="preserve"> </w:t>
            </w:r>
          </w:p>
          <w:p w14:paraId="79C28AE3" w14:textId="463C8897" w:rsidR="006F6503" w:rsidRPr="004B1D73" w:rsidRDefault="006F6503" w:rsidP="003C3282">
            <w:pPr>
              <w:spacing w:before="200" w:after="360"/>
              <w:ind w:left="1276"/>
              <w:rPr>
                <w:rFonts w:eastAsia="Times New Roman"/>
              </w:rPr>
            </w:pPr>
            <m:oMathPara>
              <m:oMathParaPr>
                <m:jc m:val="left"/>
              </m:oMathParaPr>
              <m:oMath>
                <m:r>
                  <w:rPr>
                    <w:rFonts w:ascii="Cambria Math" w:eastAsia="Times New Roman" w:hAnsi="Cambria Math"/>
                  </w:rPr>
                  <m:t>=Pr</m:t>
                </m:r>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1</m:t>
                        </m:r>
                      </m:sub>
                    </m:sSub>
                    <m:r>
                      <w:rPr>
                        <w:rFonts w:ascii="Cambria Math" w:eastAsia="Times New Roman" w:hAnsi="Cambria Math"/>
                      </w:rPr>
                      <m:t>&lt;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 xml:space="preserve"> U</m:t>
                        </m:r>
                      </m:e>
                      <m:sub>
                        <m:r>
                          <w:rPr>
                            <w:rFonts w:ascii="Cambria Math" w:eastAsia="Times New Roman" w:hAnsi="Cambria Math"/>
                          </w:rPr>
                          <m:t>2</m:t>
                        </m:r>
                      </m:sub>
                    </m:sSub>
                    <m:r>
                      <w:rPr>
                        <w:rFonts w:ascii="Cambria Math" w:eastAsia="Times New Roman" w:hAnsi="Cambria Math"/>
                      </w:rPr>
                      <m:t>&lt;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r>
                      <w:rPr>
                        <w:rFonts w:ascii="Cambria Math" w:eastAsia="Times New Roman" w:hAnsi="Cambria Math"/>
                      </w:rPr>
                      <m:t>… ,</m:t>
                    </m:r>
                    <m:sSub>
                      <m:sSubPr>
                        <m:ctrlPr>
                          <w:rPr>
                            <w:rFonts w:ascii="Cambria Math" w:eastAsia="Times New Roman" w:hAnsi="Cambria Math"/>
                            <w:i/>
                          </w:rPr>
                        </m:ctrlPr>
                      </m:sSubPr>
                      <m:e>
                        <m:r>
                          <w:rPr>
                            <w:rFonts w:ascii="Cambria Math" w:eastAsia="Times New Roman" w:hAnsi="Cambria Math"/>
                          </w:rPr>
                          <m:t xml:space="preserve"> U</m:t>
                        </m:r>
                      </m:e>
                      <m:sub>
                        <m:r>
                          <w:rPr>
                            <w:rFonts w:ascii="Cambria Math" w:eastAsia="Times New Roman" w:hAnsi="Cambria Math"/>
                          </w:rPr>
                          <m:t>M</m:t>
                        </m:r>
                      </m:sub>
                    </m:sSub>
                    <m:r>
                      <w:rPr>
                        <w:rFonts w:ascii="Cambria Math" w:eastAsia="Times New Roman" w:hAnsi="Cambria Math"/>
                      </w:rPr>
                      <m:t>&lt;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r>
                      <w:rPr>
                        <w:rFonts w:ascii="Cambria Math" w:eastAsia="Times New Roman" w:hAnsi="Cambria Math"/>
                      </w:rPr>
                      <m:t xml:space="preserve"> </m:t>
                    </m:r>
                  </m:e>
                </m:d>
              </m:oMath>
            </m:oMathPara>
          </w:p>
        </w:tc>
        <w:tc>
          <w:tcPr>
            <w:tcW w:w="750" w:type="pct"/>
            <w:vAlign w:val="center"/>
          </w:tcPr>
          <w:p w14:paraId="375720D3" w14:textId="77777777" w:rsidR="006F6503" w:rsidRPr="004B1D73" w:rsidRDefault="006F6503" w:rsidP="006F4F6A">
            <w:pPr>
              <w:numPr>
                <w:ilvl w:val="0"/>
                <w:numId w:val="11"/>
              </w:numPr>
              <w:spacing w:before="360" w:after="360"/>
              <w:contextualSpacing/>
              <w:jc w:val="right"/>
              <w:rPr>
                <w:rFonts w:eastAsia="Times New Roman"/>
                <w:i/>
                <w:sz w:val="20"/>
              </w:rPr>
            </w:pPr>
          </w:p>
        </w:tc>
      </w:tr>
    </w:tbl>
    <w:p w14:paraId="37F1C489" w14:textId="77777777" w:rsidR="006F6503" w:rsidRDefault="006F6503" w:rsidP="006F6503">
      <w:pPr>
        <w:ind w:firstLine="720"/>
        <w:rPr>
          <w:rFonts w:eastAsia="Times New Roman"/>
        </w:rPr>
      </w:pPr>
      <w:r w:rsidRPr="004B1D73">
        <w:rPr>
          <w:rFonts w:eastAsia="Times New Roman"/>
        </w:rPr>
        <w:t xml:space="preserve">The joint distribution (of uniform marginal variable) in equation 2 can be generated by a function </w:t>
      </w:r>
      <m:oMath>
        <m:sSub>
          <m:sSubPr>
            <m:ctrlPr>
              <w:rPr>
                <w:rFonts w:ascii="Cambria Math" w:eastAsia="Times New Roman" w:hAnsi="Cambria Math"/>
              </w:rPr>
            </m:ctrlPr>
          </m:sSubPr>
          <m:e>
            <m:r>
              <w:rPr>
                <w:rFonts w:ascii="Cambria Math" w:eastAsia="Times New Roman"/>
              </w:rPr>
              <m:t>C</m:t>
            </m:r>
          </m:e>
          <m:sub>
            <m:r>
              <w:rPr>
                <w:rFonts w:ascii="Cambria Math" w:eastAsia="Times New Roman" w:hAnsi="Cambria Math"/>
              </w:rPr>
              <m:t>θi</m:t>
            </m:r>
          </m:sub>
        </m:sSub>
        <m:d>
          <m:dPr>
            <m:ctrlPr>
              <w:rPr>
                <w:rFonts w:ascii="Cambria Math" w:eastAsia="Times New Roman" w:hAnsi="Cambria Math"/>
              </w:rPr>
            </m:ctrlPr>
          </m:dPr>
          <m:e>
            <m:r>
              <m:rPr>
                <m:sty m:val="p"/>
              </m:rPr>
              <w:rPr>
                <w:rFonts w:ascii="Cambria Math" w:eastAsia="Times New Roman" w:hAnsi="Cambria Math"/>
              </w:rPr>
              <m:t>.,.</m:t>
            </m:r>
          </m:e>
        </m:d>
      </m:oMath>
      <w:r w:rsidRPr="004B1D73">
        <w:rPr>
          <w:rFonts w:eastAsia="Times New Roman"/>
        </w:rPr>
        <w:t xml:space="preserve"> such that: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354"/>
      </w:tblGrid>
      <w:tr w:rsidR="006F6503" w:rsidRPr="004B1D73" w14:paraId="4422C9FB" w14:textId="77777777" w:rsidTr="00F64CA5">
        <w:tc>
          <w:tcPr>
            <w:tcW w:w="4250" w:type="pct"/>
            <w:vAlign w:val="center"/>
          </w:tcPr>
          <w:p w14:paraId="510D8F04" w14:textId="0082A43E" w:rsidR="006F6503" w:rsidRPr="004B1D73" w:rsidRDefault="00235E2B" w:rsidP="003C3282">
            <w:pPr>
              <w:spacing w:before="360" w:after="360"/>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12…M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m:rPr>
                        <m:sty m:val="p"/>
                      </m:rPr>
                      <w:rPr>
                        <w:rFonts w:ascii="Cambria Math" w:eastAsia="Times New Roman" w:hAnsi="Cambria Math"/>
                      </w:rPr>
                      <m:t xml:space="preserve">, </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m:rPr>
                        <m:sty m:val="p"/>
                      </m:rP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r>
                  <w:rPr>
                    <w:rFonts w:ascii="Cambria Math" w:eastAsia="Times New Roman" w:hAnsi="Cambria Math"/>
                  </w:rPr>
                  <m:t>=</m:t>
                </m:r>
                <m:sSub>
                  <m:sSubPr>
                    <m:ctrlPr>
                      <w:rPr>
                        <w:rFonts w:ascii="Cambria Math" w:eastAsia="Times New Roman" w:hAnsi="Cambria Math"/>
                        <w:i/>
                      </w:rPr>
                    </m:ctrlPr>
                  </m:sSub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θi</m:t>
                        </m:r>
                      </m:sub>
                    </m:sSub>
                    <m:r>
                      <w:rPr>
                        <w:rFonts w:ascii="Cambria Math" w:eastAsia="Times New Roman" w:hAnsi="Cambria Math"/>
                      </w:rPr>
                      <m:t>(U</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 xml:space="preserve"> U</m:t>
                    </m:r>
                  </m:e>
                  <m:sub>
                    <m:r>
                      <w:rPr>
                        <w:rFonts w:ascii="Cambria Math" w:eastAsia="Times New Roman" w:hAnsi="Cambria Math"/>
                      </w:rPr>
                      <m:t>J</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r>
                  <w:rPr>
                    <w:rFonts w:ascii="Cambria Math" w:eastAsia="Times New Roman" w:hAnsi="Cambria Math"/>
                  </w:rPr>
                  <m:t xml:space="preserve"> )</m:t>
                </m:r>
              </m:oMath>
            </m:oMathPara>
          </w:p>
        </w:tc>
        <w:tc>
          <w:tcPr>
            <w:tcW w:w="750" w:type="pct"/>
            <w:vAlign w:val="center"/>
          </w:tcPr>
          <w:p w14:paraId="10345EBA" w14:textId="77777777" w:rsidR="006F6503" w:rsidRPr="004B1D73" w:rsidRDefault="006F6503" w:rsidP="006F4F6A">
            <w:pPr>
              <w:numPr>
                <w:ilvl w:val="0"/>
                <w:numId w:val="11"/>
              </w:numPr>
              <w:spacing w:before="200" w:after="200"/>
              <w:contextualSpacing/>
              <w:jc w:val="right"/>
              <w:rPr>
                <w:rFonts w:eastAsia="Times New Roman"/>
                <w:i/>
                <w:sz w:val="20"/>
              </w:rPr>
            </w:pPr>
          </w:p>
        </w:tc>
      </w:tr>
    </w:tbl>
    <w:p w14:paraId="05AB75CF" w14:textId="0086A3E0" w:rsidR="006F6503" w:rsidRDefault="006F6503" w:rsidP="006F6503">
      <w:pPr>
        <w:rPr>
          <w:rFonts w:eastAsia="Times New Roman"/>
        </w:rPr>
      </w:pPr>
      <w:r w:rsidRPr="004B1D73">
        <w:rPr>
          <w:rFonts w:eastAsia="Times New Roman"/>
        </w:rPr>
        <w:t xml:space="preserve">where, </w:t>
      </w:r>
      <m:oMath>
        <m:sSub>
          <m:sSubPr>
            <m:ctrlPr>
              <w:rPr>
                <w:rFonts w:ascii="Cambria Math" w:eastAsia="Times New Roman" w:hAnsi="Cambria Math"/>
              </w:rPr>
            </m:ctrlPr>
          </m:sSubPr>
          <m:e>
            <m:r>
              <w:rPr>
                <w:rFonts w:ascii="Cambria Math" w:eastAsia="Times New Roman"/>
              </w:rPr>
              <m:t>C</m:t>
            </m:r>
          </m:e>
          <m:sub>
            <m:r>
              <w:rPr>
                <w:rFonts w:ascii="Cambria Math" w:eastAsia="Times New Roman" w:hAnsi="Cambria Math"/>
              </w:rPr>
              <m:t>iθ</m:t>
            </m:r>
          </m:sub>
        </m:sSub>
        <m:d>
          <m:dPr>
            <m:ctrlPr>
              <w:rPr>
                <w:rFonts w:ascii="Cambria Math" w:eastAsia="Times New Roman" w:hAnsi="Cambria Math"/>
              </w:rPr>
            </m:ctrlPr>
          </m:dPr>
          <m:e>
            <m:r>
              <m:rPr>
                <m:sty m:val="p"/>
              </m:rPr>
              <w:rPr>
                <w:rFonts w:ascii="Cambria Math" w:eastAsia="Times New Roman" w:hAnsi="Cambria Math"/>
              </w:rPr>
              <m:t>.,.</m:t>
            </m:r>
          </m:e>
        </m:d>
      </m:oMath>
      <w:r w:rsidRPr="004B1D73">
        <w:rPr>
          <w:rFonts w:eastAsia="Times New Roman"/>
        </w:rPr>
        <w:t xml:space="preserve"> is a copula function and </w:t>
      </w:r>
      <m:oMath>
        <m:sSub>
          <m:sSubPr>
            <m:ctrlPr>
              <w:rPr>
                <w:rFonts w:ascii="Cambria Math" w:eastAsia="Times New Roman" w:hAnsi="Cambria Math"/>
              </w:rPr>
            </m:ctrlPr>
          </m:sSubPr>
          <m:e>
            <m:r>
              <w:rPr>
                <w:rFonts w:ascii="Cambria Math" w:eastAsia="Times New Roman" w:hAnsi="Cambria Math"/>
              </w:rPr>
              <m:t>θ</m:t>
            </m:r>
          </m:e>
          <m:sub>
            <m:r>
              <w:rPr>
                <w:rFonts w:ascii="Cambria Math" w:eastAsia="Times New Roman" w:hAnsi="Cambria Math"/>
              </w:rPr>
              <m:t>i</m:t>
            </m:r>
          </m:sub>
        </m:sSub>
      </m:oMath>
      <w:r w:rsidRPr="004B1D73">
        <w:rPr>
          <w:rFonts w:eastAsia="Times New Roman"/>
        </w:rPr>
        <w:t xml:space="preserve"> is the dependence parameter defining the link between </w:t>
      </w: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m:rPr>
            <m:sty m:val="p"/>
          </m:rPr>
          <w:rPr>
            <w:rFonts w:ascii="Cambria Math" w:eastAsia="Times New Roman" w:hAnsi="Cambria Math"/>
          </w:rPr>
          <m:t xml:space="preserve">, </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m:rPr>
            <m:sty m:val="p"/>
          </m:rPr>
          <w:rPr>
            <w:rFonts w:ascii="Cambria Math" w:eastAsia="Times New Roman" w:hAnsi="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oMath>
      <w:r w:rsidRPr="004B1D73">
        <w:rPr>
          <w:rFonts w:eastAsia="Times New Roman"/>
        </w:rPr>
        <w:t xml:space="preserve">. In the case of continuous random variables, the </w:t>
      </w:r>
      <w:r>
        <w:rPr>
          <w:rFonts w:eastAsia="Times New Roman"/>
        </w:rPr>
        <w:t>joint</w:t>
      </w:r>
      <w:r w:rsidRPr="004B1D73">
        <w:rPr>
          <w:rFonts w:eastAsia="Times New Roman"/>
        </w:rPr>
        <w:t xml:space="preserve"> density can be derived from partial derivatives. However, in our study, </w:t>
      </w:r>
      <m:oMath>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ij</m:t>
            </m:r>
          </m:sub>
        </m:sSub>
      </m:oMath>
      <w:r w:rsidRPr="004B1D73">
        <w:rPr>
          <w:rFonts w:eastAsia="Times New Roman"/>
        </w:rPr>
        <w:t xml:space="preserve"> are nonnegative integer valued events. For such </w:t>
      </w:r>
      <w:r>
        <w:rPr>
          <w:rFonts w:eastAsia="Times New Roman"/>
        </w:rPr>
        <w:t>count</w:t>
      </w:r>
      <w:r w:rsidRPr="004B1D73">
        <w:rPr>
          <w:rFonts w:eastAsia="Times New Roman"/>
        </w:rPr>
        <w:t xml:space="preserve"> data, following</w:t>
      </w:r>
      <w:r>
        <w:rPr>
          <w:rFonts w:eastAsia="Times New Roman"/>
        </w:rPr>
        <w:t xml:space="preserve"> </w:t>
      </w:r>
      <w:r>
        <w:rPr>
          <w:rFonts w:eastAsia="Times New Roman"/>
        </w:rPr>
        <w:fldChar w:fldCharType="begin" w:fldLock="1"/>
      </w:r>
      <w:r w:rsidR="00A51DA9">
        <w:rPr>
          <w:rFonts w:eastAsia="Times New Roman"/>
        </w:rPr>
        <w:instrText>ADDIN CSL_CITATION {"citationItems":[{"id":"ITEM-1","itemData":{"DOI":"10.1111/j.1368-423x.2004.00144.x","ISSN":"1368-4221","abstract":"This paper makes three contributions. Firstly, it uses copula functions to obtain a flexible bivariate parametric model for non-negative integer-valued data (counts). Secondly, it recovers the distribution of the difference in the two counts from a specified bivariate count distribution. Thirdly, the methods are applied to counts that are measured with error. Specifically, we model the determinants of the difference between the self-reported number of doctor visits (measured with error) and true number of doctor visits (also available in the data used).","author":[{"dropping-particle":"","family":"Cameron","given":"A. Colin","non-dropping-particle":"","parse-names":false,"suffix":""},{"dropping-particle":"","family":"Li","given":"Tong","non-dropping-particle":"","parse-names":false,"suffix":""},{"dropping-particle":"","family":"Trivedi","given":"Pravin K.","non-dropping-particle":"","parse-names":false,"suffix":""},{"dropping-particle":"","family":"Zimmer","given":"David M.","non-dropping-particle":"","parse-names":false,"suffix":""}],"container-title":"The Econometrics Journal","id":"ITEM-1","issue":"2","issued":{"date-parts":[["2004"]]},"page":"566-584","title":"Modelling the differences in counted outcomes using bivariate copula models with application to mismeasured counts*","type":"article-journal","volume":"7"},"uris":["http://www.mendeley.com/documents/?uuid=2c3547f7-4473-4a65-aad4-ce1ea38829dd"]}],"mendeley":{"formattedCitation":"(Cameron et al., 2004)","plainTextFormattedCitation":"(Cameron et al., 2004)","previouslyFormattedCitation":"(Cameron et al., 2004)"},"properties":{"noteIndex":0},"schema":"https://github.com/citation-style-language/schema/raw/master/csl-citation.json"}</w:instrText>
      </w:r>
      <w:r>
        <w:rPr>
          <w:rFonts w:eastAsia="Times New Roman"/>
        </w:rPr>
        <w:fldChar w:fldCharType="separate"/>
      </w:r>
      <w:r w:rsidR="00FE385F" w:rsidRPr="00AD3D57">
        <w:rPr>
          <w:rFonts w:eastAsia="Times New Roman"/>
          <w:noProof/>
        </w:rPr>
        <w:t>(Cameron et al., 2004)</w:t>
      </w:r>
      <w:r>
        <w:rPr>
          <w:rFonts w:eastAsia="Times New Roman"/>
        </w:rPr>
        <w:fldChar w:fldCharType="end"/>
      </w:r>
      <w:r w:rsidRPr="004B1D73">
        <w:rPr>
          <w:rFonts w:eastAsia="Times New Roman"/>
        </w:rPr>
        <w:t xml:space="preserve">, the probability mass function </w:t>
      </w:r>
      <m:oMath>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ϱ</m:t>
            </m:r>
          </m:e>
          <m:sub>
            <m:r>
              <w:rPr>
                <w:rFonts w:ascii="Cambria Math" w:eastAsia="Times New Roman" w:hAnsi="Cambria Math"/>
              </w:rPr>
              <m:t>iθ</m:t>
            </m:r>
          </m:sub>
        </m:sSub>
        <m:r>
          <m:rPr>
            <m:sty m:val="p"/>
          </m:rPr>
          <w:rPr>
            <w:rFonts w:ascii="Cambria Math" w:eastAsia="Times New Roman" w:hAnsi="Cambria Math"/>
          </w:rPr>
          <m:t>)</m:t>
        </m:r>
      </m:oMath>
      <w:r w:rsidRPr="004B1D73">
        <w:rPr>
          <w:rFonts w:eastAsia="Times New Roman"/>
        </w:rPr>
        <w:t xml:space="preserve"> is presented (instead of continuous derivatives) by using finite differences of the copula representation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354"/>
      </w:tblGrid>
      <w:tr w:rsidR="006F6503" w:rsidRPr="004B1D73" w14:paraId="2DD525F9" w14:textId="77777777" w:rsidTr="00F64CA5">
        <w:tc>
          <w:tcPr>
            <w:tcW w:w="4250" w:type="pct"/>
            <w:vAlign w:val="center"/>
          </w:tcPr>
          <w:p w14:paraId="1DD32E97" w14:textId="7E417F9D" w:rsidR="006F6503" w:rsidRPr="00C57B52" w:rsidRDefault="00235E2B" w:rsidP="00F64CA5">
            <w:pPr>
              <w:spacing w:before="360" w:after="200"/>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ϱ</m:t>
                    </m:r>
                  </m:e>
                  <m:sub>
                    <m:r>
                      <w:rPr>
                        <w:rFonts w:ascii="Cambria Math" w:eastAsia="Times New Roman" w:hAnsi="Cambria Math"/>
                      </w:rPr>
                      <m:t>iθ</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e>
                </m:d>
              </m:oMath>
            </m:oMathPara>
          </w:p>
          <w:p w14:paraId="49AF06A9" w14:textId="7DE67CF6" w:rsidR="006F6503" w:rsidRPr="00C57B52" w:rsidRDefault="006F6503" w:rsidP="003C3282">
            <w:pPr>
              <w:spacing w:before="360" w:after="200"/>
              <w:rPr>
                <w:rFonts w:eastAsia="Times New Roman"/>
              </w:rPr>
            </w:pPr>
            <m:oMathPara>
              <m:oMathParaPr>
                <m:jc m:val="left"/>
              </m:oMathParaPr>
              <m:oMath>
                <m:r>
                  <w:rPr>
                    <w:rFonts w:ascii="Cambria Math" w:eastAsia="Times New Roman" w:hAnsi="Cambria Math"/>
                  </w:rPr>
                  <m:t>=</m:t>
                </m:r>
                <m:nary>
                  <m:naryPr>
                    <m:chr m:val="∑"/>
                    <m:limLoc m:val="subSup"/>
                    <m:ctrlPr>
                      <w:rPr>
                        <w:rFonts w:ascii="Cambria Math" w:eastAsia="Times New Roman" w:hAnsi="Cambria Math"/>
                        <w:i/>
                      </w:rPr>
                    </m:ctrlPr>
                  </m:naryPr>
                  <m: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1</m:t>
                        </m:r>
                      </m:sub>
                    </m:sSub>
                    <m:r>
                      <w:rPr>
                        <w:rFonts w:ascii="Cambria Math" w:eastAsia="Times New Roman" w:hAnsi="Cambria Math"/>
                      </w:rPr>
                      <m:t>=1</m:t>
                    </m:r>
                  </m:sub>
                  <m:sup>
                    <m:r>
                      <w:rPr>
                        <w:rFonts w:ascii="Cambria Math" w:eastAsia="Times New Roman" w:hAnsi="Cambria Math"/>
                      </w:rPr>
                      <m:t>2</m:t>
                    </m:r>
                  </m:sup>
                  <m:e>
                    <m:nary>
                      <m:naryPr>
                        <m:chr m:val="∑"/>
                        <m:limLoc m:val="subSup"/>
                        <m:ctrlPr>
                          <w:rPr>
                            <w:rFonts w:ascii="Cambria Math" w:eastAsia="Times New Roman" w:hAnsi="Cambria Math"/>
                            <w:i/>
                          </w:rPr>
                        </m:ctrlPr>
                      </m:naryPr>
                      <m: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2</m:t>
                            </m:r>
                          </m:sub>
                        </m:sSub>
                        <m:r>
                          <w:rPr>
                            <w:rFonts w:ascii="Cambria Math" w:eastAsia="Times New Roman" w:hAnsi="Cambria Math"/>
                          </w:rPr>
                          <m:t>=1</m:t>
                        </m:r>
                      </m:sub>
                      <m:sup>
                        <m:r>
                          <w:rPr>
                            <w:rFonts w:ascii="Cambria Math" w:eastAsia="Times New Roman" w:hAnsi="Cambria Math"/>
                          </w:rPr>
                          <m:t>2</m:t>
                        </m:r>
                      </m:sup>
                      <m:e>
                        <m:r>
                          <w:rPr>
                            <w:rFonts w:ascii="Cambria Math" w:eastAsia="Times New Roman" w:hAnsi="Cambria Math"/>
                          </w:rPr>
                          <m:t xml:space="preserve">… </m:t>
                        </m:r>
                        <m:nary>
                          <m:naryPr>
                            <m:chr m:val="∑"/>
                            <m:limLoc m:val="subSup"/>
                            <m:ctrlPr>
                              <w:rPr>
                                <w:rFonts w:ascii="Cambria Math" w:eastAsia="Times New Roman" w:hAnsi="Cambria Math"/>
                                <w:i/>
                              </w:rPr>
                            </m:ctrlPr>
                          </m:naryPr>
                          <m: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J</m:t>
                                </m:r>
                              </m:sub>
                            </m:sSub>
                            <m:r>
                              <w:rPr>
                                <w:rFonts w:ascii="Cambria Math" w:eastAsia="Times New Roman" w:hAnsi="Cambria Math"/>
                              </w:rPr>
                              <m:t>=1</m:t>
                            </m:r>
                          </m:sub>
                          <m:sup>
                            <m:r>
                              <w:rPr>
                                <w:rFonts w:ascii="Cambria Math" w:eastAsia="Times New Roman" w:hAnsi="Cambria Math"/>
                              </w:rPr>
                              <m:t>2</m:t>
                            </m:r>
                          </m:sup>
                          <m:e>
                            <m:sSup>
                              <m:sSupPr>
                                <m:ctrlPr>
                                  <w:rPr>
                                    <w:rFonts w:ascii="Cambria Math" w:eastAsia="Times New Roman" w:hAnsi="Cambria Math"/>
                                    <w:i/>
                                  </w:rPr>
                                </m:ctrlPr>
                              </m:sSupPr>
                              <m:e>
                                <m:r>
                                  <w:rPr>
                                    <w:rFonts w:ascii="Cambria Math" w:eastAsia="Times New Roman" w:hAnsi="Cambria Math"/>
                                  </w:rPr>
                                  <m:t>(-1)</m:t>
                                </m:r>
                              </m:e>
                              <m:sup>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2</m:t>
                                    </m:r>
                                  </m:sub>
                                </m:sSub>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J</m:t>
                                    </m:r>
                                  </m:sub>
                                </m:sSub>
                              </m:sup>
                            </m:sSup>
                          </m:e>
                        </m:nary>
                      </m:e>
                    </m:nary>
                  </m:e>
                </m:nary>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iθ</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r>
                              <w:rPr>
                                <w:rFonts w:ascii="Cambria Math" w:eastAsia="Calibri" w:hAnsi="Cambria Math"/>
                              </w:rPr>
                              <m:t>+</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1</m:t>
                                </m:r>
                              </m:sub>
                            </m:sSub>
                            <m:r>
                              <w:rPr>
                                <w:rFonts w:ascii="Cambria Math" w:eastAsia="Calibri" w:hAnsi="Cambria Math"/>
                              </w:rPr>
                              <m:t>-2</m:t>
                            </m:r>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r>
                              <w:rPr>
                                <w:rFonts w:ascii="Cambria Math" w:eastAsia="Calibri" w:hAnsi="Cambria Math"/>
                              </w:rPr>
                              <m:t>+</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2</m:t>
                                </m:r>
                              </m:sub>
                            </m:sSub>
                            <m:r>
                              <w:rPr>
                                <w:rFonts w:ascii="Cambria Math" w:eastAsia="Calibri" w:hAnsi="Cambria Math"/>
                              </w:rPr>
                              <m:t>-2</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r>
                              <w:rPr>
                                <w:rFonts w:ascii="Cambria Math" w:eastAsia="Calibri" w:hAnsi="Cambria Math"/>
                              </w:rPr>
                              <m:t>+</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J</m:t>
                                </m:r>
                              </m:sub>
                            </m:sSub>
                            <m:r>
                              <w:rPr>
                                <w:rFonts w:ascii="Cambria Math" w:eastAsia="Calibri" w:hAnsi="Cambria Math"/>
                              </w:rPr>
                              <m:t>-2</m:t>
                            </m:r>
                          </m:e>
                        </m:d>
                        <m:r>
                          <w:rPr>
                            <w:rFonts w:ascii="Cambria Math" w:eastAsia="Times New Roman" w:hAnsi="Cambria Math"/>
                          </w:rPr>
                          <m:t xml:space="preserve"> ; </m:t>
                        </m:r>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i</m:t>
                            </m:r>
                          </m:sub>
                        </m:sSub>
                      </m:e>
                    </m:d>
                  </m:e>
                </m:d>
              </m:oMath>
            </m:oMathPara>
          </w:p>
        </w:tc>
        <w:tc>
          <w:tcPr>
            <w:tcW w:w="750" w:type="pct"/>
            <w:vAlign w:val="center"/>
          </w:tcPr>
          <w:p w14:paraId="5A9F56E3" w14:textId="77777777" w:rsidR="006F6503" w:rsidRPr="004B1D73" w:rsidRDefault="006F6503" w:rsidP="006F4F6A">
            <w:pPr>
              <w:numPr>
                <w:ilvl w:val="0"/>
                <w:numId w:val="11"/>
              </w:numPr>
              <w:spacing w:before="200" w:after="200"/>
              <w:contextualSpacing/>
              <w:jc w:val="right"/>
              <w:rPr>
                <w:rFonts w:eastAsia="Times New Roman"/>
                <w:i/>
                <w:sz w:val="20"/>
              </w:rPr>
            </w:pPr>
          </w:p>
        </w:tc>
      </w:tr>
    </w:tbl>
    <w:p w14:paraId="651E7D53" w14:textId="21F612B0" w:rsidR="006F6503" w:rsidRDefault="006F6503" w:rsidP="006F6503">
      <w:pPr>
        <w:ind w:firstLine="720"/>
        <w:rPr>
          <w:rFonts w:eastAsia="Times New Roman"/>
        </w:rPr>
      </w:pPr>
      <w:r w:rsidRPr="000D0464">
        <w:rPr>
          <w:rFonts w:eastAsia="Times New Roman"/>
        </w:rPr>
        <w:t xml:space="preserve">The reader would note the probability in Equation </w:t>
      </w:r>
      <w:r>
        <w:rPr>
          <w:rFonts w:eastAsia="Times New Roman"/>
        </w:rPr>
        <w:t>8</w:t>
      </w:r>
      <w:r w:rsidRPr="000D0464">
        <w:rPr>
          <w:rFonts w:eastAsia="Times New Roman"/>
        </w:rPr>
        <w:t xml:space="preserve"> is written in terms of </w:t>
      </w:r>
      <m:oMath>
        <m:sSup>
          <m:sSupPr>
            <m:ctrlPr>
              <w:rPr>
                <w:rFonts w:ascii="Cambria Math" w:eastAsia="Times New Roman" w:hAnsi="Cambria Math"/>
                <w:i/>
              </w:rPr>
            </m:ctrlPr>
          </m:sSupPr>
          <m:e>
            <m:r>
              <w:rPr>
                <w:rFonts w:ascii="Cambria Math" w:eastAsia="Times New Roman" w:hAnsi="Cambria Math"/>
              </w:rPr>
              <m:t>2</m:t>
            </m:r>
          </m:e>
          <m:sup>
            <m:r>
              <w:rPr>
                <w:rFonts w:ascii="Cambria Math" w:eastAsia="Times New Roman" w:hAnsi="Cambria Math"/>
              </w:rPr>
              <m:t>J</m:t>
            </m:r>
          </m:sup>
        </m:sSup>
      </m:oMath>
      <w:r w:rsidRPr="000D0464">
        <w:rPr>
          <w:rFonts w:eastAsia="Times New Roman"/>
        </w:rPr>
        <w:t xml:space="preserve"> copula evaluations (see </w:t>
      </w:r>
      <w:r>
        <w:rPr>
          <w:rFonts w:eastAsia="Times New Roman"/>
        </w:rPr>
        <w:fldChar w:fldCharType="begin" w:fldLock="1"/>
      </w:r>
      <w:r w:rsidR="00A51DA9">
        <w:rPr>
          <w:rFonts w:eastAsia="Times New Roman"/>
        </w:rPr>
        <w:instrText>ADDIN CSL_CITATION {"citationItems":[{"id":"ITEM-1","itemData":{"DOI":"10.3141/2165-01","ISBN":"0361-1981","ISSN":"0361-1981","abstract":"Research to date on crash injury severity has focused on the driver of the vehicle or the most severely injured occupant. Though useful, these studies have riot provided injury profiles of all occupants in crash-involved vehicles. This lack of a comprehensive picture has limited the ability to devise measures that enhance the safety and reduce the severity of the injury sustained by all vehicular occupants. Moreover, such studies ignore the possible presence of correlated, unobserved factors that may simultaneously affect the injury severity levels of multiple occupants. This paper aims to fill the gap by presenting a simultaneous model of injury severity to apply to crashes that involve any number of occupants. A copula-based methodology, which could be used to estimate such complex model systems, was applied to a data set of crashes drawn from the 2007 General Estimates System in the United States. The model estimation results provide strong evidence of the presence of correlated unobserved factors that affect injury severity levels of vehicle occupants. The correlation exhibited heterogeneity across vehicle types, with a greater level of interoccupant dependency in heavy SUVs and pickup trucks. The study also sheds light on how numerous exogenous factors-including occupant, vehicle, and crash characteristics; environmental factors; and roadway attributes-affect the injury severity levels of occupants in different seat positions. The findings confirm that rear-seat passengers are less vulnerable to severe injuries than front-row passengers and point to the need to enhance vehicular design features that promote front-row occupant safety.","author":[{"dropping-particle":"","family":"Eluru","given":"Naveen","non-dropping-particle":"","parse-names":false,"suffix":""},{"dropping-particle":"","family":"Paleti","given":"Rajesh","non-dropping-particle":"","parse-names":false,"suffix":""},{"dropping-particle":"","family":"Pendyala","given":"Ram","non-dropping-particle":"","parse-names":false,"suffix":""},{"dropping-particle":"","family":"Bhat","given":"Chandra","non-dropping-particle":"","parse-names":false,"suffix":""}],"container-title":"Transportation Research Record: Journal of the Transportation Research Board","id":"ITEM-1","issue":"1","issued":{"date-parts":[["2010"]]},"page":"1-11","title":"Modeling Injury Severity of Multiple Occupants of Vehicles","type":"article-journal","volume":"2165"},"uris":["http://www.mendeley.com/documents/?uuid=18be4333-e6ff-43ff-889e-85d07ba18d8e"]},{"id":"ITEM-2","itemData":{"DOI":"10.1016/S1755-5345(13)70012-5","ISSN":"17555345","abstract":"The current paper focuses on analyzing and modeling the physical activity participation levels (in terms of the number of daily \"bouts\" or \"episodes\" of physical activity during a weekend day) of all members of a family jointly. Essentially, we consider a family as a \"cluster\" of individuals whose physical activity propensities may be affected by common household attributes (such as household income and household structure) as well as unobserved family-related factors (such as family life-style and health consciousness, and residential location-related factors). The proposed copula-based clustered ordered-response model structure allows the testing of various dependency forms among the physical activity propensities of individuals of the same household (generated due to the unobserved family-related factors), including non-linear and asymmetric dependency forms. The proposed model system is applied to study physical activity participations of individuals, using data drawn from the 2000 San Francisco Bay Area Household Travel Survey (BATS). A number of individual factors, physical environment factors, and social environment factors are considered in the empirical analysis. The results indicate that reduced vehicle ownership and increased bicycle ownership are important positive determinants of weekend physical activity participation levels, though these results should be tempered by the possibility that individuals who are predisposed to physical activity may choose to own fewer motorized vehicles and more bicycles in the first place. Our results also suggest that policy interventions aimed at increasing children's physical activity levels could potentially benefit from targeting entire family units rather than targeting only children. Finally, the results indicate strong and asymmetric dependence among the unobserved physical activity determinants of family members. In particular, the results show that unobserved factors (such as residence location-related constraints and family lifestyle preferences) result in individuals in a family having uniformly low physical activity, but there is less clustering of this kind at the high end of the physical activity propensity spectrum.","author":[{"dropping-particle":"","family":"Sener","given":"Ipek N.","non-dropping-particle":"","parse-names":false,"suffix":""},{"dropping-particle":"","family":"Eluru","given":"Naveen","non-dropping-particle":"","parse-names":false,"suffix":""},{"dropping-particle":"","family":"Bhat","given":"Chandra R.","non-dropping-particle":"","parse-names":false,"suffix":""}],"container-title":"Journal of Choice Modelling","id":"ITEM-2","issue":"3","issued":{"date-parts":[["2010"]]},"page":"1-38","title":"On jointly analyzing the physical activity participation levels of individuals in a family unit using a multivariate copula framework","type":"article-journal","volume":"3"},"uris":["http://www.mendeley.com/documents/?uuid=ddc4331a-d3b6-4454-8d0b-6776ffbcefb4"]}],"mendeley":{"formattedCitation":"(Eluru et al., 2010; Sener et al., 2010)","plainTextFormattedCitation":"(Eluru et al., 2010; Sener et al., 2010)","previouslyFormattedCitation":"(Eluru et al., 2010; Sener et al., 2010)"},"properties":{"noteIndex":0},"schema":"https://github.com/citation-style-language/schema/raw/master/csl-citation.json"}</w:instrText>
      </w:r>
      <w:r>
        <w:rPr>
          <w:rFonts w:eastAsia="Times New Roman"/>
        </w:rPr>
        <w:fldChar w:fldCharType="separate"/>
      </w:r>
      <w:r w:rsidR="00AD3D57" w:rsidRPr="00AD3D57">
        <w:rPr>
          <w:rFonts w:eastAsia="Times New Roman"/>
          <w:noProof/>
        </w:rPr>
        <w:t>(Eluru et al., 2010; Sener et al., 2010)</w:t>
      </w:r>
      <w:r>
        <w:rPr>
          <w:rFonts w:eastAsia="Times New Roman"/>
        </w:rPr>
        <w:fldChar w:fldCharType="end"/>
      </w:r>
      <w:r w:rsidRPr="000D0464">
        <w:rPr>
          <w:rFonts w:eastAsia="Times New Roman"/>
        </w:rPr>
        <w:t xml:space="preserve"> for a similar derivation). The number of computations increases rapidly with the number of dependent variables </w:t>
      </w:r>
      <m:oMath>
        <m:r>
          <w:rPr>
            <w:rFonts w:ascii="Cambria Math" w:eastAsia="Times New Roman" w:hAnsi="Cambria Math"/>
          </w:rPr>
          <m:t>(J)</m:t>
        </m:r>
      </m:oMath>
      <w:r w:rsidRPr="000D0464">
        <w:rPr>
          <w:rFonts w:eastAsia="Times New Roman"/>
        </w:rPr>
        <w:t xml:space="preserve">, but this is not much of a problem when the dependent variable number </w:t>
      </w:r>
      <m:oMath>
        <m:r>
          <w:rPr>
            <w:rFonts w:ascii="Cambria Math" w:eastAsia="Times New Roman" w:hAnsi="Cambria Math"/>
          </w:rPr>
          <m:t>J</m:t>
        </m:r>
      </m:oMath>
      <w:r w:rsidRPr="000D0464">
        <w:rPr>
          <w:rFonts w:eastAsia="Times New Roman"/>
        </w:rPr>
        <w:t xml:space="preserve"> is 6 or less because of the closed-form structures of the copula function evaluation.</w:t>
      </w:r>
      <w:r>
        <w:rPr>
          <w:rFonts w:eastAsia="Times New Roman"/>
        </w:rPr>
        <w:t xml:space="preserve"> </w:t>
      </w:r>
      <w:r w:rsidRPr="004B1D73">
        <w:rPr>
          <w:rFonts w:eastAsia="Times New Roman"/>
        </w:rPr>
        <w:t xml:space="preserve">Given the above setup, we specify </w:t>
      </w:r>
      <m:oMath>
        <m:sSub>
          <m:sSubPr>
            <m:ctrlPr>
              <w:rPr>
                <w:rFonts w:ascii="Cambria Math" w:eastAsia="Times New Roman" w:hAnsi="Cambria Math"/>
              </w:rPr>
            </m:ctrlPr>
          </m:sSubPr>
          <m:e>
            <m:r>
              <w:rPr>
                <w:rFonts w:ascii="Cambria Math" w:eastAsia="Times New Roman" w:hAnsi="Cambria Math"/>
              </w:rPr>
              <m:t>Λ</m:t>
            </m:r>
          </m:e>
          <m:sub>
            <m:r>
              <m:rPr>
                <m:sty m:val="p"/>
              </m:rPr>
              <w:rPr>
                <w:rFonts w:ascii="Cambria Math" w:eastAsia="Times New Roman" w:hAnsi="Cambria Math"/>
              </w:rPr>
              <m:t>1</m:t>
            </m:r>
          </m:sub>
        </m:sSub>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i1</m:t>
                </m:r>
              </m:sub>
            </m:sSub>
          </m:e>
        </m:d>
      </m:oMath>
      <w:r>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Λ</m:t>
            </m:r>
          </m:e>
          <m:sub>
            <m:r>
              <m:rPr>
                <m:sty m:val="p"/>
              </m:rPr>
              <w:rPr>
                <w:rFonts w:ascii="Cambria Math" w:eastAsia="Times New Roman" w:hAnsi="Cambria Math"/>
              </w:rPr>
              <m:t>2</m:t>
            </m:r>
          </m:sub>
        </m:sSub>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m:rPr>
                    <m:sty m:val="p"/>
                  </m:rPr>
                  <w:rPr>
                    <w:rFonts w:ascii="Cambria Math" w:eastAsia="Times New Roman" w:hAnsi="Cambria Math"/>
                  </w:rPr>
                  <m:t>i2</m:t>
                </m:r>
              </m:sub>
            </m:sSub>
          </m:e>
        </m:d>
      </m:oMath>
      <w:r w:rsidRPr="004B1D73">
        <w:rPr>
          <w:rFonts w:eastAsia="Times New Roman"/>
        </w:rPr>
        <w:t xml:space="preserve"> </w:t>
      </w:r>
      <w:r>
        <w:rPr>
          <w:rFonts w:eastAsia="Times New Roman"/>
        </w:rPr>
        <w:t>…</w:t>
      </w:r>
      <w:r w:rsidRPr="004B1D73">
        <w:rPr>
          <w:rFonts w:eastAsia="Times New Roman"/>
        </w:rPr>
        <w:t xml:space="preserve"> </w:t>
      </w:r>
      <m:oMath>
        <m:sSub>
          <m:sSubPr>
            <m:ctrlPr>
              <w:rPr>
                <w:rFonts w:ascii="Cambria Math" w:eastAsia="Times New Roman" w:hAnsi="Cambria Math"/>
              </w:rPr>
            </m:ctrlPr>
          </m:sSubPr>
          <m:e>
            <m:r>
              <w:rPr>
                <w:rFonts w:ascii="Cambria Math" w:eastAsia="Times New Roman"/>
              </w:rPr>
              <m:t>Λ</m:t>
            </m:r>
          </m:e>
          <m:sub>
            <m:r>
              <w:rPr>
                <w:rFonts w:ascii="Cambria Math" w:eastAsia="Times New Roman" w:hAnsi="Cambria Math"/>
              </w:rPr>
              <m:t>M</m:t>
            </m:r>
          </m:sub>
        </m:sSub>
        <m:d>
          <m:dPr>
            <m:ctrlPr>
              <w:rPr>
                <w:rFonts w:ascii="Cambria Math" w:eastAsia="Times New Roman" w:hAnsi="Cambria Math"/>
              </w:rPr>
            </m:ctrlPr>
          </m:dPr>
          <m:e>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iM</m:t>
                </m:r>
              </m:sub>
            </m:sSub>
          </m:e>
        </m:d>
      </m:oMath>
      <w:r>
        <w:rPr>
          <w:rFonts w:eastAsia="Times New Roman"/>
        </w:rPr>
        <w:t xml:space="preserve"> </w:t>
      </w:r>
      <w:r w:rsidRPr="004B1D73">
        <w:rPr>
          <w:rFonts w:eastAsia="Times New Roman"/>
        </w:rPr>
        <w:t>as the cumulative distribution function (</w:t>
      </w:r>
      <w:proofErr w:type="spellStart"/>
      <w:r w:rsidRPr="004B1D73">
        <w:rPr>
          <w:rFonts w:eastAsia="Times New Roman"/>
        </w:rPr>
        <w:t>cdf</w:t>
      </w:r>
      <w:proofErr w:type="spellEnd"/>
      <w:r w:rsidRPr="004B1D73">
        <w:rPr>
          <w:rFonts w:eastAsia="Times New Roman"/>
        </w:rPr>
        <w:t xml:space="preserve">) of the NB </w:t>
      </w:r>
      <w:r>
        <w:rPr>
          <w:rFonts w:eastAsia="Times New Roman"/>
        </w:rPr>
        <w:t>formulation</w:t>
      </w:r>
      <w:r w:rsidRPr="004B1D73">
        <w:rPr>
          <w:rFonts w:eastAsia="Times New Roman"/>
        </w:rPr>
        <w:t xml:space="preserve">. The </w:t>
      </w:r>
      <w:proofErr w:type="spellStart"/>
      <w:r w:rsidRPr="004B1D73">
        <w:rPr>
          <w:rFonts w:eastAsia="Times New Roman"/>
        </w:rPr>
        <w:t>cdf</w:t>
      </w:r>
      <w:proofErr w:type="spellEnd"/>
      <w:r w:rsidRPr="004B1D73">
        <w:rPr>
          <w:rFonts w:eastAsia="Times New Roman"/>
        </w:rPr>
        <w:t xml:space="preserve"> of NB probability expression (as presented in Equation 1) for </w:t>
      </w:r>
      <m:oMath>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ij</m:t>
            </m:r>
          </m:sub>
        </m:sSub>
      </m:oMath>
      <w:r w:rsidRPr="004B1D73">
        <w:rPr>
          <w:rFonts w:eastAsia="Times New Roman"/>
        </w:rPr>
        <w:t xml:space="preserve"> can be written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4B1D73" w14:paraId="218052FB" w14:textId="77777777" w:rsidTr="00F64CA5">
        <w:tc>
          <w:tcPr>
            <w:tcW w:w="4349" w:type="pct"/>
            <w:vAlign w:val="center"/>
          </w:tcPr>
          <w:p w14:paraId="5DBAB803" w14:textId="2C581651" w:rsidR="006F6503" w:rsidRPr="004B1D73" w:rsidRDefault="00235E2B" w:rsidP="00F64CA5">
            <w:pPr>
              <w:spacing w:before="360" w:after="360"/>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j</m:t>
                    </m:r>
                  </m:sub>
                </m:sSub>
                <m:d>
                  <m:dPr>
                    <m:ctrlPr>
                      <w:rPr>
                        <w:rFonts w:ascii="Cambria Math" w:eastAsia="Calibri" w:hAnsi="Cambria Math"/>
                        <w:i/>
                      </w:rPr>
                    </m:ctrlPr>
                  </m:d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ij</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 xml:space="preserve">ij </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α</m:t>
                        </m:r>
                      </m:e>
                      <m:sub>
                        <m:r>
                          <w:rPr>
                            <w:rFonts w:ascii="Cambria Math" w:eastAsia="Times New Roman" w:hAnsi="Cambria Math"/>
                          </w:rPr>
                          <m:t>j</m:t>
                        </m:r>
                      </m:sub>
                    </m:sSub>
                  </m:e>
                </m:d>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k=0</m:t>
                    </m:r>
                  </m:sub>
                  <m:sup>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ij</m:t>
                        </m:r>
                      </m:sub>
                    </m:sSub>
                  </m:sup>
                  <m:e>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ij</m:t>
                        </m:r>
                      </m:sub>
                    </m:sSub>
                    <m:d>
                      <m:dPr>
                        <m:ctrlPr>
                          <w:rPr>
                            <w:rFonts w:ascii="Cambria Math" w:eastAsia="Calibri" w:hAnsi="Cambria Math"/>
                            <w:i/>
                          </w:rPr>
                        </m:ctrlPr>
                      </m:dP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ij</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 xml:space="preserve">ij </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α</m:t>
                            </m:r>
                          </m:e>
                          <m:sub>
                            <m:r>
                              <w:rPr>
                                <w:rFonts w:ascii="Cambria Math" w:eastAsia="Times New Roman" w:hAnsi="Cambria Math"/>
                              </w:rPr>
                              <m:t>j</m:t>
                            </m:r>
                          </m:sub>
                        </m:sSub>
                      </m:e>
                    </m:d>
                  </m:e>
                </m:nary>
              </m:oMath>
            </m:oMathPara>
          </w:p>
        </w:tc>
        <w:tc>
          <w:tcPr>
            <w:tcW w:w="651" w:type="pct"/>
            <w:vAlign w:val="center"/>
          </w:tcPr>
          <w:p w14:paraId="5F322347" w14:textId="77777777" w:rsidR="006F6503" w:rsidRPr="004B1D73" w:rsidRDefault="006F6503" w:rsidP="006F4F6A">
            <w:pPr>
              <w:numPr>
                <w:ilvl w:val="0"/>
                <w:numId w:val="11"/>
              </w:numPr>
              <w:spacing w:before="360" w:after="360"/>
              <w:contextualSpacing/>
              <w:jc w:val="right"/>
              <w:rPr>
                <w:rFonts w:ascii="Calibri" w:eastAsia="Calibri" w:hAnsi="Calibri"/>
              </w:rPr>
            </w:pPr>
          </w:p>
        </w:tc>
      </w:tr>
    </w:tbl>
    <w:p w14:paraId="52FC2825" w14:textId="6AA4C272" w:rsidR="006F6503" w:rsidRDefault="006F6503" w:rsidP="006F6503">
      <w:pPr>
        <w:ind w:firstLine="720"/>
        <w:rPr>
          <w:rFonts w:eastAsia="Times New Roman"/>
        </w:rPr>
      </w:pPr>
      <w:r w:rsidRPr="004B1D73">
        <w:rPr>
          <w:rFonts w:eastAsia="Times New Roman"/>
        </w:rPr>
        <w:t xml:space="preserve">Thus, the log-likelihood function </w:t>
      </w:r>
      <m:oMath>
        <m:r>
          <m:rPr>
            <m:sty m:val="p"/>
          </m:rPr>
          <w:rPr>
            <w:rFonts w:ascii="Cambria Math" w:eastAsia="Times New Roman" w:hAnsi="Cambria Math"/>
          </w:rPr>
          <m:t>(</m:t>
        </m:r>
        <m:r>
          <w:rPr>
            <w:rFonts w:ascii="Cambria Math" w:eastAsia="Times New Roman" w:hAnsi="Cambria Math"/>
          </w:rPr>
          <m:t>LL</m:t>
        </m:r>
        <m:r>
          <m:rPr>
            <m:sty m:val="p"/>
          </m:rPr>
          <w:rPr>
            <w:rFonts w:ascii="Cambria Math" w:eastAsia="Times New Roman" w:hAnsi="Cambria Math"/>
          </w:rPr>
          <m:t>)</m:t>
        </m:r>
      </m:oMath>
      <w:r w:rsidRPr="004B1D73">
        <w:rPr>
          <w:rFonts w:eastAsia="Times New Roman"/>
        </w:rPr>
        <w:t xml:space="preserve"> with the joint probability expression in Equation </w:t>
      </w:r>
      <w:r w:rsidR="00F7014C">
        <w:rPr>
          <w:rFonts w:eastAsia="Times New Roman"/>
        </w:rPr>
        <w:t>7</w:t>
      </w:r>
      <w:r w:rsidR="00F7014C" w:rsidRPr="004B1D73">
        <w:rPr>
          <w:rFonts w:eastAsia="Times New Roman"/>
        </w:rPr>
        <w:t xml:space="preserve"> </w:t>
      </w:r>
      <w:r w:rsidRPr="004B1D73">
        <w:rPr>
          <w:rFonts w:eastAsia="Times New Roman"/>
        </w:rPr>
        <w:t>can be written as: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4B1D73" w14:paraId="20E12D67" w14:textId="77777777" w:rsidTr="00F64CA5">
        <w:tc>
          <w:tcPr>
            <w:tcW w:w="4349" w:type="pct"/>
            <w:vAlign w:val="center"/>
          </w:tcPr>
          <w:p w14:paraId="2E9CFFCA" w14:textId="3EAFBD80" w:rsidR="006F6503" w:rsidRPr="004B1D73" w:rsidRDefault="006F6503" w:rsidP="00F7014C">
            <w:pPr>
              <w:spacing w:before="360" w:after="360"/>
              <w:rPr>
                <w:rFonts w:eastAsia="Calibri"/>
              </w:rPr>
            </w:pPr>
            <m:oMathPara>
              <m:oMathParaPr>
                <m:jc m:val="left"/>
              </m:oMathParaPr>
              <m:oMath>
                <m:r>
                  <w:rPr>
                    <w:rFonts w:ascii="Cambria Math" w:eastAsia="Times New Roman" w:hAnsi="Cambria Math"/>
                  </w:rPr>
                  <m:t>LL</m:t>
                </m:r>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i=1</m:t>
                    </m:r>
                  </m:sub>
                  <m:sup>
                    <m:r>
                      <w:rPr>
                        <w:rFonts w:ascii="Cambria Math" w:eastAsia="Times New Roman" w:hAnsi="Cambria Math"/>
                      </w:rPr>
                      <m:t>N</m:t>
                    </m:r>
                  </m:sup>
                  <m:e>
                    <m:func>
                      <m:funcPr>
                        <m:ctrlPr>
                          <w:rPr>
                            <w:rFonts w:ascii="Cambria Math" w:eastAsia="Calibri" w:hAnsi="Cambria Math"/>
                            <w:i/>
                          </w:rPr>
                        </m:ctrlPr>
                      </m:funcPr>
                      <m:fName>
                        <m:r>
                          <m:rPr>
                            <m:sty m:val="p"/>
                          </m:rPr>
                          <w:rPr>
                            <w:rFonts w:ascii="Cambria Math" w:eastAsia="Calibri" w:hAnsi="Cambria Math"/>
                          </w:rPr>
                          <m:t>ln</m:t>
                        </m:r>
                      </m:fName>
                      <m:e>
                        <m:d>
                          <m:dPr>
                            <m:ctrlPr>
                              <w:rPr>
                                <w:rFonts w:ascii="Cambria Math" w:eastAsia="Calibri" w:hAnsi="Cambria Math"/>
                                <w:i/>
                              </w:rPr>
                            </m:ctrlPr>
                          </m:dPr>
                          <m:e>
                            <m:sSub>
                              <m:sSubPr>
                                <m:ctrlPr>
                                  <w:rPr>
                                    <w:rFonts w:ascii="Cambria Math" w:eastAsia="Times New Roman" w:hAnsi="Cambria Math"/>
                                    <w:i/>
                                  </w:rPr>
                                </m:ctrlPr>
                              </m:sSubPr>
                              <m:e>
                                <m:r>
                                  <w:rPr>
                                    <w:rFonts w:ascii="Cambria Math" w:eastAsia="Times New Roman" w:hAnsi="Cambria Math"/>
                                  </w:rPr>
                                  <m:t>ϱ</m:t>
                                </m:r>
                              </m:e>
                              <m:sub>
                                <m:r>
                                  <w:rPr>
                                    <w:rFonts w:ascii="Cambria Math" w:eastAsia="Times New Roman" w:hAnsi="Cambria Math"/>
                                  </w:rPr>
                                  <m:t>iθ</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e>
                            </m:d>
                            <m:ctrlPr>
                              <w:rPr>
                                <w:rFonts w:ascii="Cambria Math" w:eastAsia="Times New Roman" w:hAnsi="Cambria Math"/>
                                <w:i/>
                              </w:rPr>
                            </m:ctrlPr>
                          </m:e>
                        </m:d>
                      </m:e>
                    </m:func>
                  </m:e>
                </m:nary>
              </m:oMath>
            </m:oMathPara>
          </w:p>
        </w:tc>
        <w:tc>
          <w:tcPr>
            <w:tcW w:w="651" w:type="pct"/>
            <w:vAlign w:val="center"/>
          </w:tcPr>
          <w:p w14:paraId="580DB4E2" w14:textId="77777777" w:rsidR="006F6503" w:rsidRPr="004B1D73" w:rsidRDefault="006F6503" w:rsidP="006F4F6A">
            <w:pPr>
              <w:numPr>
                <w:ilvl w:val="0"/>
                <w:numId w:val="11"/>
              </w:numPr>
              <w:spacing w:before="360" w:after="360"/>
              <w:contextualSpacing/>
              <w:jc w:val="right"/>
              <w:rPr>
                <w:rFonts w:ascii="Calibri" w:eastAsia="Calibri" w:hAnsi="Calibri"/>
              </w:rPr>
            </w:pPr>
          </w:p>
        </w:tc>
      </w:tr>
    </w:tbl>
    <w:p w14:paraId="0DFB35FB" w14:textId="24975415" w:rsidR="00837993" w:rsidRDefault="006F6503" w:rsidP="006F6503">
      <w:pPr>
        <w:ind w:firstLine="720"/>
        <w:rPr>
          <w:rFonts w:eastAsia="Times New Roman"/>
        </w:rPr>
      </w:pPr>
      <w:r w:rsidRPr="004B4AA0">
        <w:rPr>
          <w:rFonts w:eastAsia="Times New Roman"/>
        </w:rPr>
        <w:t xml:space="preserve">In </w:t>
      </w:r>
      <w:r>
        <w:rPr>
          <w:rFonts w:eastAsia="Times New Roman"/>
        </w:rPr>
        <w:t>the current empirical study</w:t>
      </w:r>
      <w:r w:rsidRPr="004B4AA0">
        <w:rPr>
          <w:rFonts w:eastAsia="Times New Roman"/>
        </w:rPr>
        <w:t xml:space="preserve">, we </w:t>
      </w:r>
      <w:r>
        <w:rPr>
          <w:rFonts w:eastAsia="Times New Roman"/>
        </w:rPr>
        <w:t>employ</w:t>
      </w:r>
      <w:r w:rsidRPr="004B4AA0">
        <w:rPr>
          <w:rFonts w:eastAsia="Times New Roman"/>
        </w:rPr>
        <w:t xml:space="preserve"> Archimedean copulas that span the spectrum of different kinds of dependency structures</w:t>
      </w:r>
      <w:r>
        <w:rPr>
          <w:rFonts w:eastAsia="Times New Roman"/>
        </w:rPr>
        <w:t xml:space="preserve"> including</w:t>
      </w:r>
      <w:r w:rsidRPr="004B4AA0">
        <w:rPr>
          <w:rFonts w:eastAsia="Times New Roman"/>
        </w:rPr>
        <w:t xml:space="preserve"> </w:t>
      </w:r>
      <w:r>
        <w:rPr>
          <w:rFonts w:cs="Times New Roman"/>
        </w:rPr>
        <w:t xml:space="preserve">Frank, Gumbel, </w:t>
      </w:r>
      <w:proofErr w:type="gramStart"/>
      <w:r>
        <w:rPr>
          <w:rFonts w:cs="Times New Roman"/>
        </w:rPr>
        <w:t>Clayton</w:t>
      </w:r>
      <w:proofErr w:type="gramEnd"/>
      <w:r>
        <w:rPr>
          <w:rFonts w:cs="Times New Roman"/>
        </w:rPr>
        <w:t xml:space="preserve"> </w:t>
      </w:r>
      <w:r w:rsidRPr="004B4AA0">
        <w:rPr>
          <w:rFonts w:eastAsia="Times New Roman"/>
        </w:rPr>
        <w:t>and Joe copulas</w:t>
      </w:r>
      <w:r w:rsidR="00CD19E4">
        <w:rPr>
          <w:rFonts w:eastAsia="Times New Roman"/>
        </w:rPr>
        <w:t>.</w:t>
      </w:r>
      <w:r w:rsidRPr="004B4AA0">
        <w:rPr>
          <w:rFonts w:eastAsia="Times New Roman"/>
        </w:rPr>
        <w:t xml:space="preserve"> </w:t>
      </w:r>
      <w:r w:rsidR="00CD19E4" w:rsidRPr="00CD19E4">
        <w:rPr>
          <w:rFonts w:eastAsia="Times New Roman"/>
        </w:rPr>
        <w:t xml:space="preserve">Figure 1 represents the graphical description of the implied dependency structures for the 4 </w:t>
      </w:r>
      <w:r w:rsidR="00CD19E4" w:rsidRPr="00CD19E4">
        <w:rPr>
          <w:rFonts w:eastAsia="Times New Roman"/>
        </w:rPr>
        <w:lastRenderedPageBreak/>
        <w:t xml:space="preserve">considered copulas. </w:t>
      </w:r>
      <w:r w:rsidR="0081419B">
        <w:rPr>
          <w:rFonts w:eastAsia="Times New Roman"/>
        </w:rPr>
        <w:t xml:space="preserve">Archimedean </w:t>
      </w:r>
      <w:r w:rsidR="0081419B" w:rsidRPr="004B4AA0">
        <w:rPr>
          <w:rFonts w:eastAsia="Times New Roman"/>
        </w:rPr>
        <w:t>copulas, in their multivariate forms, allow only positive associations and equal dependencies among pairs of random variables.</w:t>
      </w:r>
      <w:r w:rsidR="0081419B">
        <w:rPr>
          <w:rFonts w:eastAsia="Times New Roman"/>
        </w:rPr>
        <w:t xml:space="preserve"> </w:t>
      </w:r>
      <w:r w:rsidR="00CD19E4" w:rsidRPr="00CD19E4">
        <w:rPr>
          <w:rFonts w:eastAsia="Times New Roman"/>
        </w:rPr>
        <w:t xml:space="preserve">As seen from figure 1a, we can observe that Frank copula has a symmetric dependency structure that ensures higher dependency for unobserved variables around the mean of the distribution. On the other hand, Clayton copula can be applied when there is strong left tail dependence without any significant right tail dependency (as indicated by figure 1b). The Gumbel and Joe copulas (figure 1c and 1d) offer the mirror image to Clayton copula by allowing for stronger dependency toward the right tails of the distribution. Between Joe and Gumbel copula, Joe copula allows for a stronger right tail dependency. In our empirical context, we hypothesize that Clayton copula will be best suited because it is likely that there is a stronger dependency across crash types at </w:t>
      </w:r>
      <w:r w:rsidR="00045318">
        <w:rPr>
          <w:rFonts w:eastAsia="Times New Roman"/>
        </w:rPr>
        <w:t>lower</w:t>
      </w:r>
      <w:r w:rsidR="00CD19E4" w:rsidRPr="00CD19E4">
        <w:rPr>
          <w:rFonts w:eastAsia="Times New Roman"/>
        </w:rPr>
        <w:t xml:space="preserve"> crash spectrum (compared to the </w:t>
      </w:r>
      <w:r w:rsidR="00045318">
        <w:rPr>
          <w:rFonts w:eastAsia="Times New Roman"/>
        </w:rPr>
        <w:t>higher</w:t>
      </w:r>
      <w:r w:rsidR="00CD19E4" w:rsidRPr="00CD19E4">
        <w:rPr>
          <w:rFonts w:eastAsia="Times New Roman"/>
        </w:rPr>
        <w:t xml:space="preserve"> end).</w:t>
      </w:r>
    </w:p>
    <w:p w14:paraId="79978016" w14:textId="3E04C9A1" w:rsidR="006F6503" w:rsidRPr="004B1D73" w:rsidRDefault="006F6503" w:rsidP="006F6503">
      <w:pPr>
        <w:ind w:firstLine="720"/>
        <w:rPr>
          <w:rFonts w:eastAsia="Times New Roman"/>
        </w:rPr>
      </w:pPr>
      <w:r w:rsidRPr="004B1D73">
        <w:rPr>
          <w:rFonts w:eastAsia="Times New Roman"/>
        </w:rPr>
        <w:t xml:space="preserve">It is important to note here that, </w:t>
      </w:r>
      <w:r>
        <w:rPr>
          <w:rFonts w:eastAsia="Times New Roman"/>
        </w:rPr>
        <w:t xml:space="preserve">the study allow the dependency structure to vary across TAZs. </w:t>
      </w:r>
      <w:r w:rsidRPr="004B1D73">
        <w:rPr>
          <w:rFonts w:eastAsia="Times New Roman"/>
        </w:rPr>
        <w:t xml:space="preserve">Therefore, in the current study, the dependence parameter </w:t>
      </w:r>
      <m:oMath>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i</m:t>
            </m:r>
          </m:sub>
        </m:sSub>
      </m:oMath>
      <w:r w:rsidRPr="004B1D73">
        <w:rPr>
          <w:rFonts w:eastAsia="Times New Roman"/>
        </w:rPr>
        <w:t xml:space="preserve"> is parameterized as a function of observed attributes 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6F6503" w:rsidRPr="004B1D73" w14:paraId="2163DA2C" w14:textId="77777777" w:rsidTr="00F64CA5">
        <w:tc>
          <w:tcPr>
            <w:tcW w:w="4349" w:type="pct"/>
            <w:vAlign w:val="center"/>
          </w:tcPr>
          <w:p w14:paraId="4419CA9F" w14:textId="3530E0CA" w:rsidR="006F6503" w:rsidRPr="004B1D73" w:rsidRDefault="00235E2B" w:rsidP="00F64CA5">
            <w:pPr>
              <w:spacing w:before="360" w:after="360" w:line="276" w:lineRule="auto"/>
              <w:rPr>
                <w:rFonts w:eastAsia="Calibri"/>
              </w:rPr>
            </w:pPr>
            <m:oMathPara>
              <m:oMathParaPr>
                <m:jc m:val="left"/>
              </m:oMathParaPr>
              <m:oMath>
                <m:sSub>
                  <m:sSubPr>
                    <m:ctrlPr>
                      <w:rPr>
                        <w:rFonts w:ascii="Cambria Math" w:eastAsia="Times New Roman" w:hAnsi="Cambria Math"/>
                        <w:i/>
                      </w:rPr>
                    </m:ctrlPr>
                  </m:sSubPr>
                  <m:e>
                    <m:r>
                      <w:rPr>
                        <w:rFonts w:ascii="Cambria Math" w:eastAsia="Times New Roman" w:hAnsi="Cambria Math"/>
                      </w:rPr>
                      <m:t>θ</m:t>
                    </m:r>
                  </m:e>
                  <m:sub>
                    <m:r>
                      <w:rPr>
                        <w:rFonts w:ascii="Cambria Math" w:eastAsia="Times New Roman" w:hAnsi="Cambria Math"/>
                      </w:rPr>
                      <m:t>i</m:t>
                    </m:r>
                  </m:sub>
                </m:sSub>
                <m:r>
                  <w:rPr>
                    <w:rFonts w:ascii="Cambria Math" w:eastAsia="Times New Roman" w:hAnsi="Cambria Math"/>
                  </w:rPr>
                  <m:t>=fn(</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ρ</m:t>
                    </m:r>
                  </m:e>
                  <m:sub/>
                </m:sSub>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w</m:t>
                    </m:r>
                  </m:e>
                  <m:sub>
                    <m:r>
                      <w:rPr>
                        <w:rFonts w:ascii="Cambria Math" w:eastAsia="Times New Roman" w:hAnsi="Cambria Math" w:cs="Times New Roman"/>
                        <w:szCs w:val="24"/>
                        <w:lang w:val="en-US"/>
                      </w:rPr>
                      <m:t>i</m:t>
                    </m:r>
                  </m:sub>
                </m:sSub>
                <m:r>
                  <w:rPr>
                    <w:rFonts w:ascii="Cambria Math" w:eastAsia="Times New Roman" w:hAnsi="Cambria Math"/>
                  </w:rPr>
                  <m:t>)</m:t>
                </m:r>
              </m:oMath>
            </m:oMathPara>
          </w:p>
        </w:tc>
        <w:tc>
          <w:tcPr>
            <w:tcW w:w="651" w:type="pct"/>
            <w:vAlign w:val="center"/>
          </w:tcPr>
          <w:p w14:paraId="2C7F0EB4" w14:textId="77777777" w:rsidR="006F6503" w:rsidRPr="004B1D73" w:rsidRDefault="006F6503" w:rsidP="006F4F6A">
            <w:pPr>
              <w:numPr>
                <w:ilvl w:val="0"/>
                <w:numId w:val="11"/>
              </w:numPr>
              <w:spacing w:before="360" w:after="360" w:line="276" w:lineRule="auto"/>
              <w:contextualSpacing/>
              <w:jc w:val="right"/>
              <w:rPr>
                <w:rFonts w:ascii="Calibri" w:eastAsia="Calibri" w:hAnsi="Calibri"/>
              </w:rPr>
            </w:pPr>
          </w:p>
        </w:tc>
      </w:tr>
    </w:tbl>
    <w:p w14:paraId="0EB5881A" w14:textId="3E7CEF34" w:rsidR="006F6503" w:rsidRDefault="006F6503" w:rsidP="00A222E4">
      <w:pPr>
        <w:rPr>
          <w:rFonts w:eastAsiaTheme="minorEastAsia" w:cs="Times New Roman"/>
          <w:szCs w:val="24"/>
          <w:lang w:val="en-US"/>
        </w:rPr>
      </w:pPr>
      <w:r w:rsidRPr="001C0309">
        <w:rPr>
          <w:rFonts w:eastAsia="Times New Roman"/>
        </w:rPr>
        <w:t xml:space="preserve">where, </w:t>
      </w:r>
      <m:oMath>
        <m:sSub>
          <m:sSubPr>
            <m:ctrlPr>
              <w:rPr>
                <w:rFonts w:ascii="Cambria Math" w:eastAsia="Times New Roman" w:hAnsi="Cambria Math"/>
              </w:rPr>
            </m:ctrlPr>
          </m:sSubPr>
          <m:e>
            <m:r>
              <m:rPr>
                <m:sty m:val="bi"/>
              </m:rPr>
              <w:rPr>
                <w:rFonts w:ascii="Cambria Math" w:eastAsia="Times New Roman" w:hAnsi="Cambria Math"/>
              </w:rPr>
              <m:t>w</m:t>
            </m:r>
          </m:e>
          <m:sub>
            <m:r>
              <w:rPr>
                <w:rFonts w:ascii="Cambria Math" w:eastAsia="Times New Roman" w:hAnsi="Cambria Math"/>
              </w:rPr>
              <m:t>i</m:t>
            </m:r>
          </m:sub>
        </m:sSub>
      </m:oMath>
      <w:r w:rsidRPr="001C0309">
        <w:rPr>
          <w:rFonts w:eastAsia="Times New Roman"/>
        </w:rPr>
        <w:t xml:space="preserve"> is a vector of exogenous variables, </w:t>
      </w:r>
      <m:oMath>
        <m:sSub>
          <m:sSubPr>
            <m:ctrlPr>
              <w:rPr>
                <w:rFonts w:ascii="Cambria Math" w:eastAsia="Times New Roman" w:hAnsi="Cambria Math"/>
              </w:rPr>
            </m:ctrlPr>
          </m:sSubPr>
          <m:e>
            <m:r>
              <m:rPr>
                <m:sty m:val="bi"/>
              </m:rPr>
              <w:rPr>
                <w:rFonts w:ascii="Cambria Math" w:eastAsia="Times New Roman" w:hAnsi="Cambria Math" w:cs="Times New Roman"/>
                <w:szCs w:val="24"/>
                <w:lang w:val="en-US"/>
              </w:rPr>
              <m:t>ρ</m:t>
            </m:r>
          </m:e>
          <m:sub/>
        </m:sSub>
      </m:oMath>
      <w:r w:rsidRPr="001C0309">
        <w:rPr>
          <w:rFonts w:eastAsia="Times New Roman"/>
        </w:rPr>
        <w:t xml:space="preserve"> is a vector of unknown parameters to be estimated (including a constant).</w:t>
      </w:r>
      <w:r>
        <w:rPr>
          <w:rFonts w:eastAsia="Times New Roman" w:cs="Times New Roman"/>
          <w:szCs w:val="24"/>
          <w:lang w:val="en-US"/>
        </w:rPr>
        <w:t xml:space="preserve"> </w:t>
      </w:r>
      <w:r w:rsidRPr="004B1D73">
        <w:rPr>
          <w:rFonts w:eastAsia="Times New Roman"/>
        </w:rPr>
        <w:t xml:space="preserve">Based on the dependency parameter permissible ranges, alternate parameterization forms for the </w:t>
      </w:r>
      <w:r>
        <w:rPr>
          <w:rFonts w:eastAsia="Times New Roman"/>
        </w:rPr>
        <w:t>four</w:t>
      </w:r>
      <w:r w:rsidRPr="004B1D73">
        <w:rPr>
          <w:rFonts w:eastAsia="Times New Roman"/>
        </w:rPr>
        <w:t xml:space="preserve"> </w:t>
      </w:r>
      <w:r>
        <w:rPr>
          <w:rFonts w:eastAsia="Times New Roman"/>
        </w:rPr>
        <w:t xml:space="preserve">Archimedean </w:t>
      </w:r>
      <w:r w:rsidRPr="004B1D73">
        <w:rPr>
          <w:rFonts w:eastAsia="Times New Roman"/>
        </w:rPr>
        <w:t xml:space="preserve">copulas are considered in our analysis. </w:t>
      </w:r>
      <w:r w:rsidR="00EF0247" w:rsidRPr="004B1D73">
        <w:rPr>
          <w:rFonts w:eastAsia="Times New Roman"/>
        </w:rPr>
        <w:t>The parameters are estimated using maximum likelihood approaches.</w:t>
      </w:r>
    </w:p>
    <w:p w14:paraId="3D0FA78B" w14:textId="77777777" w:rsidR="00365D17" w:rsidRDefault="00365D17" w:rsidP="00FD231C"/>
    <w:p w14:paraId="601B3B3A" w14:textId="620CED1C" w:rsidR="00365D17" w:rsidRDefault="00365D17" w:rsidP="00365D17">
      <w:pPr>
        <w:pStyle w:val="Heading2"/>
        <w:numPr>
          <w:ilvl w:val="0"/>
          <w:numId w:val="0"/>
        </w:numPr>
        <w:spacing w:before="0" w:after="0"/>
        <w:ind w:left="578" w:hanging="578"/>
      </w:pPr>
      <w:r>
        <w:t>2.</w:t>
      </w:r>
      <w:r w:rsidR="00AD5B08">
        <w:t>4</w:t>
      </w:r>
      <w:r>
        <w:tab/>
        <w:t xml:space="preserve">Copula-Based Random Parameter </w:t>
      </w:r>
      <w:r w:rsidRPr="00E9041D">
        <w:t xml:space="preserve">Multivariate </w:t>
      </w:r>
      <w:r>
        <w:t xml:space="preserve">NB </w:t>
      </w:r>
      <w:r w:rsidRPr="00E9041D">
        <w:t>Model</w:t>
      </w:r>
    </w:p>
    <w:p w14:paraId="4B149782" w14:textId="505F84B5" w:rsidR="00A42391" w:rsidRDefault="0052143C" w:rsidP="00A42391">
      <w:pPr>
        <w:rPr>
          <w:rFonts w:eastAsia="Times New Roman" w:cs="Times New Roman"/>
          <w:lang w:val="en-US"/>
        </w:rPr>
      </w:pPr>
      <w:r>
        <w:t>Building on the model structure in 2.3, we</w:t>
      </w:r>
      <w:r w:rsidR="000A3CD2">
        <w:t xml:space="preserve"> consider the parameter</w:t>
      </w:r>
      <w:r w:rsidR="0029748C">
        <w:t xml:space="preserve">s to vary across the </w:t>
      </w:r>
      <w:r w:rsidR="000A3CD2">
        <w:t>population</w:t>
      </w:r>
      <w:r w:rsidR="0029748C">
        <w:t xml:space="preserve">. For this purpose, </w:t>
      </w:r>
      <m:oMath>
        <m:sSub>
          <m:sSubPr>
            <m:ctrlPr>
              <w:rPr>
                <w:rFonts w:ascii="Cambria Math" w:hAnsi="Cambria Math"/>
              </w:rPr>
            </m:ctrlPr>
          </m:sSubPr>
          <m:e>
            <m:r>
              <w:rPr>
                <w:rFonts w:ascii="Cambria Math" w:hAnsi="Cambria Math"/>
              </w:rPr>
              <m:t>v</m:t>
            </m:r>
          </m:e>
          <m:sub>
            <m:r>
              <w:rPr>
                <w:rFonts w:ascii="Cambria Math" w:hAnsi="Cambria Math"/>
              </w:rPr>
              <m:t>ij</m:t>
            </m:r>
          </m:sub>
        </m:sSub>
      </m:oMath>
      <w:r w:rsidR="000A3CD2">
        <w:rPr>
          <w:rFonts w:eastAsiaTheme="majorEastAsia" w:cstheme="majorBidi"/>
        </w:rPr>
        <w:t xml:space="preserve"> (</w:t>
      </w:r>
      <w:r w:rsidR="000A3CD2">
        <w:rPr>
          <w:rFonts w:eastAsia="Times New Roman" w:cs="Times New Roman"/>
          <w:lang w:val="en-US"/>
        </w:rPr>
        <w:t xml:space="preserve">expected number of crashes occurring in TAZ </w:t>
      </w:r>
      <m:oMath>
        <m:r>
          <w:rPr>
            <w:rFonts w:ascii="Cambria Math" w:eastAsia="Times New Roman" w:hAnsi="Cambria Math" w:cs="Times New Roman"/>
            <w:szCs w:val="24"/>
            <w:lang w:val="en-US"/>
          </w:rPr>
          <m:t>i</m:t>
        </m:r>
      </m:oMath>
      <w:r w:rsidR="000A3CD2">
        <w:rPr>
          <w:rFonts w:eastAsia="Times New Roman" w:cs="Times New Roman"/>
          <w:szCs w:val="24"/>
          <w:lang w:val="en-US"/>
        </w:rPr>
        <w:t xml:space="preserve"> over a given </w:t>
      </w:r>
      <w:proofErr w:type="gramStart"/>
      <w:r w:rsidR="000A3CD2">
        <w:rPr>
          <w:rFonts w:eastAsia="Times New Roman" w:cs="Times New Roman"/>
          <w:szCs w:val="24"/>
          <w:lang w:val="en-US"/>
        </w:rPr>
        <w:t>time period</w:t>
      </w:r>
      <w:proofErr w:type="gramEnd"/>
      <w:r w:rsidR="000A3CD2">
        <w:rPr>
          <w:rFonts w:eastAsia="Times New Roman" w:cs="Times New Roman"/>
          <w:szCs w:val="24"/>
          <w:lang w:val="en-US"/>
        </w:rPr>
        <w:t xml:space="preserve"> for crash type </w:t>
      </w:r>
      <m:oMath>
        <m:r>
          <w:rPr>
            <w:rFonts w:ascii="Cambria Math" w:eastAsia="Times New Roman" w:hAnsi="Cambria Math" w:cs="Times New Roman"/>
            <w:szCs w:val="24"/>
            <w:lang w:val="en-US"/>
          </w:rPr>
          <m:t>j</m:t>
        </m:r>
      </m:oMath>
      <w:r w:rsidR="000A3CD2">
        <w:rPr>
          <w:rFonts w:eastAsia="Times New Roman" w:cs="Times New Roman"/>
          <w:lang w:val="en-US"/>
        </w:rPr>
        <w:t xml:space="preserve"> ) equation </w:t>
      </w:r>
      <w:r w:rsidR="0029748C">
        <w:rPr>
          <w:rFonts w:eastAsia="Times New Roman" w:cs="Times New Roman"/>
          <w:lang w:val="en-US"/>
        </w:rPr>
        <w:t xml:space="preserve">from 2.3 is updated </w:t>
      </w:r>
      <w:r w:rsidR="000A3CD2">
        <w:rPr>
          <w:rFonts w:eastAsia="Times New Roman" w:cs="Times New Roman"/>
          <w:lang w:val="en-US"/>
        </w:rPr>
        <w:t>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584CAE" w:rsidRPr="004B1D73" w14:paraId="7D072845" w14:textId="77777777" w:rsidTr="00462E2D">
        <w:tc>
          <w:tcPr>
            <w:tcW w:w="4349" w:type="pct"/>
            <w:vAlign w:val="center"/>
          </w:tcPr>
          <w:p w14:paraId="5A174390" w14:textId="63407C1B" w:rsidR="00584CAE" w:rsidRPr="004B1D73" w:rsidRDefault="00B57096" w:rsidP="00462E2D">
            <w:pPr>
              <w:spacing w:before="360" w:after="360" w:line="276" w:lineRule="auto"/>
              <w:rPr>
                <w:rFonts w:eastAsia="Calibri"/>
              </w:rPr>
            </w:pPr>
            <m:oMathPara>
              <m:oMathParaPr>
                <m:jc m:val="left"/>
              </m:oMathParaPr>
              <m:oMath>
                <m:r>
                  <m:rPr>
                    <m:sty m:val="p"/>
                  </m:rPr>
                  <w:rPr>
                    <w:rFonts w:ascii="Cambria Math" w:eastAsiaTheme="majorEastAsia" w:hAnsi="Cambria Math" w:cstheme="majorBidi"/>
                  </w:rPr>
                  <m:t xml:space="preserve"> </m:t>
                </m:r>
                <m:sSub>
                  <m:sSubPr>
                    <m:ctrlPr>
                      <w:rPr>
                        <w:rFonts w:ascii="Cambria Math" w:hAnsi="Cambria Math"/>
                      </w:rPr>
                    </m:ctrlPr>
                  </m:sSubPr>
                  <m:e>
                    <m:r>
                      <w:rPr>
                        <w:rFonts w:ascii="Cambria Math" w:hAnsi="Cambria Math"/>
                      </w:rPr>
                      <m:t>v</m:t>
                    </m:r>
                  </m:e>
                  <m:sub>
                    <m:r>
                      <w:rPr>
                        <w:rFonts w:ascii="Cambria Math" w:hAnsi="Cambria Math"/>
                      </w:rPr>
                      <m:t>ij</m:t>
                    </m:r>
                  </m:sub>
                </m:sSub>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ij</m:t>
                        </m:r>
                      </m:sub>
                    </m:sSub>
                  </m:e>
                </m:d>
                <m:r>
                  <m:rPr>
                    <m:sty m:val="p"/>
                  </m:rPr>
                  <w:rPr>
                    <w:rFonts w:ascii="Cambria Math" w:hAnsi="Cambria Math"/>
                  </w:rPr>
                  <m:t>=</m:t>
                </m:r>
                <m:r>
                  <w:rPr>
                    <w:rFonts w:ascii="Cambria Math" w:hAnsi="Cambria Math"/>
                  </w:rPr>
                  <m:t>exp</m:t>
                </m:r>
                <m:d>
                  <m:dPr>
                    <m:ctrlPr>
                      <w:rPr>
                        <w:rFonts w:ascii="Cambria Math" w:hAnsi="Cambria Math"/>
                      </w:rPr>
                    </m:ctrlPr>
                  </m:dPr>
                  <m:e>
                    <m:r>
                      <w:rPr>
                        <w:rFonts w:ascii="Cambria Math" w:hAnsi="Cambria Math"/>
                      </w:rPr>
                      <m:t>(</m:t>
                    </m:r>
                    <m:sSub>
                      <m:sSubPr>
                        <m:ctrlPr>
                          <w:rPr>
                            <w:rFonts w:ascii="Cambria Math" w:hAnsi="Cambria Math"/>
                          </w:rPr>
                        </m:ctrlPr>
                      </m:sSubPr>
                      <m:e>
                        <m:r>
                          <m:rPr>
                            <m:sty m:val="bi"/>
                          </m:rPr>
                          <w:rPr>
                            <w:rFonts w:ascii="Cambria Math" w:hAnsi="Cambria Math"/>
                          </w:rPr>
                          <m:t>β</m:t>
                        </m:r>
                      </m:e>
                      <m:sub>
                        <m:r>
                          <w:rPr>
                            <w:rFonts w:ascii="Cambria Math" w:hAnsi="Cambria Math"/>
                          </w:rPr>
                          <m:t>j</m:t>
                        </m:r>
                      </m:sub>
                    </m:sSub>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 xml:space="preserve"> + </m:t>
                        </m:r>
                        <m:r>
                          <w:rPr>
                            <w:rFonts w:ascii="Cambria Math" w:hAnsi="Cambria Math"/>
                            <w:szCs w:val="24"/>
                          </w:rPr>
                          <m:t>Φ</m:t>
                        </m:r>
                      </m:e>
                      <m:sub>
                        <m:r>
                          <w:rPr>
                            <w:rFonts w:ascii="Cambria Math" w:eastAsia="Times New Roman" w:hAnsi="Cambria Math" w:cs="Times New Roman"/>
                            <w:szCs w:val="24"/>
                            <w:lang w:val="en-US"/>
                          </w:rPr>
                          <m:t>i</m:t>
                        </m:r>
                      </m:sub>
                    </m:sSub>
                    <m: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ij</m:t>
                        </m:r>
                      </m:sub>
                    </m:sSub>
                  </m:e>
                </m:d>
              </m:oMath>
            </m:oMathPara>
          </w:p>
        </w:tc>
        <w:tc>
          <w:tcPr>
            <w:tcW w:w="651" w:type="pct"/>
            <w:vAlign w:val="center"/>
          </w:tcPr>
          <w:p w14:paraId="4987E273" w14:textId="77777777" w:rsidR="00584CAE" w:rsidRPr="004B1D73" w:rsidRDefault="00584CAE" w:rsidP="006F4F6A">
            <w:pPr>
              <w:numPr>
                <w:ilvl w:val="0"/>
                <w:numId w:val="11"/>
              </w:numPr>
              <w:spacing w:before="360" w:after="360" w:line="276" w:lineRule="auto"/>
              <w:contextualSpacing/>
              <w:jc w:val="right"/>
              <w:rPr>
                <w:rFonts w:ascii="Calibri" w:eastAsia="Calibri" w:hAnsi="Calibri"/>
              </w:rPr>
            </w:pPr>
          </w:p>
        </w:tc>
      </w:tr>
    </w:tbl>
    <w:p w14:paraId="66BF75CE" w14:textId="77777777" w:rsidR="00584CAE" w:rsidRDefault="00584CAE" w:rsidP="00A42391"/>
    <w:p w14:paraId="4BBB5AE0" w14:textId="77777777" w:rsidR="00C62855" w:rsidRDefault="00A42391" w:rsidP="00B52D0B">
      <w:pPr>
        <w:rPr>
          <w:rFonts w:eastAsia="Times New Roman" w:cs="Times New Roman"/>
          <w:b/>
          <w:bCs/>
        </w:rPr>
      </w:pPr>
      <w:r w:rsidRPr="00C30154">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Φ</m:t>
            </m:r>
          </m:e>
          <m:sub>
            <m:r>
              <w:rPr>
                <w:rFonts w:ascii="Cambria Math" w:eastAsia="Times New Roman" w:hAnsi="Cambria Math" w:cs="Times New Roman"/>
                <w:lang w:val="en-US"/>
              </w:rPr>
              <m:t>i</m:t>
            </m:r>
          </m:sub>
        </m:sSub>
      </m:oMath>
      <w:r w:rsidRPr="00575FB8">
        <w:rPr>
          <w:rFonts w:eastAsia="Times New Roman" w:cs="Times New Roman"/>
          <w:lang w:val="en-US"/>
        </w:rPr>
        <w:t xml:space="preserve"> is a vector of unobserved factors moderating the influence of attributes in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ij</m:t>
            </m:r>
          </m:sub>
        </m:sSub>
      </m:oMath>
      <w:r w:rsidRPr="00575FB8">
        <w:rPr>
          <w:rFonts w:eastAsia="Times New Roman" w:cs="Times New Roman"/>
          <w:lang w:val="en-US"/>
        </w:rPr>
        <w:t xml:space="preserve"> on the crash count propensity for analysis unit </w:t>
      </w:r>
      <m:oMath>
        <m:r>
          <w:rPr>
            <w:rFonts w:ascii="Cambria Math" w:eastAsia="Times New Roman" w:hAnsi="Cambria Math" w:cs="Times New Roman"/>
            <w:lang w:val="en-US"/>
          </w:rPr>
          <m:t>i</m:t>
        </m:r>
      </m:oMath>
      <w:r>
        <w:rPr>
          <w:rFonts w:eastAsia="Times New Roman" w:cs="Times New Roman"/>
          <w:lang w:val="en-US"/>
        </w:rPr>
        <w:t xml:space="preserve"> and crash type </w:t>
      </w:r>
      <m:oMath>
        <m:r>
          <w:rPr>
            <w:rFonts w:ascii="Cambria Math" w:hAnsi="Cambria Math"/>
          </w:rPr>
          <m:t>j</m:t>
        </m:r>
      </m:oMath>
      <w:r w:rsidR="00B52D0B">
        <w:rPr>
          <w:rFonts w:eastAsia="Times New Roman" w:cs="Times New Roman"/>
          <w:b/>
          <w:bCs/>
        </w:rPr>
        <w:t xml:space="preserve">. </w:t>
      </w:r>
    </w:p>
    <w:p w14:paraId="28485FCC" w14:textId="1E5CCC36" w:rsidR="00EA15F9" w:rsidRDefault="00EA15F9" w:rsidP="006F4F6A">
      <w:pPr>
        <w:ind w:firstLine="720"/>
        <w:rPr>
          <w:rFonts w:eastAsiaTheme="minorEastAsia" w:cs="Times New Roman"/>
          <w:szCs w:val="24"/>
          <w:lang w:val="en-US"/>
        </w:rPr>
      </w:pPr>
      <w:r w:rsidRPr="000606CA">
        <w:rPr>
          <w:rFonts w:cs="Times New Roman"/>
          <w:lang w:val="en-US"/>
        </w:rPr>
        <w:t>In examining the model</w:t>
      </w:r>
      <w:r>
        <w:rPr>
          <w:rFonts w:cs="Times New Roman"/>
          <w:lang w:val="en-US"/>
        </w:rPr>
        <w:t xml:space="preserve"> structure of crash count across different crash types, it is necessary to specify the structure for the unobserved vectors </w:t>
      </w:r>
      <m:oMath>
        <m:r>
          <w:rPr>
            <w:rFonts w:ascii="Cambria Math" w:hAnsi="Cambria Math"/>
            <w:szCs w:val="24"/>
          </w:rPr>
          <m:t>Φ</m:t>
        </m:r>
        <m:r>
          <m:rPr>
            <m:sty m:val="bi"/>
          </m:rPr>
          <w:rPr>
            <w:rFonts w:ascii="Cambria Math" w:eastAsia="Times New Roman" w:hAnsi="Cambria Math" w:cs="Times New Roman"/>
            <w:szCs w:val="24"/>
            <w:lang w:val="en-US"/>
          </w:rPr>
          <m:t xml:space="preserve"> </m:t>
        </m:r>
      </m:oMath>
      <w:r>
        <w:rPr>
          <w:rFonts w:eastAsiaTheme="minorEastAsia" w:cs="Times New Roman"/>
          <w:szCs w:val="24"/>
          <w:lang w:val="en-US"/>
        </w:rPr>
        <w:t xml:space="preserve">. In this paper, it is assumed that these elements are drawn from independent normal distributions: </w:t>
      </w:r>
      <m:oMath>
        <m:r>
          <w:rPr>
            <w:rFonts w:ascii="Cambria Math" w:hAnsi="Cambria Math"/>
            <w:szCs w:val="24"/>
          </w:rPr>
          <m:t>Φ</m:t>
        </m:r>
        <m:r>
          <w:rPr>
            <w:rFonts w:ascii="Cambria Math" w:eastAsia="Times New Roman" w:hAnsi="Cambria Math" w:cs="Times New Roman"/>
            <w:szCs w:val="24"/>
            <w:lang w:val="en-US"/>
          </w:rPr>
          <m:t xml:space="preserve">~N(0, </m:t>
        </m:r>
        <m:sSubSup>
          <m:sSubSupPr>
            <m:ctrlPr>
              <w:rPr>
                <w:rFonts w:ascii="Cambria Math" w:eastAsia="Times New Roman" w:hAnsi="Cambria Math" w:cs="Times New Roman"/>
                <w:i/>
                <w:szCs w:val="24"/>
                <w:lang w:val="en-US"/>
              </w:rPr>
            </m:ctrlPr>
          </m:sSubSupPr>
          <m:e>
            <m:r>
              <w:rPr>
                <w:rFonts w:ascii="Cambria Math" w:eastAsia="Times New Roman" w:hAnsi="Cambria Math" w:cs="Times New Roman"/>
                <w:szCs w:val="24"/>
                <w:lang w:val="en-US"/>
              </w:rPr>
              <m:t>ν</m:t>
            </m:r>
          </m:e>
          <m:sub>
            <m:r>
              <w:rPr>
                <w:rFonts w:ascii="Cambria Math" w:eastAsia="Times New Roman" w:hAnsi="Cambria Math" w:cs="Times New Roman"/>
                <w:szCs w:val="24"/>
                <w:lang w:val="en-US"/>
              </w:rPr>
              <m:t>j</m:t>
            </m:r>
          </m:sub>
          <m:sup>
            <m:r>
              <w:rPr>
                <w:rFonts w:ascii="Cambria Math" w:eastAsia="Times New Roman" w:hAnsi="Cambria Math" w:cs="Times New Roman"/>
                <w:szCs w:val="24"/>
                <w:lang w:val="en-US"/>
              </w:rPr>
              <m:t>2</m:t>
            </m:r>
          </m:sup>
        </m:sSubSup>
        <m:r>
          <w:rPr>
            <w:rFonts w:ascii="Cambria Math" w:eastAsiaTheme="minorEastAsia" w:hAnsi="Cambria Math" w:cs="Times New Roman"/>
            <w:szCs w:val="24"/>
            <w:lang w:val="en-US"/>
          </w:rPr>
          <m:t>)</m:t>
        </m:r>
      </m:oMath>
      <w:r>
        <w:rPr>
          <w:rFonts w:eastAsiaTheme="minorEastAsia" w:cs="Times New Roman"/>
          <w:szCs w:val="24"/>
          <w:lang w:val="en-US"/>
        </w:rPr>
        <w:t xml:space="preserve">. Thus, conditional on </w:t>
      </w:r>
      <m:oMath>
        <m:r>
          <w:rPr>
            <w:rFonts w:ascii="Cambria Math" w:hAnsi="Cambria Math"/>
            <w:szCs w:val="24"/>
          </w:rPr>
          <m:t>Φ</m:t>
        </m:r>
      </m:oMath>
      <w:r>
        <w:rPr>
          <w:rFonts w:eastAsiaTheme="minorEastAsia" w:cs="Times New Roman"/>
          <w:szCs w:val="24"/>
          <w:lang w:val="en-US"/>
        </w:rPr>
        <w:t>, the likelihood function for the joint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0375BF" w:rsidRPr="0010387C" w14:paraId="28188529" w14:textId="77777777" w:rsidTr="00462E2D">
        <w:tc>
          <w:tcPr>
            <w:tcW w:w="4349" w:type="pct"/>
            <w:vAlign w:val="center"/>
          </w:tcPr>
          <w:p w14:paraId="3BA8FC8F" w14:textId="38A5BA6C" w:rsidR="000375BF" w:rsidRPr="0010387C" w:rsidRDefault="008A2767" w:rsidP="00462E2D">
            <w:pPr>
              <w:spacing w:before="360" w:after="360"/>
              <w:rPr>
                <w:rFonts w:eastAsia="Calibri" w:cs="Times New Roman"/>
                <w:lang w:val="en-US"/>
              </w:rPr>
            </w:pPr>
            <m:oMathPara>
              <m:oMathParaPr>
                <m:jc m:val="left"/>
              </m:oMathParaPr>
              <m:oMath>
                <m:r>
                  <w:rPr>
                    <w:rFonts w:ascii="Cambria Math" w:eastAsia="Times New Roman" w:hAnsi="Cambria Math" w:cs="Times New Roman"/>
                    <w:szCs w:val="24"/>
                    <w:lang w:val="en-US"/>
                  </w:rPr>
                  <m:t>L=</m:t>
                </m:r>
                <m:nary>
                  <m:naryPr>
                    <m:limLoc m:val="subSup"/>
                    <m:ctrlPr>
                      <w:rPr>
                        <w:rFonts w:ascii="Cambria Math" w:eastAsia="Times New Roman" w:hAnsi="Cambria Math" w:cs="Times New Roman"/>
                        <w:i/>
                        <w:szCs w:val="24"/>
                        <w:lang w:val="en-US"/>
                      </w:rPr>
                    </m:ctrlPr>
                  </m:naryPr>
                  <m:sub>
                    <m:r>
                      <w:rPr>
                        <w:rFonts w:ascii="Cambria Math" w:hAnsi="Cambria Math"/>
                        <w:szCs w:val="24"/>
                      </w:rPr>
                      <m:t>Φ</m:t>
                    </m:r>
                  </m:sub>
                  <m:sup/>
                  <m:e>
                    <m:func>
                      <m:funcPr>
                        <m:ctrlPr>
                          <w:rPr>
                            <w:rFonts w:ascii="Cambria Math" w:eastAsia="Calibri" w:hAnsi="Cambria Math"/>
                            <w:i/>
                          </w:rPr>
                        </m:ctrlPr>
                      </m:funcPr>
                      <m:fName>
                        <m:r>
                          <m:rPr>
                            <m:sty m:val="p"/>
                          </m:rPr>
                          <w:rPr>
                            <w:rFonts w:ascii="Cambria Math" w:eastAsia="Calibri" w:hAnsi="Cambria Math"/>
                          </w:rPr>
                          <m:t>ln</m:t>
                        </m:r>
                      </m:fName>
                      <m:e>
                        <m:d>
                          <m:dPr>
                            <m:ctrlPr>
                              <w:rPr>
                                <w:rFonts w:ascii="Cambria Math" w:eastAsia="Calibri" w:hAnsi="Cambria Math"/>
                                <w:i/>
                              </w:rPr>
                            </m:ctrlPr>
                          </m:dPr>
                          <m:e>
                            <m:sSub>
                              <m:sSubPr>
                                <m:ctrlPr>
                                  <w:rPr>
                                    <w:rFonts w:ascii="Cambria Math" w:eastAsia="Times New Roman" w:hAnsi="Cambria Math"/>
                                    <w:i/>
                                  </w:rPr>
                                </m:ctrlPr>
                              </m:sSubPr>
                              <m:e>
                                <m:r>
                                  <w:rPr>
                                    <w:rFonts w:ascii="Cambria Math" w:eastAsia="Times New Roman" w:hAnsi="Cambria Math"/>
                                  </w:rPr>
                                  <m:t>ϱ</m:t>
                                </m:r>
                              </m:e>
                              <m:sub>
                                <m:r>
                                  <w:rPr>
                                    <w:rFonts w:ascii="Cambria Math" w:eastAsia="Times New Roman" w:hAnsi="Cambria Math"/>
                                  </w:rPr>
                                  <m:t>iθ</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1</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i1</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2</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i2</m:t>
                                        </m:r>
                                      </m:sub>
                                    </m:sSub>
                                  </m:e>
                                </m:d>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M</m:t>
                                    </m:r>
                                  </m:sub>
                                </m:sSub>
                                <m:d>
                                  <m:dPr>
                                    <m:ctrlPr>
                                      <w:rPr>
                                        <w:rFonts w:ascii="Cambria Math" w:eastAsia="Times New Roman" w:hAnsi="Cambria Math"/>
                                        <w:i/>
                                      </w:rPr>
                                    </m:ctrlPr>
                                  </m:dPr>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iJ</m:t>
                                        </m:r>
                                      </m:sub>
                                    </m:sSub>
                                  </m:e>
                                </m:d>
                              </m:e>
                            </m:d>
                            <m:ctrlPr>
                              <w:rPr>
                                <w:rFonts w:ascii="Cambria Math" w:eastAsia="Times New Roman" w:hAnsi="Cambria Math"/>
                                <w:i/>
                              </w:rPr>
                            </m:ctrlPr>
                          </m:e>
                        </m:d>
                      </m:e>
                    </m:func>
                  </m:e>
                </m:nary>
                <m:r>
                  <w:rPr>
                    <w:rFonts w:ascii="Cambria Math" w:eastAsia="Times New Roman" w:hAnsi="Cambria Math" w:cs="Times New Roman"/>
                    <w:szCs w:val="24"/>
                    <w:lang w:val="en-US"/>
                  </w:rPr>
                  <m:t>f</m:t>
                </m:r>
                <m:d>
                  <m:dPr>
                    <m:ctrlPr>
                      <w:rPr>
                        <w:rFonts w:ascii="Cambria Math" w:eastAsia="Times New Roman" w:hAnsi="Cambria Math" w:cs="Times New Roman"/>
                        <w:i/>
                        <w:szCs w:val="24"/>
                        <w:lang w:val="en-US"/>
                      </w:rPr>
                    </m:ctrlPr>
                  </m:dPr>
                  <m:e>
                    <m:r>
                      <w:rPr>
                        <w:rFonts w:ascii="Cambria Math" w:hAnsi="Cambria Math"/>
                        <w:szCs w:val="24"/>
                      </w:rPr>
                      <m:t>Φ</m:t>
                    </m:r>
                  </m:e>
                </m:d>
                <m:r>
                  <w:rPr>
                    <w:rFonts w:ascii="Cambria Math" w:eastAsia="Times New Roman" w:hAnsi="Cambria Math" w:cs="Times New Roman"/>
                    <w:szCs w:val="24"/>
                    <w:lang w:val="en-US"/>
                  </w:rPr>
                  <m:t>d</m:t>
                </m:r>
                <m:r>
                  <w:rPr>
                    <w:rFonts w:ascii="Cambria Math" w:hAnsi="Cambria Math"/>
                    <w:szCs w:val="24"/>
                  </w:rPr>
                  <m:t>Φ</m:t>
                </m:r>
              </m:oMath>
            </m:oMathPara>
          </w:p>
        </w:tc>
        <w:tc>
          <w:tcPr>
            <w:tcW w:w="651" w:type="pct"/>
            <w:vAlign w:val="center"/>
          </w:tcPr>
          <w:p w14:paraId="5CEDC12B" w14:textId="77777777" w:rsidR="000375BF" w:rsidRPr="0010387C" w:rsidRDefault="000375BF" w:rsidP="006F4F6A">
            <w:pPr>
              <w:numPr>
                <w:ilvl w:val="0"/>
                <w:numId w:val="11"/>
              </w:numPr>
              <w:spacing w:before="360" w:after="360"/>
              <w:contextualSpacing/>
              <w:jc w:val="right"/>
              <w:rPr>
                <w:rFonts w:ascii="Calibri" w:eastAsia="Calibri" w:hAnsi="Calibri" w:cs="Times New Roman"/>
                <w:lang w:val="en-US"/>
              </w:rPr>
            </w:pPr>
          </w:p>
        </w:tc>
      </w:tr>
    </w:tbl>
    <w:p w14:paraId="268D98D1" w14:textId="77777777" w:rsidR="00741649" w:rsidRPr="000606CA" w:rsidRDefault="00741649" w:rsidP="00E7646D">
      <w:pPr>
        <w:ind w:firstLine="720"/>
        <w:rPr>
          <w:rFonts w:cs="Times New Roman"/>
          <w:lang w:val="en-US"/>
        </w:rPr>
      </w:pPr>
      <w:r>
        <w:rPr>
          <w:rFonts w:eastAsiaTheme="minorEastAsia" w:cs="Times New Roman"/>
          <w:szCs w:val="24"/>
          <w:lang w:val="en-US"/>
        </w:rPr>
        <w:t>Finally, the log-</w:t>
      </w:r>
      <w:r w:rsidRPr="00221361">
        <w:rPr>
          <w:rFonts w:eastAsia="Times New Roman" w:cs="Times New Roman"/>
          <w:szCs w:val="24"/>
          <w:lang w:val="en-US"/>
        </w:rPr>
        <w:t>likelihood</w:t>
      </w:r>
      <w:r>
        <w:rPr>
          <w:rFonts w:eastAsiaTheme="minorEastAsia" w:cs="Times New Roman"/>
          <w:szCs w:val="24"/>
          <w:lang w:val="en-US"/>
        </w:rPr>
        <w:t xml:space="preserve"> function is:   </w:t>
      </w:r>
      <w:r>
        <w:rPr>
          <w:rFonts w:eastAsiaTheme="minorEastAsia" w:cs="Times New Roman"/>
          <w:lang w:val="en-US"/>
        </w:rPr>
        <w:t xml:space="preserve"> </w:t>
      </w:r>
      <w:r>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175"/>
      </w:tblGrid>
      <w:tr w:rsidR="00741649" w:rsidRPr="0010387C" w14:paraId="3BF44B60" w14:textId="77777777" w:rsidTr="00462E2D">
        <w:tc>
          <w:tcPr>
            <w:tcW w:w="4349" w:type="pct"/>
            <w:vAlign w:val="center"/>
          </w:tcPr>
          <w:p w14:paraId="212C49FE" w14:textId="44A21898" w:rsidR="00741649" w:rsidRPr="006F4F6A" w:rsidRDefault="00BC3E7D" w:rsidP="006F4F6A">
            <m:oMathPara>
              <m:oMathParaPr>
                <m:jc m:val="left"/>
              </m:oMathParaPr>
              <m:oMath>
                <m:r>
                  <w:rPr>
                    <w:rFonts w:ascii="Cambria Math" w:eastAsia="Times New Roman" w:hAnsi="Cambria Math"/>
                  </w:rPr>
                  <m:t>LL</m:t>
                </m:r>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i=1</m:t>
                    </m:r>
                  </m:sub>
                  <m:sup>
                    <m:r>
                      <w:rPr>
                        <w:rFonts w:ascii="Cambria Math" w:eastAsia="Times New Roman" w:hAnsi="Cambria Math"/>
                      </w:rPr>
                      <m:t>N</m:t>
                    </m:r>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Ln(L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e>
                </m:nary>
              </m:oMath>
            </m:oMathPara>
          </w:p>
        </w:tc>
        <w:tc>
          <w:tcPr>
            <w:tcW w:w="651" w:type="pct"/>
            <w:vAlign w:val="center"/>
          </w:tcPr>
          <w:p w14:paraId="3B1F545D" w14:textId="77777777" w:rsidR="00741649" w:rsidRPr="0010387C" w:rsidRDefault="00741649" w:rsidP="006F4F6A">
            <w:pPr>
              <w:numPr>
                <w:ilvl w:val="0"/>
                <w:numId w:val="11"/>
              </w:numPr>
              <w:spacing w:before="360" w:after="360"/>
              <w:contextualSpacing/>
              <w:jc w:val="right"/>
              <w:rPr>
                <w:rFonts w:ascii="Calibri" w:eastAsia="Calibri" w:hAnsi="Calibri" w:cs="Times New Roman"/>
                <w:lang w:val="en-US"/>
              </w:rPr>
            </w:pPr>
          </w:p>
        </w:tc>
      </w:tr>
    </w:tbl>
    <w:p w14:paraId="3E3FF7FD" w14:textId="5B434362" w:rsidR="00E74C22" w:rsidRDefault="00E74C22" w:rsidP="00E7646D">
      <w:pPr>
        <w:ind w:firstLine="720"/>
        <w:rPr>
          <w:rFonts w:eastAsiaTheme="minorEastAsia" w:cs="Times New Roman"/>
          <w:szCs w:val="24"/>
          <w:lang w:val="en-US"/>
        </w:rPr>
      </w:pPr>
      <w:r w:rsidRPr="00F82ABA">
        <w:rPr>
          <w:rFonts w:eastAsiaTheme="minorEastAsia" w:cs="Times New Roman"/>
          <w:szCs w:val="24"/>
          <w:lang w:val="en-US"/>
        </w:rPr>
        <w:t>The model estimation routine is coded in GAUSS Matrix</w:t>
      </w:r>
      <w:r>
        <w:rPr>
          <w:rFonts w:eastAsiaTheme="minorEastAsia" w:cs="Times New Roman"/>
          <w:szCs w:val="24"/>
          <w:lang w:val="en-US"/>
        </w:rPr>
        <w:t xml:space="preserve"> </w:t>
      </w:r>
      <w:r w:rsidRPr="00F82ABA">
        <w:rPr>
          <w:rFonts w:eastAsiaTheme="minorEastAsia" w:cs="Times New Roman"/>
          <w:szCs w:val="24"/>
          <w:lang w:val="en-US"/>
        </w:rPr>
        <w:t>Programming software</w:t>
      </w:r>
      <w:r>
        <w:rPr>
          <w:rFonts w:eastAsiaTheme="minorEastAsia" w:cs="Times New Roman"/>
          <w:szCs w:val="24"/>
          <w:lang w:val="en-US"/>
        </w:rPr>
        <w:t>.</w:t>
      </w:r>
    </w:p>
    <w:p w14:paraId="340D025C" w14:textId="77777777" w:rsidR="004C2C1E" w:rsidRDefault="004C2C1E" w:rsidP="00A222E4">
      <w:pPr>
        <w:rPr>
          <w:rFonts w:eastAsiaTheme="minorEastAsia" w:cs="Times New Roman"/>
          <w:szCs w:val="24"/>
          <w:lang w:val="en-US"/>
        </w:rPr>
      </w:pPr>
    </w:p>
    <w:p w14:paraId="6E365FB4" w14:textId="6196DD45" w:rsidR="00FB354B" w:rsidRDefault="00F521CA" w:rsidP="00276984">
      <w:pPr>
        <w:pStyle w:val="Heading1"/>
        <w:numPr>
          <w:ilvl w:val="0"/>
          <w:numId w:val="0"/>
        </w:numPr>
        <w:spacing w:before="0" w:after="0"/>
        <w:ind w:left="431" w:hanging="431"/>
      </w:pPr>
      <w:r>
        <w:lastRenderedPageBreak/>
        <w:t>3</w:t>
      </w:r>
      <w:r>
        <w:tab/>
      </w:r>
      <w:r w:rsidR="00FB354B" w:rsidRPr="0061751D">
        <w:t>DATA PREPARATION</w:t>
      </w:r>
    </w:p>
    <w:p w14:paraId="613CCDE6" w14:textId="7E67FB0E" w:rsidR="00084421" w:rsidRDefault="00377CC0" w:rsidP="00CF62A9">
      <w:bookmarkStart w:id="2" w:name="_Hlk486593958"/>
      <w:r w:rsidRPr="000A2685">
        <w:t xml:space="preserve">Our study area includes the Central Florida region </w:t>
      </w:r>
      <w:bookmarkEnd w:id="2"/>
      <w:r w:rsidR="00D8133A">
        <w:t>with</w:t>
      </w:r>
      <w:r w:rsidRPr="000A2685">
        <w:t xml:space="preserve"> 4,747 TAZ</w:t>
      </w:r>
      <w:r w:rsidR="00D8133A">
        <w:t>s</w:t>
      </w:r>
      <w:r w:rsidRPr="000A2685">
        <w:t>.</w:t>
      </w:r>
      <w:r w:rsidR="00597181">
        <w:t xml:space="preserve"> </w:t>
      </w:r>
      <w:r w:rsidR="008E506D">
        <w:t xml:space="preserve">The analysis is conducted using the </w:t>
      </w:r>
      <w:r w:rsidR="00D8133A">
        <w:t xml:space="preserve">2016 </w:t>
      </w:r>
      <w:r w:rsidR="008E506D">
        <w:t xml:space="preserve">crash records obtained from </w:t>
      </w:r>
      <w:r w:rsidR="008E506D" w:rsidRPr="00A0397E">
        <w:rPr>
          <w:szCs w:val="24"/>
        </w:rPr>
        <w:t xml:space="preserve">Florida Department of Transportation </w:t>
      </w:r>
      <w:r w:rsidR="008E506D">
        <w:rPr>
          <w:szCs w:val="24"/>
        </w:rPr>
        <w:t xml:space="preserve">(FDOT) </w:t>
      </w:r>
      <w:r w:rsidR="008E506D" w:rsidRPr="00A0397E">
        <w:rPr>
          <w:szCs w:val="24"/>
        </w:rPr>
        <w:t>Crash Analysis Reporting</w:t>
      </w:r>
      <w:r w:rsidR="008E506D">
        <w:rPr>
          <w:szCs w:val="24"/>
        </w:rPr>
        <w:t xml:space="preserve"> System</w:t>
      </w:r>
      <w:r w:rsidR="008E506D" w:rsidRPr="00A0397E">
        <w:rPr>
          <w:szCs w:val="24"/>
        </w:rPr>
        <w:t xml:space="preserve"> and Signal Four Analytics databases</w:t>
      </w:r>
      <w:r w:rsidR="00307547">
        <w:rPr>
          <w:szCs w:val="24"/>
        </w:rPr>
        <w:t>.</w:t>
      </w:r>
      <w:r w:rsidR="00A90C69">
        <w:rPr>
          <w:szCs w:val="24"/>
        </w:rPr>
        <w:t xml:space="preserve"> At first, the crash data were sorted into two class</w:t>
      </w:r>
      <w:r w:rsidR="007D416E">
        <w:rPr>
          <w:szCs w:val="24"/>
        </w:rPr>
        <w:t>es</w:t>
      </w:r>
      <w:r w:rsidR="00A90C69">
        <w:rPr>
          <w:szCs w:val="24"/>
        </w:rPr>
        <w:t xml:space="preserve"> based on the road user group: motorist and non</w:t>
      </w:r>
      <w:r w:rsidR="0031677F">
        <w:rPr>
          <w:szCs w:val="24"/>
        </w:rPr>
        <w:t>-</w:t>
      </w:r>
      <w:r w:rsidR="00A90C69">
        <w:rPr>
          <w:szCs w:val="24"/>
        </w:rPr>
        <w:t>motorist; further, within the motorized group, the records are classified into three categories based on the location of the crash: intersection, road segment and off-road.</w:t>
      </w:r>
      <w:r w:rsidR="0031677F">
        <w:rPr>
          <w:szCs w:val="24"/>
        </w:rPr>
        <w:t xml:space="preserve"> </w:t>
      </w:r>
      <w:r w:rsidR="002C52FF">
        <w:rPr>
          <w:szCs w:val="24"/>
        </w:rPr>
        <w:t xml:space="preserve">All the crash </w:t>
      </w:r>
      <w:r w:rsidR="004F5675">
        <w:rPr>
          <w:szCs w:val="24"/>
        </w:rPr>
        <w:t>records are aggregated at a TAZ level using the Geographic Information System (GIS).</w:t>
      </w:r>
      <w:r w:rsidR="0031677F">
        <w:rPr>
          <w:szCs w:val="24"/>
        </w:rPr>
        <w:t xml:space="preserve"> </w:t>
      </w:r>
      <w:r w:rsidR="00D8133A">
        <w:rPr>
          <w:szCs w:val="24"/>
        </w:rPr>
        <w:t>A t</w:t>
      </w:r>
      <w:r w:rsidR="0063112E">
        <w:t xml:space="preserve">otal </w:t>
      </w:r>
      <w:r w:rsidR="00D8133A">
        <w:t xml:space="preserve">of </w:t>
      </w:r>
      <w:r w:rsidR="0063112E">
        <w:t xml:space="preserve">112,376 motorized and 3,413 non-motorized </w:t>
      </w:r>
      <w:r w:rsidR="00360F4B">
        <w:t>crashes</w:t>
      </w:r>
      <w:r w:rsidR="0063112E">
        <w:t xml:space="preserve"> were reported in the Central Florida for the year 2016. </w:t>
      </w:r>
      <w:r w:rsidR="0082644D">
        <w:t>For the motorists</w:t>
      </w:r>
      <w:r w:rsidR="0063112E">
        <w:t xml:space="preserve">, road segment was found to be </w:t>
      </w:r>
      <w:r w:rsidR="00616826">
        <w:t xml:space="preserve">most unsafe </w:t>
      </w:r>
      <w:r w:rsidR="0063112E">
        <w:t>place</w:t>
      </w:r>
      <w:r w:rsidR="00616826">
        <w:t xml:space="preserve"> </w:t>
      </w:r>
      <w:r w:rsidR="0063112E">
        <w:t>(</w:t>
      </w:r>
      <w:r w:rsidR="00BC3FFD">
        <w:t>48.5%</w:t>
      </w:r>
      <w:r w:rsidR="0063112E">
        <w:t>) followed by intersection</w:t>
      </w:r>
      <w:r w:rsidR="00BC3FFD">
        <w:t xml:space="preserve"> (38.9%)</w:t>
      </w:r>
      <w:r w:rsidR="0082644D">
        <w:t>.</w:t>
      </w:r>
      <w:r w:rsidR="00BD66B5">
        <w:t xml:space="preserve"> </w:t>
      </w:r>
      <w:r w:rsidR="00D2135B">
        <w:t xml:space="preserve">Table </w:t>
      </w:r>
      <w:r w:rsidR="00526F6D">
        <w:t>2</w:t>
      </w:r>
      <w:r w:rsidR="00D2135B">
        <w:t xml:space="preserve"> presents the summary statistics of crash type variables.</w:t>
      </w:r>
      <w:r w:rsidR="00135380">
        <w:t xml:space="preserve"> Further, we have </w:t>
      </w:r>
      <w:r w:rsidR="00D8133A">
        <w:t xml:space="preserve">partitioned </w:t>
      </w:r>
      <w:r w:rsidR="00135380">
        <w:t xml:space="preserve">the zonal level records into two </w:t>
      </w:r>
      <w:r w:rsidR="00C60A69">
        <w:t>datasets</w:t>
      </w:r>
      <w:r w:rsidR="00135380">
        <w:t>: 1) 3</w:t>
      </w:r>
      <w:r w:rsidR="006A0E91">
        <w:t>,</w:t>
      </w:r>
      <w:r w:rsidR="00135380">
        <w:t xml:space="preserve">800 </w:t>
      </w:r>
      <w:r w:rsidR="00D8133A">
        <w:t xml:space="preserve">TAZs </w:t>
      </w:r>
      <w:r w:rsidR="00135380">
        <w:t xml:space="preserve">for model estimation and 2) 947 </w:t>
      </w:r>
      <w:r w:rsidR="00D8133A">
        <w:t xml:space="preserve">TAZs </w:t>
      </w:r>
      <w:r w:rsidR="00135380">
        <w:t>for validation analysis.</w:t>
      </w:r>
    </w:p>
    <w:p w14:paraId="3733843C" w14:textId="77777777" w:rsidR="00526F6D" w:rsidRDefault="00526F6D" w:rsidP="00CF62A9"/>
    <w:p w14:paraId="035D7D63" w14:textId="04E38C4F" w:rsidR="00002743" w:rsidRDefault="00F521CA" w:rsidP="00A37859">
      <w:pPr>
        <w:pStyle w:val="Heading2"/>
        <w:numPr>
          <w:ilvl w:val="0"/>
          <w:numId w:val="0"/>
        </w:numPr>
        <w:spacing w:before="0" w:after="0"/>
        <w:ind w:left="578" w:hanging="578"/>
      </w:pPr>
      <w:r>
        <w:t>3.1</w:t>
      </w:r>
      <w:r>
        <w:tab/>
      </w:r>
      <w:r w:rsidR="00002743">
        <w:t xml:space="preserve">Variables </w:t>
      </w:r>
      <w:proofErr w:type="gramStart"/>
      <w:r w:rsidR="00002743">
        <w:t>Considered</w:t>
      </w:r>
      <w:proofErr w:type="gramEnd"/>
    </w:p>
    <w:p w14:paraId="509811BF" w14:textId="04E506D6" w:rsidR="006557A8" w:rsidRDefault="006513C7" w:rsidP="00F7014C">
      <w:r>
        <w:t>A host of exogenous variables including roadway, built environment, land-use,</w:t>
      </w:r>
      <w:r w:rsidR="00493A46">
        <w:t xml:space="preserve"> </w:t>
      </w:r>
      <w:r>
        <w:t xml:space="preserve">traffic and sociodemographic </w:t>
      </w:r>
      <w:r w:rsidR="00493A46">
        <w:t>characteristics</w:t>
      </w:r>
      <w:r>
        <w:t xml:space="preserve"> are considered for the current research effort</w:t>
      </w:r>
      <w:r w:rsidR="00506F26">
        <w:t xml:space="preserve"> </w:t>
      </w:r>
      <w:r w:rsidR="00A51DA9">
        <w:fldChar w:fldCharType="begin" w:fldLock="1"/>
      </w:r>
      <w:r w:rsidR="00506404">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type","type":"article-journal","volume":"19"},"uris":["http://www.mendeley.com/documents/?uuid=2e823530-c053-4dd9-8697-5f3f0ab9e0b4"]},{"id":"ITEM-2","itemData":{"DOI":"10.1016/j.amar.2019.100107","ISSN":"22136657","abstract":"In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Research","id":"ITEM-2","issued":{"date-parts":[["2019"]]},"title":"Do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 2018)","plainTextFormattedCitation":"(Bhowmik et al., 2019b, 2018)","previouslyFormattedCitation":"(Bhowmik et al., 2019b, 2018)"},"properties":{"noteIndex":0},"schema":"https://github.com/citation-style-language/schema/raw/master/csl-citation.json"}</w:instrText>
      </w:r>
      <w:r w:rsidR="00A51DA9">
        <w:fldChar w:fldCharType="separate"/>
      </w:r>
      <w:r w:rsidR="00506404" w:rsidRPr="00506404">
        <w:rPr>
          <w:noProof/>
        </w:rPr>
        <w:t>(Bhowmik et al., 2019b, 2018)</w:t>
      </w:r>
      <w:r w:rsidR="00A51DA9">
        <w:fldChar w:fldCharType="end"/>
      </w:r>
      <w:r>
        <w:t>.</w:t>
      </w:r>
      <w:r w:rsidR="00F2558F">
        <w:t xml:space="preserve"> </w:t>
      </w:r>
      <w:r w:rsidR="004647E8">
        <w:t xml:space="preserve">Information about the variables </w:t>
      </w:r>
      <w:proofErr w:type="gramStart"/>
      <w:r w:rsidR="004647E8">
        <w:t>are</w:t>
      </w:r>
      <w:proofErr w:type="gramEnd"/>
      <w:r w:rsidR="004647E8">
        <w:t xml:space="preserve"> gathered from</w:t>
      </w:r>
      <w:r w:rsidR="004647E8" w:rsidRPr="004647E8">
        <w:t xml:space="preserve"> </w:t>
      </w:r>
      <w:r w:rsidR="004647E8" w:rsidRPr="00F2558F">
        <w:t>FDOT Transportation Statistics Division, US Census Bureau</w:t>
      </w:r>
      <w:r w:rsidR="00F6460A">
        <w:t xml:space="preserve">, </w:t>
      </w:r>
      <w:r w:rsidR="00F6460A" w:rsidRPr="009D78CF">
        <w:t>American Community Survey</w:t>
      </w:r>
      <w:r w:rsidR="00350584">
        <w:t xml:space="preserve"> (ACS)</w:t>
      </w:r>
      <w:r w:rsidR="00F6460A" w:rsidRPr="009D78CF">
        <w:t xml:space="preserve"> </w:t>
      </w:r>
      <w:r w:rsidR="00F6460A">
        <w:t>and</w:t>
      </w:r>
      <w:r w:rsidR="00F6460A" w:rsidRPr="009D78CF">
        <w:t xml:space="preserve"> Florida Geographic Data Library</w:t>
      </w:r>
      <w:r w:rsidR="00744314">
        <w:t xml:space="preserve"> (FGDL)</w:t>
      </w:r>
      <w:r w:rsidR="00F6460A">
        <w:t xml:space="preserve"> </w:t>
      </w:r>
      <w:r w:rsidR="00F6460A" w:rsidRPr="009D78CF">
        <w:t>databases</w:t>
      </w:r>
      <w:r w:rsidR="004647E8" w:rsidRPr="00F2558F">
        <w:t>.</w:t>
      </w:r>
      <w:r w:rsidR="004647E8">
        <w:t xml:space="preserve"> </w:t>
      </w:r>
      <w:r w:rsidR="00B4392B">
        <w:t xml:space="preserve">In addition to crash records, explanatory </w:t>
      </w:r>
      <w:r w:rsidR="004647E8">
        <w:t xml:space="preserve">attributes are </w:t>
      </w:r>
      <w:r w:rsidR="008E538F">
        <w:t>also</w:t>
      </w:r>
      <w:r w:rsidR="004647E8">
        <w:t xml:space="preserve"> aggregated at a zonal level using the GIS. </w:t>
      </w:r>
      <w:r w:rsidR="00A55224" w:rsidRPr="00B107E1">
        <w:t xml:space="preserve">Roadway attributes included are road lengths for different functional class, </w:t>
      </w:r>
      <w:r w:rsidR="00A55224">
        <w:t>proportion of rural and urban road, proportion of road with different number of lanes (1,</w:t>
      </w:r>
      <w:r w:rsidR="00CA024F">
        <w:t xml:space="preserve"> </w:t>
      </w:r>
      <w:r w:rsidR="00A55224">
        <w:t>2, and 3</w:t>
      </w:r>
      <w:r w:rsidR="00444C38">
        <w:t xml:space="preserve"> </w:t>
      </w:r>
      <w:r w:rsidR="00A55224">
        <w:t>or more), number of intersection</w:t>
      </w:r>
      <w:r w:rsidR="00444C38">
        <w:t>s</w:t>
      </w:r>
      <w:r w:rsidR="00A55224">
        <w:t xml:space="preserve"> and signals, mean and variance of speed limit, length of road with different speed limit (</w:t>
      </w:r>
      <w:r w:rsidR="00A55224">
        <w:rPr>
          <w:rFonts w:cs="Times New Roman"/>
        </w:rPr>
        <w:t>≤</w:t>
      </w:r>
      <w:r w:rsidR="00A55224">
        <w:t>40mph, 41-54mph</w:t>
      </w:r>
      <w:r w:rsidR="00A55224" w:rsidRPr="00B107E1">
        <w:t xml:space="preserve"> </w:t>
      </w:r>
      <w:r w:rsidR="00A55224">
        <w:t xml:space="preserve">and </w:t>
      </w:r>
      <w:r w:rsidR="00A55224">
        <w:rPr>
          <w:rFonts w:cs="Times New Roman"/>
        </w:rPr>
        <w:t>≥</w:t>
      </w:r>
      <w:r w:rsidR="00A55224">
        <w:t xml:space="preserve">55mph), average width </w:t>
      </w:r>
      <w:r w:rsidR="00B66694">
        <w:t xml:space="preserve">of </w:t>
      </w:r>
      <w:r w:rsidR="00A55224">
        <w:t>inside and outside shoulder, average width of bike</w:t>
      </w:r>
      <w:r w:rsidR="00CA024F">
        <w:t xml:space="preserve"> lane</w:t>
      </w:r>
      <w:r w:rsidR="00A55224">
        <w:t xml:space="preserve"> and sidewalk.</w:t>
      </w:r>
      <w:r w:rsidR="00C071FE">
        <w:t xml:space="preserve"> </w:t>
      </w:r>
      <w:r w:rsidR="005E3287">
        <w:t xml:space="preserve">Land use attributes mainly </w:t>
      </w:r>
      <w:r w:rsidR="00444C38">
        <w:t>provide the</w:t>
      </w:r>
      <w:r w:rsidR="005E3287">
        <w:t xml:space="preserve"> land use category </w:t>
      </w:r>
      <w:r w:rsidR="00444C38">
        <w:t xml:space="preserve">information </w:t>
      </w:r>
      <w:r w:rsidR="005E3287">
        <w:t xml:space="preserve">including </w:t>
      </w:r>
      <w:r w:rsidR="005E3287" w:rsidRPr="00B107E1">
        <w:t>area of urban, residential, industrial, institutional, recreational, office</w:t>
      </w:r>
      <w:r w:rsidR="005E3287">
        <w:t xml:space="preserve"> </w:t>
      </w:r>
      <w:r w:rsidR="005E3287" w:rsidRPr="00B107E1">
        <w:t>and land use mix</w:t>
      </w:r>
      <w:r w:rsidR="005E3287">
        <w:t xml:space="preserve"> while information about the number of </w:t>
      </w:r>
      <w:r w:rsidR="0054202D">
        <w:t>business</w:t>
      </w:r>
      <w:r w:rsidR="00CA024F">
        <w:t xml:space="preserve"> center</w:t>
      </w:r>
      <w:r w:rsidR="00F7014C">
        <w:t>s</w:t>
      </w:r>
      <w:r w:rsidR="0054202D">
        <w:t>, commercial</w:t>
      </w:r>
      <w:r w:rsidR="00CA024F">
        <w:t xml:space="preserve"> center</w:t>
      </w:r>
      <w:r w:rsidR="00F7014C">
        <w:t>s</w:t>
      </w:r>
      <w:r w:rsidR="0054202D">
        <w:t>, school</w:t>
      </w:r>
      <w:r w:rsidR="00F7014C">
        <w:t>s</w:t>
      </w:r>
      <w:r w:rsidR="0054202D">
        <w:t>, hospital</w:t>
      </w:r>
      <w:r w:rsidR="00F7014C">
        <w:t>s</w:t>
      </w:r>
      <w:r w:rsidR="0054202D">
        <w:t>, recreational center</w:t>
      </w:r>
      <w:r w:rsidR="00F7014C">
        <w:t>s</w:t>
      </w:r>
      <w:r w:rsidR="0054202D">
        <w:t xml:space="preserve">, </w:t>
      </w:r>
      <w:proofErr w:type="gramStart"/>
      <w:r w:rsidR="0054202D">
        <w:t>restaurant</w:t>
      </w:r>
      <w:r w:rsidR="00F7014C">
        <w:t>s</w:t>
      </w:r>
      <w:proofErr w:type="gramEnd"/>
      <w:r w:rsidR="0054202D">
        <w:t xml:space="preserve"> and shopping center</w:t>
      </w:r>
      <w:r w:rsidR="00F7014C">
        <w:t>s</w:t>
      </w:r>
      <w:r w:rsidR="0054202D">
        <w:t xml:space="preserve"> are </w:t>
      </w:r>
      <w:r w:rsidR="00CA024F">
        <w:t xml:space="preserve">considered </w:t>
      </w:r>
      <w:r w:rsidR="0054202D">
        <w:t xml:space="preserve">in the built environment </w:t>
      </w:r>
      <w:r w:rsidR="009B5A04">
        <w:t>characteristics.</w:t>
      </w:r>
      <w:r w:rsidR="006557A8" w:rsidRPr="006557A8">
        <w:t xml:space="preserve"> </w:t>
      </w:r>
      <w:r w:rsidR="006557A8" w:rsidRPr="00B107E1">
        <w:t>Further, for traffic characteristics, average annual daily traffic (AADT), average annual daily truck traffic (truck AADT), vehicle miles traveled (VMT), truck vehicle miles traveled (truck VMT) and proportion of heavy traffic are considered.</w:t>
      </w:r>
      <w:r w:rsidR="006557A8">
        <w:t xml:space="preserve"> </w:t>
      </w:r>
      <w:r w:rsidR="00444C38">
        <w:t>I</w:t>
      </w:r>
      <w:r w:rsidR="00165183">
        <w:t xml:space="preserve">n sociodemographic attributes, </w:t>
      </w:r>
      <w:r w:rsidR="0091101B">
        <w:t xml:space="preserve">population and household density, proportion of means of </w:t>
      </w:r>
      <w:r w:rsidR="00BC6137">
        <w:t>transportation used</w:t>
      </w:r>
      <w:r w:rsidR="0091101B">
        <w:t xml:space="preserve"> by commuter for their work trips</w:t>
      </w:r>
      <w:r w:rsidR="00ED2A8E">
        <w:t xml:space="preserve"> (car, transit, bike and walk)</w:t>
      </w:r>
      <w:r w:rsidR="0091101B">
        <w:t xml:space="preserve"> and proportion </w:t>
      </w:r>
      <w:r w:rsidR="00C07F49">
        <w:t>o</w:t>
      </w:r>
      <w:r w:rsidR="0091101B">
        <w:t xml:space="preserve">f household by vehicle </w:t>
      </w:r>
      <w:r w:rsidR="00CA024F">
        <w:t xml:space="preserve">ownership level </w:t>
      </w:r>
      <w:r w:rsidR="0091101B">
        <w:t>(</w:t>
      </w:r>
      <w:r w:rsidR="00F7014C">
        <w:t xml:space="preserve">0, </w:t>
      </w:r>
      <w:r w:rsidR="0091101B">
        <w:t xml:space="preserve">1, 2, 3 and 4 or more) are included. </w:t>
      </w:r>
      <w:r w:rsidR="00444C38">
        <w:t xml:space="preserve">Finally, in our analysis, to accommodate for spatial spillover effects we examined the characteristics of neighboring zones. Several research efforts have acknowledged the importance of spatial spillover effects (see </w:t>
      </w:r>
      <w:r w:rsidR="00444C38">
        <w:fldChar w:fldCharType="begin" w:fldLock="1"/>
      </w:r>
      <w:r w:rsidR="00A51DA9">
        <w:instrText>ADDIN CSL_CITATION {"citationItems":[{"id":"ITEM-1","itemData":{"DOI":"10.1016/j.aap.2005.12.006","ISBN":"0001-4575","ISSN":"00014575","PMID":"16451795","abstract":"Using injury and fatal crash data for Pennsylvania for 1996-2000, full Bayes (FB) hierarchical models (with spatial and temporal effects and space-time interactions) are compared to traditional negative binomial (NB) estimates of annual county-level crash frequency. Covariates include socio-demographics, weather conditions, transportation infrastructure and amount of travel. FB hierarchical models are generally consistent with the NB estimates. Counties with a higher percentage of the population under poverty level, higher percentage of their population in age groups 0-14, 15-24, and over 64 and those with increased road mileage and road density have significantly increased crash risk. Total precipitation is significant and positive in the NB models, but not significant with FB. Spatial correlation, time trend, and space-time interactions are significant in the FB injury crash models. County-level FB models reveal the existence of spatial correlation in crash data and provide a mechanism to quantify, and reduce the effect of, this correlation. Addressing spatial correlation is likely to be even more important in road segment and intersection-level crash models, where spatial correlation is likely to be even more pronounced. © 2006 Elsevier Ltd. All rights reserved.","author":[{"dropping-particle":"","family":"Aguero-Valverde","given":"Jonathan","non-dropping-particle":"","parse-names":false,"suffix":""},{"dropping-particle":"","family":"Jovanis","given":"Paul P.","non-dropping-particle":"","parse-names":false,"suffix":""}],"container-title":"Accident Analysis and Prevention","id":"ITEM-1","issue":"3","issued":{"date-parts":[["2006"]]},"page":"618-625","title":"Spatial analysis of fatal and injury crashes in Pennsylvania","type":"article-journal","volume":"38"},"uris":["http://www.mendeley.com/documents/?uuid=bb09b898-313a-44c3-89cb-e33794b24d20"]},{"id":"ITEM-2","itemData":{"DOI":"10.1016/j.aap.2016.04.018","ISBN":"0001-4575","ISSN":"00014575","PMID":"27153525","abstract":"This study attempts to explore the viability of dual-state models (i.e., zero-inflated and hurdle models) for traffic analysis zones (TAZs) based pedestrian and bicycle crash frequency analysis. Additionally, spatial spillover effects are explored in the models by employing exogenous variables from neighboring zones. The dual-state models such as zero-inflated negative binomial and hurdle negative binomial models (with and without spatial effects) are compared with the conventional single-state model (i.e., negative binomial). The model comparison for pedestrian and bicycle crashes revealed that the models that considered observed spatial effects perform better than the models that did not consider the observed spatial effects. Across the models with spatial spillover effects, the dual-state models especially zero-inflated negative binomial model offered better performance compared to single-state models. Moreover, the model results clearly highlighted the importance of various traffic, roadway, and sociodemographic characteristics of the TAZ as well as neighboring TAZs on pedestrian and bicycle crash frequency.","author":[{"dropping-particle":"","family":"Cai","given":"Qing","non-dropping-particle":"","parse-names":false,"suffix":""},{"dropping-particle":"","family":"Lee","given":"Jaeyoung","non-dropping-particle":"","parse-names":false,"suffix":""},{"dropping-particle":"","family":"Eluru","given":"Naveen","non-dropping-particle":"","parse-names":false,"suffix":""},{"dropping-particle":"","family":"Abdel-Aty","given":"Mohamed","non-dropping-particle":"","parse-names":false,"suffix":""}],"container-title":"Accident Analysis and Prevention","id":"ITEM-2","issued":{"date-parts":[["2016"]]},"page":"14-22","title":"Macro-level pedestrian and bicycle crash analysis: Incorporating spatial spillover effects in dual state count models","type":"article-journal","volume":"93"},"uris":["http://www.mendeley.com/documents/?uuid=8869a70e-8893-4775-8eb6-5a40da1a660b"]},{"id":"ITEM-3","itemData":{"DOI":"10.1016/j.aap.2008.03.009","ISSN":"00014575","PMID":"18606282","abstract":"Count models such as negative binomial (NB) regression models are normally employed to establish a relationship between area-wide traffic crashes and the contributing factors. Since crash data are collected with reference to location measured as points in space, spatial dependence exists among the area-level crash observations. Although NB models can take account of the effect of unobserved heterogeneity (due to omitted variables in the model) among neighbourhoods, such models may not account for spatial correlation areas. It is then essential to adopt an econometric model that takes account of both spatial dependence and uncorrelated heterogeneity simultaneously among neighbouring units. In studying the spatial pattern of traffic crashes, two types of spatial models may be employed: (i) classical spatial models for higher levels of spatial aggregation such as states, counties, etc. and (ii) Bayesian hierarchical models for all spatial units, especially for smaller scale area-aggregations. Therefore, the primary objectives of this paper is to develop a series of relationships between area-wide different traffic casualties and the contributing factors associated with ward characteristics using both non-spatial models (such as NB models) and spatial models and to identify the similarities and differences among these relationships. The spatial units of the analysis are the 633 census wards from the Greater London metropolitan area. Ward-level casualty data are disaggregated by severity of the casualty (such as fatalities, serious injuries, and slight injuries) and by severity of the casualty related to various road users. The analysis implies that different ward-level factors affect traffic casualties differently. The results also suggest that Bayesian hierarchical models are more appropriate in developing a relationship between area-wide traffic crashes and the contributing factors associated with the road infrastructure, socioeconomic and traffic conditions of the area. This is because Bayesian models accurately take account of both spatial dependence and uncorrelated heterogeneity. © 2008 Elsevier Ltd. All rights reserved.","author":[{"dropping-particle":"","family":"Quddus","given":"Mohammed A.","non-dropping-particle":"","parse-names":false,"suffix":""}],"container-title":"Accident Analysis and Prevention","id":"ITEM-3","issue":"4","issued":{"date-parts":[["2008"]]},"page":"1486-1497","title":"Modelling area-wide count outcomes with spatial correlation and heterogeneity: An analysis of London crash data","type":"article-journal","volume":"40"},"uris":["http://www.mendeley.com/documents/?uuid=a153bed6-090f-4e1d-a368-262eec531606"]}],"mendeley":{"formattedCitation":"(Aguero-Valverde and Jovanis, 2006; Cai et al., 2016; Quddus, 2008)","plainTextFormattedCitation":"(Aguero-Valverde and Jovanis, 2006; Cai et al., 2016; Quddus, 2008)","previouslyFormattedCitation":"(Aguero-Valverde and Jovanis, 2006; Cai et al., 2016; Quddus, 2008)"},"properties":{"noteIndex":0},"schema":"https://github.com/citation-style-language/schema/raw/master/csl-citation.json"}</w:instrText>
      </w:r>
      <w:r w:rsidR="00444C38">
        <w:fldChar w:fldCharType="separate"/>
      </w:r>
      <w:r w:rsidR="00AD3D57" w:rsidRPr="00AD3D57">
        <w:rPr>
          <w:noProof/>
        </w:rPr>
        <w:t>(Aguero-Valverde and Jovanis, 2006; Cai et al., 2016; Quddus, 2008)</w:t>
      </w:r>
      <w:r w:rsidR="00444C38">
        <w:fldChar w:fldCharType="end"/>
      </w:r>
      <w:r w:rsidR="00444C38">
        <w:t xml:space="preserve">). </w:t>
      </w:r>
      <w:r w:rsidR="007C21C7">
        <w:t xml:space="preserve">In safety literature, there are two ways to incorporate the effect of spatial </w:t>
      </w:r>
      <w:r w:rsidR="00CA024F">
        <w:t>effect</w:t>
      </w:r>
      <w:r w:rsidR="007C21C7">
        <w:t xml:space="preserve">: 1) Spatial error correlation and 2) Spatial spillover effect (see </w:t>
      </w:r>
      <w:r w:rsidR="007C21C7">
        <w:fldChar w:fldCharType="begin" w:fldLock="1"/>
      </w:r>
      <w:r w:rsidR="00A51DA9">
        <w:instrText>ADDIN CSL_CITATION {"citationItems":[{"id":"ITEM-1","itemData":{"DOI":"10.1016/j.aap.2016.04.018","ISBN":"0001-4575","ISSN":"00014575","PMID":"27153525","abstract":"This study attempts to explore the viability of dual-state models (i.e., zero-inflated and hurdle models) for traffic analysis zones (TAZs) based pedestrian and bicycle crash frequency analysis. Additionally, spatial spillover effects are explored in the models by employing exogenous variables from neighboring zones. The dual-state models such as zero-inflated negative binomial and hurdle negative binomial models (with and without spatial effects) are compared with the conventional single-state model (i.e., negative binomial). The model comparison for pedestrian and bicycle crashes revealed that the models that considered observed spatial effects perform better than the models that did not consider the observed spatial effects. Across the models with spatial spillover effects, the dual-state models especially zero-inflated negative binomial model offered better performance compared to single-state models. Moreover, the model results clearly highlighted the importance of various traffic, roadway, and sociodemographic characteristics of the TAZ as well as neighboring TAZs on pedestrian and bicycle crash frequency.","author":[{"dropping-particle":"","family":"Cai","given":"Qing","non-dropping-particle":"","parse-names":false,"suffix":""},{"dropping-particle":"","family":"Lee","given":"Jaeyoung","non-dropping-particle":"","parse-names":false,"suffix":""},{"dropping-particle":"","family":"Eluru","given":"Naveen","non-dropping-particle":"","parse-names":false,"suffix":""},{"dropping-particle":"","family":"Abdel-Aty","given":"Mohamed","non-dropping-particle":"","parse-names":false,"suffix":""}],"container-title":"Accident Analysis and Prevention","id":"ITEM-1","issued":{"date-parts":[["2016"]]},"page":"14-22","title":"Macro-level pedestrian and bicycle crash analysis: Incorporating spatial spillover effects in dual state count models","type":"article-journal","volume":"93"},"uris":["http://www.mendeley.com/documents/?uuid=8869a70e-8893-4775-8eb6-5a40da1a660b"]}],"mendeley":{"formattedCitation":"(Cai et al., 2016)","plainTextFormattedCitation":"(Cai et al., 2016)","previouslyFormattedCitation":"(Cai et al., 2016)"},"properties":{"noteIndex":0},"schema":"https://github.com/citation-style-language/schema/raw/master/csl-citation.json"}</w:instrText>
      </w:r>
      <w:r w:rsidR="007C21C7">
        <w:fldChar w:fldCharType="separate"/>
      </w:r>
      <w:r w:rsidR="00FE385F" w:rsidRPr="00AD3D57">
        <w:rPr>
          <w:noProof/>
        </w:rPr>
        <w:t>(Cai et al., 2016)</w:t>
      </w:r>
      <w:r w:rsidR="007C21C7">
        <w:fldChar w:fldCharType="end"/>
      </w:r>
      <w:r w:rsidR="007C21C7">
        <w:t xml:space="preserve"> for details). The current research effort follows the second method in which the dependency is captured through the observed attributes </w:t>
      </w:r>
      <w:r w:rsidR="007C21C7">
        <w:fldChar w:fldCharType="begin" w:fldLock="1"/>
      </w:r>
      <w:r w:rsidR="00A51DA9">
        <w:instrText>ADDIN CSL_CITATION {"citationItems":[{"id":"ITEM-1","itemData":{"DOI":"10.1016/j.aap.2016.04.018","ISBN":"0001-4575","ISSN":"00014575","PMID":"27153525","abstract":"This study attempts to explore the viability of dual-state models (i.e., zero-inflated and hurdle models) for traffic analysis zones (TAZs) based pedestrian and bicycle crash frequency analysis. Additionally, spatial spillover effects are explored in the models by employing exogenous variables from neighboring zones. The dual-state models such as zero-inflated negative binomial and hurdle negative binomial models (with and without spatial effects) are compared with the conventional single-state model (i.e., negative binomial). The model comparison for pedestrian and bicycle crashes revealed that the models that considered observed spatial effects perform better than the models that did not consider the observed spatial effects. Across the models with spatial spillover effects, the dual-state models especially zero-inflated negative binomial model offered better performance compared to single-state models. Moreover, the model results clearly highlighted the importance of various traffic, roadway, and sociodemographic characteristics of the TAZ as well as neighboring TAZs on pedestrian and bicycle crash frequency.","author":[{"dropping-particle":"","family":"Cai","given":"Qing","non-dropping-particle":"","parse-names":false,"suffix":""},{"dropping-particle":"","family":"Lee","given":"Jaeyoung","non-dropping-particle":"","parse-names":false,"suffix":""},{"dropping-particle":"","family":"Eluru","given":"Naveen","non-dropping-particle":"","parse-names":false,"suffix":""},{"dropping-particle":"","family":"Abdel-Aty","given":"Mohamed","non-dropping-particle":"","parse-names":false,"suffix":""}],"container-title":"Accident Analysis and Prevention","id":"ITEM-1","issued":{"date-parts":[["2016"]]},"page":"14-22","title":"Macro-level pedestrian and bicycle crash analysis: Incorporating spatial spillover effects in dual state count models","type":"article-journal","volume":"93"},"uris":["http://www.mendeley.com/documents/?uuid=8869a70e-8893-4775-8eb6-5a40da1a660b"]},{"id":"ITEM-2","itemData":{"DOI":"10.1016/j.trb.2013.07.004","ISSN":"01912615","abstract":"This paper proposes a new spatial multivariate count model to jointly analyze the traffic crash-related counts of pedestrians and bicyclists by injury severity. The modeling framework is applied to predict injury counts at a Census tract level, based on crash data from Manhattan, New York. The results highlight the need to use a multivariate modeling system for the analysis of injury counts by road-user type and injury severity level, while also accommodating spatial dependence effects in injury counts. © 2013 Elsevier Ltd.","author":[{"dropping-particle":"","family":"Narayanamoorthy","given":"Sriram","non-dropping-particle":"","parse-names":false,"suffix":""},{"dropping-particle":"","family":"Paleti","given":"Rajesh","non-dropping-particle":"","parse-names":false,"suffix":""},{"dropping-particle":"","family":"Bhat","given":"Chandra R.","non-dropping-particle":"","parse-names":false,"suffix":""}],"container-title":"Transportation Research Part B: Methodological","id":"ITEM-2","issued":{"date-parts":[["2013"]]},"page":"245-264","title":"On accommodating spatial dependence in bicycle and pedestrian injury counts by severity level","type":"article-journal","volume":"55"},"uris":["http://www.mendeley.com/documents/?uuid=a0088c7c-c249-4c49-94c4-3340ea976dda"]}],"mendeley":{"formattedCitation":"(Cai et al., 2016; Narayanamoorthy et al., 2013)","plainTextFormattedCitation":"(Cai et al., 2016; Narayanamoorthy et al., 2013)","previouslyFormattedCitation":"(Cai et al., 2016; Narayanamoorthy et al., 2013)"},"properties":{"noteIndex":0},"schema":"https://github.com/citation-style-language/schema/raw/master/csl-citation.json"}</w:instrText>
      </w:r>
      <w:r w:rsidR="007C21C7">
        <w:fldChar w:fldCharType="separate"/>
      </w:r>
      <w:r w:rsidR="00AD3D57" w:rsidRPr="00AD3D57">
        <w:rPr>
          <w:noProof/>
        </w:rPr>
        <w:t>(Cai et al., 2016; Narayanamoorthy et al., 2013)</w:t>
      </w:r>
      <w:r w:rsidR="007C21C7">
        <w:fldChar w:fldCharType="end"/>
      </w:r>
      <w:r w:rsidR="007C21C7">
        <w:t>.</w:t>
      </w:r>
      <w:r w:rsidR="007C21C7" w:rsidRPr="007C21C7">
        <w:t xml:space="preserve"> </w:t>
      </w:r>
      <w:r w:rsidR="007C21C7">
        <w:t>For every zone, neighbouring zones are identified and based on the neighbouring zone, exogenous variables are estimated (</w:t>
      </w:r>
      <w:proofErr w:type="gramStart"/>
      <w:r w:rsidR="007C21C7">
        <w:t>similar to</w:t>
      </w:r>
      <w:proofErr w:type="gramEnd"/>
      <w:r w:rsidR="007C21C7">
        <w:t xml:space="preserve"> the actual TAZ). </w:t>
      </w:r>
      <w:r w:rsidR="00F7014C">
        <w:t>Across the dataset, the number of surrounding zones range from 1 to 21 with an average value of 6.43.</w:t>
      </w:r>
      <w:r w:rsidR="00F7014C" w:rsidDel="00F7014C">
        <w:t xml:space="preserve"> </w:t>
      </w:r>
    </w:p>
    <w:p w14:paraId="7BC3E0BA" w14:textId="0B6AF6B7" w:rsidR="00691AC2" w:rsidRDefault="00691AC2" w:rsidP="00691AC2">
      <w:pPr>
        <w:ind w:firstLine="720"/>
        <w:rPr>
          <w:rFonts w:eastAsia="Calibri" w:cs="Times New Roman"/>
          <w:szCs w:val="24"/>
          <w:lang w:eastAsia="ko-KR"/>
        </w:rPr>
      </w:pPr>
      <w:r>
        <w:rPr>
          <w:rFonts w:eastAsia="Calibri" w:cs="Times New Roman"/>
          <w:szCs w:val="24"/>
          <w:lang w:eastAsia="ko-KR"/>
        </w:rPr>
        <w:t xml:space="preserve">Table </w:t>
      </w:r>
      <w:r w:rsidR="0061637C">
        <w:rPr>
          <w:rFonts w:eastAsia="Calibri" w:cs="Times New Roman"/>
          <w:szCs w:val="24"/>
          <w:lang w:eastAsia="ko-KR"/>
        </w:rPr>
        <w:t>3</w:t>
      </w:r>
      <w:r w:rsidRPr="002566C5">
        <w:rPr>
          <w:rFonts w:eastAsia="Calibri" w:cs="Times New Roman"/>
          <w:szCs w:val="24"/>
          <w:lang w:eastAsia="ko-KR"/>
        </w:rPr>
        <w:t xml:space="preserve"> summarizes </w:t>
      </w:r>
      <w:r>
        <w:rPr>
          <w:rFonts w:eastAsia="Calibri" w:cs="Times New Roman"/>
          <w:szCs w:val="24"/>
          <w:lang w:eastAsia="ko-KR"/>
        </w:rPr>
        <w:t xml:space="preserve">sample characteristics of the explanatory variables with the appropriate definition considered for final model estimation along with the minimum, maximum and mean values at a segment level. </w:t>
      </w:r>
      <w:r w:rsidR="00F7014C">
        <w:rPr>
          <w:rFonts w:eastAsia="Calibri" w:cs="Times New Roman"/>
          <w:szCs w:val="24"/>
          <w:lang w:eastAsia="ko-KR"/>
        </w:rPr>
        <w:t xml:space="preserve">While we estimated spatial spill-over variables for all variables, we only present the variables that offered significant effects in the model. </w:t>
      </w:r>
      <w:r>
        <w:rPr>
          <w:rFonts w:eastAsia="Calibri" w:cs="Times New Roman"/>
          <w:szCs w:val="24"/>
          <w:lang w:eastAsia="ko-KR"/>
        </w:rPr>
        <w:t>Several functional forms and specification</w:t>
      </w:r>
      <w:r w:rsidR="00444C38">
        <w:rPr>
          <w:rFonts w:eastAsia="Calibri" w:cs="Times New Roman"/>
          <w:szCs w:val="24"/>
          <w:lang w:eastAsia="ko-KR"/>
        </w:rPr>
        <w:t>s</w:t>
      </w:r>
      <w:r>
        <w:rPr>
          <w:rFonts w:eastAsia="Calibri" w:cs="Times New Roman"/>
          <w:szCs w:val="24"/>
          <w:lang w:eastAsia="ko-KR"/>
        </w:rPr>
        <w:t xml:space="preserve"> for different variables are explored. The final </w:t>
      </w:r>
      <w:r>
        <w:rPr>
          <w:rFonts w:eastAsia="Calibri" w:cs="Times New Roman"/>
          <w:szCs w:val="24"/>
          <w:lang w:eastAsia="ko-KR"/>
        </w:rPr>
        <w:lastRenderedPageBreak/>
        <w:t>specification of the model development was based on removing the statistically insignificant variables in a systematic process based on 90% significance level.</w:t>
      </w:r>
    </w:p>
    <w:p w14:paraId="007B1350" w14:textId="0CC23EE5" w:rsidR="000713BA" w:rsidRDefault="000713BA" w:rsidP="00691AC2">
      <w:pPr>
        <w:ind w:firstLine="720"/>
        <w:rPr>
          <w:rFonts w:eastAsia="Calibri" w:cs="Times New Roman"/>
          <w:szCs w:val="24"/>
          <w:lang w:eastAsia="ko-KR"/>
        </w:rPr>
      </w:pPr>
    </w:p>
    <w:p w14:paraId="18286470" w14:textId="2E788A71" w:rsidR="00603A54" w:rsidRDefault="0036228C" w:rsidP="00603A54">
      <w:pPr>
        <w:pStyle w:val="Heading1"/>
        <w:numPr>
          <w:ilvl w:val="0"/>
          <w:numId w:val="0"/>
        </w:numPr>
        <w:spacing w:before="0" w:after="0"/>
        <w:ind w:left="431" w:hanging="431"/>
      </w:pPr>
      <w:r>
        <w:t>4</w:t>
      </w:r>
      <w:r>
        <w:tab/>
      </w:r>
      <w:r w:rsidR="00603A54">
        <w:t>EMPIRI</w:t>
      </w:r>
      <w:r w:rsidR="00603A54" w:rsidRPr="00B00DF0">
        <w:t>CAL ANALYSIS</w:t>
      </w:r>
    </w:p>
    <w:p w14:paraId="60A1D03D" w14:textId="77777777" w:rsidR="00603A54" w:rsidRDefault="00603A54" w:rsidP="00603A54"/>
    <w:p w14:paraId="3ABE8CCD" w14:textId="6551E740" w:rsidR="00603A54" w:rsidRPr="00B00DF0" w:rsidRDefault="0036228C" w:rsidP="00D81411">
      <w:pPr>
        <w:pStyle w:val="Heading2"/>
        <w:numPr>
          <w:ilvl w:val="0"/>
          <w:numId w:val="0"/>
        </w:numPr>
        <w:spacing w:before="0" w:after="0"/>
        <w:ind w:left="720" w:hanging="720"/>
      </w:pPr>
      <w:r>
        <w:t>4.1</w:t>
      </w:r>
      <w:r>
        <w:tab/>
      </w:r>
      <w:r w:rsidR="00603A54" w:rsidRPr="00B00DF0">
        <w:t>Model Specification and Overall Measure of Fit</w:t>
      </w:r>
    </w:p>
    <w:p w14:paraId="7FAE969D" w14:textId="55F89D4C" w:rsidR="009C1FAB" w:rsidRDefault="00CD1AFA" w:rsidP="009C1FAB">
      <w:r w:rsidRPr="00006FCC">
        <w:rPr>
          <w:szCs w:val="24"/>
        </w:rPr>
        <w:t>The empirical analysis involved a series of model estimations</w:t>
      </w:r>
      <w:r>
        <w:rPr>
          <w:szCs w:val="24"/>
        </w:rPr>
        <w:t>.</w:t>
      </w:r>
      <w:r w:rsidRPr="007C0DF6">
        <w:rPr>
          <w:u w:val="single"/>
        </w:rPr>
        <w:t xml:space="preserve"> </w:t>
      </w:r>
      <w:r w:rsidR="009C1FAB" w:rsidRPr="007C0DF6">
        <w:rPr>
          <w:u w:val="single"/>
        </w:rPr>
        <w:t>At first</w:t>
      </w:r>
      <w:r w:rsidR="009C1FAB" w:rsidRPr="00025F6E">
        <w:t>,</w:t>
      </w:r>
      <w:r w:rsidR="009C1FAB">
        <w:t xml:space="preserve"> four separate independent NB models are estimated for four different crash types to establish a benchmark for comparison. </w:t>
      </w:r>
      <w:r w:rsidR="009C1FAB" w:rsidRPr="00550752">
        <w:rPr>
          <w:u w:val="single"/>
        </w:rPr>
        <w:t>Second</w:t>
      </w:r>
      <w:r w:rsidR="009C1FAB">
        <w:t xml:space="preserve">, a simulation based </w:t>
      </w:r>
      <w:r w:rsidR="001E04A8">
        <w:t>RPMNB (</w:t>
      </w:r>
      <w:r w:rsidR="009C1FAB" w:rsidRPr="00167A11">
        <w:t>Random parameter multivariate NB model</w:t>
      </w:r>
      <w:r w:rsidR="001E04A8">
        <w:t>)</w:t>
      </w:r>
      <w:r w:rsidR="009C1FAB" w:rsidRPr="00167A11">
        <w:t xml:space="preserve"> is estimated to examine number of crashes across four different collision types jointly. </w:t>
      </w:r>
      <w:r w:rsidR="009C1FAB" w:rsidRPr="00550752">
        <w:rPr>
          <w:u w:val="single"/>
        </w:rPr>
        <w:t>Third</w:t>
      </w:r>
      <w:r w:rsidR="009C1FAB" w:rsidRPr="00167A11">
        <w:t xml:space="preserve">, for the closed-form approach, </w:t>
      </w:r>
      <w:r w:rsidR="009C1FAB">
        <w:t xml:space="preserve">the empirical analysis involves estimation of count models </w:t>
      </w:r>
      <w:r w:rsidR="009C1FAB" w:rsidRPr="00096C53">
        <w:t>using four different cop</w:t>
      </w:r>
      <w:r w:rsidR="009C1FAB" w:rsidRPr="009F5E1A">
        <w:t>ula structures</w:t>
      </w:r>
      <w:r w:rsidR="009C1FAB">
        <w:t xml:space="preserve"> (Frank, Clayton, </w:t>
      </w:r>
      <w:proofErr w:type="gramStart"/>
      <w:r w:rsidR="009C1FAB">
        <w:t>Gumbel</w:t>
      </w:r>
      <w:proofErr w:type="gramEnd"/>
      <w:r w:rsidR="009C1FAB">
        <w:t xml:space="preserve"> and Joe)</w:t>
      </w:r>
      <w:r w:rsidR="009C1FAB" w:rsidRPr="009F5E1A">
        <w:t xml:space="preserve"> </w:t>
      </w:r>
      <w:r w:rsidR="009C1FAB">
        <w:t xml:space="preserve">that restricts the variable effect to be same across the entire </w:t>
      </w:r>
      <w:r w:rsidR="00C632C2">
        <w:t>TAZs</w:t>
      </w:r>
      <w:r w:rsidR="009C1FAB">
        <w:t xml:space="preserve">. </w:t>
      </w:r>
      <w:r w:rsidR="009C1FAB" w:rsidRPr="00550752">
        <w:rPr>
          <w:u w:val="single"/>
        </w:rPr>
        <w:t>Fourth</w:t>
      </w:r>
      <w:r w:rsidR="009C1FAB">
        <w:t xml:space="preserve">, all the copula models (all four) are </w:t>
      </w:r>
      <w:r w:rsidR="00644BC1">
        <w:t>re-</w:t>
      </w:r>
      <w:r w:rsidR="009C1FAB">
        <w:t xml:space="preserve">estimated with </w:t>
      </w:r>
      <w:r w:rsidR="0029748C">
        <w:t>random parameters across each count dependent variable</w:t>
      </w:r>
      <w:r w:rsidR="009C1FAB">
        <w:t xml:space="preserve">.  </w:t>
      </w:r>
      <w:r w:rsidR="009C1FAB" w:rsidRPr="00550752">
        <w:rPr>
          <w:u w:val="single"/>
        </w:rPr>
        <w:t>Finally</w:t>
      </w:r>
      <w:r w:rsidR="009C1FAB">
        <w:t xml:space="preserve">, a comparison exercise </w:t>
      </w:r>
      <w:r w:rsidR="009C1FAB" w:rsidRPr="008549D1">
        <w:t>was</w:t>
      </w:r>
      <w:r w:rsidR="009C1FAB">
        <w:t xml:space="preserve"> undertaken to determine the most suitable model. </w:t>
      </w:r>
    </w:p>
    <w:p w14:paraId="498AAD5A" w14:textId="17F7B47C" w:rsidR="00CD4CE9" w:rsidRDefault="00CD4CE9" w:rsidP="00E311F5">
      <w:pPr>
        <w:ind w:firstLine="576"/>
        <w:rPr>
          <w:rFonts w:eastAsiaTheme="minorEastAsia"/>
          <w:szCs w:val="24"/>
        </w:rPr>
      </w:pPr>
      <w:r>
        <w:t>The results from the various model systems</w:t>
      </w:r>
      <w:r w:rsidR="00D75E39">
        <w:t xml:space="preserve"> – convergence log-likelihood, number of parameters and Bayesian Information Criterion (BIC) metric</w:t>
      </w:r>
      <w:r>
        <w:t xml:space="preserve"> are presented in Table </w:t>
      </w:r>
      <w:r w:rsidR="00125273">
        <w:t>4</w:t>
      </w:r>
      <w:r>
        <w:t xml:space="preserve">. The reader would note that for the copula models with and without random parameters four alternative model structures were estimated. </w:t>
      </w:r>
      <w:r w:rsidR="00D75E39">
        <w:t>From the table, several observations can be m</w:t>
      </w:r>
      <w:r w:rsidR="00760ED5">
        <w:t>a</w:t>
      </w:r>
      <w:r w:rsidR="00D75E39">
        <w:t xml:space="preserve">de. </w:t>
      </w:r>
      <w:r w:rsidR="00D75E39" w:rsidRPr="00034C15">
        <w:rPr>
          <w:u w:val="single"/>
        </w:rPr>
        <w:t>First</w:t>
      </w:r>
      <w:r w:rsidR="00D75E39">
        <w:t xml:space="preserve">, it is evident that </w:t>
      </w:r>
      <w:r w:rsidR="00D75E39">
        <w:rPr>
          <w:rFonts w:eastAsiaTheme="minorEastAsia"/>
          <w:szCs w:val="24"/>
        </w:rPr>
        <w:t xml:space="preserve">all models perform better than the independent model which illustrates the importance of incorporating for the influence of unobserved factors in examining crash count by different crash types. </w:t>
      </w:r>
      <w:r w:rsidR="00D75E39" w:rsidRPr="00A75738">
        <w:rPr>
          <w:rFonts w:eastAsiaTheme="minorEastAsia"/>
          <w:szCs w:val="24"/>
          <w:u w:val="single"/>
        </w:rPr>
        <w:t>Second</w:t>
      </w:r>
      <w:r w:rsidR="00D75E39">
        <w:rPr>
          <w:rFonts w:eastAsiaTheme="minorEastAsia"/>
          <w:szCs w:val="24"/>
        </w:rPr>
        <w:t xml:space="preserve">, across copula models, </w:t>
      </w:r>
      <w:r w:rsidR="00D75E39">
        <w:t xml:space="preserve">Clayton copula model </w:t>
      </w:r>
      <w:r w:rsidR="00434D5D">
        <w:t xml:space="preserve">performs better in terms of data </w:t>
      </w:r>
      <w:r w:rsidR="00D75E39">
        <w:t xml:space="preserve">fit compared to other copula models in both classes </w:t>
      </w:r>
      <w:r w:rsidR="00D75E39">
        <w:rPr>
          <w:rFonts w:eastAsiaTheme="minorEastAsia"/>
          <w:szCs w:val="24"/>
        </w:rPr>
        <w:t xml:space="preserve">(without random </w:t>
      </w:r>
      <w:r w:rsidR="00E44304">
        <w:rPr>
          <w:rFonts w:eastAsiaTheme="minorEastAsia"/>
          <w:szCs w:val="24"/>
        </w:rPr>
        <w:t>parameter</w:t>
      </w:r>
      <w:r w:rsidR="00D75E39">
        <w:rPr>
          <w:rFonts w:eastAsiaTheme="minorEastAsia"/>
          <w:szCs w:val="24"/>
        </w:rPr>
        <w:t xml:space="preserve"> and with random </w:t>
      </w:r>
      <w:r w:rsidR="00E44304">
        <w:rPr>
          <w:rFonts w:eastAsiaTheme="minorEastAsia"/>
          <w:szCs w:val="24"/>
        </w:rPr>
        <w:t>parameter</w:t>
      </w:r>
      <w:r w:rsidR="000806E4">
        <w:rPr>
          <w:rFonts w:eastAsiaTheme="minorEastAsia"/>
          <w:szCs w:val="24"/>
        </w:rPr>
        <w:t>s</w:t>
      </w:r>
      <w:r w:rsidR="00D75E39">
        <w:rPr>
          <w:rFonts w:eastAsiaTheme="minorEastAsia"/>
          <w:szCs w:val="24"/>
        </w:rPr>
        <w:t xml:space="preserve">). </w:t>
      </w:r>
      <w:r w:rsidR="00D75E39" w:rsidRPr="00A75738">
        <w:rPr>
          <w:rFonts w:eastAsiaTheme="minorEastAsia"/>
          <w:szCs w:val="24"/>
          <w:u w:val="single"/>
        </w:rPr>
        <w:t>Third</w:t>
      </w:r>
      <w:r w:rsidR="00D75E39">
        <w:rPr>
          <w:rFonts w:eastAsiaTheme="minorEastAsia"/>
          <w:szCs w:val="24"/>
        </w:rPr>
        <w:t xml:space="preserve">, within copula system, models considering random parameters outperform their counterparts that do not consider random parameters. </w:t>
      </w:r>
      <w:r w:rsidR="00D75E39" w:rsidRPr="00FB0C9E">
        <w:rPr>
          <w:rFonts w:eastAsiaTheme="minorEastAsia"/>
          <w:szCs w:val="24"/>
          <w:u w:val="single"/>
        </w:rPr>
        <w:t>Fourth</w:t>
      </w:r>
      <w:r w:rsidR="00D75E39">
        <w:rPr>
          <w:rFonts w:eastAsiaTheme="minorEastAsia"/>
          <w:szCs w:val="24"/>
        </w:rPr>
        <w:t xml:space="preserve">, comparing the copula model system with the RPMNB model, we observe that in general </w:t>
      </w:r>
      <w:proofErr w:type="gramStart"/>
      <w:r w:rsidR="00D75E39">
        <w:rPr>
          <w:rFonts w:eastAsiaTheme="minorEastAsia"/>
          <w:szCs w:val="24"/>
        </w:rPr>
        <w:t>copula based</w:t>
      </w:r>
      <w:proofErr w:type="gramEnd"/>
      <w:r w:rsidR="00D75E39">
        <w:rPr>
          <w:rFonts w:eastAsiaTheme="minorEastAsia"/>
          <w:szCs w:val="24"/>
        </w:rPr>
        <w:t xml:space="preserve"> model systems (both classes with and without random </w:t>
      </w:r>
      <w:r w:rsidR="00E11861">
        <w:rPr>
          <w:rFonts w:eastAsiaTheme="minorEastAsia"/>
          <w:szCs w:val="24"/>
        </w:rPr>
        <w:t>parameters</w:t>
      </w:r>
      <w:r w:rsidR="00D75E39">
        <w:rPr>
          <w:rFonts w:eastAsiaTheme="minorEastAsia"/>
          <w:szCs w:val="24"/>
        </w:rPr>
        <w:t xml:space="preserve">) provide improved data fit compared to the RPMNB model (except Joe copula without random </w:t>
      </w:r>
      <w:r w:rsidR="00E11861">
        <w:rPr>
          <w:rFonts w:eastAsiaTheme="minorEastAsia"/>
          <w:szCs w:val="24"/>
        </w:rPr>
        <w:t>parameters</w:t>
      </w:r>
      <w:r w:rsidR="00D75E39">
        <w:rPr>
          <w:rFonts w:eastAsiaTheme="minorEastAsia"/>
          <w:szCs w:val="24"/>
        </w:rPr>
        <w:t xml:space="preserve">). </w:t>
      </w:r>
      <w:r w:rsidR="00D75E39" w:rsidRPr="002418AF">
        <w:rPr>
          <w:rFonts w:eastAsiaTheme="minorEastAsia"/>
          <w:szCs w:val="24"/>
          <w:u w:val="single"/>
        </w:rPr>
        <w:t>Fifth</w:t>
      </w:r>
      <w:r w:rsidR="00D75E39">
        <w:rPr>
          <w:rFonts w:eastAsiaTheme="minorEastAsia"/>
          <w:szCs w:val="24"/>
        </w:rPr>
        <w:t xml:space="preserve">, </w:t>
      </w:r>
      <w:r w:rsidR="00AB64D5">
        <w:rPr>
          <w:rFonts w:eastAsiaTheme="minorEastAsia"/>
          <w:szCs w:val="24"/>
        </w:rPr>
        <w:t xml:space="preserve">Random Parameter </w:t>
      </w:r>
      <w:r w:rsidR="00D75E39">
        <w:rPr>
          <w:rFonts w:eastAsiaTheme="minorEastAsia"/>
          <w:szCs w:val="24"/>
        </w:rPr>
        <w:t xml:space="preserve">Clayton </w:t>
      </w:r>
      <w:r w:rsidR="00AB64D5">
        <w:rPr>
          <w:rFonts w:eastAsiaTheme="minorEastAsia"/>
          <w:szCs w:val="24"/>
        </w:rPr>
        <w:t>C</w:t>
      </w:r>
      <w:r w:rsidR="00D75E39">
        <w:rPr>
          <w:rFonts w:eastAsiaTheme="minorEastAsia"/>
          <w:szCs w:val="24"/>
        </w:rPr>
        <w:t>opula</w:t>
      </w:r>
      <w:r w:rsidR="00AB64D5">
        <w:rPr>
          <w:rFonts w:eastAsiaTheme="minorEastAsia"/>
          <w:szCs w:val="24"/>
        </w:rPr>
        <w:t xml:space="preserve"> (RPCC)</w:t>
      </w:r>
      <w:r w:rsidR="00D75E39">
        <w:rPr>
          <w:rFonts w:eastAsiaTheme="minorEastAsia"/>
          <w:szCs w:val="24"/>
        </w:rPr>
        <w:t xml:space="preserve"> </w:t>
      </w:r>
      <w:r w:rsidR="00D75E39">
        <w:t xml:space="preserve">provides the best model fit (lowest BIC value) in accommodating the dependency among crash counts for four crash types. </w:t>
      </w:r>
      <w:r w:rsidR="002E514F">
        <w:t xml:space="preserve">The results illustrate the value of accommodating for unobserved heterogeneity through analytical formulations whenever possible. </w:t>
      </w:r>
    </w:p>
    <w:p w14:paraId="3D310731" w14:textId="50E29EC9" w:rsidR="00D75E39" w:rsidRDefault="00D75E39" w:rsidP="00E311F5">
      <w:pPr>
        <w:ind w:firstLine="576"/>
        <w:rPr>
          <w:rFonts w:eastAsiaTheme="minorEastAsia"/>
          <w:szCs w:val="24"/>
        </w:rPr>
      </w:pPr>
    </w:p>
    <w:p w14:paraId="24EA9B1C" w14:textId="29330FCE" w:rsidR="00DF263D" w:rsidRDefault="00A5669D" w:rsidP="00DF263D">
      <w:pPr>
        <w:pStyle w:val="Heading2"/>
        <w:numPr>
          <w:ilvl w:val="0"/>
          <w:numId w:val="0"/>
        </w:numPr>
        <w:spacing w:before="0" w:after="0"/>
        <w:ind w:left="576" w:hanging="576"/>
      </w:pPr>
      <w:r>
        <w:t>4.2</w:t>
      </w:r>
      <w:r>
        <w:tab/>
      </w:r>
      <w:r w:rsidR="00340943">
        <w:t>Model Estimation Result</w:t>
      </w:r>
      <w:r w:rsidR="00A109E2">
        <w:t>s</w:t>
      </w:r>
    </w:p>
    <w:p w14:paraId="3B144EAB" w14:textId="05C159FC" w:rsidR="00211CDE" w:rsidRPr="000A75BA" w:rsidRDefault="001B68E4" w:rsidP="00211CDE">
      <w:r>
        <w:t xml:space="preserve">This section offers a detailed discussion </w:t>
      </w:r>
      <w:r w:rsidR="0044628B">
        <w:t xml:space="preserve">of </w:t>
      </w:r>
      <w:r w:rsidR="00353BB2">
        <w:t>the effect</w:t>
      </w:r>
      <w:r w:rsidR="0044628B">
        <w:t>s</w:t>
      </w:r>
      <w:r w:rsidR="00353BB2">
        <w:t xml:space="preserve"> of exogenous variables on the crash count component for different crash </w:t>
      </w:r>
      <w:r w:rsidR="0044628B">
        <w:t>types</w:t>
      </w:r>
      <w:r w:rsidR="00353BB2">
        <w:t>.</w:t>
      </w:r>
      <w:r w:rsidR="007C21C7">
        <w:t xml:space="preserve"> </w:t>
      </w:r>
      <w:r w:rsidR="00311A55">
        <w:t xml:space="preserve">To conserve on space, we </w:t>
      </w:r>
      <w:r w:rsidR="00C9717E">
        <w:t xml:space="preserve">will restrict ourselves to the discussion </w:t>
      </w:r>
      <w:r w:rsidR="004063EA">
        <w:t>of RPCC</w:t>
      </w:r>
      <w:r w:rsidR="00C9717E">
        <w:t xml:space="preserve"> model results</w:t>
      </w:r>
      <w:r w:rsidR="00941DE8">
        <w:t xml:space="preserve"> </w:t>
      </w:r>
      <w:r w:rsidR="00311A55">
        <w:t>(</w:t>
      </w:r>
      <w:r w:rsidR="00B41753">
        <w:t xml:space="preserve">however, </w:t>
      </w:r>
      <w:r w:rsidR="00574869">
        <w:rPr>
          <w:rFonts w:eastAsiaTheme="minorEastAsia"/>
          <w:szCs w:val="24"/>
        </w:rPr>
        <w:t xml:space="preserve">the estimation results of the RPMNB model are presented in Table </w:t>
      </w:r>
      <w:r w:rsidR="004E447C">
        <w:rPr>
          <w:rFonts w:eastAsiaTheme="minorEastAsia"/>
          <w:szCs w:val="24"/>
        </w:rPr>
        <w:t>6</w:t>
      </w:r>
      <w:r w:rsidR="00574869">
        <w:rPr>
          <w:rFonts w:eastAsiaTheme="minorEastAsia"/>
          <w:szCs w:val="24"/>
        </w:rPr>
        <w:t>)</w:t>
      </w:r>
      <w:r w:rsidR="00E428AD">
        <w:t>.</w:t>
      </w:r>
      <w:r w:rsidR="00D1598B">
        <w:t xml:space="preserve"> </w:t>
      </w:r>
      <w:r w:rsidR="00F72ADD">
        <w:t xml:space="preserve">Table </w:t>
      </w:r>
      <w:r w:rsidR="004E447C">
        <w:t>5</w:t>
      </w:r>
      <w:r w:rsidR="004A20E7">
        <w:t xml:space="preserve"> </w:t>
      </w:r>
      <w:r w:rsidR="00E876B5">
        <w:t>summarizes</w:t>
      </w:r>
      <w:r w:rsidR="00F72ADD">
        <w:t xml:space="preserve"> the estimation results for </w:t>
      </w:r>
      <w:r w:rsidR="00CA2733">
        <w:t>t</w:t>
      </w:r>
      <w:r w:rsidR="00F72ADD">
        <w:t xml:space="preserve">he </w:t>
      </w:r>
      <w:r w:rsidR="003057FF">
        <w:t>RPCC</w:t>
      </w:r>
      <w:r w:rsidR="00F72ADD">
        <w:t xml:space="preserve"> where the 2</w:t>
      </w:r>
      <w:r w:rsidR="00F72ADD" w:rsidRPr="00F72ADD">
        <w:rPr>
          <w:vertAlign w:val="superscript"/>
        </w:rPr>
        <w:t>nd</w:t>
      </w:r>
      <w:r w:rsidR="00F72ADD">
        <w:t>, 3</w:t>
      </w:r>
      <w:r w:rsidR="00F72ADD" w:rsidRPr="00F72ADD">
        <w:rPr>
          <w:vertAlign w:val="superscript"/>
        </w:rPr>
        <w:t>rd</w:t>
      </w:r>
      <w:r w:rsidR="00F72ADD">
        <w:t>, 4</w:t>
      </w:r>
      <w:r w:rsidR="00F72ADD" w:rsidRPr="00F72ADD">
        <w:rPr>
          <w:vertAlign w:val="superscript"/>
        </w:rPr>
        <w:t>th</w:t>
      </w:r>
      <w:r w:rsidR="00F72ADD">
        <w:t xml:space="preserve"> and 5</w:t>
      </w:r>
      <w:r w:rsidR="00F72ADD" w:rsidRPr="00F72ADD">
        <w:rPr>
          <w:vertAlign w:val="superscript"/>
        </w:rPr>
        <w:t>th</w:t>
      </w:r>
      <w:r w:rsidR="00F72ADD">
        <w:t xml:space="preserve"> column </w:t>
      </w:r>
      <w:proofErr w:type="gramStart"/>
      <w:r w:rsidR="00F72ADD">
        <w:t>represents</w:t>
      </w:r>
      <w:proofErr w:type="gramEnd"/>
      <w:r w:rsidR="00410F5A">
        <w:t xml:space="preserve"> the </w:t>
      </w:r>
      <w:r w:rsidR="00655B75">
        <w:t xml:space="preserve">count component </w:t>
      </w:r>
      <w:r w:rsidR="00410F5A">
        <w:t xml:space="preserve">for </w:t>
      </w:r>
      <w:r w:rsidR="0044628B">
        <w:t xml:space="preserve">motorized </w:t>
      </w:r>
      <w:r w:rsidR="00410F5A">
        <w:t xml:space="preserve">intersection, </w:t>
      </w:r>
      <w:r w:rsidR="0044628B">
        <w:t>motorized road segment</w:t>
      </w:r>
      <w:r w:rsidR="00410F5A">
        <w:t xml:space="preserve">, </w:t>
      </w:r>
      <w:r w:rsidR="0044628B">
        <w:t xml:space="preserve">motorized </w:t>
      </w:r>
      <w:r w:rsidR="00410F5A">
        <w:t>off-road and non-motorized crashes</w:t>
      </w:r>
      <w:r w:rsidR="00A82031">
        <w:t>,</w:t>
      </w:r>
      <w:r w:rsidR="00410F5A">
        <w:t xml:space="preserve"> respectively.</w:t>
      </w:r>
      <w:r w:rsidR="00CA2733">
        <w:t xml:space="preserve"> </w:t>
      </w:r>
      <w:r w:rsidR="000A75BA" w:rsidRPr="001560D3">
        <w:t xml:space="preserve">The copula parameters are presented in the last row panel of Table </w:t>
      </w:r>
      <w:r w:rsidR="004E447C">
        <w:t>5</w:t>
      </w:r>
      <w:r w:rsidR="000A75BA">
        <w:t xml:space="preserve">. </w:t>
      </w:r>
      <w:r w:rsidR="009921FC" w:rsidRPr="005075C0">
        <w:rPr>
          <w:rFonts w:cs="Times New Roman"/>
        </w:rPr>
        <w:t xml:space="preserve">A positive (negative) sign for a variable in the crash count component of </w:t>
      </w:r>
      <w:r w:rsidR="009921FC">
        <w:rPr>
          <w:rFonts w:cs="Times New Roman"/>
        </w:rPr>
        <w:t>T</w:t>
      </w:r>
      <w:r w:rsidR="009921FC" w:rsidRPr="005075C0">
        <w:rPr>
          <w:rFonts w:cs="Times New Roman"/>
        </w:rPr>
        <w:t xml:space="preserve">able </w:t>
      </w:r>
      <w:r w:rsidR="004E447C">
        <w:rPr>
          <w:rFonts w:cs="Times New Roman"/>
        </w:rPr>
        <w:t>5</w:t>
      </w:r>
      <w:r w:rsidR="00925D51" w:rsidRPr="005075C0">
        <w:rPr>
          <w:rFonts w:cs="Times New Roman"/>
        </w:rPr>
        <w:t xml:space="preserve"> </w:t>
      </w:r>
      <w:r w:rsidR="009921FC" w:rsidRPr="005075C0">
        <w:rPr>
          <w:rFonts w:cs="Times New Roman"/>
        </w:rPr>
        <w:t xml:space="preserve">indicates that an increase in the variable is likely to result in more (less) crashes. </w:t>
      </w:r>
      <w:r w:rsidR="00211CDE">
        <w:rPr>
          <w:rFonts w:eastAsiaTheme="minorEastAsia"/>
          <w:szCs w:val="24"/>
        </w:rPr>
        <w:t>For the sake of brevity, model results are discussed for all crash types simultaneously by different variable groups.</w:t>
      </w:r>
    </w:p>
    <w:p w14:paraId="65130AA1" w14:textId="3BB5649F" w:rsidR="00104444" w:rsidRDefault="00104444" w:rsidP="00211CDE"/>
    <w:p w14:paraId="095B1AF9" w14:textId="07656F79" w:rsidR="00104444" w:rsidRPr="001D227A" w:rsidRDefault="003D0823" w:rsidP="00104444">
      <w:pPr>
        <w:pStyle w:val="Heading3"/>
        <w:numPr>
          <w:ilvl w:val="0"/>
          <w:numId w:val="0"/>
        </w:numPr>
        <w:spacing w:before="0"/>
        <w:ind w:left="720" w:hanging="720"/>
        <w:rPr>
          <w:i/>
          <w:u w:val="none"/>
        </w:rPr>
      </w:pPr>
      <w:r w:rsidRPr="001D227A">
        <w:rPr>
          <w:i/>
          <w:u w:val="none"/>
        </w:rPr>
        <w:t>4.2.1</w:t>
      </w:r>
      <w:r w:rsidRPr="001D227A">
        <w:rPr>
          <w:i/>
          <w:u w:val="none"/>
        </w:rPr>
        <w:tab/>
      </w:r>
      <w:r w:rsidR="00104444" w:rsidRPr="001D227A">
        <w:rPr>
          <w:i/>
          <w:u w:val="none"/>
        </w:rPr>
        <w:t>Roadway Characteristics</w:t>
      </w:r>
    </w:p>
    <w:p w14:paraId="7511FB6A" w14:textId="54B59C8E" w:rsidR="00AD21D8" w:rsidRDefault="000F35FD" w:rsidP="0060217A">
      <w:r>
        <w:t>Proportion of arterial road</w:t>
      </w:r>
      <w:r w:rsidR="00D22A12">
        <w:t>s</w:t>
      </w:r>
      <w:r>
        <w:t xml:space="preserve"> is associated with increased incidence of crash in all crash types except </w:t>
      </w:r>
      <w:r w:rsidR="0044628B">
        <w:t xml:space="preserve">motorized </w:t>
      </w:r>
      <w:r>
        <w:t xml:space="preserve">off-road category. The result is expected because </w:t>
      </w:r>
      <w:r w:rsidR="00246B70">
        <w:t xml:space="preserve">off-road crashes are </w:t>
      </w:r>
      <w:r w:rsidR="005A584C">
        <w:t xml:space="preserve">likely to be </w:t>
      </w:r>
      <w:r w:rsidR="00246B70">
        <w:t xml:space="preserve">related with high vehicular speed whereas in arterial roads, speeds are </w:t>
      </w:r>
      <w:r w:rsidR="0044628B">
        <w:t xml:space="preserve">likely to be </w:t>
      </w:r>
      <w:r w:rsidR="00246B70">
        <w:t>lower due to high</w:t>
      </w:r>
      <w:r w:rsidR="0044628B">
        <w:t>er</w:t>
      </w:r>
      <w:r w:rsidR="00246B70">
        <w:t xml:space="preserve"> vehicular </w:t>
      </w:r>
      <w:r w:rsidR="005A584C">
        <w:t>volume</w:t>
      </w:r>
      <w:r w:rsidR="00246B70">
        <w:t>.</w:t>
      </w:r>
      <w:r w:rsidR="0086343C">
        <w:t xml:space="preserve"> </w:t>
      </w:r>
      <w:r w:rsidR="000C11FB">
        <w:t>The coefficient associated with number of intersection</w:t>
      </w:r>
      <w:r w:rsidR="00A8423C">
        <w:t>s</w:t>
      </w:r>
      <w:r w:rsidR="000C11FB">
        <w:t xml:space="preserve"> reveals </w:t>
      </w:r>
      <w:r w:rsidR="000C11FB">
        <w:lastRenderedPageBreak/>
        <w:t xml:space="preserve">a positive impact on </w:t>
      </w:r>
      <w:r w:rsidR="0044628B">
        <w:t xml:space="preserve">motorized </w:t>
      </w:r>
      <w:r w:rsidR="000C11FB">
        <w:t xml:space="preserve">intersection and non-motorized crashes while a negative effect is observed for </w:t>
      </w:r>
      <w:r w:rsidR="0044628B">
        <w:t xml:space="preserve">motorized </w:t>
      </w:r>
      <w:r w:rsidR="000C11FB">
        <w:t>off-road crashes.</w:t>
      </w:r>
      <w:r w:rsidR="00B073DA">
        <w:t xml:space="preserve"> This is intuitive as intersection</w:t>
      </w:r>
      <w:r w:rsidR="007C21C7">
        <w:t>s</w:t>
      </w:r>
      <w:r w:rsidR="00B073DA">
        <w:t xml:space="preserve"> are one of the most </w:t>
      </w:r>
      <w:r w:rsidR="008475D3">
        <w:t>hazardous</w:t>
      </w:r>
      <w:r w:rsidR="00B073DA">
        <w:t xml:space="preserve"> location for both motorists and</w:t>
      </w:r>
      <w:r w:rsidR="008475D3">
        <w:t xml:space="preserve"> </w:t>
      </w:r>
      <w:r w:rsidR="00B073DA">
        <w:t xml:space="preserve">non-motorists due to </w:t>
      </w:r>
      <w:r w:rsidR="007C21C7">
        <w:t xml:space="preserve">complex </w:t>
      </w:r>
      <w:r w:rsidR="00B073DA">
        <w:t>turning movements</w:t>
      </w:r>
      <w:r w:rsidR="008475D3">
        <w:t xml:space="preserve"> (see</w:t>
      </w:r>
      <w:r w:rsidR="00C544AD">
        <w:t xml:space="preserve"> </w:t>
      </w:r>
      <w:r w:rsidR="00C544AD">
        <w:fldChar w:fldCharType="begin" w:fldLock="1"/>
      </w:r>
      <w:r w:rsidR="00A51DA9">
        <w:instrText>ADDIN CSL_CITATION {"citationItems":[{"id":"ITEM-1","itemData":{"DOI":"10.3141/1908-05","ISSN":"03611981","abstract":"Many studies have shown that intersections are among the most dangerous locations of a roadway network. Therefore, there is a need to understand the factors that contribute to traffic crashes at such locations. One approach is to classify intersections and quantify the effects that configuration, geometric characteristics, and traffic volume have on the number of crashes at signalized intersections. This paper addresses the different factors that affect crashes, by type of collision, at signalized intersections. It also looks into the quality and completeness of the crash data and the effect that incomplete data have on the final results. Data from multiple sources were cross-checked to ensure the completeness of all crashes, including minor crashes that were usually unreported or were not coded into crash databases. The tree-based regression methodology was adopted in this study to cope with multicollinearity between variables, missing observations, and the fact that the true model form was unknown. The results showed a significant discrepancy in the factors that were found to affect the different collision types and their influence in each model. The two most significant differences in comparison with the total crash model as a base case were found to be in the models of head-on and left-turn crashes. The results also showed that the important factors were relatively consistent for rear-end, right-turn, and sideswipe crashes when minor crashes were considered. However, angle and head-on crashes showed significant changes in the model structure when minor crashes were added to the data set because these types of crashes were less stable. Finally, different roadway characteristics were correlated with different types of crashes.","author":[{"dropping-particle":"","family":"Abdel-Aty","given":"Mohamed","non-dropping-particle":"","parse-names":false,"suffix":""},{"dropping-particle":"","family":"Keller","given":"Joanne","non-dropping-particle":"","parse-names":false,"suffix":""},{"dropping-particle":"","family":"Brady","given":"Patrick A.","non-dropping-particle":"","parse-names":false,"suffix":""}],"container-title":"Transportation Research Record","id":"ITEM-1","issue":"1908","issued":{"date-parts":[["2005"]]},"page":"37-45","publisher":"Transportation Research Board of the National Academies","title":"Analysis of types of crashes at signalized intersections by using complete crash data and tree-based regression","type":"article-journal","volume":"1908"},"uris":["http://www.mendeley.com/documents/?uuid=7d69b0d7-1e5d-4b88-ba9d-32538f85674b"]},{"id":"ITEM-2","itemData":{"DOI":"10.1016/j.aap.2016.04.018","ISBN":"0001-4575","ISSN":"00014575","PMID":"27153525","abstract":"This study attempts to explore the viability of dual-state models (i.e., zero-inflated and hurdle models) for traffic analysis zones (TAZs) based pedestrian and bicycle crash frequency analysis. Additionally, spatial spillover effects are explored in the models by employing exogenous variables from neighboring zones. The dual-state models such as zero-inflated negative binomial and hurdle negative binomial models (with and without spatial effects) are compared with the conventional single-state model (i.e., negative binomial). The model comparison for pedestrian and bicycle crashes revealed that the models that considered observed spatial effects perform better than the models that did not consider the observed spatial effects. Across the models with spatial spillover effects, the dual-state models especially zero-inflated negative binomial model offered better performance compared to single-state models. Moreover, the model results clearly highlighted the importance of various traffic, roadway, and sociodemographic characteristics of the TAZ as well as neighboring TAZs on pedestrian and bicycle crash frequency.","author":[{"dropping-particle":"","family":"Cai","given":"Qing","non-dropping-particle":"","parse-names":false,"suffix":""},{"dropping-particle":"","family":"Lee","given":"Jaeyoung","non-dropping-particle":"","parse-names":false,"suffix":""},{"dropping-particle":"","family":"Eluru","given":"Naveen","non-dropping-particle":"","parse-names":false,"suffix":""},{"dropping-particle":"","family":"Abdel-Aty","given":"Mohamed","non-dropping-particle":"","parse-names":false,"suffix":""}],"container-title":"Accident Analysis and Prevention","id":"ITEM-2","issued":{"date-parts":[["2016"]]},"page":"14-22","title":"Macro-level pedestrian and bicycle crash analysis: Incorporating spatial spillover effects in dual state count models","type":"article-journal","volume":"93"},"uris":["http://www.mendeley.com/documents/?uuid=8869a70e-8893-4775-8eb6-5a40da1a660b"]}],"mendeley":{"formattedCitation":"(Abdel-Aty et al., 2005; Cai et al., 2016)","plainTextFormattedCitation":"(Abdel-Aty et al., 2005; Cai et al., 2016)","previouslyFormattedCitation":"(Abdel-Aty et al., 2005; Cai et al., 2016)"},"properties":{"noteIndex":0},"schema":"https://github.com/citation-style-language/schema/raw/master/csl-citation.json"}</w:instrText>
      </w:r>
      <w:r w:rsidR="00C544AD">
        <w:fldChar w:fldCharType="separate"/>
      </w:r>
      <w:r w:rsidR="00AD3D57" w:rsidRPr="00AD3D57">
        <w:rPr>
          <w:noProof/>
        </w:rPr>
        <w:t>(Abdel-Aty et al., 2005; Cai et al., 2016)</w:t>
      </w:r>
      <w:r w:rsidR="00C544AD">
        <w:fldChar w:fldCharType="end"/>
      </w:r>
      <w:r w:rsidR="00C544AD">
        <w:t xml:space="preserve"> for similar results)</w:t>
      </w:r>
      <w:r w:rsidR="00B073DA">
        <w:t>.</w:t>
      </w:r>
      <w:r w:rsidR="00E05DBD">
        <w:t xml:space="preserve"> </w:t>
      </w:r>
      <w:r w:rsidR="00851195">
        <w:t xml:space="preserve">Signal intensity offers a negative sign on off-road </w:t>
      </w:r>
      <w:r w:rsidR="00525236">
        <w:t>crashes</w:t>
      </w:r>
      <w:r w:rsidR="00851195">
        <w:t xml:space="preserve"> indicating a lowe</w:t>
      </w:r>
      <w:r w:rsidR="00525236">
        <w:t>r</w:t>
      </w:r>
      <w:r w:rsidR="00851195">
        <w:t xml:space="preserve"> likelihood of </w:t>
      </w:r>
      <w:r w:rsidR="00824CC2">
        <w:t xml:space="preserve">motorized </w:t>
      </w:r>
      <w:r w:rsidR="00851195">
        <w:t>off-road crash in a TAZ with increased number of signals.</w:t>
      </w:r>
      <w:r w:rsidR="00A96FBA">
        <w:t xml:space="preserve"> </w:t>
      </w:r>
      <w:r w:rsidR="00703186">
        <w:t xml:space="preserve">As expected, vehicles are </w:t>
      </w:r>
      <w:r w:rsidR="00824CC2">
        <w:t>likely to drive at a</w:t>
      </w:r>
      <w:r w:rsidR="00703186">
        <w:t xml:space="preserve"> lower speed </w:t>
      </w:r>
      <w:r w:rsidR="00824CC2">
        <w:t>in the location with higher</w:t>
      </w:r>
      <w:r w:rsidR="00F04B72">
        <w:t xml:space="preserve"> number of signals </w:t>
      </w:r>
      <w:r w:rsidR="00703186">
        <w:t xml:space="preserve">and as a result, the risk of </w:t>
      </w:r>
      <w:r w:rsidR="00824CC2">
        <w:t xml:space="preserve">motorized </w:t>
      </w:r>
      <w:r w:rsidR="00703186">
        <w:t xml:space="preserve">off-road crashes </w:t>
      </w:r>
      <w:r w:rsidR="00824CC2">
        <w:t xml:space="preserve">might </w:t>
      </w:r>
      <w:r w:rsidR="00703186">
        <w:t>go down.</w:t>
      </w:r>
      <w:r w:rsidR="00C17E0C">
        <w:t xml:space="preserve"> </w:t>
      </w:r>
      <w:r w:rsidR="007B6AA3">
        <w:t xml:space="preserve">Further, the estimated results </w:t>
      </w:r>
      <w:r w:rsidR="00457814">
        <w:t>show</w:t>
      </w:r>
      <w:r w:rsidR="007B6AA3">
        <w:t xml:space="preserve"> that a TAZ with higher variance in speed limit </w:t>
      </w:r>
      <w:r w:rsidR="00824CC2">
        <w:t xml:space="preserve">is likely to </w:t>
      </w:r>
      <w:r w:rsidR="007B6AA3">
        <w:t xml:space="preserve">experience increased number of </w:t>
      </w:r>
      <w:r w:rsidR="00824CC2">
        <w:t xml:space="preserve">motorized </w:t>
      </w:r>
      <w:proofErr w:type="gramStart"/>
      <w:r w:rsidR="007B6AA3">
        <w:t>intersection</w:t>
      </w:r>
      <w:proofErr w:type="gramEnd"/>
      <w:r w:rsidR="007B6AA3">
        <w:t xml:space="preserve">, </w:t>
      </w:r>
      <w:r w:rsidR="00824CC2">
        <w:t>road segment</w:t>
      </w:r>
      <w:r w:rsidR="007B6AA3">
        <w:t xml:space="preserve"> and off-road crashes. On the other hand, the likelihood of these three crash types </w:t>
      </w:r>
      <w:proofErr w:type="gramStart"/>
      <w:r w:rsidR="00824CC2">
        <w:t>are</w:t>
      </w:r>
      <w:proofErr w:type="gramEnd"/>
      <w:r w:rsidR="00824CC2">
        <w:t xml:space="preserve"> </w:t>
      </w:r>
      <w:r w:rsidR="005A584C">
        <w:t>lower for zones</w:t>
      </w:r>
      <w:r w:rsidR="007B6AA3">
        <w:t xml:space="preserve"> with </w:t>
      </w:r>
      <w:r w:rsidR="005A584C">
        <w:t xml:space="preserve">higher </w:t>
      </w:r>
      <w:r w:rsidR="007B6AA3">
        <w:t xml:space="preserve">width of outside shoulder </w:t>
      </w:r>
      <w:r w:rsidR="00E50BE9">
        <w:t xml:space="preserve">which is </w:t>
      </w:r>
      <w:r w:rsidR="005F1421">
        <w:t>perhaps indicating greater</w:t>
      </w:r>
      <w:r w:rsidR="00E50BE9">
        <w:t xml:space="preserve"> safety </w:t>
      </w:r>
      <w:r w:rsidR="005F1421">
        <w:t xml:space="preserve">margins </w:t>
      </w:r>
      <w:r w:rsidR="005A584C">
        <w:t>for vehicular maneuvers</w:t>
      </w:r>
      <w:r w:rsidR="00E50BE9">
        <w:t xml:space="preserve">. </w:t>
      </w:r>
      <w:r w:rsidR="007B6AA3">
        <w:t xml:space="preserve">With respect to sidewalk width, the variable is found </w:t>
      </w:r>
      <w:r w:rsidR="005F1421">
        <w:t xml:space="preserve">to be </w:t>
      </w:r>
      <w:r w:rsidR="007B6AA3">
        <w:t xml:space="preserve">significant </w:t>
      </w:r>
      <w:r w:rsidR="0060217A">
        <w:t xml:space="preserve">in non-motorized crash </w:t>
      </w:r>
      <w:r w:rsidR="005F1421">
        <w:t xml:space="preserve">component </w:t>
      </w:r>
      <w:r w:rsidR="0060217A">
        <w:t xml:space="preserve">with a negative impact indicating a lower risk for non-motorists with increased sidewalk width. </w:t>
      </w:r>
    </w:p>
    <w:p w14:paraId="0FFA53F3" w14:textId="77777777" w:rsidR="0060217A" w:rsidRDefault="0060217A" w:rsidP="00211CDE"/>
    <w:p w14:paraId="1F56E086" w14:textId="20DE5B6F" w:rsidR="00A4774A" w:rsidRPr="002B40A6" w:rsidRDefault="003D0823" w:rsidP="00AC0536">
      <w:pPr>
        <w:pStyle w:val="Heading3"/>
        <w:numPr>
          <w:ilvl w:val="0"/>
          <w:numId w:val="0"/>
        </w:numPr>
        <w:spacing w:before="0"/>
        <w:rPr>
          <w:i/>
          <w:u w:val="none"/>
        </w:rPr>
      </w:pPr>
      <w:r w:rsidRPr="002B40A6">
        <w:rPr>
          <w:i/>
          <w:u w:val="none"/>
        </w:rPr>
        <w:t>4.2.2</w:t>
      </w:r>
      <w:r w:rsidRPr="002B40A6">
        <w:rPr>
          <w:i/>
          <w:u w:val="none"/>
        </w:rPr>
        <w:tab/>
      </w:r>
      <w:r w:rsidR="00A4774A" w:rsidRPr="002B40A6">
        <w:rPr>
          <w:i/>
          <w:u w:val="none"/>
        </w:rPr>
        <w:t>Land-use Attributes</w:t>
      </w:r>
    </w:p>
    <w:p w14:paraId="62F03BC9" w14:textId="0E57683B" w:rsidR="00A4774A" w:rsidRDefault="00A4774A" w:rsidP="00A4774A">
      <w:r>
        <w:t xml:space="preserve">With regards to land-use attributes, several factors are found to be significant determinants of crash counts for different crash type components. The model estimation results reveal that there are higher likelihoods of motorized intersection, motorized road segment and non-motorized crashes in a TAZ with higher urbanized and office areas. Institutional area is positively associated with motorized intersection and non-motorized crashes. As evident from Table </w:t>
      </w:r>
      <w:r w:rsidR="004E447C">
        <w:t>5</w:t>
      </w:r>
      <w:r>
        <w:t xml:space="preserve">, we can see that the variable indicating residential area is found to have a negative impact on motorized intersection crashes while a positive association is observed for non-motorized crashes. </w:t>
      </w:r>
    </w:p>
    <w:p w14:paraId="35327652" w14:textId="77777777" w:rsidR="00A4774A" w:rsidRDefault="00A4774A" w:rsidP="00A4774A"/>
    <w:p w14:paraId="6BF1FBA2" w14:textId="2ADC65EA" w:rsidR="00A4774A" w:rsidRPr="002B40A6" w:rsidRDefault="003D0823" w:rsidP="00A4774A">
      <w:pPr>
        <w:pStyle w:val="Heading3"/>
        <w:numPr>
          <w:ilvl w:val="0"/>
          <w:numId w:val="0"/>
        </w:numPr>
        <w:spacing w:before="0"/>
        <w:ind w:left="720" w:hanging="720"/>
        <w:rPr>
          <w:i/>
          <w:u w:val="none"/>
        </w:rPr>
      </w:pPr>
      <w:r w:rsidRPr="002B40A6">
        <w:rPr>
          <w:i/>
          <w:u w:val="none"/>
        </w:rPr>
        <w:t>4.2.3</w:t>
      </w:r>
      <w:r w:rsidRPr="002B40A6">
        <w:rPr>
          <w:i/>
          <w:u w:val="none"/>
        </w:rPr>
        <w:tab/>
      </w:r>
      <w:r w:rsidR="00A4774A" w:rsidRPr="002B40A6">
        <w:rPr>
          <w:i/>
          <w:u w:val="none"/>
        </w:rPr>
        <w:t>Built Environment Characteristics</w:t>
      </w:r>
    </w:p>
    <w:p w14:paraId="3D4F5982" w14:textId="2C5D74F2" w:rsidR="00A4774A" w:rsidRDefault="00A4774A" w:rsidP="00A4774A">
      <w:r>
        <w:t xml:space="preserve">The variable corresponding to built environment characteristics reveals that higher number of restaurants and shopping centers are likely to result in increased number of intersection and road segment crashes for motorists. With respect to non-motorized crashes, number of restaurants is found to be a significant determinant with a positive impact (see </w:t>
      </w:r>
      <w:r w:rsidR="00506404">
        <w:fldChar w:fldCharType="begin" w:fldLock="1"/>
      </w:r>
      <w:r w:rsidR="00CE4148">
        <w:instrText>ADDIN CSL_CITATION {"citationItems":[{"id":"ITEM-1","itemData":{"author":[{"dropping-particle":"","family":"Yasmin","given":"Shamsunnahar","non-dropping-particle":"","parse-names":false,"suffix":""},{"dropping-particle":"","family":"Bhowmik","given":"Tanmoy","non-dropping-particle":"","parse-names":false,"suffix":""},{"dropping-particle":"","family":"Rahman","given":"Moshiur","non-dropping-particle":"","parse-names":false,"suffix":""},{"dropping-particle":"","family":"Eluru","given":"Naveen","non-dropping-particle":"","parse-names":false,"suffix":""}],"id":"ITEM-1","issued":{"date-parts":[["2018"]]},"title":"Enhancing Non-Motorized Safety by Simulating Non-Motorized Exposure Using a Transportation Planning Approach","type":"article-journal"},"uris":["http://www.mendeley.com/documents/?uuid=82406a4f-d0ff-37e7-a636-e36a3c297d14"]},{"id":"ITEM-2","itemData":{"author":[{"dropping-particle":"","family":"Eluru","given":"Naveen","non-dropping-particle":"","parse-names":false,"suffix":""},{"dropping-particle":"","family":"Yasmin","given":"Shamsunnahar","non-dropping-particle":"","parse-names":false,"suffix":""},{"dropping-particle":"","family":"Bhowmick","given":"Tanmoy","non-dropping-particle":"","parse-names":false,"suffix":""},{"dropping-particle":"","family":"Rahman","given":"Moshiur","non-dropping-particle":"","parse-names":false,"suffix":""},{"dropping-particle":"","family":"others","given":"","non-dropping-particle":"","parse-names":false,"suffix":""}],"id":"ITEM-2","issued":{"date-parts":[["2016"]]},"publisher":"Safety Research Using Simulation (SAFER-SIM) University Transportation Center","title":"Enhancing non-motorized safety by simulating non-motorized exposure using a transportation planning approach","type":"article-journal"},"uris":["http://www.mendeley.com/documents/?uuid=49bbd14e-40f6-4962-b001-c146961b324d"]}],"mendeley":{"formattedCitation":"(Eluru et al., 2016; Yasmin et al., 2018a)","plainTextFormattedCitation":"(Eluru et al., 2016; Yasmin et al., 2018a)","previouslyFormattedCitation":"(Eluru et al., 2016; Yasmin et al., 2018a)"},"properties":{"noteIndex":0},"schema":"https://github.com/citation-style-language/schema/raw/master/csl-citation.json"}</w:instrText>
      </w:r>
      <w:r w:rsidR="00506404">
        <w:fldChar w:fldCharType="separate"/>
      </w:r>
      <w:r w:rsidR="00885FE5" w:rsidRPr="00885FE5">
        <w:rPr>
          <w:noProof/>
        </w:rPr>
        <w:t>(Eluru et al., 2016; Yasmin et al., 2018a)</w:t>
      </w:r>
      <w:r w:rsidR="00506404">
        <w:fldChar w:fldCharType="end"/>
      </w:r>
      <w:r w:rsidR="00506404">
        <w:t xml:space="preserve"> </w:t>
      </w:r>
      <w:r>
        <w:t>for similar result). However, none of the built environment attributes are found to have significant impacts on motorized road segment crashes.</w:t>
      </w:r>
    </w:p>
    <w:p w14:paraId="6FBC293D" w14:textId="77777777" w:rsidR="00A72B9C" w:rsidRDefault="00A72B9C" w:rsidP="00A4774A"/>
    <w:p w14:paraId="18E6F089" w14:textId="08EB05C8" w:rsidR="006E0F36" w:rsidRPr="002B40A6" w:rsidRDefault="003D0823" w:rsidP="006E0F36">
      <w:pPr>
        <w:pStyle w:val="Heading3"/>
        <w:numPr>
          <w:ilvl w:val="0"/>
          <w:numId w:val="0"/>
        </w:numPr>
        <w:spacing w:before="0"/>
        <w:ind w:left="720" w:hanging="720"/>
        <w:rPr>
          <w:i/>
          <w:u w:val="none"/>
        </w:rPr>
      </w:pPr>
      <w:r w:rsidRPr="002B40A6">
        <w:rPr>
          <w:i/>
          <w:u w:val="none"/>
        </w:rPr>
        <w:t>4.2.4</w:t>
      </w:r>
      <w:r w:rsidRPr="002B40A6">
        <w:rPr>
          <w:i/>
          <w:u w:val="none"/>
        </w:rPr>
        <w:tab/>
      </w:r>
      <w:r w:rsidR="006E0F36" w:rsidRPr="002B40A6">
        <w:rPr>
          <w:i/>
          <w:u w:val="none"/>
        </w:rPr>
        <w:t>Traffic Characteristics</w:t>
      </w:r>
    </w:p>
    <w:p w14:paraId="12EE7477" w14:textId="6B29A5FC" w:rsidR="000A364A" w:rsidRDefault="00DF28E4" w:rsidP="00212926">
      <w:r>
        <w:t>The parameter</w:t>
      </w:r>
      <w:r w:rsidR="00A60E0A">
        <w:t>s</w:t>
      </w:r>
      <w:r>
        <w:t xml:space="preserve"> associated with </w:t>
      </w:r>
      <w:r w:rsidR="000A364A">
        <w:t>traffic characteristics</w:t>
      </w:r>
      <w:r>
        <w:t xml:space="preserve"> offer expected results. With </w:t>
      </w:r>
      <w:r w:rsidR="004F67CE">
        <w:t>higher</w:t>
      </w:r>
      <w:r>
        <w:t xml:space="preserve"> VMT, a TAZ </w:t>
      </w:r>
      <w:r w:rsidR="005F1421">
        <w:t xml:space="preserve">is likely to </w:t>
      </w:r>
      <w:r w:rsidR="004F67CE">
        <w:t xml:space="preserve">have </w:t>
      </w:r>
      <w:r>
        <w:t xml:space="preserve">higher crash incidence for all crash types. </w:t>
      </w:r>
      <w:r w:rsidR="00BB5B4C">
        <w:t xml:space="preserve">Further, we found a significant </w:t>
      </w:r>
      <w:r w:rsidR="00AA58E2">
        <w:t>variability</w:t>
      </w:r>
      <w:r w:rsidR="00BB5B4C">
        <w:t xml:space="preserve"> of VMT specific to motorized on-road crashes as indicated by the standard deviation parameter. </w:t>
      </w:r>
      <w:r w:rsidR="002C2309">
        <w:t>T</w:t>
      </w:r>
      <w:r w:rsidR="00BB5B4C">
        <w:t xml:space="preserve">he distributional parameter indicates that the overall impact of </w:t>
      </w:r>
      <w:r w:rsidR="00F14F62">
        <w:t>VMT</w:t>
      </w:r>
      <w:r w:rsidR="00BB5B4C">
        <w:t xml:space="preserve"> on motorized on-road crashes is </w:t>
      </w:r>
      <w:r w:rsidR="00F14F62">
        <w:t xml:space="preserve">always </w:t>
      </w:r>
      <w:r w:rsidR="00BB5B4C">
        <w:t>positive (</w:t>
      </w:r>
      <w:r w:rsidR="00F14F62">
        <w:t>99.99</w:t>
      </w:r>
      <w:r w:rsidR="00BB5B4C">
        <w:t>%).</w:t>
      </w:r>
      <w:r w:rsidR="00BB5B4C" w:rsidRPr="00282A89">
        <w:t xml:space="preserve"> </w:t>
      </w:r>
      <w:r w:rsidR="00303C8B" w:rsidRPr="00303C8B">
        <w:t>The result highlights how the impact of VMT can vary across zones potentially due to changes in regional characteristics (such as driver behavior, and/or geometric design) across different parts of the study region</w:t>
      </w:r>
      <w:r w:rsidR="00303C8B">
        <w:t xml:space="preserve">. </w:t>
      </w:r>
      <w:r w:rsidR="000A364A">
        <w:t xml:space="preserve">Additionally, proportion of heavy vehicles is found to be positively associated with </w:t>
      </w:r>
      <w:r w:rsidR="005F1421">
        <w:t>motorized road segment</w:t>
      </w:r>
      <w:r w:rsidR="000A364A">
        <w:t xml:space="preserve"> crashes</w:t>
      </w:r>
      <w:r w:rsidR="00F67BF1">
        <w:t xml:space="preserve">. </w:t>
      </w:r>
    </w:p>
    <w:p w14:paraId="53B22369" w14:textId="3F149AC7" w:rsidR="00ED47E1" w:rsidRDefault="00ED47E1" w:rsidP="006513C7"/>
    <w:p w14:paraId="3D73AB20" w14:textId="6951AAEA" w:rsidR="00242F88" w:rsidRPr="002B40A6" w:rsidRDefault="003D0823" w:rsidP="00242F88">
      <w:pPr>
        <w:pStyle w:val="Heading3"/>
        <w:numPr>
          <w:ilvl w:val="0"/>
          <w:numId w:val="0"/>
        </w:numPr>
        <w:spacing w:before="0"/>
        <w:ind w:left="720" w:hanging="720"/>
        <w:rPr>
          <w:i/>
          <w:u w:val="none"/>
        </w:rPr>
      </w:pPr>
      <w:r w:rsidRPr="002B40A6">
        <w:rPr>
          <w:i/>
          <w:u w:val="none"/>
        </w:rPr>
        <w:t>4.2.5</w:t>
      </w:r>
      <w:r w:rsidRPr="002B40A6">
        <w:rPr>
          <w:i/>
          <w:u w:val="none"/>
        </w:rPr>
        <w:tab/>
      </w:r>
      <w:r w:rsidR="000E40C2" w:rsidRPr="002B40A6">
        <w:rPr>
          <w:i/>
          <w:u w:val="none"/>
        </w:rPr>
        <w:t>Sociodemographic</w:t>
      </w:r>
      <w:r w:rsidR="00242F88" w:rsidRPr="002B40A6">
        <w:rPr>
          <w:i/>
          <w:u w:val="none"/>
        </w:rPr>
        <w:t xml:space="preserve"> Characteristics</w:t>
      </w:r>
    </w:p>
    <w:p w14:paraId="1482A062" w14:textId="25FFB39F" w:rsidR="007D27B0" w:rsidRDefault="003D3834" w:rsidP="00182152">
      <w:r>
        <w:t xml:space="preserve">With respect to sociodemographic characteristics, </w:t>
      </w:r>
      <w:r w:rsidR="00182152">
        <w:t>the estimates indicate that TAZ</w:t>
      </w:r>
      <w:r w:rsidR="00CD6ED6">
        <w:t>s</w:t>
      </w:r>
      <w:r w:rsidR="00182152">
        <w:t xml:space="preserve"> with high </w:t>
      </w:r>
      <w:r w:rsidR="00CD6ED6">
        <w:t xml:space="preserve">share </w:t>
      </w:r>
      <w:r w:rsidR="00182152">
        <w:t xml:space="preserve">of </w:t>
      </w:r>
      <w:r w:rsidR="00905C5C">
        <w:t xml:space="preserve">walk and bike </w:t>
      </w:r>
      <w:r w:rsidR="00182152">
        <w:t>commuter</w:t>
      </w:r>
      <w:r w:rsidR="00905C5C">
        <w:t>s</w:t>
      </w:r>
      <w:r w:rsidR="00182152">
        <w:t xml:space="preserve"> </w:t>
      </w:r>
      <w:r w:rsidR="00905C5C">
        <w:t xml:space="preserve">are likely to </w:t>
      </w:r>
      <w:r w:rsidR="00CD6ED6">
        <w:t>experience</w:t>
      </w:r>
      <w:r w:rsidR="00182152">
        <w:t xml:space="preserve"> more </w:t>
      </w:r>
      <w:r w:rsidR="00905C5C">
        <w:t xml:space="preserve">motorized </w:t>
      </w:r>
      <w:r w:rsidR="00182152">
        <w:t xml:space="preserve">intersection crashes. On the other hand, the parameter for proportion of household with no vehicle reveals a </w:t>
      </w:r>
      <w:r w:rsidR="00FD27F6">
        <w:t>positive</w:t>
      </w:r>
      <w:r w:rsidR="00182152">
        <w:t xml:space="preserve"> association with non-motorized crashes. This is expected </w:t>
      </w:r>
      <w:r w:rsidR="00FD27F6">
        <w:t>because</w:t>
      </w:r>
      <w:r w:rsidR="00182152">
        <w:t xml:space="preserve"> </w:t>
      </w:r>
      <w:r w:rsidR="00FD27F6">
        <w:t>people from house</w:t>
      </w:r>
      <w:r w:rsidR="00A60E0A">
        <w:t>holds</w:t>
      </w:r>
      <w:r w:rsidR="00FD27F6">
        <w:t xml:space="preserve"> without access to vehicles are more exposed to the traffic as they are restricted to us</w:t>
      </w:r>
      <w:r w:rsidR="00CD6ED6">
        <w:t>ing</w:t>
      </w:r>
      <w:r w:rsidR="00FD27F6">
        <w:t xml:space="preserve"> public </w:t>
      </w:r>
      <w:r w:rsidR="00FD27F6">
        <w:lastRenderedPageBreak/>
        <w:t>transport, walk or bike as their primary mode</w:t>
      </w:r>
      <w:r w:rsidR="00FA7B91">
        <w:t xml:space="preserve"> for their trips.</w:t>
      </w:r>
      <w:r w:rsidR="005970A2">
        <w:t xml:space="preserve"> In terms of sociodemographic characteristics, no </w:t>
      </w:r>
      <w:r w:rsidR="00F921F9">
        <w:t xml:space="preserve">other </w:t>
      </w:r>
      <w:r w:rsidR="005970A2">
        <w:t>variables are found to have significant impact</w:t>
      </w:r>
      <w:r w:rsidR="00905C5C">
        <w:t>s</w:t>
      </w:r>
      <w:r w:rsidR="005970A2">
        <w:t xml:space="preserve"> on </w:t>
      </w:r>
      <w:r w:rsidR="00905C5C">
        <w:t>motorized road segment</w:t>
      </w:r>
      <w:r w:rsidR="005970A2">
        <w:t xml:space="preserve"> and off-road crashes.</w:t>
      </w:r>
    </w:p>
    <w:p w14:paraId="07CFC119" w14:textId="19C2F1EF" w:rsidR="00C13138" w:rsidRDefault="00C13138" w:rsidP="00182152"/>
    <w:p w14:paraId="5E554BBA" w14:textId="4EB1A540" w:rsidR="00C13138" w:rsidRPr="002B40A6" w:rsidRDefault="003D0823" w:rsidP="00C13138">
      <w:pPr>
        <w:pStyle w:val="Heading3"/>
        <w:numPr>
          <w:ilvl w:val="0"/>
          <w:numId w:val="0"/>
        </w:numPr>
        <w:spacing w:before="0"/>
        <w:ind w:left="720" w:hanging="720"/>
        <w:rPr>
          <w:i/>
          <w:u w:val="none"/>
        </w:rPr>
      </w:pPr>
      <w:r w:rsidRPr="002B40A6">
        <w:rPr>
          <w:i/>
          <w:u w:val="none"/>
        </w:rPr>
        <w:t>4.2.6</w:t>
      </w:r>
      <w:r w:rsidRPr="002B40A6">
        <w:rPr>
          <w:i/>
          <w:u w:val="none"/>
        </w:rPr>
        <w:tab/>
      </w:r>
      <w:r w:rsidR="00C13138" w:rsidRPr="002B40A6">
        <w:rPr>
          <w:i/>
          <w:u w:val="none"/>
        </w:rPr>
        <w:t>Spatial Spillover Effect</w:t>
      </w:r>
    </w:p>
    <w:p w14:paraId="25127D5A" w14:textId="5B604E03" w:rsidR="001B64FA" w:rsidRDefault="002B299E" w:rsidP="00AD1AA9">
      <w:r>
        <w:t xml:space="preserve">In terms of spatial spillover </w:t>
      </w:r>
      <w:r w:rsidR="003F24FE">
        <w:t xml:space="preserve">effects, office area of the surrounding zones </w:t>
      </w:r>
      <w:r w:rsidR="00EF5827">
        <w:t>is</w:t>
      </w:r>
      <w:r w:rsidR="00256F93">
        <w:t xml:space="preserve"> </w:t>
      </w:r>
      <w:r w:rsidR="00EF5827">
        <w:t xml:space="preserve">found to be positively associated with </w:t>
      </w:r>
      <w:r w:rsidR="00EF6EA6">
        <w:t xml:space="preserve">motorized </w:t>
      </w:r>
      <w:r w:rsidR="00EF5827">
        <w:t xml:space="preserve">intersection and </w:t>
      </w:r>
      <w:r w:rsidR="00EF6EA6">
        <w:t>road segment</w:t>
      </w:r>
      <w:r w:rsidR="00EF5827">
        <w:t xml:space="preserve"> crashes</w:t>
      </w:r>
      <w:r w:rsidR="00A145C2">
        <w:t xml:space="preserve"> of the targeted zones</w:t>
      </w:r>
      <w:r w:rsidR="00EF5827">
        <w:t>.</w:t>
      </w:r>
      <w:r w:rsidR="00682DA0">
        <w:t xml:space="preserve">  </w:t>
      </w:r>
      <w:r w:rsidR="00AF54FF">
        <w:t>As expected</w:t>
      </w:r>
      <w:r w:rsidR="00682DA0">
        <w:t xml:space="preserve">, signal intensity in the neighbouring </w:t>
      </w:r>
      <w:r w:rsidR="00EF6EA6">
        <w:t xml:space="preserve">zones has </w:t>
      </w:r>
      <w:r w:rsidR="00682DA0">
        <w:t xml:space="preserve">a </w:t>
      </w:r>
      <w:r w:rsidR="00E03241">
        <w:t>positive</w:t>
      </w:r>
      <w:r w:rsidR="00682DA0">
        <w:t xml:space="preserve"> </w:t>
      </w:r>
      <w:r w:rsidR="00EF6EA6">
        <w:t xml:space="preserve">impact </w:t>
      </w:r>
      <w:r w:rsidR="00F05F0E">
        <w:t xml:space="preserve">on </w:t>
      </w:r>
      <w:r w:rsidR="00EF6EA6">
        <w:t xml:space="preserve">motorized </w:t>
      </w:r>
      <w:r w:rsidR="00F05F0E">
        <w:t>intersection crash.</w:t>
      </w:r>
      <w:r w:rsidR="00E03241">
        <w:t xml:space="preserve"> </w:t>
      </w:r>
      <w:r w:rsidR="00AD1AA9">
        <w:t>TAZ</w:t>
      </w:r>
      <w:r w:rsidR="00CD6ED6">
        <w:t>s</w:t>
      </w:r>
      <w:r w:rsidR="00AD1AA9">
        <w:t xml:space="preserve"> surround</w:t>
      </w:r>
      <w:r w:rsidR="00EF6EA6">
        <w:t>ed</w:t>
      </w:r>
      <w:r w:rsidR="00AD1AA9">
        <w:t xml:space="preserve"> </w:t>
      </w:r>
      <w:r w:rsidR="00EF6EA6">
        <w:t xml:space="preserve">by zones </w:t>
      </w:r>
      <w:r w:rsidR="00AD1AA9">
        <w:t xml:space="preserve">with higher proportion of major road </w:t>
      </w:r>
      <w:r w:rsidR="00CD6ED6">
        <w:t>are</w:t>
      </w:r>
      <w:r w:rsidR="00EF6EA6">
        <w:t xml:space="preserve"> likely to </w:t>
      </w:r>
      <w:r w:rsidR="00AD1AA9">
        <w:t xml:space="preserve">experience more </w:t>
      </w:r>
      <w:r w:rsidR="00EF6EA6">
        <w:t xml:space="preserve">motorized road segment </w:t>
      </w:r>
      <w:r w:rsidR="00AD1AA9">
        <w:t>crashes.</w:t>
      </w:r>
      <w:r w:rsidR="009D64FF">
        <w:t xml:space="preserve"> Number of commuters by walking and bicycling and proportion </w:t>
      </w:r>
      <w:r w:rsidR="001B64FA">
        <w:t xml:space="preserve">of household with </w:t>
      </w:r>
      <w:r w:rsidR="00EF6EA6">
        <w:t xml:space="preserve">zero </w:t>
      </w:r>
      <w:r w:rsidR="001B64FA">
        <w:t xml:space="preserve">vehicle in the neighbouring zones have a positive influence on non-motorized crashes. </w:t>
      </w:r>
      <w:r w:rsidR="00616136">
        <w:t xml:space="preserve">Moreover, </w:t>
      </w:r>
      <w:r w:rsidR="0021337A">
        <w:t xml:space="preserve">we accommodate the variation of the influence of </w:t>
      </w:r>
      <w:r w:rsidR="00EF2332">
        <w:t>this variable</w:t>
      </w:r>
      <w:r w:rsidR="0021337A">
        <w:t xml:space="preserve"> (indicated by the standard deviation in table 3) on non-motorized crashes</w:t>
      </w:r>
      <w:r w:rsidR="00FF5A4D">
        <w:t xml:space="preserve"> and found that the overall impact </w:t>
      </w:r>
      <w:r w:rsidR="00E5206B">
        <w:t xml:space="preserve">is not always to be </w:t>
      </w:r>
      <w:r w:rsidR="00BC61C5">
        <w:t>positive</w:t>
      </w:r>
      <w:r w:rsidR="00FF5A4D">
        <w:t xml:space="preserve"> (</w:t>
      </w:r>
      <w:r w:rsidR="00D234BE">
        <w:t>61.79</w:t>
      </w:r>
      <w:r w:rsidR="00FF5A4D">
        <w:t>%</w:t>
      </w:r>
      <w:r w:rsidR="00F11987">
        <w:t xml:space="preserve"> positive</w:t>
      </w:r>
      <w:r w:rsidR="00FF5A4D">
        <w:t>).</w:t>
      </w:r>
      <w:r w:rsidR="004C536A">
        <w:t xml:space="preserve"> </w:t>
      </w:r>
      <w:r w:rsidR="00D67A22" w:rsidRPr="00D67A22">
        <w:t>This is an interesting finding that highlights the varying effect (both positive and negative) of the same variable across the zones. Several possible reasons can be attributed to such variability. For example, higher number of non-motorists means higher exposure, hence in some zones it results in possibly increased number of non-motorized crashes. At the same time, in some zones drivers might drive cautiously as they expect more non-motorists, resulting in a reduced likelihood of vehicle-non motorists’ collision</w:t>
      </w:r>
      <w:r w:rsidR="00D67A22">
        <w:t>.</w:t>
      </w:r>
      <w:r w:rsidR="00A6431B">
        <w:t xml:space="preserve"> </w:t>
      </w:r>
      <w:r w:rsidR="00EF152F">
        <w:t>A</w:t>
      </w:r>
      <w:r w:rsidR="005C02C6">
        <w:t xml:space="preserve">verage sidewalk width in the surrounding zones </w:t>
      </w:r>
      <w:r w:rsidR="00E93A76">
        <w:t xml:space="preserve">has </w:t>
      </w:r>
      <w:r w:rsidR="00CD6ED6">
        <w:t xml:space="preserve">a </w:t>
      </w:r>
      <w:r w:rsidR="00E93A76">
        <w:t>negative coefficient indicating a reduction in non-motorized crashes</w:t>
      </w:r>
      <w:r w:rsidR="0029446B">
        <w:t xml:space="preserve"> of the targeted zone</w:t>
      </w:r>
      <w:r w:rsidR="00E93A76">
        <w:t>. However, in terms of</w:t>
      </w:r>
      <w:r w:rsidR="00EF6EA6">
        <w:t xml:space="preserve"> motorized</w:t>
      </w:r>
      <w:r w:rsidR="00E93A76">
        <w:t xml:space="preserve"> off-road crashes, none of the </w:t>
      </w:r>
      <w:r w:rsidR="00EF6EA6">
        <w:t xml:space="preserve">spatial </w:t>
      </w:r>
      <w:r w:rsidR="00E93A76">
        <w:t>spillover variable</w:t>
      </w:r>
      <w:r w:rsidR="00A60E0A">
        <w:t>s</w:t>
      </w:r>
      <w:r w:rsidR="00E93A76">
        <w:t xml:space="preserve"> </w:t>
      </w:r>
      <w:r w:rsidR="00EF6EA6">
        <w:t xml:space="preserve">are </w:t>
      </w:r>
      <w:r w:rsidR="00E93A76">
        <w:t xml:space="preserve">found to </w:t>
      </w:r>
      <w:r w:rsidR="0029446B">
        <w:t xml:space="preserve">have </w:t>
      </w:r>
      <w:r w:rsidR="00CD6ED6">
        <w:t xml:space="preserve">a </w:t>
      </w:r>
      <w:r w:rsidR="00E93A76">
        <w:t>significant</w:t>
      </w:r>
      <w:r w:rsidR="0029446B">
        <w:t xml:space="preserve"> impact</w:t>
      </w:r>
      <w:r w:rsidR="00E93A76">
        <w:t>.</w:t>
      </w:r>
    </w:p>
    <w:p w14:paraId="46E575F6" w14:textId="31E3EB51" w:rsidR="00A67C30" w:rsidRDefault="00A67C30" w:rsidP="00AD1AA9"/>
    <w:p w14:paraId="5FAC840D" w14:textId="560253D6" w:rsidR="00A67C30" w:rsidRPr="002B40A6" w:rsidRDefault="003D0823" w:rsidP="00A67C30">
      <w:pPr>
        <w:pStyle w:val="Heading3"/>
        <w:numPr>
          <w:ilvl w:val="0"/>
          <w:numId w:val="0"/>
        </w:numPr>
        <w:spacing w:before="0"/>
        <w:ind w:left="720" w:hanging="720"/>
        <w:rPr>
          <w:i/>
          <w:u w:val="none"/>
        </w:rPr>
      </w:pPr>
      <w:r w:rsidRPr="002B40A6">
        <w:rPr>
          <w:i/>
          <w:u w:val="none"/>
        </w:rPr>
        <w:t>4.2.7</w:t>
      </w:r>
      <w:r w:rsidRPr="002B40A6">
        <w:rPr>
          <w:i/>
          <w:u w:val="none"/>
        </w:rPr>
        <w:tab/>
      </w:r>
      <w:r w:rsidR="00A67C30" w:rsidRPr="002B40A6">
        <w:rPr>
          <w:i/>
          <w:u w:val="none"/>
        </w:rPr>
        <w:t>Dependency Effect</w:t>
      </w:r>
    </w:p>
    <w:p w14:paraId="1E4EC199" w14:textId="73667777" w:rsidR="00AD1162" w:rsidRDefault="00EF6EA6" w:rsidP="00AD1AA9">
      <w:r>
        <w:t xml:space="preserve">The copula parameter representing the dependency effects across different count components </w:t>
      </w:r>
      <w:r w:rsidR="00B03A04">
        <w:t xml:space="preserve">by </w:t>
      </w:r>
      <w:r>
        <w:t>crash types</w:t>
      </w:r>
      <w:r w:rsidR="00B03A04">
        <w:t xml:space="preserve"> is presented in the last</w:t>
      </w:r>
      <w:r w:rsidR="003653E9">
        <w:t xml:space="preserve"> row panel of Table </w:t>
      </w:r>
      <w:r w:rsidR="004E447C">
        <w:t>5</w:t>
      </w:r>
      <w:r w:rsidR="003653E9">
        <w:t>.</w:t>
      </w:r>
      <w:r w:rsidR="003D0557">
        <w:t xml:space="preserve"> As highlighted earlier, </w:t>
      </w:r>
      <w:r w:rsidR="00CD5A92">
        <w:t>in the current analysis, Clayton copula</w:t>
      </w:r>
      <w:r w:rsidR="007E49F4">
        <w:t xml:space="preserve"> (with random </w:t>
      </w:r>
      <w:r w:rsidR="000806E4">
        <w:t>parameters</w:t>
      </w:r>
      <w:r w:rsidR="007E49F4">
        <w:t>)</w:t>
      </w:r>
      <w:r w:rsidR="00CD5A92">
        <w:t xml:space="preserve"> has provided the best model fit</w:t>
      </w:r>
      <w:r w:rsidR="00084085">
        <w:t xml:space="preserve"> in accommodating the dependency </w:t>
      </w:r>
      <w:r w:rsidR="00DB0AFC">
        <w:t xml:space="preserve">among crash counts for </w:t>
      </w:r>
      <w:r w:rsidR="00084085">
        <w:t>four crash</w:t>
      </w:r>
      <w:r w:rsidR="00DB0AFC">
        <w:t xml:space="preserve"> types</w:t>
      </w:r>
      <w:r w:rsidR="00AD1162">
        <w:t xml:space="preserve">. For the Clayton copula, the dependency is entirely </w:t>
      </w:r>
      <w:r w:rsidR="002949F7">
        <w:t>positive,</w:t>
      </w:r>
      <w:r w:rsidR="00AD1162">
        <w:t xml:space="preserve"> and the coefficient sign and magnitude </w:t>
      </w:r>
      <w:r w:rsidR="00DA37B4">
        <w:t>reflect</w:t>
      </w:r>
      <w:r w:rsidR="00AD1162">
        <w:t xml:space="preserve"> whether a</w:t>
      </w:r>
      <w:r w:rsidR="00153D0B">
        <w:t xml:space="preserve"> </w:t>
      </w:r>
      <w:r w:rsidR="00E672F9">
        <w:t>variable increase</w:t>
      </w:r>
      <w:r w:rsidR="00AD1162">
        <w:t xml:space="preserve"> or reduces the dependency </w:t>
      </w:r>
      <w:r w:rsidR="00DB0AFC">
        <w:t xml:space="preserve">across dimensions </w:t>
      </w:r>
      <w:r w:rsidR="00AD1162">
        <w:t>and by how much.</w:t>
      </w:r>
      <w:r w:rsidR="00884C4D">
        <w:t xml:space="preserve"> </w:t>
      </w:r>
      <w:r w:rsidR="00C14783" w:rsidRPr="00C14783">
        <w:t>The Clayton copula is best suited for strong left tail dependence and weak right tail dependence</w:t>
      </w:r>
      <w:r w:rsidR="00AE24A5">
        <w:t xml:space="preserve"> (see </w:t>
      </w:r>
      <w:r w:rsidR="00AE24A5">
        <w:fldChar w:fldCharType="begin" w:fldLock="1"/>
      </w:r>
      <w:r w:rsidR="00A51DA9">
        <w:instrText>ADDIN CSL_CITATION {"citationItems":[{"id":"ITEM-1","itemData":{"DOI":"10.3141/2165-01","ISBN":"0361-1981","ISSN":"0361-1981","abstract":"Research to date on crash injury severity has focused on the driver of the vehicle or the most severely injured occupant. Though useful, these studies have riot provided injury profiles of all occupants in crash-involved vehicles. This lack of a comprehensive picture has limited the ability to devise measures that enhance the safety and reduce the severity of the injury sustained by all vehicular occupants. Moreover, such studies ignore the possible presence of correlated, unobserved factors that may simultaneously affect the injury severity levels of multiple occupants. This paper aims to fill the gap by presenting a simultaneous model of injury severity to apply to crashes that involve any number of occupants. A copula-based methodology, which could be used to estimate such complex model systems, was applied to a data set of crashes drawn from the 2007 General Estimates System in the United States. The model estimation results provide strong evidence of the presence of correlated unobserved factors that affect injury severity levels of vehicle occupants. The correlation exhibited heterogeneity across vehicle types, with a greater level of interoccupant dependency in heavy SUVs and pickup trucks. The study also sheds light on how numerous exogenous factors-including occupant, vehicle, and crash characteristics; environmental factors; and roadway attributes-affect the injury severity levels of occupants in different seat positions. The findings confirm that rear-seat passengers are less vulnerable to severe injuries than front-row passengers and point to the need to enhance vehicular design features that promote front-row occupant safety.","author":[{"dropping-particle":"","family":"Eluru","given":"Naveen","non-dropping-particle":"","parse-names":false,"suffix":""},{"dropping-particle":"","family":"Paleti","given":"Rajesh","non-dropping-particle":"","parse-names":false,"suffix":""},{"dropping-particle":"","family":"Pendyala","given":"Ram","non-dropping-particle":"","parse-names":false,"suffix":""},{"dropping-particle":"","family":"Bhat","given":"Chandra","non-dropping-particle":"","parse-names":false,"suffix":""}],"container-title":"Transportation Research Record: Journal of the Transportation Research Board","id":"ITEM-1","issue":"1","issued":{"date-parts":[["2010"]]},"page":"1-11","title":"Modeling Injury Severity of Multiple Occupants of Vehicles","type":"article-journal","volume":"2165"},"uris":["http://www.mendeley.com/documents/?uuid=18be4333-e6ff-43ff-889e-85d07ba18d8e"]}],"mendeley":{"formattedCitation":"(Eluru et al., 2010)","plainTextFormattedCitation":"(Eluru et al., 2010)","previouslyFormattedCitation":"(Eluru et al., 2010)"},"properties":{"noteIndex":0},"schema":"https://github.com/citation-style-language/schema/raw/master/csl-citation.json"}</w:instrText>
      </w:r>
      <w:r w:rsidR="00AE24A5">
        <w:fldChar w:fldCharType="separate"/>
      </w:r>
      <w:r w:rsidR="00AE24A5" w:rsidRPr="00AE24A5">
        <w:rPr>
          <w:noProof/>
        </w:rPr>
        <w:t>(Eluru et al., 2010)</w:t>
      </w:r>
      <w:r w:rsidR="00AE24A5">
        <w:fldChar w:fldCharType="end"/>
      </w:r>
      <w:r w:rsidR="00AE24A5">
        <w:t xml:space="preserve"> for detail)</w:t>
      </w:r>
      <w:r w:rsidR="00C14783" w:rsidRPr="00C14783">
        <w:t>; that is, it is suitable for the case when, after controlling for observed covariates, all four crash types tend to have a simultaneously high propensity for low crash counts, but not a simultaneously high propensity for high crash counts.</w:t>
      </w:r>
      <w:r w:rsidR="00C14783">
        <w:t xml:space="preserve"> </w:t>
      </w:r>
      <w:r w:rsidR="00884C4D">
        <w:t xml:space="preserve">Further, as indicated earlier, the dependency is expressed as a function of observed attributes. </w:t>
      </w:r>
      <w:r w:rsidR="00704A3A">
        <w:t xml:space="preserve">Several variables are </w:t>
      </w:r>
      <w:proofErr w:type="gramStart"/>
      <w:r w:rsidR="00704A3A">
        <w:t>explored</w:t>
      </w:r>
      <w:proofErr w:type="gramEnd"/>
      <w:r w:rsidR="00704A3A">
        <w:t xml:space="preserve"> and </w:t>
      </w:r>
      <w:r w:rsidR="00ED42BD">
        <w:t>number of intersection</w:t>
      </w:r>
      <w:r w:rsidR="00A60E0A">
        <w:t>s</w:t>
      </w:r>
      <w:r w:rsidR="00704A3A">
        <w:t xml:space="preserve"> is found to have a significant impact on the </w:t>
      </w:r>
      <w:r w:rsidR="004809A2">
        <w:t>correlation profile</w:t>
      </w:r>
      <w:r w:rsidR="00704A3A">
        <w:t xml:space="preserve"> support</w:t>
      </w:r>
      <w:r w:rsidR="00A60E0A">
        <w:t>ing</w:t>
      </w:r>
      <w:r w:rsidR="00704A3A">
        <w:t xml:space="preserve"> our hypothesis that the dependency </w:t>
      </w:r>
      <w:r w:rsidR="00DB0AFC">
        <w:t xml:space="preserve">profile </w:t>
      </w:r>
      <w:r w:rsidR="00A60E0A">
        <w:t>varies</w:t>
      </w:r>
      <w:r w:rsidR="00704A3A">
        <w:t xml:space="preserve"> across TAZs. </w:t>
      </w:r>
      <w:r w:rsidR="00796031">
        <w:t xml:space="preserve">The proposed framework by </w:t>
      </w:r>
      <w:r w:rsidR="00DB0AFC">
        <w:t xml:space="preserve">incorporating </w:t>
      </w:r>
      <w:r w:rsidR="00796031">
        <w:t>for such parameterizations allows us to improve the model estimation results.</w:t>
      </w:r>
    </w:p>
    <w:p w14:paraId="1E6BE2BF" w14:textId="77777777" w:rsidR="00FE241F" w:rsidRPr="00FE241F" w:rsidRDefault="00FE241F" w:rsidP="00FE241F"/>
    <w:p w14:paraId="3E82E45D" w14:textId="204595D2" w:rsidR="002C08DE" w:rsidRDefault="001A57C4" w:rsidP="001A57C4">
      <w:pPr>
        <w:pStyle w:val="Heading1"/>
        <w:numPr>
          <w:ilvl w:val="0"/>
          <w:numId w:val="0"/>
        </w:numPr>
        <w:spacing w:before="0" w:after="0"/>
        <w:ind w:left="431" w:hanging="431"/>
      </w:pPr>
      <w:r>
        <w:t>5</w:t>
      </w:r>
      <w:r w:rsidR="003D0823">
        <w:tab/>
      </w:r>
      <w:r w:rsidR="002C08DE" w:rsidRPr="00593496">
        <w:t>Predictive Performance Evaluation</w:t>
      </w:r>
    </w:p>
    <w:p w14:paraId="68517890" w14:textId="067194F2" w:rsidR="00622B2B" w:rsidRDefault="0035702B" w:rsidP="00F368B3">
      <w:r>
        <w:t xml:space="preserve">In order to demonstrate the </w:t>
      </w:r>
      <w:r w:rsidR="008F79B6">
        <w:t xml:space="preserve">comparison between </w:t>
      </w:r>
      <w:r w:rsidR="00176A08">
        <w:t>RPMNB</w:t>
      </w:r>
      <w:r w:rsidR="001D6C1B">
        <w:t xml:space="preserve"> and </w:t>
      </w:r>
      <w:r w:rsidR="007E49F4">
        <w:t xml:space="preserve">random parameter </w:t>
      </w:r>
      <w:r w:rsidR="001D6C1B">
        <w:t xml:space="preserve">Copula-based </w:t>
      </w:r>
      <w:r w:rsidR="008F79B6">
        <w:t>frameworks</w:t>
      </w:r>
      <w:r w:rsidR="001D6C1B">
        <w:t>,</w:t>
      </w:r>
      <w:r w:rsidR="008F79B6">
        <w:t xml:space="preserve">  </w:t>
      </w:r>
      <w:r w:rsidR="00957436">
        <w:t xml:space="preserve">we evaluate the predictive performance by employing </w:t>
      </w:r>
      <w:r w:rsidR="002B2F75">
        <w:t xml:space="preserve">goodness of </w:t>
      </w:r>
      <w:r w:rsidR="00957436">
        <w:t>fit measures including MPB (Mean prediction bias</w:t>
      </w:r>
      <w:r w:rsidR="001B5D04">
        <w:t>)</w:t>
      </w:r>
      <w:r w:rsidR="00957436">
        <w:t>, MAD</w:t>
      </w:r>
      <w:r w:rsidR="001B5D04">
        <w:t xml:space="preserve"> (mean absolute deviation)</w:t>
      </w:r>
      <w:r w:rsidR="00957436">
        <w:t>, MAPE</w:t>
      </w:r>
      <w:r w:rsidR="001B5D04">
        <w:t xml:space="preserve"> (mean absolute percentage error)</w:t>
      </w:r>
      <w:r w:rsidR="00957436">
        <w:t>, RMSE</w:t>
      </w:r>
      <w:r w:rsidR="001B5D04">
        <w:t xml:space="preserve"> (Root mean square error)</w:t>
      </w:r>
      <w:r w:rsidR="00957436">
        <w:t xml:space="preserve"> and predictive log-likelihood</w:t>
      </w:r>
      <w:r w:rsidR="001B5D04">
        <w:t xml:space="preserve"> (</w:t>
      </w:r>
      <w:r w:rsidR="00A60E0A">
        <w:t>p</w:t>
      </w:r>
      <w:r w:rsidR="001B5D04">
        <w:t xml:space="preserve">lease see </w:t>
      </w:r>
      <w:r w:rsidR="001B5D04">
        <w:fldChar w:fldCharType="begin" w:fldLock="1"/>
      </w:r>
      <w:r w:rsidR="00A51DA9">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type","type":"article-journal","volume":"19"},"uris":["http://www.mendeley.com/documents/?uuid=2e823530-c053-4dd9-8697-5f3f0ab9e0b4"]}],"mendeley":{"formattedCitation":"(Bhowmik et al., 2018)","plainTextFormattedCitation":"(Bhowmik et al., 2018)","previouslyFormattedCitation":"(Bhowmik et al., 2018)"},"properties":{"noteIndex":0},"schema":"https://github.com/citation-style-language/schema/raw/master/csl-citation.json"}</w:instrText>
      </w:r>
      <w:r w:rsidR="001B5D04">
        <w:fldChar w:fldCharType="separate"/>
      </w:r>
      <w:r w:rsidR="00AD3D57" w:rsidRPr="00AD3D57">
        <w:rPr>
          <w:noProof/>
        </w:rPr>
        <w:t>(Bhowmik et al., 2018)</w:t>
      </w:r>
      <w:r w:rsidR="001B5D04">
        <w:fldChar w:fldCharType="end"/>
      </w:r>
      <w:r w:rsidR="001B5D04">
        <w:t xml:space="preserve"> for a discussion on estimating these measures)</w:t>
      </w:r>
      <w:r w:rsidR="00957436">
        <w:t xml:space="preserve">. </w:t>
      </w:r>
      <w:r w:rsidR="009662AD">
        <w:t xml:space="preserve">Two types of prediction exercise </w:t>
      </w:r>
      <w:r w:rsidR="003450FC">
        <w:t>are</w:t>
      </w:r>
      <w:r w:rsidR="009662AD">
        <w:t xml:space="preserve"> undertaken</w:t>
      </w:r>
      <w:r w:rsidR="00C56036">
        <w:t xml:space="preserve">: 1) In-sample prediction for the </w:t>
      </w:r>
      <w:r w:rsidR="00D827F0">
        <w:t>zones</w:t>
      </w:r>
      <w:r w:rsidR="00C56036">
        <w:t xml:space="preserve"> used in model </w:t>
      </w:r>
      <w:r w:rsidR="001D6C1B">
        <w:t xml:space="preserve">estimation </w:t>
      </w:r>
      <w:r w:rsidR="00D827F0">
        <w:t>(3</w:t>
      </w:r>
      <w:r w:rsidR="00A65CCB">
        <w:t>,</w:t>
      </w:r>
      <w:r w:rsidR="00D827F0">
        <w:t>800)</w:t>
      </w:r>
      <w:r w:rsidR="00C56036">
        <w:t xml:space="preserve"> and 2) holdout sample prediction for the </w:t>
      </w:r>
      <w:r w:rsidR="00D827F0">
        <w:t>zones</w:t>
      </w:r>
      <w:r w:rsidR="00C56036">
        <w:t xml:space="preserve"> that have been set aside for validation analysis</w:t>
      </w:r>
      <w:r w:rsidR="00D827F0">
        <w:t xml:space="preserve"> (947)</w:t>
      </w:r>
      <w:r w:rsidR="00C56036">
        <w:t>.</w:t>
      </w:r>
      <w:r w:rsidR="006315FB">
        <w:t xml:space="preserve"> The reader would note that </w:t>
      </w:r>
      <w:r w:rsidR="00416BC0">
        <w:t xml:space="preserve">these fit measures quantify the error </w:t>
      </w:r>
      <w:r w:rsidR="00416BC0">
        <w:lastRenderedPageBreak/>
        <w:t xml:space="preserve">associated with model predictions and the </w:t>
      </w:r>
      <w:r w:rsidR="007930C9">
        <w:t xml:space="preserve">model with lower value of </w:t>
      </w:r>
      <w:r w:rsidR="00247714">
        <w:t xml:space="preserve">predictive </w:t>
      </w:r>
      <w:r w:rsidR="007930C9">
        <w:t xml:space="preserve">measures </w:t>
      </w:r>
      <w:r w:rsidR="00247714">
        <w:t xml:space="preserve">and higher value of </w:t>
      </w:r>
      <w:r w:rsidR="00015C4E">
        <w:t xml:space="preserve">predictive log-likelihood </w:t>
      </w:r>
      <w:r w:rsidR="007930C9">
        <w:t>will provide better prediction of the observed data.</w:t>
      </w:r>
      <w:r w:rsidR="003D653D">
        <w:t xml:space="preserve"> Table </w:t>
      </w:r>
      <w:r w:rsidR="00D9324E">
        <w:t>7</w:t>
      </w:r>
      <w:r w:rsidR="006F55BB">
        <w:t xml:space="preserve"> </w:t>
      </w:r>
      <w:r w:rsidR="003D653D">
        <w:t xml:space="preserve">summarizes the value of these measures for both </w:t>
      </w:r>
      <w:r w:rsidR="00176A08">
        <w:t>RPM</w:t>
      </w:r>
      <w:r w:rsidR="00A65CCB">
        <w:t xml:space="preserve">NB </w:t>
      </w:r>
      <w:r w:rsidR="003D653D">
        <w:t xml:space="preserve">and </w:t>
      </w:r>
      <w:r w:rsidR="008A1A6A">
        <w:t>RPCC</w:t>
      </w:r>
      <w:r w:rsidR="003D653D">
        <w:t xml:space="preserve"> model</w:t>
      </w:r>
      <w:r w:rsidR="001D6C1B">
        <w:t>s</w:t>
      </w:r>
      <w:r w:rsidR="003D653D">
        <w:t xml:space="preserve"> at a disaggregate level.</w:t>
      </w:r>
      <w:r w:rsidR="002F0F1F">
        <w:t xml:space="preserve"> </w:t>
      </w:r>
      <w:r w:rsidR="0011085E">
        <w:t xml:space="preserve">As evident form </w:t>
      </w:r>
      <w:r w:rsidR="00A65CCB">
        <w:t xml:space="preserve">Table </w:t>
      </w:r>
      <w:r w:rsidR="00D9324E">
        <w:t>7</w:t>
      </w:r>
      <w:r w:rsidR="0011085E">
        <w:t xml:space="preserve">, we can observe that </w:t>
      </w:r>
      <w:r w:rsidR="008A1A6A">
        <w:t>RPCC</w:t>
      </w:r>
      <w:r w:rsidR="0011085E">
        <w:t xml:space="preserve"> outperforms the </w:t>
      </w:r>
      <w:r w:rsidR="008A1A6A">
        <w:t>RPMNB</w:t>
      </w:r>
      <w:r w:rsidR="0011085E">
        <w:t xml:space="preserve"> model across </w:t>
      </w:r>
      <w:r w:rsidR="00C40F16">
        <w:t>most of the</w:t>
      </w:r>
      <w:r w:rsidR="00756E6C">
        <w:t xml:space="preserve"> (</w:t>
      </w:r>
      <w:r w:rsidR="00FB46D9">
        <w:t>38</w:t>
      </w:r>
      <w:r w:rsidR="00756E6C">
        <w:t xml:space="preserve"> out of </w:t>
      </w:r>
      <w:r w:rsidR="00FB46D9">
        <w:t>42</w:t>
      </w:r>
      <w:r w:rsidR="00756E6C">
        <w:t>)</w:t>
      </w:r>
      <w:r w:rsidR="0011085E">
        <w:t xml:space="preserve"> measures computed.</w:t>
      </w:r>
      <w:r w:rsidR="002309BE">
        <w:t xml:space="preserve">  </w:t>
      </w:r>
      <w:r w:rsidR="002F0F1F">
        <w:t xml:space="preserve">The result clearly highlights the </w:t>
      </w:r>
      <w:r w:rsidR="00FD0C1F">
        <w:t xml:space="preserve">improved performance </w:t>
      </w:r>
      <w:r w:rsidR="002F0F1F">
        <w:t xml:space="preserve">of the proposed </w:t>
      </w:r>
      <w:r w:rsidR="00FD0C1F">
        <w:t xml:space="preserve">hybrid </w:t>
      </w:r>
      <w:r w:rsidR="002F0F1F">
        <w:t xml:space="preserve">approach over the traditional </w:t>
      </w:r>
      <w:r w:rsidR="00D46083">
        <w:t>RPMNB</w:t>
      </w:r>
      <w:r w:rsidR="002F0F1F">
        <w:t xml:space="preserve"> framework.</w:t>
      </w:r>
    </w:p>
    <w:p w14:paraId="2727640E" w14:textId="079781A5" w:rsidR="00C82BB2" w:rsidRDefault="006214D2" w:rsidP="00A6297D">
      <w:pPr>
        <w:ind w:firstLine="720"/>
        <w:rPr>
          <w:rFonts w:eastAsiaTheme="minorEastAsia"/>
          <w:szCs w:val="24"/>
        </w:rPr>
      </w:pPr>
      <w:proofErr w:type="gramStart"/>
      <w:r>
        <w:t>In an effort to</w:t>
      </w:r>
      <w:proofErr w:type="gramEnd"/>
      <w:r>
        <w:t xml:space="preserve"> further</w:t>
      </w:r>
      <w:r>
        <w:rPr>
          <w:rFonts w:eastAsiaTheme="minorEastAsia"/>
          <w:szCs w:val="24"/>
        </w:rPr>
        <w:t xml:space="preserve"> </w:t>
      </w:r>
      <w:r w:rsidR="00896734">
        <w:rPr>
          <w:rFonts w:eastAsiaTheme="minorEastAsia"/>
          <w:szCs w:val="24"/>
        </w:rPr>
        <w:t>assess</w:t>
      </w:r>
      <w:r>
        <w:rPr>
          <w:rFonts w:eastAsiaTheme="minorEastAsia"/>
          <w:szCs w:val="24"/>
        </w:rPr>
        <w:t xml:space="preserve"> the predictive performance of the estimated models, </w:t>
      </w:r>
      <w:r w:rsidR="003E6F1E">
        <w:rPr>
          <w:rFonts w:eastAsiaTheme="minorEastAsia"/>
          <w:szCs w:val="24"/>
        </w:rPr>
        <w:t>an in-depth comparison for different count events across different crash types are carried out</w:t>
      </w:r>
      <w:r w:rsidR="00025235">
        <w:rPr>
          <w:rFonts w:eastAsiaTheme="minorEastAsia"/>
          <w:szCs w:val="24"/>
        </w:rPr>
        <w:t>.</w:t>
      </w:r>
      <w:r>
        <w:rPr>
          <w:rFonts w:eastAsiaTheme="minorEastAsia"/>
          <w:szCs w:val="24"/>
        </w:rPr>
        <w:t xml:space="preserve"> </w:t>
      </w:r>
      <w:r w:rsidR="00025235">
        <w:rPr>
          <w:rFonts w:eastAsiaTheme="minorEastAsia"/>
          <w:szCs w:val="24"/>
        </w:rPr>
        <w:t xml:space="preserve">Specifically, we predict the crash </w:t>
      </w:r>
      <w:r w:rsidR="000C098D">
        <w:rPr>
          <w:rFonts w:eastAsiaTheme="minorEastAsia"/>
          <w:szCs w:val="24"/>
        </w:rPr>
        <w:t>frequencies</w:t>
      </w:r>
      <w:r w:rsidR="00025235">
        <w:rPr>
          <w:rFonts w:eastAsiaTheme="minorEastAsia"/>
          <w:szCs w:val="24"/>
        </w:rPr>
        <w:t xml:space="preserve"> across different count </w:t>
      </w:r>
      <w:r w:rsidR="000C098D">
        <w:rPr>
          <w:rFonts w:eastAsiaTheme="minorEastAsia"/>
          <w:szCs w:val="24"/>
        </w:rPr>
        <w:t>alternatives</w:t>
      </w:r>
      <w:r w:rsidR="00025235">
        <w:rPr>
          <w:rFonts w:eastAsiaTheme="minorEastAsia"/>
          <w:szCs w:val="24"/>
        </w:rPr>
        <w:t xml:space="preserve"> for different crash types </w:t>
      </w:r>
      <w:r w:rsidR="000C098D">
        <w:rPr>
          <w:rFonts w:eastAsiaTheme="minorEastAsia"/>
          <w:szCs w:val="24"/>
        </w:rPr>
        <w:t>estimated from</w:t>
      </w:r>
      <w:r w:rsidR="00025235">
        <w:rPr>
          <w:rFonts w:eastAsiaTheme="minorEastAsia"/>
          <w:szCs w:val="24"/>
        </w:rPr>
        <w:t xml:space="preserve"> </w:t>
      </w:r>
      <w:r w:rsidR="000C098D">
        <w:rPr>
          <w:rFonts w:eastAsiaTheme="minorEastAsia"/>
          <w:szCs w:val="24"/>
        </w:rPr>
        <w:t>the two model</w:t>
      </w:r>
      <w:r w:rsidR="002A2FF3">
        <w:rPr>
          <w:rFonts w:eastAsiaTheme="minorEastAsia"/>
          <w:szCs w:val="24"/>
        </w:rPr>
        <w:t>s</w:t>
      </w:r>
      <w:r w:rsidR="000C098D">
        <w:rPr>
          <w:rFonts w:eastAsiaTheme="minorEastAsia"/>
          <w:szCs w:val="24"/>
        </w:rPr>
        <w:t xml:space="preserve"> </w:t>
      </w:r>
      <w:proofErr w:type="gramStart"/>
      <w:r w:rsidR="000C098D">
        <w:rPr>
          <w:rFonts w:eastAsiaTheme="minorEastAsia"/>
          <w:szCs w:val="24"/>
        </w:rPr>
        <w:t>RPMNB</w:t>
      </w:r>
      <w:r w:rsidR="007141E3">
        <w:rPr>
          <w:rFonts w:eastAsiaTheme="minorEastAsia"/>
          <w:szCs w:val="24"/>
        </w:rPr>
        <w:t xml:space="preserve"> </w:t>
      </w:r>
      <w:r w:rsidR="000C098D">
        <w:rPr>
          <w:rFonts w:eastAsiaTheme="minorEastAsia"/>
          <w:szCs w:val="24"/>
        </w:rPr>
        <w:t xml:space="preserve"> and</w:t>
      </w:r>
      <w:proofErr w:type="gramEnd"/>
      <w:r w:rsidR="000C098D">
        <w:rPr>
          <w:rFonts w:eastAsiaTheme="minorEastAsia"/>
          <w:szCs w:val="24"/>
        </w:rPr>
        <w:t xml:space="preserve"> </w:t>
      </w:r>
      <w:r w:rsidR="00582550">
        <w:rPr>
          <w:rFonts w:eastAsiaTheme="minorEastAsia"/>
          <w:szCs w:val="24"/>
        </w:rPr>
        <w:t>RPCC</w:t>
      </w:r>
      <w:r w:rsidR="007D1877">
        <w:rPr>
          <w:rFonts w:eastAsiaTheme="minorEastAsia"/>
          <w:szCs w:val="24"/>
        </w:rPr>
        <w:t xml:space="preserve"> </w:t>
      </w:r>
      <w:r w:rsidR="00025235">
        <w:rPr>
          <w:rFonts w:eastAsiaTheme="minorEastAsia"/>
          <w:szCs w:val="24"/>
        </w:rPr>
        <w:t>and compare their performance based on that.</w:t>
      </w:r>
      <w:r w:rsidR="003F58B8">
        <w:rPr>
          <w:rFonts w:eastAsiaTheme="minorEastAsia"/>
          <w:szCs w:val="24"/>
        </w:rPr>
        <w:t xml:space="preserve"> </w:t>
      </w:r>
      <w:r>
        <w:rPr>
          <w:rFonts w:eastAsiaTheme="minorEastAsia"/>
          <w:szCs w:val="24"/>
        </w:rPr>
        <w:t>For this purpose, 20 data samples with 250 records (TAZs) each</w:t>
      </w:r>
      <w:r w:rsidR="000C098D">
        <w:rPr>
          <w:rFonts w:eastAsiaTheme="minorEastAsia"/>
          <w:szCs w:val="24"/>
        </w:rPr>
        <w:t xml:space="preserve"> </w:t>
      </w:r>
      <w:r w:rsidR="009500A4">
        <w:rPr>
          <w:rFonts w:eastAsiaTheme="minorEastAsia"/>
          <w:szCs w:val="24"/>
        </w:rPr>
        <w:t xml:space="preserve">are </w:t>
      </w:r>
      <w:r>
        <w:rPr>
          <w:rFonts w:eastAsiaTheme="minorEastAsia"/>
          <w:szCs w:val="24"/>
        </w:rPr>
        <w:t xml:space="preserve">randomly </w:t>
      </w:r>
      <w:r w:rsidR="009500A4">
        <w:rPr>
          <w:rFonts w:eastAsiaTheme="minorEastAsia"/>
          <w:szCs w:val="24"/>
        </w:rPr>
        <w:t xml:space="preserve">generated </w:t>
      </w:r>
      <w:r>
        <w:rPr>
          <w:rFonts w:eastAsiaTheme="minorEastAsia"/>
          <w:szCs w:val="24"/>
        </w:rPr>
        <w:t xml:space="preserve">from the holdout validation sample consisting of </w:t>
      </w:r>
      <w:r w:rsidR="00DF4E9C">
        <w:rPr>
          <w:rFonts w:eastAsiaTheme="minorEastAsia"/>
          <w:szCs w:val="24"/>
        </w:rPr>
        <w:t>947</w:t>
      </w:r>
      <w:r>
        <w:rPr>
          <w:rFonts w:eastAsiaTheme="minorEastAsia"/>
          <w:szCs w:val="24"/>
        </w:rPr>
        <w:t xml:space="preserve"> records (TAZs). </w:t>
      </w:r>
      <w:r w:rsidR="00230B1A">
        <w:rPr>
          <w:rFonts w:eastAsiaTheme="minorEastAsia"/>
          <w:szCs w:val="24"/>
        </w:rPr>
        <w:t xml:space="preserve"> </w:t>
      </w:r>
      <w:r w:rsidR="000C098D">
        <w:rPr>
          <w:rFonts w:eastAsiaTheme="minorEastAsia"/>
          <w:szCs w:val="24"/>
        </w:rPr>
        <w:t>For</w:t>
      </w:r>
      <w:r w:rsidR="003845DC">
        <w:rPr>
          <w:rFonts w:eastAsiaTheme="minorEastAsia"/>
          <w:szCs w:val="24"/>
        </w:rPr>
        <w:t xml:space="preserve"> these samples, </w:t>
      </w:r>
      <w:r w:rsidR="000C098D">
        <w:rPr>
          <w:rFonts w:eastAsiaTheme="minorEastAsia"/>
          <w:szCs w:val="24"/>
        </w:rPr>
        <w:t xml:space="preserve">we predict the number of TAZs </w:t>
      </w:r>
      <w:r w:rsidR="002A2FF3">
        <w:rPr>
          <w:rFonts w:eastAsiaTheme="minorEastAsia"/>
          <w:szCs w:val="24"/>
        </w:rPr>
        <w:t xml:space="preserve">for </w:t>
      </w:r>
      <w:r w:rsidR="00A6297D">
        <w:rPr>
          <w:rFonts w:eastAsiaTheme="minorEastAsia"/>
          <w:szCs w:val="24"/>
        </w:rPr>
        <w:t>different count events</w:t>
      </w:r>
      <w:r w:rsidR="008D18A9">
        <w:rPr>
          <w:rFonts w:eastAsiaTheme="minorEastAsia"/>
          <w:szCs w:val="24"/>
        </w:rPr>
        <w:t xml:space="preserve"> (total 5 count categories are considered for each crash types based on the crash count distribution. For example: for intersection crashes, </w:t>
      </w:r>
      <w:r w:rsidR="00176A08">
        <w:rPr>
          <w:rFonts w:eastAsiaTheme="minorEastAsia"/>
          <w:szCs w:val="24"/>
        </w:rPr>
        <w:t xml:space="preserve">five classes are considered - </w:t>
      </w:r>
      <w:r w:rsidR="008D18A9">
        <w:rPr>
          <w:rFonts w:eastAsiaTheme="minorEastAsia"/>
          <w:szCs w:val="24"/>
        </w:rPr>
        <w:t>TAZs with 0, 1-5, 6-20, 21-40 and &gt;40</w:t>
      </w:r>
      <w:r w:rsidR="007561C1">
        <w:rPr>
          <w:rFonts w:eastAsiaTheme="minorEastAsia"/>
          <w:szCs w:val="24"/>
        </w:rPr>
        <w:t>crashes</w:t>
      </w:r>
      <w:r w:rsidR="008D18A9">
        <w:rPr>
          <w:rFonts w:eastAsiaTheme="minorEastAsia"/>
          <w:szCs w:val="24"/>
        </w:rPr>
        <w:t>)</w:t>
      </w:r>
      <w:r w:rsidR="00180ED3">
        <w:rPr>
          <w:rFonts w:eastAsiaTheme="minorEastAsia"/>
          <w:szCs w:val="24"/>
        </w:rPr>
        <w:t xml:space="preserve"> </w:t>
      </w:r>
      <w:r w:rsidR="00A6297D">
        <w:rPr>
          <w:rFonts w:eastAsiaTheme="minorEastAsia"/>
          <w:szCs w:val="24"/>
        </w:rPr>
        <w:t xml:space="preserve">across different crash types </w:t>
      </w:r>
      <w:r w:rsidR="00034B29">
        <w:rPr>
          <w:rFonts w:eastAsiaTheme="minorEastAsia"/>
          <w:szCs w:val="24"/>
        </w:rPr>
        <w:t xml:space="preserve">from both models (RPMNB and </w:t>
      </w:r>
      <w:r w:rsidR="005E13CF">
        <w:rPr>
          <w:rFonts w:eastAsiaTheme="minorEastAsia"/>
          <w:szCs w:val="24"/>
        </w:rPr>
        <w:t>RPCC</w:t>
      </w:r>
      <w:r w:rsidR="00034B29">
        <w:rPr>
          <w:rFonts w:eastAsiaTheme="minorEastAsia"/>
          <w:szCs w:val="24"/>
        </w:rPr>
        <w:t xml:space="preserve">) </w:t>
      </w:r>
      <w:r w:rsidR="00A6297D">
        <w:rPr>
          <w:rFonts w:eastAsiaTheme="minorEastAsia"/>
          <w:szCs w:val="24"/>
        </w:rPr>
        <w:t xml:space="preserve">and </w:t>
      </w:r>
      <w:r w:rsidR="002A2FF3">
        <w:rPr>
          <w:rFonts w:eastAsiaTheme="minorEastAsia"/>
          <w:szCs w:val="24"/>
        </w:rPr>
        <w:t xml:space="preserve">using these counts, we </w:t>
      </w:r>
      <w:r w:rsidR="00527BA0">
        <w:rPr>
          <w:rFonts w:eastAsiaTheme="minorEastAsia"/>
          <w:szCs w:val="24"/>
        </w:rPr>
        <w:t>generate the ratio of predicted to observed</w:t>
      </w:r>
      <w:r w:rsidR="00D77AEB">
        <w:rPr>
          <w:rFonts w:eastAsiaTheme="minorEastAsia"/>
          <w:szCs w:val="24"/>
        </w:rPr>
        <w:t xml:space="preserve"> counts specific to each level (count events and crash types)</w:t>
      </w:r>
      <w:r w:rsidR="00527BA0">
        <w:rPr>
          <w:rFonts w:eastAsiaTheme="minorEastAsia"/>
          <w:szCs w:val="24"/>
        </w:rPr>
        <w:t>.</w:t>
      </w:r>
      <w:r w:rsidR="00575D48">
        <w:rPr>
          <w:rFonts w:eastAsiaTheme="minorEastAsia"/>
          <w:szCs w:val="24"/>
        </w:rPr>
        <w:t xml:space="preserve"> </w:t>
      </w:r>
      <w:r w:rsidR="00230B1A">
        <w:rPr>
          <w:rFonts w:eastAsiaTheme="minorEastAsia"/>
          <w:szCs w:val="24"/>
        </w:rPr>
        <w:t xml:space="preserve">For </w:t>
      </w:r>
      <w:r w:rsidR="00B07E6E">
        <w:rPr>
          <w:rFonts w:eastAsiaTheme="minorEastAsia"/>
          <w:szCs w:val="24"/>
        </w:rPr>
        <w:t>instance</w:t>
      </w:r>
      <w:r w:rsidR="00230B1A">
        <w:rPr>
          <w:rFonts w:eastAsiaTheme="minorEastAsia"/>
          <w:szCs w:val="24"/>
        </w:rPr>
        <w:t>, if there are 100 TAZs</w:t>
      </w:r>
      <w:r w:rsidR="00B07E6E">
        <w:rPr>
          <w:rFonts w:eastAsiaTheme="minorEastAsia"/>
          <w:szCs w:val="24"/>
        </w:rPr>
        <w:t xml:space="preserve"> (out of 250) from data sample 1</w:t>
      </w:r>
      <w:r w:rsidR="00230B1A">
        <w:rPr>
          <w:rFonts w:eastAsiaTheme="minorEastAsia"/>
          <w:szCs w:val="24"/>
        </w:rPr>
        <w:t xml:space="preserve"> </w:t>
      </w:r>
      <w:r w:rsidR="00B07E6E">
        <w:rPr>
          <w:rFonts w:eastAsiaTheme="minorEastAsia"/>
          <w:szCs w:val="24"/>
        </w:rPr>
        <w:t xml:space="preserve">experiencing </w:t>
      </w:r>
      <w:r w:rsidR="00176A08">
        <w:rPr>
          <w:rFonts w:eastAsiaTheme="minorEastAsia"/>
          <w:szCs w:val="24"/>
        </w:rPr>
        <w:t>”0”</w:t>
      </w:r>
      <w:r w:rsidR="00B07E6E">
        <w:rPr>
          <w:rFonts w:eastAsiaTheme="minorEastAsia"/>
          <w:szCs w:val="24"/>
        </w:rPr>
        <w:t xml:space="preserve"> single non-motorized crash and we predict 70 and 80 TAZs </w:t>
      </w:r>
      <w:r w:rsidR="00230B1A">
        <w:rPr>
          <w:rFonts w:eastAsiaTheme="minorEastAsia"/>
          <w:szCs w:val="24"/>
        </w:rPr>
        <w:t xml:space="preserve">from RPMNB </w:t>
      </w:r>
      <w:proofErr w:type="gramStart"/>
      <w:r w:rsidR="00230B1A">
        <w:rPr>
          <w:rFonts w:eastAsiaTheme="minorEastAsia"/>
          <w:szCs w:val="24"/>
        </w:rPr>
        <w:t xml:space="preserve">and </w:t>
      </w:r>
      <w:r w:rsidR="00176A08">
        <w:rPr>
          <w:rFonts w:eastAsiaTheme="minorEastAsia"/>
          <w:szCs w:val="24"/>
        </w:rPr>
        <w:t xml:space="preserve"> </w:t>
      </w:r>
      <w:r w:rsidR="005E13CF">
        <w:rPr>
          <w:rFonts w:eastAsiaTheme="minorEastAsia"/>
          <w:szCs w:val="24"/>
        </w:rPr>
        <w:t>RPCC</w:t>
      </w:r>
      <w:proofErr w:type="gramEnd"/>
      <w:r w:rsidR="00CB71CF">
        <w:rPr>
          <w:rFonts w:eastAsiaTheme="minorEastAsia"/>
          <w:szCs w:val="24"/>
        </w:rPr>
        <w:t xml:space="preserve"> </w:t>
      </w:r>
      <w:r w:rsidR="00230B1A">
        <w:rPr>
          <w:rFonts w:eastAsiaTheme="minorEastAsia"/>
          <w:szCs w:val="24"/>
        </w:rPr>
        <w:t>model, then the estimated ratio of these models will be 0.</w:t>
      </w:r>
      <w:r w:rsidR="00B07E6E">
        <w:rPr>
          <w:rFonts w:eastAsiaTheme="minorEastAsia"/>
          <w:szCs w:val="24"/>
        </w:rPr>
        <w:t>7</w:t>
      </w:r>
      <w:r w:rsidR="00230B1A">
        <w:rPr>
          <w:rFonts w:eastAsiaTheme="minorEastAsia"/>
          <w:szCs w:val="24"/>
        </w:rPr>
        <w:t xml:space="preserve"> (</w:t>
      </w:r>
      <w:r w:rsidR="00B07E6E">
        <w:rPr>
          <w:rFonts w:eastAsiaTheme="minorEastAsia"/>
          <w:szCs w:val="24"/>
        </w:rPr>
        <w:t>7</w:t>
      </w:r>
      <w:r w:rsidR="00230B1A">
        <w:rPr>
          <w:rFonts w:eastAsiaTheme="minorEastAsia"/>
          <w:szCs w:val="24"/>
        </w:rPr>
        <w:t>0/100) and 0.</w:t>
      </w:r>
      <w:r w:rsidR="00B07E6E">
        <w:rPr>
          <w:rFonts w:eastAsiaTheme="minorEastAsia"/>
          <w:szCs w:val="24"/>
        </w:rPr>
        <w:t>8</w:t>
      </w:r>
      <w:r w:rsidR="00230B1A">
        <w:rPr>
          <w:rFonts w:eastAsiaTheme="minorEastAsia"/>
          <w:szCs w:val="24"/>
        </w:rPr>
        <w:t xml:space="preserve"> (</w:t>
      </w:r>
      <w:r w:rsidR="00B07E6E">
        <w:rPr>
          <w:rFonts w:eastAsiaTheme="minorEastAsia"/>
          <w:szCs w:val="24"/>
        </w:rPr>
        <w:t>8</w:t>
      </w:r>
      <w:r w:rsidR="00230B1A">
        <w:rPr>
          <w:rFonts w:eastAsiaTheme="minorEastAsia"/>
          <w:szCs w:val="24"/>
        </w:rPr>
        <w:t>0/100) respectively.</w:t>
      </w:r>
      <w:r w:rsidR="006000A0">
        <w:rPr>
          <w:rFonts w:eastAsiaTheme="minorEastAsia"/>
          <w:szCs w:val="24"/>
        </w:rPr>
        <w:t xml:space="preserve"> The reader would note that, </w:t>
      </w:r>
      <w:r w:rsidR="008B3F32">
        <w:rPr>
          <w:rFonts w:eastAsiaTheme="minorEastAsia"/>
          <w:szCs w:val="24"/>
        </w:rPr>
        <w:t>the estimated ratio corresponds to the</w:t>
      </w:r>
      <w:r w:rsidR="006000A0">
        <w:rPr>
          <w:rFonts w:eastAsiaTheme="minorEastAsia"/>
          <w:szCs w:val="24"/>
        </w:rPr>
        <w:t xml:space="preserve"> value of </w:t>
      </w:r>
      <w:r w:rsidR="00184E9E">
        <w:rPr>
          <w:rFonts w:eastAsiaTheme="minorEastAsia"/>
          <w:szCs w:val="24"/>
        </w:rPr>
        <w:t xml:space="preserve">1 </w:t>
      </w:r>
      <w:r w:rsidR="006000A0">
        <w:rPr>
          <w:rFonts w:eastAsiaTheme="minorEastAsia"/>
          <w:szCs w:val="24"/>
        </w:rPr>
        <w:t>would imply a pe</w:t>
      </w:r>
      <w:r w:rsidR="00176A08">
        <w:rPr>
          <w:rFonts w:eastAsiaTheme="minorEastAsia"/>
          <w:szCs w:val="24"/>
        </w:rPr>
        <w:t>r</w:t>
      </w:r>
      <w:r w:rsidR="006000A0">
        <w:rPr>
          <w:rFonts w:eastAsiaTheme="minorEastAsia"/>
          <w:szCs w:val="24"/>
        </w:rPr>
        <w:t>fect prediction.</w:t>
      </w:r>
      <w:r w:rsidR="005F09C4">
        <w:rPr>
          <w:rFonts w:eastAsiaTheme="minorEastAsia"/>
          <w:szCs w:val="24"/>
        </w:rPr>
        <w:t xml:space="preserve"> </w:t>
      </w:r>
      <w:r w:rsidR="00C911F5">
        <w:rPr>
          <w:rFonts w:eastAsiaTheme="minorEastAsia"/>
          <w:szCs w:val="24"/>
        </w:rPr>
        <w:t>For the ease of presentation,</w:t>
      </w:r>
      <w:r w:rsidR="004B19FD">
        <w:rPr>
          <w:rFonts w:eastAsiaTheme="minorEastAsia"/>
          <w:szCs w:val="24"/>
        </w:rPr>
        <w:t xml:space="preserve"> w</w:t>
      </w:r>
      <w:r w:rsidR="005F09C4">
        <w:rPr>
          <w:rFonts w:eastAsiaTheme="minorEastAsia"/>
          <w:szCs w:val="24"/>
        </w:rPr>
        <w:t>e generate two box plots</w:t>
      </w:r>
      <w:r w:rsidR="004B19FD">
        <w:rPr>
          <w:rFonts w:eastAsiaTheme="minorEastAsia"/>
          <w:szCs w:val="24"/>
        </w:rPr>
        <w:t xml:space="preserve"> </w:t>
      </w:r>
      <w:r w:rsidR="004C3714">
        <w:rPr>
          <w:rFonts w:eastAsiaTheme="minorEastAsia"/>
          <w:szCs w:val="24"/>
        </w:rPr>
        <w:t xml:space="preserve">using all the data samples (total 20 points for every count alternative) </w:t>
      </w:r>
      <w:r w:rsidR="005F09C4">
        <w:rPr>
          <w:rFonts w:eastAsiaTheme="minorEastAsia"/>
          <w:szCs w:val="24"/>
        </w:rPr>
        <w:t xml:space="preserve">specific to </w:t>
      </w:r>
      <w:r w:rsidR="004B19FD">
        <w:rPr>
          <w:rFonts w:eastAsiaTheme="minorEastAsia"/>
          <w:szCs w:val="24"/>
        </w:rPr>
        <w:t xml:space="preserve">each model (RPMNB and </w:t>
      </w:r>
      <w:r w:rsidR="005E13CF">
        <w:rPr>
          <w:rFonts w:eastAsiaTheme="minorEastAsia"/>
          <w:szCs w:val="24"/>
        </w:rPr>
        <w:t>RPCC</w:t>
      </w:r>
      <w:r w:rsidR="004B19FD">
        <w:rPr>
          <w:rFonts w:eastAsiaTheme="minorEastAsia"/>
          <w:szCs w:val="24"/>
        </w:rPr>
        <w:t xml:space="preserve">) by each count events across the four crash types. </w:t>
      </w:r>
      <w:r w:rsidR="00D0182C">
        <w:rPr>
          <w:rFonts w:eastAsiaTheme="minorEastAsia"/>
          <w:szCs w:val="24"/>
        </w:rPr>
        <w:t xml:space="preserve">Figure </w:t>
      </w:r>
      <w:r w:rsidR="00EE3C4C">
        <w:rPr>
          <w:rFonts w:eastAsiaTheme="minorEastAsia"/>
          <w:szCs w:val="24"/>
        </w:rPr>
        <w:t>2</w:t>
      </w:r>
      <w:r w:rsidR="00D0182C">
        <w:rPr>
          <w:rFonts w:eastAsiaTheme="minorEastAsia"/>
          <w:szCs w:val="24"/>
        </w:rPr>
        <w:t xml:space="preserve">a represent the ratio statistics for different crash types while in figure </w:t>
      </w:r>
      <w:r w:rsidR="00EE3C4C">
        <w:rPr>
          <w:rFonts w:eastAsiaTheme="minorEastAsia"/>
          <w:szCs w:val="24"/>
        </w:rPr>
        <w:t>2</w:t>
      </w:r>
      <w:r w:rsidR="00D0182C">
        <w:rPr>
          <w:rFonts w:eastAsiaTheme="minorEastAsia"/>
          <w:szCs w:val="24"/>
        </w:rPr>
        <w:t>b, we present the overall ratio statistics incorporating all the crashes together (total 80 points for each count alternatives).</w:t>
      </w:r>
      <w:r w:rsidR="00A93F86">
        <w:rPr>
          <w:rFonts w:eastAsiaTheme="minorEastAsia"/>
          <w:szCs w:val="24"/>
        </w:rPr>
        <w:t xml:space="preserve"> </w:t>
      </w:r>
      <w:r w:rsidR="000A75D5">
        <w:rPr>
          <w:rFonts w:eastAsiaTheme="minorEastAsia"/>
          <w:szCs w:val="24"/>
        </w:rPr>
        <w:t xml:space="preserve">In terms of the crash types, it is very clear </w:t>
      </w:r>
      <w:r w:rsidR="006931AB">
        <w:rPr>
          <w:rFonts w:eastAsiaTheme="minorEastAsia"/>
          <w:szCs w:val="24"/>
        </w:rPr>
        <w:t xml:space="preserve">(from figure </w:t>
      </w:r>
      <w:r w:rsidR="00772AFA">
        <w:rPr>
          <w:rFonts w:eastAsiaTheme="minorEastAsia"/>
          <w:szCs w:val="24"/>
        </w:rPr>
        <w:t>2</w:t>
      </w:r>
      <w:r w:rsidR="006931AB">
        <w:rPr>
          <w:rFonts w:eastAsiaTheme="minorEastAsia"/>
          <w:szCs w:val="24"/>
        </w:rPr>
        <w:t xml:space="preserve">a) </w:t>
      </w:r>
      <w:r w:rsidR="000A75D5">
        <w:rPr>
          <w:rFonts w:eastAsiaTheme="minorEastAsia"/>
          <w:szCs w:val="24"/>
        </w:rPr>
        <w:t xml:space="preserve">that the </w:t>
      </w:r>
      <w:r w:rsidR="00176A08">
        <w:rPr>
          <w:rFonts w:eastAsiaTheme="minorEastAsia"/>
          <w:szCs w:val="24"/>
        </w:rPr>
        <w:t>RPCC</w:t>
      </w:r>
      <w:r w:rsidR="000A75D5">
        <w:rPr>
          <w:rFonts w:eastAsiaTheme="minorEastAsia"/>
          <w:szCs w:val="24"/>
        </w:rPr>
        <w:t xml:space="preserve"> offers </w:t>
      </w:r>
      <w:r w:rsidR="00A40684">
        <w:rPr>
          <w:rFonts w:eastAsiaTheme="minorEastAsia"/>
          <w:szCs w:val="24"/>
        </w:rPr>
        <w:t>better</w:t>
      </w:r>
      <w:r w:rsidR="000A75D5">
        <w:rPr>
          <w:rFonts w:eastAsiaTheme="minorEastAsia"/>
          <w:szCs w:val="24"/>
        </w:rPr>
        <w:t xml:space="preserve"> prediction relative to the RPMNB </w:t>
      </w:r>
      <w:r w:rsidR="00A109E2">
        <w:rPr>
          <w:rFonts w:eastAsiaTheme="minorEastAsia"/>
          <w:szCs w:val="24"/>
        </w:rPr>
        <w:t>e</w:t>
      </w:r>
      <w:r w:rsidR="000A75D5">
        <w:rPr>
          <w:rFonts w:eastAsiaTheme="minorEastAsia"/>
          <w:szCs w:val="24"/>
        </w:rPr>
        <w:t>specially for the motorized crashes</w:t>
      </w:r>
      <w:r w:rsidR="00A40684">
        <w:rPr>
          <w:rFonts w:eastAsiaTheme="minorEastAsia"/>
          <w:szCs w:val="24"/>
        </w:rPr>
        <w:t xml:space="preserve"> in the current study context</w:t>
      </w:r>
      <w:r w:rsidR="000A75D5">
        <w:rPr>
          <w:rFonts w:eastAsiaTheme="minorEastAsia"/>
          <w:szCs w:val="24"/>
        </w:rPr>
        <w:t xml:space="preserve">. However, </w:t>
      </w:r>
      <w:r w:rsidR="00FB4DCE">
        <w:rPr>
          <w:rFonts w:eastAsiaTheme="minorEastAsia"/>
          <w:szCs w:val="24"/>
        </w:rPr>
        <w:t xml:space="preserve">for the non-motorized crashes, the RPMNB model performs marginally better. </w:t>
      </w:r>
      <w:r w:rsidR="008C4493">
        <w:rPr>
          <w:rFonts w:eastAsiaTheme="minorEastAsia"/>
          <w:szCs w:val="24"/>
        </w:rPr>
        <w:t xml:space="preserve">On the other hand, based on the </w:t>
      </w:r>
      <w:r w:rsidR="00FB4DCE">
        <w:rPr>
          <w:rFonts w:eastAsiaTheme="minorEastAsia"/>
          <w:szCs w:val="24"/>
        </w:rPr>
        <w:t xml:space="preserve">overall crash perspective, </w:t>
      </w:r>
      <w:r w:rsidR="008C4493">
        <w:rPr>
          <w:rFonts w:eastAsiaTheme="minorEastAsia"/>
          <w:szCs w:val="24"/>
        </w:rPr>
        <w:t>the resulting predictive measures</w:t>
      </w:r>
      <w:r w:rsidR="005030C4">
        <w:rPr>
          <w:rFonts w:eastAsiaTheme="minorEastAsia"/>
          <w:szCs w:val="24"/>
        </w:rPr>
        <w:t xml:space="preserve"> estimated for different count alternative</w:t>
      </w:r>
      <w:r w:rsidR="008C4493">
        <w:rPr>
          <w:rFonts w:eastAsiaTheme="minorEastAsia"/>
          <w:szCs w:val="24"/>
        </w:rPr>
        <w:t xml:space="preserve"> </w:t>
      </w:r>
      <w:r w:rsidR="00FE12AD">
        <w:rPr>
          <w:rFonts w:eastAsiaTheme="minorEastAsia"/>
          <w:szCs w:val="24"/>
        </w:rPr>
        <w:t xml:space="preserve">further confirm the </w:t>
      </w:r>
      <w:r w:rsidR="00C82BB2">
        <w:rPr>
          <w:rFonts w:eastAsiaTheme="minorEastAsia"/>
          <w:szCs w:val="24"/>
        </w:rPr>
        <w:t>superiority of the copula approach over the RPMNB model</w:t>
      </w:r>
      <w:r w:rsidR="00566460">
        <w:rPr>
          <w:rFonts w:eastAsiaTheme="minorEastAsia"/>
          <w:szCs w:val="24"/>
        </w:rPr>
        <w:t xml:space="preserve"> in our study context</w:t>
      </w:r>
      <w:r w:rsidR="00C82BB2">
        <w:rPr>
          <w:rFonts w:eastAsiaTheme="minorEastAsia"/>
          <w:szCs w:val="24"/>
        </w:rPr>
        <w:t xml:space="preserve">. </w:t>
      </w:r>
    </w:p>
    <w:p w14:paraId="4DBEACB0" w14:textId="50D9C708" w:rsidR="00F368B3" w:rsidRDefault="00413C64" w:rsidP="00F368B3">
      <w:pPr>
        <w:ind w:firstLine="720"/>
      </w:pPr>
      <w:r>
        <w:rPr>
          <w:rFonts w:eastAsia="Calibri" w:cs="Times New Roman"/>
          <w:szCs w:val="24"/>
          <w:lang w:eastAsia="ko-KR"/>
        </w:rPr>
        <w:t>The comparison exercise between</w:t>
      </w:r>
      <w:r w:rsidR="00DB35A9">
        <w:rPr>
          <w:rFonts w:eastAsia="Calibri" w:cs="Times New Roman"/>
          <w:szCs w:val="24"/>
          <w:lang w:eastAsia="ko-KR"/>
        </w:rPr>
        <w:t xml:space="preserve"> </w:t>
      </w:r>
      <w:r w:rsidR="00F368B3">
        <w:t>these two frameworks</w:t>
      </w:r>
      <w:r w:rsidR="008F2F3A">
        <w:t xml:space="preserve"> </w:t>
      </w:r>
      <w:r>
        <w:rPr>
          <w:rFonts w:eastAsia="Calibri" w:cs="Times New Roman"/>
          <w:szCs w:val="24"/>
          <w:lang w:eastAsia="ko-KR"/>
        </w:rPr>
        <w:t xml:space="preserve">was further augmented </w:t>
      </w:r>
      <w:r w:rsidR="008F2F3A">
        <w:t xml:space="preserve">by </w:t>
      </w:r>
      <w:r w:rsidR="00F368B3">
        <w:t>undertak</w:t>
      </w:r>
      <w:r w:rsidR="008F2F3A">
        <w:t>ing</w:t>
      </w:r>
      <w:r w:rsidR="00F368B3">
        <w:t xml:space="preserve"> a correct classification analysis. Based on observed crash counts for each crash type, we divided all the zones (4</w:t>
      </w:r>
      <w:r w:rsidR="00A65CCB">
        <w:t>,</w:t>
      </w:r>
      <w:r w:rsidR="00F368B3">
        <w:t xml:space="preserve">747) into 4 groups based on the quartile </w:t>
      </w:r>
      <w:r w:rsidR="000329E3">
        <w:t xml:space="preserve">for number of </w:t>
      </w:r>
      <w:r w:rsidR="00F368B3">
        <w:t xml:space="preserve">crashes.  Again, based on the predicted counts from both </w:t>
      </w:r>
      <w:r w:rsidR="005E13CF">
        <w:t>RPMNB</w:t>
      </w:r>
      <w:r w:rsidR="00F368B3">
        <w:t xml:space="preserve"> and </w:t>
      </w:r>
      <w:r w:rsidR="005E13CF">
        <w:t>RPCC</w:t>
      </w:r>
      <w:r w:rsidR="00F368B3">
        <w:t xml:space="preserve"> model, we create 4 groups of zones similarly and compute the percentage </w:t>
      </w:r>
      <w:r w:rsidR="00CD6ED6">
        <w:t xml:space="preserve">of </w:t>
      </w:r>
      <w:r w:rsidR="00F368B3">
        <w:t>correctly classified</w:t>
      </w:r>
      <w:r w:rsidR="00CD6ED6">
        <w:t xml:space="preserve"> TAZs within each group</w:t>
      </w:r>
      <w:r w:rsidR="00F368B3">
        <w:t xml:space="preserve">. Figure </w:t>
      </w:r>
      <w:r w:rsidR="00EE3C4C">
        <w:t>3</w:t>
      </w:r>
      <w:r w:rsidR="00F368B3">
        <w:t xml:space="preserve"> represents the classification accuracy for both </w:t>
      </w:r>
      <w:r w:rsidR="00CE2361">
        <w:t xml:space="preserve">RPMNB </w:t>
      </w:r>
      <w:r w:rsidR="00F368B3">
        <w:t xml:space="preserve">and </w:t>
      </w:r>
      <w:r w:rsidR="00CE2361">
        <w:t xml:space="preserve">RPCC </w:t>
      </w:r>
      <w:r w:rsidR="00F368B3">
        <w:t xml:space="preserve">model by each quartile </w:t>
      </w:r>
      <w:r w:rsidR="000329E3">
        <w:t xml:space="preserve">across different </w:t>
      </w:r>
      <w:r w:rsidR="00F368B3">
        <w:t xml:space="preserve">crash type. </w:t>
      </w:r>
      <w:r w:rsidR="000329E3">
        <w:t xml:space="preserve">From Figure </w:t>
      </w:r>
      <w:r w:rsidR="00DA5615">
        <w:t>3</w:t>
      </w:r>
      <w:r w:rsidR="000329E3">
        <w:t xml:space="preserve">, the </w:t>
      </w:r>
      <w:r w:rsidR="00F368B3">
        <w:t>reader would note that</w:t>
      </w:r>
      <w:r w:rsidR="000329E3">
        <w:t xml:space="preserve"> </w:t>
      </w:r>
      <w:r w:rsidR="00F368B3">
        <w:t xml:space="preserve">for </w:t>
      </w:r>
      <w:r w:rsidR="00A65CCB">
        <w:t xml:space="preserve">motorized </w:t>
      </w:r>
      <w:r w:rsidR="00F368B3">
        <w:t xml:space="preserve">intersection crashes, the classification percentage for the </w:t>
      </w:r>
      <w:r w:rsidR="00156D68">
        <w:t>RPCC model</w:t>
      </w:r>
      <w:r w:rsidR="00F368B3">
        <w:t xml:space="preserve"> is 17.</w:t>
      </w:r>
      <w:r w:rsidR="0051213C">
        <w:t>4</w:t>
      </w:r>
      <w:r w:rsidR="00F368B3">
        <w:t>% in the 1</w:t>
      </w:r>
      <w:r w:rsidR="00F368B3" w:rsidRPr="00A019F4">
        <w:rPr>
          <w:vertAlign w:val="superscript"/>
        </w:rPr>
        <w:t>st</w:t>
      </w:r>
      <w:r w:rsidR="00F368B3">
        <w:t xml:space="preserve"> quartile which denotes that out of 1</w:t>
      </w:r>
      <w:r w:rsidR="00A65CCB">
        <w:t>,</w:t>
      </w:r>
      <w:r w:rsidR="00F368B3">
        <w:t>18</w:t>
      </w:r>
      <w:r w:rsidR="003B559C">
        <w:t>7</w:t>
      </w:r>
      <w:r w:rsidR="00F368B3">
        <w:t xml:space="preserve"> TAZs, around </w:t>
      </w:r>
      <w:r w:rsidR="00897805">
        <w:t>772</w:t>
      </w:r>
      <w:r w:rsidR="00F368B3">
        <w:t xml:space="preserve"> are correctly classified for the 1</w:t>
      </w:r>
      <w:r w:rsidR="00F368B3" w:rsidRPr="00FF6250">
        <w:rPr>
          <w:vertAlign w:val="superscript"/>
        </w:rPr>
        <w:t>st</w:t>
      </w:r>
      <w:r w:rsidR="00F368B3">
        <w:t xml:space="preserve"> quartile. This means, within the first quartile, the </w:t>
      </w:r>
      <w:r w:rsidR="00A0414A">
        <w:t xml:space="preserve">RPCC </w:t>
      </w:r>
      <w:r w:rsidR="00F368B3">
        <w:t xml:space="preserve">framework </w:t>
      </w:r>
      <w:proofErr w:type="gramStart"/>
      <w:r w:rsidR="00F368B3">
        <w:t>is able to</w:t>
      </w:r>
      <w:proofErr w:type="gramEnd"/>
      <w:r w:rsidR="00F368B3">
        <w:t xml:space="preserve"> classify </w:t>
      </w:r>
      <w:r w:rsidR="0051213C">
        <w:t xml:space="preserve">around </w:t>
      </w:r>
      <w:r w:rsidR="00F368B3">
        <w:t>70% (17.</w:t>
      </w:r>
      <w:r w:rsidR="0051213C">
        <w:t>4</w:t>
      </w:r>
      <w:r w:rsidR="00F368B3">
        <w:t xml:space="preserve">*4) TAZs correctly for intersection crashes. </w:t>
      </w:r>
      <w:r w:rsidR="000329E3">
        <w:t>Similarly</w:t>
      </w:r>
      <w:r w:rsidR="00F368B3">
        <w:t xml:space="preserve">, we can observe that for </w:t>
      </w:r>
      <w:r w:rsidR="004B50CF">
        <w:t xml:space="preserve">almost </w:t>
      </w:r>
      <w:r w:rsidR="00F368B3">
        <w:t xml:space="preserve">every crash type, the accuracy rate is higher for the </w:t>
      </w:r>
      <w:r w:rsidR="00A0414A">
        <w:t xml:space="preserve">RPCC </w:t>
      </w:r>
      <w:r w:rsidR="00F368B3">
        <w:t>model</w:t>
      </w:r>
      <w:r w:rsidR="004B50CF">
        <w:t xml:space="preserve"> (except non-motorized crashes</w:t>
      </w:r>
      <w:r w:rsidR="00565041">
        <w:t xml:space="preserve">: </w:t>
      </w:r>
      <w:r w:rsidR="00176A08">
        <w:t>RP</w:t>
      </w:r>
      <w:r w:rsidR="00565041">
        <w:t>MNB model has slight</w:t>
      </w:r>
      <w:r w:rsidR="00453E56">
        <w:t>ly</w:t>
      </w:r>
      <w:r w:rsidR="00565041">
        <w:t xml:space="preserve"> better </w:t>
      </w:r>
      <w:r w:rsidR="00453E56">
        <w:t>prediction</w:t>
      </w:r>
      <w:r w:rsidR="00565041">
        <w:t xml:space="preserve"> rate in the higher quartiles</w:t>
      </w:r>
      <w:r w:rsidR="004B50CF">
        <w:t xml:space="preserve">) </w:t>
      </w:r>
      <w:r w:rsidR="000329E3">
        <w:t xml:space="preserve">relative to </w:t>
      </w:r>
      <w:r w:rsidR="0058095B">
        <w:t>RPMNB</w:t>
      </w:r>
      <w:r w:rsidR="000329E3">
        <w:t xml:space="preserve"> </w:t>
      </w:r>
      <w:r w:rsidR="00F368B3">
        <w:t xml:space="preserve">within each quartile </w:t>
      </w:r>
      <w:r w:rsidR="000329E3">
        <w:t xml:space="preserve">which further </w:t>
      </w:r>
      <w:r w:rsidR="00F368B3">
        <w:t>reinforc</w:t>
      </w:r>
      <w:r w:rsidR="00CD6ED6">
        <w:t>es</w:t>
      </w:r>
      <w:r w:rsidR="00F368B3">
        <w:t xml:space="preserve"> the </w:t>
      </w:r>
      <w:r w:rsidR="00FD0C1F">
        <w:t xml:space="preserve">improved performance </w:t>
      </w:r>
      <w:r w:rsidR="000329E3">
        <w:t xml:space="preserve">of the copula model in </w:t>
      </w:r>
      <w:r w:rsidR="00FD0C1F">
        <w:t xml:space="preserve">our empirical </w:t>
      </w:r>
      <w:r w:rsidR="000329E3">
        <w:t>context</w:t>
      </w:r>
      <w:r w:rsidR="00F368B3">
        <w:t>.</w:t>
      </w:r>
    </w:p>
    <w:p w14:paraId="1583EA49" w14:textId="77777777" w:rsidR="00F368B3" w:rsidRDefault="00F368B3" w:rsidP="0068751A">
      <w:pPr>
        <w:ind w:firstLine="720"/>
      </w:pPr>
    </w:p>
    <w:p w14:paraId="6F0297B8" w14:textId="04FDBE8D" w:rsidR="005445B9" w:rsidRDefault="005445B9" w:rsidP="0068751A">
      <w:pPr>
        <w:ind w:firstLine="720"/>
        <w:sectPr w:rsidR="005445B9" w:rsidSect="00EF05D9">
          <w:headerReference w:type="default" r:id="rId14"/>
          <w:type w:val="continuous"/>
          <w:pgSz w:w="11906" w:h="16838" w:code="9"/>
          <w:pgMar w:top="1440" w:right="1440" w:bottom="1440" w:left="1440" w:header="720" w:footer="720" w:gutter="0"/>
          <w:cols w:space="708"/>
          <w:docGrid w:linePitch="360"/>
        </w:sectPr>
      </w:pPr>
    </w:p>
    <w:p w14:paraId="638CF05D" w14:textId="7B43289C" w:rsidR="00A442B2" w:rsidRDefault="001A57C4" w:rsidP="001A57C4">
      <w:pPr>
        <w:pStyle w:val="Heading1"/>
        <w:numPr>
          <w:ilvl w:val="0"/>
          <w:numId w:val="0"/>
        </w:numPr>
        <w:spacing w:before="0" w:after="0"/>
        <w:ind w:left="431" w:hanging="431"/>
      </w:pPr>
      <w:bookmarkStart w:id="3" w:name="_Hlk520398512"/>
      <w:r>
        <w:lastRenderedPageBreak/>
        <w:t>6</w:t>
      </w:r>
      <w:r w:rsidR="003D0823">
        <w:tab/>
      </w:r>
      <w:r w:rsidR="00A442B2">
        <w:t>Spatial Distribution</w:t>
      </w:r>
    </w:p>
    <w:p w14:paraId="30EE1905" w14:textId="55D05989" w:rsidR="00A442B2" w:rsidRDefault="00A442B2" w:rsidP="00A442B2">
      <w:pPr>
        <w:rPr>
          <w:rFonts w:eastAsia="Times New Roman" w:cs="Times New Roman"/>
          <w:bCs/>
          <w:color w:val="000000"/>
          <w:szCs w:val="24"/>
        </w:rPr>
      </w:pPr>
      <w:r>
        <w:rPr>
          <w:rFonts w:eastAsia="Times New Roman" w:cs="Times New Roman"/>
          <w:bCs/>
          <w:color w:val="000000"/>
          <w:szCs w:val="24"/>
        </w:rPr>
        <w:t xml:space="preserve">To illustrate the applicability of the estimated copula model, we also identify the </w:t>
      </w:r>
      <w:r w:rsidR="00857EA5">
        <w:rPr>
          <w:rFonts w:eastAsia="Times New Roman" w:cs="Times New Roman"/>
          <w:bCs/>
          <w:color w:val="000000"/>
          <w:szCs w:val="24"/>
        </w:rPr>
        <w:t xml:space="preserve">high-crash </w:t>
      </w:r>
      <w:r>
        <w:rPr>
          <w:rFonts w:eastAsia="Times New Roman" w:cs="Times New Roman"/>
          <w:bCs/>
          <w:color w:val="000000"/>
          <w:szCs w:val="24"/>
        </w:rPr>
        <w:t xml:space="preserve">and </w:t>
      </w:r>
      <w:r w:rsidR="00857EA5">
        <w:rPr>
          <w:rFonts w:eastAsia="Times New Roman" w:cs="Times New Roman"/>
          <w:bCs/>
          <w:color w:val="000000"/>
          <w:szCs w:val="24"/>
        </w:rPr>
        <w:t xml:space="preserve">low-crash </w:t>
      </w:r>
      <w:r>
        <w:rPr>
          <w:rFonts w:eastAsia="Times New Roman" w:cs="Times New Roman"/>
          <w:bCs/>
          <w:color w:val="000000"/>
          <w:szCs w:val="24"/>
        </w:rPr>
        <w:t xml:space="preserve">zones by using prediction of the estimated </w:t>
      </w:r>
      <w:r w:rsidR="005171DA">
        <w:t>RPCC</w:t>
      </w:r>
      <w:r>
        <w:rPr>
          <w:rFonts w:eastAsia="Times New Roman" w:cs="Times New Roman"/>
          <w:bCs/>
          <w:color w:val="000000"/>
          <w:szCs w:val="24"/>
        </w:rPr>
        <w:t xml:space="preserve"> model. Specifically</w:t>
      </w:r>
      <w:r w:rsidRPr="00183BD6">
        <w:rPr>
          <w:rFonts w:eastAsia="Times New Roman" w:cs="Times New Roman"/>
          <w:bCs/>
          <w:color w:val="000000"/>
          <w:szCs w:val="24"/>
        </w:rPr>
        <w:t xml:space="preserve">, we generate the predicted number of crashes by crash type and identify the </w:t>
      </w:r>
      <w:r w:rsidR="00857EA5">
        <w:rPr>
          <w:rFonts w:eastAsia="Times New Roman" w:cs="Times New Roman"/>
          <w:bCs/>
          <w:color w:val="000000"/>
          <w:szCs w:val="24"/>
        </w:rPr>
        <w:t>low-crash</w:t>
      </w:r>
      <w:r w:rsidR="00857EA5" w:rsidRPr="00183BD6">
        <w:rPr>
          <w:rFonts w:eastAsia="Times New Roman" w:cs="Times New Roman"/>
          <w:bCs/>
          <w:color w:val="000000"/>
          <w:szCs w:val="24"/>
        </w:rPr>
        <w:t xml:space="preserve"> </w:t>
      </w:r>
      <w:r w:rsidRPr="00183BD6">
        <w:rPr>
          <w:rFonts w:eastAsia="Times New Roman" w:cs="Times New Roman"/>
          <w:bCs/>
          <w:color w:val="000000"/>
          <w:szCs w:val="24"/>
        </w:rPr>
        <w:t>(bottom</w:t>
      </w:r>
      <w:r>
        <w:rPr>
          <w:rFonts w:eastAsia="Times New Roman" w:cs="Times New Roman"/>
          <w:bCs/>
          <w:color w:val="000000"/>
          <w:szCs w:val="24"/>
        </w:rPr>
        <w:t xml:space="preserve"> ten</w:t>
      </w:r>
      <w:r w:rsidRPr="00183BD6">
        <w:rPr>
          <w:rFonts w:eastAsia="Times New Roman" w:cs="Times New Roman"/>
          <w:bCs/>
          <w:color w:val="000000"/>
          <w:szCs w:val="24"/>
        </w:rPr>
        <w:t xml:space="preserve"> percentile zone</w:t>
      </w:r>
      <w:r>
        <w:rPr>
          <w:rFonts w:eastAsia="Times New Roman" w:cs="Times New Roman"/>
          <w:bCs/>
          <w:color w:val="000000"/>
          <w:szCs w:val="24"/>
        </w:rPr>
        <w:t>s with respect to number of crashes</w:t>
      </w:r>
      <w:r w:rsidRPr="00183BD6">
        <w:rPr>
          <w:rFonts w:eastAsia="Times New Roman" w:cs="Times New Roman"/>
          <w:bCs/>
          <w:color w:val="000000"/>
          <w:szCs w:val="24"/>
        </w:rPr>
        <w:t xml:space="preserve">) and </w:t>
      </w:r>
      <w:r w:rsidR="00857EA5">
        <w:rPr>
          <w:rFonts w:eastAsia="Times New Roman" w:cs="Times New Roman"/>
          <w:bCs/>
          <w:color w:val="000000"/>
          <w:szCs w:val="24"/>
        </w:rPr>
        <w:t>high-crash</w:t>
      </w:r>
      <w:r w:rsidR="00857EA5" w:rsidRPr="00183BD6">
        <w:rPr>
          <w:rFonts w:eastAsia="Times New Roman" w:cs="Times New Roman"/>
          <w:bCs/>
          <w:color w:val="000000"/>
          <w:szCs w:val="24"/>
        </w:rPr>
        <w:t xml:space="preserve"> </w:t>
      </w:r>
      <w:r w:rsidRPr="00183BD6">
        <w:rPr>
          <w:rFonts w:eastAsia="Times New Roman" w:cs="Times New Roman"/>
          <w:bCs/>
          <w:color w:val="000000"/>
          <w:szCs w:val="24"/>
        </w:rPr>
        <w:t>zones (top</w:t>
      </w:r>
      <w:r>
        <w:rPr>
          <w:rFonts w:eastAsia="Times New Roman" w:cs="Times New Roman"/>
          <w:bCs/>
          <w:color w:val="000000"/>
          <w:szCs w:val="24"/>
        </w:rPr>
        <w:t xml:space="preserve"> ten </w:t>
      </w:r>
      <w:r w:rsidRPr="00183BD6">
        <w:rPr>
          <w:rFonts w:eastAsia="Times New Roman" w:cs="Times New Roman"/>
          <w:bCs/>
          <w:color w:val="000000"/>
          <w:szCs w:val="24"/>
        </w:rPr>
        <w:t>percentile zones</w:t>
      </w:r>
      <w:r>
        <w:rPr>
          <w:rFonts w:eastAsia="Times New Roman" w:cs="Times New Roman"/>
          <w:bCs/>
          <w:color w:val="000000"/>
          <w:szCs w:val="24"/>
        </w:rPr>
        <w:t xml:space="preserve"> with respect to number of crashes</w:t>
      </w:r>
      <w:r w:rsidRPr="00183BD6">
        <w:rPr>
          <w:rFonts w:eastAsia="Times New Roman" w:cs="Times New Roman"/>
          <w:bCs/>
          <w:color w:val="000000"/>
          <w:szCs w:val="24"/>
        </w:rPr>
        <w:t>)</w:t>
      </w:r>
      <w:r>
        <w:rPr>
          <w:rFonts w:eastAsia="Times New Roman" w:cs="Times New Roman"/>
          <w:bCs/>
          <w:color w:val="000000"/>
          <w:szCs w:val="24"/>
        </w:rPr>
        <w:t>. The predicted results</w:t>
      </w:r>
      <w:r w:rsidRPr="00183BD6">
        <w:rPr>
          <w:rFonts w:eastAsia="Times New Roman" w:cs="Times New Roman"/>
          <w:bCs/>
          <w:color w:val="000000"/>
          <w:szCs w:val="24"/>
        </w:rPr>
        <w:t xml:space="preserve"> for Central Florida for the year 2016</w:t>
      </w:r>
      <w:r>
        <w:rPr>
          <w:rFonts w:eastAsia="Times New Roman" w:cs="Times New Roman"/>
          <w:bCs/>
          <w:color w:val="000000"/>
          <w:szCs w:val="24"/>
        </w:rPr>
        <w:t xml:space="preserve"> are presented in Figure </w:t>
      </w:r>
      <w:r w:rsidR="00DA5615">
        <w:rPr>
          <w:rFonts w:eastAsia="Times New Roman" w:cs="Times New Roman"/>
          <w:bCs/>
          <w:color w:val="000000"/>
          <w:szCs w:val="24"/>
        </w:rPr>
        <w:t>4</w:t>
      </w:r>
      <w:r w:rsidRPr="00183BD6">
        <w:rPr>
          <w:rFonts w:eastAsia="Times New Roman" w:cs="Times New Roman"/>
          <w:bCs/>
          <w:color w:val="000000"/>
          <w:szCs w:val="24"/>
        </w:rPr>
        <w:t xml:space="preserve">. </w:t>
      </w:r>
      <w:r>
        <w:rPr>
          <w:rFonts w:eastAsia="Times New Roman" w:cs="Times New Roman"/>
          <w:bCs/>
          <w:color w:val="000000"/>
          <w:szCs w:val="24"/>
        </w:rPr>
        <w:t xml:space="preserve">Figure </w:t>
      </w:r>
      <w:r w:rsidR="00DA5615">
        <w:rPr>
          <w:rFonts w:eastAsia="Times New Roman" w:cs="Times New Roman"/>
          <w:bCs/>
          <w:color w:val="000000"/>
          <w:szCs w:val="24"/>
        </w:rPr>
        <w:t>4</w:t>
      </w:r>
      <w:r>
        <w:rPr>
          <w:rFonts w:eastAsia="Times New Roman" w:cs="Times New Roman"/>
          <w:bCs/>
          <w:color w:val="000000"/>
          <w:szCs w:val="24"/>
        </w:rPr>
        <w:t xml:space="preserve">a to </w:t>
      </w:r>
      <w:r w:rsidR="00DA5615">
        <w:rPr>
          <w:rFonts w:eastAsia="Times New Roman" w:cs="Times New Roman"/>
          <w:bCs/>
          <w:color w:val="000000"/>
          <w:szCs w:val="24"/>
        </w:rPr>
        <w:t>4</w:t>
      </w:r>
      <w:r>
        <w:rPr>
          <w:rFonts w:eastAsia="Times New Roman" w:cs="Times New Roman"/>
          <w:bCs/>
          <w:color w:val="000000"/>
          <w:szCs w:val="24"/>
        </w:rPr>
        <w:t>d</w:t>
      </w:r>
      <w:r w:rsidR="00ED08E3">
        <w:rPr>
          <w:rFonts w:eastAsia="Times New Roman" w:cs="Times New Roman"/>
          <w:bCs/>
          <w:color w:val="000000"/>
          <w:szCs w:val="24"/>
        </w:rPr>
        <w:t xml:space="preserve"> </w:t>
      </w:r>
      <w:r>
        <w:rPr>
          <w:rFonts w:eastAsia="Times New Roman" w:cs="Times New Roman"/>
          <w:bCs/>
          <w:color w:val="000000"/>
          <w:szCs w:val="24"/>
        </w:rPr>
        <w:t xml:space="preserve">represents the </w:t>
      </w:r>
      <w:r w:rsidR="00857EA5">
        <w:rPr>
          <w:rFonts w:eastAsia="Times New Roman" w:cs="Times New Roman"/>
          <w:bCs/>
          <w:color w:val="000000"/>
          <w:szCs w:val="24"/>
        </w:rPr>
        <w:t xml:space="preserve">high </w:t>
      </w:r>
      <w:r>
        <w:rPr>
          <w:rFonts w:eastAsia="Times New Roman" w:cs="Times New Roman"/>
          <w:bCs/>
          <w:color w:val="000000"/>
          <w:szCs w:val="24"/>
        </w:rPr>
        <w:t xml:space="preserve">and </w:t>
      </w:r>
      <w:r w:rsidR="00857EA5">
        <w:rPr>
          <w:rFonts w:eastAsia="Times New Roman" w:cs="Times New Roman"/>
          <w:bCs/>
          <w:color w:val="000000"/>
          <w:szCs w:val="24"/>
        </w:rPr>
        <w:t xml:space="preserve">low crash </w:t>
      </w:r>
      <w:r>
        <w:rPr>
          <w:rFonts w:eastAsia="Times New Roman" w:cs="Times New Roman"/>
          <w:bCs/>
          <w:color w:val="000000"/>
          <w:szCs w:val="24"/>
        </w:rPr>
        <w:t>locations</w:t>
      </w:r>
      <w:r w:rsidR="00857EA5">
        <w:rPr>
          <w:rFonts w:eastAsia="Times New Roman" w:cs="Times New Roman"/>
          <w:bCs/>
          <w:color w:val="000000"/>
          <w:szCs w:val="24"/>
        </w:rPr>
        <w:t xml:space="preserve"> (zones)</w:t>
      </w:r>
      <w:r>
        <w:rPr>
          <w:rFonts w:eastAsia="Times New Roman" w:cs="Times New Roman"/>
          <w:bCs/>
          <w:color w:val="000000"/>
          <w:szCs w:val="24"/>
        </w:rPr>
        <w:t xml:space="preserve"> for all crash types considered while</w:t>
      </w:r>
      <w:r w:rsidR="00B548BA">
        <w:rPr>
          <w:rFonts w:eastAsia="Times New Roman" w:cs="Times New Roman"/>
          <w:bCs/>
          <w:color w:val="000000"/>
          <w:szCs w:val="24"/>
        </w:rPr>
        <w:t xml:space="preserve"> </w:t>
      </w:r>
      <w:r>
        <w:rPr>
          <w:rFonts w:eastAsia="Times New Roman" w:cs="Times New Roman"/>
          <w:bCs/>
          <w:color w:val="000000"/>
          <w:szCs w:val="24"/>
        </w:rPr>
        <w:t xml:space="preserve">the </w:t>
      </w:r>
      <w:r w:rsidR="00857EA5">
        <w:rPr>
          <w:rFonts w:eastAsia="Times New Roman" w:cs="Times New Roman"/>
          <w:bCs/>
          <w:color w:val="000000"/>
          <w:szCs w:val="24"/>
        </w:rPr>
        <w:t xml:space="preserve">high </w:t>
      </w:r>
      <w:r>
        <w:rPr>
          <w:rFonts w:eastAsia="Times New Roman" w:cs="Times New Roman"/>
          <w:bCs/>
          <w:color w:val="000000"/>
          <w:szCs w:val="24"/>
        </w:rPr>
        <w:t xml:space="preserve">and </w:t>
      </w:r>
      <w:r w:rsidR="00857EA5">
        <w:rPr>
          <w:rFonts w:eastAsia="Times New Roman" w:cs="Times New Roman"/>
          <w:bCs/>
          <w:color w:val="000000"/>
          <w:szCs w:val="24"/>
        </w:rPr>
        <w:t xml:space="preserve">low-crash </w:t>
      </w:r>
      <w:r>
        <w:rPr>
          <w:rFonts w:eastAsia="Times New Roman" w:cs="Times New Roman"/>
          <w:bCs/>
          <w:color w:val="000000"/>
          <w:szCs w:val="24"/>
        </w:rPr>
        <w:t xml:space="preserve">zone locations for all crashes (identified based on common </w:t>
      </w:r>
      <w:r w:rsidR="00857EA5">
        <w:rPr>
          <w:rFonts w:eastAsia="Times New Roman" w:cs="Times New Roman"/>
          <w:bCs/>
          <w:color w:val="000000"/>
          <w:szCs w:val="24"/>
        </w:rPr>
        <w:t>high</w:t>
      </w:r>
      <w:r>
        <w:rPr>
          <w:rFonts w:eastAsia="Times New Roman" w:cs="Times New Roman"/>
          <w:bCs/>
          <w:color w:val="000000"/>
          <w:szCs w:val="24"/>
        </w:rPr>
        <w:t>/</w:t>
      </w:r>
      <w:r w:rsidR="00857EA5">
        <w:rPr>
          <w:rFonts w:eastAsia="Times New Roman" w:cs="Times New Roman"/>
          <w:bCs/>
          <w:color w:val="000000"/>
          <w:szCs w:val="24"/>
        </w:rPr>
        <w:t xml:space="preserve">low-crash </w:t>
      </w:r>
      <w:r>
        <w:rPr>
          <w:rFonts w:eastAsia="Times New Roman" w:cs="Times New Roman"/>
          <w:bCs/>
          <w:color w:val="000000"/>
          <w:szCs w:val="24"/>
        </w:rPr>
        <w:t>zones across all crash types)</w:t>
      </w:r>
      <w:r w:rsidR="00255DA8">
        <w:rPr>
          <w:rFonts w:eastAsia="Times New Roman" w:cs="Times New Roman"/>
          <w:bCs/>
          <w:color w:val="000000"/>
          <w:szCs w:val="24"/>
        </w:rPr>
        <w:t xml:space="preserve"> are presented in the appendix (Figure A1)</w:t>
      </w:r>
      <w:r>
        <w:rPr>
          <w:rFonts w:eastAsia="Times New Roman" w:cs="Times New Roman"/>
          <w:bCs/>
          <w:color w:val="000000"/>
          <w:szCs w:val="24"/>
        </w:rPr>
        <w:t>. F</w:t>
      </w:r>
      <w:r w:rsidRPr="00183BD6">
        <w:rPr>
          <w:rFonts w:eastAsia="Times New Roman" w:cs="Times New Roman"/>
          <w:bCs/>
          <w:color w:val="000000"/>
          <w:szCs w:val="24"/>
        </w:rPr>
        <w:t xml:space="preserve">rom figure </w:t>
      </w:r>
      <w:r w:rsidR="00DA5615">
        <w:rPr>
          <w:rFonts w:eastAsia="Times New Roman" w:cs="Times New Roman"/>
          <w:bCs/>
          <w:color w:val="000000"/>
          <w:szCs w:val="24"/>
        </w:rPr>
        <w:t>4</w:t>
      </w:r>
      <w:r>
        <w:rPr>
          <w:rFonts w:eastAsia="Times New Roman" w:cs="Times New Roman"/>
          <w:bCs/>
          <w:color w:val="000000"/>
          <w:szCs w:val="24"/>
        </w:rPr>
        <w:t xml:space="preserve">a to </w:t>
      </w:r>
      <w:r w:rsidR="00DA5615">
        <w:rPr>
          <w:rFonts w:eastAsia="Times New Roman" w:cs="Times New Roman"/>
          <w:bCs/>
          <w:color w:val="000000"/>
          <w:szCs w:val="24"/>
        </w:rPr>
        <w:t>4</w:t>
      </w:r>
      <w:r>
        <w:rPr>
          <w:rFonts w:eastAsia="Times New Roman" w:cs="Times New Roman"/>
          <w:bCs/>
          <w:color w:val="000000"/>
          <w:szCs w:val="24"/>
        </w:rPr>
        <w:t>d</w:t>
      </w:r>
      <w:r w:rsidRPr="00183BD6">
        <w:rPr>
          <w:rFonts w:eastAsia="Times New Roman" w:cs="Times New Roman"/>
          <w:bCs/>
          <w:color w:val="000000"/>
          <w:szCs w:val="24"/>
        </w:rPr>
        <w:t xml:space="preserve">, we can observe that Orange and Seminole county are under more risk for intersection, non-motorized and on-road crashes while the risk of getting involved in off-road crashes is higher in Polk, </w:t>
      </w:r>
      <w:proofErr w:type="gramStart"/>
      <w:r w:rsidRPr="00183BD6">
        <w:rPr>
          <w:rFonts w:eastAsia="Times New Roman" w:cs="Times New Roman"/>
          <w:bCs/>
          <w:color w:val="000000"/>
          <w:szCs w:val="24"/>
        </w:rPr>
        <w:t>Osceola</w:t>
      </w:r>
      <w:proofErr w:type="gramEnd"/>
      <w:r w:rsidRPr="00183BD6">
        <w:rPr>
          <w:rFonts w:eastAsia="Times New Roman" w:cs="Times New Roman"/>
          <w:bCs/>
          <w:color w:val="000000"/>
          <w:szCs w:val="24"/>
        </w:rPr>
        <w:t xml:space="preserve"> and Lake county. On the other hand, </w:t>
      </w:r>
      <w:proofErr w:type="spellStart"/>
      <w:r w:rsidRPr="00183BD6">
        <w:rPr>
          <w:rFonts w:eastAsia="Times New Roman" w:cs="Times New Roman"/>
          <w:bCs/>
          <w:color w:val="000000"/>
          <w:szCs w:val="24"/>
        </w:rPr>
        <w:t>Volusia</w:t>
      </w:r>
      <w:proofErr w:type="spellEnd"/>
      <w:r w:rsidRPr="00183BD6">
        <w:rPr>
          <w:rFonts w:eastAsia="Times New Roman" w:cs="Times New Roman"/>
          <w:bCs/>
          <w:color w:val="000000"/>
          <w:szCs w:val="24"/>
        </w:rPr>
        <w:t xml:space="preserve"> and Brevard county are found to be </w:t>
      </w:r>
      <w:r>
        <w:rPr>
          <w:rFonts w:eastAsia="Times New Roman" w:cs="Times New Roman"/>
          <w:bCs/>
          <w:color w:val="000000"/>
          <w:szCs w:val="24"/>
        </w:rPr>
        <w:t xml:space="preserve">relatively safe across </w:t>
      </w:r>
      <w:r w:rsidRPr="00183BD6">
        <w:rPr>
          <w:rFonts w:eastAsia="Times New Roman" w:cs="Times New Roman"/>
          <w:bCs/>
          <w:color w:val="000000"/>
          <w:szCs w:val="24"/>
        </w:rPr>
        <w:t xml:space="preserve">crash types. </w:t>
      </w:r>
      <w:r>
        <w:rPr>
          <w:rFonts w:eastAsia="Times New Roman" w:cs="Times New Roman"/>
          <w:bCs/>
          <w:color w:val="000000"/>
          <w:szCs w:val="24"/>
        </w:rPr>
        <w:t xml:space="preserve">For </w:t>
      </w:r>
      <w:r w:rsidR="00857EA5">
        <w:rPr>
          <w:rFonts w:eastAsia="Times New Roman" w:cs="Times New Roman"/>
          <w:bCs/>
          <w:color w:val="000000"/>
          <w:szCs w:val="24"/>
        </w:rPr>
        <w:t xml:space="preserve">high-crash </w:t>
      </w:r>
      <w:r>
        <w:rPr>
          <w:rFonts w:eastAsia="Times New Roman" w:cs="Times New Roman"/>
          <w:bCs/>
          <w:color w:val="000000"/>
          <w:szCs w:val="24"/>
        </w:rPr>
        <w:t xml:space="preserve">and </w:t>
      </w:r>
      <w:r w:rsidR="00857EA5">
        <w:rPr>
          <w:rFonts w:eastAsia="Times New Roman" w:cs="Times New Roman"/>
          <w:bCs/>
          <w:color w:val="000000"/>
          <w:szCs w:val="24"/>
        </w:rPr>
        <w:t xml:space="preserve">low-crash </w:t>
      </w:r>
      <w:r>
        <w:rPr>
          <w:rFonts w:eastAsia="Times New Roman" w:cs="Times New Roman"/>
          <w:bCs/>
          <w:color w:val="000000"/>
          <w:szCs w:val="24"/>
        </w:rPr>
        <w:t xml:space="preserve">zones </w:t>
      </w:r>
      <w:r w:rsidR="00857EA5">
        <w:rPr>
          <w:rFonts w:eastAsia="Times New Roman" w:cs="Times New Roman"/>
          <w:bCs/>
          <w:color w:val="000000"/>
          <w:szCs w:val="24"/>
        </w:rPr>
        <w:t xml:space="preserve">considering </w:t>
      </w:r>
      <w:r>
        <w:rPr>
          <w:rFonts w:eastAsia="Times New Roman" w:cs="Times New Roman"/>
          <w:bCs/>
          <w:color w:val="000000"/>
          <w:szCs w:val="24"/>
        </w:rPr>
        <w:t>all crashes</w:t>
      </w:r>
      <w:r w:rsidR="000A06CB">
        <w:rPr>
          <w:rFonts w:eastAsia="Times New Roman" w:cs="Times New Roman"/>
          <w:bCs/>
          <w:color w:val="000000"/>
          <w:szCs w:val="24"/>
        </w:rPr>
        <w:t xml:space="preserve"> (Figure A1)</w:t>
      </w:r>
      <w:r>
        <w:rPr>
          <w:rFonts w:eastAsia="Times New Roman" w:cs="Times New Roman"/>
          <w:bCs/>
          <w:color w:val="000000"/>
          <w:szCs w:val="24"/>
        </w:rPr>
        <w:t>, the results indicate that TAZs</w:t>
      </w:r>
      <w:r w:rsidRPr="00183BD6">
        <w:rPr>
          <w:rFonts w:eastAsia="Times New Roman" w:cs="Times New Roman"/>
          <w:bCs/>
          <w:color w:val="000000"/>
          <w:szCs w:val="24"/>
        </w:rPr>
        <w:t xml:space="preserve"> with greater risk are dispersed throughout the Central Florida region with visible clustering. This spatial illustration can easily be used to prioritize TAZs based on crash risk across different crash </w:t>
      </w:r>
      <w:r>
        <w:rPr>
          <w:rFonts w:eastAsia="Times New Roman" w:cs="Times New Roman"/>
          <w:bCs/>
          <w:color w:val="000000"/>
          <w:szCs w:val="24"/>
        </w:rPr>
        <w:t>types to enhance road safety</w:t>
      </w:r>
      <w:r w:rsidRPr="00183BD6">
        <w:rPr>
          <w:rFonts w:eastAsia="Times New Roman" w:cs="Times New Roman"/>
          <w:bCs/>
          <w:color w:val="000000"/>
          <w:szCs w:val="24"/>
        </w:rPr>
        <w:t xml:space="preserve">. </w:t>
      </w:r>
    </w:p>
    <w:p w14:paraId="43D9897E" w14:textId="77777777" w:rsidR="00F12539" w:rsidRPr="00183BD6" w:rsidRDefault="00F12539" w:rsidP="00A442B2">
      <w:pPr>
        <w:rPr>
          <w:rFonts w:eastAsia="Times New Roman" w:cs="Times New Roman"/>
          <w:bCs/>
          <w:color w:val="000000"/>
          <w:szCs w:val="24"/>
        </w:rPr>
      </w:pPr>
    </w:p>
    <w:bookmarkEnd w:id="3"/>
    <w:p w14:paraId="5D5BE8C0" w14:textId="0E41753B" w:rsidR="00422BCB" w:rsidRDefault="001A57C4" w:rsidP="00646E99">
      <w:pPr>
        <w:pStyle w:val="Heading1"/>
        <w:numPr>
          <w:ilvl w:val="0"/>
          <w:numId w:val="0"/>
        </w:numPr>
        <w:spacing w:before="0" w:after="0"/>
        <w:ind w:left="431" w:hanging="431"/>
      </w:pPr>
      <w:r>
        <w:t>7</w:t>
      </w:r>
      <w:r w:rsidR="003D0823">
        <w:tab/>
      </w:r>
      <w:r w:rsidR="00F12539">
        <w:t>CONCLUSIONS</w:t>
      </w:r>
    </w:p>
    <w:p w14:paraId="34BBB488" w14:textId="7DA66F1C" w:rsidR="00BF1CF0" w:rsidRPr="00FB1DED" w:rsidRDefault="00422BCB" w:rsidP="00422BCB">
      <w:pPr>
        <w:rPr>
          <w:rFonts w:cs="Times New Roman"/>
        </w:rPr>
      </w:pPr>
      <w:r>
        <w:t>The most common approach employed to address the correlation across multiple frequency dependent variables in existing safety literature is the development</w:t>
      </w:r>
      <w:r w:rsidR="006D32B9">
        <w:t xml:space="preserve"> of</w:t>
      </w:r>
      <w:r>
        <w:t xml:space="preserve"> multivariate frameworks. </w:t>
      </w:r>
      <w:r w:rsidR="0014402A">
        <w:t xml:space="preserve">These multivariate approaches can broadly be classified along two major streams: (1) simulation-based approaches and (2) analytically closed-form based approaches. </w:t>
      </w:r>
      <w:r w:rsidR="00EF5123">
        <w:t xml:space="preserve">The main difference between these two streams lies in how the dependency across dimensions is captured. </w:t>
      </w:r>
      <w:r w:rsidR="00D139A1">
        <w:t xml:space="preserve">In the simulation-based models, </w:t>
      </w:r>
      <w:r w:rsidR="00D139A1" w:rsidRPr="00300884">
        <w:rPr>
          <w:szCs w:val="24"/>
        </w:rPr>
        <w:t xml:space="preserve">probability computation requires </w:t>
      </w:r>
      <w:r w:rsidR="00D139A1">
        <w:rPr>
          <w:szCs w:val="24"/>
        </w:rPr>
        <w:t>integrating the probability function</w:t>
      </w:r>
      <w:r w:rsidR="00D139A1" w:rsidRPr="00300884">
        <w:rPr>
          <w:szCs w:val="24"/>
        </w:rPr>
        <w:t xml:space="preserve"> </w:t>
      </w:r>
      <w:r w:rsidR="00D139A1">
        <w:rPr>
          <w:szCs w:val="24"/>
        </w:rPr>
        <w:t>over</w:t>
      </w:r>
      <w:r w:rsidR="00D139A1" w:rsidRPr="00300884">
        <w:rPr>
          <w:szCs w:val="24"/>
        </w:rPr>
        <w:t xml:space="preserve"> the error term distribution</w:t>
      </w:r>
      <w:r w:rsidR="00D139A1">
        <w:rPr>
          <w:szCs w:val="24"/>
        </w:rPr>
        <w:t xml:space="preserve"> and t</w:t>
      </w:r>
      <w:r w:rsidR="00D139A1" w:rsidRPr="00300884">
        <w:rPr>
          <w:szCs w:val="24"/>
        </w:rPr>
        <w:t xml:space="preserve">he </w:t>
      </w:r>
      <w:r w:rsidR="00D139A1">
        <w:rPr>
          <w:szCs w:val="24"/>
        </w:rPr>
        <w:t>exact</w:t>
      </w:r>
      <w:r w:rsidR="00D139A1" w:rsidRPr="00300884">
        <w:rPr>
          <w:szCs w:val="24"/>
        </w:rPr>
        <w:t xml:space="preserve"> computation is dependent on the distributional assumption</w:t>
      </w:r>
      <w:r w:rsidR="009D798F">
        <w:rPr>
          <w:szCs w:val="24"/>
        </w:rPr>
        <w:t xml:space="preserve"> due to the </w:t>
      </w:r>
      <w:r w:rsidR="009D798F">
        <w:t>inherently unobserved nature of the error term</w:t>
      </w:r>
      <w:r w:rsidR="00D139A1">
        <w:rPr>
          <w:szCs w:val="24"/>
        </w:rPr>
        <w:t xml:space="preserve">. </w:t>
      </w:r>
      <w:r w:rsidR="009D798F">
        <w:rPr>
          <w:szCs w:val="24"/>
        </w:rPr>
        <w:t xml:space="preserve">Thus, </w:t>
      </w:r>
      <w:r w:rsidR="009D798F">
        <w:t>t</w:t>
      </w:r>
      <w:r w:rsidR="00D139A1">
        <w:t xml:space="preserve">he accuracy of the </w:t>
      </w:r>
      <w:r w:rsidR="009D798F">
        <w:t xml:space="preserve">simulation-based </w:t>
      </w:r>
      <w:r w:rsidR="00D139A1">
        <w:t>approach is affected by number of dimensions as well as number of draws considered for the function evaluation</w:t>
      </w:r>
      <w:r w:rsidR="009D798F">
        <w:t>.</w:t>
      </w:r>
      <w:r w:rsidR="002A727D">
        <w:t xml:space="preserve"> </w:t>
      </w:r>
      <w:r w:rsidR="00BF1CF0">
        <w:t xml:space="preserve">On the other hand, in the closed-form regime, </w:t>
      </w:r>
      <w:r w:rsidR="002A727D">
        <w:t>the propensity equations for frequency dimensions are tied together by analytical multivariate distributional assumptions.</w:t>
      </w:r>
      <w:r w:rsidR="002A727D">
        <w:rPr>
          <w:rFonts w:cs="Times New Roman"/>
        </w:rPr>
        <w:t xml:space="preserve"> </w:t>
      </w:r>
      <w:r w:rsidR="00FB1DED">
        <w:rPr>
          <w:rFonts w:cs="Times New Roman"/>
        </w:rPr>
        <w:t xml:space="preserve">Though the likelihood </w:t>
      </w:r>
      <w:r w:rsidR="00BF1CF0">
        <w:rPr>
          <w:rFonts w:cs="Times New Roman"/>
        </w:rPr>
        <w:t>function</w:t>
      </w:r>
      <w:r w:rsidR="000A1838">
        <w:rPr>
          <w:rFonts w:cs="Times New Roman"/>
        </w:rPr>
        <w:t xml:space="preserve"> is complicated </w:t>
      </w:r>
      <w:r w:rsidR="00FB1DED">
        <w:rPr>
          <w:rFonts w:cs="Times New Roman"/>
        </w:rPr>
        <w:t>in the</w:t>
      </w:r>
      <w:r w:rsidR="000A1838">
        <w:rPr>
          <w:rFonts w:cs="Times New Roman"/>
        </w:rPr>
        <w:t xml:space="preserve"> closed-form </w:t>
      </w:r>
      <w:r w:rsidR="00FB1DED">
        <w:rPr>
          <w:rFonts w:cs="Times New Roman"/>
        </w:rPr>
        <w:t xml:space="preserve">approach, </w:t>
      </w:r>
      <w:r w:rsidR="000A1838">
        <w:rPr>
          <w:rFonts w:cs="Times New Roman"/>
        </w:rPr>
        <w:t xml:space="preserve">but once </w:t>
      </w:r>
      <w:r w:rsidR="00BF1CF0">
        <w:rPr>
          <w:rFonts w:cs="Times New Roman"/>
        </w:rPr>
        <w:t>programmed, these frameworks are less prone to error.</w:t>
      </w:r>
    </w:p>
    <w:p w14:paraId="29FCF334" w14:textId="3EF54171" w:rsidR="00422BCB" w:rsidRDefault="00422BCB" w:rsidP="00BA4609">
      <w:pPr>
        <w:ind w:firstLine="720"/>
      </w:pPr>
      <w:r>
        <w:t xml:space="preserve">In our research, we compare the performance of the simulation-based framework with </w:t>
      </w:r>
      <w:r>
        <w:rPr>
          <w:rFonts w:eastAsia="Calibri" w:cs="Times New Roman"/>
          <w:szCs w:val="24"/>
        </w:rPr>
        <w:t>closed</w:t>
      </w:r>
      <w:r w:rsidR="005521F7">
        <w:rPr>
          <w:rFonts w:eastAsia="Calibri" w:cs="Times New Roman"/>
          <w:szCs w:val="24"/>
        </w:rPr>
        <w:t>-</w:t>
      </w:r>
      <w:r>
        <w:rPr>
          <w:rFonts w:eastAsia="Calibri" w:cs="Times New Roman"/>
          <w:szCs w:val="24"/>
        </w:rPr>
        <w:t xml:space="preserve">form </w:t>
      </w:r>
      <w:r w:rsidRPr="00A02765">
        <w:rPr>
          <w:rFonts w:eastAsia="Calibri" w:cs="Times New Roman"/>
          <w:szCs w:val="24"/>
        </w:rPr>
        <w:t>copula</w:t>
      </w:r>
      <w:r w:rsidR="005521F7">
        <w:rPr>
          <w:rFonts w:eastAsia="Calibri" w:cs="Times New Roman"/>
          <w:szCs w:val="24"/>
        </w:rPr>
        <w:t>-</w:t>
      </w:r>
      <w:r>
        <w:rPr>
          <w:rFonts w:eastAsia="Calibri" w:cs="Times New Roman"/>
          <w:szCs w:val="24"/>
        </w:rPr>
        <w:t>based frameworks.</w:t>
      </w:r>
      <w:r>
        <w:rPr>
          <w:szCs w:val="24"/>
        </w:rPr>
        <w:t xml:space="preserve"> </w:t>
      </w:r>
      <w:r w:rsidR="006D32B9">
        <w:rPr>
          <w:szCs w:val="24"/>
        </w:rPr>
        <w:t xml:space="preserve">In addition, we build on the closed-form </w:t>
      </w:r>
      <w:proofErr w:type="gramStart"/>
      <w:r w:rsidR="006D32B9">
        <w:rPr>
          <w:szCs w:val="24"/>
        </w:rPr>
        <w:t>copula based</w:t>
      </w:r>
      <w:proofErr w:type="gramEnd"/>
      <w:r w:rsidR="006D32B9">
        <w:rPr>
          <w:szCs w:val="24"/>
        </w:rPr>
        <w:t xml:space="preserve"> frameworks to incorporate unobserved heterogeneity associated with variable impacts on crash types (random parameters). The proposed model system is compared with the simulation based and analytical multivariate models. </w:t>
      </w:r>
      <w:r w:rsidR="00EF5123">
        <w:rPr>
          <w:szCs w:val="24"/>
        </w:rPr>
        <w:t>T</w:t>
      </w:r>
      <w:r w:rsidR="00EF5123" w:rsidRPr="00EF5123">
        <w:rPr>
          <w:szCs w:val="24"/>
        </w:rPr>
        <w:t xml:space="preserve">he comparison </w:t>
      </w:r>
      <w:r w:rsidR="00EF5123">
        <w:rPr>
          <w:szCs w:val="24"/>
        </w:rPr>
        <w:t xml:space="preserve">exercise </w:t>
      </w:r>
      <w:r w:rsidR="00EF5123" w:rsidRPr="00EF5123">
        <w:rPr>
          <w:szCs w:val="24"/>
        </w:rPr>
        <w:t xml:space="preserve">is undertaken with the univariate models following negative binomial model structure. </w:t>
      </w:r>
      <w:r>
        <w:rPr>
          <w:rFonts w:cs="Times New Roman"/>
        </w:rPr>
        <w:t>Within the copula framework, we estimate models for four copula structures: (1) Frank, (2) Gumbel, (3) Clayton and (4) Joe</w:t>
      </w:r>
      <w:r w:rsidR="00AA242C">
        <w:rPr>
          <w:rFonts w:cs="Times New Roman"/>
        </w:rPr>
        <w:t xml:space="preserve"> </w:t>
      </w:r>
      <w:r w:rsidR="00AA242C">
        <w:t>which cover a wide range of dependency structures, including radial symmetry and asymmetry, and asymptotic tail independence and dependence.</w:t>
      </w:r>
      <w:r>
        <w:rPr>
          <w:rFonts w:eastAsia="Calibri" w:cs="Times New Roman"/>
          <w:szCs w:val="24"/>
        </w:rPr>
        <w:t xml:space="preserve"> </w:t>
      </w:r>
      <w:r w:rsidRPr="00A02765">
        <w:rPr>
          <w:rFonts w:eastAsia="Calibri" w:cs="Times New Roman"/>
          <w:szCs w:val="24"/>
        </w:rPr>
        <w:t>The empirical analysis is based on the traffic analysis zone (TAZ) level crash count data for both motorized and non-motorized crashes from Central Florida for the year 2016</w:t>
      </w:r>
      <w:r>
        <w:rPr>
          <w:rFonts w:eastAsia="Calibri" w:cs="Times New Roman"/>
          <w:szCs w:val="24"/>
        </w:rPr>
        <w:t>.</w:t>
      </w:r>
      <w:r w:rsidRPr="00833EBD">
        <w:t xml:space="preserve"> </w:t>
      </w:r>
      <w:r w:rsidR="00BA4609">
        <w:t>The models were estimated employing a comprehensive set exogenous variable</w:t>
      </w:r>
      <w:r>
        <w:t xml:space="preserve"> including roadway, built environment, land-use, traffic, socio-demographic </w:t>
      </w:r>
      <w:proofErr w:type="gramStart"/>
      <w:r>
        <w:t>characteristics</w:t>
      </w:r>
      <w:proofErr w:type="gramEnd"/>
      <w:r w:rsidRPr="00914A54">
        <w:t xml:space="preserve"> </w:t>
      </w:r>
      <w:r>
        <w:t xml:space="preserve">and spatial spillover effects. </w:t>
      </w:r>
      <w:r w:rsidR="00AE2B42" w:rsidRPr="00AE2B42">
        <w:t xml:space="preserve">The model fit measures clearly highlight that the RPCC (random parameter Clayton copula) model performed better relative to the </w:t>
      </w:r>
      <w:proofErr w:type="gramStart"/>
      <w:r w:rsidR="00AE2B42" w:rsidRPr="00AE2B42">
        <w:t>simulation-based</w:t>
      </w:r>
      <w:proofErr w:type="gramEnd"/>
      <w:r w:rsidR="00AE2B42" w:rsidRPr="00AE2B42">
        <w:t xml:space="preserve"> RPMNB model</w:t>
      </w:r>
      <w:r>
        <w:t xml:space="preserve">. </w:t>
      </w:r>
      <w:r w:rsidR="000E145D">
        <w:t>The comparison exercise was further augmented by</w:t>
      </w:r>
      <w:r>
        <w:t xml:space="preserve"> </w:t>
      </w:r>
      <w:r w:rsidR="000E145D">
        <w:t xml:space="preserve">generating </w:t>
      </w:r>
      <w:r>
        <w:t xml:space="preserve">a host of comparison metrics for </w:t>
      </w:r>
      <w:r w:rsidR="000E145D">
        <w:t xml:space="preserve">both </w:t>
      </w:r>
      <w:r>
        <w:t xml:space="preserve">estimation sample and hold-out sample. </w:t>
      </w:r>
      <w:proofErr w:type="gramStart"/>
      <w:r w:rsidR="00D86FC0">
        <w:t>In an effort to</w:t>
      </w:r>
      <w:proofErr w:type="gramEnd"/>
      <w:r w:rsidR="00D86FC0">
        <w:t xml:space="preserve"> further</w:t>
      </w:r>
      <w:r w:rsidR="00D86FC0">
        <w:rPr>
          <w:rFonts w:eastAsiaTheme="minorEastAsia"/>
          <w:szCs w:val="24"/>
        </w:rPr>
        <w:t xml:space="preserve"> assess the predictive performance of the estimated models, an in-depth comparison for different count events across different crash types </w:t>
      </w:r>
      <w:r w:rsidR="001E09CB">
        <w:rPr>
          <w:rFonts w:eastAsiaTheme="minorEastAsia"/>
          <w:szCs w:val="24"/>
        </w:rPr>
        <w:t xml:space="preserve">and correct classification </w:t>
      </w:r>
      <w:r w:rsidR="001E09CB">
        <w:rPr>
          <w:rFonts w:eastAsiaTheme="minorEastAsia"/>
          <w:szCs w:val="24"/>
        </w:rPr>
        <w:lastRenderedPageBreak/>
        <w:t xml:space="preserve">analysis </w:t>
      </w:r>
      <w:r w:rsidR="00D86FC0">
        <w:rPr>
          <w:rFonts w:eastAsiaTheme="minorEastAsia"/>
          <w:szCs w:val="24"/>
        </w:rPr>
        <w:t xml:space="preserve">are carried out. </w:t>
      </w:r>
      <w:r w:rsidR="00AE2B42" w:rsidRPr="00AE2B42">
        <w:t>The estimated results further reinforce the improved performance of the RPCC-based multivariate approach over the RPMNB model in our empirical context</w:t>
      </w:r>
      <w:r>
        <w:t xml:space="preserve">. </w:t>
      </w:r>
      <w:r w:rsidR="0030054D">
        <w:t>T</w:t>
      </w:r>
      <w:r>
        <w:t xml:space="preserve">he </w:t>
      </w:r>
      <w:r w:rsidR="00720619">
        <w:t>RPCC</w:t>
      </w:r>
      <w:r>
        <w:t xml:space="preserve"> based copula model is </w:t>
      </w:r>
      <w:r w:rsidR="0030054D">
        <w:t xml:space="preserve">also </w:t>
      </w:r>
      <w:r>
        <w:t xml:space="preserve">employed to generate </w:t>
      </w:r>
      <w:r w:rsidR="003E13A7">
        <w:t xml:space="preserve">high-crash </w:t>
      </w:r>
      <w:r>
        <w:t xml:space="preserve">and </w:t>
      </w:r>
      <w:r w:rsidR="003E13A7">
        <w:t>low-crash location (</w:t>
      </w:r>
      <w:r>
        <w:t>zone</w:t>
      </w:r>
      <w:r w:rsidR="003E13A7">
        <w:t>)</w:t>
      </w:r>
      <w:r>
        <w:t xml:space="preserve"> categorization of TAZs in the Central Florida region to identify potential vulnerable zones by crash type. </w:t>
      </w:r>
    </w:p>
    <w:p w14:paraId="7EC1A39C" w14:textId="1019764E" w:rsidR="006B7C1B" w:rsidRDefault="00BE08AD" w:rsidP="00BE08AD">
      <w:pPr>
        <w:ind w:firstLine="720"/>
      </w:pPr>
      <w:r>
        <w:t>The proposed model results offer insights on important variables affecting crash frequency by crash types (road user and location for the current study context)</w:t>
      </w:r>
      <w:r w:rsidR="0030054D">
        <w:t xml:space="preserve">. </w:t>
      </w:r>
      <w:r w:rsidR="000E0C5B" w:rsidRPr="006B7C1B">
        <w:t>Such macro level studies have mostly evolved in safety research with the target of incorporating safety considerations in</w:t>
      </w:r>
      <w:r w:rsidR="007E6E32">
        <w:t xml:space="preserve"> the</w:t>
      </w:r>
      <w:r w:rsidR="000E0C5B" w:rsidRPr="006B7C1B">
        <w:t xml:space="preserve"> transportation planning process. Further, a regional or zonal level safety planning tool can be devised by using macrolevel study and hence are useful not only for the planners but also for the decision-makers. For example, transportation planners are required to forecast future crashes given changes in region’s characteristics (population increase, addition of new facility (such as road or major facility). The proposed crash prediction models can aid the process. Moreover, with the spatial illustration, high risk zones for every crash type can be easily identified and thus help the planners in enhancing safety for these high crash risk zones</w:t>
      </w:r>
      <w:r w:rsidR="000E0C5B">
        <w:t>.</w:t>
      </w:r>
    </w:p>
    <w:p w14:paraId="27EACB24" w14:textId="0F27EE36" w:rsidR="00777385" w:rsidRDefault="00422BCB" w:rsidP="00777385">
      <w:pPr>
        <w:ind w:firstLine="720"/>
        <w:rPr>
          <w:szCs w:val="24"/>
        </w:rPr>
      </w:pPr>
      <w:r w:rsidRPr="009C1BF8">
        <w:rPr>
          <w:szCs w:val="24"/>
        </w:rPr>
        <w:t>The pa</w:t>
      </w:r>
      <w:r>
        <w:rPr>
          <w:szCs w:val="24"/>
        </w:rPr>
        <w:t xml:space="preserve">per is not without limitations. </w:t>
      </w:r>
      <w:r w:rsidR="00777385" w:rsidRPr="00C23BE7">
        <w:rPr>
          <w:szCs w:val="24"/>
        </w:rPr>
        <w:t xml:space="preserve">The reader would note that the simulation based multivariate approach (RPMNB) considered in the study employs the </w:t>
      </w:r>
      <w:proofErr w:type="gramStart"/>
      <w:r w:rsidR="00777385" w:rsidRPr="00C23BE7">
        <w:rPr>
          <w:szCs w:val="24"/>
        </w:rPr>
        <w:t>most commonly employed</w:t>
      </w:r>
      <w:proofErr w:type="gramEnd"/>
      <w:r w:rsidR="00777385" w:rsidRPr="00C23BE7">
        <w:rPr>
          <w:szCs w:val="24"/>
        </w:rPr>
        <w:t xml:space="preserve"> distributional assumption by characterizing the relationship between the various parameters in the form of a multivariate normal distribution. Several research studies have examined alternative distributional assumptions (such as log-normal, and triangular) in simulation-based approaches. It would be interesting as a future research direction to explore how the comparison results might alter if the alternate distributions are incorporated within simulation-based approaches. Also, the analysis and the comparison exercise are conducted using zonal level data. </w:t>
      </w:r>
      <w:r w:rsidR="0077770C">
        <w:rPr>
          <w:szCs w:val="24"/>
        </w:rPr>
        <w:t xml:space="preserve">In </w:t>
      </w:r>
      <w:r w:rsidR="00CF406D">
        <w:rPr>
          <w:szCs w:val="24"/>
        </w:rPr>
        <w:t xml:space="preserve">the </w:t>
      </w:r>
      <w:r w:rsidR="0077770C">
        <w:rPr>
          <w:szCs w:val="24"/>
        </w:rPr>
        <w:t>future, we can explore</w:t>
      </w:r>
      <w:r w:rsidR="00777385" w:rsidRPr="00C23BE7">
        <w:rPr>
          <w:szCs w:val="24"/>
        </w:rPr>
        <w:t xml:space="preserve"> if and how the comparison across the various frameworks will alter in a micro level analysis</w:t>
      </w:r>
      <w:r w:rsidR="00777385">
        <w:rPr>
          <w:szCs w:val="24"/>
        </w:rPr>
        <w:t>. Further, the study considers the effect of observed spatial attributes, it would be beneficial to capture the spatial unobserved heterogeneity as well. Another avenue for future research would be to</w:t>
      </w:r>
      <w:r w:rsidR="00777385" w:rsidRPr="009C1BF8">
        <w:rPr>
          <w:szCs w:val="24"/>
        </w:rPr>
        <w:t xml:space="preserve"> explore the transferability of models developed for crash </w:t>
      </w:r>
      <w:r w:rsidR="00777385">
        <w:rPr>
          <w:szCs w:val="24"/>
        </w:rPr>
        <w:t>type</w:t>
      </w:r>
      <w:r w:rsidR="00777385" w:rsidRPr="009C1BF8">
        <w:rPr>
          <w:szCs w:val="24"/>
        </w:rPr>
        <w:t xml:space="preserve"> simultaneously by estimating similar models for multiple spatial units </w:t>
      </w:r>
      <w:r w:rsidR="00777385">
        <w:rPr>
          <w:szCs w:val="24"/>
        </w:rPr>
        <w:t>across</w:t>
      </w:r>
      <w:r w:rsidR="00777385" w:rsidRPr="009C1BF8">
        <w:rPr>
          <w:szCs w:val="24"/>
        </w:rPr>
        <w:t xml:space="preserve"> several years.</w:t>
      </w:r>
    </w:p>
    <w:p w14:paraId="680AE97B" w14:textId="63DE78BD" w:rsidR="00422BCB" w:rsidRPr="009C1BF8" w:rsidRDefault="00422BCB" w:rsidP="00422BCB">
      <w:pPr>
        <w:ind w:firstLine="720"/>
        <w:rPr>
          <w:szCs w:val="24"/>
        </w:rPr>
      </w:pPr>
      <w:r w:rsidRPr="009C1BF8">
        <w:rPr>
          <w:szCs w:val="24"/>
        </w:rPr>
        <w:t xml:space="preserve"> </w:t>
      </w:r>
    </w:p>
    <w:p w14:paraId="3F14147A" w14:textId="77777777" w:rsidR="00D212FD" w:rsidRDefault="00D212FD" w:rsidP="00D212FD">
      <w:pPr>
        <w:pStyle w:val="Heading1"/>
        <w:numPr>
          <w:ilvl w:val="0"/>
          <w:numId w:val="0"/>
        </w:numPr>
        <w:spacing w:before="0" w:after="0"/>
        <w:ind w:left="431" w:hanging="431"/>
      </w:pPr>
      <w:r>
        <w:t>ACKNOWLEDGMENT</w:t>
      </w:r>
    </w:p>
    <w:p w14:paraId="00626E1B" w14:textId="77777777" w:rsidR="00D212FD" w:rsidRDefault="00D212FD" w:rsidP="00D212FD">
      <w:pPr>
        <w:rPr>
          <w:rFonts w:eastAsia="Times New Roman" w:cs="Times New Roman"/>
          <w:bCs/>
          <w:color w:val="000000"/>
          <w:szCs w:val="24"/>
        </w:rPr>
      </w:pPr>
      <w:r w:rsidRPr="00D61B29">
        <w:rPr>
          <w:rFonts w:eastAsia="Times New Roman" w:cs="Times New Roman"/>
          <w:bCs/>
          <w:color w:val="000000"/>
          <w:szCs w:val="24"/>
        </w:rPr>
        <w:t>The authors would also like to gratefully acknowledge Signal Four Analytics (S4A)</w:t>
      </w:r>
      <w:r>
        <w:rPr>
          <w:rFonts w:eastAsia="Times New Roman" w:cs="Times New Roman"/>
          <w:bCs/>
          <w:color w:val="000000"/>
          <w:szCs w:val="24"/>
        </w:rPr>
        <w:t xml:space="preserve"> and Florida Department of Transportation (FDOT) </w:t>
      </w:r>
      <w:r w:rsidRPr="00D61B29">
        <w:rPr>
          <w:rFonts w:eastAsia="Times New Roman" w:cs="Times New Roman"/>
          <w:bCs/>
          <w:color w:val="000000"/>
          <w:szCs w:val="24"/>
        </w:rPr>
        <w:t xml:space="preserve">for providing access to Florida crash </w:t>
      </w:r>
      <w:r>
        <w:rPr>
          <w:rFonts w:eastAsia="Times New Roman" w:cs="Times New Roman"/>
          <w:bCs/>
          <w:color w:val="000000"/>
          <w:szCs w:val="24"/>
        </w:rPr>
        <w:t>and geospatial data</w:t>
      </w:r>
      <w:r w:rsidRPr="00D61B29">
        <w:rPr>
          <w:rFonts w:eastAsia="Times New Roman" w:cs="Times New Roman"/>
          <w:bCs/>
          <w:color w:val="000000"/>
          <w:szCs w:val="24"/>
        </w:rPr>
        <w:t>.</w:t>
      </w:r>
    </w:p>
    <w:p w14:paraId="7BFBE1D2" w14:textId="66BF23B1" w:rsidR="00D212FD" w:rsidRDefault="00D212FD" w:rsidP="00D212FD">
      <w:pPr>
        <w:rPr>
          <w:b/>
        </w:rPr>
      </w:pPr>
    </w:p>
    <w:p w14:paraId="5E06A22E" w14:textId="77777777" w:rsidR="00F70DBB" w:rsidRPr="007D29E0" w:rsidRDefault="00F70DBB" w:rsidP="00D212FD">
      <w:pPr>
        <w:rPr>
          <w:b/>
        </w:rPr>
      </w:pPr>
    </w:p>
    <w:p w14:paraId="795D12FC" w14:textId="7EC5D464" w:rsidR="0045434C" w:rsidRDefault="00867FEF" w:rsidP="009B411E">
      <w:pPr>
        <w:pStyle w:val="Heading1"/>
        <w:numPr>
          <w:ilvl w:val="0"/>
          <w:numId w:val="0"/>
        </w:numPr>
        <w:spacing w:before="0" w:after="0"/>
        <w:ind w:left="431" w:hanging="431"/>
      </w:pPr>
      <w:r>
        <w:t>REFERENCES</w:t>
      </w:r>
    </w:p>
    <w:p w14:paraId="1CF1E8C1" w14:textId="2D8567D4" w:rsidR="004D3FE9" w:rsidRDefault="004D3FE9" w:rsidP="00696243">
      <w:r w:rsidRPr="004D3FE9">
        <w:t>Abdel-</w:t>
      </w:r>
      <w:proofErr w:type="spellStart"/>
      <w:r w:rsidRPr="004D3FE9">
        <w:t>Aty</w:t>
      </w:r>
      <w:proofErr w:type="spellEnd"/>
      <w:r w:rsidRPr="004D3FE9">
        <w:t>, M., Keller, J. and Brady, P.A., 2005. Analysis of types of crashes at signalized intersections by using complete crash data and tree-based regression. Transportation Research Record, 1908, 37-45.</w:t>
      </w:r>
    </w:p>
    <w:p w14:paraId="1758ABB1" w14:textId="77777777" w:rsidR="00836656" w:rsidRDefault="00836656" w:rsidP="00696243"/>
    <w:p w14:paraId="4FB65B74" w14:textId="7213DF8D" w:rsidR="004D3FE9" w:rsidRDefault="004D3FE9" w:rsidP="00696243">
      <w:r w:rsidRPr="004D3FE9">
        <w:t xml:space="preserve">Aguero-Valverde, J., 2013. Multivariate spatial models of excess crash frequency at area level: Case of Costa Rica. Accident Analysis </w:t>
      </w:r>
      <w:r w:rsidR="00D86DBF">
        <w:t>and</w:t>
      </w:r>
      <w:r w:rsidRPr="004D3FE9">
        <w:t xml:space="preserve"> Prevention, 59, 365-373.</w:t>
      </w:r>
    </w:p>
    <w:p w14:paraId="2C2D8B6A" w14:textId="77777777" w:rsidR="00836656" w:rsidRDefault="00836656" w:rsidP="00696243"/>
    <w:p w14:paraId="7C28FA8E" w14:textId="7F74088C" w:rsidR="00DC0BE1" w:rsidRDefault="00DC0BE1" w:rsidP="00696243">
      <w:r w:rsidRPr="00DC0BE1">
        <w:t xml:space="preserve">Aguero-Valverde, J. and </w:t>
      </w:r>
      <w:proofErr w:type="spellStart"/>
      <w:r w:rsidRPr="00DC0BE1">
        <w:t>Jovanis</w:t>
      </w:r>
      <w:proofErr w:type="spellEnd"/>
      <w:r w:rsidRPr="00DC0BE1">
        <w:t xml:space="preserve">, P.P., 2006. Spatial analysis of fatal and injury crashes in Pennsylvania. Accident Analysis </w:t>
      </w:r>
      <w:r w:rsidR="00D86DBF">
        <w:t>and</w:t>
      </w:r>
      <w:r w:rsidRPr="00DC0BE1">
        <w:t xml:space="preserve"> Prevention, 38(3), 618-625.</w:t>
      </w:r>
    </w:p>
    <w:p w14:paraId="38728971" w14:textId="77777777" w:rsidR="00836656" w:rsidRDefault="00836656" w:rsidP="00696243"/>
    <w:p w14:paraId="4E420FEA" w14:textId="7BC15D7F" w:rsidR="00DC0BE1" w:rsidRDefault="00DC0BE1" w:rsidP="00696243">
      <w:proofErr w:type="spellStart"/>
      <w:r w:rsidRPr="00DC0BE1">
        <w:t>Anastasopoulos</w:t>
      </w:r>
      <w:proofErr w:type="spellEnd"/>
      <w:r w:rsidRPr="00DC0BE1">
        <w:t xml:space="preserve">, P.C., 2016. Random parameters multivariate </w:t>
      </w:r>
      <w:proofErr w:type="spellStart"/>
      <w:r w:rsidRPr="00DC0BE1">
        <w:t>tobit</w:t>
      </w:r>
      <w:proofErr w:type="spellEnd"/>
      <w:r w:rsidRPr="00DC0BE1">
        <w:t xml:space="preserve"> and zero-inflated count data models: addressing unobserved and zero-state heterogeneity in accident injury-severity rate and frequency analysis. Analytic </w:t>
      </w:r>
      <w:r w:rsidR="00036345" w:rsidRPr="00DC0BE1">
        <w:t xml:space="preserve">Methods </w:t>
      </w:r>
      <w:r w:rsidR="00036345">
        <w:t>i</w:t>
      </w:r>
      <w:r w:rsidR="00036345" w:rsidRPr="00DC0BE1">
        <w:t>n Accident Research</w:t>
      </w:r>
      <w:r w:rsidRPr="00DC0BE1">
        <w:t>, 11, 17-32.</w:t>
      </w:r>
    </w:p>
    <w:p w14:paraId="7816BD42" w14:textId="77777777" w:rsidR="00836656" w:rsidRDefault="00836656" w:rsidP="00696243"/>
    <w:p w14:paraId="78C6EB33" w14:textId="2178EB75" w:rsidR="00DC0BE1" w:rsidRDefault="00DC0BE1" w:rsidP="00696243">
      <w:proofErr w:type="spellStart"/>
      <w:r w:rsidRPr="00DC0BE1">
        <w:t>Anastasopoulos</w:t>
      </w:r>
      <w:proofErr w:type="spellEnd"/>
      <w:r w:rsidRPr="00DC0BE1">
        <w:t xml:space="preserve">, P.C., Shankar, V.N., Haddock, J.E. and Mannering, F.L., 2012. A multivariate </w:t>
      </w:r>
      <w:proofErr w:type="spellStart"/>
      <w:r w:rsidRPr="00DC0BE1">
        <w:t>tobit</w:t>
      </w:r>
      <w:proofErr w:type="spellEnd"/>
      <w:r w:rsidRPr="00DC0BE1">
        <w:t xml:space="preserve"> analysis of highway accident-injury-severity rates. Accident Analysis </w:t>
      </w:r>
      <w:r w:rsidR="00D86DBF">
        <w:t>and</w:t>
      </w:r>
      <w:r w:rsidRPr="00DC0BE1">
        <w:t xml:space="preserve"> Prevention, 45, 110-119.</w:t>
      </w:r>
    </w:p>
    <w:p w14:paraId="6B5E54F6" w14:textId="77777777" w:rsidR="00836656" w:rsidRDefault="00836656" w:rsidP="00696243"/>
    <w:p w14:paraId="7A948CB5" w14:textId="0BC9E47E" w:rsidR="00DC0BE1" w:rsidRDefault="00DC0BE1" w:rsidP="00696243">
      <w:proofErr w:type="spellStart"/>
      <w:r w:rsidRPr="00DC0BE1">
        <w:t>Barua</w:t>
      </w:r>
      <w:proofErr w:type="spellEnd"/>
      <w:r w:rsidRPr="00DC0BE1">
        <w:t>, S., El-</w:t>
      </w:r>
      <w:proofErr w:type="spellStart"/>
      <w:r w:rsidRPr="00DC0BE1">
        <w:t>Basyouny</w:t>
      </w:r>
      <w:proofErr w:type="spellEnd"/>
      <w:r w:rsidRPr="00DC0BE1">
        <w:t xml:space="preserve">, K. and Islam, M.T., 2016. Multivariate random parameters collision count data models with spatial heterogeneity. </w:t>
      </w:r>
      <w:r w:rsidR="00036345" w:rsidRPr="00DC0BE1">
        <w:t xml:space="preserve">Analytic Methods </w:t>
      </w:r>
      <w:r w:rsidR="00036345">
        <w:t>i</w:t>
      </w:r>
      <w:r w:rsidR="00036345" w:rsidRPr="00DC0BE1">
        <w:t>n Accident Research</w:t>
      </w:r>
      <w:r w:rsidRPr="00DC0BE1">
        <w:t>, 9, 1-15.</w:t>
      </w:r>
    </w:p>
    <w:p w14:paraId="7C3C7C95" w14:textId="77777777" w:rsidR="00836656" w:rsidRDefault="00836656" w:rsidP="00696243"/>
    <w:p w14:paraId="49EF033B" w14:textId="37846A73" w:rsidR="00DC0BE1" w:rsidRDefault="00DC0BE1" w:rsidP="00696243">
      <w:proofErr w:type="spellStart"/>
      <w:r w:rsidRPr="00DC0BE1">
        <w:t>Barua</w:t>
      </w:r>
      <w:proofErr w:type="spellEnd"/>
      <w:r w:rsidRPr="00DC0BE1">
        <w:t>, S., El-</w:t>
      </w:r>
      <w:proofErr w:type="spellStart"/>
      <w:r w:rsidRPr="00DC0BE1">
        <w:t>Basyouny</w:t>
      </w:r>
      <w:proofErr w:type="spellEnd"/>
      <w:r w:rsidRPr="00DC0BE1">
        <w:t>, K. and Islam, M.T., 2014. A full Bayesian multivariate count data model of collision severity with spatial correlation. Analytic Methods in Accident Research, 3, 28-43.</w:t>
      </w:r>
    </w:p>
    <w:p w14:paraId="6DF47D3D" w14:textId="77777777" w:rsidR="00836656" w:rsidRDefault="00836656" w:rsidP="00696243"/>
    <w:p w14:paraId="0105DB59" w14:textId="36EDA013" w:rsidR="004F2E34" w:rsidRDefault="004F2E34" w:rsidP="00696243">
      <w:r w:rsidRPr="004F2E34">
        <w:t xml:space="preserve">Bhat, C.R., 2014. The composite marginal likelihood (CML) inference approach with applications to discrete and mixed dependent variable models (No. D-STOP/2016/101). University of Texas at Austin. Data-Supported Transportation Operations </w:t>
      </w:r>
      <w:r w:rsidR="00D86DBF">
        <w:t>and</w:t>
      </w:r>
      <w:r w:rsidRPr="004F2E34">
        <w:t xml:space="preserve"> Planning Center (D-STOP).</w:t>
      </w:r>
    </w:p>
    <w:p w14:paraId="52DFA490" w14:textId="77777777" w:rsidR="00836656" w:rsidRDefault="00836656" w:rsidP="00696243"/>
    <w:p w14:paraId="7550A674" w14:textId="101852D7" w:rsidR="009472E8" w:rsidRDefault="009472E8" w:rsidP="00696243">
      <w:r w:rsidRPr="009472E8">
        <w:t xml:space="preserve">Bhat, C.R., 2011. The maximum approximate composite marginal likelihood (MACML) estimation of multinomial </w:t>
      </w:r>
      <w:proofErr w:type="spellStart"/>
      <w:r w:rsidRPr="009472E8">
        <w:t>probit</w:t>
      </w:r>
      <w:proofErr w:type="spellEnd"/>
      <w:r w:rsidRPr="009472E8">
        <w:t>-based unordered response choice models. Transportation Research Part B, 45(7), 923-939.</w:t>
      </w:r>
    </w:p>
    <w:p w14:paraId="20295A96" w14:textId="77777777" w:rsidR="00836656" w:rsidRDefault="00836656" w:rsidP="00696243"/>
    <w:p w14:paraId="5DA98BC2" w14:textId="6D84FB9D" w:rsidR="00DC3DD6" w:rsidRDefault="00DC3DD6" w:rsidP="00696243">
      <w:r w:rsidRPr="00DC3DD6">
        <w:t xml:space="preserve">Bhat, C.R., Born, K., </w:t>
      </w:r>
      <w:proofErr w:type="spellStart"/>
      <w:r w:rsidRPr="00DC3DD6">
        <w:t>Sidharthan</w:t>
      </w:r>
      <w:proofErr w:type="spellEnd"/>
      <w:r w:rsidRPr="00DC3DD6">
        <w:t>, R. and Bhat, P.C., 2014. A count data model with endogenous covariates: formulation and application to roadway crash frequency at intersections. Analytic Methods in Accident Research, 1, 53-71.</w:t>
      </w:r>
    </w:p>
    <w:p w14:paraId="21B5AF0C" w14:textId="77777777" w:rsidR="00836656" w:rsidRDefault="00836656" w:rsidP="00696243"/>
    <w:p w14:paraId="17868F97" w14:textId="6B606225" w:rsidR="00A74457" w:rsidRDefault="00DC3DD6" w:rsidP="00696243">
      <w:r w:rsidRPr="00DC3DD6">
        <w:t xml:space="preserve">Bhat, C.R. and </w:t>
      </w:r>
      <w:proofErr w:type="spellStart"/>
      <w:r w:rsidRPr="00DC3DD6">
        <w:t>Eluru</w:t>
      </w:r>
      <w:proofErr w:type="spellEnd"/>
      <w:r w:rsidRPr="00DC3DD6">
        <w:t>, N., 2009. A copula-based approach to accommodate residential self-selection effects in travel behavior modeling. Transportation Research Part B, 43(7), 749-765.</w:t>
      </w:r>
    </w:p>
    <w:p w14:paraId="4329D623" w14:textId="77777777" w:rsidR="00836656" w:rsidRDefault="00836656" w:rsidP="00696243"/>
    <w:p w14:paraId="70DD2929" w14:textId="77777777" w:rsidR="00291C9B" w:rsidRDefault="00291C9B" w:rsidP="00696243">
      <w:r w:rsidRPr="00291C9B">
        <w:t>Bhowmik, T., 2020. Econometric Frameworks for Multivariate Models: Application to Econometric Frameworks for Multivariate Models: Application to Crash Frequency Analysis Crash Frequency Analysis.</w:t>
      </w:r>
    </w:p>
    <w:p w14:paraId="40E3BB7E" w14:textId="77777777" w:rsidR="00291C9B" w:rsidRDefault="00291C9B" w:rsidP="00696243"/>
    <w:p w14:paraId="7D9FB964" w14:textId="775D39A5" w:rsidR="00291C9B" w:rsidRDefault="00291C9B" w:rsidP="00696243">
      <w:r w:rsidRPr="00291C9B">
        <w:t xml:space="preserve">Bhowmik, T., Yasmin, S., </w:t>
      </w:r>
      <w:proofErr w:type="spellStart"/>
      <w:r w:rsidRPr="00291C9B">
        <w:t>Eluru</w:t>
      </w:r>
      <w:proofErr w:type="spellEnd"/>
      <w:r w:rsidRPr="00291C9B">
        <w:t xml:space="preserve">, N., 2019a. A multilevel generalized ordered </w:t>
      </w:r>
      <w:proofErr w:type="spellStart"/>
      <w:r w:rsidRPr="00291C9B">
        <w:t>probit</w:t>
      </w:r>
      <w:proofErr w:type="spellEnd"/>
      <w:r w:rsidRPr="00291C9B">
        <w:t xml:space="preserve"> fractional split model for analyzing vehicle speed. </w:t>
      </w:r>
      <w:r w:rsidRPr="00DC0BE1">
        <w:t xml:space="preserve">Analytic Methods </w:t>
      </w:r>
      <w:r>
        <w:t>i</w:t>
      </w:r>
      <w:r w:rsidRPr="00DC0BE1">
        <w:t>n Accident Research</w:t>
      </w:r>
      <w:r>
        <w:t xml:space="preserve">, </w:t>
      </w:r>
      <w:r w:rsidRPr="00291C9B">
        <w:t xml:space="preserve">21, 13–31. </w:t>
      </w:r>
    </w:p>
    <w:p w14:paraId="24A94915" w14:textId="77777777" w:rsidR="00291C9B" w:rsidRDefault="00291C9B" w:rsidP="00696243"/>
    <w:p w14:paraId="07864D3D" w14:textId="5DB08155" w:rsidR="008466F7" w:rsidRDefault="008466F7" w:rsidP="00696243">
      <w:r w:rsidRPr="008466F7">
        <w:t xml:space="preserve">Bhowmik, T., Yasmin, S. and </w:t>
      </w:r>
      <w:proofErr w:type="spellStart"/>
      <w:r w:rsidRPr="008466F7">
        <w:t>Eluru</w:t>
      </w:r>
      <w:proofErr w:type="spellEnd"/>
      <w:r w:rsidRPr="008466F7">
        <w:t>, N., 2019</w:t>
      </w:r>
      <w:r w:rsidR="00DF0925">
        <w:t>b</w:t>
      </w:r>
      <w:r w:rsidRPr="008466F7">
        <w:t xml:space="preserve">. Do we need multivariate modeling approaches to model crash frequency by crash types? A panel mixed approach to modeling crash frequency by crash types. </w:t>
      </w:r>
      <w:r w:rsidR="00873A22" w:rsidRPr="00DC0BE1">
        <w:t xml:space="preserve">Analytic Methods </w:t>
      </w:r>
      <w:r w:rsidR="00873A22">
        <w:t>i</w:t>
      </w:r>
      <w:r w:rsidR="00873A22" w:rsidRPr="00DC0BE1">
        <w:t>n Accident Research</w:t>
      </w:r>
      <w:r w:rsidRPr="008466F7">
        <w:t>, 24, 100107.</w:t>
      </w:r>
    </w:p>
    <w:p w14:paraId="7E687724" w14:textId="77777777" w:rsidR="008F6637" w:rsidRDefault="008F6637" w:rsidP="00696243"/>
    <w:p w14:paraId="01BB04EB" w14:textId="77777777" w:rsidR="00291C9B" w:rsidRDefault="00291C9B" w:rsidP="00291C9B">
      <w:r w:rsidRPr="00D22045">
        <w:t xml:space="preserve">Bhowmik, T., Yasmin, S. and </w:t>
      </w:r>
      <w:proofErr w:type="spellStart"/>
      <w:r w:rsidRPr="00D22045">
        <w:t>Eluru</w:t>
      </w:r>
      <w:proofErr w:type="spellEnd"/>
      <w:r w:rsidRPr="00D22045">
        <w:t>, N., 2018. A joint econometric approach for modeling crash counts by collision type. Analytic Methods in Accident Research 19, 16-32.</w:t>
      </w:r>
    </w:p>
    <w:p w14:paraId="03438F31" w14:textId="77777777" w:rsidR="00291C9B" w:rsidRDefault="00291C9B" w:rsidP="00696243"/>
    <w:p w14:paraId="31FC63F8" w14:textId="7EB86690" w:rsidR="008466F7" w:rsidRDefault="008466F7" w:rsidP="00696243">
      <w:r w:rsidRPr="00D22045">
        <w:t xml:space="preserve">Cai, Q., Lee, J., </w:t>
      </w:r>
      <w:proofErr w:type="spellStart"/>
      <w:r w:rsidRPr="00D22045">
        <w:t>Eluru</w:t>
      </w:r>
      <w:proofErr w:type="spellEnd"/>
      <w:r w:rsidRPr="00D22045">
        <w:t>, N. and Abdel-</w:t>
      </w:r>
      <w:proofErr w:type="spellStart"/>
      <w:r w:rsidRPr="00D22045">
        <w:t>Aty</w:t>
      </w:r>
      <w:proofErr w:type="spellEnd"/>
      <w:r w:rsidRPr="00D22045">
        <w:t xml:space="preserve">, M., 2016. Macro-level pedestrian and bicycle crash analysis: Incorporating spatial spillover effects in dual state count models. Accident Analysis </w:t>
      </w:r>
      <w:r>
        <w:t>and</w:t>
      </w:r>
      <w:r w:rsidRPr="00D22045">
        <w:t xml:space="preserve"> Prevention 93, 14-22.</w:t>
      </w:r>
    </w:p>
    <w:p w14:paraId="04F29849" w14:textId="77777777" w:rsidR="00836656" w:rsidRDefault="00836656" w:rsidP="00696243"/>
    <w:p w14:paraId="2B92BFEA" w14:textId="69C8DAF2" w:rsidR="00730D8D" w:rsidRDefault="00730D8D" w:rsidP="00696243">
      <w:r w:rsidRPr="00730D8D">
        <w:t xml:space="preserve">Cameron, A.C., Li, T., Trivedi, P.K. and Zimmer, D.M., 2004. Modelling the differences in counted outcomes using bivariate copula models with application to </w:t>
      </w:r>
      <w:proofErr w:type="gramStart"/>
      <w:r w:rsidRPr="00730D8D">
        <w:t>mismeasured</w:t>
      </w:r>
      <w:proofErr w:type="gramEnd"/>
      <w:r w:rsidRPr="00730D8D">
        <w:t xml:space="preserve"> counts. The Econometrics Journal, 7(2), 566-584.</w:t>
      </w:r>
    </w:p>
    <w:p w14:paraId="5984591E" w14:textId="77777777" w:rsidR="00836656" w:rsidRDefault="00836656" w:rsidP="00696243"/>
    <w:p w14:paraId="2219E499" w14:textId="771FEA0E" w:rsidR="00730D8D" w:rsidRDefault="00730D8D" w:rsidP="00696243">
      <w:r w:rsidRPr="00730D8D">
        <w:lastRenderedPageBreak/>
        <w:t xml:space="preserve">Chen, S., Saeed, T.U. and </w:t>
      </w:r>
      <w:proofErr w:type="spellStart"/>
      <w:r w:rsidRPr="00730D8D">
        <w:t>Labi</w:t>
      </w:r>
      <w:proofErr w:type="spellEnd"/>
      <w:r w:rsidRPr="00730D8D">
        <w:t xml:space="preserve">, S., 2017. Impact of road-surface condition on rural highway safety: A multivariate random parameters negative binomial approach. </w:t>
      </w:r>
      <w:r w:rsidR="00536EF7" w:rsidRPr="00DC0BE1">
        <w:t xml:space="preserve">Analytic Methods </w:t>
      </w:r>
      <w:r w:rsidR="00536EF7">
        <w:t>i</w:t>
      </w:r>
      <w:r w:rsidR="00536EF7" w:rsidRPr="00DC0BE1">
        <w:t>n Accident Research</w:t>
      </w:r>
      <w:r w:rsidRPr="00730D8D">
        <w:t>, 16, 75-89.</w:t>
      </w:r>
    </w:p>
    <w:p w14:paraId="6BF95CBD" w14:textId="77777777" w:rsidR="00836656" w:rsidRDefault="00836656" w:rsidP="00696243"/>
    <w:p w14:paraId="7F95CCF4" w14:textId="5522D80F" w:rsidR="00730D8D" w:rsidRDefault="00730D8D" w:rsidP="00696243">
      <w:r w:rsidRPr="00730D8D">
        <w:t xml:space="preserve">Cheng, W., Gill, G.S., </w:t>
      </w:r>
      <w:proofErr w:type="spellStart"/>
      <w:r w:rsidRPr="00730D8D">
        <w:t>Dasu</w:t>
      </w:r>
      <w:proofErr w:type="spellEnd"/>
      <w:r w:rsidRPr="00730D8D">
        <w:t xml:space="preserve">, R., </w:t>
      </w:r>
      <w:proofErr w:type="spellStart"/>
      <w:r w:rsidRPr="00730D8D">
        <w:t>Xie</w:t>
      </w:r>
      <w:proofErr w:type="spellEnd"/>
      <w:r w:rsidRPr="00730D8D">
        <w:t xml:space="preserve">, M., Jia, X. and Zhou, J., 2017. Comparison of Multivariate Poisson lognormal spatial and temporal crash models to identify hot spots of intersections based on crash types. Accident Analysis </w:t>
      </w:r>
      <w:r w:rsidR="00D86DBF">
        <w:t>and</w:t>
      </w:r>
      <w:r w:rsidRPr="00730D8D">
        <w:t xml:space="preserve"> Prevention, 99, 330-341.</w:t>
      </w:r>
    </w:p>
    <w:p w14:paraId="1E993B77" w14:textId="77777777" w:rsidR="00836656" w:rsidRDefault="00836656" w:rsidP="00696243"/>
    <w:p w14:paraId="4B4E27AB" w14:textId="34C7AB84" w:rsidR="00D67CB8" w:rsidRDefault="00D67CB8" w:rsidP="00696243">
      <w:r w:rsidRPr="00D67CB8">
        <w:t xml:space="preserve">Cheng, W., Gill, G.S., </w:t>
      </w:r>
      <w:proofErr w:type="spellStart"/>
      <w:r w:rsidRPr="00D67CB8">
        <w:t>Ensch</w:t>
      </w:r>
      <w:proofErr w:type="spellEnd"/>
      <w:r w:rsidRPr="00D67CB8">
        <w:t xml:space="preserve">, J.L., </w:t>
      </w:r>
      <w:proofErr w:type="spellStart"/>
      <w:r w:rsidRPr="00D67CB8">
        <w:t>Kwong</w:t>
      </w:r>
      <w:proofErr w:type="spellEnd"/>
      <w:r w:rsidRPr="00D67CB8">
        <w:t xml:space="preserve">, J. and Jia, X., 2018. Multimodal crash frequency modeling: multivariate space-time models with alternate spatiotemporal interactions. Accident Analysis </w:t>
      </w:r>
      <w:r w:rsidR="00D86DBF">
        <w:t>and</w:t>
      </w:r>
      <w:r w:rsidRPr="00D67CB8">
        <w:t xml:space="preserve"> Prevention, 113, 159-170.</w:t>
      </w:r>
    </w:p>
    <w:p w14:paraId="2D38DF4B" w14:textId="77777777" w:rsidR="00836656" w:rsidRDefault="00836656" w:rsidP="00696243"/>
    <w:p w14:paraId="3AA63F96" w14:textId="6B0BA84A" w:rsidR="00D67CB8" w:rsidRDefault="00D67CB8" w:rsidP="00696243">
      <w:proofErr w:type="spellStart"/>
      <w:r w:rsidRPr="00D67CB8">
        <w:t>Chiou</w:t>
      </w:r>
      <w:proofErr w:type="spellEnd"/>
      <w:r w:rsidRPr="00D67CB8">
        <w:t xml:space="preserve">, Y.C. and Fu, C., 2013. Modeling crash frequency and severity using multinomial-generalized Poisson model with error components. Accident Analysis </w:t>
      </w:r>
      <w:r w:rsidR="00D86DBF">
        <w:t>and</w:t>
      </w:r>
      <w:r w:rsidRPr="00D67CB8">
        <w:t xml:space="preserve"> Prevention, 50, 73-82.</w:t>
      </w:r>
    </w:p>
    <w:p w14:paraId="62A4B0C5" w14:textId="77777777" w:rsidR="00836656" w:rsidRDefault="00836656" w:rsidP="00696243"/>
    <w:p w14:paraId="4775B520" w14:textId="37D7F2DA" w:rsidR="00D67CB8" w:rsidRDefault="00D67CB8" w:rsidP="00696243">
      <w:proofErr w:type="spellStart"/>
      <w:r w:rsidRPr="00D67CB8">
        <w:t>Chiou</w:t>
      </w:r>
      <w:proofErr w:type="spellEnd"/>
      <w:r w:rsidRPr="00D67CB8">
        <w:t xml:space="preserve">, Y.C., Fu, C. and </w:t>
      </w:r>
      <w:proofErr w:type="spellStart"/>
      <w:r w:rsidRPr="00D67CB8">
        <w:t>Chih</w:t>
      </w:r>
      <w:proofErr w:type="spellEnd"/>
      <w:r w:rsidRPr="00D67CB8">
        <w:t xml:space="preserve">-Wei, H., 2014. Incorporating spatial dependence in simultaneously modeling crash frequency and severity. </w:t>
      </w:r>
      <w:r w:rsidR="00B9508F" w:rsidRPr="00DC0BE1">
        <w:t xml:space="preserve">Analytic Methods </w:t>
      </w:r>
      <w:r w:rsidR="00B9508F">
        <w:t>i</w:t>
      </w:r>
      <w:r w:rsidR="00B9508F" w:rsidRPr="00DC0BE1">
        <w:t>n Accident Research</w:t>
      </w:r>
      <w:r w:rsidRPr="00D67CB8">
        <w:t>, 2, 1-11.</w:t>
      </w:r>
    </w:p>
    <w:p w14:paraId="1FAD79DE" w14:textId="77777777" w:rsidR="00836656" w:rsidRDefault="00836656" w:rsidP="00696243"/>
    <w:p w14:paraId="74E966B2" w14:textId="5D28E9FA" w:rsidR="00D67CB8" w:rsidRDefault="00D67CB8" w:rsidP="00696243">
      <w:proofErr w:type="spellStart"/>
      <w:r w:rsidRPr="00D67CB8">
        <w:t>Chiou</w:t>
      </w:r>
      <w:proofErr w:type="spellEnd"/>
      <w:r w:rsidRPr="00D67CB8">
        <w:t>, Y.C. and Fu, C., 2015. Modeling crash frequency and severity with spatiotemporal dependence. Analytic Methods in Accident Research, 5, 43-58.</w:t>
      </w:r>
    </w:p>
    <w:p w14:paraId="05A4FBBB" w14:textId="77777777" w:rsidR="00836656" w:rsidRDefault="00836656" w:rsidP="00696243"/>
    <w:p w14:paraId="1F67C090" w14:textId="0365C9C6" w:rsidR="00547C37" w:rsidRDefault="00547C37" w:rsidP="00696243">
      <w:r w:rsidRPr="00547C37">
        <w:t xml:space="preserve">Dong, C., Clarke, D.B., Nambisan, S.S. and Huang, B., 2016. Analyzing injury crashes using random-parameter bivariate regression models. </w:t>
      </w:r>
      <w:proofErr w:type="spellStart"/>
      <w:r w:rsidRPr="00547C37">
        <w:t>Transportmetrica</w:t>
      </w:r>
      <w:proofErr w:type="spellEnd"/>
      <w:r w:rsidRPr="00547C37">
        <w:t xml:space="preserve"> A, 12(9), 794-810.</w:t>
      </w:r>
    </w:p>
    <w:p w14:paraId="0815B4B6" w14:textId="77777777" w:rsidR="00836656" w:rsidRDefault="00836656" w:rsidP="00696243"/>
    <w:p w14:paraId="5FEC05B0" w14:textId="43C27053" w:rsidR="0054783A" w:rsidRDefault="00D67CB8" w:rsidP="00696243">
      <w:r w:rsidRPr="00D22045">
        <w:t xml:space="preserve">Dong, C., Clarke, D.B., Yan, X., </w:t>
      </w:r>
      <w:proofErr w:type="spellStart"/>
      <w:r w:rsidRPr="00D22045">
        <w:t>Khattak</w:t>
      </w:r>
      <w:proofErr w:type="spellEnd"/>
      <w:r w:rsidRPr="00D22045">
        <w:t xml:space="preserve">, A. and Huang, B., 2014. Multivariate random-parameters zero-inflated negative binomial regression model: An application to estimate crash frequencies at intersections. Accident Analysis </w:t>
      </w:r>
      <w:r>
        <w:t>and</w:t>
      </w:r>
      <w:r w:rsidRPr="00D22045">
        <w:t xml:space="preserve"> Prevention 70, 320-329.</w:t>
      </w:r>
    </w:p>
    <w:p w14:paraId="155C0190" w14:textId="77777777" w:rsidR="00836656" w:rsidRDefault="00836656" w:rsidP="00696243"/>
    <w:p w14:paraId="47FE65C6" w14:textId="7423D8E8" w:rsidR="00A10FDC" w:rsidRDefault="0054783A" w:rsidP="00696243">
      <w:bookmarkStart w:id="4" w:name="_Hlk69145272"/>
      <w:proofErr w:type="spellStart"/>
      <w:r w:rsidRPr="00D22045">
        <w:t>Eluru</w:t>
      </w:r>
      <w:proofErr w:type="spellEnd"/>
      <w:r w:rsidRPr="00D22045">
        <w:t xml:space="preserve">, N., </w:t>
      </w:r>
      <w:proofErr w:type="spellStart"/>
      <w:r w:rsidRPr="00D22045">
        <w:t>Paleti</w:t>
      </w:r>
      <w:proofErr w:type="spellEnd"/>
      <w:r w:rsidRPr="00D22045">
        <w:t xml:space="preserve">, R., </w:t>
      </w:r>
      <w:proofErr w:type="spellStart"/>
      <w:r w:rsidRPr="00D22045">
        <w:t>Pendyala</w:t>
      </w:r>
      <w:proofErr w:type="spellEnd"/>
      <w:r w:rsidRPr="00D22045">
        <w:t>, R. and Bhat, C.</w:t>
      </w:r>
      <w:r w:rsidR="00E01142">
        <w:t>R</w:t>
      </w:r>
      <w:r w:rsidR="00195E68">
        <w:t>.</w:t>
      </w:r>
      <w:r w:rsidRPr="00D22045">
        <w:t>, 2010. Modeling injury severity of multiple occupants of vehicles: Copula-based multivariate approach. Transportation Research Record: Journal of the Transportation Research Board</w:t>
      </w:r>
      <w:r>
        <w:t xml:space="preserve"> </w:t>
      </w:r>
      <w:r w:rsidRPr="00D22045">
        <w:t>2165, 1-11.</w:t>
      </w:r>
    </w:p>
    <w:bookmarkEnd w:id="4"/>
    <w:p w14:paraId="7EE62242" w14:textId="77777777" w:rsidR="00836656" w:rsidRDefault="00836656" w:rsidP="00696243"/>
    <w:p w14:paraId="2524F995" w14:textId="3409AD07" w:rsidR="00262584" w:rsidRDefault="00A32879" w:rsidP="00696243">
      <w:proofErr w:type="spellStart"/>
      <w:r w:rsidRPr="00A32879">
        <w:t>Eluru</w:t>
      </w:r>
      <w:proofErr w:type="spellEnd"/>
      <w:r w:rsidRPr="00A32879">
        <w:t xml:space="preserve">, N., Yasmin, S., </w:t>
      </w:r>
      <w:proofErr w:type="spellStart"/>
      <w:r w:rsidRPr="00A32879">
        <w:t>Bhowmick</w:t>
      </w:r>
      <w:proofErr w:type="spellEnd"/>
      <w:r w:rsidRPr="00A32879">
        <w:t>, T. and Rahman, M., 2016. Enhancing non-motorized safety by simulating non-motorized exposure using a transportation planning approach.</w:t>
      </w:r>
      <w:r>
        <w:t xml:space="preserve"> URL:</w:t>
      </w:r>
      <w:r w:rsidRPr="00A32879">
        <w:t xml:space="preserve"> </w:t>
      </w:r>
      <w:hyperlink r:id="rId15" w:history="1">
        <w:r w:rsidRPr="0026305C">
          <w:rPr>
            <w:rStyle w:val="Hyperlink"/>
          </w:rPr>
          <w:t>https://rosap.ntl.bts.gov/view/dot/32653</w:t>
        </w:r>
      </w:hyperlink>
      <w:r>
        <w:t xml:space="preserve"> (accessed 9.2</w:t>
      </w:r>
      <w:r w:rsidR="00305D36">
        <w:t>1</w:t>
      </w:r>
      <w:r>
        <w:t>.2018).</w:t>
      </w:r>
    </w:p>
    <w:p w14:paraId="53485BAD" w14:textId="77777777" w:rsidR="00A32879" w:rsidRDefault="00A32879" w:rsidP="00696243"/>
    <w:p w14:paraId="515DEF8F" w14:textId="5F31107C" w:rsidR="00516BB8" w:rsidRDefault="00516BB8" w:rsidP="00696243">
      <w:proofErr w:type="spellStart"/>
      <w:r w:rsidRPr="00516BB8">
        <w:t>Heydari</w:t>
      </w:r>
      <w:proofErr w:type="spellEnd"/>
      <w:r w:rsidRPr="00516BB8">
        <w:t xml:space="preserve">, S., Fu, L., Miranda-Moreno, L.F. and </w:t>
      </w:r>
      <w:proofErr w:type="spellStart"/>
      <w:r w:rsidRPr="00516BB8">
        <w:t>Jopseph</w:t>
      </w:r>
      <w:proofErr w:type="spellEnd"/>
      <w:r w:rsidRPr="00516BB8">
        <w:t xml:space="preserve">, L., 2017. Using a flexible multivariate latent class approach to model correlated outcomes: A joint analysis of pedestrian and cyclist injuries. </w:t>
      </w:r>
      <w:r w:rsidR="006C4764" w:rsidRPr="00DC0BE1">
        <w:t xml:space="preserve">Analytic Methods </w:t>
      </w:r>
      <w:r w:rsidR="006C4764">
        <w:t>i</w:t>
      </w:r>
      <w:r w:rsidR="006C4764" w:rsidRPr="00DC0BE1">
        <w:t>n Accident Research</w:t>
      </w:r>
      <w:r w:rsidRPr="00516BB8">
        <w:t>, 13, 16-27.</w:t>
      </w:r>
    </w:p>
    <w:p w14:paraId="3E359169" w14:textId="77777777" w:rsidR="00836656" w:rsidRDefault="00836656" w:rsidP="00696243"/>
    <w:p w14:paraId="4553D331" w14:textId="01C2A8B4" w:rsidR="00516BB8" w:rsidRDefault="00516BB8" w:rsidP="00696243">
      <w:r w:rsidRPr="00516BB8">
        <w:t xml:space="preserve">Huang, H., Zhou, H., Wang, J., Chang, F. and Ma, M., 2017. A multivariate spatial model of crash frequency by transportation modes for urban intersections. </w:t>
      </w:r>
      <w:r w:rsidR="00CF2FF4" w:rsidRPr="00DC0BE1">
        <w:t xml:space="preserve">Analytic Methods </w:t>
      </w:r>
      <w:r w:rsidR="00CF2FF4">
        <w:t>i</w:t>
      </w:r>
      <w:r w:rsidR="00CF2FF4" w:rsidRPr="00DC0BE1">
        <w:t>n Accident Research</w:t>
      </w:r>
      <w:r w:rsidRPr="00516BB8">
        <w:t>, 14, 10-21.</w:t>
      </w:r>
    </w:p>
    <w:p w14:paraId="43590B8B" w14:textId="77777777" w:rsidR="00836656" w:rsidRDefault="00836656" w:rsidP="00696243"/>
    <w:p w14:paraId="563DA3E6" w14:textId="394407B5" w:rsidR="00D83308" w:rsidRDefault="00516BB8" w:rsidP="00696243">
      <w:r w:rsidRPr="00516BB8">
        <w:t xml:space="preserve">Jonathan, A.V., Wu, K.F.K. and Donnell, E.T., 2016. A multivariate spatial crash frequency model for identifying sites with promise based on crash types. Accident Analysis </w:t>
      </w:r>
      <w:r w:rsidR="00D86DBF">
        <w:t>and</w:t>
      </w:r>
      <w:r w:rsidRPr="00516BB8">
        <w:t xml:space="preserve"> Prevention, 87, 8-16.</w:t>
      </w:r>
    </w:p>
    <w:p w14:paraId="4666CE1E" w14:textId="77777777" w:rsidR="00836656" w:rsidRDefault="00836656" w:rsidP="00696243"/>
    <w:p w14:paraId="45873712" w14:textId="70FE249F" w:rsidR="00D83308" w:rsidRDefault="00D83308" w:rsidP="00696243">
      <w:r w:rsidRPr="00D22045">
        <w:lastRenderedPageBreak/>
        <w:t>Lee, J., Abdel-</w:t>
      </w:r>
      <w:proofErr w:type="spellStart"/>
      <w:r w:rsidRPr="00D22045">
        <w:t>Aty</w:t>
      </w:r>
      <w:proofErr w:type="spellEnd"/>
      <w:r w:rsidRPr="00D22045">
        <w:t xml:space="preserve">, M. and Jiang, X., 2015. Multivariate crash modeling for motor vehicle and non-motorized modes at the macroscopic level. Accident Analysis </w:t>
      </w:r>
      <w:r>
        <w:t>and</w:t>
      </w:r>
      <w:r w:rsidRPr="00D22045">
        <w:t xml:space="preserve"> Prevention 78, 146-154.</w:t>
      </w:r>
    </w:p>
    <w:p w14:paraId="60CFCBCA" w14:textId="77777777" w:rsidR="00836656" w:rsidRDefault="00836656" w:rsidP="00696243"/>
    <w:p w14:paraId="1735114F" w14:textId="01E88918" w:rsidR="00135BDA" w:rsidRDefault="00135BDA" w:rsidP="00696243">
      <w:r w:rsidRPr="00135BDA">
        <w:t xml:space="preserve">Lee, J., Yasmin, S., </w:t>
      </w:r>
      <w:proofErr w:type="spellStart"/>
      <w:r w:rsidRPr="00135BDA">
        <w:t>Eluru</w:t>
      </w:r>
      <w:proofErr w:type="spellEnd"/>
      <w:r w:rsidRPr="00135BDA">
        <w:t>, N., Abdel-</w:t>
      </w:r>
      <w:proofErr w:type="spellStart"/>
      <w:r w:rsidRPr="00135BDA">
        <w:t>Aty</w:t>
      </w:r>
      <w:proofErr w:type="spellEnd"/>
      <w:r w:rsidRPr="00135BDA">
        <w:t xml:space="preserve">, M. and Cai, Q., 2018. Analysis of crash proportion by vehicle type at traffic analysis zone level: A mixed fractional split multinomial logit modeling approach with spatial effects. Accident Analysis </w:t>
      </w:r>
      <w:r w:rsidR="00D86DBF">
        <w:t>and</w:t>
      </w:r>
      <w:r w:rsidRPr="00135BDA">
        <w:t xml:space="preserve"> Prevention, 111, 12-22.</w:t>
      </w:r>
    </w:p>
    <w:p w14:paraId="443361CA" w14:textId="77777777" w:rsidR="00836656" w:rsidRDefault="00836656" w:rsidP="00696243"/>
    <w:p w14:paraId="5D1849AF" w14:textId="023B5914" w:rsidR="00B43260" w:rsidRDefault="00DB37A2" w:rsidP="00696243">
      <w:r w:rsidRPr="00DB37A2">
        <w:t>Li, Z., Wang, W., Liu, P., Bigham, J.M. and Ragland, D.R., 2013. Using geographically weighted Poisson regression for county-level crash modeling in California. Safety science, 58, 89-97.</w:t>
      </w:r>
      <w:r w:rsidR="00B43260" w:rsidRPr="00B43260">
        <w:t xml:space="preserve"> </w:t>
      </w:r>
    </w:p>
    <w:p w14:paraId="39D50DD0" w14:textId="77777777" w:rsidR="00836656" w:rsidRDefault="00836656" w:rsidP="00696243"/>
    <w:p w14:paraId="0DBABD70" w14:textId="50E00521" w:rsidR="00DB37A2" w:rsidRDefault="00B43260" w:rsidP="00696243">
      <w:r w:rsidRPr="00B43260">
        <w:t xml:space="preserve">Liu, X., </w:t>
      </w:r>
      <w:proofErr w:type="spellStart"/>
      <w:r w:rsidRPr="00B43260">
        <w:t>Saat</w:t>
      </w:r>
      <w:proofErr w:type="spellEnd"/>
      <w:r w:rsidRPr="00B43260">
        <w:t xml:space="preserve">, M.R. and </w:t>
      </w:r>
      <w:proofErr w:type="spellStart"/>
      <w:r w:rsidRPr="00B43260">
        <w:t>Barkan</w:t>
      </w:r>
      <w:proofErr w:type="spellEnd"/>
      <w:r w:rsidRPr="00B43260">
        <w:t xml:space="preserve">, C.P., 2017. Freight-train derailment rates for railroad safety and risk analysis. Accident Analysis </w:t>
      </w:r>
      <w:r w:rsidR="00D86DBF">
        <w:t>and</w:t>
      </w:r>
      <w:r w:rsidRPr="00B43260">
        <w:t xml:space="preserve"> Prevention, 98, 1-9.</w:t>
      </w:r>
    </w:p>
    <w:p w14:paraId="65D87F33" w14:textId="77777777" w:rsidR="00836656" w:rsidRDefault="00836656" w:rsidP="00696243"/>
    <w:p w14:paraId="77CC67CF" w14:textId="7BA9CA5A" w:rsidR="00C82C2C" w:rsidRDefault="00C82C2C" w:rsidP="00696243">
      <w:r w:rsidRPr="00C82C2C">
        <w:t xml:space="preserve">Mannering, F.L., Shankar, V. and Bhat, C.R., 2016. Unobserved heterogeneity and the statistical analysis of highway accident data. </w:t>
      </w:r>
      <w:r w:rsidR="00360E26" w:rsidRPr="00DC0BE1">
        <w:t xml:space="preserve">Analytic Methods </w:t>
      </w:r>
      <w:r w:rsidR="00360E26">
        <w:t>i</w:t>
      </w:r>
      <w:r w:rsidR="00360E26" w:rsidRPr="00DC0BE1">
        <w:t>n Accident Research</w:t>
      </w:r>
      <w:r w:rsidRPr="00C82C2C">
        <w:t>, 11,1-16.</w:t>
      </w:r>
    </w:p>
    <w:p w14:paraId="53A4EE0F" w14:textId="77777777" w:rsidR="00C82C2C" w:rsidRDefault="00C82C2C" w:rsidP="00696243"/>
    <w:p w14:paraId="15DD996D" w14:textId="77B77232" w:rsidR="00DB37A2" w:rsidRDefault="00DB37A2" w:rsidP="00696243">
      <w:proofErr w:type="spellStart"/>
      <w:r w:rsidRPr="00DB37A2">
        <w:t>Mothafer</w:t>
      </w:r>
      <w:proofErr w:type="spellEnd"/>
      <w:r w:rsidRPr="00DB37A2">
        <w:t xml:space="preserve">, G.I., Yamamoto, </w:t>
      </w:r>
      <w:proofErr w:type="gramStart"/>
      <w:r w:rsidRPr="00DB37A2">
        <w:t>T.</w:t>
      </w:r>
      <w:proofErr w:type="gramEnd"/>
      <w:r w:rsidRPr="00DB37A2">
        <w:t xml:space="preserve"> and Shankar, V.N., 2016. Evaluating crash type covariances and roadway geometric marginal effects using the multivariate Poisson gamma mixture model. </w:t>
      </w:r>
      <w:r w:rsidR="004A727E" w:rsidRPr="00DC0BE1">
        <w:t xml:space="preserve">Analytic Methods </w:t>
      </w:r>
      <w:r w:rsidR="004A727E">
        <w:t>i</w:t>
      </w:r>
      <w:r w:rsidR="004A727E" w:rsidRPr="00DC0BE1">
        <w:t>n Accident Research</w:t>
      </w:r>
      <w:r w:rsidRPr="00DB37A2">
        <w:t>, 9, 16-26.</w:t>
      </w:r>
    </w:p>
    <w:p w14:paraId="3A143C98" w14:textId="77777777" w:rsidR="00836656" w:rsidRDefault="00836656" w:rsidP="00696243"/>
    <w:p w14:paraId="2C23C074" w14:textId="6CC6588C" w:rsidR="00DB37A2" w:rsidRDefault="00DB37A2" w:rsidP="00696243">
      <w:proofErr w:type="spellStart"/>
      <w:r w:rsidRPr="00DB37A2">
        <w:t>Narayanamoorthy</w:t>
      </w:r>
      <w:proofErr w:type="spellEnd"/>
      <w:r w:rsidRPr="00DB37A2">
        <w:t xml:space="preserve">, S., </w:t>
      </w:r>
      <w:proofErr w:type="spellStart"/>
      <w:r w:rsidRPr="00DB37A2">
        <w:t>Paleti</w:t>
      </w:r>
      <w:proofErr w:type="spellEnd"/>
      <w:r w:rsidRPr="00DB37A2">
        <w:t>, R. and Bhat, C.R., 2013. On accommodating spatial dependence in bicycle and pedestrian injury counts by severity level. Transportation research part B, 55, 245-264.</w:t>
      </w:r>
    </w:p>
    <w:p w14:paraId="0DE217F6" w14:textId="77777777" w:rsidR="00836656" w:rsidRDefault="00836656" w:rsidP="00696243"/>
    <w:p w14:paraId="18089C23" w14:textId="54B92E9C" w:rsidR="00C32B52" w:rsidRDefault="00DB37A2" w:rsidP="00696243">
      <w:proofErr w:type="spellStart"/>
      <w:r w:rsidRPr="00DB37A2">
        <w:t>Nashad</w:t>
      </w:r>
      <w:proofErr w:type="spellEnd"/>
      <w:r w:rsidRPr="00DB37A2">
        <w:t xml:space="preserve">, T., Yasmin, S., </w:t>
      </w:r>
      <w:proofErr w:type="spellStart"/>
      <w:r w:rsidRPr="00DB37A2">
        <w:t>Eluru</w:t>
      </w:r>
      <w:proofErr w:type="spellEnd"/>
      <w:r w:rsidRPr="00DB37A2">
        <w:t>, N., Lee, J. and Abdel-</w:t>
      </w:r>
      <w:proofErr w:type="spellStart"/>
      <w:r w:rsidRPr="00DB37A2">
        <w:t>Aty</w:t>
      </w:r>
      <w:proofErr w:type="spellEnd"/>
      <w:r w:rsidRPr="00DB37A2">
        <w:t>, M., 2016. Joint modeling of pedestrian and bicycle crashes: copula-based approach. Transportation research record, 2601, 119-127.</w:t>
      </w:r>
    </w:p>
    <w:p w14:paraId="54D38F32" w14:textId="77777777" w:rsidR="00836656" w:rsidRDefault="00836656" w:rsidP="00696243"/>
    <w:p w14:paraId="30B4B419" w14:textId="3D31B1A9" w:rsidR="00B43260" w:rsidRDefault="00B43260" w:rsidP="00696243">
      <w:proofErr w:type="spellStart"/>
      <w:r w:rsidRPr="00B43260">
        <w:t>Quddus</w:t>
      </w:r>
      <w:proofErr w:type="spellEnd"/>
      <w:r w:rsidRPr="00B43260">
        <w:t xml:space="preserve">, M.A., 2008. Modelling area-wide count outcomes with spatial correlation and heterogeneity: an analysis of London crash data. Accident Analysis </w:t>
      </w:r>
      <w:r w:rsidR="00D86DBF">
        <w:t>and</w:t>
      </w:r>
      <w:r w:rsidRPr="00B43260">
        <w:t xml:space="preserve"> Prevention, 40(4), 1486-1497.</w:t>
      </w:r>
    </w:p>
    <w:p w14:paraId="2AFBB9C9" w14:textId="77777777" w:rsidR="00836656" w:rsidRDefault="00836656" w:rsidP="00696243"/>
    <w:p w14:paraId="7DBDE593" w14:textId="161319A1" w:rsidR="00B43260" w:rsidRDefault="00B43260" w:rsidP="00696243">
      <w:proofErr w:type="spellStart"/>
      <w:r w:rsidRPr="00B43260">
        <w:t>Sener</w:t>
      </w:r>
      <w:proofErr w:type="spellEnd"/>
      <w:r w:rsidRPr="00B43260">
        <w:t xml:space="preserve">, I.N., </w:t>
      </w:r>
      <w:proofErr w:type="spellStart"/>
      <w:r w:rsidRPr="00B43260">
        <w:t>Eluru</w:t>
      </w:r>
      <w:proofErr w:type="spellEnd"/>
      <w:r w:rsidRPr="00B43260">
        <w:t>, N. and Bhat, C.R., 2010. On jointly analyzing the physical activity participation levels of individuals in a family unit using a multivariate copula framework. Journal of Choice Modelling, 3(3), 1-38.</w:t>
      </w:r>
    </w:p>
    <w:p w14:paraId="75CB0582" w14:textId="77777777" w:rsidR="00836656" w:rsidRDefault="00836656" w:rsidP="00696243"/>
    <w:p w14:paraId="751F396B" w14:textId="40D5A586" w:rsidR="00B43260" w:rsidRDefault="00B43260" w:rsidP="00696243">
      <w:proofErr w:type="spellStart"/>
      <w:r w:rsidRPr="00B43260">
        <w:t>Serhiyenko</w:t>
      </w:r>
      <w:proofErr w:type="spellEnd"/>
      <w:r w:rsidRPr="00B43260">
        <w:t xml:space="preserve">, V., Mamun, S.A., Ivan, J.N. and </w:t>
      </w:r>
      <w:proofErr w:type="spellStart"/>
      <w:r w:rsidRPr="00B43260">
        <w:t>Ravishanker</w:t>
      </w:r>
      <w:proofErr w:type="spellEnd"/>
      <w:r w:rsidRPr="00B43260">
        <w:t xml:space="preserve">, N., 2016. Fast Bayesian inference for modeling multivariate crash counts. </w:t>
      </w:r>
      <w:r w:rsidR="00BE60FB" w:rsidRPr="00DC0BE1">
        <w:t xml:space="preserve">Analytic Methods </w:t>
      </w:r>
      <w:r w:rsidR="00BE60FB">
        <w:t>i</w:t>
      </w:r>
      <w:r w:rsidR="00BE60FB" w:rsidRPr="00DC0BE1">
        <w:t>n Accident Research</w:t>
      </w:r>
      <w:r w:rsidRPr="00B43260">
        <w:t>, 9, 44-53.</w:t>
      </w:r>
    </w:p>
    <w:p w14:paraId="62386A39" w14:textId="77777777" w:rsidR="00836656" w:rsidRDefault="00836656" w:rsidP="00696243"/>
    <w:p w14:paraId="640EC213" w14:textId="7BE036D2" w:rsidR="001836A2" w:rsidRDefault="001836A2" w:rsidP="00696243">
      <w:r w:rsidRPr="001836A2">
        <w:t xml:space="preserve">Wang, K., Bhowmik, T., Zhao, S., </w:t>
      </w:r>
      <w:proofErr w:type="spellStart"/>
      <w:r w:rsidRPr="001836A2">
        <w:t>Eluru</w:t>
      </w:r>
      <w:proofErr w:type="spellEnd"/>
      <w:r w:rsidRPr="001836A2">
        <w:t xml:space="preserve">, N. and Jackson, E., 2021. Highway safety assessment and improvement through crash prediction by injury severity and vehicle damage using Multivariate Poisson-Lognormal model and Joint Negative Binomial-Generalized Ordered </w:t>
      </w:r>
      <w:proofErr w:type="spellStart"/>
      <w:r w:rsidRPr="001836A2">
        <w:t>Probit</w:t>
      </w:r>
      <w:proofErr w:type="spellEnd"/>
      <w:r w:rsidRPr="001836A2">
        <w:t xml:space="preserve"> Fractional Split model. Journal of </w:t>
      </w:r>
      <w:r w:rsidR="00625D10">
        <w:t>S</w:t>
      </w:r>
      <w:r w:rsidRPr="001836A2">
        <w:t xml:space="preserve">afety </w:t>
      </w:r>
      <w:r w:rsidR="00625D10">
        <w:t>R</w:t>
      </w:r>
      <w:r w:rsidRPr="001836A2">
        <w:t>esearch, 76,</w:t>
      </w:r>
      <w:r w:rsidR="00625D10">
        <w:t xml:space="preserve"> </w:t>
      </w:r>
      <w:r w:rsidRPr="001836A2">
        <w:t>44-55.</w:t>
      </w:r>
    </w:p>
    <w:p w14:paraId="7AD0BBE3" w14:textId="77777777" w:rsidR="001836A2" w:rsidRDefault="001836A2" w:rsidP="00696243"/>
    <w:p w14:paraId="6DF40430" w14:textId="2538458B" w:rsidR="00726626" w:rsidRDefault="00726626" w:rsidP="00696243">
      <w:r w:rsidRPr="00726626">
        <w:t xml:space="preserve">Wang, K., Bhowmik, T., Yasmin, S., Zhao, S., </w:t>
      </w:r>
      <w:proofErr w:type="spellStart"/>
      <w:r w:rsidRPr="00726626">
        <w:t>Eluru</w:t>
      </w:r>
      <w:proofErr w:type="spellEnd"/>
      <w:r w:rsidRPr="00726626">
        <w:t xml:space="preserve">, N. and Jackson, E., 2019. Multivariate copula temporal modeling of intersection crash consequence metrics: a joint estimation of injury severity, crash type, vehicle damage and driver error. Accident Analysis </w:t>
      </w:r>
      <w:r>
        <w:t>and</w:t>
      </w:r>
      <w:r w:rsidRPr="00726626">
        <w:t xml:space="preserve"> Prevention, 125,188-197. </w:t>
      </w:r>
    </w:p>
    <w:p w14:paraId="099F4E27" w14:textId="77777777" w:rsidR="001836A2" w:rsidRDefault="001836A2" w:rsidP="00696243"/>
    <w:p w14:paraId="6460CA63" w14:textId="77777777" w:rsidR="001836A2" w:rsidRDefault="001836A2" w:rsidP="00696243">
      <w:r w:rsidRPr="001836A2">
        <w:lastRenderedPageBreak/>
        <w:t xml:space="preserve">Wang, Y. and </w:t>
      </w:r>
      <w:proofErr w:type="spellStart"/>
      <w:r w:rsidRPr="001836A2">
        <w:t>Kockelman</w:t>
      </w:r>
      <w:proofErr w:type="spellEnd"/>
      <w:r w:rsidRPr="001836A2">
        <w:t>, K.M., 2013. A Poisson-lognormal conditional-autoregressive model for multivariate spatial analysis of pedestrian crash counts across neighborhoods. Accident Analysis and Prevention, 60, 71-84.</w:t>
      </w:r>
    </w:p>
    <w:p w14:paraId="0F59EF36" w14:textId="77777777" w:rsidR="001836A2" w:rsidRDefault="001836A2" w:rsidP="00696243"/>
    <w:p w14:paraId="7FD5FF91" w14:textId="3F497121" w:rsidR="007206A3" w:rsidRDefault="007206A3" w:rsidP="00696243">
      <w:r w:rsidRPr="007206A3">
        <w:t xml:space="preserve">Yasmin, S., Bhowmik, T., Rahman, M. and </w:t>
      </w:r>
      <w:proofErr w:type="spellStart"/>
      <w:r w:rsidRPr="007206A3">
        <w:t>Eluru</w:t>
      </w:r>
      <w:proofErr w:type="spellEnd"/>
      <w:r w:rsidRPr="007206A3">
        <w:t xml:space="preserve">, N., 2016. Enhancing Non-Motorized Safety by Simulating Non-Motorized Exposure Using a Transportation Planning Approach. </w:t>
      </w:r>
      <w:r w:rsidR="00F30C80">
        <w:t>Presented at the 98</w:t>
      </w:r>
      <w:r w:rsidR="00F30C80" w:rsidRPr="00F30C80">
        <w:rPr>
          <w:vertAlign w:val="superscript"/>
        </w:rPr>
        <w:t>th</w:t>
      </w:r>
      <w:r w:rsidR="00F30C80">
        <w:t xml:space="preserve"> annual meeting of Transportation research Board. </w:t>
      </w:r>
    </w:p>
    <w:p w14:paraId="5B6D70E4" w14:textId="77777777" w:rsidR="00836656" w:rsidRDefault="00836656" w:rsidP="00696243"/>
    <w:p w14:paraId="4F0CB911" w14:textId="795B1D6A" w:rsidR="0092341F" w:rsidRDefault="0092341F" w:rsidP="00696243">
      <w:r w:rsidRPr="0092341F">
        <w:t xml:space="preserve">Yasmin, S. and </w:t>
      </w:r>
      <w:proofErr w:type="spellStart"/>
      <w:r w:rsidRPr="0092341F">
        <w:t>Eluru</w:t>
      </w:r>
      <w:proofErr w:type="spellEnd"/>
      <w:r w:rsidRPr="0092341F">
        <w:t xml:space="preserve">, N., 2018. A joint econometric framework for modeling crash counts by severity. </w:t>
      </w:r>
      <w:proofErr w:type="spellStart"/>
      <w:r w:rsidRPr="0092341F">
        <w:t>Transportmetrica</w:t>
      </w:r>
      <w:proofErr w:type="spellEnd"/>
      <w:r w:rsidRPr="0092341F">
        <w:t xml:space="preserve"> A</w:t>
      </w:r>
      <w:r w:rsidR="00DF1360">
        <w:t>,</w:t>
      </w:r>
      <w:r w:rsidRPr="0092341F">
        <w:t xml:space="preserve"> 14(3), 230-255.</w:t>
      </w:r>
    </w:p>
    <w:p w14:paraId="1B6FAA49" w14:textId="77777777" w:rsidR="00836656" w:rsidRDefault="00836656" w:rsidP="00696243"/>
    <w:p w14:paraId="4970D084" w14:textId="6CA6A93A" w:rsidR="0092341F" w:rsidRDefault="0092341F" w:rsidP="00696243">
      <w:r w:rsidRPr="0092341F">
        <w:t xml:space="preserve">Yasmin, S., </w:t>
      </w:r>
      <w:proofErr w:type="spellStart"/>
      <w:r w:rsidRPr="0092341F">
        <w:t>Eluru</w:t>
      </w:r>
      <w:proofErr w:type="spellEnd"/>
      <w:r w:rsidRPr="0092341F">
        <w:t xml:space="preserve">, N., </w:t>
      </w:r>
      <w:proofErr w:type="spellStart"/>
      <w:r w:rsidRPr="0092341F">
        <w:t>Pinjari</w:t>
      </w:r>
      <w:proofErr w:type="spellEnd"/>
      <w:r w:rsidRPr="0092341F">
        <w:t xml:space="preserve">, A.R. and Tay, R., 2014. Examining driver injury severity in two vehicle crashes–A </w:t>
      </w:r>
      <w:proofErr w:type="gramStart"/>
      <w:r w:rsidRPr="0092341F">
        <w:t>copula based</w:t>
      </w:r>
      <w:proofErr w:type="gramEnd"/>
      <w:r w:rsidRPr="0092341F">
        <w:t xml:space="preserve"> approach. Accident Analysis </w:t>
      </w:r>
      <w:r w:rsidR="00D86DBF">
        <w:t>and</w:t>
      </w:r>
      <w:r w:rsidRPr="0092341F">
        <w:t xml:space="preserve"> Prevention, 66, 120-135.</w:t>
      </w:r>
    </w:p>
    <w:p w14:paraId="489F3CFC" w14:textId="77777777" w:rsidR="00836656" w:rsidRDefault="00836656" w:rsidP="00696243"/>
    <w:p w14:paraId="1D697C5F" w14:textId="16C48875" w:rsidR="000E715C" w:rsidRDefault="007206A3" w:rsidP="00696243">
      <w:pPr>
        <w:rPr>
          <w:spacing w:val="-4"/>
        </w:rPr>
      </w:pPr>
      <w:r w:rsidRPr="00C37E10">
        <w:rPr>
          <w:spacing w:val="-4"/>
        </w:rPr>
        <w:t xml:space="preserve">Yasmin, S., </w:t>
      </w:r>
      <w:proofErr w:type="spellStart"/>
      <w:r w:rsidRPr="00C37E10">
        <w:rPr>
          <w:spacing w:val="-4"/>
        </w:rPr>
        <w:t>Momtaz</w:t>
      </w:r>
      <w:proofErr w:type="spellEnd"/>
      <w:r w:rsidRPr="00C37E10">
        <w:rPr>
          <w:spacing w:val="-4"/>
        </w:rPr>
        <w:t xml:space="preserve">, S.U., </w:t>
      </w:r>
      <w:proofErr w:type="spellStart"/>
      <w:r w:rsidRPr="00C37E10">
        <w:rPr>
          <w:spacing w:val="-4"/>
        </w:rPr>
        <w:t>Nashad</w:t>
      </w:r>
      <w:proofErr w:type="spellEnd"/>
      <w:r w:rsidRPr="00C37E10">
        <w:rPr>
          <w:spacing w:val="-4"/>
        </w:rPr>
        <w:t xml:space="preserve">, T., </w:t>
      </w:r>
      <w:proofErr w:type="spellStart"/>
      <w:r w:rsidRPr="00C37E10">
        <w:rPr>
          <w:spacing w:val="-4"/>
        </w:rPr>
        <w:t>Eluru</w:t>
      </w:r>
      <w:proofErr w:type="spellEnd"/>
      <w:r w:rsidRPr="00C37E10">
        <w:rPr>
          <w:spacing w:val="-4"/>
        </w:rPr>
        <w:t xml:space="preserve">, N., 2018. A Multivariate Copula-Based Macro-Level Crash Count Model. Transportation Research Record, 2672, 64–75. </w:t>
      </w:r>
    </w:p>
    <w:p w14:paraId="5AC80DFC" w14:textId="77777777" w:rsidR="00836656" w:rsidRDefault="00836656" w:rsidP="00696243"/>
    <w:p w14:paraId="34B173C7" w14:textId="47CD6AB1" w:rsidR="000E715C" w:rsidRDefault="000E715C" w:rsidP="00696243">
      <w:r w:rsidRPr="009F0933">
        <w:t xml:space="preserve">Ye, X., </w:t>
      </w:r>
      <w:proofErr w:type="spellStart"/>
      <w:r w:rsidRPr="009F0933">
        <w:t>Pendyala</w:t>
      </w:r>
      <w:proofErr w:type="spellEnd"/>
      <w:r w:rsidRPr="009F0933">
        <w:t xml:space="preserve">, R.M., Shankar, V. and </w:t>
      </w:r>
      <w:proofErr w:type="spellStart"/>
      <w:r w:rsidRPr="009F0933">
        <w:t>Konduri</w:t>
      </w:r>
      <w:proofErr w:type="spellEnd"/>
      <w:r w:rsidRPr="009F0933">
        <w:t xml:space="preserve">, K.C., 2013. A simultaneous equations model of crash frequency by severity level for freeway sections. Accident Analysis </w:t>
      </w:r>
      <w:r>
        <w:t>and</w:t>
      </w:r>
      <w:r w:rsidRPr="009F0933">
        <w:t xml:space="preserve"> Prevention 57, 140-149.</w:t>
      </w:r>
    </w:p>
    <w:p w14:paraId="2E82E297" w14:textId="77777777" w:rsidR="00836656" w:rsidRDefault="00836656" w:rsidP="00696243"/>
    <w:p w14:paraId="07B7A7F9" w14:textId="50B7008B" w:rsidR="00DD49B1" w:rsidRDefault="00DD49B1" w:rsidP="00696243">
      <w:r w:rsidRPr="00DD49B1">
        <w:t>Yu, R. and Abdel-</w:t>
      </w:r>
      <w:proofErr w:type="spellStart"/>
      <w:r w:rsidRPr="00DD49B1">
        <w:t>Aty</w:t>
      </w:r>
      <w:proofErr w:type="spellEnd"/>
      <w:r w:rsidRPr="00DD49B1">
        <w:t xml:space="preserve">, M., 2013. Multi-level Bayesian analyses for single-and multi-vehicle freeway crashes. Accident Analysis </w:t>
      </w:r>
      <w:r w:rsidR="00D86DBF">
        <w:t>and</w:t>
      </w:r>
      <w:r w:rsidRPr="00DD49B1">
        <w:t xml:space="preserve"> Prevention, 58, 97-105.</w:t>
      </w:r>
    </w:p>
    <w:p w14:paraId="7E0F2A7B" w14:textId="77777777" w:rsidR="00836656" w:rsidRDefault="00836656" w:rsidP="00696243"/>
    <w:p w14:paraId="359FBFF6" w14:textId="39CD74C8" w:rsidR="00DD49B1" w:rsidRDefault="00DD49B1" w:rsidP="00696243">
      <w:r w:rsidRPr="00DD49B1">
        <w:t xml:space="preserve">Zeng, Q., Huang, H., Pei, X. and Wong, S.C., 2016. Modeling nonlinear relationship between crash frequency by severity and contributing factors by neural networks. Analytic </w:t>
      </w:r>
      <w:r w:rsidR="00DF1360" w:rsidRPr="00DD49B1">
        <w:t xml:space="preserve">Methods </w:t>
      </w:r>
      <w:r w:rsidR="00DF1360">
        <w:t>i</w:t>
      </w:r>
      <w:r w:rsidR="00DF1360" w:rsidRPr="00DD49B1">
        <w:t>n Accident Research</w:t>
      </w:r>
      <w:r w:rsidRPr="00DD49B1">
        <w:t>, 10, 12-25.</w:t>
      </w:r>
    </w:p>
    <w:p w14:paraId="184EF7F9" w14:textId="77777777" w:rsidR="001F7CAA" w:rsidRDefault="001F7CAA" w:rsidP="00696243"/>
    <w:p w14:paraId="1CAE4092" w14:textId="179CB2AF" w:rsidR="00DD49B1" w:rsidRDefault="00DD49B1" w:rsidP="00696243">
      <w:r w:rsidRPr="00DD49B1">
        <w:t xml:space="preserve">Zeng, Q., Wen, H., Huang, H., Pei, X. and Wong, S.C., 2017. A multivariate random-parameters Tobit model for analyzing highway crash rates by injury severity. Accident Analysis </w:t>
      </w:r>
      <w:r w:rsidR="00D86DBF">
        <w:t>and</w:t>
      </w:r>
      <w:r w:rsidRPr="00DD49B1">
        <w:t xml:space="preserve"> Prevention, 99, 184-191.</w:t>
      </w:r>
    </w:p>
    <w:p w14:paraId="20735640" w14:textId="77777777" w:rsidR="00836656" w:rsidRDefault="00836656" w:rsidP="00696243"/>
    <w:p w14:paraId="62C40559" w14:textId="5727985B" w:rsidR="00DD49B1" w:rsidRDefault="00DD49B1" w:rsidP="00696243">
      <w:r w:rsidRPr="00DD49B1">
        <w:t xml:space="preserve">Zhan, X., Aziz, H.A. and </w:t>
      </w:r>
      <w:proofErr w:type="spellStart"/>
      <w:r w:rsidRPr="00DD49B1">
        <w:t>Ukkusuri</w:t>
      </w:r>
      <w:proofErr w:type="spellEnd"/>
      <w:r w:rsidRPr="00DD49B1">
        <w:t xml:space="preserve">, S.V., 2015. An efficient parallel sampling technique for Multivariate Poisson-Lognormal model: Analysis with two crash count datasets. </w:t>
      </w:r>
      <w:r w:rsidR="00DF1360" w:rsidRPr="00DD49B1">
        <w:t xml:space="preserve">Analytic Methods </w:t>
      </w:r>
      <w:r w:rsidR="00DF1360">
        <w:t>i</w:t>
      </w:r>
      <w:r w:rsidR="00DF1360" w:rsidRPr="00DD49B1">
        <w:t>n Accident Research</w:t>
      </w:r>
      <w:r w:rsidRPr="00DD49B1">
        <w:t>, 8, 45-60.</w:t>
      </w:r>
    </w:p>
    <w:p w14:paraId="0F1B98C9" w14:textId="77777777" w:rsidR="00836656" w:rsidRDefault="00836656" w:rsidP="00696243"/>
    <w:p w14:paraId="64234461" w14:textId="773662AD" w:rsidR="001F7CAA" w:rsidRDefault="00DD49B1" w:rsidP="00696243">
      <w:pPr>
        <w:sectPr w:rsidR="001F7CAA" w:rsidSect="002968A6">
          <w:headerReference w:type="default" r:id="rId16"/>
          <w:type w:val="continuous"/>
          <w:pgSz w:w="11906" w:h="16838" w:code="9"/>
          <w:pgMar w:top="1440" w:right="1440" w:bottom="1440" w:left="1440" w:header="0" w:footer="0" w:gutter="0"/>
          <w:cols w:space="708"/>
          <w:docGrid w:linePitch="360"/>
        </w:sectPr>
      </w:pPr>
      <w:r w:rsidRPr="00DD49B1">
        <w:t xml:space="preserve">Zou, Y., Zhang, Y. and Lord, D., 2014. Analyzing different functional forms of the varying weight parameter for finite mixture of negative binomial regression models. </w:t>
      </w:r>
      <w:r w:rsidR="00DF1360" w:rsidRPr="00DD49B1">
        <w:t xml:space="preserve">Analytic Methods </w:t>
      </w:r>
      <w:r w:rsidR="00DF1360">
        <w:t>i</w:t>
      </w:r>
      <w:r w:rsidR="00DF1360" w:rsidRPr="00DD49B1">
        <w:t>n Accident Research</w:t>
      </w:r>
      <w:r w:rsidRPr="00DD49B1">
        <w:t>, 1, 39-52.</w:t>
      </w:r>
    </w:p>
    <w:p w14:paraId="75D160F8" w14:textId="5A2D2B41" w:rsidR="00D82624" w:rsidRPr="00040BF9" w:rsidRDefault="00D82624" w:rsidP="00692A05">
      <w:pPr>
        <w:jc w:val="left"/>
        <w:rPr>
          <w:b/>
          <w:u w:val="single"/>
        </w:rPr>
      </w:pPr>
      <w:r w:rsidRPr="00040BF9">
        <w:rPr>
          <w:b/>
          <w:u w:val="single"/>
        </w:rPr>
        <w:lastRenderedPageBreak/>
        <w:t xml:space="preserve">LIST OF </w:t>
      </w:r>
      <w:r>
        <w:rPr>
          <w:b/>
          <w:u w:val="single"/>
        </w:rPr>
        <w:t>FIGURES</w:t>
      </w:r>
    </w:p>
    <w:p w14:paraId="7C81F8C2" w14:textId="77777777" w:rsidR="00D82624" w:rsidRDefault="00D82624" w:rsidP="00D82624">
      <w:pPr>
        <w:jc w:val="left"/>
      </w:pPr>
    </w:p>
    <w:p w14:paraId="70ACA73D" w14:textId="77777777" w:rsidR="00456324" w:rsidRPr="00C30A7F" w:rsidRDefault="00456324" w:rsidP="00456324">
      <w:pPr>
        <w:rPr>
          <w:b/>
          <w:bCs/>
        </w:rPr>
      </w:pPr>
      <w:r w:rsidRPr="006E2F5D">
        <w:t xml:space="preserve">FIGURE </w:t>
      </w:r>
      <w:r>
        <w:t>1 Dependency Structure of Different Archimedean Copulas</w:t>
      </w:r>
    </w:p>
    <w:p w14:paraId="6823914D" w14:textId="2A98B1C4" w:rsidR="00456324" w:rsidRDefault="00456324" w:rsidP="001420C4">
      <w:pPr>
        <w:jc w:val="left"/>
      </w:pPr>
    </w:p>
    <w:p w14:paraId="0CBB1E04" w14:textId="79A4A314" w:rsidR="001420C4" w:rsidRDefault="001420C4" w:rsidP="001420C4">
      <w:pPr>
        <w:jc w:val="left"/>
      </w:pPr>
      <w:r w:rsidRPr="006E2F5D">
        <w:t xml:space="preserve">FIGURE </w:t>
      </w:r>
      <w:r w:rsidR="00456324">
        <w:t>2</w:t>
      </w:r>
      <w:r>
        <w:t>a Predicted to Observed Ratio for Rear-end and Angular Crashes</w:t>
      </w:r>
    </w:p>
    <w:p w14:paraId="017B48E3" w14:textId="77777777" w:rsidR="001420C4" w:rsidRDefault="001420C4" w:rsidP="001420C4">
      <w:pPr>
        <w:jc w:val="left"/>
      </w:pPr>
    </w:p>
    <w:p w14:paraId="71A7E03D" w14:textId="7A77B5F1" w:rsidR="001420C4" w:rsidRDefault="001420C4" w:rsidP="001420C4">
      <w:pPr>
        <w:jc w:val="left"/>
      </w:pPr>
      <w:r w:rsidRPr="006E2F5D">
        <w:t xml:space="preserve">FIGURE </w:t>
      </w:r>
      <w:r w:rsidR="00456324">
        <w:t>2</w:t>
      </w:r>
      <w:r>
        <w:t>b Predicted to Observed Ratio for Sideswipe and All Single Vehicle Crashes.</w:t>
      </w:r>
    </w:p>
    <w:p w14:paraId="06140B01" w14:textId="77777777" w:rsidR="00F5397D" w:rsidRDefault="00F5397D" w:rsidP="001420C4">
      <w:pPr>
        <w:jc w:val="left"/>
      </w:pPr>
    </w:p>
    <w:p w14:paraId="71502BC5" w14:textId="59CDC535" w:rsidR="00F5397D" w:rsidRDefault="00F5397D" w:rsidP="00F5397D">
      <w:pPr>
        <w:jc w:val="left"/>
      </w:pPr>
      <w:r w:rsidRPr="006E2F5D">
        <w:t xml:space="preserve">FIGURE </w:t>
      </w:r>
      <w:r w:rsidR="00456324">
        <w:t>3</w:t>
      </w:r>
      <w:r>
        <w:t xml:space="preserve"> Prediction Accuracy for Two Frameworks by Crash type Quartile</w:t>
      </w:r>
    </w:p>
    <w:p w14:paraId="0E912549" w14:textId="77777777" w:rsidR="00F5397D" w:rsidRDefault="00F5397D" w:rsidP="001420C4">
      <w:pPr>
        <w:jc w:val="left"/>
      </w:pPr>
    </w:p>
    <w:p w14:paraId="7BBCCE9A" w14:textId="70BAEB23" w:rsidR="00D85A61" w:rsidRDefault="00D85A61" w:rsidP="00D85A61">
      <w:pPr>
        <w:jc w:val="left"/>
      </w:pPr>
      <w:r w:rsidRPr="006E2F5D">
        <w:t xml:space="preserve">FIGURE </w:t>
      </w:r>
      <w:r w:rsidR="00456324">
        <w:t>4</w:t>
      </w:r>
      <w:r>
        <w:t xml:space="preserve"> Spatial Distribution for Every Crash Types.</w:t>
      </w:r>
    </w:p>
    <w:p w14:paraId="23299162" w14:textId="77777777" w:rsidR="001420C4" w:rsidRDefault="001420C4" w:rsidP="00D82624">
      <w:pPr>
        <w:jc w:val="left"/>
      </w:pPr>
    </w:p>
    <w:p w14:paraId="7172511F" w14:textId="129E76F3" w:rsidR="007F2619" w:rsidRDefault="007F2619" w:rsidP="007F2619">
      <w:pPr>
        <w:jc w:val="left"/>
      </w:pPr>
      <w:r w:rsidRPr="006E2F5D">
        <w:t xml:space="preserve">FIGURE </w:t>
      </w:r>
      <w:r>
        <w:t xml:space="preserve">A1 Spatial Distribution for Overall Crashes (Considering all crash types together) </w:t>
      </w:r>
    </w:p>
    <w:p w14:paraId="0AB1287F" w14:textId="77777777" w:rsidR="00D82624" w:rsidRDefault="00D82624" w:rsidP="00D82624">
      <w:pPr>
        <w:jc w:val="left"/>
      </w:pPr>
    </w:p>
    <w:p w14:paraId="346F3FCD" w14:textId="77777777" w:rsidR="00D82624" w:rsidRDefault="00D82624" w:rsidP="00D82624">
      <w:pPr>
        <w:jc w:val="left"/>
      </w:pPr>
    </w:p>
    <w:p w14:paraId="2AEF6CB2" w14:textId="77777777" w:rsidR="00D82624" w:rsidRPr="006E2F5D" w:rsidRDefault="00D82624" w:rsidP="00D82624">
      <w:pPr>
        <w:jc w:val="left"/>
      </w:pPr>
    </w:p>
    <w:p w14:paraId="3E29BE9B" w14:textId="77777777" w:rsidR="00D82624" w:rsidRDefault="00D82624" w:rsidP="00D82624">
      <w:pPr>
        <w:jc w:val="left"/>
      </w:pPr>
    </w:p>
    <w:p w14:paraId="62822742" w14:textId="77777777" w:rsidR="00D82624" w:rsidRDefault="00D82624" w:rsidP="00D82624">
      <w:pPr>
        <w:jc w:val="left"/>
      </w:pPr>
    </w:p>
    <w:p w14:paraId="3628FED8" w14:textId="77777777" w:rsidR="00D82624" w:rsidRPr="006E2F5D" w:rsidRDefault="00D82624" w:rsidP="00D82624">
      <w:pPr>
        <w:jc w:val="left"/>
      </w:pPr>
    </w:p>
    <w:p w14:paraId="5DC58593" w14:textId="77777777" w:rsidR="00D82624" w:rsidRPr="00040BF9" w:rsidRDefault="00D82624" w:rsidP="00692A05">
      <w:pPr>
        <w:jc w:val="left"/>
        <w:rPr>
          <w:b/>
          <w:u w:val="single"/>
        </w:rPr>
      </w:pPr>
      <w:r w:rsidRPr="00040BF9">
        <w:rPr>
          <w:b/>
          <w:u w:val="single"/>
        </w:rPr>
        <w:t>LIST OF TABLES</w:t>
      </w:r>
    </w:p>
    <w:p w14:paraId="7DA241D3" w14:textId="77777777" w:rsidR="00D82624" w:rsidRDefault="00D82624" w:rsidP="00D82624">
      <w:pPr>
        <w:jc w:val="left"/>
      </w:pPr>
    </w:p>
    <w:p w14:paraId="5B3A135B" w14:textId="4E0A2C1A" w:rsidR="00AD0CE0" w:rsidRPr="00AD0CE0" w:rsidRDefault="00D82624" w:rsidP="00D82624">
      <w:pPr>
        <w:jc w:val="left"/>
      </w:pPr>
      <w:r>
        <w:t xml:space="preserve">TABLE 1: </w:t>
      </w:r>
      <w:r w:rsidR="00AD0CE0" w:rsidRPr="00AD0CE0">
        <w:t>Summary of Existing Crash Frequency Studies</w:t>
      </w:r>
    </w:p>
    <w:p w14:paraId="14990965" w14:textId="77777777" w:rsidR="00AD0CE0" w:rsidRDefault="00AD0CE0" w:rsidP="00D82624">
      <w:pPr>
        <w:jc w:val="left"/>
      </w:pPr>
    </w:p>
    <w:p w14:paraId="221E2CED" w14:textId="77777777" w:rsidR="00AD0CE0" w:rsidRPr="00344C46" w:rsidRDefault="00D82624" w:rsidP="00AD0CE0">
      <w:pPr>
        <w:jc w:val="left"/>
      </w:pPr>
      <w:r>
        <w:t>TABLE</w:t>
      </w:r>
      <w:r w:rsidRPr="00344C46">
        <w:t xml:space="preserve"> 2: </w:t>
      </w:r>
      <w:r w:rsidR="00AD0CE0">
        <w:t>Descriptive Statistics of Dependent Variables</w:t>
      </w:r>
    </w:p>
    <w:p w14:paraId="69F215D8" w14:textId="77777777" w:rsidR="00D82624" w:rsidRPr="00344C46" w:rsidRDefault="00D82624" w:rsidP="00D82624">
      <w:pPr>
        <w:jc w:val="left"/>
      </w:pPr>
    </w:p>
    <w:p w14:paraId="43722A8F" w14:textId="2EE02889" w:rsidR="00AD0CE0" w:rsidRDefault="00D82624" w:rsidP="00AD0CE0">
      <w:pPr>
        <w:jc w:val="left"/>
      </w:pPr>
      <w:r>
        <w:t>TABLE</w:t>
      </w:r>
      <w:r w:rsidRPr="00344C46">
        <w:t xml:space="preserve"> 3: </w:t>
      </w:r>
      <w:r w:rsidR="00AD0CE0" w:rsidRPr="002B6919">
        <w:t>Summary Statistics of Exogenous Variables (Zonal Level)</w:t>
      </w:r>
    </w:p>
    <w:p w14:paraId="687FC9C3" w14:textId="77777777" w:rsidR="0063112B" w:rsidRDefault="0063112B" w:rsidP="00AD0CE0">
      <w:pPr>
        <w:jc w:val="left"/>
      </w:pPr>
    </w:p>
    <w:p w14:paraId="5CD6935C" w14:textId="096C2E50" w:rsidR="0063112B" w:rsidRPr="001D6003" w:rsidRDefault="0063112B" w:rsidP="0063112B">
      <w:pPr>
        <w:rPr>
          <w:rFonts w:cs="Times New Roman"/>
        </w:rPr>
      </w:pPr>
      <w:r w:rsidRPr="0063112B">
        <w:rPr>
          <w:rFonts w:cs="Times New Roman"/>
          <w:bCs/>
        </w:rPr>
        <w:t>TABLE 4</w:t>
      </w:r>
      <w:r>
        <w:rPr>
          <w:rFonts w:cs="Times New Roman"/>
          <w:bCs/>
        </w:rPr>
        <w:t>:</w:t>
      </w:r>
      <w:r>
        <w:rPr>
          <w:rFonts w:cs="Times New Roman"/>
        </w:rPr>
        <w:t xml:space="preserve"> Summary</w:t>
      </w:r>
      <w:r w:rsidRPr="001D6003">
        <w:rPr>
          <w:rFonts w:cs="Times New Roman"/>
        </w:rPr>
        <w:t xml:space="preserve"> </w:t>
      </w:r>
      <w:r>
        <w:rPr>
          <w:rFonts w:cs="Times New Roman"/>
        </w:rPr>
        <w:t xml:space="preserve">of </w:t>
      </w:r>
      <w:r w:rsidRPr="001D6003">
        <w:rPr>
          <w:rFonts w:cs="Times New Roman"/>
        </w:rPr>
        <w:t>Statistic</w:t>
      </w:r>
      <w:r>
        <w:rPr>
          <w:rFonts w:cs="Times New Roman"/>
        </w:rPr>
        <w:t>al Data Fit from Different Model Systems</w:t>
      </w:r>
    </w:p>
    <w:p w14:paraId="49D02AA1" w14:textId="4463CB11" w:rsidR="00D82624" w:rsidRDefault="00D82624" w:rsidP="00D82624">
      <w:pPr>
        <w:jc w:val="left"/>
      </w:pPr>
    </w:p>
    <w:p w14:paraId="73B93400" w14:textId="1AAEF79F" w:rsidR="004E447C" w:rsidRDefault="004E447C" w:rsidP="004E447C">
      <w:pPr>
        <w:jc w:val="left"/>
      </w:pPr>
      <w:r>
        <w:t xml:space="preserve">TABLE </w:t>
      </w:r>
      <w:r w:rsidR="007B3B43">
        <w:t>5</w:t>
      </w:r>
      <w:r w:rsidRPr="00344C46">
        <w:t xml:space="preserve">: </w:t>
      </w:r>
      <w:r>
        <w:t xml:space="preserve">Random Parameter </w:t>
      </w:r>
      <w:r w:rsidRPr="000B7D85">
        <w:t>Clayton Copula</w:t>
      </w:r>
      <w:r w:rsidR="000561BB">
        <w:t xml:space="preserve"> (RPCC)</w:t>
      </w:r>
      <w:r w:rsidRPr="000B7D85">
        <w:t xml:space="preserve"> Model </w:t>
      </w:r>
      <w:r>
        <w:t xml:space="preserve">Estimation </w:t>
      </w:r>
      <w:r w:rsidRPr="00CA104E">
        <w:t>Results</w:t>
      </w:r>
    </w:p>
    <w:p w14:paraId="3EDDE49C" w14:textId="77777777" w:rsidR="004E447C" w:rsidRDefault="004E447C" w:rsidP="00D82624">
      <w:pPr>
        <w:jc w:val="left"/>
      </w:pPr>
    </w:p>
    <w:p w14:paraId="2AA118B5" w14:textId="4EE5EFE3" w:rsidR="00D82624" w:rsidRDefault="00D82624" w:rsidP="00D82624">
      <w:pPr>
        <w:jc w:val="left"/>
      </w:pPr>
      <w:r>
        <w:t xml:space="preserve">TABLE </w:t>
      </w:r>
      <w:r w:rsidR="007B3B43">
        <w:t>6</w:t>
      </w:r>
      <w:r w:rsidRPr="00344C46">
        <w:t xml:space="preserve">: </w:t>
      </w:r>
      <w:r w:rsidR="002D72E1">
        <w:t xml:space="preserve">Random Parameter Multivariate NB </w:t>
      </w:r>
      <w:r w:rsidR="007A159D">
        <w:t xml:space="preserve">(RPMNB) </w:t>
      </w:r>
      <w:r w:rsidR="002D72E1">
        <w:t>Model Estimation Results</w:t>
      </w:r>
    </w:p>
    <w:p w14:paraId="34D2CE10" w14:textId="16380804" w:rsidR="002D72E1" w:rsidRDefault="002D72E1" w:rsidP="00D82624">
      <w:pPr>
        <w:jc w:val="left"/>
      </w:pPr>
    </w:p>
    <w:p w14:paraId="34638FE5" w14:textId="77AC90DF" w:rsidR="002D72E1" w:rsidRDefault="002D72E1" w:rsidP="002D72E1">
      <w:pPr>
        <w:jc w:val="left"/>
      </w:pPr>
      <w:r>
        <w:t xml:space="preserve">TABLE </w:t>
      </w:r>
      <w:r w:rsidR="007B3B43">
        <w:t>7</w:t>
      </w:r>
      <w:r w:rsidRPr="00344C46">
        <w:t xml:space="preserve">: </w:t>
      </w:r>
      <w:r w:rsidR="0000341A">
        <w:t>Prediction Performance Evaluation for Two Frameworks</w:t>
      </w:r>
    </w:p>
    <w:p w14:paraId="7E9850E0" w14:textId="77777777" w:rsidR="002D72E1" w:rsidRDefault="002D72E1" w:rsidP="00D82624">
      <w:pPr>
        <w:jc w:val="left"/>
      </w:pPr>
    </w:p>
    <w:p w14:paraId="139742F3" w14:textId="13BA828B" w:rsidR="00A520C1" w:rsidRPr="00DE7BCA" w:rsidRDefault="00A520C1" w:rsidP="00A520C1">
      <w:pPr>
        <w:rPr>
          <w:b/>
        </w:rPr>
      </w:pPr>
      <w:r w:rsidRPr="00A520C1">
        <w:rPr>
          <w:bCs/>
        </w:rPr>
        <w:t>TABLE A1</w:t>
      </w:r>
      <w:r>
        <w:t xml:space="preserve">: </w:t>
      </w:r>
      <w:r w:rsidRPr="00A520C1">
        <w:t xml:space="preserve"> </w:t>
      </w:r>
      <w:r>
        <w:t>Independent NB Model Results</w:t>
      </w:r>
    </w:p>
    <w:p w14:paraId="5CD0DAEE" w14:textId="536BC9C8" w:rsidR="00D705E3" w:rsidRDefault="00D705E3" w:rsidP="00D82624">
      <w:pPr>
        <w:jc w:val="left"/>
      </w:pPr>
    </w:p>
    <w:p w14:paraId="6928D805" w14:textId="5EF413E7" w:rsidR="00D705E3" w:rsidRDefault="00D705E3" w:rsidP="00D82624">
      <w:pPr>
        <w:jc w:val="left"/>
      </w:pPr>
    </w:p>
    <w:p w14:paraId="54AC67D3" w14:textId="7517DA7F" w:rsidR="00D705E3" w:rsidRDefault="00D705E3" w:rsidP="00D82624">
      <w:pPr>
        <w:jc w:val="left"/>
      </w:pPr>
    </w:p>
    <w:p w14:paraId="2F2639F7" w14:textId="688A8E12" w:rsidR="00D705E3" w:rsidRDefault="00D705E3" w:rsidP="00D82624">
      <w:pPr>
        <w:jc w:val="left"/>
      </w:pPr>
    </w:p>
    <w:p w14:paraId="26794479" w14:textId="15449A12" w:rsidR="00D705E3" w:rsidRDefault="00D705E3" w:rsidP="00D82624">
      <w:pPr>
        <w:jc w:val="left"/>
      </w:pPr>
    </w:p>
    <w:p w14:paraId="03D75C4A" w14:textId="77FC3BC0" w:rsidR="00D705E3" w:rsidRDefault="00D705E3" w:rsidP="00D82624">
      <w:pPr>
        <w:jc w:val="left"/>
      </w:pPr>
    </w:p>
    <w:p w14:paraId="228D2FC9" w14:textId="1D6EEF63" w:rsidR="00D705E3" w:rsidRDefault="00D705E3" w:rsidP="00D82624">
      <w:pPr>
        <w:jc w:val="left"/>
      </w:pPr>
    </w:p>
    <w:p w14:paraId="43E279BD" w14:textId="77777777" w:rsidR="00D705E3" w:rsidRDefault="00D705E3" w:rsidP="00D82624">
      <w:pPr>
        <w:jc w:val="left"/>
      </w:pPr>
    </w:p>
    <w:p w14:paraId="0C29EAAB" w14:textId="77777777" w:rsidR="00B4251E" w:rsidRDefault="00B4251E" w:rsidP="004149F0">
      <w:pPr>
        <w:ind w:left="720" w:hanging="720"/>
      </w:pPr>
    </w:p>
    <w:p w14:paraId="6034B913" w14:textId="763AFE9D" w:rsidR="00920B0B" w:rsidRDefault="00920B0B" w:rsidP="00D705E3">
      <w:pPr>
        <w:jc w:val="center"/>
      </w:pPr>
    </w:p>
    <w:p w14:paraId="2EB7E764" w14:textId="77777777" w:rsidR="00920B0B" w:rsidRDefault="00920B0B" w:rsidP="004149F0">
      <w:pPr>
        <w:ind w:left="720" w:hanging="720"/>
      </w:pPr>
    </w:p>
    <w:p w14:paraId="63DDCD8E" w14:textId="09D2FBE7" w:rsidR="00A1716E" w:rsidRDefault="00A1716E" w:rsidP="0034095B"/>
    <w:p w14:paraId="7E167035" w14:textId="3DDB904C" w:rsidR="007E28AC" w:rsidRDefault="007E28AC" w:rsidP="0034095B"/>
    <w:p w14:paraId="2B3B94F1" w14:textId="27CDB985" w:rsidR="007E28AC" w:rsidRDefault="007E28AC" w:rsidP="0034095B"/>
    <w:p w14:paraId="1A52E03C" w14:textId="78712B1F" w:rsidR="007E28AC" w:rsidRDefault="007E28AC" w:rsidP="003409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12E57" w14:paraId="275D76B0" w14:textId="77777777" w:rsidTr="00B61CB7">
        <w:tc>
          <w:tcPr>
            <w:tcW w:w="4508" w:type="dxa"/>
          </w:tcPr>
          <w:p w14:paraId="27D4F623" w14:textId="2E0A2F3E" w:rsidR="00A12E57" w:rsidRDefault="0055547E" w:rsidP="0034095B">
            <w:r>
              <w:rPr>
                <w:noProof/>
              </w:rPr>
              <w:drawing>
                <wp:inline distT="0" distB="0" distL="0" distR="0" wp14:anchorId="57C32681" wp14:editId="6F2C52BB">
                  <wp:extent cx="2799096" cy="28346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9096" cy="2834640"/>
                          </a:xfrm>
                          <a:prstGeom prst="rect">
                            <a:avLst/>
                          </a:prstGeom>
                        </pic:spPr>
                      </pic:pic>
                    </a:graphicData>
                  </a:graphic>
                </wp:inline>
              </w:drawing>
            </w:r>
          </w:p>
        </w:tc>
        <w:tc>
          <w:tcPr>
            <w:tcW w:w="4508" w:type="dxa"/>
          </w:tcPr>
          <w:p w14:paraId="2FF36459" w14:textId="299AF251" w:rsidR="00A12E57" w:rsidRDefault="0055547E" w:rsidP="0034095B">
            <w:r>
              <w:rPr>
                <w:noProof/>
              </w:rPr>
              <w:drawing>
                <wp:inline distT="0" distB="0" distL="0" distR="0" wp14:anchorId="384EE937" wp14:editId="7816885E">
                  <wp:extent cx="2799096" cy="28346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9096" cy="2834640"/>
                          </a:xfrm>
                          <a:prstGeom prst="rect">
                            <a:avLst/>
                          </a:prstGeom>
                        </pic:spPr>
                      </pic:pic>
                    </a:graphicData>
                  </a:graphic>
                </wp:inline>
              </w:drawing>
            </w:r>
          </w:p>
        </w:tc>
      </w:tr>
      <w:tr w:rsidR="00A12E57" w14:paraId="58DECBF6" w14:textId="77777777" w:rsidTr="00B61CB7">
        <w:tc>
          <w:tcPr>
            <w:tcW w:w="4508" w:type="dxa"/>
          </w:tcPr>
          <w:p w14:paraId="479EF4EF" w14:textId="66236073" w:rsidR="00A12E57" w:rsidRDefault="001F12CD" w:rsidP="0034095B">
            <w:r>
              <w:rPr>
                <w:noProof/>
              </w:rPr>
              <w:drawing>
                <wp:inline distT="0" distB="0" distL="0" distR="0" wp14:anchorId="76381396" wp14:editId="00691DFD">
                  <wp:extent cx="2799096" cy="2834640"/>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9096" cy="2834640"/>
                          </a:xfrm>
                          <a:prstGeom prst="rect">
                            <a:avLst/>
                          </a:prstGeom>
                        </pic:spPr>
                      </pic:pic>
                    </a:graphicData>
                  </a:graphic>
                </wp:inline>
              </w:drawing>
            </w:r>
          </w:p>
        </w:tc>
        <w:tc>
          <w:tcPr>
            <w:tcW w:w="4508" w:type="dxa"/>
          </w:tcPr>
          <w:p w14:paraId="38275B1A" w14:textId="5A35FC5F" w:rsidR="00A12E57" w:rsidRDefault="00B12DB5" w:rsidP="0034095B">
            <w:r>
              <w:rPr>
                <w:noProof/>
              </w:rPr>
              <w:drawing>
                <wp:inline distT="0" distB="0" distL="0" distR="0" wp14:anchorId="641FA56C" wp14:editId="35319370">
                  <wp:extent cx="2799096" cy="283464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9096" cy="2834640"/>
                          </a:xfrm>
                          <a:prstGeom prst="rect">
                            <a:avLst/>
                          </a:prstGeom>
                        </pic:spPr>
                      </pic:pic>
                    </a:graphicData>
                  </a:graphic>
                </wp:inline>
              </w:drawing>
            </w:r>
          </w:p>
        </w:tc>
      </w:tr>
    </w:tbl>
    <w:p w14:paraId="75433EAA" w14:textId="395A4BE5" w:rsidR="00A12E57" w:rsidRDefault="00A12E57" w:rsidP="0034095B"/>
    <w:p w14:paraId="110695D5" w14:textId="1E5C7F2F" w:rsidR="00B61CB7" w:rsidRPr="00095BB1" w:rsidRDefault="00B61CB7" w:rsidP="00B61CB7">
      <w:pPr>
        <w:jc w:val="center"/>
        <w:rPr>
          <w:vertAlign w:val="superscript"/>
        </w:rPr>
      </w:pPr>
      <w:r w:rsidRPr="00C30A7F">
        <w:rPr>
          <w:b/>
          <w:bCs/>
        </w:rPr>
        <w:t xml:space="preserve">Figure </w:t>
      </w:r>
      <w:r>
        <w:rPr>
          <w:b/>
          <w:bCs/>
        </w:rPr>
        <w:t>1</w:t>
      </w:r>
      <w:r w:rsidRPr="00C30A7F">
        <w:rPr>
          <w:b/>
          <w:bCs/>
        </w:rPr>
        <w:t xml:space="preserve">: </w:t>
      </w:r>
      <w:r w:rsidR="00780AE3">
        <w:t>Dependency Structure of Different Archimedean Copulas</w:t>
      </w:r>
      <w:r w:rsidR="00095BB1">
        <w:rPr>
          <w:vertAlign w:val="superscript"/>
        </w:rPr>
        <w:t>*</w:t>
      </w:r>
    </w:p>
    <w:p w14:paraId="392F92E0" w14:textId="77777777" w:rsidR="006134E1" w:rsidRDefault="006134E1" w:rsidP="00095BB1"/>
    <w:p w14:paraId="3EE414FB" w14:textId="0EC95812" w:rsidR="008064FD" w:rsidRPr="008064FD" w:rsidRDefault="00095BB1" w:rsidP="008064FD">
      <w:pPr>
        <w:rPr>
          <w:sz w:val="20"/>
          <w:szCs w:val="18"/>
          <w:lang w:val="en-US"/>
        </w:rPr>
      </w:pPr>
      <w:r w:rsidRPr="00772AFA">
        <w:rPr>
          <w:sz w:val="20"/>
          <w:szCs w:val="18"/>
        </w:rPr>
        <w:t>*</w:t>
      </w:r>
      <w:r w:rsidR="00772AFA" w:rsidRPr="00772AFA">
        <w:rPr>
          <w:sz w:val="20"/>
          <w:szCs w:val="18"/>
        </w:rPr>
        <w:t xml:space="preserve">The correlation across all the pairs (4 in our case) are same. Hence, for the ease of presentation, we present the scatter plot </w:t>
      </w:r>
      <w:r w:rsidR="00840B5D">
        <w:rPr>
          <w:sz w:val="20"/>
          <w:szCs w:val="18"/>
        </w:rPr>
        <w:t>a</w:t>
      </w:r>
      <w:r w:rsidR="00772AFA" w:rsidRPr="00772AFA">
        <w:rPr>
          <w:sz w:val="20"/>
          <w:szCs w:val="18"/>
        </w:rPr>
        <w:t xml:space="preserve">cross the two pairs. </w:t>
      </w:r>
      <w:r w:rsidR="002C3684">
        <w:rPr>
          <w:sz w:val="20"/>
          <w:szCs w:val="18"/>
        </w:rPr>
        <w:t xml:space="preserve">In the figure, the </w:t>
      </w:r>
      <w:r w:rsidR="008064FD" w:rsidRPr="008064FD">
        <w:rPr>
          <w:sz w:val="20"/>
          <w:szCs w:val="18"/>
          <w:lang w:val="en-US"/>
        </w:rPr>
        <w:t>contours</w:t>
      </w:r>
      <w:r w:rsidR="002C3684">
        <w:rPr>
          <w:sz w:val="20"/>
          <w:szCs w:val="18"/>
          <w:lang w:val="en-US"/>
        </w:rPr>
        <w:t xml:space="preserve"> are employed to partition the </w:t>
      </w:r>
      <w:r w:rsidR="00C50E19">
        <w:rPr>
          <w:sz w:val="20"/>
          <w:szCs w:val="18"/>
          <w:lang w:val="en-US"/>
        </w:rPr>
        <w:t xml:space="preserve">random draws into quartiles. The first contour envelops the first quartile. The </w:t>
      </w:r>
      <w:r w:rsidR="00D023F9">
        <w:rPr>
          <w:sz w:val="20"/>
          <w:szCs w:val="18"/>
          <w:lang w:val="en-US"/>
        </w:rPr>
        <w:t xml:space="preserve">intermediate space between the </w:t>
      </w:r>
      <w:r w:rsidR="00C50E19">
        <w:rPr>
          <w:sz w:val="20"/>
          <w:szCs w:val="18"/>
          <w:lang w:val="en-US"/>
        </w:rPr>
        <w:t>second contour</w:t>
      </w:r>
      <w:r w:rsidR="00D023F9">
        <w:rPr>
          <w:sz w:val="20"/>
          <w:szCs w:val="18"/>
          <w:lang w:val="en-US"/>
        </w:rPr>
        <w:t xml:space="preserve"> and the first contour represents the second quartile and so on. The shape of the contours </w:t>
      </w:r>
      <w:r w:rsidR="000163B8">
        <w:rPr>
          <w:sz w:val="20"/>
          <w:szCs w:val="18"/>
          <w:lang w:val="en-US"/>
        </w:rPr>
        <w:t>illustrates</w:t>
      </w:r>
      <w:r w:rsidR="00D023F9">
        <w:rPr>
          <w:sz w:val="20"/>
          <w:szCs w:val="18"/>
          <w:lang w:val="en-US"/>
        </w:rPr>
        <w:t xml:space="preserve"> the dependency structure</w:t>
      </w:r>
      <w:r w:rsidR="008408C6">
        <w:rPr>
          <w:sz w:val="20"/>
          <w:szCs w:val="18"/>
          <w:lang w:val="en-US"/>
        </w:rPr>
        <w:t xml:space="preserve"> such as radial symmetry for Frank. </w:t>
      </w:r>
      <w:r w:rsidR="008064FD" w:rsidRPr="008064FD">
        <w:rPr>
          <w:sz w:val="20"/>
          <w:szCs w:val="18"/>
          <w:lang w:val="en-US"/>
        </w:rPr>
        <w:t xml:space="preserve"> </w:t>
      </w:r>
    </w:p>
    <w:p w14:paraId="5A754F5B" w14:textId="4F05AA2A" w:rsidR="00772AFA" w:rsidRPr="00772AFA" w:rsidRDefault="00772AFA" w:rsidP="00095BB1">
      <w:pPr>
        <w:rPr>
          <w:sz w:val="20"/>
          <w:szCs w:val="18"/>
        </w:rPr>
      </w:pPr>
    </w:p>
    <w:p w14:paraId="581E6130" w14:textId="77777777" w:rsidR="00B61CB7" w:rsidRDefault="00B61CB7" w:rsidP="0034095B"/>
    <w:p w14:paraId="07DCEB69" w14:textId="77B81256" w:rsidR="00F41966" w:rsidRDefault="00F41966" w:rsidP="00F41966">
      <w:pPr>
        <w:rPr>
          <w:b/>
          <w:bCs/>
        </w:rPr>
      </w:pPr>
      <w:bookmarkStart w:id="5" w:name="_Toc3653152"/>
      <w:r>
        <w:rPr>
          <w:b/>
          <w:bCs/>
          <w:noProof/>
          <w:lang w:val="en-US"/>
        </w:rPr>
        <w:lastRenderedPageBreak/>
        <w:drawing>
          <wp:inline distT="0" distB="0" distL="0" distR="0" wp14:anchorId="606695C6" wp14:editId="3FFF4314">
            <wp:extent cx="2862072" cy="2916936"/>
            <wp:effectExtent l="0" t="0" r="0" b="0"/>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2072" cy="2916936"/>
                    </a:xfrm>
                    <a:prstGeom prst="rect">
                      <a:avLst/>
                    </a:prstGeom>
                  </pic:spPr>
                </pic:pic>
              </a:graphicData>
            </a:graphic>
          </wp:inline>
        </w:drawing>
      </w:r>
      <w:r>
        <w:rPr>
          <w:b/>
          <w:bCs/>
          <w:noProof/>
          <w:lang w:val="en-US"/>
        </w:rPr>
        <w:drawing>
          <wp:inline distT="0" distB="0" distL="0" distR="0" wp14:anchorId="6BA45E3B" wp14:editId="658DFDC1">
            <wp:extent cx="2859903" cy="2916936"/>
            <wp:effectExtent l="0" t="0" r="0" b="0"/>
            <wp:docPr id="17"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903" cy="2916936"/>
                    </a:xfrm>
                    <a:prstGeom prst="rect">
                      <a:avLst/>
                    </a:prstGeom>
                  </pic:spPr>
                </pic:pic>
              </a:graphicData>
            </a:graphic>
          </wp:inline>
        </w:drawing>
      </w:r>
    </w:p>
    <w:p w14:paraId="7F1559D4" w14:textId="628809C5" w:rsidR="00F41966" w:rsidRDefault="00F41966" w:rsidP="00F41966">
      <w:pPr>
        <w:rPr>
          <w:b/>
          <w:bCs/>
        </w:rPr>
      </w:pPr>
      <w:r>
        <w:rPr>
          <w:b/>
          <w:bCs/>
          <w:noProof/>
          <w:lang w:val="en-US"/>
        </w:rPr>
        <w:drawing>
          <wp:inline distT="0" distB="0" distL="0" distR="0" wp14:anchorId="4117B640" wp14:editId="1C3989A5">
            <wp:extent cx="2859903" cy="2916936"/>
            <wp:effectExtent l="0" t="0" r="0" b="0"/>
            <wp:docPr id="2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9903" cy="2916936"/>
                    </a:xfrm>
                    <a:prstGeom prst="rect">
                      <a:avLst/>
                    </a:prstGeom>
                  </pic:spPr>
                </pic:pic>
              </a:graphicData>
            </a:graphic>
          </wp:inline>
        </w:drawing>
      </w:r>
      <w:r>
        <w:rPr>
          <w:b/>
          <w:bCs/>
          <w:noProof/>
          <w:lang w:val="en-US"/>
        </w:rPr>
        <w:drawing>
          <wp:inline distT="0" distB="0" distL="0" distR="0" wp14:anchorId="17EBC141" wp14:editId="69649C6F">
            <wp:extent cx="2862072" cy="2916936"/>
            <wp:effectExtent l="0" t="0" r="0" b="0"/>
            <wp:docPr id="21" name="Picture 21"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NM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072" cy="2916936"/>
                    </a:xfrm>
                    <a:prstGeom prst="rect">
                      <a:avLst/>
                    </a:prstGeom>
                  </pic:spPr>
                </pic:pic>
              </a:graphicData>
            </a:graphic>
          </wp:inline>
        </w:drawing>
      </w:r>
    </w:p>
    <w:p w14:paraId="34A4A451" w14:textId="69392E4D" w:rsidR="00D85A61" w:rsidRPr="00C30A7F" w:rsidRDefault="00D85A61" w:rsidP="00C30A7F">
      <w:pPr>
        <w:jc w:val="center"/>
        <w:rPr>
          <w:b/>
          <w:bCs/>
        </w:rPr>
      </w:pPr>
      <w:r w:rsidRPr="00C30A7F">
        <w:rPr>
          <w:b/>
          <w:bCs/>
        </w:rPr>
        <w:t xml:space="preserve">Figure </w:t>
      </w:r>
      <w:r w:rsidR="00687700">
        <w:rPr>
          <w:b/>
          <w:bCs/>
        </w:rPr>
        <w:t>2</w:t>
      </w:r>
      <w:r w:rsidR="00200DE0" w:rsidRPr="00C30A7F">
        <w:rPr>
          <w:b/>
          <w:bCs/>
        </w:rPr>
        <w:t>a:</w:t>
      </w:r>
      <w:r w:rsidRPr="00C30A7F">
        <w:rPr>
          <w:b/>
          <w:bCs/>
        </w:rPr>
        <w:t xml:space="preserve"> </w:t>
      </w:r>
      <w:r w:rsidRPr="00C30A7F">
        <w:t>Predicted to Observed Ratio for Different Crash Types</w:t>
      </w:r>
      <w:bookmarkEnd w:id="5"/>
    </w:p>
    <w:p w14:paraId="4801BCFE" w14:textId="056FF27B" w:rsidR="00C24C13" w:rsidRDefault="00C24C13" w:rsidP="009013DC">
      <w:pPr>
        <w:ind w:left="540" w:hanging="540"/>
        <w:rPr>
          <w:sz w:val="20"/>
        </w:rPr>
      </w:pPr>
      <w:r w:rsidRPr="00742909">
        <w:rPr>
          <w:sz w:val="20"/>
        </w:rPr>
        <w:t xml:space="preserve">Note: *RPMNB=Random parameter multivariate negative binomial model, </w:t>
      </w:r>
      <w:r w:rsidRPr="00D618B3">
        <w:rPr>
          <w:rFonts w:eastAsia="Times New Roman" w:cs="Times New Roman"/>
          <w:bCs/>
          <w:color w:val="000000"/>
          <w:sz w:val="20"/>
          <w:szCs w:val="20"/>
          <w:lang w:val="en-US"/>
        </w:rPr>
        <w:t>RPCC</w:t>
      </w:r>
      <w:r w:rsidRPr="00742909">
        <w:rPr>
          <w:sz w:val="20"/>
        </w:rPr>
        <w:t xml:space="preserve"> =</w:t>
      </w:r>
      <w:r>
        <w:rPr>
          <w:sz w:val="20"/>
        </w:rPr>
        <w:t xml:space="preserve">Random Parameter </w:t>
      </w:r>
      <w:r w:rsidRPr="00742909">
        <w:rPr>
          <w:sz w:val="20"/>
        </w:rPr>
        <w:t xml:space="preserve">Clayton </w:t>
      </w:r>
      <w:r w:rsidR="00FA3E79">
        <w:rPr>
          <w:sz w:val="20"/>
        </w:rPr>
        <w:t xml:space="preserve">  </w:t>
      </w:r>
      <w:r w:rsidR="004378E7">
        <w:rPr>
          <w:sz w:val="20"/>
        </w:rPr>
        <w:t>C</w:t>
      </w:r>
      <w:r w:rsidRPr="00742909">
        <w:rPr>
          <w:sz w:val="20"/>
        </w:rPr>
        <w:t>opula</w:t>
      </w:r>
      <w:r>
        <w:rPr>
          <w:sz w:val="20"/>
        </w:rPr>
        <w:t xml:space="preserve"> model</w:t>
      </w:r>
    </w:p>
    <w:p w14:paraId="2940A59F" w14:textId="77777777" w:rsidR="00B32B82" w:rsidRDefault="00B32B82" w:rsidP="00C24C13">
      <w:pPr>
        <w:rPr>
          <w:sz w:val="20"/>
        </w:rPr>
      </w:pPr>
    </w:p>
    <w:p w14:paraId="63D8E701" w14:textId="22F38BB3" w:rsidR="009B411E" w:rsidRDefault="00513BC8" w:rsidP="00513BC8">
      <w:pPr>
        <w:suppressLineNumbers/>
        <w:ind w:left="540"/>
      </w:pPr>
      <w:r w:rsidRPr="00513BC8">
        <w:rPr>
          <w:sz w:val="20"/>
        </w:rPr>
        <w:t>The x-axis in the figure represents the count group. For example, 1-5 represents the number of TAZs with 1-5 crashes. The y-axis presents the ratio of number of TAZs predicted to be within this group to the number of TAZs observed to be within this group. To generate the box plot, the ratio computation is repeated 20 times using samples of 250 records from the validation set. The black dot in the middle represents the mean predicted to observed ratio for the 20 different samples. In our ratio measure, model that offers proximity to 1 offers better performance while a perfect prediction would be represented by a value of 1</w:t>
      </w:r>
      <w:r w:rsidR="00D12122">
        <w:rPr>
          <w:sz w:val="20"/>
        </w:rPr>
        <w:t>.</w:t>
      </w:r>
    </w:p>
    <w:p w14:paraId="41940E4C" w14:textId="4EFF4212" w:rsidR="00200DE0" w:rsidRDefault="008F6181" w:rsidP="00200DE0">
      <w:r>
        <w:rPr>
          <w:noProof/>
        </w:rPr>
        <w:lastRenderedPageBreak/>
        <w:drawing>
          <wp:inline distT="0" distB="0" distL="0" distR="0" wp14:anchorId="319680FC" wp14:editId="24BC8196">
            <wp:extent cx="5349492" cy="5486400"/>
            <wp:effectExtent l="0" t="0" r="381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49492" cy="5486400"/>
                    </a:xfrm>
                    <a:prstGeom prst="rect">
                      <a:avLst/>
                    </a:prstGeom>
                  </pic:spPr>
                </pic:pic>
              </a:graphicData>
            </a:graphic>
          </wp:inline>
        </w:drawing>
      </w:r>
    </w:p>
    <w:p w14:paraId="2BB9A8C6" w14:textId="3B6691C6" w:rsidR="00200DE0" w:rsidRDefault="00200DE0" w:rsidP="00C30A7F">
      <w:pPr>
        <w:jc w:val="center"/>
      </w:pPr>
      <w:bookmarkStart w:id="6" w:name="_Toc3653153"/>
      <w:r w:rsidRPr="00C30A7F">
        <w:rPr>
          <w:b/>
          <w:bCs/>
        </w:rPr>
        <w:t xml:space="preserve">Figure </w:t>
      </w:r>
      <w:r w:rsidR="00687700">
        <w:rPr>
          <w:b/>
          <w:bCs/>
        </w:rPr>
        <w:t>2</w:t>
      </w:r>
      <w:r w:rsidRPr="00C30A7F">
        <w:rPr>
          <w:b/>
          <w:bCs/>
        </w:rPr>
        <w:t>b:</w:t>
      </w:r>
      <w:r>
        <w:t xml:space="preserve"> </w:t>
      </w:r>
      <w:r w:rsidRPr="00B0159B">
        <w:t xml:space="preserve">Predicted to Observed Ratio for </w:t>
      </w:r>
      <w:r>
        <w:t>Overall Crashes</w:t>
      </w:r>
      <w:bookmarkEnd w:id="6"/>
    </w:p>
    <w:p w14:paraId="5A1DA6CE" w14:textId="77777777" w:rsidR="00850254" w:rsidRPr="00B76105" w:rsidRDefault="00850254" w:rsidP="00850254">
      <w:r w:rsidRPr="00742909">
        <w:rPr>
          <w:sz w:val="20"/>
        </w:rPr>
        <w:t xml:space="preserve">Note: *RPMNB=Random parameter multivariate negative binomial model, </w:t>
      </w:r>
      <w:r w:rsidRPr="00D618B3">
        <w:rPr>
          <w:rFonts w:eastAsia="Times New Roman" w:cs="Times New Roman"/>
          <w:bCs/>
          <w:color w:val="000000"/>
          <w:sz w:val="20"/>
          <w:szCs w:val="20"/>
          <w:lang w:val="en-US"/>
        </w:rPr>
        <w:t>RPCC</w:t>
      </w:r>
      <w:r w:rsidRPr="00742909">
        <w:rPr>
          <w:sz w:val="20"/>
        </w:rPr>
        <w:t xml:space="preserve"> =</w:t>
      </w:r>
      <w:r>
        <w:rPr>
          <w:sz w:val="20"/>
        </w:rPr>
        <w:t xml:space="preserve">Random Parameter </w:t>
      </w:r>
      <w:r w:rsidRPr="00742909">
        <w:rPr>
          <w:sz w:val="20"/>
        </w:rPr>
        <w:t xml:space="preserve">Clayton </w:t>
      </w:r>
      <w:r>
        <w:rPr>
          <w:sz w:val="20"/>
        </w:rPr>
        <w:t>C</w:t>
      </w:r>
      <w:r w:rsidRPr="00742909">
        <w:rPr>
          <w:sz w:val="20"/>
        </w:rPr>
        <w:t>opula</w:t>
      </w:r>
      <w:r>
        <w:rPr>
          <w:sz w:val="20"/>
        </w:rPr>
        <w:t xml:space="preserve"> model</w:t>
      </w:r>
    </w:p>
    <w:p w14:paraId="67F5626F" w14:textId="6D7D4CAE" w:rsidR="00490F93" w:rsidRPr="00490F93" w:rsidRDefault="00490F93" w:rsidP="002A1C89">
      <w:pPr>
        <w:rPr>
          <w:sz w:val="20"/>
          <w:szCs w:val="18"/>
        </w:rPr>
        <w:sectPr w:rsidR="00490F93" w:rsidRPr="00490F93" w:rsidSect="001F7CAA">
          <w:pgSz w:w="11906" w:h="16838" w:code="9"/>
          <w:pgMar w:top="1440" w:right="1440" w:bottom="1440" w:left="1440" w:header="0" w:footer="0" w:gutter="0"/>
          <w:cols w:space="708"/>
          <w:docGrid w:linePitch="360"/>
        </w:sectPr>
      </w:pPr>
      <w:r w:rsidRPr="00490F93">
        <w:rPr>
          <w:sz w:val="20"/>
          <w:szCs w:val="18"/>
        </w:rPr>
        <w:t>See discussion above (figure 1a) for the figure</w:t>
      </w:r>
    </w:p>
    <w:p w14:paraId="40F750A8" w14:textId="77777777" w:rsidR="00EA5BC8" w:rsidRDefault="00EA5BC8" w:rsidP="00EA5BC8">
      <w:r>
        <w:rPr>
          <w:noProof/>
        </w:rPr>
        <w:lastRenderedPageBreak/>
        <w:drawing>
          <wp:inline distT="0" distB="0" distL="0" distR="0" wp14:anchorId="3EB58554" wp14:editId="54C8C51A">
            <wp:extent cx="5731510" cy="3938270"/>
            <wp:effectExtent l="0" t="0" r="2540" b="5080"/>
            <wp:docPr id="13" name="Chart 13">
              <a:extLst xmlns:a="http://schemas.openxmlformats.org/drawingml/2006/main">
                <a:ext uri="{FF2B5EF4-FFF2-40B4-BE49-F238E27FC236}">
                  <a16:creationId xmlns:a16="http://schemas.microsoft.com/office/drawing/2014/main" id="{405433CD-6415-41B2-B4FF-E0A44655F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DE228F" w14:textId="5514DF8E" w:rsidR="00EA5BC8" w:rsidRDefault="00EA5BC8" w:rsidP="00EA5BC8">
      <w:pPr>
        <w:jc w:val="center"/>
      </w:pPr>
      <w:r>
        <w:rPr>
          <w:b/>
        </w:rPr>
        <w:t xml:space="preserve">Figure </w:t>
      </w:r>
      <w:r w:rsidR="00687700">
        <w:rPr>
          <w:b/>
        </w:rPr>
        <w:t>3</w:t>
      </w:r>
      <w:r>
        <w:rPr>
          <w:b/>
        </w:rPr>
        <w:t xml:space="preserve"> </w:t>
      </w:r>
      <w:r>
        <w:t>Prediction Accuracy for Two Frameworks by Crash type Quartile</w:t>
      </w:r>
    </w:p>
    <w:p w14:paraId="66E0A682" w14:textId="77777777" w:rsidR="00EA5BC8" w:rsidRPr="00B76105" w:rsidRDefault="00EA5BC8" w:rsidP="00EA5BC8">
      <w:r w:rsidRPr="00742909">
        <w:rPr>
          <w:sz w:val="20"/>
        </w:rPr>
        <w:t xml:space="preserve">Note: *RPMNB=Random parameter multivariate negative binomial model, </w:t>
      </w:r>
      <w:r w:rsidRPr="00D618B3">
        <w:rPr>
          <w:rFonts w:eastAsia="Times New Roman" w:cs="Times New Roman"/>
          <w:bCs/>
          <w:color w:val="000000"/>
          <w:sz w:val="20"/>
          <w:szCs w:val="20"/>
          <w:lang w:val="en-US"/>
        </w:rPr>
        <w:t>RPCC</w:t>
      </w:r>
      <w:r w:rsidRPr="00742909">
        <w:rPr>
          <w:sz w:val="20"/>
        </w:rPr>
        <w:t xml:space="preserve"> =</w:t>
      </w:r>
      <w:r>
        <w:rPr>
          <w:sz w:val="20"/>
        </w:rPr>
        <w:t xml:space="preserve">Random Parameter </w:t>
      </w:r>
      <w:r w:rsidRPr="00742909">
        <w:rPr>
          <w:sz w:val="20"/>
        </w:rPr>
        <w:t xml:space="preserve">Clayton </w:t>
      </w:r>
      <w:r>
        <w:rPr>
          <w:sz w:val="20"/>
        </w:rPr>
        <w:t>C</w:t>
      </w:r>
      <w:r w:rsidRPr="00742909">
        <w:rPr>
          <w:sz w:val="20"/>
        </w:rPr>
        <w:t>opula</w:t>
      </w:r>
      <w:r>
        <w:rPr>
          <w:sz w:val="20"/>
        </w:rPr>
        <w:t xml:space="preserve"> model</w:t>
      </w:r>
    </w:p>
    <w:p w14:paraId="5360AC0E" w14:textId="77777777" w:rsidR="00EA5BC8" w:rsidRDefault="00EA5BC8" w:rsidP="00EA5BC8">
      <w:pPr>
        <w:rPr>
          <w:noProof/>
        </w:rPr>
      </w:pPr>
    </w:p>
    <w:p w14:paraId="4FFE9E42" w14:textId="0EC2D7AE" w:rsidR="00200DE0" w:rsidRDefault="00200DE0" w:rsidP="00CB0C65">
      <w:pPr>
        <w:suppressLineNumbers/>
        <w:sectPr w:rsidR="00200DE0" w:rsidSect="00EF05D9">
          <w:headerReference w:type="default" r:id="rId27"/>
          <w:type w:val="continuous"/>
          <w:pgSz w:w="11906" w:h="16838" w:code="9"/>
          <w:pgMar w:top="1440" w:right="1440" w:bottom="1440" w:left="1440" w:header="720" w:footer="720"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6070"/>
      </w:tblGrid>
      <w:tr w:rsidR="009472B2" w14:paraId="4F23042B" w14:textId="77777777" w:rsidTr="00A11916">
        <w:trPr>
          <w:jc w:val="center"/>
        </w:trPr>
        <w:tc>
          <w:tcPr>
            <w:tcW w:w="6025" w:type="dxa"/>
          </w:tcPr>
          <w:p w14:paraId="0D6552F4" w14:textId="760F50D9" w:rsidR="009472B2" w:rsidRDefault="008E58E1" w:rsidP="009A572A">
            <w:pPr>
              <w:suppressLineNumbers/>
              <w:jc w:val="center"/>
              <w:rPr>
                <w:noProof/>
              </w:rPr>
            </w:pPr>
            <w:r>
              <w:rPr>
                <w:noProof/>
              </w:rPr>
              <w:lastRenderedPageBreak/>
              <w:drawing>
                <wp:inline distT="0" distB="0" distL="0" distR="0" wp14:anchorId="449D946F" wp14:editId="44ABBBDA">
                  <wp:extent cx="3729406" cy="50292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9406" cy="5029200"/>
                          </a:xfrm>
                          <a:prstGeom prst="rect">
                            <a:avLst/>
                          </a:prstGeom>
                        </pic:spPr>
                      </pic:pic>
                    </a:graphicData>
                  </a:graphic>
                </wp:inline>
              </w:drawing>
            </w:r>
          </w:p>
        </w:tc>
        <w:tc>
          <w:tcPr>
            <w:tcW w:w="6030" w:type="dxa"/>
          </w:tcPr>
          <w:p w14:paraId="032C220D" w14:textId="3F9FBEEA" w:rsidR="009472B2" w:rsidRDefault="008E58E1" w:rsidP="009A572A">
            <w:pPr>
              <w:suppressLineNumbers/>
              <w:jc w:val="center"/>
              <w:rPr>
                <w:noProof/>
              </w:rPr>
            </w:pPr>
            <w:r>
              <w:rPr>
                <w:noProof/>
              </w:rPr>
              <w:drawing>
                <wp:inline distT="0" distB="0" distL="0" distR="0" wp14:anchorId="6E6BDEDD" wp14:editId="74F66E61">
                  <wp:extent cx="3717664" cy="502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7664" cy="5029200"/>
                          </a:xfrm>
                          <a:prstGeom prst="rect">
                            <a:avLst/>
                          </a:prstGeom>
                        </pic:spPr>
                      </pic:pic>
                    </a:graphicData>
                  </a:graphic>
                </wp:inline>
              </w:drawing>
            </w:r>
          </w:p>
        </w:tc>
      </w:tr>
      <w:tr w:rsidR="009472B2" w14:paraId="7A4C27A3" w14:textId="77777777" w:rsidTr="00A11916">
        <w:trPr>
          <w:jc w:val="center"/>
        </w:trPr>
        <w:tc>
          <w:tcPr>
            <w:tcW w:w="6025" w:type="dxa"/>
          </w:tcPr>
          <w:p w14:paraId="0D63CF5A" w14:textId="5C777F3B" w:rsidR="009472B2" w:rsidRDefault="00FE4C4D" w:rsidP="009A572A">
            <w:pPr>
              <w:suppressLineNumbers/>
              <w:jc w:val="center"/>
              <w:rPr>
                <w:noProof/>
              </w:rPr>
            </w:pPr>
            <w:r>
              <w:rPr>
                <w:noProof/>
              </w:rPr>
              <w:t xml:space="preserve">a. </w:t>
            </w:r>
            <w:r w:rsidR="009472B2">
              <w:rPr>
                <w:noProof/>
              </w:rPr>
              <w:t>Intersection Crash</w:t>
            </w:r>
          </w:p>
        </w:tc>
        <w:tc>
          <w:tcPr>
            <w:tcW w:w="6030" w:type="dxa"/>
          </w:tcPr>
          <w:p w14:paraId="49165F20" w14:textId="54304FF0" w:rsidR="009472B2" w:rsidRDefault="00FE4C4D" w:rsidP="009A572A">
            <w:pPr>
              <w:suppressLineNumbers/>
              <w:jc w:val="center"/>
              <w:rPr>
                <w:noProof/>
              </w:rPr>
            </w:pPr>
            <w:r>
              <w:rPr>
                <w:noProof/>
              </w:rPr>
              <w:t xml:space="preserve">b. </w:t>
            </w:r>
            <w:r w:rsidR="009472B2">
              <w:rPr>
                <w:noProof/>
              </w:rPr>
              <w:t>Non-motorized Crash</w:t>
            </w:r>
          </w:p>
        </w:tc>
      </w:tr>
    </w:tbl>
    <w:p w14:paraId="1B5B5ADD" w14:textId="77777777" w:rsidR="009472B2" w:rsidRDefault="009472B2" w:rsidP="009A572A">
      <w:pPr>
        <w:suppressLineNumbers/>
        <w:jc w:val="center"/>
        <w:rPr>
          <w:noProof/>
        </w:rPr>
      </w:pPr>
    </w:p>
    <w:p w14:paraId="5C31284B" w14:textId="67B13B03" w:rsidR="0039285E" w:rsidRDefault="0039285E" w:rsidP="0039285E">
      <w:pPr>
        <w:tabs>
          <w:tab w:val="left" w:pos="9060"/>
        </w:tabs>
        <w:rPr>
          <w:noProof/>
        </w:rPr>
      </w:pPr>
      <w:r>
        <w:rPr>
          <w:noProof/>
        </w:rPr>
        <w:tab/>
      </w:r>
    </w:p>
    <w:p w14:paraId="42F2A6DB" w14:textId="64E3A0A8" w:rsidR="0039285E" w:rsidRPr="0039285E" w:rsidRDefault="0039285E" w:rsidP="0039285E">
      <w:pPr>
        <w:tabs>
          <w:tab w:val="left" w:pos="9060"/>
        </w:tabs>
        <w:sectPr w:rsidR="0039285E" w:rsidRPr="0039285E" w:rsidSect="00EF05D9">
          <w:headerReference w:type="default" r:id="rId30"/>
          <w:type w:val="continuous"/>
          <w:pgSz w:w="16838" w:h="11906" w:orient="landscape" w:code="9"/>
          <w:pgMar w:top="1440" w:right="1440" w:bottom="1440" w:left="1440" w:header="720" w:footer="720" w:gutter="0"/>
          <w:cols w:space="708"/>
          <w:docGrid w:linePitch="360"/>
        </w:sectPr>
      </w:pP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6071"/>
      </w:tblGrid>
      <w:tr w:rsidR="0036019D" w14:paraId="3FE49FEE" w14:textId="77777777" w:rsidTr="00A11916">
        <w:trPr>
          <w:jc w:val="center"/>
        </w:trPr>
        <w:tc>
          <w:tcPr>
            <w:tcW w:w="6025" w:type="dxa"/>
          </w:tcPr>
          <w:p w14:paraId="52073897" w14:textId="40C56CB9" w:rsidR="0036019D" w:rsidRDefault="00451585" w:rsidP="00574C2B">
            <w:pPr>
              <w:suppressLineNumbers/>
              <w:jc w:val="center"/>
              <w:rPr>
                <w:noProof/>
              </w:rPr>
            </w:pPr>
            <w:r>
              <w:rPr>
                <w:noProof/>
              </w:rPr>
              <w:lastRenderedPageBreak/>
              <w:drawing>
                <wp:inline distT="0" distB="0" distL="0" distR="0" wp14:anchorId="70E8D4F6" wp14:editId="21283E6C">
                  <wp:extent cx="3686119"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6119" cy="5029200"/>
                          </a:xfrm>
                          <a:prstGeom prst="rect">
                            <a:avLst/>
                          </a:prstGeom>
                        </pic:spPr>
                      </pic:pic>
                    </a:graphicData>
                  </a:graphic>
                </wp:inline>
              </w:drawing>
            </w:r>
          </w:p>
        </w:tc>
        <w:tc>
          <w:tcPr>
            <w:tcW w:w="6030" w:type="dxa"/>
          </w:tcPr>
          <w:p w14:paraId="7A12D790" w14:textId="30DB3603" w:rsidR="0036019D" w:rsidRDefault="00451585" w:rsidP="00574C2B">
            <w:pPr>
              <w:suppressLineNumbers/>
              <w:jc w:val="center"/>
              <w:rPr>
                <w:noProof/>
              </w:rPr>
            </w:pPr>
            <w:r>
              <w:rPr>
                <w:noProof/>
              </w:rPr>
              <w:drawing>
                <wp:inline distT="0" distB="0" distL="0" distR="0" wp14:anchorId="64B3D340" wp14:editId="555F24A2">
                  <wp:extent cx="3718086" cy="5029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086" cy="5029200"/>
                          </a:xfrm>
                          <a:prstGeom prst="rect">
                            <a:avLst/>
                          </a:prstGeom>
                        </pic:spPr>
                      </pic:pic>
                    </a:graphicData>
                  </a:graphic>
                </wp:inline>
              </w:drawing>
            </w:r>
          </w:p>
        </w:tc>
      </w:tr>
      <w:tr w:rsidR="0036019D" w14:paraId="58D508E4" w14:textId="77777777" w:rsidTr="00A11916">
        <w:trPr>
          <w:jc w:val="center"/>
        </w:trPr>
        <w:tc>
          <w:tcPr>
            <w:tcW w:w="6025" w:type="dxa"/>
          </w:tcPr>
          <w:p w14:paraId="40D8479A" w14:textId="56593AD5" w:rsidR="0036019D" w:rsidRDefault="00FE4C4D" w:rsidP="00574C2B">
            <w:pPr>
              <w:suppressLineNumbers/>
              <w:jc w:val="center"/>
              <w:rPr>
                <w:noProof/>
              </w:rPr>
            </w:pPr>
            <w:r>
              <w:rPr>
                <w:noProof/>
              </w:rPr>
              <w:t xml:space="preserve">c. </w:t>
            </w:r>
            <w:r w:rsidR="0036019D">
              <w:rPr>
                <w:noProof/>
              </w:rPr>
              <w:t>Off-road Crash</w:t>
            </w:r>
          </w:p>
        </w:tc>
        <w:tc>
          <w:tcPr>
            <w:tcW w:w="6030" w:type="dxa"/>
          </w:tcPr>
          <w:p w14:paraId="443FA621" w14:textId="3883E33F" w:rsidR="0036019D" w:rsidRDefault="00FE4C4D" w:rsidP="00574C2B">
            <w:pPr>
              <w:suppressLineNumbers/>
              <w:jc w:val="center"/>
              <w:rPr>
                <w:noProof/>
              </w:rPr>
            </w:pPr>
            <w:r>
              <w:rPr>
                <w:noProof/>
              </w:rPr>
              <w:t xml:space="preserve">d. </w:t>
            </w:r>
            <w:r w:rsidR="0036019D">
              <w:rPr>
                <w:noProof/>
              </w:rPr>
              <w:t>On-road Crash</w:t>
            </w:r>
          </w:p>
        </w:tc>
      </w:tr>
    </w:tbl>
    <w:p w14:paraId="2203E523" w14:textId="77777777" w:rsidR="0036019D" w:rsidRDefault="0036019D" w:rsidP="00AC0536">
      <w:pPr>
        <w:jc w:val="center"/>
        <w:rPr>
          <w:b/>
        </w:rPr>
      </w:pPr>
    </w:p>
    <w:p w14:paraId="6917B3E2" w14:textId="77777777" w:rsidR="0036019D" w:rsidRDefault="0036019D" w:rsidP="0036019D">
      <w:pPr>
        <w:suppressLineNumbers/>
        <w:jc w:val="center"/>
        <w:rPr>
          <w:noProof/>
        </w:rPr>
      </w:pPr>
      <w:r w:rsidRPr="00D017EC">
        <w:rPr>
          <w:b/>
        </w:rPr>
        <w:t xml:space="preserve">Figure </w:t>
      </w:r>
      <w:r>
        <w:rPr>
          <w:b/>
        </w:rPr>
        <w:t>4</w:t>
      </w:r>
      <w:r w:rsidRPr="00D017EC">
        <w:rPr>
          <w:b/>
        </w:rPr>
        <w:t>:</w:t>
      </w:r>
      <w:r>
        <w:t xml:space="preserve">  Spatial Distribution for Every Crash Types</w:t>
      </w:r>
      <w:r w:rsidRPr="00A87D3D">
        <w:rPr>
          <w:noProof/>
        </w:rPr>
        <w:t xml:space="preserve"> </w:t>
      </w:r>
    </w:p>
    <w:p w14:paraId="238B48AF" w14:textId="77777777" w:rsidR="0036019D" w:rsidRDefault="0036019D" w:rsidP="00AC0536">
      <w:pPr>
        <w:jc w:val="center"/>
        <w:rPr>
          <w:b/>
        </w:rPr>
      </w:pPr>
    </w:p>
    <w:p w14:paraId="12DAD1BA" w14:textId="4E54BAB3" w:rsidR="00AC0536" w:rsidRDefault="00AC0536" w:rsidP="00AC0536">
      <w:pPr>
        <w:jc w:val="center"/>
        <w:rPr>
          <w:b/>
        </w:rPr>
      </w:pPr>
      <w:r w:rsidRPr="00DB6D9C">
        <w:rPr>
          <w:b/>
        </w:rPr>
        <w:lastRenderedPageBreak/>
        <w:t xml:space="preserve">TABLE 1 </w:t>
      </w:r>
      <w:r w:rsidRPr="002D72E1">
        <w:t>Summary of Existing Crash Frequency Studies</w:t>
      </w:r>
    </w:p>
    <w:tbl>
      <w:tblPr>
        <w:tblStyle w:val="TableGrid"/>
        <w:tblW w:w="497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141"/>
        <w:gridCol w:w="1088"/>
        <w:gridCol w:w="3876"/>
        <w:gridCol w:w="1163"/>
        <w:gridCol w:w="4377"/>
        <w:gridCol w:w="1199"/>
      </w:tblGrid>
      <w:tr w:rsidR="00AC0536" w:rsidRPr="00202BCB" w14:paraId="0FD9E289" w14:textId="77777777" w:rsidTr="00C260EF">
        <w:tc>
          <w:tcPr>
            <w:tcW w:w="773" w:type="pct"/>
            <w:tcBorders>
              <w:top w:val="double" w:sz="4" w:space="0" w:color="auto"/>
              <w:bottom w:val="double" w:sz="4" w:space="0" w:color="auto"/>
              <w:right w:val="double" w:sz="4" w:space="0" w:color="auto"/>
            </w:tcBorders>
            <w:vAlign w:val="center"/>
          </w:tcPr>
          <w:p w14:paraId="6FAC758E" w14:textId="77777777" w:rsidR="00AC0536" w:rsidRPr="00202BCB" w:rsidRDefault="00AC0536" w:rsidP="00C260EF">
            <w:pPr>
              <w:jc w:val="center"/>
              <w:rPr>
                <w:b/>
                <w:sz w:val="20"/>
                <w:szCs w:val="20"/>
                <w:lang w:val="en-US"/>
              </w:rPr>
            </w:pPr>
            <w:r w:rsidRPr="00202BCB">
              <w:rPr>
                <w:b/>
                <w:sz w:val="20"/>
                <w:szCs w:val="20"/>
                <w:lang w:val="en-US"/>
              </w:rPr>
              <w:t>Studies</w:t>
            </w:r>
          </w:p>
        </w:tc>
        <w:tc>
          <w:tcPr>
            <w:tcW w:w="393" w:type="pct"/>
            <w:tcBorders>
              <w:top w:val="double" w:sz="4" w:space="0" w:color="auto"/>
              <w:bottom w:val="double" w:sz="4" w:space="0" w:color="auto"/>
            </w:tcBorders>
            <w:vAlign w:val="center"/>
          </w:tcPr>
          <w:p w14:paraId="4626B023" w14:textId="77777777" w:rsidR="00AC0536" w:rsidRPr="00202BCB" w:rsidRDefault="00AC0536" w:rsidP="00C260EF">
            <w:pPr>
              <w:jc w:val="center"/>
              <w:rPr>
                <w:b/>
                <w:sz w:val="20"/>
                <w:szCs w:val="20"/>
                <w:lang w:val="en-US"/>
              </w:rPr>
            </w:pPr>
            <w:r>
              <w:rPr>
                <w:b/>
                <w:sz w:val="20"/>
                <w:szCs w:val="20"/>
                <w:lang w:val="en-US"/>
              </w:rPr>
              <w:t>Study Unit</w:t>
            </w:r>
          </w:p>
        </w:tc>
        <w:tc>
          <w:tcPr>
            <w:tcW w:w="1400" w:type="pct"/>
            <w:tcBorders>
              <w:top w:val="double" w:sz="4" w:space="0" w:color="auto"/>
              <w:bottom w:val="double" w:sz="4" w:space="0" w:color="auto"/>
            </w:tcBorders>
            <w:vAlign w:val="center"/>
          </w:tcPr>
          <w:p w14:paraId="554009C0" w14:textId="77777777" w:rsidR="00AC0536" w:rsidRPr="00202BCB" w:rsidRDefault="00AC0536" w:rsidP="00C260EF">
            <w:pPr>
              <w:jc w:val="center"/>
              <w:rPr>
                <w:b/>
                <w:sz w:val="20"/>
                <w:szCs w:val="20"/>
                <w:lang w:val="en-US"/>
              </w:rPr>
            </w:pPr>
            <w:r w:rsidRPr="00202BCB">
              <w:rPr>
                <w:b/>
                <w:sz w:val="20"/>
                <w:szCs w:val="20"/>
                <w:lang w:val="en-US"/>
              </w:rPr>
              <w:t>Methodology</w:t>
            </w:r>
          </w:p>
        </w:tc>
        <w:tc>
          <w:tcPr>
            <w:tcW w:w="420" w:type="pct"/>
            <w:tcBorders>
              <w:top w:val="double" w:sz="4" w:space="0" w:color="auto"/>
              <w:bottom w:val="double" w:sz="4" w:space="0" w:color="auto"/>
            </w:tcBorders>
            <w:vAlign w:val="center"/>
          </w:tcPr>
          <w:p w14:paraId="14C2FF31" w14:textId="77777777" w:rsidR="00AC0536" w:rsidRPr="00202BCB" w:rsidRDefault="00AC0536" w:rsidP="00C260EF">
            <w:pPr>
              <w:jc w:val="center"/>
              <w:rPr>
                <w:b/>
                <w:sz w:val="20"/>
                <w:szCs w:val="20"/>
                <w:lang w:val="en-US"/>
              </w:rPr>
            </w:pPr>
            <w:r>
              <w:rPr>
                <w:b/>
                <w:sz w:val="20"/>
                <w:szCs w:val="20"/>
                <w:lang w:val="en-US"/>
              </w:rPr>
              <w:t>Estimation Technique</w:t>
            </w:r>
          </w:p>
        </w:tc>
        <w:tc>
          <w:tcPr>
            <w:tcW w:w="1581" w:type="pct"/>
            <w:tcBorders>
              <w:top w:val="double" w:sz="4" w:space="0" w:color="auto"/>
              <w:bottom w:val="double" w:sz="4" w:space="0" w:color="auto"/>
            </w:tcBorders>
            <w:vAlign w:val="center"/>
          </w:tcPr>
          <w:p w14:paraId="17C4B89F" w14:textId="77777777" w:rsidR="00AC0536" w:rsidRPr="00202BCB" w:rsidRDefault="00AC0536" w:rsidP="00C260EF">
            <w:pPr>
              <w:jc w:val="center"/>
              <w:rPr>
                <w:b/>
                <w:sz w:val="20"/>
                <w:szCs w:val="20"/>
                <w:lang w:val="en-US"/>
              </w:rPr>
            </w:pPr>
            <w:r w:rsidRPr="00202BCB">
              <w:rPr>
                <w:b/>
                <w:sz w:val="20"/>
                <w:szCs w:val="20"/>
                <w:lang w:val="en-US"/>
              </w:rPr>
              <w:t>Dependent Variables Analyzed</w:t>
            </w:r>
          </w:p>
        </w:tc>
        <w:tc>
          <w:tcPr>
            <w:tcW w:w="433" w:type="pct"/>
            <w:tcBorders>
              <w:top w:val="double" w:sz="4" w:space="0" w:color="auto"/>
              <w:bottom w:val="double" w:sz="4" w:space="0" w:color="auto"/>
            </w:tcBorders>
            <w:vAlign w:val="center"/>
          </w:tcPr>
          <w:p w14:paraId="70EB599D" w14:textId="77777777" w:rsidR="00AC0536" w:rsidRPr="00202BCB" w:rsidRDefault="00AC0536" w:rsidP="00C260EF">
            <w:pPr>
              <w:jc w:val="center"/>
              <w:rPr>
                <w:b/>
                <w:sz w:val="20"/>
                <w:szCs w:val="20"/>
                <w:lang w:val="en-US"/>
              </w:rPr>
            </w:pPr>
            <w:r>
              <w:rPr>
                <w:b/>
                <w:sz w:val="20"/>
                <w:szCs w:val="20"/>
                <w:lang w:val="en-US"/>
              </w:rPr>
              <w:t>Number of Dimension</w:t>
            </w:r>
          </w:p>
        </w:tc>
      </w:tr>
      <w:tr w:rsidR="00AC0536" w:rsidRPr="00202BCB" w14:paraId="511C2074" w14:textId="77777777" w:rsidTr="00C260EF">
        <w:trPr>
          <w:trHeight w:val="267"/>
        </w:trPr>
        <w:tc>
          <w:tcPr>
            <w:tcW w:w="5000" w:type="pct"/>
            <w:gridSpan w:val="6"/>
            <w:tcBorders>
              <w:top w:val="double" w:sz="4" w:space="0" w:color="auto"/>
            </w:tcBorders>
            <w:vAlign w:val="center"/>
          </w:tcPr>
          <w:p w14:paraId="34D4570B" w14:textId="65BE8FAB" w:rsidR="00AC0536" w:rsidRPr="006E1B33" w:rsidRDefault="00AC0536" w:rsidP="00C260EF">
            <w:pPr>
              <w:jc w:val="left"/>
              <w:rPr>
                <w:b/>
                <w:i/>
                <w:sz w:val="20"/>
                <w:szCs w:val="20"/>
                <w:lang w:val="en-US"/>
              </w:rPr>
            </w:pPr>
            <w:r w:rsidRPr="006E1B33">
              <w:rPr>
                <w:b/>
                <w:i/>
                <w:sz w:val="20"/>
                <w:szCs w:val="20"/>
                <w:lang w:val="en-US"/>
              </w:rPr>
              <w:t>Simulation</w:t>
            </w:r>
            <w:r w:rsidR="005521F7">
              <w:rPr>
                <w:b/>
                <w:i/>
                <w:sz w:val="20"/>
                <w:szCs w:val="20"/>
                <w:lang w:val="en-US"/>
              </w:rPr>
              <w:t>-</w:t>
            </w:r>
            <w:r w:rsidRPr="006E1B33">
              <w:rPr>
                <w:b/>
                <w:i/>
                <w:sz w:val="20"/>
                <w:szCs w:val="20"/>
                <w:lang w:val="en-US"/>
              </w:rPr>
              <w:t>Based Approach</w:t>
            </w:r>
          </w:p>
        </w:tc>
      </w:tr>
      <w:tr w:rsidR="00AC0536" w:rsidRPr="00202BCB" w14:paraId="4700A2B2" w14:textId="77777777" w:rsidTr="00C260EF">
        <w:trPr>
          <w:trHeight w:val="274"/>
        </w:trPr>
        <w:tc>
          <w:tcPr>
            <w:tcW w:w="5000" w:type="pct"/>
            <w:gridSpan w:val="6"/>
            <w:tcBorders>
              <w:top w:val="double" w:sz="4" w:space="0" w:color="auto"/>
            </w:tcBorders>
            <w:vAlign w:val="center"/>
          </w:tcPr>
          <w:p w14:paraId="3F15EBB7" w14:textId="77777777" w:rsidR="00AC0536" w:rsidRPr="00AE47DC" w:rsidRDefault="00AC0536" w:rsidP="00C260EF">
            <w:pPr>
              <w:jc w:val="left"/>
              <w:rPr>
                <w:i/>
                <w:sz w:val="20"/>
                <w:szCs w:val="20"/>
                <w:lang w:val="en-US"/>
              </w:rPr>
            </w:pPr>
            <w:r w:rsidRPr="00AE47DC">
              <w:rPr>
                <w:i/>
                <w:sz w:val="20"/>
                <w:szCs w:val="20"/>
                <w:lang w:val="en-US"/>
              </w:rPr>
              <w:t>Count Framework</w:t>
            </w:r>
          </w:p>
        </w:tc>
      </w:tr>
      <w:tr w:rsidR="00AC0536" w:rsidRPr="00202BCB" w14:paraId="78712581" w14:textId="77777777" w:rsidTr="00C260EF">
        <w:trPr>
          <w:trHeight w:val="56"/>
        </w:trPr>
        <w:tc>
          <w:tcPr>
            <w:tcW w:w="773" w:type="pct"/>
            <w:tcBorders>
              <w:right w:val="double" w:sz="4" w:space="0" w:color="auto"/>
            </w:tcBorders>
            <w:vAlign w:val="center"/>
          </w:tcPr>
          <w:p w14:paraId="7E6E70FC" w14:textId="39A7550C"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{"citationItems":[{"id":"ITEM-1","itemData":{"DOI":"10.1016/j.aap.2011.11.006","ISSN":"00014575","PMID":"22269492","abstract":"Relatively recent research has illustrated the potential that tobit regression has in studying factors that affect vehicle accident rates (accidents per distance traveled) on specific roadway segments. Tobit regression has been used because accident rates on specific roadway segments are continuous data that are left-censored at zero (they are censored because accidents may not be observed on all roadway segments during the period over which data are collected). This censoring may arise from a number of sources, one of which being the possibility that less severe crashes may be under-reported and thus may be less likely to appear in crash databases. Traditional tobit-regression analyses have dealt with the overall accident rate (all crashes regardless of injury severity), so the issue of censoring by the severity of crashes has not been addressed. However, a tobit-regression approach that considers accident rates by injury-severity level, such as the rate of no-injury, possible injury and injury accidents per distance traveled (as opposed to all accidents regardless of injury-severity), can potentially provide new insights, and address the possibility that censoring may vary by crash-injury severity. Using five-year data from highways in Washington State, this paper estimates a multivariate tobit model of accident-injury-severity rates that addresses the possibility of differential censoring across injury-severity levels, while also accounting for the possible contemporaneous error correlation resulting from commonly shared unobserved characteristics across roadway segments. The empirical results show that the multivariate tobit model outperforms its univariate counterpart, is practically equivalent to the multivariate negative binomial model, and has the potential to provide a fuller understanding of the factors determining accident-injury-severity rates on specific roadway segments. © 2011 Elsevier Ltd. All rights reserved.","author":[{"dropping-particle":"","family":"Anastasopoulos","given":"Panagiotis Ch","non-dropping-particle":"","parse-names":false,"suffix":""},{"dropping-particle":"","family":"Shankar","given":"Venky N.","non-dropping-particle":"","parse-names":false,"suffix":""},{"dropping-particle":"","family":"Haddock","given":"John E.","non-dropping-particle":"","parse-names":false,"suffix":""},{"dropping-particle":"","family":"Mannering","given":"Fred L.","non-dropping-particle":"","parse-names":false,"suffix":""}],"container-title":"Accident Analysis and Prevention","id":"ITEM-1","issued":{"date-parts":[["2012"]]},"page":"110-119","title":"A multivariate tobit analysis of highway accident-injury-severity rates","type":"article-journal","volume":"45"},"uris":["http://www.mendeley.com/documents/?uuid=02652cd8-b699-4738-8e32-c248e02d3bec"]}],"mendeley":{"formattedCitation":"(Anastasopoulos et al., 2012)","plainTextFormattedCitation":"(Anastasopoulos et al., 2012)","previouslyFormattedCitation":"(Anastasopoulos et al., 2012)"},"properties":{"noteIndex":0},"schema":"https://github.com/citation-style-language/schema/raw/master/csl-citation.json"}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(Anastasopoulos et al., 2012)</w:t>
            </w:r>
            <w:r>
              <w:rPr>
                <w:sz w:val="20"/>
                <w:szCs w:val="20"/>
                <w:lang w:val="en-US"/>
              </w:rPr>
              <w:fldChar w:fldCharType="end"/>
            </w:r>
            <w:r w:rsidR="00652880">
              <w:rPr>
                <w:rStyle w:val="FootnoteReference"/>
                <w:sz w:val="20"/>
                <w:szCs w:val="20"/>
                <w:lang w:val="en-US"/>
              </w:rPr>
              <w:footnoteReference w:id="1"/>
            </w:r>
          </w:p>
        </w:tc>
        <w:tc>
          <w:tcPr>
            <w:tcW w:w="393" w:type="pct"/>
            <w:vAlign w:val="center"/>
          </w:tcPr>
          <w:p w14:paraId="6DF16A15" w14:textId="77777777" w:rsidR="00AC0536" w:rsidRPr="009E5F58" w:rsidRDefault="00AC0536" w:rsidP="00C260EF">
            <w:pPr>
              <w:jc w:val="center"/>
              <w:rPr>
                <w:sz w:val="20"/>
                <w:szCs w:val="20"/>
                <w:lang w:val="en-US"/>
              </w:rPr>
            </w:pPr>
            <w:r>
              <w:rPr>
                <w:sz w:val="20"/>
                <w:szCs w:val="20"/>
                <w:lang w:val="en-US"/>
              </w:rPr>
              <w:t>Micro</w:t>
            </w:r>
          </w:p>
        </w:tc>
        <w:tc>
          <w:tcPr>
            <w:tcW w:w="1400" w:type="pct"/>
            <w:vAlign w:val="center"/>
          </w:tcPr>
          <w:p w14:paraId="617F8F41" w14:textId="77777777" w:rsidR="00AC0536" w:rsidRPr="00C15150" w:rsidRDefault="00AC0536" w:rsidP="00C260EF">
            <w:pPr>
              <w:jc w:val="left"/>
              <w:rPr>
                <w:sz w:val="20"/>
                <w:szCs w:val="20"/>
                <w:lang w:val="en-US"/>
              </w:rPr>
            </w:pPr>
            <w:r w:rsidRPr="00202BCB">
              <w:rPr>
                <w:sz w:val="20"/>
                <w:szCs w:val="20"/>
                <w:lang w:val="en-US"/>
              </w:rPr>
              <w:t xml:space="preserve">Multivariate </w:t>
            </w:r>
            <w:proofErr w:type="spellStart"/>
            <w:r w:rsidRPr="00202BCB">
              <w:rPr>
                <w:sz w:val="20"/>
                <w:szCs w:val="20"/>
                <w:lang w:val="en-US"/>
              </w:rPr>
              <w:t>tobit</w:t>
            </w:r>
            <w:proofErr w:type="spellEnd"/>
            <w:r w:rsidRPr="00202BCB">
              <w:rPr>
                <w:sz w:val="20"/>
                <w:szCs w:val="20"/>
                <w:lang w:val="en-US"/>
              </w:rPr>
              <w:t xml:space="preserve"> regression</w:t>
            </w:r>
          </w:p>
        </w:tc>
        <w:tc>
          <w:tcPr>
            <w:tcW w:w="420" w:type="pct"/>
            <w:vAlign w:val="center"/>
          </w:tcPr>
          <w:p w14:paraId="75A7928B" w14:textId="77777777" w:rsidR="00AC0536" w:rsidRPr="00202BCB" w:rsidRDefault="00AC0536" w:rsidP="00C260EF">
            <w:pPr>
              <w:autoSpaceDE w:val="0"/>
              <w:autoSpaceDN w:val="0"/>
              <w:adjustRightInd w:val="0"/>
              <w:jc w:val="center"/>
              <w:rPr>
                <w:sz w:val="20"/>
                <w:szCs w:val="20"/>
                <w:lang w:val="en-US"/>
              </w:rPr>
            </w:pPr>
            <w:r w:rsidRPr="00170A46">
              <w:rPr>
                <w:sz w:val="20"/>
                <w:szCs w:val="20"/>
                <w:lang w:val="en-US"/>
              </w:rPr>
              <w:t>MSL</w:t>
            </w:r>
            <w:r w:rsidRPr="00C64B19">
              <w:rPr>
                <w:sz w:val="20"/>
                <w:szCs w:val="20"/>
                <w:vertAlign w:val="superscript"/>
                <w:lang w:val="en-US"/>
              </w:rPr>
              <w:t>*</w:t>
            </w:r>
          </w:p>
        </w:tc>
        <w:tc>
          <w:tcPr>
            <w:tcW w:w="1581" w:type="pct"/>
            <w:vAlign w:val="center"/>
          </w:tcPr>
          <w:p w14:paraId="38ADC7D9" w14:textId="0471F9A3" w:rsidR="00AC0536" w:rsidRDefault="00AC0536" w:rsidP="00C260EF">
            <w:pPr>
              <w:autoSpaceDE w:val="0"/>
              <w:autoSpaceDN w:val="0"/>
              <w:adjustRightInd w:val="0"/>
              <w:jc w:val="left"/>
              <w:rPr>
                <w:sz w:val="20"/>
                <w:szCs w:val="20"/>
                <w:lang w:val="en-US"/>
              </w:rPr>
            </w:pPr>
            <w:r w:rsidRPr="00202BCB">
              <w:rPr>
                <w:sz w:val="20"/>
                <w:szCs w:val="20"/>
                <w:lang w:val="en-US"/>
              </w:rPr>
              <w:t xml:space="preserve">Rates </w:t>
            </w:r>
            <w:r w:rsidR="00886294">
              <w:rPr>
                <w:sz w:val="20"/>
                <w:szCs w:val="20"/>
                <w:lang w:val="en-US"/>
              </w:rPr>
              <w:t xml:space="preserve">and counts </w:t>
            </w:r>
            <w:r w:rsidRPr="00202BCB">
              <w:rPr>
                <w:sz w:val="20"/>
                <w:szCs w:val="20"/>
                <w:lang w:val="en-US"/>
              </w:rPr>
              <w:t xml:space="preserve">of crashes by severity levels - no-injury, possible </w:t>
            </w:r>
            <w:proofErr w:type="gramStart"/>
            <w:r w:rsidRPr="00202BCB">
              <w:rPr>
                <w:sz w:val="20"/>
                <w:szCs w:val="20"/>
                <w:lang w:val="en-US"/>
              </w:rPr>
              <w:t>injury</w:t>
            </w:r>
            <w:proofErr w:type="gramEnd"/>
            <w:r w:rsidRPr="00202BCB">
              <w:rPr>
                <w:sz w:val="20"/>
                <w:szCs w:val="20"/>
                <w:lang w:val="en-US"/>
              </w:rPr>
              <w:t xml:space="preserve"> and injury crashes</w:t>
            </w:r>
          </w:p>
        </w:tc>
        <w:tc>
          <w:tcPr>
            <w:tcW w:w="433" w:type="pct"/>
            <w:vAlign w:val="center"/>
          </w:tcPr>
          <w:p w14:paraId="7DD8924A" w14:textId="77777777" w:rsidR="00AC0536" w:rsidRDefault="00AC0536" w:rsidP="00C260EF">
            <w:pPr>
              <w:jc w:val="center"/>
              <w:rPr>
                <w:sz w:val="20"/>
                <w:szCs w:val="20"/>
                <w:lang w:val="en-US"/>
              </w:rPr>
            </w:pPr>
            <w:r w:rsidRPr="00202BCB">
              <w:rPr>
                <w:sz w:val="20"/>
                <w:szCs w:val="20"/>
                <w:lang w:val="en-US"/>
              </w:rPr>
              <w:t>3</w:t>
            </w:r>
          </w:p>
        </w:tc>
      </w:tr>
      <w:tr w:rsidR="00AC0536" w:rsidRPr="00202BCB" w14:paraId="35795630" w14:textId="77777777" w:rsidTr="00C260EF">
        <w:trPr>
          <w:trHeight w:val="56"/>
        </w:trPr>
        <w:tc>
          <w:tcPr>
            <w:tcW w:w="773" w:type="pct"/>
            <w:tcBorders>
              <w:right w:val="double" w:sz="4" w:space="0" w:color="auto"/>
            </w:tcBorders>
            <w:vAlign w:val="center"/>
          </w:tcPr>
          <w:p w14:paraId="27B8B32F" w14:textId="3437255F"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{"citationItems":[{"id":"ITEM-1","itemData":{"DOI":"10.1016/j.aap.2013.06.014","ISSN":"00014575","PMID":"23872657","abstract":"Recently, areal models of crash frequency have being used in the analysis of various area-wide factors affecting road crashes. On the other hand, disease mapping methods are commonly used in epidemiology to assess the relative risk of the population at different spatial units. A natural next step is to combine these two approaches to estimate the excess crash frequency at area level as a measure of absolute crash risk. Furthermore, multivariate spatial models of crash severity are explored in order to account for both frequency and severity of crashes and control for the spatial correlation frequently found in crash data. This paper aims to extent the concept of safety performance functions to be used in areal models of crash frequency. A multivariate spatial model is used for that purpose and compared to its univariate counterpart. Full Bayes hierarchical approach is used to estimate the models of crash frequency at canton level for Costa Rica. An intrinsic multivariate conditional autoregressive model is used for modeling spatial random effects. The results show that the multivariate spatial model performs better than its univariate counterpart in terms of the penalized goodness-of-fit measure Deviance Information Criteria. Additionally, the effects of the spatial smoothing due to the multivariate spatial random effects are evident in the estimation of excess equivalent property damage only crashes. © 2013 Elsevier Ltd. All rights reserved.","author":[{"dropping-particle":"","family":"Aguero-Valverde","given":"Jonathan","non-dropping-particle":"","parse-names":false,"suffix":""}],"container-title":"Accident Analysis and Prevention","id":"ITEM-1","issued":{"date-parts":[["2013"]]},"page":"365-373","title":"Multivariate spatial models of excess crash frequency at area level: Case of Costa Rica","type":"article-journal","volume":"59"},"uris":["http://www.mendeley.com/documents/?uuid=2da6d3de-4fdf-4149-a472-9b11802009fb"]}],"mendeley":{"formattedCitation":"(Aguero-Valverde, 2013)","plainTextFormattedCitation":"(Aguero-Valverde, 2013)","previouslyFormattedCitation":"(Aguero-Valverde, 2013)"},"properties":{"noteIndex":0},"schema":"https://github.com/citation-style-language/schema/raw/master/csl-citation.json"}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(Aguero-Valverde, 2013)</w:t>
            </w:r>
            <w:r>
              <w:rPr>
                <w:sz w:val="20"/>
                <w:szCs w:val="20"/>
                <w:lang w:val="en-US"/>
              </w:rPr>
              <w:fldChar w:fldCharType="end"/>
            </w:r>
          </w:p>
        </w:tc>
        <w:tc>
          <w:tcPr>
            <w:tcW w:w="393" w:type="pct"/>
            <w:vAlign w:val="center"/>
          </w:tcPr>
          <w:p w14:paraId="73BEEC83" w14:textId="77777777" w:rsidR="00AC0536" w:rsidRPr="009E5F58" w:rsidRDefault="00AC0536" w:rsidP="00C260EF">
            <w:pPr>
              <w:jc w:val="center"/>
              <w:rPr>
                <w:sz w:val="20"/>
                <w:szCs w:val="20"/>
                <w:lang w:val="en-US"/>
              </w:rPr>
            </w:pPr>
            <w:r>
              <w:rPr>
                <w:sz w:val="20"/>
                <w:szCs w:val="20"/>
                <w:lang w:val="en-US"/>
              </w:rPr>
              <w:t>Macro</w:t>
            </w:r>
          </w:p>
        </w:tc>
        <w:tc>
          <w:tcPr>
            <w:tcW w:w="1400" w:type="pct"/>
            <w:vAlign w:val="center"/>
          </w:tcPr>
          <w:p w14:paraId="7E8440A4" w14:textId="77777777" w:rsidR="00AC0536" w:rsidRPr="00C15150" w:rsidRDefault="00AC0536" w:rsidP="00C260EF">
            <w:pPr>
              <w:jc w:val="left"/>
              <w:rPr>
                <w:sz w:val="20"/>
                <w:szCs w:val="20"/>
                <w:lang w:val="en-US"/>
              </w:rPr>
            </w:pPr>
            <w:r w:rsidRPr="00981CB5">
              <w:rPr>
                <w:sz w:val="20"/>
                <w:szCs w:val="20"/>
                <w:lang w:val="en-US"/>
              </w:rPr>
              <w:t>Multivariate Spatial Model</w:t>
            </w:r>
          </w:p>
        </w:tc>
        <w:tc>
          <w:tcPr>
            <w:tcW w:w="420" w:type="pct"/>
            <w:vAlign w:val="center"/>
          </w:tcPr>
          <w:p w14:paraId="32B0D8E0" w14:textId="77777777" w:rsidR="00AC0536" w:rsidRPr="00202BCB" w:rsidRDefault="00AC0536" w:rsidP="00C260EF">
            <w:pPr>
              <w:autoSpaceDE w:val="0"/>
              <w:autoSpaceDN w:val="0"/>
              <w:adjustRightInd w:val="0"/>
              <w:jc w:val="center"/>
              <w:rPr>
                <w:sz w:val="20"/>
                <w:szCs w:val="20"/>
                <w:lang w:val="en-US"/>
              </w:rPr>
            </w:pPr>
            <w:r w:rsidRPr="00170A46">
              <w:rPr>
                <w:sz w:val="20"/>
                <w:szCs w:val="20"/>
                <w:lang w:val="en-US"/>
              </w:rPr>
              <w:t>MSL</w:t>
            </w:r>
          </w:p>
        </w:tc>
        <w:tc>
          <w:tcPr>
            <w:tcW w:w="1581" w:type="pct"/>
            <w:vAlign w:val="center"/>
          </w:tcPr>
          <w:p w14:paraId="457CE89C" w14:textId="77777777" w:rsidR="00AC0536" w:rsidRDefault="00AC0536" w:rsidP="00C260EF">
            <w:pPr>
              <w:autoSpaceDE w:val="0"/>
              <w:autoSpaceDN w:val="0"/>
              <w:adjustRightInd w:val="0"/>
              <w:jc w:val="left"/>
              <w:rPr>
                <w:sz w:val="20"/>
                <w:szCs w:val="20"/>
                <w:lang w:val="en-US"/>
              </w:rPr>
            </w:pPr>
            <w:r w:rsidRPr="00202BCB">
              <w:rPr>
                <w:sz w:val="20"/>
                <w:szCs w:val="20"/>
                <w:lang w:val="en-US"/>
              </w:rPr>
              <w:t>by severity level -</w:t>
            </w:r>
            <w:r w:rsidRPr="00202BCB">
              <w:rPr>
                <w:sz w:val="20"/>
                <w:szCs w:val="20"/>
              </w:rPr>
              <w:t xml:space="preserve"> </w:t>
            </w:r>
            <w:r w:rsidRPr="00202BCB">
              <w:rPr>
                <w:sz w:val="20"/>
                <w:szCs w:val="20"/>
                <w:lang w:val="en-US"/>
              </w:rPr>
              <w:t>property damage only, possible</w:t>
            </w:r>
            <w:r>
              <w:rPr>
                <w:sz w:val="20"/>
                <w:szCs w:val="20"/>
                <w:lang w:val="en-US"/>
              </w:rPr>
              <w:t xml:space="preserve"> </w:t>
            </w:r>
            <w:r w:rsidRPr="00202BCB">
              <w:rPr>
                <w:sz w:val="20"/>
                <w:szCs w:val="20"/>
                <w:lang w:val="en-US"/>
              </w:rPr>
              <w:t>injury, and injury/fatality</w:t>
            </w:r>
          </w:p>
        </w:tc>
        <w:tc>
          <w:tcPr>
            <w:tcW w:w="433" w:type="pct"/>
            <w:vAlign w:val="center"/>
          </w:tcPr>
          <w:p w14:paraId="63F47D57" w14:textId="77777777" w:rsidR="00AC0536" w:rsidRDefault="00AC0536" w:rsidP="00C260EF">
            <w:pPr>
              <w:jc w:val="center"/>
              <w:rPr>
                <w:sz w:val="20"/>
                <w:szCs w:val="20"/>
                <w:lang w:val="en-US"/>
              </w:rPr>
            </w:pPr>
            <w:r>
              <w:rPr>
                <w:sz w:val="20"/>
                <w:szCs w:val="20"/>
                <w:lang w:val="en-US"/>
              </w:rPr>
              <w:t>3</w:t>
            </w:r>
          </w:p>
        </w:tc>
      </w:tr>
      <w:tr w:rsidR="00AC0536" w:rsidRPr="00202BCB" w14:paraId="447070C3" w14:textId="77777777" w:rsidTr="00C260EF">
        <w:trPr>
          <w:trHeight w:val="56"/>
        </w:trPr>
        <w:tc>
          <w:tcPr>
            <w:tcW w:w="773" w:type="pct"/>
            <w:tcBorders>
              <w:right w:val="double" w:sz="4" w:space="0" w:color="auto"/>
            </w:tcBorders>
            <w:vAlign w:val="center"/>
          </w:tcPr>
          <w:p w14:paraId="0AEC3247" w14:textId="6A39B8D9"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{"citationItems":[{"id":"ITEM-1","itemData":{"DOI":"10.1016/j.amar.2013.10.001","ISSN":"22136657","abstract":"This paper proposes an estimation approach for count data models with endogenous covariates. The maximum approximate composite marginal likelihood inference approach is used to estimate model parameters. The modeling framework is applied to predict crash frequency at urban intersections in Irving, Texas. The sample is drawn from the Texas Department of Transportation (TxDOT) crash incident files for the year 2008. The results highlight the importance of accommodating endogeneity effects in count models. In addition, the results reveal the increased propensity for crashes at intersections with flashing lights, intersections with crest approaches, and intersections that are on frontage roads. © 2013 Elsevier Ltd.","author":[{"dropping-particle":"","family":"Bhat","given":"Chandra R.","non-dropping-particle":"","parse-names":false,"suffix":""},{"dropping-particle":"","family":"Born","given":"Kathryn","non-dropping-particle":"","parse-names":false,"suffix":""},{"dropping-particle":"","family":"Sidharthan","given":"Raghuprasad","non-dropping-particle":"","parse-names":false,"suffix":""},{"dropping-particle":"","family":"Bhat","given":"Prerna C.","non-dropping-particle":"","parse-names":false,"suffix":""}],"container-title":"Analytic Methods in Accident Research","id":"ITEM-1","issued":{"date-parts":[["2014"]]},"page":"53-71","title":"A count data model with endogenous covariates: Formulation and application to roadway crash frequency at intersections","type":"article-journal","volume":"1"},"uris":["http://www.mendeley.com/documents/?uuid=52604c22-c403-4c3b-836f-a9b00fd373f5"]}],"mendeley":{"formattedCitation":"(Bhat et al., 2014)","plainTextFormattedCitation":"(Bhat et al., 2014)","previouslyFormattedCitation":"(Bhat et al., 2014)"},"properties":{"noteIndex":0},"schema":"https://github.com/citation-style-language/schema/raw/master/csl-citation.json"}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(Bhat et al., 2014)</w:t>
            </w:r>
            <w:r>
              <w:rPr>
                <w:sz w:val="20"/>
                <w:szCs w:val="20"/>
                <w:lang w:val="en-US"/>
              </w:rPr>
              <w:fldChar w:fldCharType="end"/>
            </w:r>
          </w:p>
        </w:tc>
        <w:tc>
          <w:tcPr>
            <w:tcW w:w="393" w:type="pct"/>
            <w:vAlign w:val="center"/>
          </w:tcPr>
          <w:p w14:paraId="2251822C" w14:textId="77777777" w:rsidR="00AC0536" w:rsidRPr="00DB5335" w:rsidRDefault="00AC0536" w:rsidP="00C260EF">
            <w:pPr>
              <w:jc w:val="center"/>
              <w:rPr>
                <w:sz w:val="20"/>
                <w:szCs w:val="20"/>
                <w:lang w:val="en-US"/>
              </w:rPr>
            </w:pPr>
            <w:r>
              <w:rPr>
                <w:sz w:val="20"/>
                <w:szCs w:val="20"/>
                <w:lang w:val="en-US"/>
              </w:rPr>
              <w:t>Micro</w:t>
            </w:r>
          </w:p>
        </w:tc>
        <w:tc>
          <w:tcPr>
            <w:tcW w:w="1400" w:type="pct"/>
            <w:vAlign w:val="center"/>
          </w:tcPr>
          <w:p w14:paraId="2BFB8430" w14:textId="77777777" w:rsidR="00AC0536" w:rsidRPr="00AE2F96" w:rsidRDefault="00AC0536" w:rsidP="00C260EF">
            <w:pPr>
              <w:jc w:val="left"/>
              <w:rPr>
                <w:sz w:val="20"/>
                <w:szCs w:val="20"/>
                <w:lang w:val="en-US"/>
              </w:rPr>
            </w:pPr>
            <w:r w:rsidRPr="00E220CA">
              <w:rPr>
                <w:sz w:val="20"/>
                <w:szCs w:val="20"/>
                <w:lang w:val="en-US"/>
              </w:rPr>
              <w:t>Random parameters count models</w:t>
            </w:r>
          </w:p>
        </w:tc>
        <w:tc>
          <w:tcPr>
            <w:tcW w:w="420" w:type="pct"/>
            <w:vAlign w:val="center"/>
          </w:tcPr>
          <w:p w14:paraId="6B0AF3BC" w14:textId="77777777" w:rsidR="00AC0536" w:rsidRDefault="00AC0536" w:rsidP="00C260EF">
            <w:pPr>
              <w:autoSpaceDE w:val="0"/>
              <w:autoSpaceDN w:val="0"/>
              <w:adjustRightInd w:val="0"/>
              <w:jc w:val="center"/>
              <w:rPr>
                <w:sz w:val="20"/>
                <w:szCs w:val="20"/>
                <w:lang w:val="en-US"/>
              </w:rPr>
            </w:pPr>
            <w:r>
              <w:rPr>
                <w:sz w:val="20"/>
                <w:szCs w:val="20"/>
                <w:lang w:val="en-US"/>
              </w:rPr>
              <w:t>MACML</w:t>
            </w:r>
          </w:p>
        </w:tc>
        <w:tc>
          <w:tcPr>
            <w:tcW w:w="1581" w:type="pct"/>
            <w:vAlign w:val="center"/>
          </w:tcPr>
          <w:p w14:paraId="1E356C62" w14:textId="77777777" w:rsidR="00AC0536" w:rsidRPr="00202BCB" w:rsidRDefault="00AC0536" w:rsidP="00C260EF">
            <w:pPr>
              <w:autoSpaceDE w:val="0"/>
              <w:autoSpaceDN w:val="0"/>
              <w:adjustRightInd w:val="0"/>
              <w:jc w:val="left"/>
              <w:rPr>
                <w:sz w:val="20"/>
                <w:szCs w:val="20"/>
                <w:lang w:val="en-US"/>
              </w:rPr>
            </w:pPr>
            <w:r>
              <w:rPr>
                <w:sz w:val="20"/>
                <w:szCs w:val="20"/>
                <w:lang w:val="en-US"/>
              </w:rPr>
              <w:t>by intersection control type – No control. Yield sign, stop sign, flashing light, regular signal light</w:t>
            </w:r>
          </w:p>
        </w:tc>
        <w:tc>
          <w:tcPr>
            <w:tcW w:w="433" w:type="pct"/>
            <w:vAlign w:val="center"/>
          </w:tcPr>
          <w:p w14:paraId="028BB376" w14:textId="77777777" w:rsidR="00AC0536" w:rsidRDefault="00AC0536" w:rsidP="00C260EF">
            <w:pPr>
              <w:jc w:val="center"/>
              <w:rPr>
                <w:sz w:val="20"/>
                <w:szCs w:val="20"/>
                <w:lang w:val="en-US"/>
              </w:rPr>
            </w:pPr>
            <w:r>
              <w:rPr>
                <w:sz w:val="20"/>
                <w:szCs w:val="20"/>
                <w:lang w:val="en-US"/>
              </w:rPr>
              <w:t>5</w:t>
            </w:r>
          </w:p>
        </w:tc>
      </w:tr>
      <w:tr w:rsidR="00AC0536" w:rsidRPr="00202BCB" w14:paraId="455D154A" w14:textId="77777777" w:rsidTr="00C260EF">
        <w:trPr>
          <w:trHeight w:val="56"/>
        </w:trPr>
        <w:tc>
          <w:tcPr>
            <w:tcW w:w="773" w:type="pct"/>
            <w:tcBorders>
              <w:right w:val="double" w:sz="4" w:space="0" w:color="auto"/>
            </w:tcBorders>
            <w:vAlign w:val="center"/>
          </w:tcPr>
          <w:p w14:paraId="28A2B9D7" w14:textId="1B162977"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{"citationItems":[{"id":"ITEM-1","itemData":{"DOI":"10.1016/j.aap.2012.03.030","ISSN":"00014575","PMID":"23200442","abstract":"Since the factors contributing to crash frequency and severity usually differ, an integrated model under the multinomial generalized Poisson (MGP) architecture is proposed to analyze simultaneously crash frequency and severity - making estimation results increasingly efficient and useful. Considering the substitution pattern among severity levels and the shared error structure, four models are proposed and compared - the MGP model with or without error components (EMGP and MGP models, respectively) and two nested generalized Poisson models (NGP model). A case study based on accident data for Taiwan's No. 1 Freeway is conducted. The results show that the EMGP model has the best goodness-of-fit and prediction accuracy indices. Additionally, estimation results show that factors contributing to crash frequency and severity differ markedly. Safety improvement strategies are proposed accordingly. © 2012 Elsevier Ltd.","author":[{"dropping-particle":"","family":"Chiou","given":"Yu Chiun","non-dropping-particle":"","parse-names":false,"suffix":""},{"dropping-particle":"","family":"Fu","given":"Chiang","non-dropping-particle":"","parse-names":false,"suffix":""}],"container-title":"Accident Analysis and Prevention","id":"ITEM-1","issued":{"date-parts":[["2013"]]},"page":"73-82","publisher":"Elsevier","title":"Modeling crash frequency and severity using multinomial-generalized Poisson model with error components","type":"article-journal","volume":"50"},"uris":["http://www.mendeley.com/documents/?uuid=cbfb71c0-e5df-4208-9c5e-c05ca533cf39"]}],"mendeley":{"formattedCitation":"(Chiou and Fu, 2013)","plainTextFormattedCitation":"(Chiou and Fu, 2013)","previouslyFormattedCitation":"(Chiou and Fu, 2013)"},"properties":{"noteIndex":0},"schema":"https://github.com/citation-style-language/schema/raw/master/csl-citation.json"}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(Chiou and Fu, 2013)</w:t>
            </w:r>
            <w:r>
              <w:rPr>
                <w:sz w:val="20"/>
                <w:szCs w:val="20"/>
                <w:lang w:val="en-US"/>
              </w:rPr>
              <w:fldChar w:fldCharType="end"/>
            </w:r>
          </w:p>
        </w:tc>
        <w:tc>
          <w:tcPr>
            <w:tcW w:w="393" w:type="pct"/>
            <w:vAlign w:val="center"/>
          </w:tcPr>
          <w:p w14:paraId="05C04526" w14:textId="77777777" w:rsidR="00AC0536" w:rsidRPr="009E5F58" w:rsidRDefault="00AC0536" w:rsidP="00C260EF">
            <w:pPr>
              <w:jc w:val="center"/>
              <w:rPr>
                <w:sz w:val="20"/>
                <w:szCs w:val="20"/>
                <w:lang w:val="en-US"/>
              </w:rPr>
            </w:pPr>
            <w:r>
              <w:rPr>
                <w:sz w:val="20"/>
                <w:szCs w:val="20"/>
                <w:lang w:val="en-US"/>
              </w:rPr>
              <w:t>Micro</w:t>
            </w:r>
          </w:p>
        </w:tc>
        <w:tc>
          <w:tcPr>
            <w:tcW w:w="1400" w:type="pct"/>
            <w:vAlign w:val="center"/>
          </w:tcPr>
          <w:p w14:paraId="3C2986B1" w14:textId="77777777" w:rsidR="00AC0536" w:rsidRPr="00C15150" w:rsidRDefault="00AC0536" w:rsidP="00C260EF">
            <w:pPr>
              <w:jc w:val="left"/>
              <w:rPr>
                <w:sz w:val="20"/>
                <w:szCs w:val="20"/>
                <w:lang w:val="en-US"/>
              </w:rPr>
            </w:pPr>
            <w:r w:rsidRPr="00AE2F96">
              <w:rPr>
                <w:sz w:val="20"/>
                <w:szCs w:val="20"/>
                <w:lang w:val="en-US"/>
              </w:rPr>
              <w:t>Multinomial-Generalized Poisson</w:t>
            </w:r>
            <w:r>
              <w:rPr>
                <w:sz w:val="20"/>
                <w:szCs w:val="20"/>
                <w:lang w:val="en-US"/>
              </w:rPr>
              <w:t xml:space="preserve"> (MGP)</w:t>
            </w:r>
            <w:r w:rsidRPr="00AE2F96">
              <w:rPr>
                <w:sz w:val="20"/>
                <w:szCs w:val="20"/>
                <w:lang w:val="en-US"/>
              </w:rPr>
              <w:t xml:space="preserve"> With</w:t>
            </w:r>
            <w:r>
              <w:rPr>
                <w:sz w:val="20"/>
                <w:szCs w:val="20"/>
                <w:lang w:val="en-US"/>
              </w:rPr>
              <w:t>atu1/without</w:t>
            </w:r>
            <w:r w:rsidRPr="00AE2F96">
              <w:rPr>
                <w:sz w:val="20"/>
                <w:szCs w:val="20"/>
                <w:lang w:val="en-US"/>
              </w:rPr>
              <w:t xml:space="preserve"> Error-Components (EMGP</w:t>
            </w:r>
            <w:r>
              <w:rPr>
                <w:sz w:val="20"/>
                <w:szCs w:val="20"/>
                <w:lang w:val="en-US"/>
              </w:rPr>
              <w:t>) and Nested Generalized Poisson Models (NGP)</w:t>
            </w:r>
          </w:p>
        </w:tc>
        <w:tc>
          <w:tcPr>
            <w:tcW w:w="420" w:type="pct"/>
            <w:vAlign w:val="center"/>
          </w:tcPr>
          <w:p w14:paraId="2020FD82" w14:textId="77777777" w:rsidR="00AC0536" w:rsidRPr="00202BCB" w:rsidRDefault="00AC0536" w:rsidP="00C260EF">
            <w:pPr>
              <w:autoSpaceDE w:val="0"/>
              <w:autoSpaceDN w:val="0"/>
              <w:adjustRightInd w:val="0"/>
              <w:jc w:val="center"/>
              <w:rPr>
                <w:sz w:val="20"/>
                <w:szCs w:val="20"/>
                <w:lang w:val="en-US"/>
              </w:rPr>
            </w:pPr>
            <w:r w:rsidRPr="00170A46">
              <w:rPr>
                <w:sz w:val="20"/>
                <w:szCs w:val="20"/>
                <w:lang w:val="en-US"/>
              </w:rPr>
              <w:t>MSL</w:t>
            </w:r>
          </w:p>
        </w:tc>
        <w:tc>
          <w:tcPr>
            <w:tcW w:w="1581" w:type="pct"/>
            <w:vAlign w:val="center"/>
          </w:tcPr>
          <w:p w14:paraId="2CAA2976" w14:textId="77777777" w:rsidR="00AC0536" w:rsidRDefault="00AC0536" w:rsidP="00C260EF">
            <w:pPr>
              <w:autoSpaceDE w:val="0"/>
              <w:autoSpaceDN w:val="0"/>
              <w:adjustRightInd w:val="0"/>
              <w:jc w:val="left"/>
              <w:rPr>
                <w:sz w:val="20"/>
                <w:szCs w:val="20"/>
                <w:lang w:val="en-US"/>
              </w:rPr>
            </w:pPr>
            <w:r w:rsidRPr="00202BCB">
              <w:rPr>
                <w:sz w:val="20"/>
                <w:szCs w:val="20"/>
                <w:lang w:val="en-US"/>
              </w:rPr>
              <w:t>by severity level -</w:t>
            </w:r>
            <w:r w:rsidRPr="00202BCB">
              <w:rPr>
                <w:sz w:val="20"/>
                <w:szCs w:val="20"/>
              </w:rPr>
              <w:t xml:space="preserve"> </w:t>
            </w:r>
            <w:r w:rsidRPr="00202BCB">
              <w:rPr>
                <w:sz w:val="20"/>
                <w:szCs w:val="20"/>
                <w:lang w:val="en-US"/>
              </w:rPr>
              <w:t>property damage only, possible</w:t>
            </w:r>
            <w:r>
              <w:rPr>
                <w:sz w:val="20"/>
                <w:szCs w:val="20"/>
                <w:lang w:val="en-US"/>
              </w:rPr>
              <w:t xml:space="preserve"> </w:t>
            </w:r>
            <w:r w:rsidRPr="00202BCB">
              <w:rPr>
                <w:sz w:val="20"/>
                <w:szCs w:val="20"/>
                <w:lang w:val="en-US"/>
              </w:rPr>
              <w:t>injury, and injury/fatality</w:t>
            </w:r>
            <w:r>
              <w:rPr>
                <w:sz w:val="20"/>
                <w:szCs w:val="20"/>
                <w:lang w:val="en-US"/>
              </w:rPr>
              <w:t xml:space="preserve"> by segment length</w:t>
            </w:r>
          </w:p>
        </w:tc>
        <w:tc>
          <w:tcPr>
            <w:tcW w:w="433" w:type="pct"/>
            <w:vAlign w:val="center"/>
          </w:tcPr>
          <w:p w14:paraId="1705676A" w14:textId="77777777" w:rsidR="00AC0536" w:rsidRDefault="00AC0536" w:rsidP="00C260EF">
            <w:pPr>
              <w:jc w:val="center"/>
              <w:rPr>
                <w:sz w:val="20"/>
                <w:szCs w:val="20"/>
                <w:lang w:val="en-US"/>
              </w:rPr>
            </w:pPr>
            <w:r>
              <w:rPr>
                <w:sz w:val="20"/>
                <w:szCs w:val="20"/>
                <w:lang w:val="en-US"/>
              </w:rPr>
              <w:t>3</w:t>
            </w:r>
          </w:p>
        </w:tc>
      </w:tr>
      <w:tr w:rsidR="00AC0536" w:rsidRPr="00202BCB" w14:paraId="6A06C7E3" w14:textId="77777777" w:rsidTr="00C260EF">
        <w:trPr>
          <w:trHeight w:val="56"/>
        </w:trPr>
        <w:tc>
          <w:tcPr>
            <w:tcW w:w="773" w:type="pct"/>
            <w:tcBorders>
              <w:right w:val="double" w:sz="4" w:space="0" w:color="auto"/>
            </w:tcBorders>
            <w:vAlign w:val="center"/>
          </w:tcPr>
          <w:p w14:paraId="1F06922C" w14:textId="1B2F01A7"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{"citationItems":[{"id":"ITEM-1","itemData":{"DOI":"10.1016/j.ssci.2013.04.005","ISSN":"09257535","abstract":"Development of crash prediction models at the county-level has drawn the interests of state agencies for forecasting the normal level of traffic safety according to a series of countywide characteristics. A common technique for the county-level crash modeling is the generalized linear modeling (GLM) procedure. However, the GLM fails to capture the spatial heterogeneity that exists in the relationship between crash counts and explanatory variables over counties. This study aims to evaluate the use of a Geographically Weighted Poisson Regression (GWPR) to capture these spatially varying relationships in the county-level crash data. The performance of a GWPR was compared to a traditional GLM. Fatal crashes and countywide factors including traffic patterns, road network attributes, and socio-demographic characteristics were collected from the 58 counties in California. Results showed that the GWPR was useful in capturing the spatially non-stationary relationships between crashes and predicting factors at the county level. By capturing the spatial heterogeneity, the GWPR outperformed the GLM in predicting the fatal crashes in individual counties. The GWPR remarkably reduced the spatial correlation in the residuals of predictions of fatal crashes over counties. © 2013 Elsevier Ltd.","author":[{"dropping-particle":"","family":"Li","given":"Zhibin","non-dropping-particle":"","parse-names":false,"suffix":""},{"dropping-particle":"","family":"Wang","given":"Wei","non-dropping-particle":"","parse-names":false,"suffix":""},{"dropping-particle":"","family":"Liu","given":"Pan","non-dropping-particle":"","parse-names":false,"suffix":""},{"dropping-particle":"","family":"Bigham","given":"John M.","non-dropping-particle":"","parse-names":false,"suffix":""},{"dropping-particle":"","family":"Ragland","given":"David R.","non-dropping-particle":"","parse-names":false,"suffix":""}],"container-title":"Safety Science","id":"ITEM-1","issued":{"date-parts":[["2013"]]},"page":"89-97","title":"Using Geographically Weighted Poisson Regression for county-level crash modeling in California","type":"article-journal","volume":"58"},"uris":["http://www.mendeley.com/documents/?uuid=0af399dd-d371-47c8-92f8-9d0edaf2b7da"]}],"mendeley":{"formattedCitation":"(Li et al., 2013)","plainTextFormattedCitation":"(Li et al., 2013)","previouslyFormattedCitation":"(Li et al., 2013)"},"properties":{"noteIndex":0},"schema":"https://github.com/citation-style-language/schema/raw/master/csl-citation.json"}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(Li et al., 2013)</w:t>
            </w:r>
            <w:r>
              <w:rPr>
                <w:sz w:val="20"/>
                <w:szCs w:val="20"/>
                <w:lang w:val="en-US"/>
              </w:rPr>
              <w:fldChar w:fldCharType="end"/>
            </w:r>
          </w:p>
        </w:tc>
        <w:tc>
          <w:tcPr>
            <w:tcW w:w="393" w:type="pct"/>
            <w:vAlign w:val="center"/>
          </w:tcPr>
          <w:p w14:paraId="5A22771A" w14:textId="77777777" w:rsidR="00AC0536" w:rsidRPr="00202BCB" w:rsidRDefault="00AC0536" w:rsidP="00C260EF">
            <w:pPr>
              <w:jc w:val="center"/>
              <w:rPr>
                <w:sz w:val="20"/>
                <w:szCs w:val="20"/>
                <w:lang w:val="en-US"/>
              </w:rPr>
            </w:pPr>
            <w:r>
              <w:rPr>
                <w:sz w:val="20"/>
                <w:szCs w:val="20"/>
                <w:lang w:val="en-US"/>
              </w:rPr>
              <w:t>Macro</w:t>
            </w:r>
          </w:p>
        </w:tc>
        <w:tc>
          <w:tcPr>
            <w:tcW w:w="1400" w:type="pct"/>
            <w:vAlign w:val="center"/>
          </w:tcPr>
          <w:p w14:paraId="77400778" w14:textId="77777777" w:rsidR="00AC0536" w:rsidRPr="00202BCB" w:rsidRDefault="00AC0536" w:rsidP="00C260EF">
            <w:pPr>
              <w:jc w:val="left"/>
              <w:rPr>
                <w:sz w:val="20"/>
                <w:szCs w:val="20"/>
                <w:lang w:val="en-US"/>
              </w:rPr>
            </w:pPr>
            <w:r w:rsidRPr="00E301EF">
              <w:rPr>
                <w:sz w:val="20"/>
                <w:szCs w:val="20"/>
                <w:lang w:val="en-US"/>
              </w:rPr>
              <w:t>Geographically Weighted Poisson Regression (GWPR)</w:t>
            </w:r>
          </w:p>
        </w:tc>
        <w:tc>
          <w:tcPr>
            <w:tcW w:w="420" w:type="pct"/>
            <w:vAlign w:val="center"/>
          </w:tcPr>
          <w:p w14:paraId="6E6B7D6D" w14:textId="77777777" w:rsidR="00AC0536" w:rsidRDefault="00AC0536" w:rsidP="00C260EF">
            <w:pPr>
              <w:jc w:val="center"/>
              <w:rPr>
                <w:sz w:val="20"/>
                <w:szCs w:val="20"/>
                <w:lang w:val="en-US"/>
              </w:rPr>
            </w:pPr>
            <w:r w:rsidRPr="00170A46">
              <w:rPr>
                <w:sz w:val="20"/>
                <w:szCs w:val="20"/>
                <w:lang w:val="en-US"/>
              </w:rPr>
              <w:t>MSL</w:t>
            </w:r>
          </w:p>
        </w:tc>
        <w:tc>
          <w:tcPr>
            <w:tcW w:w="1581" w:type="pct"/>
            <w:vAlign w:val="center"/>
          </w:tcPr>
          <w:p w14:paraId="2CB7C219" w14:textId="77777777" w:rsidR="00AC0536" w:rsidRPr="00202BCB" w:rsidRDefault="00AC0536" w:rsidP="00C260EF">
            <w:pPr>
              <w:jc w:val="left"/>
              <w:rPr>
                <w:sz w:val="20"/>
                <w:szCs w:val="20"/>
                <w:lang w:val="en-US"/>
              </w:rPr>
            </w:pPr>
            <w:r>
              <w:rPr>
                <w:sz w:val="20"/>
                <w:szCs w:val="20"/>
                <w:lang w:val="en-US"/>
              </w:rPr>
              <w:t>Fatal crash only</w:t>
            </w:r>
          </w:p>
        </w:tc>
        <w:tc>
          <w:tcPr>
            <w:tcW w:w="433" w:type="pct"/>
            <w:vAlign w:val="center"/>
          </w:tcPr>
          <w:p w14:paraId="209E0A88" w14:textId="77777777" w:rsidR="00AC0536" w:rsidRPr="00202BCB" w:rsidRDefault="00AC0536" w:rsidP="00C260EF">
            <w:pPr>
              <w:jc w:val="center"/>
              <w:rPr>
                <w:sz w:val="20"/>
                <w:szCs w:val="20"/>
                <w:lang w:val="en-US"/>
              </w:rPr>
            </w:pPr>
            <w:r>
              <w:rPr>
                <w:sz w:val="20"/>
                <w:szCs w:val="20"/>
                <w:lang w:val="en-US"/>
              </w:rPr>
              <w:t>1</w:t>
            </w:r>
          </w:p>
        </w:tc>
      </w:tr>
      <w:tr w:rsidR="00AC0536" w:rsidRPr="00202BCB" w14:paraId="50D3417D" w14:textId="77777777" w:rsidTr="00C260EF">
        <w:trPr>
          <w:trHeight w:val="56"/>
        </w:trPr>
        <w:tc>
          <w:tcPr>
            <w:tcW w:w="773" w:type="pct"/>
            <w:tcBorders>
              <w:right w:val="double" w:sz="4" w:space="0" w:color="auto"/>
            </w:tcBorders>
            <w:vAlign w:val="center"/>
          </w:tcPr>
          <w:p w14:paraId="212F506B" w14:textId="41A2F7C3"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{"citationItems":[{"id":"ITEM-1","itemData":{"DOI":"10.1016/j.aap.2013.07.030","ISSN":"00014575","abstract":"This work examines the relationship between 3-year pedestrian crash counts across Census tracts in Austin, Texas, and various land use, network, and demographic attributes, such as land use balance, residents' access to commercial land uses, sidewalk density, lane-mile densities (by roadway class), and population and employment densities (by type). The model specification allows for region-specific heterogeneity, correlation across response types, and spatial autocorrelation via a Poisson-based multivariate conditional auto-regressive (CAR) framework and is estimated using Bayesian Markov chain Monte Carlo methods. Least-squares regression estimates of walk-miles traveled per zone serve as the exposure measure. Here, the Poisson-lognormal multivariate CAR model outperforms an aspatial Poisson-lognormal multivariate model and a spatial model (without cross-severity correlation), both in terms of fit and inference. Positive spatial autocorrelation emerges across neighborhoods, as expected (due to latent heterogeneity or missing variables that trend in space, resulting in spatial clustering of crash counts). In comparison, the positive aspatial, bivariate cross correlation of severe (fatal or incapacitating) and non-severe crash rates reflects latent covariates that have impacts across severity levels but are more local in nature (such as lighting conditions and local sight obstructions), along with spatially lagged cross correlation. Results also suggest greater mixing of residences and commercial land uses is associated with higher pedestrian crash risk across different severity levels, ceteris paribus, presumably since such access produces more potential conflicts between pedestrian and vehicle movements. Interestingly, network densities show variable effects, and sidewalk provision is associated with lower severe-crash rates. © 2013 Elsevier Ltd.","author":[{"dropping-particle":"","family":"Wang","given":"Yiyi","non-dropping-particle":"","parse-names":false,"suffix":""},{"dropping-particle":"","family":"Kockelman","given":"Kara M.","non-dropping-particle":"","parse-names":false,"suffix":""}],"container-title":"Accident Analysis and Prevention","id":"ITEM-1","issued":{"date-parts":[["2013"]]},"page":"71-84","title":"A Poisson-lognormal conditional-autoregressive model for multivariate spatial analysis of pedestrian crash counts across neighborhoods","type":"article-journal","volume":"60"},"uris":["http://www.mendeley.com/documents/?uuid=f48c1855-7590-4f6a-910d-f87c2975029d"]}],"mendeley":{"formattedCitation":"(Wang and Kockelman, 2013)","plainTextFormattedCitation":"(Wang and Kockelman, 2013)","previouslyFormattedCitation":"(Wang and Kockelman, 2013)"},"properties":{"noteIndex":0},"schema":"https://github.com/citation-style-language/schema/raw/master/csl-citation.json"}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(Wang and Kockelman, 2013)</w:t>
            </w:r>
            <w:r>
              <w:rPr>
                <w:sz w:val="20"/>
                <w:szCs w:val="20"/>
                <w:lang w:val="en-US"/>
              </w:rPr>
              <w:fldChar w:fldCharType="end"/>
            </w:r>
          </w:p>
        </w:tc>
        <w:tc>
          <w:tcPr>
            <w:tcW w:w="393" w:type="pct"/>
            <w:vAlign w:val="center"/>
          </w:tcPr>
          <w:p w14:paraId="2F2CE380" w14:textId="77777777" w:rsidR="00AC0536" w:rsidRPr="00202BCB" w:rsidRDefault="00AC0536" w:rsidP="00C260EF">
            <w:pPr>
              <w:jc w:val="center"/>
              <w:rPr>
                <w:sz w:val="20"/>
                <w:szCs w:val="20"/>
                <w:lang w:val="en-US"/>
              </w:rPr>
            </w:pPr>
            <w:r>
              <w:rPr>
                <w:sz w:val="20"/>
                <w:szCs w:val="20"/>
                <w:lang w:val="en-US"/>
              </w:rPr>
              <w:t>Macro</w:t>
            </w:r>
          </w:p>
        </w:tc>
        <w:tc>
          <w:tcPr>
            <w:tcW w:w="1400" w:type="pct"/>
            <w:vAlign w:val="center"/>
          </w:tcPr>
          <w:p w14:paraId="68207C0A" w14:textId="77777777" w:rsidR="00AC0536" w:rsidRPr="00202BCB" w:rsidRDefault="00AC0536" w:rsidP="00C260EF">
            <w:pPr>
              <w:jc w:val="left"/>
              <w:rPr>
                <w:sz w:val="20"/>
                <w:szCs w:val="20"/>
                <w:lang w:val="en-US"/>
              </w:rPr>
            </w:pPr>
            <w:r w:rsidRPr="00BE6745">
              <w:rPr>
                <w:sz w:val="20"/>
                <w:szCs w:val="20"/>
                <w:lang w:val="en-US"/>
              </w:rPr>
              <w:t>Poisson-based multivariate</w:t>
            </w:r>
            <w:r>
              <w:rPr>
                <w:sz w:val="20"/>
                <w:szCs w:val="20"/>
                <w:lang w:val="en-US"/>
              </w:rPr>
              <w:t xml:space="preserve"> </w:t>
            </w:r>
            <w:r w:rsidRPr="00BE6745">
              <w:rPr>
                <w:sz w:val="20"/>
                <w:szCs w:val="20"/>
                <w:lang w:val="en-US"/>
              </w:rPr>
              <w:t>conditional auto-regressive (CAR) framework</w:t>
            </w:r>
          </w:p>
        </w:tc>
        <w:tc>
          <w:tcPr>
            <w:tcW w:w="420" w:type="pct"/>
            <w:vAlign w:val="center"/>
          </w:tcPr>
          <w:p w14:paraId="414383F8" w14:textId="77777777" w:rsidR="00AC0536" w:rsidRPr="00BE6745" w:rsidRDefault="00AC0536" w:rsidP="00C260EF">
            <w:pPr>
              <w:jc w:val="center"/>
              <w:rPr>
                <w:sz w:val="20"/>
                <w:szCs w:val="20"/>
                <w:lang w:val="en-US"/>
              </w:rPr>
            </w:pPr>
            <w:r>
              <w:rPr>
                <w:sz w:val="20"/>
                <w:szCs w:val="20"/>
                <w:lang w:val="en-US"/>
              </w:rPr>
              <w:t>MCMC</w:t>
            </w:r>
          </w:p>
        </w:tc>
        <w:tc>
          <w:tcPr>
            <w:tcW w:w="1581" w:type="pct"/>
            <w:vAlign w:val="center"/>
          </w:tcPr>
          <w:p w14:paraId="562A8FFE" w14:textId="77777777" w:rsidR="00AC0536" w:rsidRPr="00202BCB" w:rsidRDefault="00AC0536" w:rsidP="00C260EF">
            <w:pPr>
              <w:jc w:val="left"/>
              <w:rPr>
                <w:sz w:val="20"/>
                <w:szCs w:val="20"/>
                <w:lang w:val="en-US"/>
              </w:rPr>
            </w:pPr>
            <w:r w:rsidRPr="00BE6745">
              <w:rPr>
                <w:sz w:val="20"/>
                <w:szCs w:val="20"/>
                <w:lang w:val="en-US"/>
              </w:rPr>
              <w:t>Pedestrian Crash Counts</w:t>
            </w:r>
            <w:r>
              <w:rPr>
                <w:sz w:val="20"/>
                <w:szCs w:val="20"/>
                <w:lang w:val="en-US"/>
              </w:rPr>
              <w:t xml:space="preserve"> by walk miles travelled (WMT)</w:t>
            </w:r>
          </w:p>
        </w:tc>
        <w:tc>
          <w:tcPr>
            <w:tcW w:w="433" w:type="pct"/>
            <w:vAlign w:val="center"/>
          </w:tcPr>
          <w:p w14:paraId="39E2E761" w14:textId="77777777" w:rsidR="00AC0536" w:rsidRPr="00202BCB" w:rsidRDefault="00AC0536" w:rsidP="00C260EF">
            <w:pPr>
              <w:jc w:val="center"/>
              <w:rPr>
                <w:sz w:val="20"/>
                <w:szCs w:val="20"/>
                <w:lang w:val="en-US"/>
              </w:rPr>
            </w:pPr>
            <w:r>
              <w:rPr>
                <w:sz w:val="20"/>
                <w:szCs w:val="20"/>
                <w:lang w:val="en-US"/>
              </w:rPr>
              <w:t>1</w:t>
            </w:r>
          </w:p>
        </w:tc>
      </w:tr>
      <w:tr w:rsidR="00AC0536" w:rsidRPr="00202BCB" w14:paraId="7D59D049" w14:textId="77777777" w:rsidTr="00C260EF">
        <w:trPr>
          <w:trHeight w:val="56"/>
        </w:trPr>
        <w:tc>
          <w:tcPr>
            <w:tcW w:w="773" w:type="pct"/>
            <w:tcBorders>
              <w:right w:val="double" w:sz="4" w:space="0" w:color="auto"/>
            </w:tcBorders>
            <w:vAlign w:val="center"/>
          </w:tcPr>
          <w:p w14:paraId="53843CAA" w14:textId="557A5B6D"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{"citationItems":[{"id":"ITEM-1","itemData":{"DOI":"10.1016/j.aap.2013.03.025","ISBN":"0925-7535","ISSN":"00014575","PMID":"23672927","abstract":"This paper presents a simultaneous equations model of crash frequencies by severity level for freeway sections using five-year crash severity frequency data for 275 multilane freeway segments in the State of Washington. Crash severity is a subject of much interest in the context of freeway safety due to higher speeds of travel on freeways and the desire of transportation professionals to implement measures that could potentially reduce crash severity on such facilities. This paper applies a joint Poisson regression model with multivariate normal heterogeneities using the method of Maximum Simulated Likelihood Estimation (MSLE). MSLE serves as a computationally viable alternative to the Bayesian approach that has been adopted in the literature for estimating multivariate simultaneous equations models of crash frequencies. The empirical results presented in this paper suggest the presence of statistically significant error correlations across crash frequencies by severity level. The significant error correlations point to the presence of common unobserved factors related to driver behavior and roadway, traffic and environmental characteristics that influence crash frequencies of different severity levels. It is found that the joint Poisson regression model can improve the efficiency of most model coefficient estimators by reducing their standard deviations. In addition, the empirical results show that observed factors generally do not have the same impact on crash frequencies at different levels of severity. © 2013 Elsevier Ltd. All rights reserved.","author":[{"dropping-particle":"","family":"Ye","given":"Xin","non-dropping-particle":"","parse-names":false,"suffix":""},{"dropping-particle":"","family":"Pendyala","given":"Ram M.","non-dropping-particle":"","parse-names":false,"suffix":""},{"dropping-particle":"","family":"Shankar","given":"Venky","non-dropping-particle":"","parse-names":false,"suffix":""},{"dropping-particle":"","family":"Konduri","given":"Karthik C.","non-dropping-particle":"","parse-names":false,"suffix":""}],"container-title":"Accident Analysis and Prevention","id":"ITEM-1","issued":{"date-parts":[["2013"]]},"page":"140-149","title":"A simultaneous equations model of crash frequency by severity level for freeway sections","type":"article-journal","volume":"57"},"uris":["http://www.mendeley.com/documents/?uuid=f5dfaf8c-7d8b-49df-86bf-684ad8733e09"]}],"mendeley":{"formattedCitation":"(Ye et al., 2013)","plainTextFormattedCitation":"(Ye et al., 2013)","previouslyFormattedCitation":"(Ye et al., 2013)"},"properties":{"noteIndex":0},"schema":"https://github.com/citation-style-language/schema/raw/master/csl-citation.json"}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(Ye et al., 2013)</w:t>
            </w:r>
            <w:r>
              <w:rPr>
                <w:sz w:val="20"/>
                <w:szCs w:val="20"/>
                <w:lang w:val="en-US"/>
              </w:rPr>
              <w:fldChar w:fldCharType="end"/>
            </w:r>
          </w:p>
        </w:tc>
        <w:tc>
          <w:tcPr>
            <w:tcW w:w="393" w:type="pct"/>
            <w:vAlign w:val="center"/>
          </w:tcPr>
          <w:p w14:paraId="131820F3" w14:textId="77777777" w:rsidR="00AC0536" w:rsidRPr="009E5F58" w:rsidRDefault="00AC0536" w:rsidP="00C260EF">
            <w:pPr>
              <w:jc w:val="center"/>
              <w:rPr>
                <w:sz w:val="20"/>
                <w:szCs w:val="20"/>
                <w:lang w:val="en-US"/>
              </w:rPr>
            </w:pPr>
            <w:r w:rsidRPr="00216B3A">
              <w:rPr>
                <w:sz w:val="20"/>
                <w:szCs w:val="20"/>
                <w:lang w:val="en-US"/>
              </w:rPr>
              <w:t>Micro</w:t>
            </w:r>
          </w:p>
        </w:tc>
        <w:tc>
          <w:tcPr>
            <w:tcW w:w="1400" w:type="pct"/>
            <w:vAlign w:val="center"/>
          </w:tcPr>
          <w:p w14:paraId="1FB4BFEE" w14:textId="77777777" w:rsidR="00AC0536" w:rsidRPr="00C15150" w:rsidRDefault="00AC0536" w:rsidP="00C260EF">
            <w:pPr>
              <w:jc w:val="left"/>
              <w:rPr>
                <w:sz w:val="20"/>
                <w:szCs w:val="20"/>
                <w:lang w:val="en-US"/>
              </w:rPr>
            </w:pPr>
            <w:r w:rsidRPr="00202BCB">
              <w:rPr>
                <w:sz w:val="20"/>
                <w:szCs w:val="20"/>
                <w:lang w:val="en-US"/>
              </w:rPr>
              <w:t>Joint Poisson regression</w:t>
            </w:r>
            <w:r>
              <w:rPr>
                <w:sz w:val="20"/>
                <w:szCs w:val="20"/>
                <w:lang w:val="en-US"/>
              </w:rPr>
              <w:t xml:space="preserve"> </w:t>
            </w:r>
            <w:r w:rsidRPr="00202BCB">
              <w:rPr>
                <w:sz w:val="20"/>
                <w:szCs w:val="20"/>
                <w:lang w:val="en-US"/>
              </w:rPr>
              <w:t>model</w:t>
            </w:r>
          </w:p>
        </w:tc>
        <w:tc>
          <w:tcPr>
            <w:tcW w:w="420" w:type="pct"/>
            <w:vAlign w:val="center"/>
          </w:tcPr>
          <w:p w14:paraId="7433C308" w14:textId="77777777" w:rsidR="00AC0536" w:rsidRPr="00202BCB" w:rsidRDefault="00AC0536" w:rsidP="00C260EF">
            <w:pPr>
              <w:jc w:val="center"/>
              <w:rPr>
                <w:sz w:val="20"/>
                <w:szCs w:val="20"/>
                <w:lang w:val="en-US"/>
              </w:rPr>
            </w:pPr>
            <w:r w:rsidRPr="00170A46">
              <w:rPr>
                <w:sz w:val="20"/>
                <w:szCs w:val="20"/>
                <w:lang w:val="en-US"/>
              </w:rPr>
              <w:t>MSL</w:t>
            </w:r>
          </w:p>
        </w:tc>
        <w:tc>
          <w:tcPr>
            <w:tcW w:w="1581" w:type="pct"/>
            <w:vAlign w:val="center"/>
          </w:tcPr>
          <w:p w14:paraId="00CE053E" w14:textId="77777777" w:rsidR="00AC0536" w:rsidRPr="00202BCB" w:rsidRDefault="00AC0536" w:rsidP="00C260EF">
            <w:pPr>
              <w:jc w:val="left"/>
              <w:rPr>
                <w:sz w:val="20"/>
                <w:szCs w:val="20"/>
                <w:lang w:val="en-US"/>
              </w:rPr>
            </w:pPr>
            <w:r w:rsidRPr="00202BCB">
              <w:rPr>
                <w:sz w:val="20"/>
                <w:szCs w:val="20"/>
                <w:lang w:val="en-US"/>
              </w:rPr>
              <w:t>by severity level -</w:t>
            </w:r>
            <w:r w:rsidRPr="00202BCB">
              <w:rPr>
                <w:sz w:val="20"/>
                <w:szCs w:val="20"/>
              </w:rPr>
              <w:t xml:space="preserve"> </w:t>
            </w:r>
            <w:r w:rsidRPr="00202BCB">
              <w:rPr>
                <w:sz w:val="20"/>
                <w:szCs w:val="20"/>
                <w:lang w:val="en-US"/>
              </w:rPr>
              <w:t>property damage only, possible</w:t>
            </w:r>
          </w:p>
          <w:p w14:paraId="7AABCE66" w14:textId="77777777" w:rsidR="00AC0536" w:rsidRDefault="00AC0536" w:rsidP="00C260EF">
            <w:pPr>
              <w:autoSpaceDE w:val="0"/>
              <w:autoSpaceDN w:val="0"/>
              <w:adjustRightInd w:val="0"/>
              <w:jc w:val="left"/>
              <w:rPr>
                <w:sz w:val="20"/>
                <w:szCs w:val="20"/>
                <w:lang w:val="en-US"/>
              </w:rPr>
            </w:pPr>
            <w:r w:rsidRPr="00202BCB">
              <w:rPr>
                <w:sz w:val="20"/>
                <w:szCs w:val="20"/>
                <w:lang w:val="en-US"/>
              </w:rPr>
              <w:t>injury, and injury/fatality</w:t>
            </w:r>
          </w:p>
        </w:tc>
        <w:tc>
          <w:tcPr>
            <w:tcW w:w="433" w:type="pct"/>
            <w:vAlign w:val="center"/>
          </w:tcPr>
          <w:p w14:paraId="2C1A05B6" w14:textId="77777777" w:rsidR="00AC0536" w:rsidRDefault="00AC0536" w:rsidP="00C260EF">
            <w:pPr>
              <w:jc w:val="center"/>
              <w:rPr>
                <w:sz w:val="20"/>
                <w:szCs w:val="20"/>
                <w:lang w:val="en-US"/>
              </w:rPr>
            </w:pPr>
            <w:r w:rsidRPr="00202BCB">
              <w:rPr>
                <w:sz w:val="20"/>
                <w:szCs w:val="20"/>
                <w:lang w:val="en-US"/>
              </w:rPr>
              <w:t>3</w:t>
            </w:r>
          </w:p>
        </w:tc>
      </w:tr>
      <w:tr w:rsidR="00AC0536" w:rsidRPr="00202BCB" w14:paraId="5BE76736" w14:textId="77777777" w:rsidTr="00C260EF">
        <w:trPr>
          <w:trHeight w:val="56"/>
        </w:trPr>
        <w:tc>
          <w:tcPr>
            <w:tcW w:w="773" w:type="pct"/>
            <w:tcBorders>
              <w:right w:val="double" w:sz="4" w:space="0" w:color="auto"/>
            </w:tcBorders>
            <w:vAlign w:val="center"/>
          </w:tcPr>
          <w:p w14:paraId="7998710F" w14:textId="4A611EBC"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{"citationItems":[{"id":"ITEM-1","itemData":{"DOI":"10.1016/j.aap.2013.04.025","ISSN":"00014575","PMID":"23727550","abstract":"This study presents multi-level analyses for single- and multi-vehicle crashes on a mountainous freeway. Data from a 15-mile mountainous freeway section on I-70 were investigated. Both aggregate and disaggregate models for the two crash conditions were developed. Five years of crash data were used in the aggregate investigation, while the disaggregate models utilized one year of crash data along with real-time traffic and weather data. For the aggregate analyses, safety performance functions were developed for the purpose of revealing the contributing factors for each crash type. Two methodologies, a Bayesian bivariate Poisson-lognormal model and a Bayesian hierarchical Poisson model with correlated random effects, were estimated to simultaneously analyze the two crash conditions with consideration of possible correlations. Except for the factors related to geometric characteristics, two exposure parameters (annual average daily traffic and segment length) were included. Two different sets of significant explanatory and exposure variables were identified for the single-vehicle (SV) and multi-vehicle (MV) crashes. It was found that the Bayesian bivariate Poisson-lognormal model is superior to the Bayesian hierarchical Poisson model, the former with a substantially lower DIC and more significant variables. In addition to the aggregate analyses, microscopic real-time crash risk evaluation models were developed for the two crash conditions. Multi-level Bayesian logistic regression models were estimated with the random parameters accounting for seasonal variations, crash-unit-level diversity and segment-level random effects capturing unobserved heterogeneity caused by the geometric characteristics. The model results indicate that the effects of the selected variables on crash occurrence vary across seasons and crash units; and that geometric characteristic variables contribute to the segment variations: the more unobserved heterogeneity have been accounted, the better classification ability. Potential applications of the modeling results from both analysis approaches are discussed. © 2013 Elsevier Ltd. All rights reserved.","author":[{"dropping-particle":"","family":"Yu","given":"Rongjie","non-dropping-particle":"","parse-names":false,"suffix":""},{"dropping-particle":"","family":"Abdel-Aty","given":"Mohamed","non-dropping-particle":"","parse-names":false,"suffix":""}],"container-title":"Accident Analysis and Prevention","id":"ITEM-1","issued":{"date-parts":[["2013"]]},"page":"97-105","title":"Multi-level Bayesian analyses for single- and multi-vehicle freeway crashes","type":"article-journal","volume":"58"},"uris":["http://www.mendeley.com/documents/?uuid=5730f7d5-2730-4332-88be-6769a95c8b91"]}],"mendeley":{"formattedCitation":"(Yu and Abdel-Aty, 2013)","plainTextFormattedCitation":"(Yu and Abdel-Aty, 2013)","previouslyFormattedCitation":"(Yu and Abdel-Aty, 2013)"},"properties":{"noteIndex":0},"schema":"https://github.com/citation-style-language/schema/raw/master/csl-citation.json"}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(Yu and Abdel-Aty, 2013)</w:t>
            </w:r>
            <w:r>
              <w:rPr>
                <w:sz w:val="20"/>
                <w:szCs w:val="20"/>
                <w:lang w:val="en-US"/>
              </w:rPr>
              <w:fldChar w:fldCharType="end"/>
            </w:r>
          </w:p>
        </w:tc>
        <w:tc>
          <w:tcPr>
            <w:tcW w:w="393" w:type="pct"/>
            <w:vAlign w:val="center"/>
          </w:tcPr>
          <w:p w14:paraId="6836460E" w14:textId="77777777" w:rsidR="00AC0536" w:rsidRPr="009E5F58" w:rsidRDefault="00AC0536" w:rsidP="00C260EF">
            <w:pPr>
              <w:jc w:val="center"/>
              <w:rPr>
                <w:sz w:val="20"/>
                <w:szCs w:val="20"/>
                <w:lang w:val="en-US"/>
              </w:rPr>
            </w:pPr>
            <w:r w:rsidRPr="00216B3A">
              <w:rPr>
                <w:sz w:val="20"/>
                <w:szCs w:val="20"/>
                <w:lang w:val="en-US"/>
              </w:rPr>
              <w:t>Micro</w:t>
            </w:r>
          </w:p>
        </w:tc>
        <w:tc>
          <w:tcPr>
            <w:tcW w:w="1400" w:type="pct"/>
            <w:vAlign w:val="center"/>
          </w:tcPr>
          <w:p w14:paraId="052A7FCD" w14:textId="77777777" w:rsidR="00AC0536" w:rsidRPr="00C15150" w:rsidRDefault="00AC0536" w:rsidP="00C260EF">
            <w:pPr>
              <w:jc w:val="left"/>
              <w:rPr>
                <w:sz w:val="20"/>
                <w:szCs w:val="20"/>
                <w:lang w:val="en-US"/>
              </w:rPr>
            </w:pPr>
            <w:r w:rsidRPr="00196B88">
              <w:rPr>
                <w:sz w:val="20"/>
                <w:szCs w:val="20"/>
                <w:lang w:val="en-US"/>
              </w:rPr>
              <w:t>Bayesian bivariate Poisson-lognormal model and a Bayesian hierarchical Poisson model</w:t>
            </w:r>
          </w:p>
        </w:tc>
        <w:tc>
          <w:tcPr>
            <w:tcW w:w="420" w:type="pct"/>
            <w:vAlign w:val="center"/>
          </w:tcPr>
          <w:p w14:paraId="4A75807D" w14:textId="77777777" w:rsidR="00AC0536"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18CF0AE9" w14:textId="77777777" w:rsidR="00AC0536" w:rsidRDefault="00AC0536" w:rsidP="00C260EF">
            <w:pPr>
              <w:autoSpaceDE w:val="0"/>
              <w:autoSpaceDN w:val="0"/>
              <w:adjustRightInd w:val="0"/>
              <w:jc w:val="left"/>
              <w:rPr>
                <w:sz w:val="20"/>
                <w:szCs w:val="20"/>
                <w:lang w:val="en-US"/>
              </w:rPr>
            </w:pPr>
            <w:r>
              <w:rPr>
                <w:sz w:val="20"/>
                <w:szCs w:val="20"/>
                <w:lang w:val="en-US"/>
              </w:rPr>
              <w:t>by multi-vehicle and single vehicle crash</w:t>
            </w:r>
          </w:p>
        </w:tc>
        <w:tc>
          <w:tcPr>
            <w:tcW w:w="433" w:type="pct"/>
            <w:vAlign w:val="center"/>
          </w:tcPr>
          <w:p w14:paraId="59E25BC4" w14:textId="77777777" w:rsidR="00AC0536" w:rsidRDefault="00AC0536" w:rsidP="00C260EF">
            <w:pPr>
              <w:jc w:val="center"/>
              <w:rPr>
                <w:sz w:val="20"/>
                <w:szCs w:val="20"/>
                <w:lang w:val="en-US"/>
              </w:rPr>
            </w:pPr>
            <w:r>
              <w:rPr>
                <w:sz w:val="20"/>
                <w:szCs w:val="20"/>
                <w:lang w:val="en-US"/>
              </w:rPr>
              <w:t>2</w:t>
            </w:r>
          </w:p>
        </w:tc>
      </w:tr>
      <w:tr w:rsidR="00AC0536" w:rsidRPr="00202BCB" w14:paraId="051D7B53" w14:textId="77777777" w:rsidTr="00C260EF">
        <w:trPr>
          <w:trHeight w:val="56"/>
        </w:trPr>
        <w:tc>
          <w:tcPr>
            <w:tcW w:w="773" w:type="pct"/>
            <w:tcBorders>
              <w:right w:val="double" w:sz="4" w:space="0" w:color="auto"/>
            </w:tcBorders>
            <w:vAlign w:val="center"/>
          </w:tcPr>
          <w:p w14:paraId="576F69DE" w14:textId="0E36B354"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{"citationItems":[{"id":"ITEM-1","itemData":{"DOI":"10.1016/j.amar.2013.11.001","ISSN":"22136657","abstract":"Factors that cause heterogeneity found in motor vehicle crash data are often unknown to transportation safety researchers and failure to capture this heterogeneity in statistical models can weaken the validity of modeling results. A finite mixture of regression models has been proposed to address the unobserved heterogeneity in crash data, and a fixed weight parameter for these models (i.e.; the weight parameter is invariant of the characteristics of the observations under study) is commonly assumed. Recent studies have found that the weight parameter of the finite mixture of negative binomial (NB) models can be dependent upon the functional form of the attributes of the sites, and the selection of the functional form for weight parameter has a significant impact on the classification results. This study investigates the effect of different functional forms on the estimation of the weight parameter as well as the group classification of the finite mixture of NB regression models, using crash data collected on rural roadway sections in Indiana. A total of 11 different functional forms for the varying weight parameter were estimated; these functional forms include various combinations of traffic flow and segment length as covariates. The results suggest that the modeling of the weight parameter (which essentially helps in improving the group classification) is generally necessary when using the finite mixture of NB regression models to analyze the crash data, even in the presence of a well-defined mean function. This study also confirms that the selection of the functional form for weight parameter will affect the classification results significantly. Among 11 different functional forms, one functional form, which uses the linear combination of different explanatory variables to model the classification, stands out based on both the goodness-of-fit statistics and the classification results, and is recommended for describing the weight parameter when using the finite mixture of NB regression models with varying weight parameters to analyze crash data. © 2013 Elsevier Ltd.","author":[{"dropping-particle":"","family":"Zou","given":"Yajie","non-dropping-particle":"","parse-names":false,"suffix":""},{"dropping-particle":"","family":"Zhang","given":"Yunlong","non-dropping-particle":"","parse-names":false,"suffix":""},{"dropping-particle":"","family":"Lord","given":"Dominique","non-dropping-particle":"","parse-names":false,"suffix":""}],"container-title":"Analytic Methods in Accident Research","id":"ITEM-1","issued":{"date-parts":[["2014"]]},"page":"39-52","title":"Analyzing different functional forms of the varying weight parameter for finite mixture of negative binomial regression models","type":"article-journal","volume":"1"},"uris":["http://www.mendeley.com/documents/?uuid=4c1c5ee0-564b-465d-9625-fd7e43df8dd2"]}],"mendeley":{"formattedCitation":"(Zou et al., 2014)","plainTextFormattedCitation":"(Zou et al., 2014)","previouslyFormattedCitation":"(Zou et al., 2014)"},"properties":{"noteIndex":0},"schema":"https://github.com/citation-style-language/schema/raw/master/csl-citation.json"}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(Zou et al., 2014)</w:t>
            </w:r>
            <w:r>
              <w:rPr>
                <w:sz w:val="20"/>
                <w:szCs w:val="20"/>
                <w:lang w:val="en-US"/>
              </w:rPr>
              <w:fldChar w:fldCharType="end"/>
            </w:r>
          </w:p>
        </w:tc>
        <w:tc>
          <w:tcPr>
            <w:tcW w:w="393" w:type="pct"/>
            <w:vAlign w:val="center"/>
          </w:tcPr>
          <w:p w14:paraId="683D4F06" w14:textId="77777777" w:rsidR="00AC0536" w:rsidRPr="009E5F58" w:rsidRDefault="00AC0536" w:rsidP="00C260EF">
            <w:pPr>
              <w:jc w:val="center"/>
              <w:rPr>
                <w:sz w:val="20"/>
                <w:szCs w:val="20"/>
                <w:lang w:val="en-US"/>
              </w:rPr>
            </w:pPr>
            <w:r w:rsidRPr="00216B3A">
              <w:rPr>
                <w:sz w:val="20"/>
                <w:szCs w:val="20"/>
                <w:lang w:val="en-US"/>
              </w:rPr>
              <w:t>Micro</w:t>
            </w:r>
          </w:p>
        </w:tc>
        <w:tc>
          <w:tcPr>
            <w:tcW w:w="1400" w:type="pct"/>
            <w:vAlign w:val="center"/>
          </w:tcPr>
          <w:p w14:paraId="130D902B" w14:textId="77777777" w:rsidR="00AC0536" w:rsidRPr="00C15150" w:rsidRDefault="00AC0536" w:rsidP="00C260EF">
            <w:pPr>
              <w:jc w:val="left"/>
              <w:rPr>
                <w:sz w:val="20"/>
                <w:szCs w:val="20"/>
                <w:lang w:val="en-US"/>
              </w:rPr>
            </w:pPr>
            <w:r w:rsidRPr="00E220CA">
              <w:rPr>
                <w:sz w:val="20"/>
                <w:szCs w:val="20"/>
                <w:lang w:val="en-US"/>
              </w:rPr>
              <w:t>Finite-mixture/latent-class and Markov switching models</w:t>
            </w:r>
          </w:p>
        </w:tc>
        <w:tc>
          <w:tcPr>
            <w:tcW w:w="420" w:type="pct"/>
            <w:vAlign w:val="center"/>
          </w:tcPr>
          <w:p w14:paraId="0A60862F" w14:textId="77777777" w:rsidR="00AC0536" w:rsidRDefault="00AC0536" w:rsidP="00C260EF">
            <w:pPr>
              <w:autoSpaceDE w:val="0"/>
              <w:autoSpaceDN w:val="0"/>
              <w:adjustRightInd w:val="0"/>
              <w:jc w:val="center"/>
              <w:rPr>
                <w:sz w:val="20"/>
                <w:szCs w:val="20"/>
                <w:lang w:val="en-US"/>
              </w:rPr>
            </w:pPr>
            <w:r w:rsidRPr="00170A46">
              <w:rPr>
                <w:sz w:val="20"/>
                <w:szCs w:val="20"/>
                <w:lang w:val="en-US"/>
              </w:rPr>
              <w:t>MSL</w:t>
            </w:r>
          </w:p>
        </w:tc>
        <w:tc>
          <w:tcPr>
            <w:tcW w:w="1581" w:type="pct"/>
            <w:vAlign w:val="center"/>
          </w:tcPr>
          <w:p w14:paraId="34087445" w14:textId="77777777" w:rsidR="00AC0536" w:rsidRDefault="00AC0536" w:rsidP="00C260EF">
            <w:pPr>
              <w:autoSpaceDE w:val="0"/>
              <w:autoSpaceDN w:val="0"/>
              <w:adjustRightInd w:val="0"/>
              <w:jc w:val="left"/>
              <w:rPr>
                <w:sz w:val="20"/>
                <w:szCs w:val="20"/>
                <w:lang w:val="en-US"/>
              </w:rPr>
            </w:pPr>
            <w:r>
              <w:rPr>
                <w:sz w:val="20"/>
                <w:szCs w:val="20"/>
                <w:lang w:val="en-US"/>
              </w:rPr>
              <w:t xml:space="preserve">by segment length </w:t>
            </w:r>
          </w:p>
        </w:tc>
        <w:tc>
          <w:tcPr>
            <w:tcW w:w="433" w:type="pct"/>
            <w:vAlign w:val="center"/>
          </w:tcPr>
          <w:p w14:paraId="43614193" w14:textId="77777777" w:rsidR="00AC0536" w:rsidRDefault="00AC0536" w:rsidP="00C260EF">
            <w:pPr>
              <w:jc w:val="center"/>
              <w:rPr>
                <w:sz w:val="20"/>
                <w:szCs w:val="20"/>
                <w:lang w:val="en-US"/>
              </w:rPr>
            </w:pPr>
            <w:r>
              <w:rPr>
                <w:sz w:val="20"/>
                <w:szCs w:val="20"/>
                <w:lang w:val="en-US"/>
              </w:rPr>
              <w:t>11</w:t>
            </w:r>
          </w:p>
        </w:tc>
      </w:tr>
      <w:tr w:rsidR="00AC0536" w:rsidRPr="00202BCB" w14:paraId="7CED527D" w14:textId="77777777" w:rsidTr="00C260EF">
        <w:trPr>
          <w:trHeight w:val="56"/>
        </w:trPr>
        <w:tc>
          <w:tcPr>
            <w:tcW w:w="773" w:type="pct"/>
            <w:tcBorders>
              <w:right w:val="double" w:sz="4" w:space="0" w:color="auto"/>
            </w:tcBorders>
            <w:vAlign w:val="center"/>
          </w:tcPr>
          <w:p w14:paraId="5710C73D" w14:textId="5CB0CE05"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{"citationItems":[{"id":"ITEM-1","itemData":{"DOI":"10.1016/j.amar.2014.09.001","ISSN":"22136657","abstract":"This study investigated the inclusion of spatial correlation in multivariate count data models of collision severity. The models were developed for severe (injury and fatal) and no-injury collisions using three years of collision data from the city of Richmond and the city of Vancouver. The proposed models were estimated in a Full Bayesian (FB) context via Markov Chain Monte Carlo (MCMC) simulation. The multivariate model with both heterogeneous effects and spatial correlation provided the best fit according to the Deviance Information Criteria (DIC). The results showed significant positive correlation between various road attributes and collision severities. For the Richmond dataset, the proportion of variance for spatial correlation was smaller than the proportion of variance for heterogeneous effects. Conversely, the spatial variance was greater than the heterogeneous variance for the Vancouver dataset. The correlation between severe and no-injury collisions for the total random effects (heterogeneous and spatial) was significant and quite high (0.905 for Richmond and 0.945 for Vancouver), indicating that a higher number of no-injury collisions is associated with a higher number of severe collisions. Furthermore, the multivariate spatial models were compared with two independent univariate Poisson lognormal (PLN) spatial models, with respect to model inference and goodness-of-fit. Multivariate spatial models provide a superior fit over the two univariate PLN spatial models with a significant drop in the DIC value (35.3 for Richmond and 116 for Vancouver). These results advocate the use of multivariate models with both heterogeneous effects and spatial correlation over univariate PLN spatial models.","author":[{"dropping-particle":"","family":"Barua","given":"Sudip","non-dropping-particle":"","parse-names":false,"suffix":""},{"dropping-particle":"","family":"El-Basyouny","given":"Karim","non-dropping-particle":"","parse-names":false,"suffix":""},{"dropping-particle":"","family":"Islam","given":"Md Tazul","non-dropping-particle":"","parse-names":false,"suffix":""}],"container-title":"Analytic Methods in Accident Research","id":"ITEM-1","issued":{"date-parts":[["2014"]]},"page":"28-43","title":"A Full Bayesian multivariate count data model of collision severity with spatial correlation","type":"article-journal","volume":"3-4"},"uris":["http://www.mendeley.com/documents/?uuid=1c533184-5b8e-44bc-afbf-95aae8da3db3"]}],"mendeley":{"formattedCitation":"(Barua et al., 2014)","plainTextFormattedCitation":"(Barua et al., 2014)","previouslyFormattedCitation":"(Barua et al., 2014)"},"properties":{"noteIndex":0},"schema":"https://github.com/citation-style-language/schema/raw/master/csl-citation.json"}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(Barua et al., 2014)</w:t>
            </w:r>
            <w:r>
              <w:rPr>
                <w:sz w:val="20"/>
                <w:szCs w:val="20"/>
                <w:lang w:val="en-US"/>
              </w:rPr>
              <w:fldChar w:fldCharType="end"/>
            </w:r>
          </w:p>
        </w:tc>
        <w:tc>
          <w:tcPr>
            <w:tcW w:w="393" w:type="pct"/>
            <w:vAlign w:val="center"/>
          </w:tcPr>
          <w:p w14:paraId="39B84FD2" w14:textId="77777777" w:rsidR="00AC0536" w:rsidRPr="009E5F58" w:rsidRDefault="00AC0536" w:rsidP="00C260EF">
            <w:pPr>
              <w:jc w:val="center"/>
              <w:rPr>
                <w:sz w:val="20"/>
                <w:szCs w:val="20"/>
                <w:lang w:val="en-US"/>
              </w:rPr>
            </w:pPr>
            <w:r w:rsidRPr="00216B3A">
              <w:rPr>
                <w:sz w:val="20"/>
                <w:szCs w:val="20"/>
                <w:lang w:val="en-US"/>
              </w:rPr>
              <w:t>Micro</w:t>
            </w:r>
          </w:p>
        </w:tc>
        <w:tc>
          <w:tcPr>
            <w:tcW w:w="1400" w:type="pct"/>
            <w:vAlign w:val="center"/>
          </w:tcPr>
          <w:p w14:paraId="6EDAEAE7" w14:textId="77777777" w:rsidR="00AC0536" w:rsidRPr="00C15150" w:rsidRDefault="00AC0536" w:rsidP="00C260EF">
            <w:pPr>
              <w:jc w:val="left"/>
              <w:rPr>
                <w:sz w:val="20"/>
                <w:szCs w:val="20"/>
                <w:lang w:val="en-US"/>
              </w:rPr>
            </w:pPr>
            <w:r w:rsidRPr="00202BCB">
              <w:rPr>
                <w:sz w:val="20"/>
                <w:szCs w:val="20"/>
                <w:lang w:val="en-US"/>
              </w:rPr>
              <w:t>Multivariate Poisson lognormal model</w:t>
            </w:r>
          </w:p>
        </w:tc>
        <w:tc>
          <w:tcPr>
            <w:tcW w:w="420" w:type="pct"/>
            <w:vAlign w:val="center"/>
          </w:tcPr>
          <w:p w14:paraId="5F7281EC" w14:textId="77777777" w:rsidR="00AC0536" w:rsidRPr="00202BCB"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46EF2B0D" w14:textId="77777777" w:rsidR="00AC0536" w:rsidRDefault="00AC0536" w:rsidP="00C260EF">
            <w:pPr>
              <w:autoSpaceDE w:val="0"/>
              <w:autoSpaceDN w:val="0"/>
              <w:adjustRightInd w:val="0"/>
              <w:jc w:val="left"/>
              <w:rPr>
                <w:sz w:val="20"/>
                <w:szCs w:val="20"/>
                <w:lang w:val="en-US"/>
              </w:rPr>
            </w:pPr>
            <w:r w:rsidRPr="00202BCB">
              <w:rPr>
                <w:sz w:val="20"/>
                <w:szCs w:val="20"/>
                <w:lang w:val="en-US"/>
              </w:rPr>
              <w:t>by crash severity – no injury and injury/fatal crashes</w:t>
            </w:r>
          </w:p>
        </w:tc>
        <w:tc>
          <w:tcPr>
            <w:tcW w:w="433" w:type="pct"/>
            <w:vAlign w:val="center"/>
          </w:tcPr>
          <w:p w14:paraId="60537646" w14:textId="77777777" w:rsidR="00AC0536" w:rsidRDefault="00AC0536" w:rsidP="00C260EF">
            <w:pPr>
              <w:jc w:val="center"/>
              <w:rPr>
                <w:sz w:val="20"/>
                <w:szCs w:val="20"/>
                <w:lang w:val="en-US"/>
              </w:rPr>
            </w:pPr>
            <w:r w:rsidRPr="00202BCB">
              <w:rPr>
                <w:sz w:val="20"/>
                <w:szCs w:val="20"/>
                <w:lang w:val="en-US"/>
              </w:rPr>
              <w:t>2</w:t>
            </w:r>
          </w:p>
        </w:tc>
      </w:tr>
      <w:tr w:rsidR="00AC0536" w:rsidRPr="00202BCB" w14:paraId="56374713" w14:textId="77777777" w:rsidTr="00C260EF">
        <w:trPr>
          <w:trHeight w:val="56"/>
        </w:trPr>
        <w:tc>
          <w:tcPr>
            <w:tcW w:w="773" w:type="pct"/>
            <w:tcBorders>
              <w:right w:val="double" w:sz="4" w:space="0" w:color="auto"/>
            </w:tcBorders>
            <w:vAlign w:val="center"/>
          </w:tcPr>
          <w:p w14:paraId="3782774D" w14:textId="7CBF631B"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{"citationItems":[{"id":"ITEM-1","itemData":{"DOI":"10.1016/j.aap.2014.04.018","ISSN":"00014575","abstract":"Crash data are collected through police reports and integrated with road inventory data for further analysis. Integrated police reports and inventory data yield correlated multivariate data for roadway entities (e.g., segments or intersections). Analysis of such data reveals important relationships that can help focus on high-risk situations and coming up with safety countermeasures. To understand relationships between crash frequencies and associated variables, while taking full advantage of the available data, multivariate random-parameters models are appropriate since they can simultaneously consider the correlation among the specific crash types and account for unobserved heterogeneity. However, a key issue that arises with correlated multivariate data is the number of crash-free samples increases, as crash counts have many categories. In this paper, we describe a multivariate random-parameters zero-inflated negative binomial (MRZINB) regression model for jointly modeling crash counts. The full Bayesian method is employed to estimate the model parameters. Crash frequencies at urban signalized intersections in Tennessee are analyzed. The paper investigates the performance of MZINB and MRZINB regression models in establishing the relationship between crash frequencies, pavement conditions, traffic factors, and geometric design features of roadway intersections. Compared to the MZINB model, the MRZINB model identifies additional statistically significant factors and provides better goodness of fit in developing the relationships. The empirical results show that MRZINB model possesses most of the desirable statistical properties in terms of its ability to accommodate unobserved heterogeneity and excess zero counts in correlated data. Notably, in the random-parameters MZINB model, the estimated parameters vary significantly across intersections for different crash types. © 2014 Elsevier Ltd.","author":[{"dropping-particle":"","family":"Dong","given":"Chunjiao","non-dropping-particle":"","parse-names":false,"suffix":""},{"dropping-particle":"","family":"Clarke","given":"David B.","non-dropping-particle":"","parse-names":false,"suffix":""},{"dropping-particle":"","family":"Yan","given":"Xuedong","non-dropping-particle":"","parse-names":false,"suffix":""},{"dropping-particle":"","family":"Khattak","given":"Asad","non-dropping-particle":"","parse-names":false,"suffix":""},{"dropping-particle":"","family":"Huang","given":"Baoshan","non-dropping-particle":"","parse-names":false,"suffix":""}],"container-title":"Accident Analysis and Prevention","id":"ITEM-1","issued":{"date-parts":[["2014"]]},"page":"320-329","title":"Multivariate random-parameters zero-inflated negative binomial regression model: An application to estimate crash frequencies at intersections","type":"article-journal","volume":"70"},"uris":["http://www.mendeley.com/documents/?uuid=c4e261cf-1748-42f0-ae4b-52a188b3b5e6"]}],"mendeley":{"formattedCitation":"(Dong et al., 2014)","plainTextFormattedCitation":"(Dong et al., 2014)","previouslyFormattedCitation":"(Dong et al., 2014)"},"properties":{"noteIndex":0},"schema":"https://github.com/citation-style-language/schema/raw/master/csl-citation.json"}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(Dong et al., 2014)</w:t>
            </w:r>
            <w:r>
              <w:rPr>
                <w:sz w:val="20"/>
                <w:szCs w:val="20"/>
                <w:lang w:val="en-US"/>
              </w:rPr>
              <w:fldChar w:fldCharType="end"/>
            </w:r>
          </w:p>
        </w:tc>
        <w:tc>
          <w:tcPr>
            <w:tcW w:w="393" w:type="pct"/>
            <w:vAlign w:val="center"/>
          </w:tcPr>
          <w:p w14:paraId="2327A269" w14:textId="77777777" w:rsidR="00AC0536" w:rsidRPr="00202BCB" w:rsidRDefault="00AC0536" w:rsidP="00C260EF">
            <w:pPr>
              <w:jc w:val="center"/>
              <w:rPr>
                <w:sz w:val="20"/>
                <w:szCs w:val="20"/>
                <w:lang w:val="en-US"/>
              </w:rPr>
            </w:pPr>
            <w:r>
              <w:rPr>
                <w:sz w:val="20"/>
                <w:szCs w:val="20"/>
                <w:lang w:val="en-US"/>
              </w:rPr>
              <w:t>Micro</w:t>
            </w:r>
          </w:p>
        </w:tc>
        <w:tc>
          <w:tcPr>
            <w:tcW w:w="1400" w:type="pct"/>
            <w:vAlign w:val="center"/>
          </w:tcPr>
          <w:p w14:paraId="428E5D07" w14:textId="77777777" w:rsidR="00AC0536" w:rsidRPr="00202BCB" w:rsidRDefault="00AC0536" w:rsidP="00C260EF">
            <w:pPr>
              <w:jc w:val="left"/>
              <w:rPr>
                <w:sz w:val="20"/>
                <w:szCs w:val="20"/>
                <w:lang w:val="en-US"/>
              </w:rPr>
            </w:pPr>
            <w:r w:rsidRPr="00202BCB">
              <w:rPr>
                <w:sz w:val="20"/>
                <w:szCs w:val="20"/>
                <w:lang w:val="en-US"/>
              </w:rPr>
              <w:t>Multivariate random-parameters zero-inflated negative binomial model</w:t>
            </w:r>
          </w:p>
        </w:tc>
        <w:tc>
          <w:tcPr>
            <w:tcW w:w="420" w:type="pct"/>
            <w:vAlign w:val="center"/>
          </w:tcPr>
          <w:p w14:paraId="6A93A8F0" w14:textId="77777777" w:rsidR="00AC0536" w:rsidRPr="00202BCB"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3DC4DF65" w14:textId="77777777" w:rsidR="00AC0536" w:rsidRPr="00202BCB" w:rsidRDefault="00AC0536" w:rsidP="00C260EF">
            <w:pPr>
              <w:autoSpaceDE w:val="0"/>
              <w:autoSpaceDN w:val="0"/>
              <w:adjustRightInd w:val="0"/>
              <w:jc w:val="left"/>
              <w:rPr>
                <w:sz w:val="20"/>
                <w:szCs w:val="20"/>
                <w:lang w:val="en-US"/>
              </w:rPr>
            </w:pPr>
            <w:r w:rsidRPr="00202BCB">
              <w:rPr>
                <w:sz w:val="20"/>
                <w:szCs w:val="20"/>
                <w:lang w:val="en-US"/>
              </w:rPr>
              <w:t xml:space="preserve">by vehicles involved – car only crash, car-truck </w:t>
            </w:r>
            <w:proofErr w:type="gramStart"/>
            <w:r w:rsidRPr="00202BCB">
              <w:rPr>
                <w:sz w:val="20"/>
                <w:szCs w:val="20"/>
                <w:lang w:val="en-US"/>
              </w:rPr>
              <w:t>crash</w:t>
            </w:r>
            <w:proofErr w:type="gramEnd"/>
            <w:r w:rsidRPr="00202BCB">
              <w:rPr>
                <w:sz w:val="20"/>
                <w:szCs w:val="20"/>
                <w:lang w:val="en-US"/>
              </w:rPr>
              <w:t xml:space="preserve"> and truck only crash</w:t>
            </w:r>
          </w:p>
        </w:tc>
        <w:tc>
          <w:tcPr>
            <w:tcW w:w="433" w:type="pct"/>
            <w:vAlign w:val="center"/>
          </w:tcPr>
          <w:p w14:paraId="44BB0839" w14:textId="77777777" w:rsidR="00AC0536" w:rsidRPr="00202BCB" w:rsidRDefault="00AC0536" w:rsidP="00C260EF">
            <w:pPr>
              <w:jc w:val="center"/>
              <w:rPr>
                <w:sz w:val="20"/>
                <w:szCs w:val="20"/>
                <w:lang w:val="en-US"/>
              </w:rPr>
            </w:pPr>
            <w:r w:rsidRPr="00202BCB">
              <w:rPr>
                <w:sz w:val="20"/>
                <w:szCs w:val="20"/>
                <w:lang w:val="en-US"/>
              </w:rPr>
              <w:t>3</w:t>
            </w:r>
          </w:p>
        </w:tc>
      </w:tr>
      <w:tr w:rsidR="00AC0536" w:rsidRPr="00202BCB" w14:paraId="242D2D49" w14:textId="77777777" w:rsidTr="00C260EF">
        <w:trPr>
          <w:trHeight w:val="56"/>
        </w:trPr>
        <w:tc>
          <w:tcPr>
            <w:tcW w:w="773" w:type="pct"/>
            <w:tcBorders>
              <w:right w:val="double" w:sz="4" w:space="0" w:color="auto"/>
            </w:tcBorders>
            <w:vAlign w:val="center"/>
          </w:tcPr>
          <w:p w14:paraId="21AE91F9" w14:textId="5064AB9C" w:rsidR="00AC0536" w:rsidRDefault="00AC0536" w:rsidP="00C260EF">
            <w:pPr>
              <w:jc w:val="left"/>
              <w:rPr>
                <w:sz w:val="20"/>
                <w:szCs w:val="20"/>
                <w:lang w:val="en-US"/>
              </w:rPr>
            </w:pPr>
            <w:r>
              <w:rPr>
                <w:sz w:val="20"/>
                <w:szCs w:val="20"/>
                <w:lang w:val="en-US"/>
              </w:rPr>
              <w:lastRenderedPageBreak/>
              <w:fldChar w:fldCharType="begin" w:fldLock="1"/>
            </w:r>
            <w:r w:rsidR="00A51DA9">
              <w:rPr>
                <w:sz w:val="20"/>
                <w:szCs w:val="20"/>
                <w:lang w:val="en-US"/>
              </w:rPr>
              <w:instrText>ADDIN CSL_CITATION {"citationItems":[{"id":"ITEM-1","itemData":{"DOI":"10.1016/j.amar.2013.12.001","ISSN":"22136657","abstract":"Estimation results obtained by models of crash frequency and severity without considering spatial dependence effects may lead to biased estimates and mis-specification of the risk factors in accident analysis. The solution developed in this study is a modification of the previously proposed multinomial-generalized Poisson with error-components (EMGP) model. Two spatial EMGP models, spatial error-EMGP and spatial exogenous-EMGP, are proposed to accommodate alternative spatial dependence structures. The spatial error-EMGP model incorporates spatial error in the structure of spatial auto-regression and spatial moving average to capture spatial correlation effects; while the spatial exogenous-EMGP model introduces the spatial exogenous functions composed of two state parameterized functions associated with traffic and geometric composite variables to explain the sources of spatial dependence. A case study of crash data for Taiwan Freeway no. 1 is performed. According to the estimation results, the spatial exogenous-EMGP model not only performs best in terms of BIC, RMSE and LR tests, it also shows the sources of spatial dependence and how spatial dependence decays as the distance to adjacent segments increases. © 2014 Elsevier Ltd.","author":[{"dropping-particle":"","family":"Chiou","given":"Yu Chiun","non-dropping-particle":"","parse-names":false,"suffix":""},{"dropping-particle":"","family":"Fu","given":"Chiang","non-dropping-particle":"","parse-names":false,"suffix":""},{"dropping-particle":"","family":"Hsieh","given":"Chih Wei","non-dropping-particle":"","parse-names":false,"suffix":""}],"container-title":"Analytic Methods in Accident Research","id":"ITEM-1","issued":{"date-parts":[["2014"]]},"page":"1-11","publisher":"Elsevier","title":"Incorporating spatial dependence in simultaneously modeling crash frequency and severity","type":"article-journal","volume":"2"},"uris":["http://www.mendeley.com/documents/?uuid=89b99904-5bda-4470-b75d-67feed5661c3"]}],"mendeley":{"formattedCitation":"(Chiou et al., 2014)","plainTextFormattedCitation":"(Chiou et al., 2014)","previouslyFormattedCitation":"(Chiou et al., 2014)"},"properties":{"noteIndex":0},"schema":"https://github.com/citation-style-language/schema/raw/master/csl-citation.json"}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(Chiou et al., 2014)</w:t>
            </w:r>
            <w:r>
              <w:rPr>
                <w:sz w:val="20"/>
                <w:szCs w:val="20"/>
                <w:lang w:val="en-US"/>
              </w:rPr>
              <w:fldChar w:fldCharType="end"/>
            </w:r>
          </w:p>
        </w:tc>
        <w:tc>
          <w:tcPr>
            <w:tcW w:w="393" w:type="pct"/>
            <w:vAlign w:val="center"/>
          </w:tcPr>
          <w:p w14:paraId="4122D0C7" w14:textId="77777777" w:rsidR="00AC0536" w:rsidRPr="009E5F58" w:rsidRDefault="00AC0536" w:rsidP="00C260EF">
            <w:pPr>
              <w:jc w:val="center"/>
              <w:rPr>
                <w:sz w:val="20"/>
                <w:szCs w:val="20"/>
                <w:lang w:val="en-US"/>
              </w:rPr>
            </w:pPr>
            <w:r w:rsidRPr="00625D30">
              <w:rPr>
                <w:sz w:val="20"/>
                <w:szCs w:val="20"/>
                <w:lang w:val="en-US"/>
              </w:rPr>
              <w:t>Micro</w:t>
            </w:r>
          </w:p>
        </w:tc>
        <w:tc>
          <w:tcPr>
            <w:tcW w:w="1400" w:type="pct"/>
            <w:vAlign w:val="center"/>
          </w:tcPr>
          <w:p w14:paraId="6FB03B88" w14:textId="77777777" w:rsidR="00AC0536" w:rsidRPr="00C15150" w:rsidRDefault="00AC0536" w:rsidP="00C260EF">
            <w:pPr>
              <w:jc w:val="left"/>
              <w:rPr>
                <w:sz w:val="20"/>
                <w:szCs w:val="20"/>
                <w:lang w:val="en-US"/>
              </w:rPr>
            </w:pPr>
            <w:r w:rsidRPr="00AE2F96">
              <w:rPr>
                <w:sz w:val="20"/>
                <w:szCs w:val="20"/>
                <w:lang w:val="en-US"/>
              </w:rPr>
              <w:t>Multinomial-Generalized Poisson With Error-Components (EMGP)</w:t>
            </w:r>
            <w:r>
              <w:rPr>
                <w:sz w:val="20"/>
                <w:szCs w:val="20"/>
                <w:lang w:val="en-US"/>
              </w:rPr>
              <w:t xml:space="preserve"> - </w:t>
            </w:r>
            <w:r w:rsidRPr="00AE2F96">
              <w:rPr>
                <w:sz w:val="20"/>
                <w:szCs w:val="20"/>
                <w:lang w:val="en-US"/>
              </w:rPr>
              <w:t>spatial error-EMGP and spatial exogenous-EMGP</w:t>
            </w:r>
          </w:p>
        </w:tc>
        <w:tc>
          <w:tcPr>
            <w:tcW w:w="420" w:type="pct"/>
            <w:vAlign w:val="center"/>
          </w:tcPr>
          <w:p w14:paraId="56E8B70F" w14:textId="77777777" w:rsidR="00AC0536" w:rsidRPr="00202BCB" w:rsidRDefault="00AC0536" w:rsidP="00C260EF">
            <w:pPr>
              <w:autoSpaceDE w:val="0"/>
              <w:autoSpaceDN w:val="0"/>
              <w:adjustRightInd w:val="0"/>
              <w:jc w:val="center"/>
              <w:rPr>
                <w:sz w:val="20"/>
                <w:szCs w:val="20"/>
                <w:lang w:val="en-US"/>
              </w:rPr>
            </w:pPr>
            <w:r w:rsidRPr="0046404A">
              <w:rPr>
                <w:sz w:val="20"/>
                <w:szCs w:val="20"/>
                <w:lang w:val="en-US"/>
              </w:rPr>
              <w:t>MSL</w:t>
            </w:r>
          </w:p>
        </w:tc>
        <w:tc>
          <w:tcPr>
            <w:tcW w:w="1581" w:type="pct"/>
            <w:vAlign w:val="center"/>
          </w:tcPr>
          <w:p w14:paraId="38C38E98" w14:textId="77777777" w:rsidR="00AC0536" w:rsidRDefault="00AC0536" w:rsidP="00C260EF">
            <w:pPr>
              <w:autoSpaceDE w:val="0"/>
              <w:autoSpaceDN w:val="0"/>
              <w:adjustRightInd w:val="0"/>
              <w:jc w:val="left"/>
              <w:rPr>
                <w:sz w:val="20"/>
                <w:szCs w:val="20"/>
                <w:lang w:val="en-US"/>
              </w:rPr>
            </w:pPr>
            <w:r w:rsidRPr="00202BCB">
              <w:rPr>
                <w:sz w:val="20"/>
                <w:szCs w:val="20"/>
                <w:lang w:val="en-US"/>
              </w:rPr>
              <w:t>by severity level -</w:t>
            </w:r>
            <w:r w:rsidRPr="00202BCB">
              <w:rPr>
                <w:sz w:val="20"/>
                <w:szCs w:val="20"/>
              </w:rPr>
              <w:t xml:space="preserve"> </w:t>
            </w:r>
            <w:r w:rsidRPr="00202BCB">
              <w:rPr>
                <w:sz w:val="20"/>
                <w:szCs w:val="20"/>
                <w:lang w:val="en-US"/>
              </w:rPr>
              <w:t>property damage only, possible</w:t>
            </w:r>
            <w:r>
              <w:rPr>
                <w:sz w:val="20"/>
                <w:szCs w:val="20"/>
                <w:lang w:val="en-US"/>
              </w:rPr>
              <w:t xml:space="preserve"> </w:t>
            </w:r>
            <w:r w:rsidRPr="00202BCB">
              <w:rPr>
                <w:sz w:val="20"/>
                <w:szCs w:val="20"/>
                <w:lang w:val="en-US"/>
              </w:rPr>
              <w:t>injury, and injury/fatality</w:t>
            </w:r>
            <w:r>
              <w:rPr>
                <w:sz w:val="20"/>
                <w:szCs w:val="20"/>
                <w:lang w:val="en-US"/>
              </w:rPr>
              <w:t xml:space="preserve"> by segment length</w:t>
            </w:r>
          </w:p>
        </w:tc>
        <w:tc>
          <w:tcPr>
            <w:tcW w:w="433" w:type="pct"/>
            <w:vAlign w:val="center"/>
          </w:tcPr>
          <w:p w14:paraId="41423662" w14:textId="77777777" w:rsidR="00AC0536" w:rsidRDefault="00AC0536" w:rsidP="00C260EF">
            <w:pPr>
              <w:jc w:val="center"/>
              <w:rPr>
                <w:sz w:val="20"/>
                <w:szCs w:val="20"/>
                <w:lang w:val="en-US"/>
              </w:rPr>
            </w:pPr>
            <w:r>
              <w:rPr>
                <w:sz w:val="20"/>
                <w:szCs w:val="20"/>
                <w:lang w:val="en-US"/>
              </w:rPr>
              <w:t>3</w:t>
            </w:r>
          </w:p>
        </w:tc>
      </w:tr>
      <w:tr w:rsidR="00AC0536" w:rsidRPr="00202BCB" w14:paraId="77B7D00B" w14:textId="77777777" w:rsidTr="00C260EF">
        <w:trPr>
          <w:trHeight w:val="56"/>
        </w:trPr>
        <w:tc>
          <w:tcPr>
            <w:tcW w:w="773" w:type="pct"/>
            <w:tcBorders>
              <w:right w:val="double" w:sz="4" w:space="0" w:color="auto"/>
            </w:tcBorders>
            <w:vAlign w:val="center"/>
          </w:tcPr>
          <w:p w14:paraId="742F21A2" w14:textId="11513A50"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{"citationItems":[{"id":"ITEM-1","itemData":{"DOI":"10.1016/j.amar.2015.03.002","ISSN":"22136657","abstract":"This study proposes a novel multinomial generalized Poisson model with error components and spatiotemporal dependence (ST-EMGP) to analyze multi-period crash frequency and severity data. The proposed model not only simultaneously models crash frequency and severity, but also accommodates spatial and temporal dependence (spatiotemporal dependence) by specifying a spatiotemporal function. To demonstrate the applicability of the proposed model, a case study is conducted on five consecutive years' (2004-2008) crash data of Taiwan's Freeway No. 1. Estimation results show that ST-EMGP model performs better than the models without considering spatiotemporal dependence in terms of adjusted likelihood ratio index, consistent Akaike information criterion and log-likelihood test. Additionally, the estimated ST-EMGP model shows that spatial and temporal dependences exist and correlate mutually. Spatial dependence may overstate its impact magnitude, but underestimate its impact range when temporal dependence is ignored. According to the distribution and regression results of spatiotemporal effects, temporal effects are higher in crash frequency and are mainly affected by traffic characteristics; while spatial effects are higher in severe crash severity levels and are mainly affected by geometric configuration. Obviously, the proposed model can successfully elucidate the sources of spatiotemporal dependence as well as their effects on crash frequency and severity.","author":[{"dropping-particle":"","family":"Chiou","given":"Yu Chiun","non-dropping-particle":"","parse-names":false,"suffix":""},{"dropping-particle":"","family":"Fu","given":"Chiang","non-dropping-particle":"","parse-names":false,"suffix":""}],"container-title":"Analytic Methods in Accident Research","id":"ITEM-1","issued":{"date-parts":[["2015"]]},"page":"43-58","publisher":"Elsevier","title":"Modeling crash frequency and severity with spatiotemporal dependence","type":"article-journal","volume":"5-6"},"uris":["http://www.mendeley.com/documents/?uuid=5fc844a8-e99b-4e63-b887-15ed538b0c7e"]}],"mendeley":{"formattedCitation":"(Chiou and Fu, 2015)","plainTextFormattedCitation":"(Chiou and Fu, 2015)","previouslyFormattedCitation":"(Chiou and Fu, 2015)"},"properties":{"noteIndex":0},"schema":"https://github.com/citation-style-language/schema/raw/master/csl-citation.json"}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(Chiou and Fu, 2015)</w:t>
            </w:r>
            <w:r>
              <w:rPr>
                <w:sz w:val="20"/>
                <w:szCs w:val="20"/>
                <w:lang w:val="en-US"/>
              </w:rPr>
              <w:fldChar w:fldCharType="end"/>
            </w:r>
          </w:p>
        </w:tc>
        <w:tc>
          <w:tcPr>
            <w:tcW w:w="393" w:type="pct"/>
            <w:vAlign w:val="center"/>
          </w:tcPr>
          <w:p w14:paraId="4F2A3511" w14:textId="77777777" w:rsidR="00AC0536" w:rsidRPr="009E5F58" w:rsidRDefault="00AC0536" w:rsidP="00C260EF">
            <w:pPr>
              <w:jc w:val="center"/>
              <w:rPr>
                <w:sz w:val="20"/>
                <w:szCs w:val="20"/>
                <w:lang w:val="en-US"/>
              </w:rPr>
            </w:pPr>
            <w:r w:rsidRPr="00625D30">
              <w:rPr>
                <w:sz w:val="20"/>
                <w:szCs w:val="20"/>
                <w:lang w:val="en-US"/>
              </w:rPr>
              <w:t>Micro</w:t>
            </w:r>
          </w:p>
        </w:tc>
        <w:tc>
          <w:tcPr>
            <w:tcW w:w="1400" w:type="pct"/>
            <w:vAlign w:val="center"/>
          </w:tcPr>
          <w:p w14:paraId="2142B8B3" w14:textId="77777777" w:rsidR="00AC0536" w:rsidRPr="00C15150" w:rsidRDefault="00AC0536" w:rsidP="00C260EF">
            <w:pPr>
              <w:jc w:val="left"/>
              <w:rPr>
                <w:sz w:val="20"/>
                <w:szCs w:val="20"/>
                <w:lang w:val="en-US"/>
              </w:rPr>
            </w:pPr>
            <w:r w:rsidRPr="00EA51CF">
              <w:rPr>
                <w:sz w:val="20"/>
                <w:szCs w:val="20"/>
                <w:lang w:val="en-US"/>
              </w:rPr>
              <w:t xml:space="preserve">Multinomial generalized </w:t>
            </w:r>
            <w:r>
              <w:rPr>
                <w:sz w:val="20"/>
                <w:szCs w:val="20"/>
                <w:lang w:val="en-US"/>
              </w:rPr>
              <w:t>Poisson model with error compo</w:t>
            </w:r>
            <w:r w:rsidRPr="00EA51CF">
              <w:rPr>
                <w:sz w:val="20"/>
                <w:szCs w:val="20"/>
                <w:lang w:val="en-US"/>
              </w:rPr>
              <w:t>nents and spatiotemporal dependence (ST-EMGP)</w:t>
            </w:r>
          </w:p>
        </w:tc>
        <w:tc>
          <w:tcPr>
            <w:tcW w:w="420" w:type="pct"/>
            <w:vAlign w:val="center"/>
          </w:tcPr>
          <w:p w14:paraId="17B4779B" w14:textId="77777777" w:rsidR="00AC0536" w:rsidRPr="00202BCB" w:rsidRDefault="00AC0536" w:rsidP="00C260EF">
            <w:pPr>
              <w:autoSpaceDE w:val="0"/>
              <w:autoSpaceDN w:val="0"/>
              <w:adjustRightInd w:val="0"/>
              <w:jc w:val="center"/>
              <w:rPr>
                <w:sz w:val="20"/>
                <w:szCs w:val="20"/>
                <w:lang w:val="en-US"/>
              </w:rPr>
            </w:pPr>
            <w:r w:rsidRPr="0046404A">
              <w:rPr>
                <w:sz w:val="20"/>
                <w:szCs w:val="20"/>
                <w:lang w:val="en-US"/>
              </w:rPr>
              <w:t>MSL</w:t>
            </w:r>
          </w:p>
        </w:tc>
        <w:tc>
          <w:tcPr>
            <w:tcW w:w="1581" w:type="pct"/>
            <w:vAlign w:val="center"/>
          </w:tcPr>
          <w:p w14:paraId="015D4137" w14:textId="77777777" w:rsidR="00AC0536" w:rsidRDefault="00AC0536" w:rsidP="00C260EF">
            <w:pPr>
              <w:autoSpaceDE w:val="0"/>
              <w:autoSpaceDN w:val="0"/>
              <w:adjustRightInd w:val="0"/>
              <w:jc w:val="left"/>
              <w:rPr>
                <w:sz w:val="20"/>
                <w:szCs w:val="20"/>
                <w:lang w:val="en-US"/>
              </w:rPr>
            </w:pPr>
            <w:r w:rsidRPr="00202BCB">
              <w:rPr>
                <w:sz w:val="20"/>
                <w:szCs w:val="20"/>
                <w:lang w:val="en-US"/>
              </w:rPr>
              <w:t>by severity level -</w:t>
            </w:r>
            <w:r w:rsidRPr="00202BCB">
              <w:rPr>
                <w:sz w:val="20"/>
                <w:szCs w:val="20"/>
              </w:rPr>
              <w:t xml:space="preserve"> </w:t>
            </w:r>
            <w:r w:rsidRPr="00202BCB">
              <w:rPr>
                <w:sz w:val="20"/>
                <w:szCs w:val="20"/>
                <w:lang w:val="en-US"/>
              </w:rPr>
              <w:t>property damage only, possible</w:t>
            </w:r>
            <w:r>
              <w:rPr>
                <w:sz w:val="20"/>
                <w:szCs w:val="20"/>
                <w:lang w:val="en-US"/>
              </w:rPr>
              <w:t xml:space="preserve"> </w:t>
            </w:r>
            <w:r w:rsidRPr="00202BCB">
              <w:rPr>
                <w:sz w:val="20"/>
                <w:szCs w:val="20"/>
                <w:lang w:val="en-US"/>
              </w:rPr>
              <w:t>injury, and injury/fatality</w:t>
            </w:r>
          </w:p>
        </w:tc>
        <w:tc>
          <w:tcPr>
            <w:tcW w:w="433" w:type="pct"/>
            <w:vAlign w:val="center"/>
          </w:tcPr>
          <w:p w14:paraId="719B8E87" w14:textId="77777777" w:rsidR="00AC0536" w:rsidRDefault="00AC0536" w:rsidP="00C260EF">
            <w:pPr>
              <w:jc w:val="center"/>
              <w:rPr>
                <w:sz w:val="20"/>
                <w:szCs w:val="20"/>
                <w:lang w:val="en-US"/>
              </w:rPr>
            </w:pPr>
            <w:r>
              <w:rPr>
                <w:sz w:val="20"/>
                <w:szCs w:val="20"/>
                <w:lang w:val="en-US"/>
              </w:rPr>
              <w:t>3</w:t>
            </w:r>
          </w:p>
        </w:tc>
      </w:tr>
      <w:tr w:rsidR="00AC0536" w:rsidRPr="00202BCB" w14:paraId="2127DDED" w14:textId="77777777" w:rsidTr="00C260EF">
        <w:trPr>
          <w:trHeight w:val="56"/>
        </w:trPr>
        <w:tc>
          <w:tcPr>
            <w:tcW w:w="773" w:type="pct"/>
            <w:tcBorders>
              <w:right w:val="double" w:sz="4" w:space="0" w:color="auto"/>
            </w:tcBorders>
            <w:vAlign w:val="center"/>
          </w:tcPr>
          <w:p w14:paraId="61B53D3D" w14:textId="2A84BC3A"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{"citationItems":[{"id":"ITEM-1","itemData":{"DOI":"10.1016/j.aap.2015.03.003","ISBN":"0001-4575","ISSN":"00014575","PMID":"25790973","abstract":"Macroscopic traffic crash analyses have been conducted to incorporate traffic safety into long-term transportation planning. This study aims at developing a multivariate Poisson lognormal conditional autoregressive model at the macroscopic level for crashes by different transportation modes such as motor vehicle, bicycle, and pedestrian crashes. Many previous studies have shown the presence of common unobserved factors across different crash types. Thus, it was expected that adopting multivariate model structure would show a better modeling performance since it can capture shared unobserved features across various types. The multivariate model and univariate model were estimated based on traffic analysis zones (TAZs) and compared. It was found that the multivariate model significantly outperforms the univariate model. It is expected that the findings from this study can contribute to more reliable traffic crash modeling, especially when focusing on different modes. Also, variables that are found significant for each mode can be used to guide traffic safety policy decision makers to allocate resources more efficiently for the zones with higher risk of a particular transportation mode.","author":[{"dropping-particle":"","family":"Lee","given":"Jaeyoung","non-dropping-particle":"","parse-names":false,"suffix":""},{"dropping-particle":"","family":"Abdel-Aty","given":"Mohamed","non-dropping-particle":"","parse-names":false,"suffix":""},{"dropping-particle":"","family":"Jiang","given":"Ximiao","non-dropping-particle":"","parse-names":false,"suffix":""}],"container-title":"Accident Analysis and Prevention","id":"ITEM-1","issued":{"date-parts":[["2015"]]},"page":"146-154","title":"Multivariate crash modeling for motor vehicle and non-motorized modesat the macroscopic level","type":"article-journal","volume":"78"},"uris":["http://www.mendeley.com/documents/?uuid=d4eea8ea-7e14-479a-baaf-117cdc7d4422"]}],"mendeley":{"formattedCitation":"(Lee et al., 2015)","plainTextFormattedCitation":"(Lee et al., 2015)","previouslyFormattedCitation":"(Lee et al., 2015)"},"properties":{"noteIndex":0},"schema":"https://github.com/citation-style-language/schema/raw/master/csl-citation.json"}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(Lee et al., 2015)</w:t>
            </w:r>
            <w:r>
              <w:rPr>
                <w:sz w:val="20"/>
                <w:szCs w:val="20"/>
                <w:lang w:val="en-US"/>
              </w:rPr>
              <w:fldChar w:fldCharType="end"/>
            </w:r>
          </w:p>
        </w:tc>
        <w:tc>
          <w:tcPr>
            <w:tcW w:w="393" w:type="pct"/>
            <w:vAlign w:val="center"/>
          </w:tcPr>
          <w:p w14:paraId="00FB481F" w14:textId="77777777" w:rsidR="00AC0536" w:rsidRPr="009E5F58" w:rsidRDefault="00AC0536" w:rsidP="00C260EF">
            <w:pPr>
              <w:jc w:val="center"/>
              <w:rPr>
                <w:sz w:val="20"/>
                <w:szCs w:val="20"/>
                <w:lang w:val="en-US"/>
              </w:rPr>
            </w:pPr>
            <w:r w:rsidRPr="004855CF">
              <w:rPr>
                <w:sz w:val="20"/>
                <w:szCs w:val="20"/>
                <w:lang w:val="en-US"/>
              </w:rPr>
              <w:t>Macro</w:t>
            </w:r>
          </w:p>
        </w:tc>
        <w:tc>
          <w:tcPr>
            <w:tcW w:w="1400" w:type="pct"/>
            <w:vAlign w:val="center"/>
          </w:tcPr>
          <w:p w14:paraId="430A8383" w14:textId="77777777" w:rsidR="00AC0536" w:rsidRPr="00C15150" w:rsidRDefault="00AC0536" w:rsidP="00C260EF">
            <w:pPr>
              <w:jc w:val="left"/>
              <w:rPr>
                <w:sz w:val="20"/>
                <w:szCs w:val="20"/>
                <w:lang w:val="en-US"/>
              </w:rPr>
            </w:pPr>
            <w:r w:rsidRPr="00C15150">
              <w:rPr>
                <w:sz w:val="20"/>
                <w:szCs w:val="20"/>
                <w:lang w:val="en-US"/>
              </w:rPr>
              <w:t>Multivariate Poisson Lognormal Conditional Autoregressive Model</w:t>
            </w:r>
          </w:p>
        </w:tc>
        <w:tc>
          <w:tcPr>
            <w:tcW w:w="420" w:type="pct"/>
            <w:vAlign w:val="center"/>
          </w:tcPr>
          <w:p w14:paraId="0563FF8D" w14:textId="77777777" w:rsidR="00AC0536" w:rsidRDefault="00AC0536" w:rsidP="00C260EF">
            <w:pPr>
              <w:autoSpaceDE w:val="0"/>
              <w:autoSpaceDN w:val="0"/>
              <w:adjustRightInd w:val="0"/>
              <w:jc w:val="center"/>
              <w:rPr>
                <w:sz w:val="20"/>
                <w:szCs w:val="20"/>
                <w:lang w:val="en-US"/>
              </w:rPr>
            </w:pPr>
            <w:r w:rsidRPr="0046404A">
              <w:rPr>
                <w:sz w:val="20"/>
                <w:szCs w:val="20"/>
                <w:lang w:val="en-US"/>
              </w:rPr>
              <w:t>MSL</w:t>
            </w:r>
          </w:p>
        </w:tc>
        <w:tc>
          <w:tcPr>
            <w:tcW w:w="1581" w:type="pct"/>
            <w:vAlign w:val="center"/>
          </w:tcPr>
          <w:p w14:paraId="684F83AF" w14:textId="77777777" w:rsidR="00AC0536" w:rsidRDefault="00AC0536" w:rsidP="00C260EF">
            <w:pPr>
              <w:autoSpaceDE w:val="0"/>
              <w:autoSpaceDN w:val="0"/>
              <w:adjustRightInd w:val="0"/>
              <w:jc w:val="left"/>
              <w:rPr>
                <w:sz w:val="20"/>
                <w:szCs w:val="20"/>
                <w:lang w:val="en-US"/>
              </w:rPr>
            </w:pPr>
            <w:r w:rsidRPr="00202BCB">
              <w:rPr>
                <w:sz w:val="20"/>
                <w:szCs w:val="20"/>
                <w:lang w:val="en-US"/>
              </w:rPr>
              <w:t xml:space="preserve">by </w:t>
            </w:r>
            <w:r>
              <w:rPr>
                <w:sz w:val="20"/>
                <w:szCs w:val="20"/>
                <w:lang w:val="en-US"/>
              </w:rPr>
              <w:t>modes</w:t>
            </w:r>
            <w:r w:rsidRPr="00202BCB">
              <w:rPr>
                <w:sz w:val="20"/>
                <w:szCs w:val="20"/>
                <w:lang w:val="en-US"/>
              </w:rPr>
              <w:t xml:space="preserve"> -</w:t>
            </w:r>
            <w:r w:rsidRPr="00C15150">
              <w:rPr>
                <w:sz w:val="20"/>
                <w:szCs w:val="20"/>
                <w:lang w:val="en-US"/>
              </w:rPr>
              <w:t xml:space="preserve"> motor vehicle, bicycle, and pedestrian</w:t>
            </w:r>
          </w:p>
        </w:tc>
        <w:tc>
          <w:tcPr>
            <w:tcW w:w="433" w:type="pct"/>
            <w:vAlign w:val="center"/>
          </w:tcPr>
          <w:p w14:paraId="4D7BCB02" w14:textId="77777777" w:rsidR="00AC0536" w:rsidRDefault="00AC0536" w:rsidP="00C260EF">
            <w:pPr>
              <w:jc w:val="center"/>
              <w:rPr>
                <w:sz w:val="20"/>
                <w:szCs w:val="20"/>
                <w:lang w:val="en-US"/>
              </w:rPr>
            </w:pPr>
            <w:r>
              <w:rPr>
                <w:sz w:val="20"/>
                <w:szCs w:val="20"/>
                <w:lang w:val="en-US"/>
              </w:rPr>
              <w:t>3</w:t>
            </w:r>
          </w:p>
        </w:tc>
      </w:tr>
      <w:tr w:rsidR="00AC0536" w:rsidRPr="00202BCB" w14:paraId="287B9BFA" w14:textId="77777777" w:rsidTr="00C260EF">
        <w:trPr>
          <w:trHeight w:val="56"/>
        </w:trPr>
        <w:tc>
          <w:tcPr>
            <w:tcW w:w="773" w:type="pct"/>
            <w:tcBorders>
              <w:right w:val="double" w:sz="4" w:space="0" w:color="auto"/>
            </w:tcBorders>
            <w:vAlign w:val="center"/>
          </w:tcPr>
          <w:p w14:paraId="11798A8B" w14:textId="7A89FFDA"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{"citationItems":[{"id":"ITEM-1","itemData":{"DOI":"10.1016/j.amar.2015.10.002","ISSN":"22136657","abstract":"This study investigates the Multivariate Poisson-lognormal (MVPLN) model that jointly models crash frequency and severity accounting for correlations. The ordinary univariate count models analyze crashes of different severity level separately ignoring the correlations among severity levels. The MVPLN model is capable to incorporate the general correlation structure and also takes account of the overdispersion in the data that leads to a superior data fitting. However, the traditional estimation approach for MVPLN model is computationally expensive, which often limits the use of MVPLN model in practice. In this work, a parallel sampling scheme is introduced to improve the original Markov Chain Monte Carlo (MCMC) estimation approach of the MVPLN model, which significantly reduces the model estimation time. Two MVPLN models are developed using the pedestrian-vehicle crash data collected in New York City from 2002 to 2006, and the highway-injury data from Washington State (5-year data from 1990 to 1994) The Deviance Information Criteria (DIC) is used to evaluate the model fitting. The estimation results show that the MVPLN models provide a superior fit over univariate Poisson-lognormal (PLN), univariate Poisson, and Negative Binomial models. Further, the correlations among the latent effects of different severity levels are found significant in both datasets,that justifies the importance of jointly modeling crash frequency and severity accounting for correlations.","author":[{"dropping-particle":"","family":"Zhan","given":"Xianyuan","non-dropping-particle":"","parse-names":false,"suffix":""},{"dropping-particle":"","family":"Abdul Aziz","given":"H. M.","non-dropping-particle":"","parse-names":false,"suffix":""},{"dropping-particle":"V.","family":"Ukkusuri","given":"Satish","non-dropping-particle":"","parse-names":false,"suffix":""}],"container-title":"Analytic Methods in Accident Research","id":"ITEM-1","issued":{"date-parts":[["2015"]]},"page":"45-60","title":"An efficient parallel sampling technique for Multivariate Poisson-Lognormal model: Analysis with two crash count datasets","type":"article-journal","volume":"8"},"uris":["http://www.mendeley.com/documents/?uuid=77d143fa-38b2-471d-afbc-e006fdc66440"]}],"mendeley":{"formattedCitation":"(Zhan et al., 2015)","plainTextFormattedCitation":"(Zhan et al., 2015)","previouslyFormattedCitation":"(Zhan et al., 2015)"},"properties":{"noteIndex":0},"schema":"https://github.com/citation-style-language/schema/raw/master/csl-citation.json"}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(Zhan et al., 2015)</w:t>
            </w:r>
            <w:r>
              <w:rPr>
                <w:sz w:val="20"/>
                <w:szCs w:val="20"/>
                <w:lang w:val="en-US"/>
              </w:rPr>
              <w:fldChar w:fldCharType="end"/>
            </w:r>
          </w:p>
        </w:tc>
        <w:tc>
          <w:tcPr>
            <w:tcW w:w="393" w:type="pct"/>
            <w:vAlign w:val="center"/>
          </w:tcPr>
          <w:p w14:paraId="7EC4A7DF" w14:textId="77777777" w:rsidR="00AC0536" w:rsidRPr="009E5F58" w:rsidRDefault="00AC0536" w:rsidP="00C260EF">
            <w:pPr>
              <w:jc w:val="center"/>
              <w:rPr>
                <w:sz w:val="20"/>
                <w:szCs w:val="20"/>
                <w:lang w:val="en-US"/>
              </w:rPr>
            </w:pPr>
            <w:r w:rsidRPr="004855CF">
              <w:rPr>
                <w:sz w:val="20"/>
                <w:szCs w:val="20"/>
                <w:lang w:val="en-US"/>
              </w:rPr>
              <w:t>Macro</w:t>
            </w:r>
          </w:p>
        </w:tc>
        <w:tc>
          <w:tcPr>
            <w:tcW w:w="1400" w:type="pct"/>
            <w:vAlign w:val="center"/>
          </w:tcPr>
          <w:p w14:paraId="59690AC0" w14:textId="77777777" w:rsidR="00AC0536" w:rsidRPr="00C15150" w:rsidRDefault="00AC0536" w:rsidP="00C260EF">
            <w:pPr>
              <w:jc w:val="left"/>
              <w:rPr>
                <w:sz w:val="20"/>
                <w:szCs w:val="20"/>
                <w:lang w:val="en-US"/>
              </w:rPr>
            </w:pPr>
            <w:r w:rsidRPr="00202BCB">
              <w:rPr>
                <w:sz w:val="20"/>
                <w:szCs w:val="20"/>
                <w:lang w:val="en-US"/>
              </w:rPr>
              <w:t>Multivariate Poisson-lognormal model</w:t>
            </w:r>
          </w:p>
        </w:tc>
        <w:tc>
          <w:tcPr>
            <w:tcW w:w="420" w:type="pct"/>
            <w:vAlign w:val="center"/>
          </w:tcPr>
          <w:p w14:paraId="2DCE4197" w14:textId="77777777" w:rsidR="00AC0536" w:rsidRPr="00202BCB" w:rsidRDefault="00AC0536" w:rsidP="00C260EF">
            <w:pPr>
              <w:jc w:val="center"/>
              <w:rPr>
                <w:sz w:val="20"/>
                <w:szCs w:val="20"/>
                <w:lang w:val="en-US"/>
              </w:rPr>
            </w:pPr>
            <w:r>
              <w:rPr>
                <w:sz w:val="20"/>
                <w:szCs w:val="20"/>
                <w:lang w:val="en-US"/>
              </w:rPr>
              <w:t>MCMC</w:t>
            </w:r>
          </w:p>
        </w:tc>
        <w:tc>
          <w:tcPr>
            <w:tcW w:w="1581" w:type="pct"/>
            <w:vAlign w:val="center"/>
          </w:tcPr>
          <w:p w14:paraId="5CB70F87" w14:textId="77777777" w:rsidR="00AC0536" w:rsidRPr="00202BCB" w:rsidRDefault="00AC0536" w:rsidP="00C260EF">
            <w:pPr>
              <w:jc w:val="left"/>
              <w:rPr>
                <w:sz w:val="20"/>
                <w:szCs w:val="20"/>
                <w:lang w:val="en-US"/>
              </w:rPr>
            </w:pPr>
            <w:r w:rsidRPr="00202BCB">
              <w:rPr>
                <w:sz w:val="20"/>
                <w:szCs w:val="20"/>
                <w:lang w:val="en-US"/>
              </w:rPr>
              <w:t>by severity levels – fatal and severe injury crashes</w:t>
            </w:r>
          </w:p>
          <w:p w14:paraId="75DB876E" w14:textId="77777777" w:rsidR="00AC0536" w:rsidRDefault="00AC0536" w:rsidP="00C260EF">
            <w:pPr>
              <w:autoSpaceDE w:val="0"/>
              <w:autoSpaceDN w:val="0"/>
              <w:adjustRightInd w:val="0"/>
              <w:jc w:val="left"/>
              <w:rPr>
                <w:sz w:val="20"/>
                <w:szCs w:val="20"/>
                <w:lang w:val="en-US"/>
              </w:rPr>
            </w:pPr>
            <w:r w:rsidRPr="00202BCB">
              <w:rPr>
                <w:sz w:val="20"/>
                <w:szCs w:val="20"/>
                <w:lang w:val="en-US"/>
              </w:rPr>
              <w:t xml:space="preserve">Crash frequency by crash severity – no injury, possible </w:t>
            </w:r>
            <w:proofErr w:type="gramStart"/>
            <w:r w:rsidRPr="00202BCB">
              <w:rPr>
                <w:sz w:val="20"/>
                <w:szCs w:val="20"/>
                <w:lang w:val="en-US"/>
              </w:rPr>
              <w:t>injury</w:t>
            </w:r>
            <w:proofErr w:type="gramEnd"/>
            <w:r w:rsidRPr="00202BCB">
              <w:rPr>
                <w:sz w:val="20"/>
                <w:szCs w:val="20"/>
                <w:lang w:val="en-US"/>
              </w:rPr>
              <w:t xml:space="preserve"> and evident injury</w:t>
            </w:r>
          </w:p>
        </w:tc>
        <w:tc>
          <w:tcPr>
            <w:tcW w:w="433" w:type="pct"/>
            <w:vAlign w:val="center"/>
          </w:tcPr>
          <w:p w14:paraId="01E77B8E" w14:textId="77777777" w:rsidR="00AC0536" w:rsidRDefault="00AC0536" w:rsidP="00C260EF">
            <w:pPr>
              <w:jc w:val="center"/>
              <w:rPr>
                <w:sz w:val="20"/>
                <w:szCs w:val="20"/>
                <w:lang w:val="en-US"/>
              </w:rPr>
            </w:pPr>
            <w:r w:rsidRPr="00202BCB">
              <w:rPr>
                <w:sz w:val="20"/>
                <w:szCs w:val="20"/>
                <w:lang w:val="en-US"/>
              </w:rPr>
              <w:t>2, 3</w:t>
            </w:r>
          </w:p>
        </w:tc>
      </w:tr>
      <w:tr w:rsidR="00AC0536" w:rsidRPr="00202BCB" w14:paraId="20AF4F74" w14:textId="77777777" w:rsidTr="00C260EF">
        <w:trPr>
          <w:trHeight w:val="56"/>
        </w:trPr>
        <w:tc>
          <w:tcPr>
            <w:tcW w:w="773" w:type="pct"/>
            <w:tcBorders>
              <w:right w:val="double" w:sz="4" w:space="0" w:color="auto"/>
            </w:tcBorders>
            <w:vAlign w:val="center"/>
          </w:tcPr>
          <w:p w14:paraId="291B91CD" w14:textId="512817F7" w:rsidR="00AC0536" w:rsidRDefault="00AC0536" w:rsidP="00C260EF">
            <w:pPr>
              <w:jc w:val="left"/>
              <w:rPr>
                <w:sz w:val="20"/>
                <w:szCs w:val="20"/>
                <w:lang w:val="en-US"/>
              </w:rPr>
            </w:pPr>
            <w:r w:rsidRPr="00A61699">
              <w:rPr>
                <w:sz w:val="20"/>
                <w:szCs w:val="20"/>
                <w:lang w:val="en-US"/>
              </w:rPr>
              <w:fldChar w:fldCharType="begin" w:fldLock="1"/>
            </w:r>
            <w:r w:rsidR="00A51DA9">
              <w:rPr>
                <w:sz w:val="20"/>
                <w:szCs w:val="20"/>
                <w:lang w:val="en-US"/>
              </w:rPr>
              <w:instrText>ADDIN CSL_CITATION {"citationItems":[{"id":"ITEM-1","itemData":{"DOI":"10.1016/j.aap.2015.11.006","ISSN":"00014575","PMID":"26615494","abstract":"Many studies have proposed the use of a systemic approach to identify sites with promise (SWiPs). Proponents of the systemic approach to road safety management suggest that it is more effective in reducing crash frequency than the traditional hot spot approach. The systemic approach aims to identify SWiPs by crash type(s) and, therefore, effectively connects crashes to their corresponding countermeasures. Nevertheless, a major challenge to implementing this approach is the low precision of crash frequency models, which results from the systemic approach considering subsets (crash types) of total crashes leading to higher variability in modeling outcomes. This study responds to the need for more precise statistical output and proposes a multivariate spatial model for simultaneously modeling crash frequencies for different crash types. The multivariate spatial model not only induces a multivariate correlation structure between crash types at the same site, but also spatial correlation among adjacent sites to enhance model precision. This study utilized crash, traffic, and roadway inventory data on rural two-lane highways in Pennsylvania to construct and test the multivariate spatial model. Four models with and without the multivariate and spatial correlations were tested and compared. The results show that the model that considers both multivariate and spatial correlation has the best fit. Moreover, it was found that the multivariate correlation plays a stronger role than the spatial correlation when modeling crash frequencies in terms of different crash types.","author":[{"dropping-particle":"","family":"Jonathan","given":"Aguero Valverde","non-dropping-particle":"","parse-names":false,"suffix":""},{"dropping-particle":"","family":"Wu","given":"Kun Feng","non-dropping-particle":"","parse-names":false,"suffix":""},{"dropping-particle":"","family":"Donnell","given":"Eric T.","non-dropping-particle":"","parse-names":false,"suffix":""}],"container-title":"Accident Analysis and Prevention","id":"ITEM-1","issued":{"date-parts":[["2016"]]},"page":"8-16","title":"A multivariate spatial crash frequency model for identifying sites with promise based on crash types","type":"article-journal","volume":"87"},"uris":["http://www.mendeley.com/documents/?uuid=27ea2c53-3aa7-4373-a537-e321497194a3"]}],"mendeley":{"formattedCitation":"(Jonathan et al., 2016)","manualFormatting":"(Aguero-Valverde et al. 2016)","plainTextFormattedCitation":"(Jonathan et al., 2016)","previouslyFormattedCitation":"(Jonathan et al., 2016)"},"properties":{"noteIndex":0},"schema":"https://github.com/citation-style-language/schema/raw/master/csl-citation.json"}</w:instrText>
            </w:r>
            <w:r w:rsidRPr="00A61699">
              <w:rPr>
                <w:sz w:val="20"/>
                <w:szCs w:val="20"/>
                <w:lang w:val="en-US"/>
              </w:rPr>
              <w:fldChar w:fldCharType="separate"/>
            </w:r>
            <w:r w:rsidR="00AD3D57" w:rsidRPr="00AD3D57">
              <w:rPr>
                <w:noProof/>
                <w:sz w:val="20"/>
                <w:szCs w:val="20"/>
                <w:lang w:val="en-US"/>
              </w:rPr>
              <w:t>(</w:t>
            </w:r>
            <w:r w:rsidR="00D257B9" w:rsidRPr="00A61699">
              <w:rPr>
                <w:noProof/>
                <w:sz w:val="20"/>
                <w:szCs w:val="20"/>
                <w:lang w:val="en-US"/>
              </w:rPr>
              <w:t>Aguero-Valverde et al.</w:t>
            </w:r>
            <w:r w:rsidR="00AD3D57" w:rsidRPr="00AD3D57">
              <w:rPr>
                <w:noProof/>
                <w:sz w:val="20"/>
                <w:szCs w:val="20"/>
                <w:lang w:val="en-US"/>
              </w:rPr>
              <w:t xml:space="preserve"> 2016)</w:t>
            </w:r>
            <w:r w:rsidRPr="00A61699">
              <w:rPr>
                <w:sz w:val="20"/>
                <w:szCs w:val="20"/>
                <w:lang w:val="en-US"/>
              </w:rPr>
              <w:fldChar w:fldCharType="end"/>
            </w:r>
          </w:p>
        </w:tc>
        <w:tc>
          <w:tcPr>
            <w:tcW w:w="393" w:type="pct"/>
            <w:vAlign w:val="center"/>
          </w:tcPr>
          <w:p w14:paraId="21B536FF" w14:textId="77777777" w:rsidR="00AC0536" w:rsidRPr="009E5F58" w:rsidRDefault="00AC0536" w:rsidP="00C260EF">
            <w:pPr>
              <w:jc w:val="center"/>
              <w:rPr>
                <w:sz w:val="20"/>
                <w:szCs w:val="20"/>
                <w:lang w:val="en-US"/>
              </w:rPr>
            </w:pPr>
            <w:r w:rsidRPr="008D2526">
              <w:rPr>
                <w:sz w:val="20"/>
                <w:szCs w:val="20"/>
                <w:lang w:val="en-US"/>
              </w:rPr>
              <w:t>Micro</w:t>
            </w:r>
          </w:p>
        </w:tc>
        <w:tc>
          <w:tcPr>
            <w:tcW w:w="1400" w:type="pct"/>
            <w:vAlign w:val="center"/>
          </w:tcPr>
          <w:p w14:paraId="400BA017" w14:textId="77777777" w:rsidR="00AC0536" w:rsidRPr="00C15150" w:rsidRDefault="00AC0536" w:rsidP="00C260EF">
            <w:pPr>
              <w:jc w:val="left"/>
              <w:rPr>
                <w:sz w:val="20"/>
                <w:szCs w:val="20"/>
                <w:lang w:val="en-US"/>
              </w:rPr>
            </w:pPr>
            <w:r w:rsidRPr="00202BCB">
              <w:rPr>
                <w:sz w:val="20"/>
                <w:szCs w:val="20"/>
                <w:lang w:val="en-US"/>
              </w:rPr>
              <w:t>Multivariate Poisson log-normal spatial model</w:t>
            </w:r>
          </w:p>
        </w:tc>
        <w:tc>
          <w:tcPr>
            <w:tcW w:w="420" w:type="pct"/>
            <w:vAlign w:val="center"/>
          </w:tcPr>
          <w:p w14:paraId="190968D3" w14:textId="77777777" w:rsidR="00AC0536" w:rsidRPr="00202BCB"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190731A9" w14:textId="77777777" w:rsidR="00AC0536" w:rsidRDefault="00AC0536" w:rsidP="00C260EF">
            <w:pPr>
              <w:autoSpaceDE w:val="0"/>
              <w:autoSpaceDN w:val="0"/>
              <w:adjustRightInd w:val="0"/>
              <w:jc w:val="left"/>
              <w:rPr>
                <w:sz w:val="20"/>
                <w:szCs w:val="20"/>
                <w:lang w:val="en-US"/>
              </w:rPr>
            </w:pPr>
            <w:r w:rsidRPr="00202BCB">
              <w:rPr>
                <w:sz w:val="20"/>
                <w:szCs w:val="20"/>
                <w:lang w:val="en-US"/>
              </w:rPr>
              <w:t xml:space="preserve">by crash types – same direction, opposite direction, </w:t>
            </w:r>
            <w:proofErr w:type="gramStart"/>
            <w:r w:rsidRPr="00202BCB">
              <w:rPr>
                <w:sz w:val="20"/>
                <w:szCs w:val="20"/>
                <w:lang w:val="en-US"/>
              </w:rPr>
              <w:t>angle</w:t>
            </w:r>
            <w:proofErr w:type="gramEnd"/>
            <w:r w:rsidRPr="00202BCB">
              <w:rPr>
                <w:sz w:val="20"/>
                <w:szCs w:val="20"/>
                <w:lang w:val="en-US"/>
              </w:rPr>
              <w:t xml:space="preserve"> and hit-fixed object crashes</w:t>
            </w:r>
          </w:p>
        </w:tc>
        <w:tc>
          <w:tcPr>
            <w:tcW w:w="433" w:type="pct"/>
            <w:vAlign w:val="center"/>
          </w:tcPr>
          <w:p w14:paraId="4408CD0D" w14:textId="77777777" w:rsidR="00AC0536" w:rsidRDefault="00AC0536" w:rsidP="00C260EF">
            <w:pPr>
              <w:jc w:val="center"/>
              <w:rPr>
                <w:sz w:val="20"/>
                <w:szCs w:val="20"/>
                <w:lang w:val="en-US"/>
              </w:rPr>
            </w:pPr>
            <w:r w:rsidRPr="00202BCB">
              <w:rPr>
                <w:sz w:val="20"/>
                <w:szCs w:val="20"/>
                <w:lang w:val="en-US"/>
              </w:rPr>
              <w:t>4</w:t>
            </w:r>
          </w:p>
        </w:tc>
      </w:tr>
      <w:tr w:rsidR="00AC0536" w:rsidRPr="00202BCB" w14:paraId="26C5BB4C" w14:textId="77777777" w:rsidTr="00C260EF">
        <w:trPr>
          <w:trHeight w:val="56"/>
        </w:trPr>
        <w:tc>
          <w:tcPr>
            <w:tcW w:w="773" w:type="pct"/>
            <w:tcBorders>
              <w:right w:val="double" w:sz="4" w:space="0" w:color="auto"/>
            </w:tcBorders>
            <w:vAlign w:val="center"/>
          </w:tcPr>
          <w:p w14:paraId="0087E5EB" w14:textId="20C34B98"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{"citationItems":[{"id":"ITEM-1","itemData":{"DOI":"10.1016/j.amar.2016.06.001","ISSN":"22136657","abstract":"This paper uses data collected over a five-year period between 2005 and 2009 in Indiana to estimate random parameters multivariate tobit and zero-inflated count data models of accident injury-severity rates and frequencies, respectively. The proposed modeling approach accounts for unobserved factors that may vary systematically across segments with and without observed or reported accident injury-severities, thus addressing unobserved, zero-accident state and non-zero-accident state heterogeneity. Moreover, the multivariate setting allows accounting for contemporaneous cross-equation error correlation for modeling accident injury-severity rates and frequencies as systems of seemingly unrelated equations. The tobit and zero-inflated count data modeling approaches address the excessive amount of zeros inherent in the two sets of dependent variables (accident injury-severity rates and frequencies, respectively), which are - in nature - continuous and discrete count data, respectively, that are left-censored with a clustering at zero. The random parameters multivariate tobit and zero-inflated count data models are counter-imposed with their equivalent fixed parameters and lower order models, and the results illustrate the statistical superiority of the presented models. Finally, the relative benefits of random parameters modeling are explored by demonstrating the forecasting accuracy of the random parameters multivariate models with the software-generated mean βs of the random parameters, and with the observation-specific βs of the random parameters.","author":[{"dropping-particle":"","family":"Anastasopoulos","given":"Panagiotis Ch","non-dropping-particle":"","parse-names":false,"suffix":""}],"container-title":"Analytic Methods in Accident Research","id":"ITEM-1","issued":{"date-parts":[["2016"]]},"page":"17-32","publisher":"Elsevier","title":"Random parameters multivariate tobit and zero-inflated count data models: Addressing unobserved and zero-state heterogeneity in accident injury-severity rate and frequency analysis","type":"article-journal","volume":"11"},"uris":["http://www.mendeley.com/documents/?uuid=77ef07fa-f5b1-48c4-a91a-f6b423cf08ea"]}],"mendeley":{"formattedCitation":"(Anastasopoulos, 2016)","plainTextFormattedCitation":"(Anastasopoulos, 2016)","previouslyFormattedCitation":"(Anastasopoulos, 2016)"},"properties":{"noteIndex":0},"schema":"https://github.com/citation-style-language/schema/raw/master/csl-citation.json"}</w:instrText>
            </w:r>
            <w:r>
              <w:rPr>
                <w:sz w:val="20"/>
                <w:szCs w:val="20"/>
                <w:lang w:val="en-US"/>
              </w:rPr>
              <w:fldChar w:fldCharType="separate"/>
            </w:r>
            <w:r w:rsidR="00FE385F" w:rsidRPr="00FE385F">
              <w:rPr>
                <w:noProof/>
                <w:sz w:val="20"/>
                <w:szCs w:val="20"/>
                <w:lang w:val="en-US"/>
              </w:rPr>
              <w:t>(Anastasopoulos, 2016)</w:t>
            </w:r>
            <w:r>
              <w:rPr>
                <w:sz w:val="20"/>
                <w:szCs w:val="20"/>
                <w:lang w:val="en-US"/>
              </w:rPr>
              <w:fldChar w:fldCharType="end"/>
            </w:r>
          </w:p>
        </w:tc>
        <w:tc>
          <w:tcPr>
            <w:tcW w:w="393" w:type="pct"/>
            <w:vAlign w:val="center"/>
          </w:tcPr>
          <w:p w14:paraId="788C1480" w14:textId="77777777" w:rsidR="00AC0536" w:rsidRPr="009E5F58" w:rsidRDefault="00AC0536" w:rsidP="00C260EF">
            <w:pPr>
              <w:jc w:val="center"/>
              <w:rPr>
                <w:sz w:val="20"/>
                <w:szCs w:val="20"/>
                <w:lang w:val="en-US"/>
              </w:rPr>
            </w:pPr>
            <w:r w:rsidRPr="008D2526">
              <w:rPr>
                <w:sz w:val="20"/>
                <w:szCs w:val="20"/>
                <w:lang w:val="en-US"/>
              </w:rPr>
              <w:t>Micro</w:t>
            </w:r>
          </w:p>
        </w:tc>
        <w:tc>
          <w:tcPr>
            <w:tcW w:w="1400" w:type="pct"/>
            <w:vAlign w:val="center"/>
          </w:tcPr>
          <w:p w14:paraId="30FB722E" w14:textId="77777777" w:rsidR="00AC0536" w:rsidRPr="00C15150" w:rsidRDefault="00AC0536" w:rsidP="00C260EF">
            <w:pPr>
              <w:jc w:val="left"/>
              <w:rPr>
                <w:sz w:val="20"/>
                <w:szCs w:val="20"/>
                <w:lang w:val="en-US"/>
              </w:rPr>
            </w:pPr>
            <w:r w:rsidRPr="00202BCB">
              <w:rPr>
                <w:sz w:val="20"/>
                <w:szCs w:val="20"/>
                <w:lang w:val="en-US"/>
              </w:rPr>
              <w:t xml:space="preserve">Random parameter multivariate </w:t>
            </w:r>
            <w:proofErr w:type="spellStart"/>
            <w:r w:rsidRPr="00202BCB">
              <w:rPr>
                <w:sz w:val="20"/>
                <w:szCs w:val="20"/>
                <w:lang w:val="en-US"/>
              </w:rPr>
              <w:t>tobit</w:t>
            </w:r>
            <w:proofErr w:type="spellEnd"/>
            <w:r w:rsidRPr="00202BCB">
              <w:rPr>
                <w:sz w:val="20"/>
                <w:szCs w:val="20"/>
                <w:lang w:val="en-US"/>
              </w:rPr>
              <w:t xml:space="preserve"> model, Multivariate zero-inflated negative binomial model</w:t>
            </w:r>
          </w:p>
        </w:tc>
        <w:tc>
          <w:tcPr>
            <w:tcW w:w="420" w:type="pct"/>
            <w:vAlign w:val="center"/>
          </w:tcPr>
          <w:p w14:paraId="39582182" w14:textId="77777777" w:rsidR="00AC0536" w:rsidRPr="00202BCB" w:rsidRDefault="00AC0536" w:rsidP="00C260EF">
            <w:pPr>
              <w:autoSpaceDE w:val="0"/>
              <w:autoSpaceDN w:val="0"/>
              <w:adjustRightInd w:val="0"/>
              <w:jc w:val="center"/>
              <w:rPr>
                <w:sz w:val="20"/>
                <w:szCs w:val="20"/>
                <w:lang w:val="en-US"/>
              </w:rPr>
            </w:pPr>
            <w:r>
              <w:rPr>
                <w:sz w:val="20"/>
                <w:szCs w:val="20"/>
                <w:lang w:val="en-US"/>
              </w:rPr>
              <w:t>MSL</w:t>
            </w:r>
          </w:p>
        </w:tc>
        <w:tc>
          <w:tcPr>
            <w:tcW w:w="1581" w:type="pct"/>
            <w:vAlign w:val="center"/>
          </w:tcPr>
          <w:p w14:paraId="050A470E" w14:textId="676F7AD0" w:rsidR="00AC0536" w:rsidRDefault="00DA1F17" w:rsidP="00C260EF">
            <w:pPr>
              <w:autoSpaceDE w:val="0"/>
              <w:autoSpaceDN w:val="0"/>
              <w:adjustRightInd w:val="0"/>
              <w:jc w:val="left"/>
              <w:rPr>
                <w:sz w:val="20"/>
                <w:szCs w:val="20"/>
                <w:lang w:val="en-US"/>
              </w:rPr>
            </w:pPr>
            <w:r>
              <w:rPr>
                <w:sz w:val="20"/>
                <w:szCs w:val="20"/>
                <w:lang w:val="en-US"/>
              </w:rPr>
              <w:t xml:space="preserve">Rates and counts </w:t>
            </w:r>
            <w:r w:rsidR="00AC0536" w:rsidRPr="00202BCB">
              <w:rPr>
                <w:sz w:val="20"/>
                <w:szCs w:val="20"/>
                <w:lang w:val="en-US"/>
              </w:rPr>
              <w:t>by severity type – PDO, injury and fatality</w:t>
            </w:r>
          </w:p>
        </w:tc>
        <w:tc>
          <w:tcPr>
            <w:tcW w:w="433" w:type="pct"/>
            <w:vAlign w:val="center"/>
          </w:tcPr>
          <w:p w14:paraId="76549ADB" w14:textId="77777777" w:rsidR="00AC0536" w:rsidRDefault="00AC0536" w:rsidP="00C260EF">
            <w:pPr>
              <w:jc w:val="center"/>
              <w:rPr>
                <w:sz w:val="20"/>
                <w:szCs w:val="20"/>
                <w:lang w:val="en-US"/>
              </w:rPr>
            </w:pPr>
            <w:r w:rsidRPr="00202BCB">
              <w:rPr>
                <w:sz w:val="20"/>
                <w:szCs w:val="20"/>
                <w:lang w:val="en-US"/>
              </w:rPr>
              <w:t>3</w:t>
            </w:r>
          </w:p>
        </w:tc>
      </w:tr>
      <w:tr w:rsidR="00AC0536" w:rsidRPr="00202BCB" w14:paraId="71E34F7E" w14:textId="77777777" w:rsidTr="00C260EF">
        <w:trPr>
          <w:trHeight w:val="56"/>
        </w:trPr>
        <w:tc>
          <w:tcPr>
            <w:tcW w:w="773" w:type="pct"/>
            <w:tcBorders>
              <w:right w:val="double" w:sz="4" w:space="0" w:color="auto"/>
            </w:tcBorders>
            <w:vAlign w:val="center"/>
          </w:tcPr>
          <w:p w14:paraId="0AAF1047" w14:textId="65C901F9"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{"citationItems":[{"id":"ITEM-1","itemData":{"DOI":"10.1016/j.amar.2015.11.002","ISSN":"22136657","abstract":"This study investigated the effects of including spatial heterogeneity in multivariate random parameters models and their influence on different collision severity levels. The models were developed for severe (injury and fatal) and no-injury collisions using three years of collision data from the city of Vancouver. Three different modeling formulations were applied to measure the effects of spatial heterogeneity in a multivariate random parameters model. The proposed models were estimated in a Full Bayesian (FB) context using Markov Chain Monte Carlo (MCMC) simulation. The Deviance Information Criteria (DIC) values indicated that all the models were comparable to one another. Therefore, no particular model can be distinctly preferred over others. According to parameter estimates, a variety of traffic and road geometric covariates were found to significantly influence collision severities. The variance for spatial heterogeneity was higher than the variance for heterogeneous effects. The correlation between severe and no-injury collisions for the total random effects (heterogeneous and spatial) was significant and quite high, indicating that higher no-injury collisions are associated with higher severe collisions. These results support the incorporation of spatial heterogeneity in multivariate random parameters models. Furthermore, the multivariate random parameters spatial models were compared with two independent univariate random parameters spatial models with respect to model inference and goodness of fit. The multivariate spatial models outperformed the two univariate spatial models with a very significant drop in the DIC value.","author":[{"dropping-particle":"","family":"Barua","given":"Sudip","non-dropping-particle":"","parse-names":false,"suffix":""},{"dropping-particle":"","family":"El-Basyouny","given":"Karim","non-dropping-particle":"","parse-names":false,"suffix":""},{"dropping-particle":"","family":"Islam","given":"Md Tazul","non-dropping-particle":"","parse-names":false,"suffix":""}],"container-title":"Analytic Methods in Accident Research","id":"ITEM-1","issued":{"date-parts":[["2016"]]},"page":"1-15","title":"Multivariate random parameters collision count data models with spatial heterogeneity","type":"article-journal","volume":"9"},"uris":["http://www.mendeley.com/documents/?uuid=9a20ed91-9c2e-465e-8f91-2fc49970068d"]}],"mendeley":{"formattedCitation":"(Barua et al., 2016)","plainTextFormattedCitation":"(Barua et al., 2016)","previouslyFormattedCitation":"(Barua et al., 2016)"},"properties":{"noteIndex":0},"schema":"https://github.com/citation-style-language/schema/raw/master/csl-citation.json"}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(Barua et al., 2016)</w:t>
            </w:r>
            <w:r>
              <w:rPr>
                <w:sz w:val="20"/>
                <w:szCs w:val="20"/>
                <w:lang w:val="en-US"/>
              </w:rPr>
              <w:fldChar w:fldCharType="end"/>
            </w:r>
          </w:p>
        </w:tc>
        <w:tc>
          <w:tcPr>
            <w:tcW w:w="393" w:type="pct"/>
            <w:vAlign w:val="center"/>
          </w:tcPr>
          <w:p w14:paraId="79103A13" w14:textId="77777777" w:rsidR="00AC0536" w:rsidRDefault="00AC0536" w:rsidP="00C260EF">
            <w:pPr>
              <w:jc w:val="center"/>
              <w:rPr>
                <w:sz w:val="20"/>
                <w:szCs w:val="20"/>
                <w:lang w:val="en-US"/>
              </w:rPr>
            </w:pPr>
            <w:r w:rsidRPr="008D2526">
              <w:rPr>
                <w:sz w:val="20"/>
                <w:szCs w:val="20"/>
                <w:lang w:val="en-US"/>
              </w:rPr>
              <w:t>Micro</w:t>
            </w:r>
          </w:p>
        </w:tc>
        <w:tc>
          <w:tcPr>
            <w:tcW w:w="1400" w:type="pct"/>
            <w:vAlign w:val="center"/>
          </w:tcPr>
          <w:p w14:paraId="7E90D346" w14:textId="77777777" w:rsidR="00AC0536" w:rsidRPr="00C15150" w:rsidRDefault="00AC0536" w:rsidP="00C260EF">
            <w:pPr>
              <w:jc w:val="left"/>
              <w:rPr>
                <w:sz w:val="20"/>
                <w:szCs w:val="20"/>
                <w:lang w:val="en-US"/>
              </w:rPr>
            </w:pPr>
            <w:r w:rsidRPr="00202BCB">
              <w:rPr>
                <w:sz w:val="20"/>
                <w:szCs w:val="20"/>
                <w:lang w:val="en-US"/>
              </w:rPr>
              <w:t>Bayesian multivariate random parameters spatial model</w:t>
            </w:r>
          </w:p>
        </w:tc>
        <w:tc>
          <w:tcPr>
            <w:tcW w:w="420" w:type="pct"/>
            <w:vAlign w:val="center"/>
          </w:tcPr>
          <w:p w14:paraId="150625AF" w14:textId="77777777" w:rsidR="00AC0536" w:rsidRPr="00202BCB"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27E06ACA" w14:textId="77777777" w:rsidR="00AC0536" w:rsidRDefault="00AC0536" w:rsidP="00C260EF">
            <w:pPr>
              <w:autoSpaceDE w:val="0"/>
              <w:autoSpaceDN w:val="0"/>
              <w:adjustRightInd w:val="0"/>
              <w:jc w:val="left"/>
              <w:rPr>
                <w:sz w:val="20"/>
                <w:szCs w:val="20"/>
                <w:lang w:val="en-US"/>
              </w:rPr>
            </w:pPr>
            <w:r w:rsidRPr="00202BCB">
              <w:rPr>
                <w:sz w:val="20"/>
                <w:szCs w:val="20"/>
                <w:lang w:val="en-US"/>
              </w:rPr>
              <w:t>by severity levels – no injury and injury/fatal crashes</w:t>
            </w:r>
          </w:p>
        </w:tc>
        <w:tc>
          <w:tcPr>
            <w:tcW w:w="433" w:type="pct"/>
            <w:vAlign w:val="center"/>
          </w:tcPr>
          <w:p w14:paraId="676D9468" w14:textId="77777777" w:rsidR="00AC0536" w:rsidRDefault="00AC0536" w:rsidP="00C260EF">
            <w:pPr>
              <w:jc w:val="center"/>
              <w:rPr>
                <w:sz w:val="20"/>
                <w:szCs w:val="20"/>
                <w:lang w:val="en-US"/>
              </w:rPr>
            </w:pPr>
            <w:r>
              <w:rPr>
                <w:sz w:val="20"/>
                <w:szCs w:val="20"/>
                <w:lang w:val="en-US"/>
              </w:rPr>
              <w:t>2</w:t>
            </w:r>
          </w:p>
        </w:tc>
      </w:tr>
      <w:tr w:rsidR="00AC0536" w:rsidRPr="00202BCB" w14:paraId="389547A8" w14:textId="77777777" w:rsidTr="00C260EF">
        <w:trPr>
          <w:trHeight w:val="56"/>
        </w:trPr>
        <w:tc>
          <w:tcPr>
            <w:tcW w:w="773" w:type="pct"/>
            <w:tcBorders>
              <w:right w:val="double" w:sz="4" w:space="0" w:color="auto"/>
            </w:tcBorders>
            <w:vAlign w:val="center"/>
          </w:tcPr>
          <w:p w14:paraId="386D7C53" w14:textId="3A1074BB"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{"citationItems":[{"id":"ITEM-1","itemData":{"DOI":"10.1080/23249935.2016.1177134","ISSN":"23249943","abstract":"This paper proposes a random-parameter bivariate zero-inflated negative binomial (RBZINB) regression model for analyzing the effects of investigated variables on crash frequencies. A Bayesian approach is employed as the estimation method, which has the strength of accounting for the uncertainties related to models and parameter values. The modeling framework has been applied to the bivariate injury crash counts obtained from 1000 intersections in Tennessee over a five-year period. The results reveal that the proposed RBZINB model outperforms other investigated models and provides a superior fit. The proposed RBZINB model is useful in gaining new insights into how crash occurrences are influenced by the risk factors. In addition, the empirical studies show that the proposed RBZINB model has a smaller prediction bias and variance, as well as more accurate coverage probability in estimating model parameters and crash-free probabilities.","author":[{"dropping-particle":"","family":"Dong","given":"Chunjiao","non-dropping-particle":"","parse-names":false,"suffix":""},{"dropping-particle":"","family":"Clarke","given":"David B.","non-dropping-particle":"","parse-names":false,"suffix":""},{"dropping-particle":"","family":"Nambisan","given":"Shashi S.","non-dropping-particle":"","parse-names":false,"suffix":""},{"dropping-particle":"","family":"Huang","given":"Baoshan","non-dropping-particle":"","parse-names":false,"suffix":""}],"container-title":"Transportmetrica A: Transport Science","id":"ITEM-1","issue":"9","issued":{"date-parts":[["2016"]]},"page":"794-810","title":"Analyzing injury crashes using random-parameter bivariate regression models","type":"article-journal","volume":"12"},"uris":["http://www.mendeley.com/documents/?uuid=5d9eb043-9b7f-46ee-875f-dfc36610397c"]}],"mendeley":{"formattedCitation":"(Dong et al., 2016)","plainTextFormattedCitation":"(Dong et al., 2016)","previouslyFormattedCitation":"(Dong et al., 2016)"},"properties":{"noteIndex":0},"schema":"https://github.com/citation-style-language/schema/raw/master/csl-citation.json"}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(Dong et al., 2016)</w:t>
            </w:r>
            <w:r>
              <w:rPr>
                <w:sz w:val="20"/>
                <w:szCs w:val="20"/>
                <w:lang w:val="en-US"/>
              </w:rPr>
              <w:fldChar w:fldCharType="end"/>
            </w:r>
          </w:p>
        </w:tc>
        <w:tc>
          <w:tcPr>
            <w:tcW w:w="393" w:type="pct"/>
            <w:vAlign w:val="center"/>
          </w:tcPr>
          <w:p w14:paraId="5B475730" w14:textId="77777777" w:rsidR="00AC0536" w:rsidRPr="00C15150" w:rsidRDefault="00AC0536" w:rsidP="00C260EF">
            <w:pPr>
              <w:jc w:val="center"/>
              <w:rPr>
                <w:sz w:val="20"/>
                <w:szCs w:val="20"/>
                <w:lang w:val="en-US"/>
              </w:rPr>
            </w:pPr>
            <w:r w:rsidRPr="008D2526">
              <w:rPr>
                <w:sz w:val="20"/>
                <w:szCs w:val="20"/>
                <w:lang w:val="en-US"/>
              </w:rPr>
              <w:t>Micro</w:t>
            </w:r>
          </w:p>
        </w:tc>
        <w:tc>
          <w:tcPr>
            <w:tcW w:w="1400" w:type="pct"/>
            <w:vAlign w:val="center"/>
          </w:tcPr>
          <w:p w14:paraId="5AE8C0E0" w14:textId="77777777" w:rsidR="00AC0536" w:rsidRPr="00202BCB" w:rsidRDefault="00AC0536" w:rsidP="00C260EF">
            <w:pPr>
              <w:jc w:val="left"/>
              <w:rPr>
                <w:sz w:val="20"/>
                <w:szCs w:val="20"/>
                <w:lang w:val="en-US"/>
              </w:rPr>
            </w:pPr>
            <w:r>
              <w:rPr>
                <w:sz w:val="20"/>
                <w:szCs w:val="20"/>
                <w:lang w:val="en-US"/>
              </w:rPr>
              <w:t>Random parameter bivariate zero-inflated negative binomial model</w:t>
            </w:r>
          </w:p>
        </w:tc>
        <w:tc>
          <w:tcPr>
            <w:tcW w:w="420" w:type="pct"/>
            <w:vAlign w:val="center"/>
          </w:tcPr>
          <w:p w14:paraId="2E3C358E" w14:textId="77777777" w:rsidR="00AC0536" w:rsidRDefault="00AC0536" w:rsidP="00C260EF">
            <w:pPr>
              <w:autoSpaceDE w:val="0"/>
              <w:autoSpaceDN w:val="0"/>
              <w:adjustRightInd w:val="0"/>
              <w:jc w:val="center"/>
              <w:rPr>
                <w:sz w:val="20"/>
                <w:szCs w:val="20"/>
                <w:lang w:val="en-US"/>
              </w:rPr>
            </w:pPr>
            <w:r>
              <w:rPr>
                <w:sz w:val="20"/>
                <w:szCs w:val="20"/>
                <w:lang w:val="en-US"/>
              </w:rPr>
              <w:t>MCMC</w:t>
            </w:r>
          </w:p>
        </w:tc>
        <w:tc>
          <w:tcPr>
            <w:tcW w:w="1581" w:type="pct"/>
            <w:vAlign w:val="center"/>
          </w:tcPr>
          <w:p w14:paraId="56DF5CCE" w14:textId="77777777" w:rsidR="00AC0536" w:rsidRPr="00202BCB" w:rsidRDefault="00AC0536" w:rsidP="00C260EF">
            <w:pPr>
              <w:autoSpaceDE w:val="0"/>
              <w:autoSpaceDN w:val="0"/>
              <w:adjustRightInd w:val="0"/>
              <w:jc w:val="left"/>
              <w:rPr>
                <w:sz w:val="20"/>
                <w:szCs w:val="20"/>
                <w:lang w:val="en-US"/>
              </w:rPr>
            </w:pPr>
            <w:r>
              <w:rPr>
                <w:sz w:val="20"/>
                <w:szCs w:val="20"/>
                <w:lang w:val="en-US"/>
              </w:rPr>
              <w:t>by severity – disabling injury and non-disabling injury</w:t>
            </w:r>
          </w:p>
        </w:tc>
        <w:tc>
          <w:tcPr>
            <w:tcW w:w="433" w:type="pct"/>
            <w:vAlign w:val="center"/>
          </w:tcPr>
          <w:p w14:paraId="51F82AF8" w14:textId="77777777" w:rsidR="00AC0536" w:rsidRPr="00202BCB" w:rsidRDefault="00AC0536" w:rsidP="00C260EF">
            <w:pPr>
              <w:jc w:val="center"/>
              <w:rPr>
                <w:sz w:val="20"/>
                <w:szCs w:val="20"/>
                <w:lang w:val="en-US"/>
              </w:rPr>
            </w:pPr>
            <w:r>
              <w:rPr>
                <w:sz w:val="20"/>
                <w:szCs w:val="20"/>
                <w:lang w:val="en-US"/>
              </w:rPr>
              <w:t>2</w:t>
            </w:r>
          </w:p>
        </w:tc>
      </w:tr>
      <w:tr w:rsidR="00AC0536" w:rsidRPr="00202BCB" w14:paraId="0BAC343F" w14:textId="77777777" w:rsidTr="00C260EF">
        <w:trPr>
          <w:trHeight w:val="413"/>
        </w:trPr>
        <w:tc>
          <w:tcPr>
            <w:tcW w:w="773" w:type="pct"/>
            <w:tcBorders>
              <w:right w:val="double" w:sz="4" w:space="0" w:color="auto"/>
            </w:tcBorders>
            <w:vAlign w:val="center"/>
          </w:tcPr>
          <w:p w14:paraId="51EAD085" w14:textId="5EE150B4"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{"citationItems":[{"id":"ITEM-1","itemData":{"DOI":"10.1016/j.amar.2015.11.001","ISSN":"22136657","abstract":"This paper investigates the correlations and covariances among the rear end, sideswipe, fixed object and other crash types on freeway sections using three-year crash data for 274 multilane freeway segments in the State of Washington, U.S.A. A multivariate Poisson gamma mixture count model (MVPGM) is developed assuming positive correlation among crash types. The model parameters are estimated using a maximum likelihood approach. Based on the empirical results, the proposed model shows significant unobserved correlations among different types of crash frequencies. In addition to evaluating crash type correlations and covariances by crash type, the model also allows for evaluation of roadway geometric marginal effects and how they compare with crash type-specific effects. The results show that the MVPGM covariances of crash types are in better agreement with observed covariances than those from univariate crash type models. These findings are in spite of our observation that the individual crash type models provide for statistically better fits due to their unconstrained dispersion parameters, which are constrained to be the same in the multivariate model we have proposed here. This outcome underscores the need to explore the behavior of dispersion in multivariate crash type contexts.","author":[{"dropping-particle":"","family":"Mothafer","given":"Ghasak I.M.A.","non-dropping-particle":"","parse-names":false,"suffix":""},{"dropping-particle":"","family":"Yamamoto","given":"Toshiyuki","non-dropping-particle":"","parse-names":false,"suffix":""},{"dropping-particle":"","family":"Shankar","given":"Venkataraman N.","non-dropping-particle":"","parse-names":false,"suffix":""}],"container-title":"Analytic Methods in Accident Research","id":"ITEM-1","issued":{"date-parts":[["2016"]]},"page":"16-26","publisher":"Elsevier","title":"Evaluating crash type covariances and roadway geometric marginal effects using the multivariate Poisson gamma mixture model","type":"article-journal","volume":"9"},"uris":["http://www.mendeley.com/documents/?uuid=b2b5c915-d748-4fa8-8e62-a7b8896184da"]}],"mendeley":{"formattedCitation":"(Mothafer et al., 2016)","plainTextFormattedCitation":"(Mothafer et al., 2016)","previouslyFormattedCitation":"(Mothafer et al., 2016)"},"properties":{"noteIndex":0},"schema":"https://github.com/citation-style-language/schema/raw/master/csl-citation.json"}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(Mothafer et al., 2016)</w:t>
            </w:r>
            <w:r>
              <w:rPr>
                <w:sz w:val="20"/>
                <w:szCs w:val="20"/>
                <w:lang w:val="en-US"/>
              </w:rPr>
              <w:fldChar w:fldCharType="end"/>
            </w:r>
          </w:p>
        </w:tc>
        <w:tc>
          <w:tcPr>
            <w:tcW w:w="393" w:type="pct"/>
            <w:vAlign w:val="center"/>
          </w:tcPr>
          <w:p w14:paraId="384E6C03" w14:textId="77777777" w:rsidR="00AC0536" w:rsidRPr="009E5F58" w:rsidRDefault="00AC0536" w:rsidP="00C260EF">
            <w:pPr>
              <w:jc w:val="center"/>
              <w:rPr>
                <w:sz w:val="20"/>
                <w:szCs w:val="20"/>
                <w:lang w:val="en-US"/>
              </w:rPr>
            </w:pPr>
            <w:r w:rsidRPr="008D2526">
              <w:rPr>
                <w:sz w:val="20"/>
                <w:szCs w:val="20"/>
                <w:lang w:val="en-US"/>
              </w:rPr>
              <w:t>Micro</w:t>
            </w:r>
          </w:p>
        </w:tc>
        <w:tc>
          <w:tcPr>
            <w:tcW w:w="1400" w:type="pct"/>
            <w:vAlign w:val="center"/>
          </w:tcPr>
          <w:p w14:paraId="339285EF" w14:textId="77777777" w:rsidR="00AC0536" w:rsidRDefault="00AC0536" w:rsidP="00C260EF">
            <w:pPr>
              <w:jc w:val="left"/>
              <w:rPr>
                <w:sz w:val="20"/>
                <w:szCs w:val="20"/>
                <w:lang w:val="en-US"/>
              </w:rPr>
            </w:pPr>
            <w:r w:rsidRPr="0003786A">
              <w:rPr>
                <w:sz w:val="20"/>
                <w:szCs w:val="20"/>
                <w:lang w:val="en-US"/>
              </w:rPr>
              <w:t>Multivariate Poisson Gamma Mixture Count Model (MVPGM)</w:t>
            </w:r>
          </w:p>
        </w:tc>
        <w:tc>
          <w:tcPr>
            <w:tcW w:w="420" w:type="pct"/>
            <w:vAlign w:val="center"/>
          </w:tcPr>
          <w:p w14:paraId="1728E94F" w14:textId="77777777" w:rsidR="00AC0536" w:rsidRDefault="00AC0536" w:rsidP="00C260EF">
            <w:pPr>
              <w:jc w:val="center"/>
              <w:rPr>
                <w:sz w:val="20"/>
                <w:szCs w:val="20"/>
                <w:lang w:val="en-US"/>
              </w:rPr>
            </w:pPr>
            <w:r>
              <w:rPr>
                <w:sz w:val="20"/>
                <w:szCs w:val="20"/>
                <w:lang w:val="en-US"/>
              </w:rPr>
              <w:t>MSL</w:t>
            </w:r>
          </w:p>
        </w:tc>
        <w:tc>
          <w:tcPr>
            <w:tcW w:w="1581" w:type="pct"/>
            <w:vAlign w:val="center"/>
          </w:tcPr>
          <w:p w14:paraId="178B3A1E" w14:textId="77777777" w:rsidR="00AC0536" w:rsidRPr="00202BCB" w:rsidRDefault="00AC0536" w:rsidP="00C260EF">
            <w:pPr>
              <w:jc w:val="left"/>
              <w:rPr>
                <w:sz w:val="20"/>
                <w:szCs w:val="20"/>
                <w:lang w:val="en-US"/>
              </w:rPr>
            </w:pPr>
            <w:r>
              <w:rPr>
                <w:sz w:val="20"/>
                <w:szCs w:val="20"/>
                <w:lang w:val="en-US"/>
              </w:rPr>
              <w:t xml:space="preserve">by crash types – </w:t>
            </w:r>
            <w:r w:rsidRPr="0003786A">
              <w:rPr>
                <w:sz w:val="20"/>
                <w:szCs w:val="20"/>
                <w:lang w:val="en-US"/>
              </w:rPr>
              <w:t>rear</w:t>
            </w:r>
            <w:r>
              <w:rPr>
                <w:sz w:val="20"/>
                <w:szCs w:val="20"/>
                <w:lang w:val="en-US"/>
              </w:rPr>
              <w:t xml:space="preserve"> </w:t>
            </w:r>
            <w:r w:rsidRPr="0003786A">
              <w:rPr>
                <w:sz w:val="20"/>
                <w:szCs w:val="20"/>
                <w:lang w:val="en-US"/>
              </w:rPr>
              <w:t>end,</w:t>
            </w:r>
            <w:r>
              <w:rPr>
                <w:sz w:val="20"/>
                <w:szCs w:val="20"/>
                <w:lang w:val="en-US"/>
              </w:rPr>
              <w:t xml:space="preserve"> </w:t>
            </w:r>
            <w:r w:rsidRPr="0003786A">
              <w:rPr>
                <w:sz w:val="20"/>
                <w:szCs w:val="20"/>
                <w:lang w:val="en-US"/>
              </w:rPr>
              <w:t>sideswipe, fixed</w:t>
            </w:r>
            <w:r>
              <w:rPr>
                <w:sz w:val="20"/>
                <w:szCs w:val="20"/>
                <w:lang w:val="en-US"/>
              </w:rPr>
              <w:t xml:space="preserve"> </w:t>
            </w:r>
            <w:proofErr w:type="gramStart"/>
            <w:r w:rsidRPr="0003786A">
              <w:rPr>
                <w:sz w:val="20"/>
                <w:szCs w:val="20"/>
                <w:lang w:val="en-US"/>
              </w:rPr>
              <w:t>object</w:t>
            </w:r>
            <w:proofErr w:type="gramEnd"/>
            <w:r>
              <w:rPr>
                <w:sz w:val="20"/>
                <w:szCs w:val="20"/>
                <w:lang w:val="en-US"/>
              </w:rPr>
              <w:t xml:space="preserve"> </w:t>
            </w:r>
            <w:r w:rsidRPr="0003786A">
              <w:rPr>
                <w:sz w:val="20"/>
                <w:szCs w:val="20"/>
                <w:lang w:val="en-US"/>
              </w:rPr>
              <w:t>and</w:t>
            </w:r>
            <w:r>
              <w:rPr>
                <w:sz w:val="20"/>
                <w:szCs w:val="20"/>
                <w:lang w:val="en-US"/>
              </w:rPr>
              <w:t xml:space="preserve"> </w:t>
            </w:r>
            <w:r w:rsidRPr="0003786A">
              <w:rPr>
                <w:sz w:val="20"/>
                <w:szCs w:val="20"/>
                <w:lang w:val="en-US"/>
              </w:rPr>
              <w:t>other</w:t>
            </w:r>
            <w:r>
              <w:rPr>
                <w:sz w:val="20"/>
                <w:szCs w:val="20"/>
                <w:lang w:val="en-US"/>
              </w:rPr>
              <w:t xml:space="preserve"> </w:t>
            </w:r>
            <w:r w:rsidRPr="0003786A">
              <w:rPr>
                <w:sz w:val="20"/>
                <w:szCs w:val="20"/>
                <w:lang w:val="en-US"/>
              </w:rPr>
              <w:t>crash</w:t>
            </w:r>
            <w:r>
              <w:rPr>
                <w:sz w:val="20"/>
                <w:szCs w:val="20"/>
                <w:lang w:val="en-US"/>
              </w:rPr>
              <w:t xml:space="preserve"> </w:t>
            </w:r>
            <w:r w:rsidRPr="0003786A">
              <w:rPr>
                <w:sz w:val="20"/>
                <w:szCs w:val="20"/>
                <w:lang w:val="en-US"/>
              </w:rPr>
              <w:t>types</w:t>
            </w:r>
            <w:r>
              <w:rPr>
                <w:sz w:val="20"/>
                <w:szCs w:val="20"/>
                <w:lang w:val="en-US"/>
              </w:rPr>
              <w:t xml:space="preserve"> </w:t>
            </w:r>
            <w:r w:rsidRPr="0003786A">
              <w:rPr>
                <w:sz w:val="20"/>
                <w:szCs w:val="20"/>
                <w:lang w:val="en-US"/>
              </w:rPr>
              <w:t>on</w:t>
            </w:r>
            <w:r>
              <w:rPr>
                <w:sz w:val="20"/>
                <w:szCs w:val="20"/>
                <w:lang w:val="en-US"/>
              </w:rPr>
              <w:t xml:space="preserve"> </w:t>
            </w:r>
            <w:r w:rsidRPr="0003786A">
              <w:rPr>
                <w:sz w:val="20"/>
                <w:szCs w:val="20"/>
                <w:lang w:val="en-US"/>
              </w:rPr>
              <w:t>freeway</w:t>
            </w:r>
            <w:r>
              <w:rPr>
                <w:sz w:val="20"/>
                <w:szCs w:val="20"/>
                <w:lang w:val="en-US"/>
              </w:rPr>
              <w:t xml:space="preserve"> </w:t>
            </w:r>
            <w:r w:rsidRPr="0003786A">
              <w:rPr>
                <w:sz w:val="20"/>
                <w:szCs w:val="20"/>
                <w:lang w:val="en-US"/>
              </w:rPr>
              <w:t>section</w:t>
            </w:r>
          </w:p>
        </w:tc>
        <w:tc>
          <w:tcPr>
            <w:tcW w:w="433" w:type="pct"/>
            <w:vAlign w:val="center"/>
          </w:tcPr>
          <w:p w14:paraId="53415023" w14:textId="77777777" w:rsidR="00AC0536" w:rsidRDefault="00AC0536" w:rsidP="00C260EF">
            <w:pPr>
              <w:jc w:val="center"/>
              <w:rPr>
                <w:sz w:val="20"/>
                <w:szCs w:val="20"/>
                <w:lang w:val="en-US"/>
              </w:rPr>
            </w:pPr>
            <w:r>
              <w:rPr>
                <w:sz w:val="20"/>
                <w:szCs w:val="20"/>
                <w:lang w:val="en-US"/>
              </w:rPr>
              <w:t>4</w:t>
            </w:r>
          </w:p>
        </w:tc>
      </w:tr>
      <w:tr w:rsidR="00AC0536" w:rsidRPr="00202BCB" w14:paraId="3220B30F" w14:textId="77777777" w:rsidTr="00C260EF">
        <w:trPr>
          <w:trHeight w:val="413"/>
        </w:trPr>
        <w:tc>
          <w:tcPr>
            <w:tcW w:w="773" w:type="pct"/>
            <w:tcBorders>
              <w:right w:val="double" w:sz="4" w:space="0" w:color="auto"/>
            </w:tcBorders>
            <w:vAlign w:val="center"/>
          </w:tcPr>
          <w:p w14:paraId="685D0D15" w14:textId="26BA2FE5"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{"citationItems":[{"id":"ITEM-1","itemData":{"DOI":"10.1016/j.amar.2016.02.002","ISSN":"22136657","abstract":"This paper investigates the multivariate Poisson Lognormal modeling of counts for different types of crashes. This multivariate model can account for the overdispersion as well as positive and/or negative association between counts. Approximate Bayesian inference via the Integrated Nested Laplace Approximations significantly decreases computational time which makes it attractive for researchers. The models are developed for single vehicle, same direction and opposite direction crash types using three years (2009-2011) of crash data on Connecticut divided limited access highway segments. Annual average daily traffic, segment length, and road specific covariates (median type, shoulder width, area type, and on-ramp indicator) are used as predictor variables. The results from the multivariate Poisson Lognormal model suggest that an increase in the annual average daily traffic, segment length, and shoulder width together with urban area type and presence of an on-ramp are associated with in an increase in crashes. The median type covariate has a mixed effect for different median types on different type of crashes. The multivariate Poisson Lognormal model results are compared with the results obtained from two univariate regression models, univariate Poisson Lognormal and univariate negative binomial, with respect to model implications and precision on analysis of crash counts. The results show that the coefficient estimates of predictors have almost similar effects across all three crash type count models; however, standard errors in the multivariate Poisson Lognormal model are smaller than standard errors from other two univariate models in most cases. Results on posterior means for the correlation coefficients between crash types indicate that there are significant correlations exist between the crash count vectors, which indicate that ignoring such a correlation could possibly lead to incorrect variance estimation for the parameters. Results on predicted mean absolute error (PMAE) indicate that Bayesian multivariate Poisson Lognormal model provides up to 33% less prediction error compared to the univariate negative binomial model, although there are no significant difference of PMAE values between multivariate and univariate Poisson Lognormal models results. The analysis results demonstrated that the Bayesian multivariate Poisson Lognormal model provides correct estimates for parameters in predicting crash counts by accounting for correlations in the mult…","author":[{"dropping-particle":"","family":"Serhiyenko","given":"Volodymyr","non-dropping-particle":"","parse-names":false,"suffix":""},{"dropping-particle":"","family":"Mamun","given":"Sha A.","non-dropping-particle":"","parse-names":false,"suffix":""},{"dropping-particle":"","family":"Ivan","given":"John N.","non-dropping-particle":"","parse-names":false,"suffix":""},{"dropping-particle":"","family":"Ravishanker","given":"Nalini","non-dropping-particle":"","parse-names":false,"suffix":""}],"container-title":"Analytic Methods in Accident Research","id":"ITEM-1","issued":{"date-parts":[["2016"]]},"page":"44-53","publisher":"Elsevier","title":"Fast Bayesian inference for modeling multivariate crash counts","type":"article-journal","volume":"9"},"uris":["http://www.mendeley.com/documents/?uuid=38267262-4c01-4f52-a880-ca895f616ab1"]}],"mendeley":{"formattedCitation":"(Serhiyenko et al., 2016)","plainTextFormattedCitation":"(Serhiyenko et al., 2016)","previouslyFormattedCitation":"(Serhiyenko et al., 2016)"},"properties":{"noteIndex":0},"schema":"https://github.com/citation-style-language/schema/raw/master/csl-citation.json"}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(Serhiyenko et al., 2016)</w:t>
            </w:r>
            <w:r>
              <w:rPr>
                <w:sz w:val="20"/>
                <w:szCs w:val="20"/>
                <w:lang w:val="en-US"/>
              </w:rPr>
              <w:fldChar w:fldCharType="end"/>
            </w:r>
          </w:p>
        </w:tc>
        <w:tc>
          <w:tcPr>
            <w:tcW w:w="393" w:type="pct"/>
            <w:vAlign w:val="center"/>
          </w:tcPr>
          <w:p w14:paraId="54CBC14F" w14:textId="77777777" w:rsidR="00AC0536" w:rsidRPr="009E5F58" w:rsidRDefault="00AC0536" w:rsidP="00C260EF">
            <w:pPr>
              <w:jc w:val="center"/>
              <w:rPr>
                <w:sz w:val="20"/>
                <w:szCs w:val="20"/>
                <w:lang w:val="en-US"/>
              </w:rPr>
            </w:pPr>
            <w:r w:rsidRPr="008D2526">
              <w:rPr>
                <w:sz w:val="20"/>
                <w:szCs w:val="20"/>
                <w:lang w:val="en-US"/>
              </w:rPr>
              <w:t>Micro</w:t>
            </w:r>
          </w:p>
        </w:tc>
        <w:tc>
          <w:tcPr>
            <w:tcW w:w="1400" w:type="pct"/>
            <w:vAlign w:val="center"/>
          </w:tcPr>
          <w:p w14:paraId="27C3D602" w14:textId="77777777" w:rsidR="00AC0536" w:rsidRDefault="00AC0536" w:rsidP="00C260EF">
            <w:pPr>
              <w:jc w:val="left"/>
              <w:rPr>
                <w:sz w:val="20"/>
                <w:szCs w:val="20"/>
                <w:lang w:val="en-US"/>
              </w:rPr>
            </w:pPr>
            <w:r>
              <w:rPr>
                <w:sz w:val="20"/>
                <w:szCs w:val="20"/>
                <w:lang w:val="en-US"/>
              </w:rPr>
              <w:t>M</w:t>
            </w:r>
            <w:r w:rsidRPr="00202BCB">
              <w:rPr>
                <w:sz w:val="20"/>
                <w:szCs w:val="20"/>
                <w:lang w:val="en-US"/>
              </w:rPr>
              <w:t>ultivariate Poisson Lognormal model</w:t>
            </w:r>
          </w:p>
        </w:tc>
        <w:tc>
          <w:tcPr>
            <w:tcW w:w="420" w:type="pct"/>
            <w:vAlign w:val="center"/>
          </w:tcPr>
          <w:p w14:paraId="1EF5CA31" w14:textId="77777777" w:rsidR="00AC0536" w:rsidRPr="00202BCB" w:rsidRDefault="00AC0536" w:rsidP="00C260EF">
            <w:pPr>
              <w:jc w:val="center"/>
              <w:rPr>
                <w:sz w:val="20"/>
                <w:szCs w:val="20"/>
                <w:lang w:val="en-US"/>
              </w:rPr>
            </w:pPr>
            <w:r>
              <w:rPr>
                <w:sz w:val="20"/>
                <w:szCs w:val="20"/>
                <w:lang w:val="en-US"/>
              </w:rPr>
              <w:t>MCMC</w:t>
            </w:r>
          </w:p>
        </w:tc>
        <w:tc>
          <w:tcPr>
            <w:tcW w:w="1581" w:type="pct"/>
            <w:vAlign w:val="center"/>
          </w:tcPr>
          <w:p w14:paraId="565A8DDF" w14:textId="77777777" w:rsidR="00AC0536" w:rsidRPr="00202BCB" w:rsidRDefault="00AC0536" w:rsidP="00C260EF">
            <w:pPr>
              <w:jc w:val="left"/>
              <w:rPr>
                <w:sz w:val="20"/>
                <w:szCs w:val="20"/>
                <w:lang w:val="en-US"/>
              </w:rPr>
            </w:pPr>
            <w:r w:rsidRPr="00202BCB">
              <w:rPr>
                <w:sz w:val="20"/>
                <w:szCs w:val="20"/>
                <w:lang w:val="en-US"/>
              </w:rPr>
              <w:t xml:space="preserve">by crash type – single vehicle, same </w:t>
            </w:r>
            <w:proofErr w:type="gramStart"/>
            <w:r w:rsidRPr="00202BCB">
              <w:rPr>
                <w:sz w:val="20"/>
                <w:szCs w:val="20"/>
                <w:lang w:val="en-US"/>
              </w:rPr>
              <w:t>direction</w:t>
            </w:r>
            <w:proofErr w:type="gramEnd"/>
            <w:r w:rsidRPr="00202BCB">
              <w:rPr>
                <w:sz w:val="20"/>
                <w:szCs w:val="20"/>
                <w:lang w:val="en-US"/>
              </w:rPr>
              <w:t xml:space="preserve"> and opposite direction crashes</w:t>
            </w:r>
          </w:p>
        </w:tc>
        <w:tc>
          <w:tcPr>
            <w:tcW w:w="433" w:type="pct"/>
            <w:vAlign w:val="center"/>
          </w:tcPr>
          <w:p w14:paraId="6B017635" w14:textId="77777777" w:rsidR="00AC0536" w:rsidRDefault="00AC0536" w:rsidP="00C260EF">
            <w:pPr>
              <w:jc w:val="center"/>
              <w:rPr>
                <w:sz w:val="20"/>
                <w:szCs w:val="20"/>
                <w:lang w:val="en-US"/>
              </w:rPr>
            </w:pPr>
            <w:r w:rsidRPr="00202BCB">
              <w:rPr>
                <w:sz w:val="20"/>
                <w:szCs w:val="20"/>
                <w:lang w:val="en-US"/>
              </w:rPr>
              <w:t>3</w:t>
            </w:r>
          </w:p>
        </w:tc>
      </w:tr>
      <w:tr w:rsidR="00AC0536" w:rsidRPr="00202BCB" w14:paraId="6DF14B25" w14:textId="77777777" w:rsidTr="00C260EF">
        <w:trPr>
          <w:trHeight w:val="413"/>
        </w:trPr>
        <w:tc>
          <w:tcPr>
            <w:tcW w:w="773" w:type="pct"/>
            <w:tcBorders>
              <w:right w:val="double" w:sz="4" w:space="0" w:color="auto"/>
            </w:tcBorders>
            <w:vAlign w:val="center"/>
          </w:tcPr>
          <w:p w14:paraId="2B821E31" w14:textId="5F91D471"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{"citationItems":[{"id":"ITEM-1","itemData":{"DOI":"10.1016/j.amar.2016.03.002","ISSN":"22136657","abstract":"This study develops neural network models to explore the nonlinear relationship between crash frequency by severity and risk factors. To eliminate the possibility of over-fitting and to deal with black-box characteristic, a network structure optimization and a rule extraction method are proposed. A case study compares the performance of the modified neural network models with that of the traditional multivariate Poisson-lognormal model for predicting crash frequency by severity on road segments in Hong Kong. The results indicate that the trained and optimized neural networks have better fitting and predictive performance than the multivariate Poisson-lognormal model. Moreover, the smaller differences between training and testing errors in the optimized neural networks with pruned input and hidden nodes demonstrate the ability of the structure optimization algorithm to identify insignificant factors and to improve the model's generalizability. Furthermore, two rule-sets are extracted from the optimized neural networks to explicitly reveal the exact effect of each significant explanatory variable on the crash frequency by severity under different conditions. The rules imply that there is a nonlinear relationship between risk factors and crash frequencies with each injury-severity outcome. With the structure optimization algorithm and rule extraction method, the modified neural network models have great potential for modeling crash frequency by severity, and should be considered a good alternative for road safety analysis.","author":[{"dropping-particle":"","family":"Zeng","given":"Qiang","non-dropping-particle":"","parse-names":false,"suffix":""},{"dropping-particle":"","family":"Huang","given":"Helai","non-dropping-particle":"","parse-names":false,"suffix":""},{"dropping-particle":"","family":"Pei","given":"Xin","non-dropping-particle":"","parse-names":false,"suffix":""},{"dropping-particle":"","family":"Wong","given":"S. C.","non-dropping-particle":"","parse-names":false,"suffix":""}],"container-title":"Analytic Methods in Accident Research","id":"ITEM-1","issued":{"date-parts":[["2016"]]},"page":"12-25","title":"Modeling nonlinear relationship between crash frequency by severity and contributing factors by neural networks","type":"article-journal","volume":"10"},"uris":["http://www.mendeley.com/documents/?uuid=74f643a8-d782-46ce-87e6-c73d63476bcd"]}],"mendeley":{"formattedCitation":"(Zeng et al., 2016)","plainTextFormattedCitation":"(Zeng et al., 2016)","previouslyFormattedCitation":"(Zeng et al., 2016)"},"properties":{"noteIndex":0},"schema":"https://github.com/citation-style-language/schema/raw/master/csl-citation.json"}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(Zeng et al., 2016)</w:t>
            </w:r>
            <w:r>
              <w:rPr>
                <w:sz w:val="20"/>
                <w:szCs w:val="20"/>
                <w:lang w:val="en-US"/>
              </w:rPr>
              <w:fldChar w:fldCharType="end"/>
            </w:r>
          </w:p>
        </w:tc>
        <w:tc>
          <w:tcPr>
            <w:tcW w:w="393" w:type="pct"/>
            <w:vAlign w:val="center"/>
          </w:tcPr>
          <w:p w14:paraId="39CD0C2D" w14:textId="77777777" w:rsidR="00AC0536" w:rsidRDefault="00AC0536" w:rsidP="00C260EF">
            <w:pPr>
              <w:jc w:val="center"/>
              <w:rPr>
                <w:sz w:val="20"/>
                <w:szCs w:val="20"/>
                <w:lang w:val="en-US"/>
              </w:rPr>
            </w:pPr>
            <w:r>
              <w:rPr>
                <w:sz w:val="20"/>
                <w:szCs w:val="20"/>
                <w:lang w:val="en-US"/>
              </w:rPr>
              <w:t>Macro</w:t>
            </w:r>
          </w:p>
        </w:tc>
        <w:tc>
          <w:tcPr>
            <w:tcW w:w="1400" w:type="pct"/>
            <w:vAlign w:val="center"/>
          </w:tcPr>
          <w:p w14:paraId="0A58F40A" w14:textId="77777777" w:rsidR="00AC0536" w:rsidRPr="00202BCB" w:rsidRDefault="00AC0536" w:rsidP="00C260EF">
            <w:pPr>
              <w:jc w:val="left"/>
              <w:rPr>
                <w:sz w:val="20"/>
                <w:szCs w:val="20"/>
                <w:lang w:val="en-US"/>
              </w:rPr>
            </w:pPr>
            <w:r>
              <w:rPr>
                <w:sz w:val="20"/>
                <w:szCs w:val="20"/>
                <w:lang w:val="en-US"/>
              </w:rPr>
              <w:t>Neural Networks Model</w:t>
            </w:r>
          </w:p>
        </w:tc>
        <w:tc>
          <w:tcPr>
            <w:tcW w:w="420" w:type="pct"/>
            <w:vAlign w:val="center"/>
          </w:tcPr>
          <w:p w14:paraId="1196E75F" w14:textId="77777777" w:rsidR="00AC0536" w:rsidRPr="00202BCB" w:rsidRDefault="00AC0536" w:rsidP="00C260EF">
            <w:pPr>
              <w:jc w:val="center"/>
              <w:rPr>
                <w:sz w:val="20"/>
                <w:szCs w:val="20"/>
                <w:lang w:val="en-US"/>
              </w:rPr>
            </w:pPr>
            <w:r>
              <w:rPr>
                <w:sz w:val="20"/>
                <w:szCs w:val="20"/>
                <w:lang w:val="en-US"/>
              </w:rPr>
              <w:t>MCMC</w:t>
            </w:r>
          </w:p>
        </w:tc>
        <w:tc>
          <w:tcPr>
            <w:tcW w:w="1581" w:type="pct"/>
            <w:vAlign w:val="center"/>
          </w:tcPr>
          <w:p w14:paraId="6536E2C7" w14:textId="77777777" w:rsidR="00AC0536" w:rsidRPr="00202BCB" w:rsidRDefault="00AC0536" w:rsidP="00C260EF">
            <w:pPr>
              <w:jc w:val="left"/>
              <w:rPr>
                <w:sz w:val="20"/>
                <w:szCs w:val="20"/>
                <w:lang w:val="en-US"/>
              </w:rPr>
            </w:pPr>
            <w:r w:rsidRPr="00202BCB">
              <w:rPr>
                <w:sz w:val="20"/>
                <w:szCs w:val="20"/>
                <w:lang w:val="en-US"/>
              </w:rPr>
              <w:t>by severity level</w:t>
            </w:r>
            <w:r>
              <w:rPr>
                <w:sz w:val="20"/>
                <w:szCs w:val="20"/>
                <w:lang w:val="en-US"/>
              </w:rPr>
              <w:t xml:space="preserve"> on road segments - </w:t>
            </w:r>
            <w:r w:rsidRPr="009E5F58">
              <w:rPr>
                <w:sz w:val="20"/>
                <w:szCs w:val="20"/>
                <w:lang w:val="en-US"/>
              </w:rPr>
              <w:t>fatality or serious injury and slight injury</w:t>
            </w:r>
          </w:p>
        </w:tc>
        <w:tc>
          <w:tcPr>
            <w:tcW w:w="433" w:type="pct"/>
            <w:vAlign w:val="center"/>
          </w:tcPr>
          <w:p w14:paraId="05A6E023" w14:textId="77777777" w:rsidR="00AC0536" w:rsidRPr="00202BCB" w:rsidRDefault="00AC0536" w:rsidP="00C260EF">
            <w:pPr>
              <w:jc w:val="center"/>
              <w:rPr>
                <w:sz w:val="20"/>
                <w:szCs w:val="20"/>
                <w:lang w:val="en-US"/>
              </w:rPr>
            </w:pPr>
            <w:r>
              <w:rPr>
                <w:sz w:val="20"/>
                <w:szCs w:val="20"/>
                <w:lang w:val="en-US"/>
              </w:rPr>
              <w:t>2</w:t>
            </w:r>
          </w:p>
        </w:tc>
      </w:tr>
      <w:tr w:rsidR="00AC0536" w:rsidRPr="00202BCB" w14:paraId="38D7A2A8" w14:textId="77777777" w:rsidTr="00C260EF">
        <w:trPr>
          <w:trHeight w:val="56"/>
        </w:trPr>
        <w:tc>
          <w:tcPr>
            <w:tcW w:w="773" w:type="pct"/>
            <w:tcBorders>
              <w:right w:val="double" w:sz="4" w:space="0" w:color="auto"/>
            </w:tcBorders>
            <w:vAlign w:val="center"/>
          </w:tcPr>
          <w:p w14:paraId="5CDCBFA1" w14:textId="333073D9"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{"citationItems":[{"id":"ITEM-1","itemData":{"DOI":"10.1016/j.amar.2017.09.001","ISSN":"22136657","abstract":"Recent studies have begun to shed more light on the crashes experienced on rural roads by examining the influence of a road's pavement surface condition. In a bid to contribute to this growing body of knowledge and to facilitate comprehensive evaluation of pavement maintenance projects, this paper explores the safety effects of the pavement condition of rural roads. The paper tests the hypotheses that pavement roughness generally has a non-trivial residual impact on safety outcomes and that the magnitude and direction of these impacts differ across road segments. To explore these hypotheses, the paper presents crash frequency models for three levels of crash severity and also across five levels of road surface condition. The developed models use the multivariate random parameters negative binomial specification to account for the unobserved heterogeneity and correlation among the different levels of crash severity. The model results suggest that for pavements in fair or good condition, the surface condition parameter has fixed effects on the crash frequency, irrespective of the crash severity level. However, for pavements in poor condition, the surface condition variable in the crash model has a significant random parameter that is normally distributed. The positive portions of the parameter density function suggest that higher roughness (poorer condition) generally increases the expected crash frequency, likely because drivers may lose control of their vehicles. The negative portions suggest that within that condition range, higher surface roughness is generally associated with a lower expected crash frequency, likely because drivers are generally likely to drive more carefully on pavements in very poor condition (a manifestation of risk-compensation behavior). The developed models can help highway engineers quantify not only the safety benefits of road resurfacing projects but also the safety consequences of worsening road surface conditions arising from delay of pavement maintenance.","author":[{"dropping-particle":"","family":"Chen","given":"Sikai","non-dropping-particle":"","parse-names":false,"suffix":""},{"dropping-particle":"","family":"Saeed","given":"Tariq Usman","non-dropping-particle":"","parse-names":false,"suffix":""},{"dropping-particle":"","family":"Labi","given":"Samuel","non-dropping-particle":"","parse-names":false,"suffix":""}],"container-title":"Analytic Methods in Accident Research","id":"ITEM-1","issued":{"date-parts":[["2017"]]},"page":"75-89","title":"Impact of road-surface condition on rural highway safety: A multivariate random parameters negative binomial approach","type":"article-journal","volume":"16"},"uris":["http://www.mendeley.com/documents/?uuid=864963b2-d064-4bae-85ee-9969e71f53c2"]}],"mendeley":{"formattedCitation":"(Chen et al., 2017)","plainTextFormattedCitation":"(Chen et al., 2017)","previouslyFormattedCitation":"(Chen et al., 2017)"},"properties":{"noteIndex":0},"schema":"https://github.com/citation-style-language/schema/raw/master/csl-citation.json"}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(Chen et al., 2017)</w:t>
            </w:r>
            <w:r>
              <w:rPr>
                <w:sz w:val="20"/>
                <w:szCs w:val="20"/>
                <w:lang w:val="en-US"/>
              </w:rPr>
              <w:fldChar w:fldCharType="end"/>
            </w:r>
          </w:p>
        </w:tc>
        <w:tc>
          <w:tcPr>
            <w:tcW w:w="393" w:type="pct"/>
            <w:vAlign w:val="center"/>
          </w:tcPr>
          <w:p w14:paraId="1BB060A0" w14:textId="77777777" w:rsidR="00AC0536" w:rsidRPr="00AE2F96" w:rsidRDefault="00AC0536" w:rsidP="00C260EF">
            <w:pPr>
              <w:jc w:val="center"/>
              <w:rPr>
                <w:sz w:val="20"/>
                <w:szCs w:val="20"/>
                <w:lang w:val="en-US"/>
              </w:rPr>
            </w:pPr>
            <w:r w:rsidRPr="0050506C">
              <w:rPr>
                <w:sz w:val="20"/>
                <w:szCs w:val="20"/>
                <w:lang w:val="en-US"/>
              </w:rPr>
              <w:t>Micro</w:t>
            </w:r>
          </w:p>
        </w:tc>
        <w:tc>
          <w:tcPr>
            <w:tcW w:w="1400" w:type="pct"/>
            <w:vAlign w:val="center"/>
          </w:tcPr>
          <w:p w14:paraId="5877AB7F" w14:textId="77777777" w:rsidR="00AC0536" w:rsidRPr="00202BCB" w:rsidRDefault="00AC0536" w:rsidP="00C260EF">
            <w:pPr>
              <w:jc w:val="left"/>
              <w:rPr>
                <w:sz w:val="20"/>
                <w:szCs w:val="20"/>
                <w:lang w:val="en-US"/>
              </w:rPr>
            </w:pPr>
            <w:r w:rsidRPr="008C39BF">
              <w:rPr>
                <w:sz w:val="20"/>
                <w:szCs w:val="20"/>
                <w:lang w:val="en-US"/>
              </w:rPr>
              <w:t>Multivariate Random Parameters Negative Binomial Approach</w:t>
            </w:r>
          </w:p>
        </w:tc>
        <w:tc>
          <w:tcPr>
            <w:tcW w:w="420" w:type="pct"/>
            <w:vAlign w:val="center"/>
          </w:tcPr>
          <w:p w14:paraId="01FB0B05" w14:textId="77777777" w:rsidR="00AC0536" w:rsidRDefault="00AC0536" w:rsidP="00C260EF">
            <w:pPr>
              <w:jc w:val="center"/>
              <w:rPr>
                <w:sz w:val="20"/>
                <w:szCs w:val="20"/>
                <w:lang w:val="en-US"/>
              </w:rPr>
            </w:pPr>
            <w:r>
              <w:rPr>
                <w:sz w:val="20"/>
                <w:szCs w:val="20"/>
                <w:lang w:val="en-US"/>
              </w:rPr>
              <w:t>MSL</w:t>
            </w:r>
          </w:p>
        </w:tc>
        <w:tc>
          <w:tcPr>
            <w:tcW w:w="1581" w:type="pct"/>
            <w:vAlign w:val="center"/>
          </w:tcPr>
          <w:p w14:paraId="16E2772A" w14:textId="77777777" w:rsidR="00AC0536" w:rsidRPr="00202BCB" w:rsidRDefault="00AC0536" w:rsidP="00C260EF">
            <w:pPr>
              <w:jc w:val="left"/>
              <w:rPr>
                <w:sz w:val="20"/>
                <w:szCs w:val="20"/>
                <w:lang w:val="en-US"/>
              </w:rPr>
            </w:pPr>
            <w:r>
              <w:rPr>
                <w:sz w:val="20"/>
                <w:szCs w:val="20"/>
                <w:lang w:val="en-US"/>
              </w:rPr>
              <w:t>b</w:t>
            </w:r>
            <w:r w:rsidRPr="00202BCB">
              <w:rPr>
                <w:sz w:val="20"/>
                <w:szCs w:val="20"/>
                <w:lang w:val="en-US"/>
              </w:rPr>
              <w:t>y severity level -</w:t>
            </w:r>
            <w:r w:rsidRPr="00202BCB">
              <w:rPr>
                <w:sz w:val="20"/>
                <w:szCs w:val="20"/>
              </w:rPr>
              <w:t xml:space="preserve"> </w:t>
            </w:r>
            <w:r w:rsidRPr="00202BCB">
              <w:rPr>
                <w:sz w:val="20"/>
                <w:szCs w:val="20"/>
                <w:lang w:val="en-US"/>
              </w:rPr>
              <w:t>property damage only, possible</w:t>
            </w:r>
            <w:r>
              <w:rPr>
                <w:sz w:val="20"/>
                <w:szCs w:val="20"/>
                <w:lang w:val="en-US"/>
              </w:rPr>
              <w:t xml:space="preserve"> </w:t>
            </w:r>
            <w:r w:rsidRPr="00202BCB">
              <w:rPr>
                <w:sz w:val="20"/>
                <w:szCs w:val="20"/>
                <w:lang w:val="en-US"/>
              </w:rPr>
              <w:t>injury, and injury/fatality</w:t>
            </w:r>
            <w:r>
              <w:rPr>
                <w:sz w:val="20"/>
                <w:szCs w:val="20"/>
                <w:lang w:val="en-US"/>
              </w:rPr>
              <w:t xml:space="preserve"> by pavement conditions – Excellent, Good, Good-Fair, Fair and Poor.</w:t>
            </w:r>
          </w:p>
        </w:tc>
        <w:tc>
          <w:tcPr>
            <w:tcW w:w="433" w:type="pct"/>
            <w:vAlign w:val="center"/>
          </w:tcPr>
          <w:p w14:paraId="09025085" w14:textId="77777777" w:rsidR="00AC0536" w:rsidRPr="00202BCB" w:rsidRDefault="00AC0536" w:rsidP="00C260EF">
            <w:pPr>
              <w:jc w:val="center"/>
              <w:rPr>
                <w:sz w:val="20"/>
                <w:szCs w:val="20"/>
                <w:lang w:val="en-US"/>
              </w:rPr>
            </w:pPr>
            <w:r>
              <w:rPr>
                <w:sz w:val="20"/>
                <w:szCs w:val="20"/>
                <w:lang w:val="en-US"/>
              </w:rPr>
              <w:t>3, 5</w:t>
            </w:r>
          </w:p>
        </w:tc>
      </w:tr>
      <w:tr w:rsidR="00AC0536" w:rsidRPr="00202BCB" w14:paraId="56FA8A14" w14:textId="77777777" w:rsidTr="00C260EF">
        <w:trPr>
          <w:trHeight w:val="56"/>
        </w:trPr>
        <w:tc>
          <w:tcPr>
            <w:tcW w:w="773" w:type="pct"/>
            <w:tcBorders>
              <w:right w:val="double" w:sz="4" w:space="0" w:color="auto"/>
            </w:tcBorders>
            <w:vAlign w:val="center"/>
          </w:tcPr>
          <w:p w14:paraId="4387E48B" w14:textId="7F40984F"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{"citationItems":[{"id":"ITEM-1","itemData":{"DOI":"10.1016/j.aap.2016.11.022","ISSN":"00014575","PMID":"28043069","abstract":"Most of the studies are focused on the general crashes or total crash counts with considerably less research dedicated to different crash types. This study employs the Systemic approach for detection of hotspots and comprehensively cross-validates five multivariate models of crash type-based HSID methods which incorporate spatial and temporal random effects. It is anticipated that comparison of the crash estimation results of the five models would identify the impact of varied random effects on the HSID. The data over a ten year time period (2003–2012) were selected for analysis of a total 137 intersections in the City of Corona, California. The crash types collected in this study include: Rear-end, Head-on, Side-swipe, Broad-side, Hit object, and Others. Statistically significant correlations among crash outcomes for the heterogeneity error term were observed which clearly demonstrated their multivariate nature. Additionally, the spatial random effects revealed the correlations among neighboring intersections across crash types. Five cross-validation criteria which contains, Residual Sum of Squares, Kappa, Mean Absolute Deviation, Method Consistency Test, and Total Rank Difference, were applied to assess the performance of the five HSID methods at crash estimation. In terms of accumulated results which combined all crash types, the model with spatial random effects consistently outperformed the other competing models with a significant margin. However, the inclusion of spatial random effect in temporal models fell short of attaining the expected results. The overall observation from the model fitness and validation results failed to highlight any correlation among better model fitness and superior crash estimation.","author":[{"dropping-particle":"","family":"Cheng","given":"Wen","non-dropping-particle":"","parse-names":false,"suffix":""},{"dropping-particle":"","family":"Gill","given":"Gurdiljot Singh","non-dropping-particle":"","parse-names":false,"suffix":""},{"dropping-particle":"","family":"Dasu","given":"Ravi","non-dropping-particle":"","parse-names":false,"suffix":""},{"dropping-particle":"","family":"Xie","given":"Meiquan","non-dropping-particle":"","parse-names":false,"suffix":""},{"dropping-particle":"","family":"Jia","given":"Xudong","non-dropping-particle":"","parse-names":false,"suffix":""},{"dropping-particle":"","family":"Zhou","given":"Jiao","non-dropping-particle":"","parse-names":false,"suffix":""}],"container-title":"Accident Analysis and Prevention","id":"ITEM-1","issued":{"date-parts":[["2017"]]},"page":"330-341","publisher":"Elsevier","title":"Comparison of Multivariate Poisson lognormal spatial and temporal crash models to identify hot spots of intersections based on crash types","type":"article-journal","volume":"99"},"uris":["http://www.mendeley.com/documents/?uuid=afb5b0b8-af0d-4166-ad40-e42cc0ec59fc"]}],"mendeley":{"formattedCitation":"(Cheng et al., 2017)","plainTextFormattedCitation":"(Cheng et al., 2017)","previouslyFormattedCitation":"(Cheng et al., 2017)"},"properties":{"noteIndex":0},"schema":"https://github.com/citation-style-language/schema/raw/master/csl-citation.json"}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(Cheng et al., 2017)</w:t>
            </w:r>
            <w:r>
              <w:rPr>
                <w:sz w:val="20"/>
                <w:szCs w:val="20"/>
                <w:lang w:val="en-US"/>
              </w:rPr>
              <w:fldChar w:fldCharType="end"/>
            </w:r>
          </w:p>
        </w:tc>
        <w:tc>
          <w:tcPr>
            <w:tcW w:w="393" w:type="pct"/>
            <w:vAlign w:val="center"/>
          </w:tcPr>
          <w:p w14:paraId="4F577659" w14:textId="77777777" w:rsidR="00AC0536" w:rsidRPr="00EA51CF" w:rsidRDefault="00AC0536" w:rsidP="00C260EF">
            <w:pPr>
              <w:jc w:val="center"/>
              <w:rPr>
                <w:sz w:val="20"/>
                <w:szCs w:val="20"/>
                <w:lang w:val="en-US"/>
              </w:rPr>
            </w:pPr>
            <w:r w:rsidRPr="0050506C">
              <w:rPr>
                <w:sz w:val="20"/>
                <w:szCs w:val="20"/>
                <w:lang w:val="en-US"/>
              </w:rPr>
              <w:t>Micro</w:t>
            </w:r>
          </w:p>
        </w:tc>
        <w:tc>
          <w:tcPr>
            <w:tcW w:w="1400" w:type="pct"/>
            <w:vAlign w:val="center"/>
          </w:tcPr>
          <w:p w14:paraId="6964039B" w14:textId="77777777" w:rsidR="00AC0536" w:rsidRPr="00202BCB" w:rsidRDefault="00AC0536" w:rsidP="00C260EF">
            <w:pPr>
              <w:jc w:val="left"/>
              <w:rPr>
                <w:sz w:val="20"/>
                <w:szCs w:val="20"/>
                <w:lang w:val="en-US"/>
              </w:rPr>
            </w:pPr>
            <w:r w:rsidRPr="00202BCB">
              <w:rPr>
                <w:sz w:val="20"/>
                <w:szCs w:val="20"/>
                <w:lang w:val="en-US"/>
              </w:rPr>
              <w:t>Multivariate Poisson lognormal temporal and spatial models</w:t>
            </w:r>
          </w:p>
        </w:tc>
        <w:tc>
          <w:tcPr>
            <w:tcW w:w="420" w:type="pct"/>
            <w:vAlign w:val="center"/>
          </w:tcPr>
          <w:p w14:paraId="3CEB31E4" w14:textId="77777777" w:rsidR="00AC0536" w:rsidRPr="00202BCB" w:rsidRDefault="00AC0536" w:rsidP="00C260EF">
            <w:pPr>
              <w:jc w:val="center"/>
              <w:rPr>
                <w:sz w:val="20"/>
                <w:szCs w:val="20"/>
                <w:lang w:val="en-US"/>
              </w:rPr>
            </w:pPr>
            <w:r w:rsidRPr="00BE3625">
              <w:rPr>
                <w:sz w:val="20"/>
                <w:szCs w:val="20"/>
                <w:lang w:val="en-US"/>
              </w:rPr>
              <w:t>MCMC</w:t>
            </w:r>
          </w:p>
        </w:tc>
        <w:tc>
          <w:tcPr>
            <w:tcW w:w="1581" w:type="pct"/>
            <w:vAlign w:val="center"/>
          </w:tcPr>
          <w:p w14:paraId="25E5D6D7" w14:textId="77777777" w:rsidR="00AC0536" w:rsidRPr="00202BCB" w:rsidRDefault="00AC0536" w:rsidP="00C260EF">
            <w:pPr>
              <w:jc w:val="left"/>
              <w:rPr>
                <w:sz w:val="20"/>
                <w:szCs w:val="20"/>
                <w:lang w:val="en-US"/>
              </w:rPr>
            </w:pPr>
            <w:r w:rsidRPr="00202BCB">
              <w:rPr>
                <w:sz w:val="20"/>
                <w:szCs w:val="20"/>
                <w:lang w:val="en-US"/>
              </w:rPr>
              <w:t xml:space="preserve">by crash type - Rear-end, Head-on, </w:t>
            </w:r>
            <w:proofErr w:type="gramStart"/>
            <w:r w:rsidRPr="00202BCB">
              <w:rPr>
                <w:sz w:val="20"/>
                <w:szCs w:val="20"/>
                <w:lang w:val="en-US"/>
              </w:rPr>
              <w:t>Side-swipe</w:t>
            </w:r>
            <w:proofErr w:type="gramEnd"/>
            <w:r w:rsidRPr="00202BCB">
              <w:rPr>
                <w:sz w:val="20"/>
                <w:szCs w:val="20"/>
                <w:lang w:val="en-US"/>
              </w:rPr>
              <w:t>,</w:t>
            </w:r>
          </w:p>
          <w:p w14:paraId="7D6FB5DE" w14:textId="77777777" w:rsidR="00AC0536" w:rsidRPr="00202BCB" w:rsidRDefault="00AC0536" w:rsidP="00C260EF">
            <w:pPr>
              <w:jc w:val="left"/>
              <w:rPr>
                <w:sz w:val="20"/>
                <w:szCs w:val="20"/>
                <w:lang w:val="en-US"/>
              </w:rPr>
            </w:pPr>
            <w:proofErr w:type="gramStart"/>
            <w:r w:rsidRPr="00202BCB">
              <w:rPr>
                <w:sz w:val="20"/>
                <w:szCs w:val="20"/>
                <w:lang w:val="en-US"/>
              </w:rPr>
              <w:t>Broad-side</w:t>
            </w:r>
            <w:proofErr w:type="gramEnd"/>
            <w:r w:rsidRPr="00202BCB">
              <w:rPr>
                <w:sz w:val="20"/>
                <w:szCs w:val="20"/>
                <w:lang w:val="en-US"/>
              </w:rPr>
              <w:t>, Hit object, and Other crashes</w:t>
            </w:r>
          </w:p>
        </w:tc>
        <w:tc>
          <w:tcPr>
            <w:tcW w:w="433" w:type="pct"/>
            <w:vAlign w:val="center"/>
          </w:tcPr>
          <w:p w14:paraId="41A0F597" w14:textId="77777777" w:rsidR="00AC0536" w:rsidRPr="00202BCB" w:rsidRDefault="00AC0536" w:rsidP="00C260EF">
            <w:pPr>
              <w:jc w:val="center"/>
              <w:rPr>
                <w:sz w:val="20"/>
                <w:szCs w:val="20"/>
                <w:lang w:val="en-US"/>
              </w:rPr>
            </w:pPr>
            <w:r w:rsidRPr="00202BCB">
              <w:rPr>
                <w:sz w:val="20"/>
                <w:szCs w:val="20"/>
                <w:lang w:val="en-US"/>
              </w:rPr>
              <w:t>6</w:t>
            </w:r>
          </w:p>
        </w:tc>
      </w:tr>
      <w:tr w:rsidR="00AC0536" w:rsidRPr="00202BCB" w14:paraId="5DB05C22" w14:textId="77777777" w:rsidTr="00C260EF">
        <w:trPr>
          <w:trHeight w:val="56"/>
        </w:trPr>
        <w:tc>
          <w:tcPr>
            <w:tcW w:w="773" w:type="pct"/>
            <w:tcBorders>
              <w:right w:val="double" w:sz="4" w:space="0" w:color="auto"/>
            </w:tcBorders>
            <w:vAlign w:val="center"/>
          </w:tcPr>
          <w:p w14:paraId="64901481" w14:textId="48B1D862" w:rsidR="00AC0536"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{"citationItems":[{"id":"ITEM-1","itemData":{"DOI":"10.1016/j.amar.2016.12.002","ISSN":"22136657","abstract":"Several recent transportation safety studies have indicated the importance of accounting for correlated outcomes, for example, among different crash types, including differing injury-severity levels. In this paper, we discuss inference for such data by introducing a flexible Bayesian multivariate model. In particular, we use a Dirichlet process mixture to keep the dependence structure unconstrained, relaxing the usual homogeneity assumptions. The resulting model collapses into a latent class multivariate model that is in the form of a flexible mixture of multivariate normal densities for which the number of mixtures (latent components) not only can be large but also can be inferred from the data as part of the analysis. Therefore, besides accounting for correlation among crash types through a heterogeneous correlation structure, the proposed model helps address unobserved heterogeneity through its latent class component. To our knowledge, this is the first study to propose and apply such a model in the transportation literature. We use the model to investigate the effects of various factors such as built environment characteristics on pedestrian and cyclist injury counts at signalized intersections in Montreal, modeling both outcomes simultaneously. We demonstrate that the homogeneity assumption of the standard multivariate model does not hold for the dataset used in this study. Consequently, we show how such a spurious assumption affects predictive performance of the model and the interpretation of the variables based on marginal effects. Our flexible model better captures the underlying complex structure of the correlated data, resulting in a more accurate model that contributes to a better understanding of safety correlates of non-motorist road users. This in turn helps decision-makers in selecting more appropriate countermeasures targeting vulnerable road users, promoting the mobility and safety of active modes of transportation.","author":[{"dropping-particle":"","family":"Heydari","given":"Shahram","non-dropping-particle":"","parse-names":false,"suffix":""},{"dropping-particle":"","family":"Fu","given":"Liping","non-dropping-particle":"","parse-names":false,"suffix":""},{"dropping-particle":"","family":"Miranda-Moreno","given":"Luis F.","non-dropping-particle":"","parse-names":false,"suffix":""},{"dropping-particle":"","family":"Joseph","given":"Lawrence","non-dropping-particle":"","parse-names":false,"suffix":""}],"container-title":"Analytic Methods in Accident Research","id":"ITEM-1","issued":{"date-parts":[["2017"]]},"page":"16-27","publisher":"Elsevier","title":"Using a flexible multivariate latent class approach to model correlated outcomes: A joint analysis of pedestrian and cyclist injuries","type":"article-journal","volume":"13"},"uris":["http://www.mendeley.com/documents/?uuid=2d6bf4a8-f4d2-4a9a-9135-824a1bbb39bb"]}],"mendeley":{"formattedCitation":"(Heydari et al., 2017)","plainTextFormattedCitation":"(Heydari et al., 2017)","previouslyFormattedCitation":"(Heydari et al., 2017)"},"properties":{"noteIndex":0},"schema":"https://github.com/citation-style-language/schema/raw/master/csl-citation.json"}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(Heydari et al., 2017)</w:t>
            </w:r>
            <w:r>
              <w:rPr>
                <w:sz w:val="20"/>
                <w:szCs w:val="20"/>
                <w:lang w:val="en-US"/>
              </w:rPr>
              <w:fldChar w:fldCharType="end"/>
            </w:r>
          </w:p>
        </w:tc>
        <w:tc>
          <w:tcPr>
            <w:tcW w:w="393" w:type="pct"/>
            <w:vAlign w:val="center"/>
          </w:tcPr>
          <w:p w14:paraId="066F80A5" w14:textId="77777777" w:rsidR="00AC0536" w:rsidRDefault="00AC0536" w:rsidP="00C260EF">
            <w:pPr>
              <w:jc w:val="center"/>
              <w:rPr>
                <w:sz w:val="20"/>
                <w:szCs w:val="20"/>
                <w:lang w:val="en-US"/>
              </w:rPr>
            </w:pPr>
            <w:r w:rsidRPr="00B66617">
              <w:rPr>
                <w:sz w:val="20"/>
                <w:szCs w:val="20"/>
                <w:lang w:val="en-US"/>
              </w:rPr>
              <w:t>Micro</w:t>
            </w:r>
          </w:p>
        </w:tc>
        <w:tc>
          <w:tcPr>
            <w:tcW w:w="1400" w:type="pct"/>
            <w:vAlign w:val="center"/>
          </w:tcPr>
          <w:p w14:paraId="7EA6DD01" w14:textId="77777777" w:rsidR="00AC0536" w:rsidRPr="009D343A" w:rsidRDefault="00AC0536" w:rsidP="00C260EF">
            <w:pPr>
              <w:jc w:val="left"/>
              <w:rPr>
                <w:sz w:val="20"/>
                <w:szCs w:val="20"/>
                <w:lang w:val="en-US"/>
              </w:rPr>
            </w:pPr>
            <w:r w:rsidRPr="00202BCB">
              <w:rPr>
                <w:sz w:val="20"/>
                <w:szCs w:val="20"/>
                <w:lang w:val="en-US"/>
              </w:rPr>
              <w:t>Bayesian latent class flexible mixture multivariate model</w:t>
            </w:r>
          </w:p>
        </w:tc>
        <w:tc>
          <w:tcPr>
            <w:tcW w:w="420" w:type="pct"/>
            <w:vAlign w:val="center"/>
          </w:tcPr>
          <w:p w14:paraId="62796FDD" w14:textId="77777777" w:rsidR="00AC0536" w:rsidRPr="00202BCB" w:rsidRDefault="00AC0536" w:rsidP="00C260EF">
            <w:pPr>
              <w:autoSpaceDE w:val="0"/>
              <w:autoSpaceDN w:val="0"/>
              <w:adjustRightInd w:val="0"/>
              <w:jc w:val="center"/>
              <w:rPr>
                <w:sz w:val="20"/>
                <w:szCs w:val="20"/>
                <w:lang w:val="en-US"/>
              </w:rPr>
            </w:pPr>
            <w:r w:rsidRPr="00BE3625">
              <w:rPr>
                <w:sz w:val="20"/>
                <w:szCs w:val="20"/>
                <w:lang w:val="en-US"/>
              </w:rPr>
              <w:t>MCMC</w:t>
            </w:r>
          </w:p>
        </w:tc>
        <w:tc>
          <w:tcPr>
            <w:tcW w:w="1581" w:type="pct"/>
            <w:vAlign w:val="center"/>
          </w:tcPr>
          <w:p w14:paraId="67C55EE7" w14:textId="77777777" w:rsidR="00AC0536" w:rsidRDefault="00AC0536" w:rsidP="00C260EF">
            <w:pPr>
              <w:autoSpaceDE w:val="0"/>
              <w:autoSpaceDN w:val="0"/>
              <w:adjustRightInd w:val="0"/>
              <w:jc w:val="left"/>
              <w:rPr>
                <w:sz w:val="20"/>
                <w:szCs w:val="20"/>
                <w:lang w:val="en-US"/>
              </w:rPr>
            </w:pPr>
            <w:r w:rsidRPr="00202BCB">
              <w:rPr>
                <w:sz w:val="20"/>
                <w:szCs w:val="20"/>
                <w:lang w:val="en-US"/>
              </w:rPr>
              <w:t>by crash type – pedestrian and bicycle crashes</w:t>
            </w:r>
          </w:p>
        </w:tc>
        <w:tc>
          <w:tcPr>
            <w:tcW w:w="433" w:type="pct"/>
            <w:vAlign w:val="center"/>
          </w:tcPr>
          <w:p w14:paraId="19D6BA28" w14:textId="77777777" w:rsidR="00AC0536" w:rsidRDefault="00AC0536" w:rsidP="00C260EF">
            <w:pPr>
              <w:jc w:val="center"/>
              <w:rPr>
                <w:sz w:val="20"/>
                <w:szCs w:val="20"/>
                <w:lang w:val="en-US"/>
              </w:rPr>
            </w:pPr>
            <w:r w:rsidRPr="00202BCB">
              <w:rPr>
                <w:sz w:val="20"/>
                <w:szCs w:val="20"/>
                <w:lang w:val="en-US"/>
              </w:rPr>
              <w:t>2</w:t>
            </w:r>
          </w:p>
        </w:tc>
      </w:tr>
      <w:tr w:rsidR="00AC0536" w:rsidRPr="00202BCB" w14:paraId="2B19E0D0" w14:textId="77777777" w:rsidTr="00C260EF">
        <w:trPr>
          <w:trHeight w:val="56"/>
        </w:trPr>
        <w:tc>
          <w:tcPr>
            <w:tcW w:w="773" w:type="pct"/>
            <w:tcBorders>
              <w:right w:val="double" w:sz="4" w:space="0" w:color="auto"/>
            </w:tcBorders>
            <w:vAlign w:val="center"/>
          </w:tcPr>
          <w:p w14:paraId="51CB68C1" w14:textId="7AAD8202"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{"citationItems":[{"id":"ITEM-1","itemData":{"DOI":"10.1016/j.amar.2017.01.001","ISSN":"22136657","abstract":"This study proposes a multivariate spatial model to simultaneously analyze the occurrence of motor vehicle, bicycle and pedestrian crashes at urban intersections. The proposed model can account for both the correlation among different modes involved in crashes at individual intersections and spatial correlation between adjacent intersections. According to the results of the model comparison, multivariate spatial model outperforms the univariate spatial model and the multivariate model in the goodness-of-fit. The results confirm the highly correlated heterogeneous residuals in modeling crash risk among motor vehicles, bicycles and pedestrians. In regard to spatial correlation, the estimates of variance for spatial correlations of all three crash modes in the multivariate and univariate models are statistically significant; however, the correlations for spatial residuals between different crash modes at adjacent sites are not statistically significant. More interestingly, the results show that the proportion of variation explained by the spatial effects is much higher for motor vehicle crashes than for bicycle and pedestrian crashes, which indicates spatial correlations between adjacent intersections are significantly different between the motor vehicle and non-motorized modes.","author":[{"dropping-particle":"","family":"Huang","given":"Helai","non-dropping-particle":"","parse-names":false,"suffix":""},{"dropping-particle":"","family":"Zhou","given":"Hanchu","non-dropping-particle":"","parse-names":false,"suffix":""},{"dropping-particle":"","family":"Wang","given":"Jie","non-dropping-particle":"","parse-names":false,"suffix":""},{"dropping-particle":"","family":"Chang","given":"Fangrong","non-dropping-particle":"","parse-names":false,"suffix":""},{"dropping-particle":"","family":"Ma","given":"Ming","non-dropping-particle":"","parse-names":false,"suffix":""}],"container-title":"Analytic Methods in Accident Research","id":"ITEM-1","issued":{"date-parts":[["2017"]]},"page":"10-21","title":"A multivariate spatial model of crash frequency by transportation modes for urban intersections","type":"article-journal","volume":"14"},"uris":["http://www.mendeley.com/documents/?uuid=0c9f3b47-d344-4c1a-ac87-7975913f1449"]}],"mendeley":{"formattedCitation":"(Huang et al., 2017)","plainTextFormattedCitation":"(Huang et al., 2017)","previouslyFormattedCitation":"(Huang et al., 2017)"},"properties":{"noteIndex":0},"schema":"https://github.com/citation-style-language/schema/raw/master/csl-citation.json"}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(Huang et al., 2017)</w:t>
            </w:r>
            <w:r>
              <w:rPr>
                <w:sz w:val="20"/>
                <w:szCs w:val="20"/>
                <w:lang w:val="en-US"/>
              </w:rPr>
              <w:fldChar w:fldCharType="end"/>
            </w:r>
          </w:p>
        </w:tc>
        <w:tc>
          <w:tcPr>
            <w:tcW w:w="393" w:type="pct"/>
            <w:vAlign w:val="center"/>
          </w:tcPr>
          <w:p w14:paraId="037E9D3E" w14:textId="77777777" w:rsidR="00AC0536" w:rsidRPr="00981CB5" w:rsidRDefault="00AC0536" w:rsidP="00C260EF">
            <w:pPr>
              <w:jc w:val="center"/>
              <w:rPr>
                <w:sz w:val="20"/>
                <w:szCs w:val="20"/>
                <w:lang w:val="en-US"/>
              </w:rPr>
            </w:pPr>
            <w:r w:rsidRPr="00B66617">
              <w:rPr>
                <w:sz w:val="20"/>
                <w:szCs w:val="20"/>
                <w:lang w:val="en-US"/>
              </w:rPr>
              <w:t>Micro</w:t>
            </w:r>
          </w:p>
        </w:tc>
        <w:tc>
          <w:tcPr>
            <w:tcW w:w="1400" w:type="pct"/>
            <w:vAlign w:val="center"/>
          </w:tcPr>
          <w:p w14:paraId="2B6300EE" w14:textId="77777777" w:rsidR="00AC0536" w:rsidRPr="00202BCB" w:rsidRDefault="00AC0536" w:rsidP="00C260EF">
            <w:pPr>
              <w:jc w:val="left"/>
              <w:rPr>
                <w:sz w:val="20"/>
                <w:szCs w:val="20"/>
                <w:lang w:val="en-US"/>
              </w:rPr>
            </w:pPr>
            <w:r w:rsidRPr="009D343A">
              <w:rPr>
                <w:sz w:val="20"/>
                <w:szCs w:val="20"/>
                <w:lang w:val="en-US"/>
              </w:rPr>
              <w:t>Multivariate Poisson log-normal regression model</w:t>
            </w:r>
          </w:p>
        </w:tc>
        <w:tc>
          <w:tcPr>
            <w:tcW w:w="420" w:type="pct"/>
            <w:vAlign w:val="center"/>
          </w:tcPr>
          <w:p w14:paraId="10278727" w14:textId="77777777" w:rsidR="00AC0536" w:rsidRDefault="00AC0536" w:rsidP="00C260EF">
            <w:pPr>
              <w:autoSpaceDE w:val="0"/>
              <w:autoSpaceDN w:val="0"/>
              <w:adjustRightInd w:val="0"/>
              <w:jc w:val="center"/>
              <w:rPr>
                <w:sz w:val="20"/>
                <w:szCs w:val="20"/>
                <w:lang w:val="en-US"/>
              </w:rPr>
            </w:pPr>
            <w:r w:rsidRPr="00BE3625">
              <w:rPr>
                <w:sz w:val="20"/>
                <w:szCs w:val="20"/>
                <w:lang w:val="en-US"/>
              </w:rPr>
              <w:t>MCMC</w:t>
            </w:r>
          </w:p>
        </w:tc>
        <w:tc>
          <w:tcPr>
            <w:tcW w:w="1581" w:type="pct"/>
            <w:vAlign w:val="center"/>
          </w:tcPr>
          <w:p w14:paraId="57788ABB" w14:textId="77777777" w:rsidR="00AC0536" w:rsidRPr="00202BCB" w:rsidRDefault="00AC0536" w:rsidP="00C260EF">
            <w:pPr>
              <w:autoSpaceDE w:val="0"/>
              <w:autoSpaceDN w:val="0"/>
              <w:adjustRightInd w:val="0"/>
              <w:jc w:val="left"/>
              <w:rPr>
                <w:sz w:val="20"/>
                <w:szCs w:val="20"/>
                <w:lang w:val="en-US"/>
              </w:rPr>
            </w:pPr>
            <w:r>
              <w:rPr>
                <w:sz w:val="20"/>
                <w:szCs w:val="20"/>
                <w:lang w:val="en-US"/>
              </w:rPr>
              <w:t>b</w:t>
            </w:r>
            <w:r w:rsidRPr="00BE6745">
              <w:rPr>
                <w:sz w:val="20"/>
                <w:szCs w:val="20"/>
                <w:lang w:val="en-US"/>
              </w:rPr>
              <w:t>y</w:t>
            </w:r>
            <w:r>
              <w:rPr>
                <w:sz w:val="20"/>
                <w:szCs w:val="20"/>
                <w:lang w:val="en-US"/>
              </w:rPr>
              <w:t xml:space="preserve"> t</w:t>
            </w:r>
            <w:r w:rsidRPr="00BE6745">
              <w:rPr>
                <w:sz w:val="20"/>
                <w:szCs w:val="20"/>
                <w:lang w:val="en-US"/>
              </w:rPr>
              <w:t>ransportation Modes</w:t>
            </w:r>
            <w:r>
              <w:rPr>
                <w:sz w:val="20"/>
                <w:szCs w:val="20"/>
                <w:lang w:val="en-US"/>
              </w:rPr>
              <w:t xml:space="preserve"> (</w:t>
            </w:r>
            <w:r w:rsidRPr="00BE6745">
              <w:rPr>
                <w:sz w:val="20"/>
                <w:szCs w:val="20"/>
                <w:lang w:val="en-US"/>
              </w:rPr>
              <w:t xml:space="preserve">motor vehicle, </w:t>
            </w:r>
            <w:proofErr w:type="gramStart"/>
            <w:r w:rsidRPr="00BE6745">
              <w:rPr>
                <w:sz w:val="20"/>
                <w:szCs w:val="20"/>
                <w:lang w:val="en-US"/>
              </w:rPr>
              <w:t>bicycle</w:t>
            </w:r>
            <w:proofErr w:type="gramEnd"/>
            <w:r w:rsidRPr="00BE6745">
              <w:rPr>
                <w:sz w:val="20"/>
                <w:szCs w:val="20"/>
                <w:lang w:val="en-US"/>
              </w:rPr>
              <w:t xml:space="preserve"> and pedestrian crashes) at urban intersections.</w:t>
            </w:r>
          </w:p>
        </w:tc>
        <w:tc>
          <w:tcPr>
            <w:tcW w:w="433" w:type="pct"/>
            <w:vAlign w:val="center"/>
          </w:tcPr>
          <w:p w14:paraId="466EFE2D" w14:textId="77777777" w:rsidR="00AC0536" w:rsidRPr="00202BCB" w:rsidRDefault="00AC0536" w:rsidP="00C260EF">
            <w:pPr>
              <w:jc w:val="center"/>
              <w:rPr>
                <w:sz w:val="20"/>
                <w:szCs w:val="20"/>
                <w:lang w:val="en-US"/>
              </w:rPr>
            </w:pPr>
            <w:r>
              <w:rPr>
                <w:sz w:val="20"/>
                <w:szCs w:val="20"/>
                <w:lang w:val="en-US"/>
              </w:rPr>
              <w:t>3</w:t>
            </w:r>
          </w:p>
        </w:tc>
      </w:tr>
      <w:tr w:rsidR="00AC0536" w:rsidRPr="00202BCB" w14:paraId="69C7BB85" w14:textId="77777777" w:rsidTr="00C260EF">
        <w:trPr>
          <w:trHeight w:val="56"/>
        </w:trPr>
        <w:tc>
          <w:tcPr>
            <w:tcW w:w="773" w:type="pct"/>
            <w:tcBorders>
              <w:right w:val="double" w:sz="4" w:space="0" w:color="auto"/>
            </w:tcBorders>
            <w:vAlign w:val="center"/>
          </w:tcPr>
          <w:p w14:paraId="1AD24496" w14:textId="0E8B50F3"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{"citationItems":[{"id":"ITEM-1","itemData":{"DOI":"10.1016/j.aap.2016.11.006","ISSN":"00014575","PMID":"27846421","abstract":"In an effort to improve traffic safety, there has been considerable interest in estimating crash prediction models and identifying factors contributing to crashes. To account for crash frequency variations among crash types and severities, crash prediction models have been estimated by type and severity. The univariate crash count models have been used by researchers to estimate crashes by crash type or severity, in which the crash counts by type or severity are assumed to be independent of one another and modelled separately. When considering crash types and severities simultaneously, this may neglect the potential correlations between crash counts due to the presence of shared unobserved factors across crash types or severities for a specific roadway intersection or segment, and might lead to biased parameter estimation and reduce model accuracy. The focus on this study is to estimate crashes by both crash type and crash severity using the Integrated Nested Laplace Approximation (INLA) Multivariate Poisson Lognormal (MVPLN) model, and identify the different effects of contributing factors on different crash type and severity counts on rural two-lane highways. The INLA MVPLN model can simultaneously model crash counts by crash type and crash severity by accounting for the potential correlations among them and significantly decreases the computational time compared with a fully Bayesian fitting of the MVPLN model using Markov Chain Monte Carlo (MCMC) method. This paper describes estimation of MVPLN models for three-way stop controlled (3ST) intersections, four-way stop controlled (4ST) intersections, four-way signalized (4SG) intersections, and roadway segments on rural two-lane highways. Annual Average Daily traffic (AADT) and variables describing roadway conditions (including presence of lighting, presence of left-turn/right-turn lane, lane width and shoulder width) were used as predictors. A Univariate Poisson Lognormal (UPLN) was estimated by crash type and severity for each highway facility, and their prediction results are compared with the MVPLN model based on the Average Predicted Mean Absolute Error (APMAE) statistic. A UPLN model for total crashes was also estimated to compare the coefficients of contributing factors with the models that estimate crashes by crash type and severity. The model coefficient estimates show that the signs of coefficients for presence of left-turn lane, presence of right-turn lane, land width and speed limit are diff…","author":[{"dropping-particle":"","family":"Wang","given":"Kai","non-dropping-particle":"","parse-names":false,"suffix":""},{"dropping-particle":"","family":"Ivan","given":"John N.","non-dropping-particle":"","parse-names":false,"suffix":""},{"dropping-particle":"","family":"Ravishanker","given":"Nalini","non-dropping-particle":"","parse-names":false,"suffix":""},{"dropping-particle":"","family":"Jackson","given":"Eric","non-dropping-particle":"","parse-names":false,"suffix":""}],"container-title":"Accident Analysis and Prevention","id":"ITEM-1","issued":{"date-parts":[["2017"]]},"page":"6-19","publisher":"Elsevier","title":"Multivariate poisson lognormal modeling of crashes by type and severity on rural two lane highways","type":"article-journal","volume":"99"},"uris":["http://www.mendeley.com/documents/?uuid=cd4363d3-bec3-4ad7-999f-eebed37cb49b"]}],"mendeley":{"formattedCitation":"(Wang et al., 2017)","plainTextFormattedCitation":"(Wang et al., 2017)","previouslyFormattedCitation":"(Wang et al., 2017)"},"properties":{"noteIndex":0},"schema":"https://github.com/citation-style-language/schema/raw/master/csl-citation.json"}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(Wang et al., 2017)</w:t>
            </w:r>
            <w:r>
              <w:rPr>
                <w:sz w:val="20"/>
                <w:szCs w:val="20"/>
                <w:lang w:val="en-US"/>
              </w:rPr>
              <w:fldChar w:fldCharType="end"/>
            </w:r>
          </w:p>
        </w:tc>
        <w:tc>
          <w:tcPr>
            <w:tcW w:w="393" w:type="pct"/>
            <w:vAlign w:val="center"/>
          </w:tcPr>
          <w:p w14:paraId="0F9DEABD" w14:textId="77777777" w:rsidR="00AC0536" w:rsidRPr="00BE6745" w:rsidRDefault="00AC0536" w:rsidP="00C260EF">
            <w:pPr>
              <w:autoSpaceDE w:val="0"/>
              <w:autoSpaceDN w:val="0"/>
              <w:adjustRightInd w:val="0"/>
              <w:jc w:val="center"/>
              <w:rPr>
                <w:sz w:val="20"/>
                <w:szCs w:val="20"/>
                <w:lang w:val="en-US"/>
              </w:rPr>
            </w:pPr>
            <w:r w:rsidRPr="00B66617">
              <w:rPr>
                <w:sz w:val="20"/>
                <w:szCs w:val="20"/>
                <w:lang w:val="en-US"/>
              </w:rPr>
              <w:t>Micro</w:t>
            </w:r>
          </w:p>
        </w:tc>
        <w:tc>
          <w:tcPr>
            <w:tcW w:w="1400" w:type="pct"/>
            <w:vAlign w:val="center"/>
          </w:tcPr>
          <w:p w14:paraId="384309A3" w14:textId="77777777" w:rsidR="00AC0536" w:rsidRPr="00202BCB" w:rsidRDefault="00AC0536" w:rsidP="00C260EF">
            <w:pPr>
              <w:autoSpaceDE w:val="0"/>
              <w:autoSpaceDN w:val="0"/>
              <w:adjustRightInd w:val="0"/>
              <w:jc w:val="left"/>
              <w:rPr>
                <w:sz w:val="20"/>
                <w:szCs w:val="20"/>
                <w:lang w:val="en-US"/>
              </w:rPr>
            </w:pPr>
            <w:r w:rsidRPr="00202BCB">
              <w:rPr>
                <w:sz w:val="20"/>
                <w:szCs w:val="20"/>
                <w:lang w:val="en-US"/>
              </w:rPr>
              <w:t>Integrated Nested Laplace Approximation Multivariate Poisson Lognormal model</w:t>
            </w:r>
          </w:p>
        </w:tc>
        <w:tc>
          <w:tcPr>
            <w:tcW w:w="420" w:type="pct"/>
            <w:vAlign w:val="center"/>
          </w:tcPr>
          <w:p w14:paraId="7ED575CC" w14:textId="77777777" w:rsidR="00AC0536" w:rsidRPr="00202BCB" w:rsidRDefault="00AC0536" w:rsidP="00C260EF">
            <w:pPr>
              <w:jc w:val="center"/>
              <w:rPr>
                <w:sz w:val="20"/>
                <w:szCs w:val="20"/>
                <w:lang w:val="en-US"/>
              </w:rPr>
            </w:pPr>
            <w:r w:rsidRPr="00BE3625">
              <w:rPr>
                <w:sz w:val="20"/>
                <w:szCs w:val="20"/>
                <w:lang w:val="en-US"/>
              </w:rPr>
              <w:t>MCMC</w:t>
            </w:r>
          </w:p>
        </w:tc>
        <w:tc>
          <w:tcPr>
            <w:tcW w:w="1581" w:type="pct"/>
            <w:vAlign w:val="center"/>
          </w:tcPr>
          <w:p w14:paraId="5E150D2B" w14:textId="77777777" w:rsidR="00AC0536" w:rsidRPr="00202BCB" w:rsidRDefault="00AC0536" w:rsidP="00C260EF">
            <w:pPr>
              <w:jc w:val="left"/>
              <w:rPr>
                <w:sz w:val="20"/>
                <w:szCs w:val="20"/>
                <w:lang w:val="en-US"/>
              </w:rPr>
            </w:pPr>
            <w:r w:rsidRPr="00202BCB">
              <w:rPr>
                <w:sz w:val="20"/>
                <w:szCs w:val="20"/>
                <w:lang w:val="en-US"/>
              </w:rPr>
              <w:t xml:space="preserve">by crash types –same-direction, intersection-direction, opposite </w:t>
            </w:r>
            <w:proofErr w:type="gramStart"/>
            <w:r w:rsidRPr="00202BCB">
              <w:rPr>
                <w:sz w:val="20"/>
                <w:szCs w:val="20"/>
                <w:lang w:val="en-US"/>
              </w:rPr>
              <w:t>direction</w:t>
            </w:r>
            <w:proofErr w:type="gramEnd"/>
            <w:r w:rsidRPr="00202BCB">
              <w:rPr>
                <w:sz w:val="20"/>
                <w:szCs w:val="20"/>
                <w:lang w:val="en-US"/>
              </w:rPr>
              <w:t xml:space="preserve"> and single vehicle crashes</w:t>
            </w:r>
            <w:r>
              <w:rPr>
                <w:sz w:val="20"/>
                <w:szCs w:val="20"/>
                <w:lang w:val="en-US"/>
              </w:rPr>
              <w:t xml:space="preserve"> and </w:t>
            </w:r>
            <w:r w:rsidRPr="00202BCB">
              <w:rPr>
                <w:sz w:val="20"/>
                <w:szCs w:val="20"/>
                <w:lang w:val="en-US"/>
              </w:rPr>
              <w:t xml:space="preserve">by severity outcomes – no injury, </w:t>
            </w:r>
            <w:r w:rsidRPr="00202BCB">
              <w:rPr>
                <w:sz w:val="20"/>
                <w:szCs w:val="20"/>
                <w:lang w:val="en-US"/>
              </w:rPr>
              <w:lastRenderedPageBreak/>
              <w:t>possible/non-incapacitating injury and fatal/incapacitating injury crashes</w:t>
            </w:r>
          </w:p>
        </w:tc>
        <w:tc>
          <w:tcPr>
            <w:tcW w:w="433" w:type="pct"/>
            <w:vAlign w:val="center"/>
          </w:tcPr>
          <w:p w14:paraId="68A70069" w14:textId="77777777" w:rsidR="00AC0536" w:rsidRPr="00202BCB" w:rsidRDefault="00AC0536" w:rsidP="00C260EF">
            <w:pPr>
              <w:jc w:val="center"/>
              <w:rPr>
                <w:sz w:val="20"/>
                <w:szCs w:val="20"/>
                <w:lang w:val="en-US"/>
              </w:rPr>
            </w:pPr>
            <w:r w:rsidRPr="00202BCB">
              <w:rPr>
                <w:sz w:val="20"/>
                <w:szCs w:val="20"/>
                <w:lang w:val="en-US"/>
              </w:rPr>
              <w:lastRenderedPageBreak/>
              <w:t>4, 3</w:t>
            </w:r>
          </w:p>
        </w:tc>
      </w:tr>
      <w:tr w:rsidR="00AC0536" w:rsidRPr="00202BCB" w14:paraId="5E45A9B3" w14:textId="77777777" w:rsidTr="00C260EF">
        <w:trPr>
          <w:trHeight w:val="56"/>
        </w:trPr>
        <w:tc>
          <w:tcPr>
            <w:tcW w:w="773" w:type="pct"/>
            <w:tcBorders>
              <w:right w:val="double" w:sz="4" w:space="0" w:color="auto"/>
            </w:tcBorders>
            <w:vAlign w:val="center"/>
          </w:tcPr>
          <w:p w14:paraId="2E71D56E" w14:textId="3F2732B3"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{"citationItems":[{"id":"ITEM-1","itemData":{"DOI":"10.1016/j.aap.2016.11.018","ISSN":"00014575","PMID":"27914307","abstract":"In this study, a multivariate random-parameters Tobit model is proposed for the analysis of crash rates by injury severity. In the model, both correlation across injury severity and unobserved heterogeneity across road-segment observations are accommodated. The proposed model is compared with a multivariate (fixed-parameters) Tobit model in the Bayesian context, by using a crash dataset collected from the Traffic Information System of Hong Kong. The dataset contains crash, road geometric and traffic information on 224 directional road segments for a five-year period (2002–2006). The multivariate random-parameters Tobit model provides a much better fit than its fixed-parameters counterpart, according to the deviance information criteria and Bayesian R2, while it reveals a higher correlation between crash rates at different severity levels. The parameter estimates show that a few risk factors (bus stop, lane changing opportunity and lane width) have heterogeneous effects on crash-injury-severity rates. For the other factors, the variances of their random parameters are insignificant at the 95% credibility level, then the random parameters are set to be fixed across observations. Nevertheless, most of these fixed coefficients are estimated with higher precisions (i.e., smaller variances) in the random-parameters model. Thus, the random-parameters Tobit model, which provides a more comprehensive understanding of the factors’ effects on crash rates by injury severity, is superior to the multivariate Tobit model and should be considered a good alternative for traffic safety analysis.","author":[{"dropping-particle":"","family":"Zeng","given":"Qiang","non-dropping-particle":"","parse-names":false,"suffix":""},{"dropping-particle":"","family":"Wen","given":"Huiying","non-dropping-particle":"","parse-names":false,"suffix":""},{"dropping-particle":"","family":"Huang","given":"Helai","non-dropping-particle":"","parse-names":false,"suffix":""},{"dropping-particle":"","family":"Pei","given":"Xin","non-dropping-particle":"","parse-names":false,"suffix":""},{"dropping-particle":"","family":"Wong","given":"S. C.","non-dropping-particle":"","parse-names":false,"suffix":""}],"container-title":"Accident Analysis and Prevention","id":"ITEM-1","issued":{"date-parts":[["2017"]]},"page":"184-191","title":"A multivariate random-parameters Tobit model for analyzing highway crash rates by injury severity","type":"article-journal","volume":"99"},"uris":["http://www.mendeley.com/documents/?uuid=1170a063-4aa6-4edd-b8fc-0bedba673193"]}],"mendeley":{"formattedCitation":"(Zeng et al., 2017)","plainTextFormattedCitation":"(Zeng et al., 2017)","previouslyFormattedCitation":"(Zeng et al., 2017)"},"properties":{"noteIndex":0},"schema":"https://github.com/citation-style-language/schema/raw/master/csl-citation.json"}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(Zeng et al., 2017)</w:t>
            </w:r>
            <w:r>
              <w:rPr>
                <w:sz w:val="20"/>
                <w:szCs w:val="20"/>
                <w:lang w:val="en-US"/>
              </w:rPr>
              <w:fldChar w:fldCharType="end"/>
            </w:r>
          </w:p>
        </w:tc>
        <w:tc>
          <w:tcPr>
            <w:tcW w:w="393" w:type="pct"/>
            <w:vAlign w:val="center"/>
          </w:tcPr>
          <w:p w14:paraId="601596F4" w14:textId="77777777" w:rsidR="00AC0536" w:rsidRPr="0003786A" w:rsidRDefault="00AC0536" w:rsidP="00C260EF">
            <w:pPr>
              <w:jc w:val="center"/>
              <w:rPr>
                <w:sz w:val="20"/>
                <w:szCs w:val="20"/>
                <w:lang w:val="en-US"/>
              </w:rPr>
            </w:pPr>
            <w:r w:rsidRPr="00B66617">
              <w:rPr>
                <w:sz w:val="20"/>
                <w:szCs w:val="20"/>
                <w:lang w:val="en-US"/>
              </w:rPr>
              <w:t>Micro</w:t>
            </w:r>
          </w:p>
        </w:tc>
        <w:tc>
          <w:tcPr>
            <w:tcW w:w="1400" w:type="pct"/>
            <w:vAlign w:val="center"/>
          </w:tcPr>
          <w:p w14:paraId="374CFF1C" w14:textId="77777777" w:rsidR="00AC0536" w:rsidRPr="00202BCB" w:rsidRDefault="00AC0536" w:rsidP="00C260EF">
            <w:pPr>
              <w:jc w:val="left"/>
              <w:rPr>
                <w:sz w:val="20"/>
                <w:szCs w:val="20"/>
                <w:lang w:val="en-US"/>
              </w:rPr>
            </w:pPr>
            <w:r w:rsidRPr="00202BCB">
              <w:rPr>
                <w:sz w:val="20"/>
                <w:szCs w:val="20"/>
                <w:lang w:val="en-US"/>
              </w:rPr>
              <w:t xml:space="preserve">Multivariate random parameter </w:t>
            </w:r>
            <w:proofErr w:type="spellStart"/>
            <w:r w:rsidRPr="00202BCB">
              <w:rPr>
                <w:sz w:val="20"/>
                <w:szCs w:val="20"/>
                <w:lang w:val="en-US"/>
              </w:rPr>
              <w:t>tobit</w:t>
            </w:r>
            <w:proofErr w:type="spellEnd"/>
            <w:r w:rsidRPr="00202BCB">
              <w:rPr>
                <w:sz w:val="20"/>
                <w:szCs w:val="20"/>
                <w:lang w:val="en-US"/>
              </w:rPr>
              <w:t xml:space="preserve"> model</w:t>
            </w:r>
          </w:p>
        </w:tc>
        <w:tc>
          <w:tcPr>
            <w:tcW w:w="420" w:type="pct"/>
            <w:vAlign w:val="center"/>
          </w:tcPr>
          <w:p w14:paraId="1FE3A14D" w14:textId="77777777" w:rsidR="00AC0536" w:rsidRPr="00202BCB" w:rsidRDefault="00AC0536" w:rsidP="00C260EF">
            <w:pPr>
              <w:jc w:val="center"/>
              <w:rPr>
                <w:sz w:val="20"/>
                <w:szCs w:val="20"/>
                <w:lang w:val="en-US"/>
              </w:rPr>
            </w:pPr>
            <w:r w:rsidRPr="00BE3625">
              <w:rPr>
                <w:sz w:val="20"/>
                <w:szCs w:val="20"/>
                <w:lang w:val="en-US"/>
              </w:rPr>
              <w:t>MCMC</w:t>
            </w:r>
          </w:p>
        </w:tc>
        <w:tc>
          <w:tcPr>
            <w:tcW w:w="1581" w:type="pct"/>
            <w:vAlign w:val="center"/>
          </w:tcPr>
          <w:p w14:paraId="7AAFCF6D" w14:textId="77777777" w:rsidR="00AC0536" w:rsidRPr="00202BCB" w:rsidRDefault="00AC0536" w:rsidP="00C260EF">
            <w:pPr>
              <w:jc w:val="left"/>
              <w:rPr>
                <w:sz w:val="20"/>
                <w:szCs w:val="20"/>
                <w:lang w:val="en-US"/>
              </w:rPr>
            </w:pPr>
            <w:r w:rsidRPr="00202BCB">
              <w:rPr>
                <w:sz w:val="20"/>
                <w:szCs w:val="20"/>
                <w:lang w:val="en-US"/>
              </w:rPr>
              <w:t>by severity levels – slight injury crash and killed/seriously injured crashes</w:t>
            </w:r>
          </w:p>
        </w:tc>
        <w:tc>
          <w:tcPr>
            <w:tcW w:w="433" w:type="pct"/>
            <w:vAlign w:val="center"/>
          </w:tcPr>
          <w:p w14:paraId="45B57B3D" w14:textId="77777777" w:rsidR="00AC0536" w:rsidRPr="00202BCB" w:rsidRDefault="00AC0536" w:rsidP="00C260EF">
            <w:pPr>
              <w:jc w:val="center"/>
              <w:rPr>
                <w:sz w:val="20"/>
                <w:szCs w:val="20"/>
                <w:lang w:val="en-US"/>
              </w:rPr>
            </w:pPr>
            <w:r w:rsidRPr="00202BCB">
              <w:rPr>
                <w:sz w:val="20"/>
                <w:szCs w:val="20"/>
                <w:lang w:val="en-US"/>
              </w:rPr>
              <w:t>2</w:t>
            </w:r>
          </w:p>
        </w:tc>
      </w:tr>
      <w:tr w:rsidR="00AC0536" w:rsidRPr="00202BCB" w14:paraId="2F58A5DE" w14:textId="77777777" w:rsidTr="00C260EF">
        <w:trPr>
          <w:trHeight w:val="56"/>
        </w:trPr>
        <w:tc>
          <w:tcPr>
            <w:tcW w:w="773" w:type="pct"/>
            <w:tcBorders>
              <w:right w:val="double" w:sz="4" w:space="0" w:color="auto"/>
            </w:tcBorders>
            <w:vAlign w:val="center"/>
          </w:tcPr>
          <w:p w14:paraId="318C305D" w14:textId="67FFDF95"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{"citationItems":[{"id":"ITEM-1","itemData":{"DOI":"10.1016/j.aap.2018.01.034","ISSN":"00014575","abstract":"Enhancement of safety for all transportation mode users plays an essential role in the implementation of multimodal transportation systems. Compared with crash frequency models dedicated to motorized mode users, the use of these models has been considerably scarce in the multimodal literature. To fill this research gap, the authors aimed to develop and evaluate three multivariate space-time models with different temporal trends and spatiotemporal interactions. The model estimates justified the use of mode-varying coefficients for explanatory variables as the impact of these factors varied across different crash modes. Largely, a similar set of influential covariates was generated by the three models which indicate their robustness. However, notable differences were observed from the assessment of evaluation criteria pertaining to predictive accuracy based on criteria assessing the training and test errors. The model with time-varying spatial random effects demonstrated superior performance for training and test errors. However, due to the significant increase in number of effective parameters that were utilized for model development, this model appeared to have the largest value of deviance information criterion (DIC). In terms of the comparison between models based on site ranking performance, the time-varying spatial random effects model demonstrated the best performance in both site consistency and method consistency. In other words, the superiority of the model's predictive performance could be transferred to yield more accurate result at site ranking.","author":[{"dropping-particle":"","family":"Cheng","given":"Wen","non-dropping-particle":"","parse-names":false,"suffix":""},{"dropping-particle":"","family":"Gill","given":"Gurdiljot Singh","non-dropping-particle":"","parse-names":false,"suffix":""},{"dropping-particle":"","family":"Ensch","given":"John L.","non-dropping-particle":"","parse-names":false,"suffix":""},{"dropping-particle":"","family":"Kwong","given":"Jerry","non-dropping-particle":"","parse-names":false,"suffix":""},{"dropping-particle":"","family":"Jia","given":"Xudong","non-dropping-particle":"","parse-names":false,"suffix":""}],"container-title":"Accident Analysis and Prevention","id":"ITEM-1","issued":{"date-parts":[["2018"]]},"page":"159-170","title":"Multimodal crash frequency modeling: Multivariate space-time models with alternate spatiotemporal interactions","type":"article-journal","volume":"113"},"uris":["http://www.mendeley.com/documents/?uuid=8bb35104-8acc-4761-87e1-acadd6bf6ad9"]}],"mendeley":{"formattedCitation":"(Cheng et al., 2018)","plainTextFormattedCitation":"(Cheng et al., 2018)","previouslyFormattedCitation":"(Cheng et al., 2018)"},"properties":{"noteIndex":0},"schema":"https://github.com/citation-style-language/schema/raw/master/csl-citation.json"}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(Cheng et al., 2018)</w:t>
            </w:r>
            <w:r>
              <w:rPr>
                <w:sz w:val="20"/>
                <w:szCs w:val="20"/>
                <w:lang w:val="en-US"/>
              </w:rPr>
              <w:fldChar w:fldCharType="end"/>
            </w:r>
          </w:p>
        </w:tc>
        <w:tc>
          <w:tcPr>
            <w:tcW w:w="393" w:type="pct"/>
            <w:vAlign w:val="center"/>
          </w:tcPr>
          <w:p w14:paraId="6A282EAF" w14:textId="77777777" w:rsidR="00AC0536" w:rsidRDefault="00AC0536" w:rsidP="00C260EF">
            <w:pPr>
              <w:autoSpaceDE w:val="0"/>
              <w:autoSpaceDN w:val="0"/>
              <w:adjustRightInd w:val="0"/>
              <w:jc w:val="center"/>
              <w:rPr>
                <w:sz w:val="20"/>
                <w:szCs w:val="20"/>
                <w:lang w:val="en-US"/>
              </w:rPr>
            </w:pPr>
            <w:r>
              <w:rPr>
                <w:sz w:val="20"/>
                <w:szCs w:val="20"/>
                <w:lang w:val="en-US"/>
              </w:rPr>
              <w:t>Macro</w:t>
            </w:r>
          </w:p>
        </w:tc>
        <w:tc>
          <w:tcPr>
            <w:tcW w:w="1400" w:type="pct"/>
            <w:vAlign w:val="center"/>
          </w:tcPr>
          <w:p w14:paraId="2293D3AE" w14:textId="77777777" w:rsidR="00AC0536" w:rsidRPr="00202BCB" w:rsidRDefault="00AC0536" w:rsidP="00C260EF">
            <w:pPr>
              <w:autoSpaceDE w:val="0"/>
              <w:autoSpaceDN w:val="0"/>
              <w:adjustRightInd w:val="0"/>
              <w:jc w:val="left"/>
              <w:rPr>
                <w:sz w:val="20"/>
                <w:szCs w:val="20"/>
                <w:lang w:val="en-US"/>
              </w:rPr>
            </w:pPr>
            <w:r>
              <w:rPr>
                <w:sz w:val="20"/>
                <w:szCs w:val="20"/>
                <w:lang w:val="en-US"/>
              </w:rPr>
              <w:t>Multivariate Space-Time Models with Different Temporal Trends a</w:t>
            </w:r>
            <w:r w:rsidRPr="001A15BD">
              <w:rPr>
                <w:sz w:val="20"/>
                <w:szCs w:val="20"/>
                <w:lang w:val="en-US"/>
              </w:rPr>
              <w:t>nd</w:t>
            </w:r>
            <w:r>
              <w:rPr>
                <w:sz w:val="20"/>
                <w:szCs w:val="20"/>
                <w:lang w:val="en-US"/>
              </w:rPr>
              <w:t xml:space="preserve"> </w:t>
            </w:r>
            <w:r w:rsidRPr="001A15BD">
              <w:rPr>
                <w:sz w:val="20"/>
                <w:szCs w:val="20"/>
                <w:lang w:val="en-US"/>
              </w:rPr>
              <w:t>Spatiotemporal Interactions</w:t>
            </w:r>
          </w:p>
        </w:tc>
        <w:tc>
          <w:tcPr>
            <w:tcW w:w="420" w:type="pct"/>
            <w:vAlign w:val="center"/>
          </w:tcPr>
          <w:p w14:paraId="1C2C8777" w14:textId="77777777" w:rsidR="00AC0536" w:rsidRDefault="00AC0536" w:rsidP="00C260EF">
            <w:pPr>
              <w:jc w:val="center"/>
              <w:rPr>
                <w:sz w:val="20"/>
                <w:szCs w:val="20"/>
                <w:lang w:val="en-US"/>
              </w:rPr>
            </w:pPr>
            <w:r w:rsidRPr="00BE3625">
              <w:rPr>
                <w:sz w:val="20"/>
                <w:szCs w:val="20"/>
                <w:lang w:val="en-US"/>
              </w:rPr>
              <w:t>MCMC</w:t>
            </w:r>
          </w:p>
        </w:tc>
        <w:tc>
          <w:tcPr>
            <w:tcW w:w="1581" w:type="pct"/>
            <w:vAlign w:val="center"/>
          </w:tcPr>
          <w:p w14:paraId="73559E1E" w14:textId="77777777" w:rsidR="00AC0536" w:rsidRPr="00202BCB" w:rsidRDefault="00AC0536" w:rsidP="00C260EF">
            <w:pPr>
              <w:jc w:val="left"/>
              <w:rPr>
                <w:sz w:val="20"/>
                <w:szCs w:val="20"/>
                <w:lang w:val="en-US"/>
              </w:rPr>
            </w:pPr>
            <w:r>
              <w:rPr>
                <w:sz w:val="20"/>
                <w:szCs w:val="20"/>
                <w:lang w:val="en-US"/>
              </w:rPr>
              <w:t xml:space="preserve">by collisions modes - </w:t>
            </w:r>
            <w:r w:rsidRPr="001A15BD">
              <w:rPr>
                <w:sz w:val="20"/>
                <w:szCs w:val="20"/>
                <w:lang w:val="en-US"/>
              </w:rPr>
              <w:t>motor vehicle, pedestrian, bicycle, and motorcycle</w:t>
            </w:r>
          </w:p>
        </w:tc>
        <w:tc>
          <w:tcPr>
            <w:tcW w:w="433" w:type="pct"/>
            <w:vAlign w:val="center"/>
          </w:tcPr>
          <w:p w14:paraId="369FE673" w14:textId="77777777" w:rsidR="00AC0536" w:rsidRPr="00202BCB" w:rsidRDefault="00AC0536" w:rsidP="00C260EF">
            <w:pPr>
              <w:jc w:val="center"/>
              <w:rPr>
                <w:sz w:val="20"/>
                <w:szCs w:val="20"/>
                <w:lang w:val="en-US"/>
              </w:rPr>
            </w:pPr>
            <w:r>
              <w:rPr>
                <w:sz w:val="20"/>
                <w:szCs w:val="20"/>
                <w:lang w:val="en-US"/>
              </w:rPr>
              <w:t>4</w:t>
            </w:r>
          </w:p>
        </w:tc>
      </w:tr>
      <w:tr w:rsidR="00950F65" w:rsidRPr="00202BCB" w14:paraId="1AA50099" w14:textId="77777777" w:rsidTr="00C260EF">
        <w:trPr>
          <w:trHeight w:val="56"/>
        </w:trPr>
        <w:tc>
          <w:tcPr>
            <w:tcW w:w="773" w:type="pct"/>
            <w:tcBorders>
              <w:right w:val="double" w:sz="4" w:space="0" w:color="auto"/>
            </w:tcBorders>
            <w:vAlign w:val="center"/>
          </w:tcPr>
          <w:p w14:paraId="62821B43" w14:textId="1CA93172" w:rsidR="00950F65" w:rsidRDefault="00950F65" w:rsidP="00C260EF">
            <w:pPr>
              <w:jc w:val="left"/>
              <w:rPr>
                <w:sz w:val="20"/>
                <w:szCs w:val="20"/>
                <w:lang w:val="en-US"/>
              </w:rPr>
            </w:pPr>
            <w:r>
              <w:rPr>
                <w:sz w:val="20"/>
                <w:szCs w:val="20"/>
                <w:lang w:val="en-US"/>
              </w:rPr>
              <w:fldChar w:fldCharType="begin" w:fldLock="1"/>
            </w:r>
            <w:r w:rsidR="00BF22B2">
              <w:rPr>
                <w:sz w:val="20"/>
                <w:szCs w:val="20"/>
                <w:lang w:val="en-US"/>
              </w:rPr>
              <w:instrText>ADDIN CSL_CITATION {"citationItems":[{"id":"ITEM-1","itemData":{"DOI":"10.1016/j.amar.2019.100107","ISSN":"22136657","abstract":"In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Research","id":"ITEM-1","issued":{"date-parts":[["2019"]]},"title":"Do we need multivariate modeling approaches to model crash frequency by crash types? A panel mixed approach to modeling crash frequency by crash types","type":"article-journal","volume":"24"},"uris":["http://www.mendeley.com/documents/?uuid=9dc0906e-2da2-4234-a3bb-895cfabe6868"]}],"mendeley":{"formattedCitation":"(Bhowmik et al., 2019b)","plainTextFormattedCitation":"(Bhowmik et al., 2019b)","previouslyFormattedCitation":"(Bhowmik et al., 2019b)"},"properties":{"noteIndex":0},"schema":"https://github.com/citation-style-language/schema/raw/master/csl-citation.json"}</w:instrText>
            </w:r>
            <w:r>
              <w:rPr>
                <w:sz w:val="20"/>
                <w:szCs w:val="20"/>
                <w:lang w:val="en-US"/>
              </w:rPr>
              <w:fldChar w:fldCharType="separate"/>
            </w:r>
            <w:r w:rsidR="001F7CAA" w:rsidRPr="001F7CAA">
              <w:rPr>
                <w:noProof/>
                <w:sz w:val="20"/>
                <w:szCs w:val="20"/>
                <w:lang w:val="en-US"/>
              </w:rPr>
              <w:t>(Bhowmik et al., 2019b)</w:t>
            </w:r>
            <w:r>
              <w:rPr>
                <w:sz w:val="20"/>
                <w:szCs w:val="20"/>
                <w:lang w:val="en-US"/>
              </w:rPr>
              <w:fldChar w:fldCharType="end"/>
            </w:r>
          </w:p>
        </w:tc>
        <w:tc>
          <w:tcPr>
            <w:tcW w:w="393" w:type="pct"/>
            <w:vAlign w:val="center"/>
          </w:tcPr>
          <w:p w14:paraId="345CCCCE" w14:textId="284F7221" w:rsidR="00950F65" w:rsidRDefault="00950F65" w:rsidP="00C260EF">
            <w:pPr>
              <w:autoSpaceDE w:val="0"/>
              <w:autoSpaceDN w:val="0"/>
              <w:adjustRightInd w:val="0"/>
              <w:jc w:val="center"/>
              <w:rPr>
                <w:sz w:val="20"/>
                <w:szCs w:val="20"/>
                <w:lang w:val="en-US"/>
              </w:rPr>
            </w:pPr>
            <w:r>
              <w:rPr>
                <w:sz w:val="20"/>
                <w:szCs w:val="20"/>
                <w:lang w:val="en-US"/>
              </w:rPr>
              <w:t>Macro</w:t>
            </w:r>
          </w:p>
        </w:tc>
        <w:tc>
          <w:tcPr>
            <w:tcW w:w="1400" w:type="pct"/>
            <w:vAlign w:val="center"/>
          </w:tcPr>
          <w:p w14:paraId="6729D127" w14:textId="6A851226" w:rsidR="00950F65" w:rsidRDefault="00950F65" w:rsidP="00C260EF">
            <w:pPr>
              <w:autoSpaceDE w:val="0"/>
              <w:autoSpaceDN w:val="0"/>
              <w:adjustRightInd w:val="0"/>
              <w:jc w:val="left"/>
              <w:rPr>
                <w:sz w:val="20"/>
                <w:szCs w:val="20"/>
                <w:lang w:val="en-US"/>
              </w:rPr>
            </w:pPr>
            <w:r>
              <w:rPr>
                <w:sz w:val="20"/>
                <w:szCs w:val="20"/>
                <w:lang w:val="en-US"/>
              </w:rPr>
              <w:t>Panel Mixed Negative Binomial Model</w:t>
            </w:r>
          </w:p>
        </w:tc>
        <w:tc>
          <w:tcPr>
            <w:tcW w:w="420" w:type="pct"/>
            <w:vAlign w:val="center"/>
          </w:tcPr>
          <w:p w14:paraId="4A49A899" w14:textId="3D3A6C66" w:rsidR="00950F65" w:rsidRPr="00BE3625" w:rsidRDefault="00216B39" w:rsidP="00C260EF">
            <w:pPr>
              <w:jc w:val="center"/>
              <w:rPr>
                <w:sz w:val="20"/>
                <w:szCs w:val="20"/>
                <w:lang w:val="en-US"/>
              </w:rPr>
            </w:pPr>
            <w:r>
              <w:rPr>
                <w:sz w:val="20"/>
                <w:szCs w:val="20"/>
                <w:lang w:val="en-US"/>
              </w:rPr>
              <w:t>MSL</w:t>
            </w:r>
          </w:p>
        </w:tc>
        <w:tc>
          <w:tcPr>
            <w:tcW w:w="1581" w:type="pct"/>
            <w:vAlign w:val="center"/>
          </w:tcPr>
          <w:p w14:paraId="06D5D0D9" w14:textId="57278B18" w:rsidR="00950F65" w:rsidRDefault="009D248F" w:rsidP="00C260EF">
            <w:pPr>
              <w:jc w:val="left"/>
              <w:rPr>
                <w:sz w:val="20"/>
                <w:szCs w:val="20"/>
                <w:lang w:val="en-US"/>
              </w:rPr>
            </w:pPr>
            <w:r>
              <w:rPr>
                <w:sz w:val="20"/>
                <w:szCs w:val="20"/>
                <w:lang w:val="en-US"/>
              </w:rPr>
              <w:t xml:space="preserve">by crash type - </w:t>
            </w:r>
            <w:r w:rsidRPr="00F51033">
              <w:rPr>
                <w:sz w:val="20"/>
                <w:szCs w:val="20"/>
                <w:lang w:val="en-US"/>
              </w:rPr>
              <w:t>rear-end, head-on, angular,</w:t>
            </w:r>
            <w:r>
              <w:rPr>
                <w:sz w:val="20"/>
                <w:szCs w:val="20"/>
                <w:lang w:val="en-US"/>
              </w:rPr>
              <w:t xml:space="preserve"> </w:t>
            </w:r>
            <w:r w:rsidRPr="00F51033">
              <w:rPr>
                <w:sz w:val="20"/>
                <w:szCs w:val="20"/>
                <w:lang w:val="en-US"/>
              </w:rPr>
              <w:t>off-</w:t>
            </w:r>
            <w:r w:rsidR="001775D0" w:rsidRPr="00F51033">
              <w:rPr>
                <w:sz w:val="20"/>
                <w:szCs w:val="20"/>
                <w:lang w:val="en-US"/>
              </w:rPr>
              <w:t>road, sideswipe</w:t>
            </w:r>
            <w:r w:rsidRPr="00F51033">
              <w:rPr>
                <w:sz w:val="20"/>
                <w:szCs w:val="20"/>
                <w:lang w:val="en-US"/>
              </w:rPr>
              <w:t xml:space="preserve">, </w:t>
            </w:r>
            <w:r>
              <w:rPr>
                <w:sz w:val="20"/>
                <w:szCs w:val="20"/>
                <w:lang w:val="en-US"/>
              </w:rPr>
              <w:t>non-motorized</w:t>
            </w:r>
          </w:p>
        </w:tc>
        <w:tc>
          <w:tcPr>
            <w:tcW w:w="433" w:type="pct"/>
            <w:vAlign w:val="center"/>
          </w:tcPr>
          <w:p w14:paraId="53B9D173" w14:textId="055D548F" w:rsidR="00950F65" w:rsidRDefault="00216B39" w:rsidP="00C260EF">
            <w:pPr>
              <w:jc w:val="center"/>
              <w:rPr>
                <w:sz w:val="20"/>
                <w:szCs w:val="20"/>
                <w:lang w:val="en-US"/>
              </w:rPr>
            </w:pPr>
            <w:r>
              <w:rPr>
                <w:sz w:val="20"/>
                <w:szCs w:val="20"/>
                <w:lang w:val="en-US"/>
              </w:rPr>
              <w:t>6</w:t>
            </w:r>
          </w:p>
        </w:tc>
      </w:tr>
      <w:tr w:rsidR="00AC0536" w:rsidRPr="00202BCB" w14:paraId="085B12A7" w14:textId="77777777" w:rsidTr="00C260EF">
        <w:trPr>
          <w:trHeight w:val="287"/>
        </w:trPr>
        <w:tc>
          <w:tcPr>
            <w:tcW w:w="5000" w:type="pct"/>
            <w:gridSpan w:val="6"/>
            <w:vAlign w:val="center"/>
          </w:tcPr>
          <w:p w14:paraId="76DFF230" w14:textId="77777777" w:rsidR="00AC0536" w:rsidRPr="001F6803" w:rsidRDefault="00AC0536" w:rsidP="00C260EF">
            <w:pPr>
              <w:jc w:val="left"/>
              <w:rPr>
                <w:i/>
                <w:sz w:val="20"/>
                <w:szCs w:val="20"/>
                <w:lang w:val="en-US"/>
              </w:rPr>
            </w:pPr>
            <w:r w:rsidRPr="001F6803">
              <w:rPr>
                <w:i/>
                <w:sz w:val="20"/>
                <w:szCs w:val="20"/>
                <w:lang w:val="en-US"/>
              </w:rPr>
              <w:t>Fractional Split Framework</w:t>
            </w:r>
            <w:r>
              <w:rPr>
                <w:i/>
                <w:sz w:val="20"/>
                <w:szCs w:val="20"/>
                <w:lang w:val="en-US"/>
              </w:rPr>
              <w:t xml:space="preserve"> (proportion of crashes)</w:t>
            </w:r>
          </w:p>
        </w:tc>
      </w:tr>
      <w:tr w:rsidR="00AC0536" w:rsidRPr="00202BCB" w14:paraId="08ACBF3F" w14:textId="77777777" w:rsidTr="00C260EF">
        <w:tc>
          <w:tcPr>
            <w:tcW w:w="773" w:type="pct"/>
            <w:tcBorders>
              <w:right w:val="double" w:sz="4" w:space="0" w:color="auto"/>
            </w:tcBorders>
            <w:vAlign w:val="center"/>
          </w:tcPr>
          <w:p w14:paraId="28E743D9" w14:textId="22FE96F1"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{"citationItems":[{"id":"ITEM-1","itemData":{"DOI":"10.1016/j.amar.2018.06.001","ISBN":"1133715060","ISSN":"22136657","abstract":"In recent years, there is growing recognition that common unobserved factors that influence crash frequency by one attribute level are also likely to influence crash frequency by other attribute levels. The most common approach employed to address the potential unobserved heterogeneity in safety literature is the development of multivariate crash frequency models. The current study proposes an alternative joint econometric framework to accommodate for the presence of unobserved heterogeneity – referred to as joint negative binomial-multinomial logit fractional split (NB-MNLFS) model. Furthermore, the study undertakes a first of its kind comparison exercise between the most commonly used multivariate model (multivariate random parameter negative binomial model) and the proposed joint approach by generating an equivalent log-likelihood measure. The empirical analysis is based on the zonal level crash count data for different collision types from the state of Florida for the year 2015. The model results highlight the presence of common unobserved effects affecting the two components of the joint model as well as the presence of parameter heterogeneity. The equivalent log-likelihood and goodness of fit measures clearly highlight the comparable performance offered by the proposed joint model relative to the commonly used multivariate approach. Overall, the model interpretations and fit measures clearly highlight the potential complementary role of the proposed approach for crash frequency analyses.","author":[{"dropping-particle":"","family":"Bhowmik","given":"Tanmoy","non-dropping-particle":"","parse-names":false,"suffix":""},{"dropping-particle":"","family":"Yasmin","given":"Shamsunnahar","non-dropping-particle":"","parse-names":false,"suffix":""},{"dropping-particle":"","family":"Eluru","given":"Naveen","non-dropping-particle":"","parse-names":false,"suffix":""}],"container-title":"Analytic Methods in Accident Research","id":"ITEM-1","issue":"3","issued":{"date-parts":[["2018"]]},"page":"16-32","title":"A joint econometric approach for modeling crash counts by collision type","type":"article-journal","volume":"19"},"uris":["http://www.mendeley.com/documents/?uuid=2e823530-c053-4dd9-8697-5f3f0ab9e0b4"]}],"mendeley":{"formattedCitation":"(Bhowmik et al., 2018)","plainTextFormattedCitation":"(Bhowmik et al., 2018)","previouslyFormattedCitation":"(Bhowmik et al., 2018)"},"properties":{"noteIndex":0},"schema":"https://github.com/citation-style-language/schema/raw/master/csl-citation.json"}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(Bhowmik et al., 2018)</w:t>
            </w:r>
            <w:r>
              <w:rPr>
                <w:sz w:val="20"/>
                <w:szCs w:val="20"/>
                <w:lang w:val="en-US"/>
              </w:rPr>
              <w:fldChar w:fldCharType="end"/>
            </w:r>
          </w:p>
        </w:tc>
        <w:tc>
          <w:tcPr>
            <w:tcW w:w="393" w:type="pct"/>
            <w:vAlign w:val="center"/>
          </w:tcPr>
          <w:p w14:paraId="4B2291A1" w14:textId="77777777" w:rsidR="00AC0536" w:rsidRPr="00202BCB" w:rsidRDefault="00AC0536" w:rsidP="00C260EF">
            <w:pPr>
              <w:jc w:val="center"/>
              <w:rPr>
                <w:sz w:val="20"/>
                <w:szCs w:val="20"/>
                <w:lang w:val="en-US"/>
              </w:rPr>
            </w:pPr>
            <w:r w:rsidRPr="0093755C">
              <w:rPr>
                <w:sz w:val="20"/>
                <w:szCs w:val="20"/>
                <w:lang w:val="en-US"/>
              </w:rPr>
              <w:t>Macro</w:t>
            </w:r>
          </w:p>
        </w:tc>
        <w:tc>
          <w:tcPr>
            <w:tcW w:w="1400" w:type="pct"/>
            <w:vAlign w:val="center"/>
          </w:tcPr>
          <w:p w14:paraId="0839B75E" w14:textId="77777777" w:rsidR="00AC0536" w:rsidRPr="00B86165" w:rsidRDefault="00AC0536" w:rsidP="00C260EF">
            <w:pPr>
              <w:autoSpaceDE w:val="0"/>
              <w:autoSpaceDN w:val="0"/>
              <w:adjustRightInd w:val="0"/>
              <w:jc w:val="left"/>
              <w:rPr>
                <w:sz w:val="20"/>
                <w:szCs w:val="20"/>
                <w:lang w:val="en-US"/>
              </w:rPr>
            </w:pPr>
            <w:r w:rsidRPr="00B86165">
              <w:rPr>
                <w:sz w:val="20"/>
                <w:szCs w:val="20"/>
                <w:lang w:val="en-US"/>
              </w:rPr>
              <w:t>Joint Negative Binomial-Multinomial Logit Fractional Split (NB-MNLFS) Model</w:t>
            </w:r>
          </w:p>
        </w:tc>
        <w:tc>
          <w:tcPr>
            <w:tcW w:w="420" w:type="pct"/>
            <w:vAlign w:val="center"/>
          </w:tcPr>
          <w:p w14:paraId="293C3783" w14:textId="77777777" w:rsidR="00AC0536" w:rsidRDefault="00AC0536" w:rsidP="00C260EF">
            <w:pPr>
              <w:autoSpaceDE w:val="0"/>
              <w:autoSpaceDN w:val="0"/>
              <w:adjustRightInd w:val="0"/>
              <w:jc w:val="center"/>
              <w:rPr>
                <w:sz w:val="20"/>
                <w:szCs w:val="20"/>
                <w:lang w:val="en-US"/>
              </w:rPr>
            </w:pPr>
            <w:r>
              <w:rPr>
                <w:sz w:val="20"/>
                <w:szCs w:val="20"/>
                <w:lang w:val="en-US"/>
              </w:rPr>
              <w:t>QMCSL</w:t>
            </w:r>
          </w:p>
        </w:tc>
        <w:tc>
          <w:tcPr>
            <w:tcW w:w="1581" w:type="pct"/>
            <w:vAlign w:val="center"/>
          </w:tcPr>
          <w:p w14:paraId="062A766F" w14:textId="77777777" w:rsidR="00AC0536" w:rsidRPr="00202BCB" w:rsidRDefault="00AC0536" w:rsidP="00C260EF">
            <w:pPr>
              <w:autoSpaceDE w:val="0"/>
              <w:autoSpaceDN w:val="0"/>
              <w:adjustRightInd w:val="0"/>
              <w:jc w:val="left"/>
              <w:rPr>
                <w:sz w:val="20"/>
                <w:szCs w:val="20"/>
                <w:lang w:val="en-US"/>
              </w:rPr>
            </w:pPr>
            <w:r>
              <w:rPr>
                <w:sz w:val="20"/>
                <w:szCs w:val="20"/>
                <w:lang w:val="en-US"/>
              </w:rPr>
              <w:t xml:space="preserve">by collision type - </w:t>
            </w:r>
            <w:r w:rsidRPr="00F51033">
              <w:rPr>
                <w:sz w:val="20"/>
                <w:szCs w:val="20"/>
                <w:lang w:val="en-US"/>
              </w:rPr>
              <w:t>rear-end, head-on, angular,</w:t>
            </w:r>
            <w:r>
              <w:rPr>
                <w:sz w:val="20"/>
                <w:szCs w:val="20"/>
                <w:lang w:val="en-US"/>
              </w:rPr>
              <w:t xml:space="preserve"> </w:t>
            </w:r>
            <w:r w:rsidRPr="00F51033">
              <w:rPr>
                <w:sz w:val="20"/>
                <w:szCs w:val="20"/>
                <w:lang w:val="en-US"/>
              </w:rPr>
              <w:t>left-turn, right-turn, off-road, rollover, sideswipe, other collision type</w:t>
            </w:r>
          </w:p>
        </w:tc>
        <w:tc>
          <w:tcPr>
            <w:tcW w:w="433" w:type="pct"/>
            <w:vAlign w:val="center"/>
          </w:tcPr>
          <w:p w14:paraId="260E2BA2" w14:textId="77777777" w:rsidR="00AC0536" w:rsidRPr="00202BCB" w:rsidRDefault="00AC0536" w:rsidP="00C260EF">
            <w:pPr>
              <w:jc w:val="center"/>
              <w:rPr>
                <w:sz w:val="20"/>
                <w:szCs w:val="20"/>
                <w:lang w:val="en-US"/>
              </w:rPr>
            </w:pPr>
            <w:r>
              <w:rPr>
                <w:sz w:val="20"/>
                <w:szCs w:val="20"/>
                <w:lang w:val="en-US"/>
              </w:rPr>
              <w:t>10</w:t>
            </w:r>
          </w:p>
        </w:tc>
      </w:tr>
      <w:tr w:rsidR="00AC0536" w:rsidRPr="00202BCB" w14:paraId="4E657863" w14:textId="77777777" w:rsidTr="00C260EF">
        <w:tc>
          <w:tcPr>
            <w:tcW w:w="773" w:type="pct"/>
            <w:tcBorders>
              <w:right w:val="double" w:sz="4" w:space="0" w:color="auto"/>
            </w:tcBorders>
            <w:vAlign w:val="center"/>
          </w:tcPr>
          <w:p w14:paraId="66317BBF" w14:textId="5B747159" w:rsidR="00AC0536" w:rsidRPr="00202BCB" w:rsidRDefault="00AC0536" w:rsidP="00C260EF">
            <w:pPr>
              <w:jc w:val="left"/>
              <w:rPr>
                <w:sz w:val="20"/>
                <w:szCs w:val="20"/>
                <w:lang w:val="en-US"/>
              </w:rPr>
            </w:pPr>
            <w:r>
              <w:rPr>
                <w:sz w:val="20"/>
                <w:szCs w:val="20"/>
                <w:lang w:val="en-US"/>
              </w:rPr>
              <w:fldChar w:fldCharType="begin" w:fldLock="1"/>
            </w:r>
            <w:r w:rsidR="00032484">
              <w:rPr>
                <w:sz w:val="20"/>
                <w:szCs w:val="20"/>
                <w:lang w:val="en-US"/>
              </w:rPr>
              <w:instrText>ADDIN CSL_CITATION {"citationItems":[{"id":"ITEM-1","itemData":{"DOI":"10.1016/j.aap.2017.11.017","ISSN":"00014575","abstract":"In traffic safety literature, crash frequency variables are analyzed using univariate count models or multivariate count models. In this study, we propose an alternative approach to modeling multiple crash frequency dependent variables. Instead of modeling the frequency of crashes we propose to analyze the proportion of crashes by vehicle type. A flexible mixed multinomial logit fractional split model is employed for analyzing the proportions of crashes by vehicle type at the macro-level. In this model, the proportion allocated to an alternative is probabilistically determined based on the alternative propensity as well as the propensity of all other alternatives. Thus, exogenous variables directly affect all alternatives. The approach is well suited to accommodate for large number of alternatives without a sizable increase in computational burden. The model was estimated using crash data at Traffic Analysis Zone (TAZ) level from Florida. The modeling results clearly illustrate the applicability of the proposed framework for crash proportion analysis. Further, the Excess Predicted Proportion (EPP)—a screening performance measure analogous to Highway Safety Manual (HSM), Excess Predicted Average Crash Frequency is proposed for hot zone identification. Using EPP, a statewide screening exercise by the various vehicle types considered in our analysis was undertaken. The screening results revealed that the spatial pattern of hot zones is substantially different across the various vehicle types considered.","author":[{"dropping-particle":"","family":"Lee","given":"Jaeyoung","non-dropping-particle":"","parse-names":false,"suffix":""},{"dropping-particle":"","family":"Yasmin","given":"Shamsunnahar","non-dropping-particle":"","parse-names":false,"suffix":""},{"dropping-particle":"","family":"Eluru","given":"Naveen","non-dropping-particle":"","parse-names":false,"suffix":""},{"dropping-particle":"","family":"Abdel-Aty","given":"Mohamed","non-dropping-particle":"","parse-names":false,"suffix":""},{"dropping-particle":"","family":"Cai","given":"Qing","non-dropping-particle":"","parse-names":false,"suffix":""}],"container-title":"Accident Analysis and Prevention","id":"ITEM-1","issued":{"date-parts":[["2018"]]},"page":"12-22","title":"Analysis of crash proportion by vehicle type at traffic analysis zone level: A mixed fractional split multinomial logit modeling approach with spatial effects","type":"article-journal","volume":"111"},"uris":["http://www.mendeley.com/documents/?uuid=6cfd6dda-9443-41f0-94b8-877aa095fe70"]}],"mendeley":{"formattedCitation":"(Lee et al., 2018)","plainTextFormattedCitation":"(Lee et al., 2018)","previouslyFormattedCitation":"(Lee et al., 2018)"},"properties":{"noteIndex":0},"schema":"https://github.com/citation-style-language/schema/raw/master/csl-citation.json"}</w:instrText>
            </w:r>
            <w:r>
              <w:rPr>
                <w:sz w:val="20"/>
                <w:szCs w:val="20"/>
                <w:lang w:val="en-US"/>
              </w:rPr>
              <w:fldChar w:fldCharType="separate"/>
            </w:r>
            <w:r w:rsidR="00FE385F" w:rsidRPr="00AD3D57">
              <w:rPr>
                <w:noProof/>
                <w:sz w:val="20"/>
                <w:szCs w:val="20"/>
                <w:lang w:val="en-US"/>
              </w:rPr>
              <w:t>(Lee et al., 2018)</w:t>
            </w:r>
            <w:r>
              <w:rPr>
                <w:sz w:val="20"/>
                <w:szCs w:val="20"/>
                <w:lang w:val="en-US"/>
              </w:rPr>
              <w:fldChar w:fldCharType="end"/>
            </w:r>
          </w:p>
        </w:tc>
        <w:tc>
          <w:tcPr>
            <w:tcW w:w="393" w:type="pct"/>
            <w:vAlign w:val="center"/>
          </w:tcPr>
          <w:p w14:paraId="13654081" w14:textId="77777777" w:rsidR="00AC0536" w:rsidRPr="00202BCB" w:rsidRDefault="00AC0536" w:rsidP="00C260EF">
            <w:pPr>
              <w:jc w:val="center"/>
              <w:rPr>
                <w:sz w:val="20"/>
                <w:szCs w:val="20"/>
                <w:lang w:val="en-US"/>
              </w:rPr>
            </w:pPr>
            <w:r w:rsidRPr="0093755C">
              <w:rPr>
                <w:sz w:val="20"/>
                <w:szCs w:val="20"/>
                <w:lang w:val="en-US"/>
              </w:rPr>
              <w:t>Macro</w:t>
            </w:r>
          </w:p>
        </w:tc>
        <w:tc>
          <w:tcPr>
            <w:tcW w:w="1400" w:type="pct"/>
            <w:vAlign w:val="center"/>
          </w:tcPr>
          <w:p w14:paraId="2E6860D8" w14:textId="77777777" w:rsidR="00AC0536" w:rsidRPr="00B86165" w:rsidRDefault="00AC0536" w:rsidP="00C260EF">
            <w:pPr>
              <w:jc w:val="left"/>
              <w:rPr>
                <w:sz w:val="20"/>
                <w:szCs w:val="20"/>
                <w:lang w:val="en-US"/>
              </w:rPr>
            </w:pPr>
            <w:r w:rsidRPr="00B86165">
              <w:rPr>
                <w:sz w:val="20"/>
                <w:szCs w:val="20"/>
                <w:lang w:val="en-US"/>
              </w:rPr>
              <w:t>Mixed Fractional Split Multinomial Logit Modeling Approach</w:t>
            </w:r>
          </w:p>
        </w:tc>
        <w:tc>
          <w:tcPr>
            <w:tcW w:w="420" w:type="pct"/>
            <w:vAlign w:val="center"/>
          </w:tcPr>
          <w:p w14:paraId="7557F8FC" w14:textId="77777777" w:rsidR="00AC0536" w:rsidRDefault="00AC0536" w:rsidP="00C260EF">
            <w:pPr>
              <w:jc w:val="center"/>
              <w:rPr>
                <w:sz w:val="20"/>
                <w:szCs w:val="20"/>
                <w:lang w:val="en-US"/>
              </w:rPr>
            </w:pPr>
            <w:r w:rsidRPr="00892FB4">
              <w:rPr>
                <w:sz w:val="20"/>
                <w:szCs w:val="20"/>
                <w:lang w:val="en-US"/>
              </w:rPr>
              <w:t>QMCS</w:t>
            </w:r>
            <w:r>
              <w:rPr>
                <w:sz w:val="20"/>
                <w:szCs w:val="20"/>
                <w:lang w:val="en-US"/>
              </w:rPr>
              <w:t>L</w:t>
            </w:r>
          </w:p>
        </w:tc>
        <w:tc>
          <w:tcPr>
            <w:tcW w:w="1581" w:type="pct"/>
            <w:vAlign w:val="center"/>
          </w:tcPr>
          <w:p w14:paraId="4AF7D66E" w14:textId="77777777" w:rsidR="00AC0536" w:rsidRPr="00202BCB" w:rsidRDefault="00AC0536" w:rsidP="00C260EF">
            <w:pPr>
              <w:jc w:val="left"/>
              <w:rPr>
                <w:sz w:val="20"/>
                <w:szCs w:val="20"/>
                <w:lang w:val="en-US"/>
              </w:rPr>
            </w:pPr>
            <w:r w:rsidRPr="00AE2F96">
              <w:rPr>
                <w:sz w:val="20"/>
                <w:szCs w:val="20"/>
                <w:lang w:val="en-US"/>
              </w:rPr>
              <w:t>by vehicle type</w:t>
            </w:r>
          </w:p>
        </w:tc>
        <w:tc>
          <w:tcPr>
            <w:tcW w:w="433" w:type="pct"/>
            <w:vAlign w:val="center"/>
          </w:tcPr>
          <w:p w14:paraId="20EA0F9B" w14:textId="77777777" w:rsidR="00AC0536" w:rsidRPr="00202BCB" w:rsidRDefault="00AC0536" w:rsidP="00C260EF">
            <w:pPr>
              <w:jc w:val="center"/>
              <w:rPr>
                <w:sz w:val="20"/>
                <w:szCs w:val="20"/>
                <w:lang w:val="en-US"/>
              </w:rPr>
            </w:pPr>
            <w:r>
              <w:rPr>
                <w:sz w:val="20"/>
                <w:szCs w:val="20"/>
                <w:lang w:val="en-US"/>
              </w:rPr>
              <w:t>8</w:t>
            </w:r>
          </w:p>
        </w:tc>
      </w:tr>
      <w:tr w:rsidR="00AC0536" w:rsidRPr="00202BCB" w14:paraId="02E8EBAD" w14:textId="77777777" w:rsidTr="00C260EF">
        <w:tc>
          <w:tcPr>
            <w:tcW w:w="773" w:type="pct"/>
            <w:tcBorders>
              <w:right w:val="double" w:sz="4" w:space="0" w:color="auto"/>
            </w:tcBorders>
            <w:vAlign w:val="center"/>
          </w:tcPr>
          <w:p w14:paraId="25C847F5" w14:textId="594D9A48" w:rsidR="00AC0536" w:rsidRPr="00202BCB" w:rsidRDefault="00AC0536" w:rsidP="00C260EF">
            <w:pPr>
              <w:jc w:val="left"/>
              <w:rPr>
                <w:sz w:val="20"/>
                <w:szCs w:val="20"/>
                <w:lang w:val="en-US"/>
              </w:rPr>
            </w:pPr>
            <w:r>
              <w:rPr>
                <w:sz w:val="20"/>
                <w:szCs w:val="20"/>
                <w:lang w:val="en-US"/>
              </w:rPr>
              <w:fldChar w:fldCharType="begin" w:fldLock="1"/>
            </w:r>
            <w:r w:rsidR="00950F65">
              <w:rPr>
                <w:sz w:val="20"/>
                <w:szCs w:val="20"/>
                <w:lang w:val="en-US"/>
              </w:rPr>
              <w:instrText>ADDIN CSL_CITATION {"citationItems":[{"id":"ITEM-1","itemData":{"DOI":"10.1080/23249935.2017.1369469","ISSN":"23249943","abstract":"This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author":[{"dropping-particle":"","family":"Yasmin","given":"Shamsunnahar","non-dropping-particle":"","parse-names":false,"suffix":""},{"dropping-particle":"","family":"Eluru","given":"Naveen","non-dropping-particle":"","parse-names":false,"suffix":""}],"container-title":"Transportmetrica A: Transport Science","id":"ITEM-1","issue":"3","issued":{"date-parts":[["2018"]]},"page":"230-255","title":"A joint econometric framework for modeling crash counts by severity","type":"article-journal","volume":"14"},"uris":["http://www.mendeley.com/documents/?uuid=9bc2c99f-31ff-4594-8ae2-8dbbb007405e"]}],"mendeley":{"formattedCitation":"(Yasmin and Eluru, 2018)","plainTextFormattedCitation":"(Yasmin and Eluru, 2018)","previouslyFormattedCitation":"(Yasmin and Eluru, 2018)"},"properties":{"noteIndex":0},"schema":"https://github.com/citation-style-language/schema/raw/master/csl-citation.json"}</w:instrText>
            </w:r>
            <w:r>
              <w:rPr>
                <w:sz w:val="20"/>
                <w:szCs w:val="20"/>
                <w:lang w:val="en-US"/>
              </w:rPr>
              <w:fldChar w:fldCharType="separate"/>
            </w:r>
            <w:r w:rsidR="00950F65" w:rsidRPr="00950F65">
              <w:rPr>
                <w:noProof/>
                <w:sz w:val="20"/>
                <w:szCs w:val="20"/>
                <w:lang w:val="en-US"/>
              </w:rPr>
              <w:t>(Yasmin and Eluru, 2018)</w:t>
            </w:r>
            <w:r>
              <w:rPr>
                <w:sz w:val="20"/>
                <w:szCs w:val="20"/>
                <w:lang w:val="en-US"/>
              </w:rPr>
              <w:fldChar w:fldCharType="end"/>
            </w:r>
          </w:p>
        </w:tc>
        <w:tc>
          <w:tcPr>
            <w:tcW w:w="393" w:type="pct"/>
            <w:vAlign w:val="center"/>
          </w:tcPr>
          <w:p w14:paraId="0F7D3B41" w14:textId="77777777" w:rsidR="00AC0536" w:rsidRPr="00202BCB" w:rsidRDefault="00AC0536" w:rsidP="00C260EF">
            <w:pPr>
              <w:jc w:val="center"/>
              <w:rPr>
                <w:sz w:val="20"/>
                <w:szCs w:val="20"/>
                <w:lang w:val="en-US"/>
              </w:rPr>
            </w:pPr>
            <w:r w:rsidRPr="0093755C">
              <w:rPr>
                <w:sz w:val="20"/>
                <w:szCs w:val="20"/>
                <w:lang w:val="en-US"/>
              </w:rPr>
              <w:t>Macro</w:t>
            </w:r>
          </w:p>
        </w:tc>
        <w:tc>
          <w:tcPr>
            <w:tcW w:w="1400" w:type="pct"/>
            <w:vAlign w:val="center"/>
          </w:tcPr>
          <w:p w14:paraId="5256D766" w14:textId="77777777" w:rsidR="00AC0536" w:rsidRPr="00B86165" w:rsidRDefault="00AC0536" w:rsidP="00C260EF">
            <w:pPr>
              <w:jc w:val="left"/>
              <w:rPr>
                <w:sz w:val="20"/>
                <w:szCs w:val="20"/>
                <w:lang w:val="en-US"/>
              </w:rPr>
            </w:pPr>
            <w:r w:rsidRPr="00B86165">
              <w:rPr>
                <w:sz w:val="20"/>
                <w:szCs w:val="20"/>
                <w:lang w:val="en-US"/>
              </w:rPr>
              <w:t>Joint Negative Binomial-Ordered Logit Fractional Split (NB-OLFS) Model</w:t>
            </w:r>
          </w:p>
        </w:tc>
        <w:tc>
          <w:tcPr>
            <w:tcW w:w="420" w:type="pct"/>
            <w:vAlign w:val="center"/>
          </w:tcPr>
          <w:p w14:paraId="68923307" w14:textId="77777777" w:rsidR="00AC0536" w:rsidRDefault="00AC0536" w:rsidP="00C260EF">
            <w:pPr>
              <w:jc w:val="center"/>
              <w:rPr>
                <w:sz w:val="20"/>
                <w:szCs w:val="20"/>
                <w:lang w:val="en-US"/>
              </w:rPr>
            </w:pPr>
            <w:r w:rsidRPr="00892FB4">
              <w:rPr>
                <w:sz w:val="20"/>
                <w:szCs w:val="20"/>
                <w:lang w:val="en-US"/>
              </w:rPr>
              <w:t>QMCS</w:t>
            </w:r>
            <w:r>
              <w:rPr>
                <w:sz w:val="20"/>
                <w:szCs w:val="20"/>
                <w:lang w:val="en-US"/>
              </w:rPr>
              <w:t>L</w:t>
            </w:r>
          </w:p>
        </w:tc>
        <w:tc>
          <w:tcPr>
            <w:tcW w:w="1581" w:type="pct"/>
            <w:vAlign w:val="center"/>
          </w:tcPr>
          <w:p w14:paraId="4BBC7E9D" w14:textId="5F047B86" w:rsidR="00AC0536" w:rsidRPr="00202BCB" w:rsidRDefault="00F323C2" w:rsidP="00C260EF">
            <w:pPr>
              <w:jc w:val="left"/>
              <w:rPr>
                <w:sz w:val="20"/>
                <w:szCs w:val="20"/>
                <w:lang w:val="en-US"/>
              </w:rPr>
            </w:pPr>
            <w:r>
              <w:rPr>
                <w:sz w:val="20"/>
                <w:szCs w:val="20"/>
                <w:lang w:val="en-US"/>
              </w:rPr>
              <w:t xml:space="preserve">by crash severity - </w:t>
            </w:r>
            <w:r w:rsidRPr="00D27DC3">
              <w:rPr>
                <w:sz w:val="20"/>
                <w:szCs w:val="20"/>
                <w:lang w:val="en-US"/>
              </w:rPr>
              <w:t>(1) proportion of no injury crashes, (2) proportion of minor injury crashes, (3) proportion of incapacitating injury crashes and (4) proportion of fatal crashes</w:t>
            </w:r>
          </w:p>
        </w:tc>
        <w:tc>
          <w:tcPr>
            <w:tcW w:w="433" w:type="pct"/>
            <w:vAlign w:val="center"/>
          </w:tcPr>
          <w:p w14:paraId="19523C88" w14:textId="77777777" w:rsidR="00AC0536" w:rsidRPr="00202BCB" w:rsidRDefault="00AC0536" w:rsidP="00C260EF">
            <w:pPr>
              <w:jc w:val="center"/>
              <w:rPr>
                <w:sz w:val="20"/>
                <w:szCs w:val="20"/>
                <w:lang w:val="en-US"/>
              </w:rPr>
            </w:pPr>
            <w:r>
              <w:rPr>
                <w:sz w:val="20"/>
                <w:szCs w:val="20"/>
                <w:lang w:val="en-US"/>
              </w:rPr>
              <w:t>4</w:t>
            </w:r>
          </w:p>
        </w:tc>
      </w:tr>
      <w:tr w:rsidR="00AA7FDF" w:rsidRPr="00202BCB" w14:paraId="5B79DD02" w14:textId="77777777" w:rsidTr="00C260EF">
        <w:tc>
          <w:tcPr>
            <w:tcW w:w="773" w:type="pct"/>
            <w:tcBorders>
              <w:right w:val="double" w:sz="4" w:space="0" w:color="auto"/>
            </w:tcBorders>
            <w:vAlign w:val="center"/>
          </w:tcPr>
          <w:p w14:paraId="42DDE3CF" w14:textId="45FDEA36" w:rsidR="00AA7FDF" w:rsidRDefault="001F7CAA" w:rsidP="00C260EF">
            <w:pPr>
              <w:jc w:val="left"/>
              <w:rPr>
                <w:sz w:val="20"/>
                <w:szCs w:val="20"/>
                <w:lang w:val="en-US"/>
              </w:rPr>
            </w:pPr>
            <w:r>
              <w:rPr>
                <w:sz w:val="20"/>
                <w:szCs w:val="20"/>
                <w:lang w:val="en-US"/>
              </w:rPr>
              <w:fldChar w:fldCharType="begin" w:fldLock="1"/>
            </w:r>
            <w:r>
              <w:rPr>
                <w:sz w:val="20"/>
                <w:szCs w:val="20"/>
                <w:lang w:val="en-US"/>
              </w:rPr>
              <w:instrText>ADDIN CSL_CITATION {"citationItems":[{"id":"ITEM-1","itemData":{"DOI":"10.1016/j.jsr.2020.11.005","ISSN":"00224375","PMID":"33653568","abstract":"Introduction: Predicting crash counts by severity plays a dominant role in identifying roadway sites that experience overrepresented crashes, or an increase in the potential for crashes with higher severity levels. Valid and reliable methodologies for predicting highway accidents by severity are necessary in assessing contributing factors to severe highway crashes, and assisting the practitioners in allocating safety improvement resources. Methods: This paper uses urban and suburban intersection data in Connecticut, along with two sophisticated modeling approaches, i.e. a Multivariate Poisson-Lognormal (MVPLN) model and a Joint Negative Binomial-Generalized Ordered Probit Fractional Split (NB-GOPFS) model to assess the methodological rationality and accuracy by accommodating for the unobserved factors in predicting crash counts by severity level. Furthermore, crash prediction models based on vehicle damage level are estimated using the same two methodologies to supplement the injury severity in estimating crashes by severity when the sample mean of severe injury crashes (e.g., fatal crashes) is very low. Results: The model estimation results highlight the presence of correlations of crash counts among severity levels, as well as the crash counts in total and crash proportions by different severity levels. A comparison of results indicates that injury severity and vehicle damage are highly consistent. Conclusions: Crash severity counts are significantly correlated and should be accommodated in crash prediction models. Practical application: The findings of this research could help select sound and reliable methodologies for predicting highway accidents by injury severity. When crash data samples have challenges associated with the low observed sampling rates for severe injury crashes, this research also confirmed that vehicle damage can be appropriate as an alternative to injury severity in crash prediction by severity.","author":[{"dropping-particle":"","family":"Wang","given":"Kai","non-dropping-particle":"","parse-names":false,"suffix":""},{"dropping-particle":"","family":"Bhowmik","given":"Tanmoy","non-dropping-particle":"","parse-names":false,"suffix":""},{"dropping-particle":"","family":"Zhao","given":"Shanshan","non-dropping-particle":"","parse-names":false,"suffix":""},{"dropping-particle":"","family":"Eluru","given":"Naveen","non-dropping-particle":"","parse-names":false,"suffix":""},{"dropping-particle":"","family":"Jackson","given":"Eric","non-dropping-particle":"","parse-names":false,"suffix":""}],"container-title":"Journal of Safety Research","id":"ITEM-1","issued":{"date-parts":[["2021","2","1"]]},"page":"44-55","publisher":"Elsevier Ltd","title":"Highway safety assessment and improvement through crash prediction by injury severity and vehicle damage using Multivariate Poisson-Lognormal model and Joint Negative Binomial-Generalized Ordered Probit Fractional Split model","type":"article-journal","volume":"76"},"uris":["http://www.mendeley.com/documents/?uuid=e3367ca2-0110-30c6-b3f4-2cde6233e807"]}],"mendeley":{"formattedCitation":"(Wang et al., 2021)","plainTextFormattedCitation":"(Wang et al., 2021)","previouslyFormattedCitation":"(Wang et al., 2021)"},"properties":{"noteIndex":0},"schema":"https://github.com/citation-style-language/schema/raw/master/csl-citation.json"}</w:instrText>
            </w:r>
            <w:r>
              <w:rPr>
                <w:sz w:val="20"/>
                <w:szCs w:val="20"/>
                <w:lang w:val="en-US"/>
              </w:rPr>
              <w:fldChar w:fldCharType="separate"/>
            </w:r>
            <w:r w:rsidRPr="001F7CAA">
              <w:rPr>
                <w:noProof/>
                <w:sz w:val="20"/>
                <w:szCs w:val="20"/>
                <w:lang w:val="en-US"/>
              </w:rPr>
              <w:t>(Wang et al., 2021)</w:t>
            </w:r>
            <w:r>
              <w:rPr>
                <w:sz w:val="20"/>
                <w:szCs w:val="20"/>
                <w:lang w:val="en-US"/>
              </w:rPr>
              <w:fldChar w:fldCharType="end"/>
            </w:r>
          </w:p>
        </w:tc>
        <w:tc>
          <w:tcPr>
            <w:tcW w:w="393" w:type="pct"/>
            <w:vAlign w:val="center"/>
          </w:tcPr>
          <w:p w14:paraId="55795570" w14:textId="32682C7B" w:rsidR="00AA7FDF" w:rsidRPr="0093755C" w:rsidRDefault="00983CFC" w:rsidP="00C260EF">
            <w:pPr>
              <w:jc w:val="center"/>
              <w:rPr>
                <w:sz w:val="20"/>
                <w:szCs w:val="20"/>
                <w:lang w:val="en-US"/>
              </w:rPr>
            </w:pPr>
            <w:r>
              <w:rPr>
                <w:sz w:val="20"/>
                <w:szCs w:val="20"/>
                <w:lang w:val="en-US"/>
              </w:rPr>
              <w:t>Micro</w:t>
            </w:r>
          </w:p>
        </w:tc>
        <w:tc>
          <w:tcPr>
            <w:tcW w:w="1400" w:type="pct"/>
            <w:vAlign w:val="center"/>
          </w:tcPr>
          <w:p w14:paraId="2ACF9057" w14:textId="24E83C1F" w:rsidR="00AA7FDF" w:rsidRPr="00B86165" w:rsidRDefault="00AA7FDF" w:rsidP="00C260EF">
            <w:pPr>
              <w:jc w:val="left"/>
              <w:rPr>
                <w:sz w:val="20"/>
                <w:szCs w:val="20"/>
                <w:lang w:val="en-US"/>
              </w:rPr>
            </w:pPr>
            <w:r>
              <w:rPr>
                <w:sz w:val="20"/>
                <w:szCs w:val="20"/>
                <w:lang w:val="en-US"/>
              </w:rPr>
              <w:t xml:space="preserve">Multivariate </w:t>
            </w:r>
            <w:r w:rsidR="00CD627A">
              <w:rPr>
                <w:sz w:val="20"/>
                <w:szCs w:val="20"/>
                <w:lang w:val="en-US"/>
              </w:rPr>
              <w:t>Poisson</w:t>
            </w:r>
            <w:r>
              <w:rPr>
                <w:sz w:val="20"/>
                <w:szCs w:val="20"/>
                <w:lang w:val="en-US"/>
              </w:rPr>
              <w:t xml:space="preserve"> log-normal model, </w:t>
            </w:r>
            <w:r w:rsidRPr="00B86165">
              <w:rPr>
                <w:sz w:val="20"/>
                <w:szCs w:val="20"/>
                <w:lang w:val="en-US"/>
              </w:rPr>
              <w:t>Joint Negative Binomial-</w:t>
            </w:r>
            <w:r>
              <w:rPr>
                <w:sz w:val="20"/>
                <w:szCs w:val="20"/>
                <w:lang w:val="en-US"/>
              </w:rPr>
              <w:t xml:space="preserve">Generalized </w:t>
            </w:r>
            <w:r w:rsidRPr="00B86165">
              <w:rPr>
                <w:sz w:val="20"/>
                <w:szCs w:val="20"/>
                <w:lang w:val="en-US"/>
              </w:rPr>
              <w:t xml:space="preserve">Ordered </w:t>
            </w:r>
            <w:proofErr w:type="spellStart"/>
            <w:r>
              <w:rPr>
                <w:sz w:val="20"/>
                <w:szCs w:val="20"/>
                <w:lang w:val="en-US"/>
              </w:rPr>
              <w:t>Probit</w:t>
            </w:r>
            <w:proofErr w:type="spellEnd"/>
            <w:r w:rsidRPr="00B86165">
              <w:rPr>
                <w:sz w:val="20"/>
                <w:szCs w:val="20"/>
                <w:lang w:val="en-US"/>
              </w:rPr>
              <w:t xml:space="preserve"> Fractional Split (NB-</w:t>
            </w:r>
            <w:r>
              <w:rPr>
                <w:sz w:val="20"/>
                <w:szCs w:val="20"/>
                <w:lang w:val="en-US"/>
              </w:rPr>
              <w:t>GOP</w:t>
            </w:r>
            <w:r w:rsidRPr="00B86165">
              <w:rPr>
                <w:sz w:val="20"/>
                <w:szCs w:val="20"/>
                <w:lang w:val="en-US"/>
              </w:rPr>
              <w:t>FS) Model</w:t>
            </w:r>
          </w:p>
        </w:tc>
        <w:tc>
          <w:tcPr>
            <w:tcW w:w="420" w:type="pct"/>
            <w:vAlign w:val="center"/>
          </w:tcPr>
          <w:p w14:paraId="77E12D99" w14:textId="68696F0F" w:rsidR="00AA7FDF" w:rsidRPr="00892FB4" w:rsidRDefault="00F35C0F" w:rsidP="00C260EF">
            <w:pPr>
              <w:jc w:val="center"/>
              <w:rPr>
                <w:sz w:val="20"/>
                <w:szCs w:val="20"/>
                <w:lang w:val="en-US"/>
              </w:rPr>
            </w:pPr>
            <w:r w:rsidRPr="005C5974">
              <w:rPr>
                <w:sz w:val="20"/>
                <w:szCs w:val="20"/>
                <w:lang w:val="en-US"/>
              </w:rPr>
              <w:t>ML</w:t>
            </w:r>
            <w:r>
              <w:rPr>
                <w:sz w:val="20"/>
                <w:szCs w:val="20"/>
                <w:lang w:val="en-US"/>
              </w:rPr>
              <w:t xml:space="preserve">, </w:t>
            </w:r>
            <w:r w:rsidRPr="00892FB4">
              <w:rPr>
                <w:sz w:val="20"/>
                <w:szCs w:val="20"/>
                <w:lang w:val="en-US"/>
              </w:rPr>
              <w:t>QMCS</w:t>
            </w:r>
            <w:r>
              <w:rPr>
                <w:sz w:val="20"/>
                <w:szCs w:val="20"/>
                <w:lang w:val="en-US"/>
              </w:rPr>
              <w:t>L</w:t>
            </w:r>
          </w:p>
        </w:tc>
        <w:tc>
          <w:tcPr>
            <w:tcW w:w="1581" w:type="pct"/>
            <w:vAlign w:val="center"/>
          </w:tcPr>
          <w:p w14:paraId="3812FD54" w14:textId="77777777" w:rsidR="00F323C2" w:rsidRDefault="00F323C2" w:rsidP="00F323C2">
            <w:pPr>
              <w:jc w:val="left"/>
              <w:rPr>
                <w:sz w:val="20"/>
                <w:szCs w:val="20"/>
                <w:lang w:val="en-US"/>
              </w:rPr>
            </w:pPr>
            <w:r>
              <w:rPr>
                <w:sz w:val="20"/>
                <w:szCs w:val="20"/>
                <w:lang w:val="en-US"/>
              </w:rPr>
              <w:t xml:space="preserve">by crash severity - </w:t>
            </w:r>
            <w:r w:rsidRPr="00D27DC3">
              <w:rPr>
                <w:sz w:val="20"/>
                <w:szCs w:val="20"/>
                <w:lang w:val="en-US"/>
              </w:rPr>
              <w:t xml:space="preserve">(1) </w:t>
            </w:r>
            <w:r>
              <w:rPr>
                <w:sz w:val="20"/>
                <w:szCs w:val="20"/>
                <w:lang w:val="en-US"/>
              </w:rPr>
              <w:t xml:space="preserve">fatal and incapacitating injury, (2) non-incapacitating and possible injury, (3) property damage </w:t>
            </w:r>
            <w:proofErr w:type="gramStart"/>
            <w:r>
              <w:rPr>
                <w:sz w:val="20"/>
                <w:szCs w:val="20"/>
                <w:lang w:val="en-US"/>
              </w:rPr>
              <w:t>only;</w:t>
            </w:r>
            <w:proofErr w:type="gramEnd"/>
            <w:r>
              <w:rPr>
                <w:sz w:val="20"/>
                <w:szCs w:val="20"/>
                <w:lang w:val="en-US"/>
              </w:rPr>
              <w:t xml:space="preserve"> </w:t>
            </w:r>
          </w:p>
          <w:p w14:paraId="4B8D5948" w14:textId="77777777" w:rsidR="00F323C2" w:rsidRDefault="00F323C2" w:rsidP="00F323C2">
            <w:pPr>
              <w:jc w:val="left"/>
              <w:rPr>
                <w:sz w:val="20"/>
                <w:szCs w:val="20"/>
                <w:lang w:val="en-US"/>
              </w:rPr>
            </w:pPr>
            <w:r>
              <w:rPr>
                <w:sz w:val="20"/>
                <w:szCs w:val="20"/>
                <w:lang w:val="en-US"/>
              </w:rPr>
              <w:t xml:space="preserve">by vehicle damage – (1) severe damage, </w:t>
            </w:r>
          </w:p>
          <w:p w14:paraId="149F382D" w14:textId="08A6E9DD" w:rsidR="00AA7FDF" w:rsidRDefault="00F323C2" w:rsidP="00F323C2">
            <w:pPr>
              <w:jc w:val="left"/>
              <w:rPr>
                <w:sz w:val="20"/>
                <w:szCs w:val="20"/>
                <w:lang w:val="en-US"/>
              </w:rPr>
            </w:pPr>
            <w:r>
              <w:rPr>
                <w:sz w:val="20"/>
                <w:szCs w:val="20"/>
                <w:lang w:val="en-US"/>
              </w:rPr>
              <w:t>(2) moderate damage, (3) minor damage</w:t>
            </w:r>
          </w:p>
        </w:tc>
        <w:tc>
          <w:tcPr>
            <w:tcW w:w="433" w:type="pct"/>
            <w:vAlign w:val="center"/>
          </w:tcPr>
          <w:p w14:paraId="3B3AD7E9" w14:textId="57EB5482" w:rsidR="00AA7FDF" w:rsidRDefault="00526438" w:rsidP="00C260EF">
            <w:pPr>
              <w:jc w:val="center"/>
              <w:rPr>
                <w:sz w:val="20"/>
                <w:szCs w:val="20"/>
                <w:lang w:val="en-US"/>
              </w:rPr>
            </w:pPr>
            <w:r>
              <w:rPr>
                <w:sz w:val="20"/>
                <w:szCs w:val="20"/>
                <w:lang w:val="en-US"/>
              </w:rPr>
              <w:t>3,3</w:t>
            </w:r>
          </w:p>
        </w:tc>
      </w:tr>
      <w:tr w:rsidR="00AC0536" w:rsidRPr="00202BCB" w14:paraId="46ED8894" w14:textId="77777777" w:rsidTr="00C260EF">
        <w:trPr>
          <w:trHeight w:val="278"/>
        </w:trPr>
        <w:tc>
          <w:tcPr>
            <w:tcW w:w="5000" w:type="pct"/>
            <w:gridSpan w:val="6"/>
            <w:tcBorders>
              <w:top w:val="double" w:sz="4" w:space="0" w:color="auto"/>
              <w:bottom w:val="double" w:sz="4" w:space="0" w:color="auto"/>
            </w:tcBorders>
            <w:vAlign w:val="center"/>
          </w:tcPr>
          <w:p w14:paraId="3CA5FD27" w14:textId="77777777" w:rsidR="00AC0536" w:rsidRPr="00E654A9" w:rsidRDefault="00AC0536" w:rsidP="00C260EF">
            <w:pPr>
              <w:jc w:val="left"/>
              <w:rPr>
                <w:b/>
                <w:i/>
                <w:sz w:val="20"/>
                <w:szCs w:val="20"/>
                <w:lang w:val="en-US"/>
              </w:rPr>
            </w:pPr>
            <w:r>
              <w:rPr>
                <w:b/>
                <w:i/>
                <w:sz w:val="20"/>
                <w:szCs w:val="20"/>
                <w:lang w:val="en-US"/>
              </w:rPr>
              <w:t>Closed-Form Approach (count)</w:t>
            </w:r>
          </w:p>
        </w:tc>
      </w:tr>
      <w:tr w:rsidR="00AC0536" w:rsidRPr="00202BCB" w14:paraId="13E6865C" w14:textId="77777777" w:rsidTr="00C260EF">
        <w:tc>
          <w:tcPr>
            <w:tcW w:w="773" w:type="pct"/>
            <w:tcBorders>
              <w:right w:val="double" w:sz="4" w:space="0" w:color="auto"/>
            </w:tcBorders>
            <w:vAlign w:val="center"/>
          </w:tcPr>
          <w:p w14:paraId="407C7DCF" w14:textId="7AD581AE" w:rsidR="00AC0536" w:rsidRPr="00195D4A" w:rsidRDefault="00AC0536" w:rsidP="00C260EF">
            <w:pPr>
              <w:jc w:val="left"/>
              <w:rPr>
                <w:sz w:val="20"/>
                <w:szCs w:val="20"/>
                <w:lang w:val="en-US"/>
              </w:rPr>
            </w:pPr>
          </w:p>
        </w:tc>
        <w:tc>
          <w:tcPr>
            <w:tcW w:w="393" w:type="pct"/>
            <w:vAlign w:val="center"/>
          </w:tcPr>
          <w:p w14:paraId="02F34BA4" w14:textId="075FA1F9" w:rsidR="00AC0536" w:rsidRPr="00202BCB" w:rsidRDefault="00AC0536" w:rsidP="00C260EF">
            <w:pPr>
              <w:jc w:val="center"/>
              <w:rPr>
                <w:sz w:val="20"/>
                <w:szCs w:val="20"/>
                <w:lang w:val="en-US"/>
              </w:rPr>
            </w:pPr>
          </w:p>
        </w:tc>
        <w:tc>
          <w:tcPr>
            <w:tcW w:w="1400" w:type="pct"/>
            <w:vAlign w:val="center"/>
          </w:tcPr>
          <w:p w14:paraId="4AA97319" w14:textId="6F5412BC" w:rsidR="00AC0536" w:rsidRPr="00195D4A" w:rsidRDefault="00AC0536" w:rsidP="00C260EF">
            <w:pPr>
              <w:jc w:val="left"/>
              <w:rPr>
                <w:sz w:val="20"/>
                <w:szCs w:val="20"/>
                <w:lang w:val="en-US"/>
              </w:rPr>
            </w:pPr>
          </w:p>
        </w:tc>
        <w:tc>
          <w:tcPr>
            <w:tcW w:w="420" w:type="pct"/>
            <w:vAlign w:val="center"/>
          </w:tcPr>
          <w:p w14:paraId="61B1597A" w14:textId="0E65B817" w:rsidR="00AC0536" w:rsidRPr="00202BCB" w:rsidRDefault="00AC0536" w:rsidP="00C260EF">
            <w:pPr>
              <w:jc w:val="center"/>
              <w:rPr>
                <w:sz w:val="20"/>
                <w:szCs w:val="20"/>
                <w:lang w:val="en-US"/>
              </w:rPr>
            </w:pPr>
          </w:p>
        </w:tc>
        <w:tc>
          <w:tcPr>
            <w:tcW w:w="1581" w:type="pct"/>
            <w:vAlign w:val="center"/>
          </w:tcPr>
          <w:p w14:paraId="6BC29487" w14:textId="29D93F7F" w:rsidR="00AC0536" w:rsidRPr="00195D4A" w:rsidRDefault="00AC0536" w:rsidP="00C260EF">
            <w:pPr>
              <w:jc w:val="left"/>
              <w:rPr>
                <w:sz w:val="20"/>
                <w:szCs w:val="20"/>
                <w:lang w:val="en-US"/>
              </w:rPr>
            </w:pPr>
          </w:p>
        </w:tc>
        <w:tc>
          <w:tcPr>
            <w:tcW w:w="433" w:type="pct"/>
            <w:vAlign w:val="center"/>
          </w:tcPr>
          <w:p w14:paraId="22C8FEDF" w14:textId="46B506F8" w:rsidR="00AC0536" w:rsidRPr="00195D4A" w:rsidRDefault="00AC0536" w:rsidP="00C260EF">
            <w:pPr>
              <w:jc w:val="center"/>
              <w:rPr>
                <w:sz w:val="20"/>
                <w:szCs w:val="20"/>
                <w:lang w:val="en-US"/>
              </w:rPr>
            </w:pPr>
          </w:p>
        </w:tc>
      </w:tr>
      <w:tr w:rsidR="00AC0536" w:rsidRPr="00202BCB" w14:paraId="363A5991" w14:textId="77777777" w:rsidTr="00757358">
        <w:tc>
          <w:tcPr>
            <w:tcW w:w="773" w:type="pct"/>
            <w:tcBorders>
              <w:top w:val="single" w:sz="4" w:space="0" w:color="auto"/>
              <w:bottom w:val="single" w:sz="4" w:space="0" w:color="auto"/>
              <w:right w:val="double" w:sz="4" w:space="0" w:color="auto"/>
            </w:tcBorders>
            <w:vAlign w:val="center"/>
          </w:tcPr>
          <w:p w14:paraId="6D342BA7" w14:textId="70A0BE44" w:rsidR="00AC0536" w:rsidRPr="00202BCB" w:rsidRDefault="00AC0536" w:rsidP="00C260EF">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{"citationItems":[{"id":"ITEM-1","itemData":{"DOI":"10.1016/j.trb.2013.07.004","ISSN":"01912615","abstract":"This paper proposes a new spatial multivariate count model to jointly analyze the traffic crash-related counts of pedestrians and bicyclists by injury severity. The modeling framework is applied to predict injury counts at a Census tract level, based on crash data from Manhattan, New York. The results highlight the need to use a multivariate modeling system for the analysis of injury counts by road-user type and injury severity level, while also accommodating spatial dependence effects in injury counts. © 2013 Elsevier Ltd.","author":[{"dropping-particle":"","family":"Narayanamoorthy","given":"Sriram","non-dropping-particle":"","parse-names":false,"suffix":""},{"dropping-particle":"","family":"Paleti","given":"Rajesh","non-dropping-particle":"","parse-names":false,"suffix":""},{"dropping-particle":"","family":"Bhat","given":"Chandra R.","non-dropping-particle":"","parse-names":false,"suffix":""}],"container-title":"Transportation Research Part B: Methodological","id":"ITEM-1","issued":{"date-parts":[["2013"]]},"page":"245-264","title":"On accommodating spatial dependence in bicycle and pedestrian injury counts by severity level","type":"article-journal","volume":"55"},"uris":["http://www.mendeley.com/documents/?uuid=a0088c7c-c249-4c49-94c4-3340ea976dda"]}],"mendeley":{"formattedCitation":"(Narayanamoorthy et al., 2013)","plainTextFormattedCitation":"(Narayanamoorthy et al., 2013)","previouslyFormattedCitation":"(Narayanamoorthy et al., 2013)"},"properties":{"noteIndex":0},"schema":"https://github.com/citation-style-language/schema/raw/master/csl-citation.json"}</w:instrText>
            </w:r>
            <w:r>
              <w:rPr>
                <w:sz w:val="20"/>
                <w:szCs w:val="20"/>
                <w:lang w:val="en-US"/>
              </w:rPr>
              <w:fldChar w:fldCharType="separate"/>
            </w:r>
            <w:r w:rsidR="00AD3D57" w:rsidRPr="00AD3D57">
              <w:rPr>
                <w:noProof/>
                <w:sz w:val="20"/>
                <w:szCs w:val="20"/>
                <w:lang w:val="en-US"/>
              </w:rPr>
              <w:t>(Narayanamoorthy et al., 2013)</w:t>
            </w:r>
            <w:r>
              <w:rPr>
                <w:sz w:val="20"/>
                <w:szCs w:val="20"/>
                <w:lang w:val="en-US"/>
              </w:rPr>
              <w:fldChar w:fldCharType="end"/>
            </w:r>
          </w:p>
        </w:tc>
        <w:tc>
          <w:tcPr>
            <w:tcW w:w="393" w:type="pct"/>
            <w:tcBorders>
              <w:top w:val="single" w:sz="4" w:space="0" w:color="auto"/>
              <w:bottom w:val="single" w:sz="4" w:space="0" w:color="auto"/>
            </w:tcBorders>
            <w:vAlign w:val="center"/>
          </w:tcPr>
          <w:p w14:paraId="057BA49A" w14:textId="77777777" w:rsidR="00AC0536" w:rsidRPr="00202BCB" w:rsidRDefault="00AC0536" w:rsidP="00C260EF">
            <w:pPr>
              <w:jc w:val="center"/>
              <w:rPr>
                <w:sz w:val="20"/>
                <w:szCs w:val="20"/>
                <w:lang w:val="en-US"/>
              </w:rPr>
            </w:pPr>
            <w:r w:rsidRPr="00CA344D">
              <w:rPr>
                <w:sz w:val="20"/>
                <w:szCs w:val="20"/>
                <w:lang w:val="en-US"/>
              </w:rPr>
              <w:t>Macro</w:t>
            </w:r>
          </w:p>
        </w:tc>
        <w:tc>
          <w:tcPr>
            <w:tcW w:w="1400" w:type="pct"/>
            <w:tcBorders>
              <w:top w:val="single" w:sz="4" w:space="0" w:color="auto"/>
              <w:bottom w:val="single" w:sz="4" w:space="0" w:color="auto"/>
            </w:tcBorders>
            <w:vAlign w:val="center"/>
          </w:tcPr>
          <w:p w14:paraId="73665007" w14:textId="77777777" w:rsidR="00AC0536" w:rsidRPr="00202BCB" w:rsidRDefault="00AC0536" w:rsidP="00C260EF">
            <w:pPr>
              <w:jc w:val="left"/>
              <w:rPr>
                <w:sz w:val="20"/>
                <w:szCs w:val="20"/>
                <w:lang w:val="en-US"/>
              </w:rPr>
            </w:pPr>
            <w:bookmarkStart w:id="7" w:name="_Hlk519223567"/>
            <w:r w:rsidRPr="00237C19">
              <w:rPr>
                <w:sz w:val="20"/>
                <w:szCs w:val="20"/>
                <w:lang w:val="en-US"/>
              </w:rPr>
              <w:t>Spatial Multivariate Count Model</w:t>
            </w:r>
            <w:bookmarkEnd w:id="7"/>
          </w:p>
        </w:tc>
        <w:tc>
          <w:tcPr>
            <w:tcW w:w="420" w:type="pct"/>
            <w:tcBorders>
              <w:top w:val="single" w:sz="4" w:space="0" w:color="auto"/>
              <w:bottom w:val="single" w:sz="4" w:space="0" w:color="auto"/>
            </w:tcBorders>
            <w:vAlign w:val="center"/>
          </w:tcPr>
          <w:p w14:paraId="37192391" w14:textId="77777777" w:rsidR="00AC0536" w:rsidRPr="00202BCB" w:rsidRDefault="00AC0536" w:rsidP="00C260EF">
            <w:pPr>
              <w:jc w:val="center"/>
              <w:rPr>
                <w:sz w:val="20"/>
                <w:szCs w:val="20"/>
                <w:lang w:val="en-US"/>
              </w:rPr>
            </w:pPr>
            <w:r>
              <w:rPr>
                <w:sz w:val="20"/>
                <w:szCs w:val="20"/>
                <w:lang w:val="en-US"/>
              </w:rPr>
              <w:t>CML</w:t>
            </w:r>
          </w:p>
        </w:tc>
        <w:tc>
          <w:tcPr>
            <w:tcW w:w="1581" w:type="pct"/>
            <w:tcBorders>
              <w:top w:val="single" w:sz="4" w:space="0" w:color="auto"/>
              <w:bottom w:val="single" w:sz="4" w:space="0" w:color="auto"/>
            </w:tcBorders>
            <w:vAlign w:val="center"/>
          </w:tcPr>
          <w:p w14:paraId="5A763170" w14:textId="77777777" w:rsidR="00AC0536" w:rsidRPr="00202BCB" w:rsidRDefault="00AC0536" w:rsidP="00C260EF">
            <w:pPr>
              <w:jc w:val="left"/>
              <w:rPr>
                <w:sz w:val="20"/>
                <w:szCs w:val="20"/>
                <w:lang w:val="en-US"/>
              </w:rPr>
            </w:pPr>
            <w:r w:rsidRPr="00202BCB">
              <w:rPr>
                <w:sz w:val="20"/>
                <w:szCs w:val="20"/>
                <w:lang w:val="en-US"/>
              </w:rPr>
              <w:t xml:space="preserve">by severity level </w:t>
            </w:r>
            <w:r>
              <w:rPr>
                <w:sz w:val="20"/>
                <w:szCs w:val="20"/>
                <w:lang w:val="en-US"/>
              </w:rPr>
              <w:t>–</w:t>
            </w:r>
            <w:r w:rsidRPr="00202BCB">
              <w:rPr>
                <w:sz w:val="20"/>
                <w:szCs w:val="20"/>
                <w:lang w:val="en-US"/>
              </w:rPr>
              <w:t xml:space="preserve"> </w:t>
            </w:r>
            <w:r>
              <w:rPr>
                <w:sz w:val="20"/>
                <w:szCs w:val="20"/>
                <w:lang w:val="en-US"/>
              </w:rPr>
              <w:t xml:space="preserve">Possible injury, non-incapacitating injury, incapacitating </w:t>
            </w:r>
            <w:proofErr w:type="gramStart"/>
            <w:r>
              <w:rPr>
                <w:sz w:val="20"/>
                <w:szCs w:val="20"/>
                <w:lang w:val="en-US"/>
              </w:rPr>
              <w:t>injury</w:t>
            </w:r>
            <w:proofErr w:type="gramEnd"/>
            <w:r>
              <w:rPr>
                <w:sz w:val="20"/>
                <w:szCs w:val="20"/>
                <w:lang w:val="en-US"/>
              </w:rPr>
              <w:t xml:space="preserve"> and fatal injury</w:t>
            </w:r>
          </w:p>
        </w:tc>
        <w:tc>
          <w:tcPr>
            <w:tcW w:w="433" w:type="pct"/>
            <w:tcBorders>
              <w:top w:val="single" w:sz="4" w:space="0" w:color="auto"/>
              <w:bottom w:val="single" w:sz="4" w:space="0" w:color="auto"/>
            </w:tcBorders>
            <w:vAlign w:val="center"/>
          </w:tcPr>
          <w:p w14:paraId="035385A2" w14:textId="77777777" w:rsidR="00AC0536" w:rsidRPr="00202BCB" w:rsidRDefault="00AC0536" w:rsidP="00C260EF">
            <w:pPr>
              <w:jc w:val="center"/>
              <w:rPr>
                <w:sz w:val="20"/>
                <w:szCs w:val="20"/>
                <w:lang w:val="en-US"/>
              </w:rPr>
            </w:pPr>
            <w:r>
              <w:rPr>
                <w:sz w:val="20"/>
                <w:szCs w:val="20"/>
                <w:lang w:val="en-US"/>
              </w:rPr>
              <w:t>4</w:t>
            </w:r>
          </w:p>
        </w:tc>
      </w:tr>
      <w:tr w:rsidR="00C9645E" w:rsidRPr="00202BCB" w14:paraId="745A94A5" w14:textId="77777777" w:rsidTr="008E4B89">
        <w:tc>
          <w:tcPr>
            <w:tcW w:w="773" w:type="pct"/>
            <w:tcBorders>
              <w:top w:val="single" w:sz="4" w:space="0" w:color="auto"/>
              <w:bottom w:val="single" w:sz="4" w:space="0" w:color="auto"/>
              <w:right w:val="double" w:sz="4" w:space="0" w:color="auto"/>
            </w:tcBorders>
            <w:vAlign w:val="center"/>
          </w:tcPr>
          <w:p w14:paraId="5E6690FF" w14:textId="701AAC6C" w:rsidR="00C9645E" w:rsidRDefault="00C9645E" w:rsidP="00C9645E">
            <w:pPr>
              <w:jc w:val="left"/>
              <w:rPr>
                <w:sz w:val="20"/>
                <w:szCs w:val="20"/>
                <w:lang w:val="en-US"/>
              </w:rPr>
            </w:pPr>
            <w:r>
              <w:rPr>
                <w:sz w:val="20"/>
                <w:szCs w:val="20"/>
                <w:lang w:val="en-US"/>
              </w:rPr>
              <w:fldChar w:fldCharType="begin" w:fldLock="1"/>
            </w:r>
            <w:r w:rsidR="00A51DA9">
              <w:rPr>
                <w:sz w:val="20"/>
                <w:szCs w:val="20"/>
                <w:lang w:val="en-US"/>
              </w:rPr>
              <w:instrText>ADDIN CSL_CITATION {"citationItems":[{"id":"ITEM-1","itemData":{"DOI":"10.3141/2601-14","ISSN":"03611981","abstract":"This study contributes to the safety literature on active mode transportation safety by using a copula-based model for crash frequency analysis at a macro level. Most studies in the transportation safety area identify a single count variable (such as vehicular, pedestrian, or bicycle crash counts) for a spatial unit at a specific period and study the impact of exogenous variables. Although the traditional count models perform adequately in the presence of a single count variable, these approaches must be modified to examine multiple dependent variables for each study unit. The presented research developed a multivariate model by adopting a copula-based bivariate negative binomial model for pedestrian and bicycle crash frequency analysis. The proposed approach accommodates potential heterogeneity (across zones) in the dependency structure. The formulated models were estimated with pedestrian and bicycle crash count data at the statewide traffic analysis zone level for the state of Florida for 2010 through 2012. The statewide traffic analysis zone level variables considered in the analysis included exposure measures, socioeconomic characteristics, road network characteristics, and land use attributes. A policy analysis was conducted - along with a representation of hot spot identification - to illustrate the applicability of the proposed model for planning purposes. The development of such spatial profiles allows planners to identify high-risk zones for screening and subsequent treatment identification.","author":[{"dropping-particle":"","family":"Nashad","given":"Tammam","non-dropping-particle":"","parse-names":false,"suffix":""},{"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 A.","non-dropping-particle":"","parse-names":false,"suffix":""}],"container-title":"Transportation Research Record","id":"ITEM-1","issue":"2601","issued":{"date-parts":[["2016"]]},"page":"119-127","publisher":"Transportation Research Board of the National Academies","title":"Joint modeling of pedestrian and bicycle crashes: Copula-based approach","type":"article-journal","volume":"2601"},"uris":["http://www.mendeley.com/documents/?uuid=404e6403-0d0c-4cd0-87d8-f99abc8f17a8"]}],"mendeley":{"formattedCitation":"(Nashad et al., 2016)","plainTextFormattedCitation":"(Nashad et al., 2016)","previouslyFormattedCitation":"(Nashad et al., 2016)"},"properties":{"noteIndex":0},"schema":"https://github.com/citation-style-language/schema/raw/master/csl-citation.json"}</w:instrText>
            </w:r>
            <w:r>
              <w:rPr>
                <w:sz w:val="20"/>
                <w:szCs w:val="20"/>
                <w:lang w:val="en-US"/>
              </w:rPr>
              <w:fldChar w:fldCharType="separate"/>
            </w:r>
            <w:r w:rsidRPr="00AD3D57">
              <w:rPr>
                <w:noProof/>
                <w:sz w:val="20"/>
                <w:szCs w:val="20"/>
                <w:lang w:val="en-US"/>
              </w:rPr>
              <w:t>(Nashad et al., 2016)</w:t>
            </w:r>
            <w:r>
              <w:rPr>
                <w:sz w:val="20"/>
                <w:szCs w:val="20"/>
                <w:lang w:val="en-US"/>
              </w:rPr>
              <w:fldChar w:fldCharType="end"/>
            </w:r>
          </w:p>
        </w:tc>
        <w:tc>
          <w:tcPr>
            <w:tcW w:w="393" w:type="pct"/>
            <w:tcBorders>
              <w:top w:val="single" w:sz="4" w:space="0" w:color="auto"/>
              <w:bottom w:val="single" w:sz="4" w:space="0" w:color="auto"/>
            </w:tcBorders>
            <w:vAlign w:val="center"/>
          </w:tcPr>
          <w:p w14:paraId="1FD570BD" w14:textId="533948CC" w:rsidR="00C9645E" w:rsidRPr="00CA344D" w:rsidRDefault="00C9645E" w:rsidP="00C9645E">
            <w:pPr>
              <w:jc w:val="center"/>
              <w:rPr>
                <w:sz w:val="20"/>
                <w:szCs w:val="20"/>
                <w:lang w:val="en-US"/>
              </w:rPr>
            </w:pPr>
            <w:r w:rsidRPr="00CA344D">
              <w:rPr>
                <w:sz w:val="20"/>
                <w:szCs w:val="20"/>
                <w:lang w:val="en-US"/>
              </w:rPr>
              <w:t>Macro</w:t>
            </w:r>
          </w:p>
        </w:tc>
        <w:tc>
          <w:tcPr>
            <w:tcW w:w="1400" w:type="pct"/>
            <w:tcBorders>
              <w:top w:val="single" w:sz="4" w:space="0" w:color="auto"/>
              <w:bottom w:val="single" w:sz="4" w:space="0" w:color="auto"/>
            </w:tcBorders>
            <w:vAlign w:val="center"/>
          </w:tcPr>
          <w:p w14:paraId="5A52BDED" w14:textId="57AA9452" w:rsidR="00C9645E" w:rsidRPr="00237C19" w:rsidRDefault="00C9645E" w:rsidP="00C9645E">
            <w:pPr>
              <w:jc w:val="left"/>
              <w:rPr>
                <w:sz w:val="20"/>
                <w:szCs w:val="20"/>
                <w:lang w:val="en-US"/>
              </w:rPr>
            </w:pPr>
            <w:r w:rsidRPr="00202BCB">
              <w:rPr>
                <w:sz w:val="20"/>
                <w:szCs w:val="20"/>
                <w:lang w:val="en-US"/>
              </w:rPr>
              <w:t>Copula based bivariate negative binomial model</w:t>
            </w:r>
          </w:p>
        </w:tc>
        <w:tc>
          <w:tcPr>
            <w:tcW w:w="420" w:type="pct"/>
            <w:tcBorders>
              <w:top w:val="single" w:sz="4" w:space="0" w:color="auto"/>
              <w:bottom w:val="single" w:sz="4" w:space="0" w:color="auto"/>
            </w:tcBorders>
            <w:vAlign w:val="center"/>
          </w:tcPr>
          <w:p w14:paraId="334D20F0" w14:textId="4609024D" w:rsidR="00C9645E" w:rsidRDefault="00C9645E" w:rsidP="00C9645E">
            <w:pPr>
              <w:jc w:val="center"/>
              <w:rPr>
                <w:sz w:val="20"/>
                <w:szCs w:val="20"/>
                <w:lang w:val="en-US"/>
              </w:rPr>
            </w:pPr>
            <w:r w:rsidRPr="005C5974">
              <w:rPr>
                <w:sz w:val="20"/>
                <w:szCs w:val="20"/>
                <w:lang w:val="en-US"/>
              </w:rPr>
              <w:t>ML</w:t>
            </w:r>
          </w:p>
        </w:tc>
        <w:tc>
          <w:tcPr>
            <w:tcW w:w="1581" w:type="pct"/>
            <w:tcBorders>
              <w:top w:val="single" w:sz="4" w:space="0" w:color="auto"/>
              <w:bottom w:val="single" w:sz="4" w:space="0" w:color="auto"/>
            </w:tcBorders>
            <w:vAlign w:val="center"/>
          </w:tcPr>
          <w:p w14:paraId="30F569FC" w14:textId="62AA2F1E" w:rsidR="00C9645E" w:rsidRPr="00202BCB" w:rsidRDefault="00C9645E" w:rsidP="00C9645E">
            <w:pPr>
              <w:jc w:val="left"/>
              <w:rPr>
                <w:sz w:val="20"/>
                <w:szCs w:val="20"/>
                <w:lang w:val="en-US"/>
              </w:rPr>
            </w:pPr>
            <w:r w:rsidRPr="00202BCB">
              <w:rPr>
                <w:sz w:val="20"/>
                <w:szCs w:val="20"/>
                <w:lang w:val="en-US"/>
              </w:rPr>
              <w:t>by crash type – pedestrian and bicycle crashes</w:t>
            </w:r>
          </w:p>
        </w:tc>
        <w:tc>
          <w:tcPr>
            <w:tcW w:w="433" w:type="pct"/>
            <w:tcBorders>
              <w:top w:val="single" w:sz="4" w:space="0" w:color="auto"/>
              <w:bottom w:val="single" w:sz="4" w:space="0" w:color="auto"/>
            </w:tcBorders>
            <w:vAlign w:val="center"/>
          </w:tcPr>
          <w:p w14:paraId="51EFB75F" w14:textId="35DE885C" w:rsidR="00C9645E" w:rsidRDefault="00C9645E" w:rsidP="00C9645E">
            <w:pPr>
              <w:jc w:val="center"/>
              <w:rPr>
                <w:sz w:val="20"/>
                <w:szCs w:val="20"/>
                <w:lang w:val="en-US"/>
              </w:rPr>
            </w:pPr>
            <w:r w:rsidRPr="00202BCB">
              <w:rPr>
                <w:sz w:val="20"/>
                <w:szCs w:val="20"/>
                <w:lang w:val="en-US"/>
              </w:rPr>
              <w:t>2</w:t>
            </w:r>
          </w:p>
        </w:tc>
      </w:tr>
      <w:tr w:rsidR="00C9645E" w:rsidRPr="00202BCB" w14:paraId="45E30962" w14:textId="77777777" w:rsidTr="008E4B89">
        <w:tc>
          <w:tcPr>
            <w:tcW w:w="773" w:type="pct"/>
            <w:tcBorders>
              <w:top w:val="single" w:sz="4" w:space="0" w:color="auto"/>
              <w:bottom w:val="double" w:sz="4" w:space="0" w:color="auto"/>
              <w:right w:val="double" w:sz="4" w:space="0" w:color="auto"/>
            </w:tcBorders>
            <w:vAlign w:val="center"/>
          </w:tcPr>
          <w:p w14:paraId="260CE5BE" w14:textId="55B0BB21" w:rsidR="00C9645E" w:rsidRDefault="00C9645E" w:rsidP="00C9645E">
            <w:pPr>
              <w:jc w:val="left"/>
              <w:rPr>
                <w:sz w:val="20"/>
                <w:szCs w:val="20"/>
                <w:lang w:val="en-US"/>
              </w:rPr>
            </w:pPr>
            <w:r>
              <w:rPr>
                <w:sz w:val="20"/>
                <w:szCs w:val="20"/>
                <w:lang w:val="en-US"/>
              </w:rPr>
              <w:fldChar w:fldCharType="begin" w:fldLock="1"/>
            </w:r>
            <w:r w:rsidR="00885FE5">
              <w:rPr>
                <w:sz w:val="20"/>
                <w:szCs w:val="20"/>
                <w:lang w:val="en-US"/>
              </w:rPr>
              <w:instrText>ADDIN CSL_CITATION {"citationItems":[{"id":"ITEM-1","itemData":{"DOI":"10.1177/0361198118801348","ISSN":"21694052","abstract":"The current study contributes to safety literature both methodologically and empirically by developing a macro-level multivariate copula-based crash frequency model for crash counts. The multivariate model accommodates for the impact of observed and unobserved effects on zonal level crash counts of different road user groups including car, light truck, van, other motorized vehicle (including truck, bus and other vehicles), and non-motorists (including pedestrians and cyclists). The proposed model is estimated using Statewide Traffic Analysis Zone (STAZ) level road traffic crash data for the state of Florida. A host of variable groups including land-use characteristics, roadway attributes, traffic characteristics, socio-economic characteristics and demographic characteristics are considered. The model estimation results illustrate the applicability of the proposed framework for multivariate crash counts. Model estimation results are further augmented by evaluation of predictive performance and policy analysis.","author":[{"dropping-particle":"","family":"Yasmin","given":"Shamsunnahar","non-dropping-particle":"","parse-names":false,"suffix":""},{"dropping-particle":"","family":"Momtaz","given":"Salah Uddin","non-dropping-particle":"","parse-names":false,"suffix":""},{"dropping-particle":"","family":"Nashad","given":"Tammam","non-dropping-particle":"","parse-names":false,"suffix":""},{"dropping-particle":"","family":"Eluru","given":"Naveen","non-dropping-particle":"","parse-names":false,"suffix":""}],"container-title":"Transportation Research Record","id":"ITEM-1","issue":"30","issued":{"date-parts":[["2018"]]},"page":"64-75","title":"A multivariate copula-based macro-level crash count model","type":"article-journal","volume":"2672"},"uris":["http://www.mendeley.com/documents/?uuid=6b9259e6-65f9-40f3-a5c1-e40500a2f5d9"]}],"mendeley":{"formattedCitation":"(Yasmin et al., 2018b)","plainTextFormattedCitation":"(Yasmin et al., 2018b)","previouslyFormattedCitation":"(Yasmin et al., 2018b)"},"properties":{"noteIndex":0},"schema":"https://github.com/citation-style-language/schema/raw/master/csl-citation.json"}</w:instrText>
            </w:r>
            <w:r>
              <w:rPr>
                <w:sz w:val="20"/>
                <w:szCs w:val="20"/>
                <w:lang w:val="en-US"/>
              </w:rPr>
              <w:fldChar w:fldCharType="separate"/>
            </w:r>
            <w:r w:rsidR="00506404" w:rsidRPr="00506404">
              <w:rPr>
                <w:noProof/>
                <w:sz w:val="20"/>
                <w:szCs w:val="20"/>
                <w:lang w:val="en-US"/>
              </w:rPr>
              <w:t>(Yasmin et al., 2018b)</w:t>
            </w:r>
            <w:r>
              <w:rPr>
                <w:sz w:val="20"/>
                <w:szCs w:val="20"/>
                <w:lang w:val="en-US"/>
              </w:rPr>
              <w:fldChar w:fldCharType="end"/>
            </w:r>
          </w:p>
        </w:tc>
        <w:tc>
          <w:tcPr>
            <w:tcW w:w="393" w:type="pct"/>
            <w:tcBorders>
              <w:top w:val="single" w:sz="4" w:space="0" w:color="auto"/>
              <w:bottom w:val="double" w:sz="4" w:space="0" w:color="auto"/>
            </w:tcBorders>
            <w:vAlign w:val="center"/>
          </w:tcPr>
          <w:p w14:paraId="57D67806" w14:textId="0A38FA7B" w:rsidR="00C9645E" w:rsidRPr="00CA344D" w:rsidRDefault="00C9645E" w:rsidP="00C9645E">
            <w:pPr>
              <w:jc w:val="center"/>
              <w:rPr>
                <w:sz w:val="20"/>
                <w:szCs w:val="20"/>
                <w:lang w:val="en-US"/>
              </w:rPr>
            </w:pPr>
            <w:r w:rsidRPr="00CA344D">
              <w:rPr>
                <w:sz w:val="20"/>
                <w:szCs w:val="20"/>
                <w:lang w:val="en-US"/>
              </w:rPr>
              <w:t>Macro</w:t>
            </w:r>
          </w:p>
        </w:tc>
        <w:tc>
          <w:tcPr>
            <w:tcW w:w="1400" w:type="pct"/>
            <w:tcBorders>
              <w:top w:val="single" w:sz="4" w:space="0" w:color="auto"/>
              <w:bottom w:val="double" w:sz="4" w:space="0" w:color="auto"/>
            </w:tcBorders>
            <w:vAlign w:val="center"/>
          </w:tcPr>
          <w:p w14:paraId="59C75B64" w14:textId="7DE983FF" w:rsidR="00C9645E" w:rsidRPr="00237C19" w:rsidRDefault="00C9645E" w:rsidP="00C9645E">
            <w:pPr>
              <w:jc w:val="left"/>
              <w:rPr>
                <w:sz w:val="20"/>
                <w:szCs w:val="20"/>
                <w:lang w:val="en-US"/>
              </w:rPr>
            </w:pPr>
            <w:r w:rsidRPr="00195D4A">
              <w:rPr>
                <w:sz w:val="20"/>
                <w:szCs w:val="20"/>
                <w:lang w:val="en-US"/>
              </w:rPr>
              <w:t xml:space="preserve">Copula based multivariate </w:t>
            </w:r>
            <w:r w:rsidR="00EC5DF3">
              <w:rPr>
                <w:sz w:val="20"/>
                <w:szCs w:val="20"/>
                <w:lang w:val="en-US"/>
              </w:rPr>
              <w:t>negative binomial model</w:t>
            </w:r>
          </w:p>
        </w:tc>
        <w:tc>
          <w:tcPr>
            <w:tcW w:w="420" w:type="pct"/>
            <w:tcBorders>
              <w:top w:val="single" w:sz="4" w:space="0" w:color="auto"/>
              <w:bottom w:val="double" w:sz="4" w:space="0" w:color="auto"/>
            </w:tcBorders>
            <w:vAlign w:val="center"/>
          </w:tcPr>
          <w:p w14:paraId="5009E3AB" w14:textId="0C69839D" w:rsidR="00C9645E" w:rsidRDefault="00C9645E" w:rsidP="00C9645E">
            <w:pPr>
              <w:jc w:val="center"/>
              <w:rPr>
                <w:sz w:val="20"/>
                <w:szCs w:val="20"/>
                <w:lang w:val="en-US"/>
              </w:rPr>
            </w:pPr>
            <w:r w:rsidRPr="005C5974">
              <w:rPr>
                <w:sz w:val="20"/>
                <w:szCs w:val="20"/>
                <w:lang w:val="en-US"/>
              </w:rPr>
              <w:t>ML</w:t>
            </w:r>
          </w:p>
        </w:tc>
        <w:tc>
          <w:tcPr>
            <w:tcW w:w="1581" w:type="pct"/>
            <w:tcBorders>
              <w:top w:val="single" w:sz="4" w:space="0" w:color="auto"/>
              <w:bottom w:val="double" w:sz="4" w:space="0" w:color="auto"/>
            </w:tcBorders>
            <w:vAlign w:val="center"/>
          </w:tcPr>
          <w:p w14:paraId="266FF6E2" w14:textId="38776BA5" w:rsidR="00C9645E" w:rsidRPr="00202BCB" w:rsidRDefault="00C9645E" w:rsidP="00C9645E">
            <w:pPr>
              <w:jc w:val="left"/>
              <w:rPr>
                <w:sz w:val="20"/>
                <w:szCs w:val="20"/>
                <w:lang w:val="en-US"/>
              </w:rPr>
            </w:pPr>
            <w:r w:rsidRPr="00195D4A">
              <w:rPr>
                <w:sz w:val="20"/>
                <w:szCs w:val="20"/>
                <w:lang w:val="en-US"/>
              </w:rPr>
              <w:t xml:space="preserve">By road user group – car, light truck, other motorized (truck, </w:t>
            </w:r>
            <w:proofErr w:type="gramStart"/>
            <w:r w:rsidRPr="00195D4A">
              <w:rPr>
                <w:sz w:val="20"/>
                <w:szCs w:val="20"/>
                <w:lang w:val="en-US"/>
              </w:rPr>
              <w:t>bus</w:t>
            </w:r>
            <w:proofErr w:type="gramEnd"/>
            <w:r w:rsidRPr="00195D4A">
              <w:rPr>
                <w:sz w:val="20"/>
                <w:szCs w:val="20"/>
                <w:lang w:val="en-US"/>
              </w:rPr>
              <w:t xml:space="preserve"> and other vehicles) and non-motorized (pedestrian and bicyclist)</w:t>
            </w:r>
          </w:p>
        </w:tc>
        <w:tc>
          <w:tcPr>
            <w:tcW w:w="433" w:type="pct"/>
            <w:tcBorders>
              <w:top w:val="single" w:sz="4" w:space="0" w:color="auto"/>
              <w:bottom w:val="double" w:sz="4" w:space="0" w:color="auto"/>
            </w:tcBorders>
            <w:vAlign w:val="center"/>
          </w:tcPr>
          <w:p w14:paraId="305EF4D3" w14:textId="5D2F1950" w:rsidR="00C9645E" w:rsidRDefault="00C9645E" w:rsidP="00C9645E">
            <w:pPr>
              <w:jc w:val="center"/>
              <w:rPr>
                <w:sz w:val="20"/>
                <w:szCs w:val="20"/>
                <w:lang w:val="en-US"/>
              </w:rPr>
            </w:pPr>
            <w:r w:rsidRPr="00195D4A">
              <w:rPr>
                <w:sz w:val="20"/>
                <w:szCs w:val="20"/>
                <w:lang w:val="en-US"/>
              </w:rPr>
              <w:t>4</w:t>
            </w:r>
          </w:p>
        </w:tc>
      </w:tr>
    </w:tbl>
    <w:p w14:paraId="778ACE9D" w14:textId="37AE143D" w:rsidR="00AC0536" w:rsidRDefault="00AC0536" w:rsidP="0012237E">
      <w:pPr>
        <w:ind w:left="630" w:hanging="630"/>
        <w:jc w:val="left"/>
        <w:rPr>
          <w:sz w:val="20"/>
          <w:szCs w:val="20"/>
        </w:rPr>
      </w:pPr>
      <w:r w:rsidRPr="00C234BA">
        <w:rPr>
          <w:sz w:val="20"/>
          <w:szCs w:val="20"/>
        </w:rPr>
        <w:t xml:space="preserve">Note: *MSL= Maximum simulated likelihood approach, MCMC= Markov Chain Monte Carlo approach, </w:t>
      </w:r>
      <w:r>
        <w:rPr>
          <w:sz w:val="20"/>
          <w:szCs w:val="20"/>
        </w:rPr>
        <w:t xml:space="preserve">MACML=maximum approximate composite marginal </w:t>
      </w:r>
      <w:proofErr w:type="gramStart"/>
      <w:r>
        <w:rPr>
          <w:sz w:val="20"/>
          <w:szCs w:val="20"/>
        </w:rPr>
        <w:t>likelihood,</w:t>
      </w:r>
      <w:r w:rsidR="0012237E">
        <w:rPr>
          <w:sz w:val="20"/>
          <w:szCs w:val="20"/>
        </w:rPr>
        <w:t xml:space="preserve">   </w:t>
      </w:r>
      <w:proofErr w:type="gramEnd"/>
      <w:r w:rsidR="0012237E">
        <w:rPr>
          <w:sz w:val="20"/>
          <w:szCs w:val="20"/>
        </w:rPr>
        <w:t xml:space="preserve">              </w:t>
      </w:r>
      <w:r w:rsidRPr="00C234BA">
        <w:rPr>
          <w:sz w:val="20"/>
          <w:szCs w:val="20"/>
        </w:rPr>
        <w:t>Q</w:t>
      </w:r>
      <w:r>
        <w:rPr>
          <w:sz w:val="20"/>
          <w:szCs w:val="20"/>
        </w:rPr>
        <w:t>MC</w:t>
      </w:r>
      <w:r w:rsidRPr="00C234BA">
        <w:rPr>
          <w:sz w:val="20"/>
          <w:szCs w:val="20"/>
        </w:rPr>
        <w:t xml:space="preserve">SL= </w:t>
      </w:r>
      <w:proofErr w:type="spellStart"/>
      <w:r w:rsidRPr="00C234BA">
        <w:rPr>
          <w:sz w:val="20"/>
          <w:szCs w:val="20"/>
        </w:rPr>
        <w:t>Qausi</w:t>
      </w:r>
      <w:proofErr w:type="spellEnd"/>
      <w:r w:rsidRPr="00C234BA">
        <w:rPr>
          <w:sz w:val="20"/>
          <w:szCs w:val="20"/>
        </w:rPr>
        <w:t xml:space="preserve"> monte </w:t>
      </w:r>
      <w:proofErr w:type="spellStart"/>
      <w:r w:rsidRPr="00C234BA">
        <w:rPr>
          <w:sz w:val="20"/>
          <w:szCs w:val="20"/>
        </w:rPr>
        <w:t>carlo</w:t>
      </w:r>
      <w:proofErr w:type="spellEnd"/>
      <w:r w:rsidRPr="00C234BA">
        <w:rPr>
          <w:sz w:val="20"/>
          <w:szCs w:val="20"/>
        </w:rPr>
        <w:t xml:space="preserve"> simulated likelihood approach, ML= Maximum likelihood approach, CMT=Composite marginal likelihood approach.</w:t>
      </w:r>
    </w:p>
    <w:p w14:paraId="44A56B4D" w14:textId="191237F3" w:rsidR="00D77E1F" w:rsidRDefault="00D77E1F" w:rsidP="00AC0536">
      <w:pPr>
        <w:jc w:val="center"/>
        <w:rPr>
          <w:b/>
          <w:sz w:val="20"/>
          <w:szCs w:val="20"/>
        </w:rPr>
      </w:pPr>
    </w:p>
    <w:p w14:paraId="624756B5" w14:textId="77777777" w:rsidR="00D77E1F" w:rsidRDefault="00D77E1F" w:rsidP="006D2F35">
      <w:pPr>
        <w:rPr>
          <w:b/>
          <w:sz w:val="20"/>
          <w:szCs w:val="20"/>
        </w:rPr>
        <w:sectPr w:rsidR="00D77E1F" w:rsidSect="00EF05D9">
          <w:headerReference w:type="default" r:id="rId33"/>
          <w:type w:val="continuous"/>
          <w:pgSz w:w="16838" w:h="11906" w:orient="landscape" w:code="9"/>
          <w:pgMar w:top="1440" w:right="1440" w:bottom="1440" w:left="1440" w:header="720" w:footer="720" w:gutter="0"/>
          <w:cols w:space="708"/>
          <w:docGrid w:linePitch="360"/>
        </w:sectPr>
      </w:pPr>
    </w:p>
    <w:p w14:paraId="673012ED" w14:textId="77777777" w:rsidR="006D2F35" w:rsidRDefault="006D2F35" w:rsidP="006D2F35">
      <w:pPr>
        <w:jc w:val="center"/>
        <w:rPr>
          <w:b/>
        </w:rPr>
      </w:pPr>
      <w:r>
        <w:rPr>
          <w:b/>
        </w:rPr>
        <w:lastRenderedPageBreak/>
        <w:t>TABLE 2</w:t>
      </w:r>
      <w:r w:rsidRPr="000C2F4D">
        <w:rPr>
          <w:b/>
        </w:rPr>
        <w:t xml:space="preserve"> </w:t>
      </w:r>
      <w:r w:rsidRPr="00565CA0">
        <w:t xml:space="preserve">Descriptive Statistics of </w:t>
      </w:r>
      <w:r>
        <w:t>Dependent</w:t>
      </w:r>
      <w:r w:rsidRPr="00565CA0">
        <w:t xml:space="preserve"> Variables</w:t>
      </w:r>
    </w:p>
    <w:tbl>
      <w:tblPr>
        <w:tblW w:w="4894" w:type="pct"/>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336"/>
        <w:gridCol w:w="2969"/>
        <w:gridCol w:w="1080"/>
        <w:gridCol w:w="1260"/>
        <w:gridCol w:w="990"/>
        <w:gridCol w:w="1170"/>
      </w:tblGrid>
      <w:tr w:rsidR="006D2F35" w:rsidRPr="005367F6" w14:paraId="4FDE5FD5" w14:textId="77777777" w:rsidTr="00C260EF">
        <w:trPr>
          <w:trHeight w:val="544"/>
          <w:jc w:val="center"/>
        </w:trPr>
        <w:tc>
          <w:tcPr>
            <w:tcW w:w="1336" w:type="dxa"/>
            <w:vMerge w:val="restart"/>
            <w:tcBorders>
              <w:top w:val="double" w:sz="4" w:space="0" w:color="auto"/>
              <w:bottom w:val="single" w:sz="4" w:space="0" w:color="auto"/>
              <w:right w:val="single" w:sz="4" w:space="0" w:color="auto"/>
            </w:tcBorders>
            <w:shd w:val="clear" w:color="auto" w:fill="auto"/>
            <w:noWrap/>
            <w:vAlign w:val="center"/>
            <w:hideMark/>
          </w:tcPr>
          <w:p w14:paraId="17DC878B" w14:textId="77777777" w:rsidR="006D2F35" w:rsidRPr="00A0397E" w:rsidRDefault="006D2F35" w:rsidP="00C260EF">
            <w:pPr>
              <w:ind w:right="-96"/>
              <w:jc w:val="left"/>
              <w:rPr>
                <w:rFonts w:eastAsia="Times New Roman" w:cs="Arial"/>
                <w:color w:val="000000"/>
                <w:sz w:val="20"/>
                <w:szCs w:val="20"/>
                <w:lang w:eastAsia="en-CA"/>
              </w:rPr>
            </w:pPr>
            <w:r w:rsidRPr="00A0397E">
              <w:rPr>
                <w:rFonts w:eastAsia="Times New Roman" w:cs="Arial"/>
                <w:b/>
                <w:bCs/>
                <w:color w:val="000000"/>
                <w:sz w:val="20"/>
                <w:szCs w:val="20"/>
                <w:lang w:eastAsia="en-CA"/>
              </w:rPr>
              <w:t>Variable Names</w:t>
            </w:r>
          </w:p>
        </w:tc>
        <w:tc>
          <w:tcPr>
            <w:tcW w:w="2969"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2488E8E" w14:textId="77777777" w:rsidR="006D2F35" w:rsidRPr="00A0397E" w:rsidRDefault="006D2F35" w:rsidP="00C260EF">
            <w:pPr>
              <w:jc w:val="left"/>
              <w:rPr>
                <w:rFonts w:eastAsia="Times New Roman" w:cs="Arial"/>
                <w:color w:val="000000"/>
                <w:sz w:val="20"/>
                <w:szCs w:val="20"/>
                <w:lang w:eastAsia="en-CA"/>
              </w:rPr>
            </w:pPr>
            <w:r w:rsidRPr="00A0397E">
              <w:rPr>
                <w:rFonts w:eastAsia="Times New Roman" w:cs="Arial"/>
                <w:b/>
                <w:bCs/>
                <w:color w:val="000000"/>
                <w:sz w:val="20"/>
                <w:szCs w:val="20"/>
                <w:lang w:eastAsia="en-CA"/>
              </w:rPr>
              <w:t>Definition</w:t>
            </w:r>
          </w:p>
        </w:tc>
        <w:tc>
          <w:tcPr>
            <w:tcW w:w="4500" w:type="dxa"/>
            <w:gridSpan w:val="4"/>
            <w:tcBorders>
              <w:top w:val="double" w:sz="4" w:space="0" w:color="auto"/>
              <w:left w:val="single" w:sz="4" w:space="0" w:color="auto"/>
              <w:bottom w:val="single" w:sz="4" w:space="0" w:color="auto"/>
            </w:tcBorders>
            <w:shd w:val="clear" w:color="auto" w:fill="auto"/>
            <w:noWrap/>
            <w:vAlign w:val="center"/>
            <w:hideMark/>
          </w:tcPr>
          <w:p w14:paraId="349193C3" w14:textId="77777777" w:rsidR="006D2F35" w:rsidRPr="00A0397E" w:rsidRDefault="006D2F35" w:rsidP="00C260EF">
            <w:pPr>
              <w:jc w:val="center"/>
              <w:rPr>
                <w:rFonts w:eastAsia="Times New Roman" w:cs="Arial"/>
                <w:b/>
                <w:color w:val="000000"/>
                <w:sz w:val="20"/>
                <w:szCs w:val="20"/>
                <w:lang w:eastAsia="en-CA"/>
              </w:rPr>
            </w:pPr>
            <w:r w:rsidRPr="00A0397E">
              <w:rPr>
                <w:rFonts w:eastAsia="Times New Roman" w:cs="Arial"/>
                <w:b/>
                <w:color w:val="000000"/>
                <w:sz w:val="20"/>
                <w:szCs w:val="20"/>
                <w:lang w:eastAsia="en-CA"/>
              </w:rPr>
              <w:t>Zon</w:t>
            </w:r>
            <w:r>
              <w:rPr>
                <w:rFonts w:eastAsia="Times New Roman" w:cs="Arial"/>
                <w:b/>
                <w:color w:val="000000"/>
                <w:sz w:val="20"/>
                <w:szCs w:val="20"/>
                <w:lang w:eastAsia="en-CA"/>
              </w:rPr>
              <w:t xml:space="preserve">es </w:t>
            </w:r>
            <w:r w:rsidRPr="00A0397E">
              <w:rPr>
                <w:rFonts w:eastAsia="Times New Roman" w:cs="Arial"/>
                <w:b/>
                <w:bCs/>
                <w:color w:val="000000"/>
                <w:sz w:val="20"/>
                <w:szCs w:val="20"/>
                <w:lang w:eastAsia="en-CA"/>
              </w:rPr>
              <w:t>(N=</w:t>
            </w:r>
            <w:r>
              <w:rPr>
                <w:rFonts w:eastAsia="Times New Roman" w:cs="Arial"/>
                <w:b/>
                <w:bCs/>
                <w:color w:val="000000"/>
                <w:sz w:val="20"/>
                <w:szCs w:val="20"/>
                <w:lang w:eastAsia="en-CA"/>
              </w:rPr>
              <w:t>4,747</w:t>
            </w:r>
            <w:r w:rsidRPr="00A0397E">
              <w:rPr>
                <w:rFonts w:eastAsia="Times New Roman" w:cs="Arial"/>
                <w:b/>
                <w:bCs/>
                <w:color w:val="000000"/>
                <w:sz w:val="20"/>
                <w:szCs w:val="20"/>
                <w:lang w:eastAsia="en-CA"/>
              </w:rPr>
              <w:t>)</w:t>
            </w:r>
          </w:p>
        </w:tc>
      </w:tr>
      <w:tr w:rsidR="006D2F35" w:rsidRPr="005367F6" w14:paraId="23C5A985" w14:textId="77777777" w:rsidTr="00C260EF">
        <w:trPr>
          <w:trHeight w:val="253"/>
          <w:jc w:val="center"/>
        </w:trPr>
        <w:tc>
          <w:tcPr>
            <w:tcW w:w="1336" w:type="dxa"/>
            <w:vMerge/>
            <w:tcBorders>
              <w:top w:val="single" w:sz="4" w:space="0" w:color="auto"/>
              <w:bottom w:val="double" w:sz="4" w:space="0" w:color="auto"/>
              <w:right w:val="single" w:sz="4" w:space="0" w:color="auto"/>
            </w:tcBorders>
            <w:shd w:val="clear" w:color="auto" w:fill="auto"/>
            <w:noWrap/>
            <w:vAlign w:val="center"/>
            <w:hideMark/>
          </w:tcPr>
          <w:p w14:paraId="210F3D81" w14:textId="77777777" w:rsidR="006D2F35" w:rsidRPr="00A0397E" w:rsidRDefault="006D2F35" w:rsidP="00C260EF">
            <w:pPr>
              <w:jc w:val="left"/>
              <w:rPr>
                <w:rFonts w:eastAsia="Times New Roman" w:cs="Arial"/>
                <w:b/>
                <w:bCs/>
                <w:color w:val="000000"/>
                <w:sz w:val="20"/>
                <w:szCs w:val="20"/>
                <w:lang w:eastAsia="en-CA"/>
              </w:rPr>
            </w:pPr>
          </w:p>
        </w:tc>
        <w:tc>
          <w:tcPr>
            <w:tcW w:w="2969" w:type="dxa"/>
            <w:vMerge/>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0B75082" w14:textId="77777777" w:rsidR="006D2F35" w:rsidRPr="00A0397E" w:rsidRDefault="006D2F35" w:rsidP="00C260EF">
            <w:pPr>
              <w:jc w:val="left"/>
              <w:rPr>
                <w:rFonts w:eastAsia="Times New Roman" w:cs="Arial"/>
                <w:b/>
                <w:bCs/>
                <w:color w:val="000000"/>
                <w:sz w:val="20"/>
                <w:szCs w:val="20"/>
                <w:lang w:eastAsia="en-CA"/>
              </w:rPr>
            </w:pPr>
          </w:p>
        </w:tc>
        <w:tc>
          <w:tcPr>
            <w:tcW w:w="1080" w:type="dxa"/>
            <w:tcBorders>
              <w:top w:val="single" w:sz="4" w:space="0" w:color="auto"/>
              <w:left w:val="single" w:sz="4" w:space="0" w:color="auto"/>
              <w:bottom w:val="double" w:sz="4" w:space="0" w:color="auto"/>
              <w:right w:val="dotted" w:sz="4" w:space="0" w:color="auto"/>
            </w:tcBorders>
            <w:shd w:val="clear" w:color="auto" w:fill="auto"/>
            <w:noWrap/>
            <w:vAlign w:val="center"/>
            <w:hideMark/>
          </w:tcPr>
          <w:p w14:paraId="7398727A" w14:textId="77777777" w:rsidR="006D2F35" w:rsidRPr="00A0397E" w:rsidRDefault="006D2F35" w:rsidP="00C260EF">
            <w:pPr>
              <w:jc w:val="left"/>
              <w:rPr>
                <w:rFonts w:eastAsia="Times New Roman" w:cs="Arial"/>
                <w:b/>
                <w:color w:val="000000"/>
                <w:sz w:val="20"/>
                <w:szCs w:val="20"/>
                <w:lang w:eastAsia="en-CA"/>
              </w:rPr>
            </w:pPr>
            <w:r w:rsidRPr="00A0397E">
              <w:rPr>
                <w:rFonts w:eastAsia="Times New Roman" w:cs="Arial"/>
                <w:b/>
                <w:color w:val="000000"/>
                <w:sz w:val="20"/>
                <w:szCs w:val="20"/>
                <w:lang w:eastAsia="en-CA"/>
              </w:rPr>
              <w:t>Minimum</w:t>
            </w:r>
          </w:p>
        </w:tc>
        <w:tc>
          <w:tcPr>
            <w:tcW w:w="1260" w:type="dxa"/>
            <w:tcBorders>
              <w:top w:val="single" w:sz="4" w:space="0" w:color="auto"/>
              <w:left w:val="dotted" w:sz="4" w:space="0" w:color="auto"/>
              <w:bottom w:val="double" w:sz="4" w:space="0" w:color="auto"/>
              <w:right w:val="dotted" w:sz="4" w:space="0" w:color="auto"/>
            </w:tcBorders>
            <w:shd w:val="clear" w:color="auto" w:fill="auto"/>
            <w:noWrap/>
            <w:vAlign w:val="center"/>
            <w:hideMark/>
          </w:tcPr>
          <w:p w14:paraId="3A6C97B3" w14:textId="77777777" w:rsidR="006D2F35" w:rsidRPr="00A0397E" w:rsidRDefault="006D2F35" w:rsidP="00C260EF">
            <w:pPr>
              <w:jc w:val="left"/>
              <w:rPr>
                <w:rFonts w:eastAsia="Times New Roman" w:cs="Arial"/>
                <w:b/>
                <w:color w:val="000000"/>
                <w:sz w:val="20"/>
                <w:szCs w:val="20"/>
                <w:lang w:eastAsia="en-CA"/>
              </w:rPr>
            </w:pPr>
            <w:r w:rsidRPr="00A0397E">
              <w:rPr>
                <w:rFonts w:eastAsia="Times New Roman" w:cs="Arial"/>
                <w:b/>
                <w:color w:val="000000"/>
                <w:sz w:val="20"/>
                <w:szCs w:val="20"/>
                <w:lang w:eastAsia="en-CA"/>
              </w:rPr>
              <w:t>Maximum</w:t>
            </w:r>
          </w:p>
        </w:tc>
        <w:tc>
          <w:tcPr>
            <w:tcW w:w="990" w:type="dxa"/>
            <w:tcBorders>
              <w:top w:val="single" w:sz="4" w:space="0" w:color="auto"/>
              <w:left w:val="dotted" w:sz="4" w:space="0" w:color="auto"/>
              <w:bottom w:val="double" w:sz="4" w:space="0" w:color="auto"/>
            </w:tcBorders>
            <w:shd w:val="clear" w:color="auto" w:fill="auto"/>
            <w:noWrap/>
            <w:vAlign w:val="center"/>
            <w:hideMark/>
          </w:tcPr>
          <w:p w14:paraId="73047EB9" w14:textId="77777777" w:rsidR="006D2F35" w:rsidRPr="00A0397E" w:rsidRDefault="006D2F35" w:rsidP="00C260EF">
            <w:pPr>
              <w:jc w:val="left"/>
              <w:rPr>
                <w:rFonts w:eastAsia="Times New Roman" w:cs="Arial"/>
                <w:b/>
                <w:color w:val="000000"/>
                <w:sz w:val="20"/>
                <w:szCs w:val="20"/>
                <w:lang w:eastAsia="en-CA"/>
              </w:rPr>
            </w:pPr>
            <w:r>
              <w:rPr>
                <w:rFonts w:eastAsia="Times New Roman" w:cs="Arial"/>
                <w:b/>
                <w:color w:val="000000"/>
                <w:sz w:val="20"/>
                <w:szCs w:val="20"/>
                <w:lang w:eastAsia="en-CA"/>
              </w:rPr>
              <w:t>Mean</w:t>
            </w:r>
          </w:p>
        </w:tc>
        <w:tc>
          <w:tcPr>
            <w:tcW w:w="1170" w:type="dxa"/>
            <w:tcBorders>
              <w:top w:val="single" w:sz="4" w:space="0" w:color="auto"/>
              <w:left w:val="dotted" w:sz="4" w:space="0" w:color="auto"/>
              <w:bottom w:val="double" w:sz="4" w:space="0" w:color="auto"/>
              <w:right w:val="double" w:sz="4" w:space="0" w:color="auto"/>
            </w:tcBorders>
            <w:vAlign w:val="center"/>
          </w:tcPr>
          <w:p w14:paraId="0E7E711A" w14:textId="77777777" w:rsidR="006D2F35" w:rsidRPr="00A0397E" w:rsidRDefault="006D2F35" w:rsidP="00C260EF">
            <w:pPr>
              <w:jc w:val="left"/>
              <w:rPr>
                <w:rFonts w:eastAsia="Times New Roman" w:cs="Arial"/>
                <w:b/>
                <w:color w:val="000000"/>
                <w:sz w:val="20"/>
                <w:szCs w:val="20"/>
                <w:lang w:eastAsia="en-CA"/>
              </w:rPr>
            </w:pPr>
            <w:r w:rsidRPr="00A0397E">
              <w:rPr>
                <w:rFonts w:eastAsia="Times New Roman" w:cs="Arial"/>
                <w:b/>
                <w:color w:val="000000"/>
                <w:sz w:val="20"/>
                <w:szCs w:val="20"/>
                <w:lang w:eastAsia="en-CA"/>
              </w:rPr>
              <w:t xml:space="preserve">Standard </w:t>
            </w:r>
            <w:r>
              <w:rPr>
                <w:rFonts w:eastAsia="Times New Roman" w:cs="Arial"/>
                <w:b/>
                <w:color w:val="000000"/>
                <w:sz w:val="20"/>
                <w:szCs w:val="20"/>
                <w:lang w:eastAsia="en-CA"/>
              </w:rPr>
              <w:t>Deviation</w:t>
            </w:r>
          </w:p>
        </w:tc>
      </w:tr>
      <w:tr w:rsidR="006D2F35" w:rsidRPr="005367F6" w14:paraId="263831A6" w14:textId="77777777" w:rsidTr="00C260EF">
        <w:trPr>
          <w:trHeight w:hRule="exact" w:val="858"/>
          <w:jc w:val="center"/>
        </w:trPr>
        <w:tc>
          <w:tcPr>
            <w:tcW w:w="1336" w:type="dxa"/>
            <w:tcBorders>
              <w:top w:val="dotted" w:sz="4" w:space="0" w:color="auto"/>
              <w:bottom w:val="dotted" w:sz="4" w:space="0" w:color="auto"/>
              <w:right w:val="single" w:sz="4" w:space="0" w:color="auto"/>
            </w:tcBorders>
            <w:shd w:val="clear" w:color="auto" w:fill="auto"/>
            <w:noWrap/>
            <w:vAlign w:val="center"/>
          </w:tcPr>
          <w:p w14:paraId="71051A32" w14:textId="77777777" w:rsidR="006D2F35" w:rsidRPr="0078187F" w:rsidRDefault="006D2F35" w:rsidP="00C260EF">
            <w:pPr>
              <w:ind w:left="60"/>
              <w:jc w:val="left"/>
              <w:rPr>
                <w:rFonts w:eastAsia="Times New Roman" w:cs="Times New Roman"/>
                <w:color w:val="000000"/>
                <w:sz w:val="20"/>
                <w:szCs w:val="20"/>
                <w:lang w:val="en-US"/>
              </w:rPr>
            </w:pPr>
            <w:r>
              <w:rPr>
                <w:sz w:val="20"/>
              </w:rPr>
              <w:t xml:space="preserve">Motorized </w:t>
            </w:r>
            <w:r w:rsidRPr="0078187F">
              <w:rPr>
                <w:sz w:val="20"/>
              </w:rPr>
              <w:t>Intersection Crash</w:t>
            </w:r>
          </w:p>
        </w:tc>
        <w:tc>
          <w:tcPr>
            <w:tcW w:w="296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BCAE9EC" w14:textId="77777777" w:rsidR="006D2F35" w:rsidRPr="0078187F" w:rsidRDefault="006D2F35" w:rsidP="00C260EF">
            <w:pPr>
              <w:jc w:val="left"/>
              <w:rPr>
                <w:rFonts w:eastAsia="Times New Roman" w:cs="Times New Roman"/>
                <w:color w:val="000000"/>
                <w:sz w:val="20"/>
                <w:szCs w:val="20"/>
                <w:lang w:val="en-US"/>
              </w:rPr>
            </w:pPr>
            <w:r>
              <w:rPr>
                <w:sz w:val="20"/>
              </w:rPr>
              <w:t>Total n</w:t>
            </w:r>
            <w:r w:rsidRPr="0078187F">
              <w:rPr>
                <w:sz w:val="20"/>
              </w:rPr>
              <w:t xml:space="preserve">umber of crashes occurred at or </w:t>
            </w:r>
            <w:r>
              <w:rPr>
                <w:sz w:val="20"/>
              </w:rPr>
              <w:t xml:space="preserve">within the influence area of </w:t>
            </w:r>
            <w:r w:rsidRPr="0078187F">
              <w:rPr>
                <w:sz w:val="20"/>
              </w:rPr>
              <w:t>intersection in a TAZ</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27CE304" w14:textId="77777777" w:rsidR="006D2F35" w:rsidRPr="0078187F" w:rsidRDefault="006D2F35" w:rsidP="0012237E">
            <w:pPr>
              <w:jc w:val="center"/>
              <w:rPr>
                <w:rFonts w:eastAsia="Times New Roman" w:cs="Times New Roman"/>
                <w:color w:val="000000"/>
                <w:sz w:val="20"/>
                <w:szCs w:val="20"/>
                <w:lang w:val="en-US"/>
              </w:rPr>
            </w:pPr>
            <w:r w:rsidRPr="0078187F">
              <w:rPr>
                <w:sz w:val="20"/>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C1DFA06" w14:textId="77777777" w:rsidR="006D2F35" w:rsidRPr="0078187F" w:rsidRDefault="006D2F35" w:rsidP="0012237E">
            <w:pPr>
              <w:jc w:val="center"/>
              <w:rPr>
                <w:rFonts w:eastAsia="Times New Roman" w:cs="Times New Roman"/>
                <w:color w:val="000000"/>
                <w:sz w:val="20"/>
                <w:szCs w:val="20"/>
                <w:lang w:val="en-US"/>
              </w:rPr>
            </w:pPr>
            <w:r w:rsidRPr="0078187F">
              <w:rPr>
                <w:sz w:val="20"/>
              </w:rPr>
              <w:t>171.000</w:t>
            </w:r>
          </w:p>
        </w:tc>
        <w:tc>
          <w:tcPr>
            <w:tcW w:w="990" w:type="dxa"/>
            <w:tcBorders>
              <w:top w:val="dotted" w:sz="4" w:space="0" w:color="auto"/>
              <w:left w:val="dotted" w:sz="4" w:space="0" w:color="auto"/>
              <w:bottom w:val="dotted" w:sz="4" w:space="0" w:color="auto"/>
            </w:tcBorders>
            <w:shd w:val="clear" w:color="auto" w:fill="auto"/>
            <w:noWrap/>
            <w:vAlign w:val="center"/>
          </w:tcPr>
          <w:p w14:paraId="550DB5C2" w14:textId="77777777" w:rsidR="006D2F35" w:rsidRPr="0078187F" w:rsidRDefault="006D2F35" w:rsidP="0012237E">
            <w:pPr>
              <w:jc w:val="center"/>
              <w:rPr>
                <w:rFonts w:eastAsia="Times New Roman" w:cs="Times New Roman"/>
                <w:color w:val="000000"/>
                <w:sz w:val="20"/>
                <w:szCs w:val="20"/>
                <w:lang w:val="en-US"/>
              </w:rPr>
            </w:pPr>
            <w:r w:rsidRPr="0078187F">
              <w:rPr>
                <w:sz w:val="20"/>
              </w:rPr>
              <w:t>9.480</w:t>
            </w:r>
          </w:p>
        </w:tc>
        <w:tc>
          <w:tcPr>
            <w:tcW w:w="1170" w:type="dxa"/>
            <w:tcBorders>
              <w:top w:val="dotted" w:sz="4" w:space="0" w:color="auto"/>
              <w:left w:val="dotted" w:sz="4" w:space="0" w:color="auto"/>
              <w:bottom w:val="dotted" w:sz="4" w:space="0" w:color="auto"/>
              <w:right w:val="double" w:sz="4" w:space="0" w:color="auto"/>
            </w:tcBorders>
            <w:vAlign w:val="center"/>
          </w:tcPr>
          <w:p w14:paraId="0A02BDCE" w14:textId="77777777" w:rsidR="006D2F35" w:rsidRPr="0078187F" w:rsidRDefault="006D2F35" w:rsidP="0012237E">
            <w:pPr>
              <w:jc w:val="center"/>
              <w:rPr>
                <w:rFonts w:eastAsia="Times New Roman" w:cs="Times New Roman"/>
                <w:color w:val="000000"/>
                <w:sz w:val="20"/>
                <w:szCs w:val="20"/>
                <w:lang w:val="en-US"/>
              </w:rPr>
            </w:pPr>
            <w:r w:rsidRPr="0078187F">
              <w:rPr>
                <w:sz w:val="20"/>
              </w:rPr>
              <w:t>13.490</w:t>
            </w:r>
          </w:p>
        </w:tc>
      </w:tr>
      <w:tr w:rsidR="006D2F35" w:rsidRPr="005367F6" w14:paraId="58816BAB" w14:textId="77777777" w:rsidTr="00C260EF">
        <w:trPr>
          <w:trHeight w:hRule="exact" w:val="1243"/>
          <w:jc w:val="center"/>
        </w:trPr>
        <w:tc>
          <w:tcPr>
            <w:tcW w:w="1336" w:type="dxa"/>
            <w:tcBorders>
              <w:top w:val="dotted" w:sz="4" w:space="0" w:color="auto"/>
              <w:bottom w:val="dotted" w:sz="4" w:space="0" w:color="auto"/>
              <w:right w:val="single" w:sz="4" w:space="0" w:color="auto"/>
            </w:tcBorders>
            <w:shd w:val="clear" w:color="auto" w:fill="auto"/>
            <w:noWrap/>
            <w:vAlign w:val="center"/>
          </w:tcPr>
          <w:p w14:paraId="54D56E6B" w14:textId="77777777" w:rsidR="006D2F35" w:rsidRPr="0078187F" w:rsidRDefault="006D2F35" w:rsidP="00C260EF">
            <w:pPr>
              <w:ind w:left="60"/>
              <w:jc w:val="left"/>
              <w:rPr>
                <w:rFonts w:eastAsia="Times New Roman" w:cs="Times New Roman"/>
                <w:color w:val="000000"/>
                <w:sz w:val="20"/>
                <w:szCs w:val="20"/>
                <w:lang w:val="en-US"/>
              </w:rPr>
            </w:pPr>
            <w:r>
              <w:rPr>
                <w:sz w:val="20"/>
              </w:rPr>
              <w:t xml:space="preserve">Motorized road segment </w:t>
            </w:r>
            <w:r w:rsidRPr="0078187F">
              <w:rPr>
                <w:sz w:val="20"/>
              </w:rPr>
              <w:t>Crash</w:t>
            </w:r>
          </w:p>
        </w:tc>
        <w:tc>
          <w:tcPr>
            <w:tcW w:w="296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AF9D2CB" w14:textId="77777777" w:rsidR="006D2F35" w:rsidRPr="0078187F" w:rsidRDefault="006D2F35" w:rsidP="00C260EF">
            <w:pPr>
              <w:jc w:val="left"/>
              <w:rPr>
                <w:rFonts w:eastAsia="Times New Roman" w:cs="Times New Roman"/>
                <w:color w:val="000000"/>
                <w:sz w:val="20"/>
                <w:szCs w:val="20"/>
                <w:lang w:val="en-US"/>
              </w:rPr>
            </w:pPr>
            <w:r>
              <w:rPr>
                <w:sz w:val="20"/>
              </w:rPr>
              <w:t>Total n</w:t>
            </w:r>
            <w:r w:rsidRPr="0078187F">
              <w:rPr>
                <w:sz w:val="20"/>
              </w:rPr>
              <w:t>umber of crashes occurred on road</w:t>
            </w:r>
            <w:r>
              <w:rPr>
                <w:sz w:val="20"/>
              </w:rPr>
              <w:t>way</w:t>
            </w:r>
            <w:r w:rsidRPr="0078187F">
              <w:rPr>
                <w:sz w:val="20"/>
              </w:rPr>
              <w:t xml:space="preserve"> segments</w:t>
            </w:r>
            <w:r>
              <w:rPr>
                <w:sz w:val="20"/>
              </w:rPr>
              <w:t xml:space="preserve"> and outside the influence area of intersection</w:t>
            </w:r>
            <w:r w:rsidRPr="0078187F">
              <w:rPr>
                <w:sz w:val="20"/>
              </w:rPr>
              <w:t xml:space="preserve"> in a TAZ</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D187A01" w14:textId="77777777" w:rsidR="006D2F35" w:rsidRPr="0078187F" w:rsidRDefault="006D2F35" w:rsidP="0012237E">
            <w:pPr>
              <w:jc w:val="center"/>
              <w:rPr>
                <w:rFonts w:eastAsia="Times New Roman" w:cs="Times New Roman"/>
                <w:color w:val="000000"/>
                <w:sz w:val="20"/>
                <w:szCs w:val="20"/>
                <w:lang w:val="en-US"/>
              </w:rPr>
            </w:pPr>
            <w:r w:rsidRPr="0078187F">
              <w:rPr>
                <w:sz w:val="20"/>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F0D6469" w14:textId="77777777" w:rsidR="006D2F35" w:rsidRPr="0078187F" w:rsidRDefault="006D2F35" w:rsidP="0012237E">
            <w:pPr>
              <w:jc w:val="center"/>
              <w:rPr>
                <w:rFonts w:eastAsia="Times New Roman" w:cs="Times New Roman"/>
                <w:color w:val="000000"/>
                <w:sz w:val="20"/>
                <w:szCs w:val="20"/>
                <w:lang w:val="en-US"/>
              </w:rPr>
            </w:pPr>
            <w:r w:rsidRPr="0078187F">
              <w:rPr>
                <w:sz w:val="20"/>
              </w:rPr>
              <w:t>283.000</w:t>
            </w:r>
          </w:p>
        </w:tc>
        <w:tc>
          <w:tcPr>
            <w:tcW w:w="990" w:type="dxa"/>
            <w:tcBorders>
              <w:top w:val="dotted" w:sz="4" w:space="0" w:color="auto"/>
              <w:left w:val="dotted" w:sz="4" w:space="0" w:color="auto"/>
              <w:bottom w:val="dotted" w:sz="4" w:space="0" w:color="auto"/>
            </w:tcBorders>
            <w:shd w:val="clear" w:color="auto" w:fill="auto"/>
            <w:noWrap/>
            <w:vAlign w:val="center"/>
          </w:tcPr>
          <w:p w14:paraId="2FD1E74A" w14:textId="77777777" w:rsidR="006D2F35" w:rsidRPr="0078187F" w:rsidRDefault="006D2F35" w:rsidP="0012237E">
            <w:pPr>
              <w:jc w:val="center"/>
              <w:rPr>
                <w:rFonts w:eastAsia="Times New Roman" w:cs="Times New Roman"/>
                <w:color w:val="000000"/>
                <w:sz w:val="20"/>
                <w:szCs w:val="20"/>
                <w:lang w:val="en-US"/>
              </w:rPr>
            </w:pPr>
            <w:r w:rsidRPr="0078187F">
              <w:rPr>
                <w:sz w:val="20"/>
              </w:rPr>
              <w:t>11.826</w:t>
            </w:r>
          </w:p>
        </w:tc>
        <w:tc>
          <w:tcPr>
            <w:tcW w:w="1170" w:type="dxa"/>
            <w:tcBorders>
              <w:top w:val="dotted" w:sz="4" w:space="0" w:color="auto"/>
              <w:left w:val="dotted" w:sz="4" w:space="0" w:color="auto"/>
              <w:bottom w:val="dotted" w:sz="4" w:space="0" w:color="auto"/>
              <w:right w:val="double" w:sz="4" w:space="0" w:color="auto"/>
            </w:tcBorders>
            <w:vAlign w:val="center"/>
          </w:tcPr>
          <w:p w14:paraId="22A2BEE0" w14:textId="77777777" w:rsidR="006D2F35" w:rsidRPr="0078187F" w:rsidRDefault="006D2F35" w:rsidP="0012237E">
            <w:pPr>
              <w:jc w:val="center"/>
              <w:rPr>
                <w:rFonts w:eastAsia="Times New Roman" w:cs="Times New Roman"/>
                <w:color w:val="000000"/>
                <w:sz w:val="20"/>
                <w:szCs w:val="20"/>
                <w:lang w:val="en-US"/>
              </w:rPr>
            </w:pPr>
            <w:r w:rsidRPr="0078187F">
              <w:rPr>
                <w:sz w:val="20"/>
              </w:rPr>
              <w:t>20.700</w:t>
            </w:r>
          </w:p>
        </w:tc>
      </w:tr>
      <w:tr w:rsidR="006D2F35" w:rsidRPr="005367F6" w14:paraId="4D1A2AD9" w14:textId="77777777" w:rsidTr="00C260EF">
        <w:trPr>
          <w:trHeight w:hRule="exact" w:val="892"/>
          <w:jc w:val="center"/>
        </w:trPr>
        <w:tc>
          <w:tcPr>
            <w:tcW w:w="1336" w:type="dxa"/>
            <w:tcBorders>
              <w:top w:val="dotted" w:sz="4" w:space="0" w:color="auto"/>
              <w:bottom w:val="dotted" w:sz="4" w:space="0" w:color="auto"/>
              <w:right w:val="single" w:sz="4" w:space="0" w:color="auto"/>
            </w:tcBorders>
            <w:shd w:val="clear" w:color="auto" w:fill="auto"/>
            <w:noWrap/>
            <w:vAlign w:val="center"/>
          </w:tcPr>
          <w:p w14:paraId="780C6638" w14:textId="77777777" w:rsidR="006D2F35" w:rsidRPr="0078187F" w:rsidRDefault="006D2F35" w:rsidP="00C260EF">
            <w:pPr>
              <w:ind w:left="60"/>
              <w:jc w:val="left"/>
              <w:rPr>
                <w:rFonts w:eastAsia="Times New Roman" w:cs="Times New Roman"/>
                <w:color w:val="000000"/>
                <w:sz w:val="20"/>
                <w:szCs w:val="20"/>
                <w:lang w:val="en-US"/>
              </w:rPr>
            </w:pPr>
            <w:r>
              <w:rPr>
                <w:sz w:val="20"/>
              </w:rPr>
              <w:t xml:space="preserve">Motorized </w:t>
            </w:r>
            <w:r w:rsidRPr="0078187F">
              <w:rPr>
                <w:sz w:val="20"/>
              </w:rPr>
              <w:t xml:space="preserve">Off-road </w:t>
            </w:r>
            <w:r>
              <w:rPr>
                <w:sz w:val="20"/>
              </w:rPr>
              <w:t>C</w:t>
            </w:r>
            <w:r w:rsidRPr="0078187F">
              <w:rPr>
                <w:sz w:val="20"/>
              </w:rPr>
              <w:t>rash</w:t>
            </w:r>
          </w:p>
        </w:tc>
        <w:tc>
          <w:tcPr>
            <w:tcW w:w="296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EBA7027" w14:textId="77777777" w:rsidR="006D2F35" w:rsidRPr="0078187F" w:rsidRDefault="006D2F35" w:rsidP="00C260EF">
            <w:pPr>
              <w:jc w:val="left"/>
              <w:rPr>
                <w:rFonts w:eastAsia="Times New Roman" w:cs="Times New Roman"/>
                <w:color w:val="000000"/>
                <w:sz w:val="20"/>
                <w:szCs w:val="20"/>
                <w:lang w:val="en-US"/>
              </w:rPr>
            </w:pPr>
            <w:r>
              <w:rPr>
                <w:sz w:val="20"/>
              </w:rPr>
              <w:t>Total n</w:t>
            </w:r>
            <w:r w:rsidRPr="0078187F">
              <w:rPr>
                <w:sz w:val="20"/>
              </w:rPr>
              <w:t xml:space="preserve">umber of crashes occurred outside </w:t>
            </w:r>
            <w:r>
              <w:rPr>
                <w:sz w:val="20"/>
              </w:rPr>
              <w:t>the influence area of</w:t>
            </w:r>
            <w:r w:rsidRPr="0078187F">
              <w:rPr>
                <w:sz w:val="20"/>
              </w:rPr>
              <w:t xml:space="preserve"> road</w:t>
            </w:r>
            <w:r>
              <w:rPr>
                <w:sz w:val="20"/>
              </w:rPr>
              <w:t>way</w:t>
            </w:r>
            <w:r w:rsidRPr="0078187F">
              <w:rPr>
                <w:sz w:val="20"/>
              </w:rPr>
              <w:t xml:space="preserve"> in a TAZ</w:t>
            </w:r>
          </w:p>
        </w:tc>
        <w:tc>
          <w:tcPr>
            <w:tcW w:w="1080"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16D3ABF" w14:textId="77777777" w:rsidR="006D2F35" w:rsidRPr="0078187F" w:rsidRDefault="006D2F35" w:rsidP="0012237E">
            <w:pPr>
              <w:jc w:val="center"/>
              <w:rPr>
                <w:rFonts w:eastAsia="Times New Roman" w:cs="Times New Roman"/>
                <w:color w:val="000000"/>
                <w:sz w:val="20"/>
                <w:szCs w:val="20"/>
                <w:lang w:val="en-US"/>
              </w:rPr>
            </w:pPr>
            <w:r w:rsidRPr="0078187F">
              <w:rPr>
                <w:sz w:val="20"/>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6737C2A" w14:textId="77777777" w:rsidR="006D2F35" w:rsidRPr="0078187F" w:rsidRDefault="006D2F35" w:rsidP="0012237E">
            <w:pPr>
              <w:jc w:val="center"/>
              <w:rPr>
                <w:rFonts w:eastAsia="Times New Roman" w:cs="Times New Roman"/>
                <w:color w:val="000000"/>
                <w:sz w:val="20"/>
                <w:szCs w:val="20"/>
                <w:lang w:val="en-US"/>
              </w:rPr>
            </w:pPr>
            <w:r w:rsidRPr="0078187F">
              <w:rPr>
                <w:sz w:val="20"/>
              </w:rPr>
              <w:t>51.000</w:t>
            </w:r>
          </w:p>
        </w:tc>
        <w:tc>
          <w:tcPr>
            <w:tcW w:w="990" w:type="dxa"/>
            <w:tcBorders>
              <w:top w:val="dotted" w:sz="4" w:space="0" w:color="auto"/>
              <w:left w:val="dotted" w:sz="4" w:space="0" w:color="auto"/>
              <w:bottom w:val="dotted" w:sz="4" w:space="0" w:color="auto"/>
            </w:tcBorders>
            <w:shd w:val="clear" w:color="auto" w:fill="auto"/>
            <w:noWrap/>
            <w:vAlign w:val="center"/>
          </w:tcPr>
          <w:p w14:paraId="476F3BBD" w14:textId="77777777" w:rsidR="006D2F35" w:rsidRPr="0078187F" w:rsidRDefault="006D2F35" w:rsidP="0012237E">
            <w:pPr>
              <w:jc w:val="center"/>
              <w:rPr>
                <w:rFonts w:eastAsia="Times New Roman" w:cs="Times New Roman"/>
                <w:color w:val="000000"/>
                <w:sz w:val="20"/>
                <w:szCs w:val="20"/>
                <w:lang w:val="en-US"/>
              </w:rPr>
            </w:pPr>
            <w:r w:rsidRPr="0078187F">
              <w:rPr>
                <w:sz w:val="20"/>
              </w:rPr>
              <w:t>2.367</w:t>
            </w:r>
          </w:p>
        </w:tc>
        <w:tc>
          <w:tcPr>
            <w:tcW w:w="1170" w:type="dxa"/>
            <w:tcBorders>
              <w:top w:val="dotted" w:sz="4" w:space="0" w:color="auto"/>
              <w:left w:val="dotted" w:sz="4" w:space="0" w:color="auto"/>
              <w:bottom w:val="dotted" w:sz="4" w:space="0" w:color="auto"/>
              <w:right w:val="double" w:sz="4" w:space="0" w:color="auto"/>
            </w:tcBorders>
            <w:vAlign w:val="center"/>
          </w:tcPr>
          <w:p w14:paraId="11538B78" w14:textId="77777777" w:rsidR="006D2F35" w:rsidRPr="0078187F" w:rsidRDefault="006D2F35" w:rsidP="0012237E">
            <w:pPr>
              <w:jc w:val="center"/>
              <w:rPr>
                <w:rFonts w:eastAsia="Times New Roman" w:cs="Times New Roman"/>
                <w:color w:val="000000"/>
                <w:sz w:val="20"/>
                <w:szCs w:val="20"/>
                <w:lang w:val="en-US"/>
              </w:rPr>
            </w:pPr>
            <w:r w:rsidRPr="0078187F">
              <w:rPr>
                <w:sz w:val="20"/>
              </w:rPr>
              <w:t>3.573</w:t>
            </w:r>
          </w:p>
        </w:tc>
      </w:tr>
      <w:tr w:rsidR="006D2F35" w:rsidRPr="005367F6" w14:paraId="1DF005CD" w14:textId="77777777" w:rsidTr="00C260EF">
        <w:trPr>
          <w:trHeight w:hRule="exact" w:val="1000"/>
          <w:jc w:val="center"/>
        </w:trPr>
        <w:tc>
          <w:tcPr>
            <w:tcW w:w="1336" w:type="dxa"/>
            <w:tcBorders>
              <w:top w:val="dotted" w:sz="4" w:space="0" w:color="auto"/>
              <w:bottom w:val="double" w:sz="4" w:space="0" w:color="auto"/>
              <w:right w:val="single" w:sz="4" w:space="0" w:color="auto"/>
            </w:tcBorders>
            <w:shd w:val="clear" w:color="auto" w:fill="auto"/>
            <w:noWrap/>
            <w:vAlign w:val="center"/>
          </w:tcPr>
          <w:p w14:paraId="7FEA9FC5" w14:textId="77777777" w:rsidR="006D2F35" w:rsidRPr="0078187F" w:rsidRDefault="006D2F35" w:rsidP="00C260EF">
            <w:pPr>
              <w:ind w:left="60"/>
              <w:jc w:val="left"/>
              <w:rPr>
                <w:rFonts w:eastAsia="Times New Roman" w:cs="Times New Roman"/>
                <w:color w:val="000000"/>
                <w:sz w:val="20"/>
                <w:szCs w:val="20"/>
                <w:lang w:val="en-US"/>
              </w:rPr>
            </w:pPr>
            <w:r w:rsidRPr="0078187F">
              <w:rPr>
                <w:sz w:val="20"/>
              </w:rPr>
              <w:t xml:space="preserve">Non-motorized </w:t>
            </w:r>
            <w:r>
              <w:rPr>
                <w:sz w:val="20"/>
              </w:rPr>
              <w:t>Crash</w:t>
            </w:r>
          </w:p>
        </w:tc>
        <w:tc>
          <w:tcPr>
            <w:tcW w:w="2969" w:type="dxa"/>
            <w:tcBorders>
              <w:top w:val="dotted" w:sz="4" w:space="0" w:color="auto"/>
              <w:left w:val="single" w:sz="4" w:space="0" w:color="auto"/>
              <w:bottom w:val="double" w:sz="4" w:space="0" w:color="auto"/>
              <w:right w:val="single" w:sz="4" w:space="0" w:color="auto"/>
            </w:tcBorders>
            <w:shd w:val="clear" w:color="auto" w:fill="auto"/>
            <w:noWrap/>
            <w:vAlign w:val="center"/>
          </w:tcPr>
          <w:p w14:paraId="670039B5" w14:textId="77777777" w:rsidR="006D2F35" w:rsidRPr="0078187F" w:rsidRDefault="006D2F35" w:rsidP="00C260EF">
            <w:pPr>
              <w:jc w:val="left"/>
              <w:rPr>
                <w:rFonts w:eastAsia="Times New Roman" w:cs="Times New Roman"/>
                <w:color w:val="000000"/>
                <w:sz w:val="20"/>
                <w:szCs w:val="20"/>
                <w:lang w:val="en-US"/>
              </w:rPr>
            </w:pPr>
            <w:r>
              <w:rPr>
                <w:sz w:val="20"/>
              </w:rPr>
              <w:t>Total n</w:t>
            </w:r>
            <w:r w:rsidRPr="0078187F">
              <w:rPr>
                <w:sz w:val="20"/>
              </w:rPr>
              <w:t xml:space="preserve">umber of non-motorized </w:t>
            </w:r>
            <w:r>
              <w:rPr>
                <w:sz w:val="20"/>
              </w:rPr>
              <w:t xml:space="preserve">(pedestrian and bicyclist) </w:t>
            </w:r>
            <w:r w:rsidRPr="0078187F">
              <w:rPr>
                <w:sz w:val="20"/>
              </w:rPr>
              <w:t>crash in a TAZ</w:t>
            </w:r>
          </w:p>
        </w:tc>
        <w:tc>
          <w:tcPr>
            <w:tcW w:w="1080" w:type="dxa"/>
            <w:tcBorders>
              <w:top w:val="dotted" w:sz="4" w:space="0" w:color="auto"/>
              <w:left w:val="single" w:sz="4" w:space="0" w:color="auto"/>
              <w:bottom w:val="double" w:sz="4" w:space="0" w:color="auto"/>
              <w:right w:val="dotted" w:sz="4" w:space="0" w:color="auto"/>
            </w:tcBorders>
            <w:shd w:val="clear" w:color="auto" w:fill="auto"/>
            <w:noWrap/>
            <w:vAlign w:val="center"/>
          </w:tcPr>
          <w:p w14:paraId="0EB2B963" w14:textId="77777777" w:rsidR="006D2F35" w:rsidRPr="0078187F" w:rsidRDefault="006D2F35" w:rsidP="0012237E">
            <w:pPr>
              <w:jc w:val="center"/>
              <w:rPr>
                <w:rFonts w:eastAsia="Times New Roman" w:cs="Times New Roman"/>
                <w:color w:val="000000"/>
                <w:sz w:val="20"/>
                <w:szCs w:val="20"/>
                <w:lang w:val="en-US"/>
              </w:rPr>
            </w:pPr>
            <w:r w:rsidRPr="0078187F">
              <w:rPr>
                <w:sz w:val="20"/>
              </w:rPr>
              <w:t>0.000</w:t>
            </w:r>
          </w:p>
        </w:tc>
        <w:tc>
          <w:tcPr>
            <w:tcW w:w="1260" w:type="dxa"/>
            <w:tcBorders>
              <w:top w:val="dotted" w:sz="4" w:space="0" w:color="auto"/>
              <w:left w:val="dotted" w:sz="4" w:space="0" w:color="auto"/>
              <w:bottom w:val="double" w:sz="4" w:space="0" w:color="auto"/>
              <w:right w:val="dotted" w:sz="4" w:space="0" w:color="auto"/>
            </w:tcBorders>
            <w:shd w:val="clear" w:color="auto" w:fill="auto"/>
            <w:noWrap/>
            <w:vAlign w:val="center"/>
          </w:tcPr>
          <w:p w14:paraId="797EBC44" w14:textId="77777777" w:rsidR="006D2F35" w:rsidRPr="0078187F" w:rsidRDefault="006D2F35" w:rsidP="0012237E">
            <w:pPr>
              <w:jc w:val="center"/>
              <w:rPr>
                <w:rFonts w:eastAsia="Times New Roman" w:cs="Times New Roman"/>
                <w:color w:val="000000"/>
                <w:sz w:val="20"/>
                <w:szCs w:val="20"/>
                <w:lang w:val="en-US"/>
              </w:rPr>
            </w:pPr>
            <w:r w:rsidRPr="0078187F">
              <w:rPr>
                <w:sz w:val="20"/>
              </w:rPr>
              <w:t>12.000</w:t>
            </w:r>
          </w:p>
        </w:tc>
        <w:tc>
          <w:tcPr>
            <w:tcW w:w="990" w:type="dxa"/>
            <w:tcBorders>
              <w:top w:val="dotted" w:sz="4" w:space="0" w:color="auto"/>
              <w:left w:val="dotted" w:sz="4" w:space="0" w:color="auto"/>
              <w:bottom w:val="double" w:sz="4" w:space="0" w:color="auto"/>
            </w:tcBorders>
            <w:shd w:val="clear" w:color="auto" w:fill="auto"/>
            <w:noWrap/>
            <w:vAlign w:val="center"/>
          </w:tcPr>
          <w:p w14:paraId="0E096A7A" w14:textId="77777777" w:rsidR="006D2F35" w:rsidRPr="0078187F" w:rsidRDefault="006D2F35" w:rsidP="0012237E">
            <w:pPr>
              <w:jc w:val="center"/>
              <w:rPr>
                <w:rFonts w:eastAsia="Times New Roman" w:cs="Times New Roman"/>
                <w:color w:val="000000"/>
                <w:sz w:val="20"/>
                <w:szCs w:val="20"/>
                <w:lang w:val="en-US"/>
              </w:rPr>
            </w:pPr>
            <w:r w:rsidRPr="0078187F">
              <w:rPr>
                <w:sz w:val="20"/>
              </w:rPr>
              <w:t>0.719</w:t>
            </w:r>
          </w:p>
        </w:tc>
        <w:tc>
          <w:tcPr>
            <w:tcW w:w="1170" w:type="dxa"/>
            <w:tcBorders>
              <w:top w:val="dotted" w:sz="4" w:space="0" w:color="auto"/>
              <w:left w:val="dotted" w:sz="4" w:space="0" w:color="auto"/>
              <w:bottom w:val="double" w:sz="4" w:space="0" w:color="auto"/>
              <w:right w:val="double" w:sz="4" w:space="0" w:color="auto"/>
            </w:tcBorders>
            <w:vAlign w:val="center"/>
          </w:tcPr>
          <w:p w14:paraId="1A4681D8" w14:textId="77777777" w:rsidR="006D2F35" w:rsidRPr="0078187F" w:rsidRDefault="006D2F35" w:rsidP="0012237E">
            <w:pPr>
              <w:jc w:val="center"/>
              <w:rPr>
                <w:rFonts w:eastAsia="Times New Roman" w:cs="Times New Roman"/>
                <w:color w:val="000000"/>
                <w:sz w:val="20"/>
                <w:szCs w:val="20"/>
                <w:lang w:val="en-US"/>
              </w:rPr>
            </w:pPr>
            <w:r w:rsidRPr="0078187F">
              <w:rPr>
                <w:sz w:val="20"/>
              </w:rPr>
              <w:t>1.318</w:t>
            </w:r>
          </w:p>
        </w:tc>
      </w:tr>
    </w:tbl>
    <w:p w14:paraId="427EF690" w14:textId="1BC5CBB4" w:rsidR="00D77E1F" w:rsidRDefault="00D77E1F" w:rsidP="00AC0536">
      <w:pPr>
        <w:jc w:val="center"/>
        <w:rPr>
          <w:rFonts w:cs="Times New Roman"/>
          <w:b/>
        </w:rPr>
      </w:pPr>
    </w:p>
    <w:p w14:paraId="0E24869E" w14:textId="2A4D2727" w:rsidR="00D77E1F" w:rsidRDefault="00D77E1F" w:rsidP="00AC0536">
      <w:pPr>
        <w:jc w:val="center"/>
        <w:rPr>
          <w:rFonts w:cs="Times New Roman"/>
          <w:b/>
        </w:rPr>
      </w:pPr>
    </w:p>
    <w:p w14:paraId="6CE3CF25" w14:textId="7A8E9F52" w:rsidR="00D77E1F" w:rsidRDefault="00D77E1F" w:rsidP="00AC0536">
      <w:pPr>
        <w:jc w:val="center"/>
        <w:rPr>
          <w:rFonts w:cs="Times New Roman"/>
          <w:b/>
        </w:rPr>
      </w:pPr>
    </w:p>
    <w:p w14:paraId="4C8307BF" w14:textId="59CD0712" w:rsidR="00D77E1F" w:rsidRDefault="00D77E1F" w:rsidP="00AC0536">
      <w:pPr>
        <w:jc w:val="center"/>
        <w:rPr>
          <w:rFonts w:cs="Times New Roman"/>
          <w:b/>
        </w:rPr>
      </w:pPr>
    </w:p>
    <w:p w14:paraId="299531D4" w14:textId="5BA56842" w:rsidR="00D77E1F" w:rsidRDefault="00D77E1F" w:rsidP="00AC0536">
      <w:pPr>
        <w:jc w:val="center"/>
        <w:rPr>
          <w:rFonts w:cs="Times New Roman"/>
          <w:b/>
        </w:rPr>
      </w:pPr>
    </w:p>
    <w:p w14:paraId="739D886F" w14:textId="1F3C334A" w:rsidR="00D77E1F" w:rsidRDefault="00D77E1F" w:rsidP="00AC0536">
      <w:pPr>
        <w:jc w:val="center"/>
        <w:rPr>
          <w:rFonts w:cs="Times New Roman"/>
          <w:b/>
        </w:rPr>
      </w:pPr>
    </w:p>
    <w:p w14:paraId="63885ACC" w14:textId="011037CE" w:rsidR="00D77E1F" w:rsidRDefault="00D77E1F" w:rsidP="00AC0536">
      <w:pPr>
        <w:jc w:val="center"/>
        <w:rPr>
          <w:rFonts w:cs="Times New Roman"/>
          <w:b/>
        </w:rPr>
      </w:pPr>
    </w:p>
    <w:p w14:paraId="66397854" w14:textId="45CA2BF2" w:rsidR="00D77E1F" w:rsidRDefault="00D77E1F" w:rsidP="00AC0536">
      <w:pPr>
        <w:jc w:val="center"/>
        <w:rPr>
          <w:rFonts w:cs="Times New Roman"/>
          <w:b/>
        </w:rPr>
      </w:pPr>
    </w:p>
    <w:p w14:paraId="7804CAC3" w14:textId="6AE39199" w:rsidR="00D77E1F" w:rsidRDefault="00D77E1F" w:rsidP="00AC0536">
      <w:pPr>
        <w:jc w:val="center"/>
        <w:rPr>
          <w:rFonts w:cs="Times New Roman"/>
          <w:b/>
        </w:rPr>
      </w:pPr>
    </w:p>
    <w:p w14:paraId="3755970A" w14:textId="6990293B" w:rsidR="00D77E1F" w:rsidRDefault="00D77E1F" w:rsidP="00AC0536">
      <w:pPr>
        <w:jc w:val="center"/>
        <w:rPr>
          <w:rFonts w:cs="Times New Roman"/>
          <w:b/>
        </w:rPr>
      </w:pPr>
    </w:p>
    <w:p w14:paraId="5A8AAB07" w14:textId="14D00948" w:rsidR="00D77E1F" w:rsidRDefault="00D77E1F" w:rsidP="00AC0536">
      <w:pPr>
        <w:jc w:val="center"/>
        <w:rPr>
          <w:rFonts w:cs="Times New Roman"/>
          <w:b/>
        </w:rPr>
      </w:pPr>
    </w:p>
    <w:p w14:paraId="0C00CB8D" w14:textId="158DA323" w:rsidR="00D77E1F" w:rsidRDefault="00D77E1F" w:rsidP="00AC0536">
      <w:pPr>
        <w:jc w:val="center"/>
        <w:rPr>
          <w:rFonts w:cs="Times New Roman"/>
          <w:b/>
        </w:rPr>
      </w:pPr>
    </w:p>
    <w:p w14:paraId="75B8310E" w14:textId="363EE0E5" w:rsidR="00D77E1F" w:rsidRDefault="00D77E1F" w:rsidP="00AC0536">
      <w:pPr>
        <w:jc w:val="center"/>
        <w:rPr>
          <w:rFonts w:cs="Times New Roman"/>
          <w:b/>
        </w:rPr>
      </w:pPr>
    </w:p>
    <w:p w14:paraId="25467FF1" w14:textId="1CA716B9" w:rsidR="00D77E1F" w:rsidRDefault="00D77E1F" w:rsidP="00AC0536">
      <w:pPr>
        <w:jc w:val="center"/>
        <w:rPr>
          <w:rFonts w:cs="Times New Roman"/>
          <w:b/>
        </w:rPr>
      </w:pPr>
    </w:p>
    <w:p w14:paraId="511F6656" w14:textId="3CA5D4BF" w:rsidR="00D77E1F" w:rsidRDefault="00D77E1F" w:rsidP="00AC0536">
      <w:pPr>
        <w:jc w:val="center"/>
        <w:rPr>
          <w:rFonts w:cs="Times New Roman"/>
          <w:b/>
        </w:rPr>
      </w:pPr>
    </w:p>
    <w:p w14:paraId="40DF859E" w14:textId="5A15DD42" w:rsidR="00D77E1F" w:rsidRDefault="00D77E1F" w:rsidP="00AC0536">
      <w:pPr>
        <w:jc w:val="center"/>
        <w:rPr>
          <w:rFonts w:cs="Times New Roman"/>
          <w:b/>
        </w:rPr>
      </w:pPr>
    </w:p>
    <w:p w14:paraId="13D6052C" w14:textId="14911472" w:rsidR="00D77E1F" w:rsidRDefault="00D77E1F" w:rsidP="00AC0536">
      <w:pPr>
        <w:jc w:val="center"/>
        <w:rPr>
          <w:rFonts w:cs="Times New Roman"/>
          <w:b/>
        </w:rPr>
      </w:pPr>
    </w:p>
    <w:p w14:paraId="1CCA1A61" w14:textId="1062C139" w:rsidR="00D77E1F" w:rsidRDefault="00D77E1F" w:rsidP="00AC0536">
      <w:pPr>
        <w:jc w:val="center"/>
        <w:rPr>
          <w:rFonts w:cs="Times New Roman"/>
          <w:b/>
        </w:rPr>
      </w:pPr>
    </w:p>
    <w:p w14:paraId="379B7436" w14:textId="61C6008D" w:rsidR="00D77E1F" w:rsidRDefault="00D77E1F" w:rsidP="00AC0536">
      <w:pPr>
        <w:jc w:val="center"/>
        <w:rPr>
          <w:rFonts w:cs="Times New Roman"/>
          <w:b/>
        </w:rPr>
      </w:pPr>
    </w:p>
    <w:p w14:paraId="040FFF43" w14:textId="74C05F3D" w:rsidR="00D77E1F" w:rsidRDefault="00D77E1F" w:rsidP="00AC0536">
      <w:pPr>
        <w:jc w:val="center"/>
        <w:rPr>
          <w:rFonts w:cs="Times New Roman"/>
          <w:b/>
        </w:rPr>
      </w:pPr>
    </w:p>
    <w:p w14:paraId="1312A651" w14:textId="77777777" w:rsidR="00D77E1F" w:rsidRDefault="00D77E1F" w:rsidP="00AC0536">
      <w:pPr>
        <w:jc w:val="center"/>
        <w:rPr>
          <w:rFonts w:cs="Times New Roman"/>
          <w:b/>
        </w:rPr>
      </w:pPr>
    </w:p>
    <w:p w14:paraId="67DD6538" w14:textId="77777777" w:rsidR="00D77E1F" w:rsidRDefault="00D77E1F" w:rsidP="00AC0536">
      <w:pPr>
        <w:jc w:val="center"/>
        <w:rPr>
          <w:rFonts w:cs="Times New Roman"/>
          <w:b/>
        </w:rPr>
      </w:pPr>
    </w:p>
    <w:p w14:paraId="021665EB" w14:textId="1D22715A" w:rsidR="00E05386" w:rsidRDefault="00E05386" w:rsidP="00AC0536">
      <w:pPr>
        <w:jc w:val="center"/>
        <w:rPr>
          <w:rFonts w:cs="Times New Roman"/>
        </w:rPr>
        <w:sectPr w:rsidR="00E05386" w:rsidSect="00D77E1F">
          <w:headerReference w:type="default" r:id="rId34"/>
          <w:type w:val="continuous"/>
          <w:pgSz w:w="11906" w:h="16838" w:code="9"/>
          <w:pgMar w:top="1440" w:right="1440" w:bottom="1440" w:left="1440" w:header="720" w:footer="720" w:gutter="0"/>
          <w:cols w:space="708"/>
          <w:docGrid w:linePitch="360"/>
        </w:sectPr>
      </w:pPr>
    </w:p>
    <w:p w14:paraId="0A251E50" w14:textId="7503A6B8" w:rsidR="00AC0536" w:rsidRPr="001D6003" w:rsidRDefault="00E05386" w:rsidP="00AC0536">
      <w:pPr>
        <w:jc w:val="center"/>
        <w:rPr>
          <w:rFonts w:cs="Times New Roman"/>
        </w:rPr>
      </w:pPr>
      <w:r w:rsidRPr="006D2F35">
        <w:rPr>
          <w:rFonts w:cs="Times New Roman"/>
          <w:b/>
        </w:rPr>
        <w:lastRenderedPageBreak/>
        <w:t>TABLE 3</w:t>
      </w:r>
      <w:r>
        <w:rPr>
          <w:rFonts w:cs="Times New Roman"/>
        </w:rPr>
        <w:t xml:space="preserve"> Summary</w:t>
      </w:r>
      <w:r w:rsidR="00AC0536" w:rsidRPr="001D6003">
        <w:rPr>
          <w:rFonts w:cs="Times New Roman"/>
        </w:rPr>
        <w:t xml:space="preserve"> Statistics of Exogenous Variables</w:t>
      </w:r>
      <w:r w:rsidR="00AC0536">
        <w:rPr>
          <w:rFonts w:cs="Times New Roman"/>
        </w:rPr>
        <w:t xml:space="preserve"> </w:t>
      </w:r>
      <w:r w:rsidR="0059768C">
        <w:rPr>
          <w:rFonts w:cs="Times New Roman"/>
        </w:rPr>
        <w:t>(Zonal Level)</w:t>
      </w:r>
    </w:p>
    <w:tbl>
      <w:tblPr>
        <w:tblW w:w="4932"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82"/>
        <w:gridCol w:w="4647"/>
        <w:gridCol w:w="1552"/>
        <w:gridCol w:w="1454"/>
        <w:gridCol w:w="1358"/>
        <w:gridCol w:w="1746"/>
      </w:tblGrid>
      <w:tr w:rsidR="00AC0536" w:rsidRPr="009C486D" w14:paraId="2F27F5CF" w14:textId="77777777" w:rsidTr="00C260EF">
        <w:trPr>
          <w:trHeight w:hRule="exact" w:val="317"/>
        </w:trPr>
        <w:tc>
          <w:tcPr>
            <w:tcW w:w="2982" w:type="dxa"/>
            <w:vMerge w:val="restart"/>
            <w:tcBorders>
              <w:top w:val="double" w:sz="4" w:space="0" w:color="auto"/>
            </w:tcBorders>
            <w:shd w:val="clear" w:color="auto" w:fill="auto"/>
            <w:vAlign w:val="center"/>
            <w:hideMark/>
          </w:tcPr>
          <w:p w14:paraId="4D089424" w14:textId="77777777" w:rsidR="00AC0536" w:rsidRPr="009C486D" w:rsidRDefault="00AC0536" w:rsidP="00C260EF">
            <w:pPr>
              <w:jc w:val="center"/>
              <w:rPr>
                <w:rFonts w:eastAsia="Times New Roman" w:cs="Times New Roman"/>
                <w:b/>
                <w:color w:val="000000"/>
                <w:sz w:val="20"/>
                <w:szCs w:val="20"/>
              </w:rPr>
            </w:pPr>
            <w:r w:rsidRPr="00C945E9">
              <w:rPr>
                <w:rFonts w:eastAsia="Times New Roman" w:cs="Times New Roman"/>
                <w:b/>
                <w:color w:val="000000"/>
                <w:sz w:val="20"/>
                <w:szCs w:val="20"/>
              </w:rPr>
              <w:t>Variables (4747)</w:t>
            </w:r>
          </w:p>
        </w:tc>
        <w:tc>
          <w:tcPr>
            <w:tcW w:w="4647" w:type="dxa"/>
            <w:vMerge w:val="restart"/>
            <w:tcBorders>
              <w:top w:val="double" w:sz="4" w:space="0" w:color="auto"/>
            </w:tcBorders>
            <w:shd w:val="clear" w:color="auto" w:fill="auto"/>
            <w:vAlign w:val="center"/>
            <w:hideMark/>
          </w:tcPr>
          <w:p w14:paraId="5D2801F1" w14:textId="77777777" w:rsidR="00AC0536" w:rsidRPr="009C486D" w:rsidRDefault="00AC0536" w:rsidP="00C260EF">
            <w:pPr>
              <w:jc w:val="center"/>
              <w:rPr>
                <w:rFonts w:eastAsia="Times New Roman" w:cs="Times New Roman"/>
                <w:b/>
                <w:color w:val="000000"/>
                <w:sz w:val="20"/>
                <w:szCs w:val="20"/>
              </w:rPr>
            </w:pPr>
            <w:r w:rsidRPr="00C945E9">
              <w:rPr>
                <w:rFonts w:eastAsia="Times New Roman" w:cs="Times New Roman"/>
                <w:b/>
                <w:color w:val="000000"/>
                <w:sz w:val="20"/>
                <w:szCs w:val="20"/>
              </w:rPr>
              <w:t>Definition</w:t>
            </w:r>
          </w:p>
        </w:tc>
        <w:tc>
          <w:tcPr>
            <w:tcW w:w="6110" w:type="dxa"/>
            <w:gridSpan w:val="4"/>
            <w:tcBorders>
              <w:top w:val="double" w:sz="4" w:space="0" w:color="auto"/>
              <w:bottom w:val="double" w:sz="4" w:space="0" w:color="auto"/>
            </w:tcBorders>
            <w:shd w:val="clear" w:color="auto" w:fill="auto"/>
            <w:vAlign w:val="center"/>
          </w:tcPr>
          <w:p w14:paraId="62DF64B9" w14:textId="77777777" w:rsidR="00AC0536" w:rsidRPr="009C486D" w:rsidRDefault="00AC0536" w:rsidP="00C260EF">
            <w:pPr>
              <w:jc w:val="center"/>
              <w:rPr>
                <w:rFonts w:eastAsia="Times New Roman" w:cs="Times New Roman"/>
                <w:b/>
                <w:color w:val="000000"/>
                <w:sz w:val="20"/>
                <w:szCs w:val="20"/>
              </w:rPr>
            </w:pPr>
            <w:r>
              <w:rPr>
                <w:rFonts w:eastAsia="Times New Roman" w:cs="Times New Roman"/>
                <w:b/>
                <w:color w:val="000000"/>
                <w:sz w:val="20"/>
                <w:szCs w:val="20"/>
              </w:rPr>
              <w:t>Zonal (N=4,747)</w:t>
            </w:r>
          </w:p>
        </w:tc>
      </w:tr>
      <w:tr w:rsidR="00AC0536" w:rsidRPr="009C486D" w14:paraId="3D92E73E" w14:textId="77777777" w:rsidTr="00C260EF">
        <w:trPr>
          <w:trHeight w:hRule="exact" w:val="317"/>
        </w:trPr>
        <w:tc>
          <w:tcPr>
            <w:tcW w:w="2982" w:type="dxa"/>
            <w:vMerge/>
            <w:tcBorders>
              <w:bottom w:val="double" w:sz="4" w:space="0" w:color="auto"/>
            </w:tcBorders>
            <w:shd w:val="clear" w:color="auto" w:fill="auto"/>
            <w:vAlign w:val="center"/>
          </w:tcPr>
          <w:p w14:paraId="2B0DCF8E" w14:textId="77777777" w:rsidR="00AC0536" w:rsidRPr="00C945E9" w:rsidRDefault="00AC0536" w:rsidP="00C260EF">
            <w:pPr>
              <w:jc w:val="center"/>
              <w:rPr>
                <w:rFonts w:eastAsia="Times New Roman" w:cs="Times New Roman"/>
                <w:b/>
                <w:color w:val="000000"/>
                <w:sz w:val="20"/>
                <w:szCs w:val="20"/>
              </w:rPr>
            </w:pPr>
          </w:p>
        </w:tc>
        <w:tc>
          <w:tcPr>
            <w:tcW w:w="4647" w:type="dxa"/>
            <w:vMerge/>
            <w:tcBorders>
              <w:bottom w:val="double" w:sz="4" w:space="0" w:color="auto"/>
            </w:tcBorders>
            <w:shd w:val="clear" w:color="auto" w:fill="auto"/>
            <w:vAlign w:val="center"/>
          </w:tcPr>
          <w:p w14:paraId="4BE04DC2" w14:textId="77777777" w:rsidR="00AC0536" w:rsidRPr="00C945E9" w:rsidRDefault="00AC0536" w:rsidP="00C260EF">
            <w:pPr>
              <w:jc w:val="center"/>
              <w:rPr>
                <w:rFonts w:eastAsia="Times New Roman" w:cs="Times New Roman"/>
                <w:b/>
                <w:color w:val="000000"/>
                <w:sz w:val="20"/>
                <w:szCs w:val="20"/>
              </w:rPr>
            </w:pPr>
          </w:p>
        </w:tc>
        <w:tc>
          <w:tcPr>
            <w:tcW w:w="1552" w:type="dxa"/>
            <w:tcBorders>
              <w:bottom w:val="double" w:sz="4" w:space="0" w:color="auto"/>
            </w:tcBorders>
            <w:shd w:val="clear" w:color="auto" w:fill="auto"/>
            <w:vAlign w:val="center"/>
          </w:tcPr>
          <w:p w14:paraId="7713D6C7" w14:textId="77777777" w:rsidR="00AC0536" w:rsidRPr="009C486D" w:rsidRDefault="00AC0536" w:rsidP="00C260EF">
            <w:pPr>
              <w:jc w:val="center"/>
              <w:rPr>
                <w:rFonts w:eastAsia="Times New Roman" w:cs="Times New Roman"/>
                <w:b/>
                <w:color w:val="000000"/>
                <w:sz w:val="20"/>
                <w:szCs w:val="20"/>
              </w:rPr>
            </w:pPr>
            <w:r w:rsidRPr="009C486D">
              <w:rPr>
                <w:rFonts w:eastAsia="Times New Roman" w:cs="Times New Roman"/>
                <w:b/>
                <w:color w:val="000000"/>
                <w:sz w:val="20"/>
                <w:szCs w:val="20"/>
              </w:rPr>
              <w:t>Minimum</w:t>
            </w:r>
          </w:p>
        </w:tc>
        <w:tc>
          <w:tcPr>
            <w:tcW w:w="1454" w:type="dxa"/>
            <w:tcBorders>
              <w:bottom w:val="double" w:sz="4" w:space="0" w:color="auto"/>
            </w:tcBorders>
            <w:shd w:val="clear" w:color="auto" w:fill="auto"/>
            <w:vAlign w:val="center"/>
          </w:tcPr>
          <w:p w14:paraId="4F237F30" w14:textId="77777777" w:rsidR="00AC0536" w:rsidRPr="009C486D" w:rsidRDefault="00AC0536" w:rsidP="00C260EF">
            <w:pPr>
              <w:jc w:val="center"/>
              <w:rPr>
                <w:rFonts w:eastAsia="Times New Roman" w:cs="Times New Roman"/>
                <w:b/>
                <w:color w:val="000000"/>
                <w:sz w:val="20"/>
                <w:szCs w:val="20"/>
              </w:rPr>
            </w:pPr>
            <w:r w:rsidRPr="009C486D">
              <w:rPr>
                <w:rFonts w:eastAsia="Times New Roman" w:cs="Times New Roman"/>
                <w:b/>
                <w:color w:val="000000"/>
                <w:sz w:val="20"/>
                <w:szCs w:val="20"/>
              </w:rPr>
              <w:t>Maximum</w:t>
            </w:r>
          </w:p>
        </w:tc>
        <w:tc>
          <w:tcPr>
            <w:tcW w:w="1358" w:type="dxa"/>
            <w:tcBorders>
              <w:bottom w:val="double" w:sz="4" w:space="0" w:color="auto"/>
            </w:tcBorders>
            <w:shd w:val="clear" w:color="auto" w:fill="auto"/>
            <w:vAlign w:val="center"/>
          </w:tcPr>
          <w:p w14:paraId="1FD327AF" w14:textId="77777777" w:rsidR="00AC0536" w:rsidRPr="009C486D" w:rsidRDefault="00AC0536" w:rsidP="00C260EF">
            <w:pPr>
              <w:jc w:val="center"/>
              <w:rPr>
                <w:rFonts w:eastAsia="Times New Roman" w:cs="Times New Roman"/>
                <w:b/>
                <w:color w:val="000000"/>
                <w:sz w:val="20"/>
                <w:szCs w:val="20"/>
              </w:rPr>
            </w:pPr>
            <w:r w:rsidRPr="009C486D">
              <w:rPr>
                <w:rFonts w:eastAsia="Times New Roman" w:cs="Times New Roman"/>
                <w:b/>
                <w:color w:val="000000"/>
                <w:sz w:val="20"/>
                <w:szCs w:val="20"/>
              </w:rPr>
              <w:t>Mean</w:t>
            </w:r>
          </w:p>
        </w:tc>
        <w:tc>
          <w:tcPr>
            <w:tcW w:w="1746" w:type="dxa"/>
            <w:tcBorders>
              <w:bottom w:val="double" w:sz="4" w:space="0" w:color="auto"/>
            </w:tcBorders>
            <w:shd w:val="clear" w:color="auto" w:fill="auto"/>
            <w:vAlign w:val="center"/>
          </w:tcPr>
          <w:p w14:paraId="02A636D9" w14:textId="77777777" w:rsidR="00AC0536" w:rsidRPr="009C486D" w:rsidRDefault="00AC0536" w:rsidP="00C260EF">
            <w:pPr>
              <w:jc w:val="center"/>
              <w:rPr>
                <w:rFonts w:eastAsia="Times New Roman" w:cs="Times New Roman"/>
                <w:b/>
                <w:color w:val="000000"/>
                <w:sz w:val="20"/>
                <w:szCs w:val="20"/>
              </w:rPr>
            </w:pPr>
            <w:r w:rsidRPr="009C486D">
              <w:rPr>
                <w:rFonts w:eastAsia="Times New Roman" w:cs="Times New Roman"/>
                <w:b/>
                <w:color w:val="000000"/>
                <w:sz w:val="20"/>
                <w:szCs w:val="20"/>
              </w:rPr>
              <w:t>Std. Deviation</w:t>
            </w:r>
          </w:p>
        </w:tc>
      </w:tr>
      <w:tr w:rsidR="00AC0536" w:rsidRPr="009C486D" w14:paraId="6071B631"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hideMark/>
          </w:tcPr>
          <w:p w14:paraId="47BE0925" w14:textId="77777777" w:rsidR="00AC0536" w:rsidRPr="009C486D" w:rsidRDefault="00AC0536" w:rsidP="00C260EF">
            <w:pPr>
              <w:jc w:val="left"/>
              <w:rPr>
                <w:rFonts w:eastAsia="Times New Roman" w:cs="Times New Roman"/>
                <w:b/>
                <w:i/>
                <w:color w:val="000000"/>
                <w:sz w:val="20"/>
                <w:szCs w:val="20"/>
              </w:rPr>
            </w:pPr>
            <w:r w:rsidRPr="009C486D">
              <w:rPr>
                <w:rFonts w:eastAsia="Times New Roman" w:cs="Times New Roman"/>
                <w:b/>
                <w:i/>
                <w:color w:val="000000"/>
                <w:sz w:val="20"/>
                <w:szCs w:val="20"/>
              </w:rPr>
              <w:t>Roadway Characteristic</w:t>
            </w:r>
          </w:p>
        </w:tc>
      </w:tr>
      <w:tr w:rsidR="00AC0536" w:rsidRPr="009C486D" w14:paraId="24D8144A" w14:textId="77777777" w:rsidTr="00C260EF">
        <w:trPr>
          <w:trHeight w:hRule="exact" w:val="317"/>
        </w:trPr>
        <w:tc>
          <w:tcPr>
            <w:tcW w:w="2982" w:type="dxa"/>
            <w:tcBorders>
              <w:top w:val="double" w:sz="4" w:space="0" w:color="auto"/>
            </w:tcBorders>
            <w:shd w:val="clear" w:color="auto" w:fill="auto"/>
            <w:vAlign w:val="center"/>
            <w:hideMark/>
          </w:tcPr>
          <w:p w14:paraId="05676945"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Proportion of rural road</w:t>
            </w:r>
          </w:p>
        </w:tc>
        <w:tc>
          <w:tcPr>
            <w:tcW w:w="4647" w:type="dxa"/>
            <w:tcBorders>
              <w:top w:val="double" w:sz="4" w:space="0" w:color="auto"/>
            </w:tcBorders>
            <w:shd w:val="clear" w:color="auto" w:fill="auto"/>
            <w:hideMark/>
          </w:tcPr>
          <w:p w14:paraId="6B3E2C05" w14:textId="77777777" w:rsidR="00AC0536" w:rsidRPr="009C486D" w:rsidRDefault="00AC0536" w:rsidP="00C260EF">
            <w:pPr>
              <w:jc w:val="left"/>
              <w:rPr>
                <w:rFonts w:eastAsia="Times New Roman" w:cs="Times New Roman"/>
                <w:color w:val="000000"/>
                <w:sz w:val="20"/>
                <w:szCs w:val="20"/>
              </w:rPr>
            </w:pPr>
            <w:r w:rsidRPr="00426AEA">
              <w:rPr>
                <w:rFonts w:eastAsia="Times New Roman" w:cs="Times New Roman"/>
                <w:color w:val="000000"/>
                <w:sz w:val="20"/>
                <w:szCs w:val="20"/>
              </w:rPr>
              <w:t>(</w:t>
            </w:r>
            <w:r>
              <w:rPr>
                <w:rFonts w:eastAsia="Times New Roman" w:cs="Times New Roman"/>
                <w:color w:val="000000"/>
                <w:sz w:val="20"/>
                <w:szCs w:val="20"/>
              </w:rPr>
              <w:t>Rural</w:t>
            </w:r>
            <w:r w:rsidRPr="00426AEA">
              <w:rPr>
                <w:rFonts w:eastAsia="Times New Roman" w:cs="Times New Roman"/>
                <w:color w:val="000000"/>
                <w:sz w:val="20"/>
                <w:szCs w:val="20"/>
              </w:rPr>
              <w:t xml:space="preserve"> road length/total road length) </w:t>
            </w:r>
          </w:p>
        </w:tc>
        <w:tc>
          <w:tcPr>
            <w:tcW w:w="1552" w:type="dxa"/>
            <w:tcBorders>
              <w:top w:val="double" w:sz="4" w:space="0" w:color="auto"/>
            </w:tcBorders>
            <w:shd w:val="clear" w:color="auto" w:fill="auto"/>
            <w:noWrap/>
            <w:vAlign w:val="center"/>
            <w:hideMark/>
          </w:tcPr>
          <w:p w14:paraId="4B2B9F3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tcBorders>
            <w:shd w:val="clear" w:color="auto" w:fill="auto"/>
            <w:noWrap/>
            <w:vAlign w:val="center"/>
            <w:hideMark/>
          </w:tcPr>
          <w:p w14:paraId="63890F3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tcBorders>
              <w:top w:val="double" w:sz="4" w:space="0" w:color="auto"/>
            </w:tcBorders>
            <w:shd w:val="clear" w:color="auto" w:fill="auto"/>
            <w:noWrap/>
            <w:vAlign w:val="center"/>
            <w:hideMark/>
          </w:tcPr>
          <w:p w14:paraId="1C19E7A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0.121</w:t>
            </w:r>
          </w:p>
        </w:tc>
        <w:tc>
          <w:tcPr>
            <w:tcW w:w="1746" w:type="dxa"/>
            <w:tcBorders>
              <w:top w:val="double" w:sz="4" w:space="0" w:color="auto"/>
            </w:tcBorders>
            <w:shd w:val="clear" w:color="auto" w:fill="auto"/>
            <w:noWrap/>
            <w:vAlign w:val="center"/>
            <w:hideMark/>
          </w:tcPr>
          <w:p w14:paraId="28D8EBB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0.309</w:t>
            </w:r>
          </w:p>
        </w:tc>
      </w:tr>
      <w:tr w:rsidR="00AC0536" w:rsidRPr="009C486D" w14:paraId="74546E3F" w14:textId="77777777" w:rsidTr="00C260EF">
        <w:trPr>
          <w:trHeight w:hRule="exact" w:val="317"/>
        </w:trPr>
        <w:tc>
          <w:tcPr>
            <w:tcW w:w="2982" w:type="dxa"/>
            <w:shd w:val="clear" w:color="auto" w:fill="auto"/>
            <w:vAlign w:val="center"/>
            <w:hideMark/>
          </w:tcPr>
          <w:p w14:paraId="108F2CEF"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Proportion of urban road</w:t>
            </w:r>
          </w:p>
        </w:tc>
        <w:tc>
          <w:tcPr>
            <w:tcW w:w="4647" w:type="dxa"/>
            <w:shd w:val="clear" w:color="auto" w:fill="auto"/>
            <w:hideMark/>
          </w:tcPr>
          <w:p w14:paraId="5FBB7C54" w14:textId="77777777" w:rsidR="00AC0536" w:rsidRPr="009C486D" w:rsidRDefault="00AC0536" w:rsidP="00C260EF">
            <w:pPr>
              <w:jc w:val="left"/>
              <w:rPr>
                <w:rFonts w:eastAsia="Times New Roman" w:cs="Times New Roman"/>
                <w:color w:val="000000"/>
                <w:sz w:val="20"/>
                <w:szCs w:val="20"/>
              </w:rPr>
            </w:pPr>
            <w:r w:rsidRPr="00426AEA">
              <w:rPr>
                <w:rFonts w:eastAsia="Times New Roman" w:cs="Times New Roman"/>
                <w:color w:val="000000"/>
                <w:sz w:val="20"/>
                <w:szCs w:val="20"/>
              </w:rPr>
              <w:t>(</w:t>
            </w:r>
            <w:r>
              <w:rPr>
                <w:rFonts w:eastAsia="Times New Roman" w:cs="Times New Roman"/>
                <w:color w:val="000000"/>
                <w:sz w:val="20"/>
                <w:szCs w:val="20"/>
              </w:rPr>
              <w:t>Urban</w:t>
            </w:r>
            <w:r w:rsidRPr="00426AEA">
              <w:rPr>
                <w:rFonts w:eastAsia="Times New Roman" w:cs="Times New Roman"/>
                <w:color w:val="000000"/>
                <w:sz w:val="20"/>
                <w:szCs w:val="20"/>
              </w:rPr>
              <w:t xml:space="preserve"> road length/total road length) </w:t>
            </w:r>
          </w:p>
        </w:tc>
        <w:tc>
          <w:tcPr>
            <w:tcW w:w="1552" w:type="dxa"/>
            <w:shd w:val="clear" w:color="auto" w:fill="auto"/>
            <w:noWrap/>
            <w:vAlign w:val="center"/>
            <w:hideMark/>
          </w:tcPr>
          <w:p w14:paraId="369D828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53A4362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5DBD4A5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0.806</w:t>
            </w:r>
          </w:p>
        </w:tc>
        <w:tc>
          <w:tcPr>
            <w:tcW w:w="1746" w:type="dxa"/>
            <w:shd w:val="clear" w:color="auto" w:fill="auto"/>
            <w:noWrap/>
            <w:vAlign w:val="center"/>
            <w:hideMark/>
          </w:tcPr>
          <w:p w14:paraId="41DA720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0.381</w:t>
            </w:r>
          </w:p>
        </w:tc>
      </w:tr>
      <w:tr w:rsidR="00AC0536" w:rsidRPr="009C486D" w14:paraId="736265F3" w14:textId="77777777" w:rsidTr="00C260EF">
        <w:trPr>
          <w:trHeight w:hRule="exact" w:val="317"/>
        </w:trPr>
        <w:tc>
          <w:tcPr>
            <w:tcW w:w="2982" w:type="dxa"/>
            <w:shd w:val="clear" w:color="auto" w:fill="auto"/>
            <w:vAlign w:val="center"/>
            <w:hideMark/>
          </w:tcPr>
          <w:p w14:paraId="66165794" w14:textId="7CFF8231"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Proportion of arterial road</w:t>
            </w:r>
            <w:r w:rsidR="00D22A12">
              <w:rPr>
                <w:rFonts w:eastAsia="Times New Roman" w:cs="Times New Roman"/>
                <w:color w:val="000000"/>
                <w:sz w:val="20"/>
                <w:szCs w:val="20"/>
              </w:rPr>
              <w:t>s</w:t>
            </w:r>
          </w:p>
        </w:tc>
        <w:tc>
          <w:tcPr>
            <w:tcW w:w="4647" w:type="dxa"/>
            <w:shd w:val="clear" w:color="auto" w:fill="auto"/>
            <w:vAlign w:val="center"/>
            <w:hideMark/>
          </w:tcPr>
          <w:p w14:paraId="022AA9CD" w14:textId="713296DF"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(Arterial road</w:t>
            </w:r>
            <w:r w:rsidR="00D22A12">
              <w:rPr>
                <w:rFonts w:eastAsia="Times New Roman" w:cs="Times New Roman"/>
                <w:color w:val="000000"/>
                <w:sz w:val="20"/>
                <w:szCs w:val="20"/>
              </w:rPr>
              <w:t>s</w:t>
            </w:r>
            <w:r>
              <w:rPr>
                <w:rFonts w:eastAsia="Times New Roman" w:cs="Times New Roman"/>
                <w:color w:val="000000"/>
                <w:sz w:val="20"/>
                <w:szCs w:val="20"/>
              </w:rPr>
              <w:t xml:space="preserve"> length/total road length) </w:t>
            </w:r>
          </w:p>
        </w:tc>
        <w:tc>
          <w:tcPr>
            <w:tcW w:w="1552" w:type="dxa"/>
            <w:shd w:val="clear" w:color="auto" w:fill="auto"/>
            <w:noWrap/>
            <w:vAlign w:val="center"/>
            <w:hideMark/>
          </w:tcPr>
          <w:p w14:paraId="39C0D99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36675D1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366AAB1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w:t>
            </w:r>
            <w:r>
              <w:rPr>
                <w:rFonts w:eastAsia="Times New Roman" w:cs="Times New Roman"/>
                <w:color w:val="000000"/>
                <w:sz w:val="20"/>
                <w:szCs w:val="20"/>
              </w:rPr>
              <w:t>0</w:t>
            </w:r>
            <w:r w:rsidRPr="009C486D">
              <w:rPr>
                <w:rFonts w:eastAsia="Times New Roman" w:cs="Times New Roman"/>
                <w:color w:val="000000"/>
                <w:sz w:val="20"/>
                <w:szCs w:val="20"/>
              </w:rPr>
              <w:t>377</w:t>
            </w:r>
          </w:p>
        </w:tc>
        <w:tc>
          <w:tcPr>
            <w:tcW w:w="1746" w:type="dxa"/>
            <w:shd w:val="clear" w:color="auto" w:fill="auto"/>
            <w:noWrap/>
            <w:vAlign w:val="center"/>
            <w:hideMark/>
          </w:tcPr>
          <w:p w14:paraId="3532A7F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0.393</w:t>
            </w:r>
          </w:p>
        </w:tc>
      </w:tr>
      <w:tr w:rsidR="00AC0536" w:rsidRPr="009C486D" w14:paraId="6DE05CE8" w14:textId="77777777" w:rsidTr="00C260EF">
        <w:trPr>
          <w:trHeight w:hRule="exact" w:val="317"/>
        </w:trPr>
        <w:tc>
          <w:tcPr>
            <w:tcW w:w="2982" w:type="dxa"/>
            <w:shd w:val="clear" w:color="auto" w:fill="auto"/>
            <w:vAlign w:val="center"/>
            <w:hideMark/>
          </w:tcPr>
          <w:p w14:paraId="20EE1676" w14:textId="77777777" w:rsidR="00AC0536" w:rsidRPr="009C486D"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 xml:space="preserve">Number of </w:t>
            </w:r>
            <w:r w:rsidRPr="009C486D">
              <w:rPr>
                <w:rFonts w:eastAsia="Times New Roman" w:cs="Times New Roman"/>
                <w:color w:val="000000"/>
                <w:sz w:val="20"/>
                <w:szCs w:val="20"/>
              </w:rPr>
              <w:t>Intersection</w:t>
            </w:r>
          </w:p>
        </w:tc>
        <w:tc>
          <w:tcPr>
            <w:tcW w:w="4647" w:type="dxa"/>
            <w:shd w:val="clear" w:color="auto" w:fill="auto"/>
            <w:vAlign w:val="center"/>
            <w:hideMark/>
          </w:tcPr>
          <w:p w14:paraId="68E07805"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(no of intersection)</w:t>
            </w:r>
          </w:p>
        </w:tc>
        <w:tc>
          <w:tcPr>
            <w:tcW w:w="1552" w:type="dxa"/>
            <w:shd w:val="clear" w:color="auto" w:fill="auto"/>
            <w:noWrap/>
            <w:vAlign w:val="center"/>
            <w:hideMark/>
          </w:tcPr>
          <w:p w14:paraId="066938C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0DB3DF6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4.682</w:t>
            </w:r>
          </w:p>
        </w:tc>
        <w:tc>
          <w:tcPr>
            <w:tcW w:w="1358" w:type="dxa"/>
            <w:shd w:val="clear" w:color="auto" w:fill="auto"/>
            <w:noWrap/>
            <w:vAlign w:val="center"/>
            <w:hideMark/>
          </w:tcPr>
          <w:p w14:paraId="488EDD6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1.921</w:t>
            </w:r>
          </w:p>
        </w:tc>
        <w:tc>
          <w:tcPr>
            <w:tcW w:w="1746" w:type="dxa"/>
            <w:shd w:val="clear" w:color="auto" w:fill="auto"/>
            <w:noWrap/>
            <w:vAlign w:val="center"/>
            <w:hideMark/>
          </w:tcPr>
          <w:p w14:paraId="2BD0372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1.053</w:t>
            </w:r>
          </w:p>
        </w:tc>
      </w:tr>
      <w:tr w:rsidR="00AC0536" w:rsidRPr="009C486D" w14:paraId="4BF99292" w14:textId="77777777" w:rsidTr="00C260EF">
        <w:trPr>
          <w:trHeight w:hRule="exact" w:val="317"/>
        </w:trPr>
        <w:tc>
          <w:tcPr>
            <w:tcW w:w="2982" w:type="dxa"/>
            <w:shd w:val="clear" w:color="auto" w:fill="auto"/>
            <w:vAlign w:val="center"/>
            <w:hideMark/>
          </w:tcPr>
          <w:p w14:paraId="535921A6"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Signal intensity</w:t>
            </w:r>
          </w:p>
        </w:tc>
        <w:tc>
          <w:tcPr>
            <w:tcW w:w="4647" w:type="dxa"/>
            <w:shd w:val="clear" w:color="auto" w:fill="auto"/>
            <w:vAlign w:val="center"/>
            <w:hideMark/>
          </w:tcPr>
          <w:p w14:paraId="1D6CB067"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Total number of traffic signal per intersection</w:t>
            </w:r>
          </w:p>
        </w:tc>
        <w:tc>
          <w:tcPr>
            <w:tcW w:w="1552" w:type="dxa"/>
            <w:shd w:val="clear" w:color="auto" w:fill="auto"/>
            <w:noWrap/>
            <w:vAlign w:val="center"/>
            <w:hideMark/>
          </w:tcPr>
          <w:p w14:paraId="6DB823C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C406FC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shd w:val="clear" w:color="auto" w:fill="auto"/>
            <w:noWrap/>
            <w:vAlign w:val="center"/>
            <w:hideMark/>
          </w:tcPr>
          <w:p w14:paraId="5F0C852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0.038</w:t>
            </w:r>
          </w:p>
        </w:tc>
        <w:tc>
          <w:tcPr>
            <w:tcW w:w="1746" w:type="dxa"/>
            <w:shd w:val="clear" w:color="auto" w:fill="auto"/>
            <w:noWrap/>
            <w:vAlign w:val="center"/>
            <w:hideMark/>
          </w:tcPr>
          <w:p w14:paraId="7E5CDF9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0.096</w:t>
            </w:r>
          </w:p>
        </w:tc>
      </w:tr>
      <w:tr w:rsidR="00AC0536" w:rsidRPr="009C486D" w14:paraId="13CB1C6E" w14:textId="77777777" w:rsidTr="00C260EF">
        <w:trPr>
          <w:trHeight w:hRule="exact" w:val="317"/>
        </w:trPr>
        <w:tc>
          <w:tcPr>
            <w:tcW w:w="2982" w:type="dxa"/>
            <w:shd w:val="clear" w:color="auto" w:fill="auto"/>
            <w:vAlign w:val="center"/>
            <w:hideMark/>
          </w:tcPr>
          <w:p w14:paraId="4078BD3C"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Average speed limit</w:t>
            </w:r>
          </w:p>
        </w:tc>
        <w:tc>
          <w:tcPr>
            <w:tcW w:w="4647" w:type="dxa"/>
            <w:shd w:val="clear" w:color="auto" w:fill="auto"/>
            <w:vAlign w:val="center"/>
            <w:hideMark/>
          </w:tcPr>
          <w:p w14:paraId="73008A99"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(mean speed limit</w:t>
            </w:r>
            <w:r>
              <w:rPr>
                <w:rFonts w:eastAsia="Times New Roman" w:cs="Times New Roman"/>
                <w:color w:val="000000"/>
                <w:sz w:val="20"/>
                <w:szCs w:val="20"/>
              </w:rPr>
              <w:t xml:space="preserve"> in mph</w:t>
            </w:r>
            <w:r w:rsidRPr="009C486D">
              <w:rPr>
                <w:rFonts w:eastAsia="Times New Roman" w:cs="Times New Roman"/>
                <w:color w:val="000000"/>
                <w:sz w:val="20"/>
                <w:szCs w:val="20"/>
              </w:rPr>
              <w:t>)</w:t>
            </w:r>
          </w:p>
        </w:tc>
        <w:tc>
          <w:tcPr>
            <w:tcW w:w="1552" w:type="dxa"/>
            <w:shd w:val="clear" w:color="auto" w:fill="auto"/>
            <w:noWrap/>
            <w:vAlign w:val="center"/>
            <w:hideMark/>
          </w:tcPr>
          <w:p w14:paraId="76D20DA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7363E76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4.248</w:t>
            </w:r>
          </w:p>
        </w:tc>
        <w:tc>
          <w:tcPr>
            <w:tcW w:w="1358" w:type="dxa"/>
            <w:shd w:val="clear" w:color="auto" w:fill="auto"/>
            <w:noWrap/>
            <w:vAlign w:val="center"/>
            <w:hideMark/>
          </w:tcPr>
          <w:p w14:paraId="5AB0A1B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3.228</w:t>
            </w:r>
          </w:p>
        </w:tc>
        <w:tc>
          <w:tcPr>
            <w:tcW w:w="1746" w:type="dxa"/>
            <w:shd w:val="clear" w:color="auto" w:fill="auto"/>
            <w:noWrap/>
            <w:vAlign w:val="center"/>
            <w:hideMark/>
          </w:tcPr>
          <w:p w14:paraId="453816A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1.279</w:t>
            </w:r>
          </w:p>
        </w:tc>
      </w:tr>
      <w:tr w:rsidR="00AC0536" w:rsidRPr="009C486D" w14:paraId="6CF89CCB" w14:textId="77777777" w:rsidTr="00C260EF">
        <w:trPr>
          <w:trHeight w:hRule="exact" w:val="317"/>
        </w:trPr>
        <w:tc>
          <w:tcPr>
            <w:tcW w:w="2982" w:type="dxa"/>
            <w:shd w:val="clear" w:color="auto" w:fill="auto"/>
            <w:vAlign w:val="center"/>
            <w:hideMark/>
          </w:tcPr>
          <w:p w14:paraId="720E6E2B"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Variance of speed limit</w:t>
            </w:r>
          </w:p>
        </w:tc>
        <w:tc>
          <w:tcPr>
            <w:tcW w:w="4647" w:type="dxa"/>
            <w:shd w:val="clear" w:color="auto" w:fill="auto"/>
            <w:vAlign w:val="center"/>
            <w:hideMark/>
          </w:tcPr>
          <w:p w14:paraId="2EA54907"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(variance of speed limit</w:t>
            </w:r>
            <w:r>
              <w:rPr>
                <w:rFonts w:eastAsia="Times New Roman" w:cs="Times New Roman"/>
                <w:color w:val="000000"/>
                <w:sz w:val="20"/>
                <w:szCs w:val="20"/>
              </w:rPr>
              <w:t xml:space="preserve"> in mph</w:t>
            </w:r>
            <w:r w:rsidRPr="009C486D">
              <w:rPr>
                <w:rFonts w:eastAsia="Times New Roman" w:cs="Times New Roman"/>
                <w:color w:val="000000"/>
                <w:sz w:val="20"/>
                <w:szCs w:val="20"/>
              </w:rPr>
              <w:t>)</w:t>
            </w:r>
          </w:p>
        </w:tc>
        <w:tc>
          <w:tcPr>
            <w:tcW w:w="1552" w:type="dxa"/>
            <w:shd w:val="clear" w:color="auto" w:fill="auto"/>
            <w:noWrap/>
            <w:vAlign w:val="center"/>
            <w:hideMark/>
          </w:tcPr>
          <w:p w14:paraId="15EF707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1DBAD77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6.686</w:t>
            </w:r>
          </w:p>
        </w:tc>
        <w:tc>
          <w:tcPr>
            <w:tcW w:w="1358" w:type="dxa"/>
            <w:shd w:val="clear" w:color="auto" w:fill="auto"/>
            <w:noWrap/>
            <w:vAlign w:val="center"/>
            <w:hideMark/>
          </w:tcPr>
          <w:p w14:paraId="23E9576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2.325</w:t>
            </w:r>
          </w:p>
        </w:tc>
        <w:tc>
          <w:tcPr>
            <w:tcW w:w="1746" w:type="dxa"/>
            <w:shd w:val="clear" w:color="auto" w:fill="auto"/>
            <w:noWrap/>
            <w:vAlign w:val="center"/>
            <w:hideMark/>
          </w:tcPr>
          <w:p w14:paraId="49CA324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2.041</w:t>
            </w:r>
          </w:p>
        </w:tc>
      </w:tr>
      <w:tr w:rsidR="00AC0536" w:rsidRPr="009C486D" w14:paraId="71BB3E4E" w14:textId="77777777" w:rsidTr="00C260EF">
        <w:trPr>
          <w:trHeight w:hRule="exact" w:val="317"/>
        </w:trPr>
        <w:tc>
          <w:tcPr>
            <w:tcW w:w="2982" w:type="dxa"/>
            <w:shd w:val="clear" w:color="auto" w:fill="auto"/>
            <w:vAlign w:val="center"/>
          </w:tcPr>
          <w:p w14:paraId="18A41C5F" w14:textId="77777777" w:rsidR="00AC0536"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Average bike lane length</w:t>
            </w:r>
          </w:p>
        </w:tc>
        <w:tc>
          <w:tcPr>
            <w:tcW w:w="4647" w:type="dxa"/>
            <w:shd w:val="clear" w:color="auto" w:fill="auto"/>
            <w:vAlign w:val="center"/>
          </w:tcPr>
          <w:p w14:paraId="6AE12F77"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w:t>
            </w:r>
            <w:r>
              <w:rPr>
                <w:rFonts w:eastAsia="Times New Roman" w:cs="Times New Roman"/>
                <w:color w:val="000000"/>
                <w:sz w:val="20"/>
                <w:szCs w:val="20"/>
              </w:rPr>
              <w:t>average length of bike lane in feet)</w:t>
            </w:r>
          </w:p>
        </w:tc>
        <w:tc>
          <w:tcPr>
            <w:tcW w:w="1552" w:type="dxa"/>
            <w:shd w:val="clear" w:color="auto" w:fill="auto"/>
            <w:noWrap/>
            <w:vAlign w:val="center"/>
          </w:tcPr>
          <w:p w14:paraId="5BE6E8F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4483DB3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1.662</w:t>
            </w:r>
          </w:p>
        </w:tc>
        <w:tc>
          <w:tcPr>
            <w:tcW w:w="1358" w:type="dxa"/>
            <w:shd w:val="clear" w:color="auto" w:fill="auto"/>
            <w:noWrap/>
            <w:vAlign w:val="center"/>
          </w:tcPr>
          <w:p w14:paraId="117EA40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0.044</w:t>
            </w:r>
          </w:p>
        </w:tc>
        <w:tc>
          <w:tcPr>
            <w:tcW w:w="1746" w:type="dxa"/>
            <w:shd w:val="clear" w:color="auto" w:fill="auto"/>
            <w:noWrap/>
            <w:vAlign w:val="center"/>
          </w:tcPr>
          <w:p w14:paraId="426682F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0.147</w:t>
            </w:r>
          </w:p>
        </w:tc>
      </w:tr>
      <w:tr w:rsidR="00AC0536" w:rsidRPr="009C486D" w14:paraId="749DA688" w14:textId="77777777" w:rsidTr="00C260EF">
        <w:trPr>
          <w:trHeight w:hRule="exact" w:val="317"/>
        </w:trPr>
        <w:tc>
          <w:tcPr>
            <w:tcW w:w="2982" w:type="dxa"/>
            <w:shd w:val="clear" w:color="auto" w:fill="auto"/>
            <w:vAlign w:val="center"/>
          </w:tcPr>
          <w:p w14:paraId="37522ADA" w14:textId="77777777" w:rsidR="00AC0536"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Average inside shoulder width</w:t>
            </w:r>
          </w:p>
        </w:tc>
        <w:tc>
          <w:tcPr>
            <w:tcW w:w="4647" w:type="dxa"/>
            <w:shd w:val="clear" w:color="auto" w:fill="auto"/>
            <w:vAlign w:val="center"/>
          </w:tcPr>
          <w:p w14:paraId="6642B20D"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inside shoulder width</w:t>
            </w:r>
            <w:r>
              <w:rPr>
                <w:rFonts w:eastAsia="Times New Roman" w:cs="Times New Roman"/>
                <w:color w:val="000000"/>
                <w:sz w:val="20"/>
                <w:szCs w:val="20"/>
              </w:rPr>
              <w:t xml:space="preserve"> in feet</w:t>
            </w:r>
            <w:r w:rsidRPr="009C486D">
              <w:rPr>
                <w:rFonts w:eastAsia="Times New Roman" w:cs="Times New Roman"/>
                <w:color w:val="000000"/>
                <w:sz w:val="20"/>
                <w:szCs w:val="20"/>
              </w:rPr>
              <w:t>)</w:t>
            </w:r>
          </w:p>
        </w:tc>
        <w:tc>
          <w:tcPr>
            <w:tcW w:w="1552" w:type="dxa"/>
            <w:shd w:val="clear" w:color="auto" w:fill="auto"/>
            <w:noWrap/>
            <w:vAlign w:val="center"/>
          </w:tcPr>
          <w:p w14:paraId="27B59A2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7CE7A68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2.650</w:t>
            </w:r>
          </w:p>
        </w:tc>
        <w:tc>
          <w:tcPr>
            <w:tcW w:w="1358" w:type="dxa"/>
            <w:shd w:val="clear" w:color="auto" w:fill="auto"/>
            <w:noWrap/>
            <w:vAlign w:val="center"/>
          </w:tcPr>
          <w:p w14:paraId="5DED6E0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0.288</w:t>
            </w:r>
          </w:p>
        </w:tc>
        <w:tc>
          <w:tcPr>
            <w:tcW w:w="1746" w:type="dxa"/>
            <w:shd w:val="clear" w:color="auto" w:fill="auto"/>
            <w:noWrap/>
            <w:vAlign w:val="center"/>
          </w:tcPr>
          <w:p w14:paraId="78A1DCB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0.445</w:t>
            </w:r>
          </w:p>
        </w:tc>
      </w:tr>
      <w:tr w:rsidR="00AC0536" w:rsidRPr="009C486D" w14:paraId="3AE50B28" w14:textId="77777777" w:rsidTr="00C260EF">
        <w:trPr>
          <w:trHeight w:hRule="exact" w:val="451"/>
        </w:trPr>
        <w:tc>
          <w:tcPr>
            <w:tcW w:w="2982" w:type="dxa"/>
            <w:shd w:val="clear" w:color="auto" w:fill="auto"/>
            <w:vAlign w:val="center"/>
          </w:tcPr>
          <w:p w14:paraId="5F0A9D06" w14:textId="77777777" w:rsidR="00AC0536"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Average outside shoulder width</w:t>
            </w:r>
          </w:p>
        </w:tc>
        <w:tc>
          <w:tcPr>
            <w:tcW w:w="4647" w:type="dxa"/>
            <w:shd w:val="clear" w:color="auto" w:fill="auto"/>
            <w:vAlign w:val="center"/>
          </w:tcPr>
          <w:p w14:paraId="3536E57E"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outside shoulder width in feet)</w:t>
            </w:r>
          </w:p>
        </w:tc>
        <w:tc>
          <w:tcPr>
            <w:tcW w:w="1552" w:type="dxa"/>
            <w:shd w:val="clear" w:color="auto" w:fill="auto"/>
            <w:noWrap/>
            <w:vAlign w:val="center"/>
          </w:tcPr>
          <w:p w14:paraId="160EE55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5481414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2.977</w:t>
            </w:r>
          </w:p>
        </w:tc>
        <w:tc>
          <w:tcPr>
            <w:tcW w:w="1358" w:type="dxa"/>
            <w:shd w:val="clear" w:color="auto" w:fill="auto"/>
            <w:noWrap/>
            <w:vAlign w:val="center"/>
          </w:tcPr>
          <w:p w14:paraId="7DB11DB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0.964</w:t>
            </w:r>
          </w:p>
        </w:tc>
        <w:tc>
          <w:tcPr>
            <w:tcW w:w="1746" w:type="dxa"/>
            <w:shd w:val="clear" w:color="auto" w:fill="auto"/>
            <w:noWrap/>
            <w:vAlign w:val="center"/>
          </w:tcPr>
          <w:p w14:paraId="0ECF1F0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0.579</w:t>
            </w:r>
          </w:p>
        </w:tc>
      </w:tr>
      <w:tr w:rsidR="00AC0536" w:rsidRPr="009C486D" w14:paraId="1152316F" w14:textId="77777777" w:rsidTr="00C260EF">
        <w:trPr>
          <w:trHeight w:hRule="exact" w:val="317"/>
        </w:trPr>
        <w:tc>
          <w:tcPr>
            <w:tcW w:w="2982" w:type="dxa"/>
            <w:shd w:val="clear" w:color="auto" w:fill="auto"/>
            <w:vAlign w:val="center"/>
          </w:tcPr>
          <w:p w14:paraId="7FE9D44B" w14:textId="77777777" w:rsidR="00AC0536"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Average sidewalk width</w:t>
            </w:r>
          </w:p>
        </w:tc>
        <w:tc>
          <w:tcPr>
            <w:tcW w:w="4647" w:type="dxa"/>
            <w:shd w:val="clear" w:color="auto" w:fill="auto"/>
            <w:vAlign w:val="center"/>
          </w:tcPr>
          <w:p w14:paraId="48824E7C"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sidewalk width in feet)</w:t>
            </w:r>
          </w:p>
        </w:tc>
        <w:tc>
          <w:tcPr>
            <w:tcW w:w="1552" w:type="dxa"/>
            <w:shd w:val="clear" w:color="auto" w:fill="auto"/>
            <w:noWrap/>
            <w:vAlign w:val="center"/>
          </w:tcPr>
          <w:p w14:paraId="4A09D40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7617B00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2.977</w:t>
            </w:r>
          </w:p>
        </w:tc>
        <w:tc>
          <w:tcPr>
            <w:tcW w:w="1358" w:type="dxa"/>
            <w:shd w:val="clear" w:color="auto" w:fill="auto"/>
            <w:noWrap/>
            <w:vAlign w:val="center"/>
          </w:tcPr>
          <w:p w14:paraId="05C8480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0.964</w:t>
            </w:r>
          </w:p>
        </w:tc>
        <w:tc>
          <w:tcPr>
            <w:tcW w:w="1746" w:type="dxa"/>
            <w:shd w:val="clear" w:color="auto" w:fill="auto"/>
            <w:noWrap/>
            <w:vAlign w:val="center"/>
          </w:tcPr>
          <w:p w14:paraId="6F7FB51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0.579</w:t>
            </w:r>
          </w:p>
        </w:tc>
      </w:tr>
      <w:tr w:rsidR="00AC0536" w:rsidRPr="009C486D" w14:paraId="7D64015A" w14:textId="77777777" w:rsidTr="00C260EF">
        <w:trPr>
          <w:trHeight w:hRule="exact" w:val="317"/>
        </w:trPr>
        <w:tc>
          <w:tcPr>
            <w:tcW w:w="2982" w:type="dxa"/>
            <w:shd w:val="clear" w:color="auto" w:fill="auto"/>
            <w:vAlign w:val="center"/>
            <w:hideMark/>
          </w:tcPr>
          <w:p w14:paraId="193F244D" w14:textId="77777777" w:rsidR="00AC0536" w:rsidRPr="009C486D"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Divided road length</w:t>
            </w:r>
          </w:p>
        </w:tc>
        <w:tc>
          <w:tcPr>
            <w:tcW w:w="4647" w:type="dxa"/>
            <w:shd w:val="clear" w:color="auto" w:fill="auto"/>
            <w:vAlign w:val="center"/>
            <w:hideMark/>
          </w:tcPr>
          <w:p w14:paraId="2660618F"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 xml:space="preserve">Ln of </w:t>
            </w:r>
            <w:r>
              <w:rPr>
                <w:rFonts w:eastAsia="Times New Roman" w:cs="Times New Roman"/>
                <w:color w:val="000000"/>
                <w:sz w:val="20"/>
                <w:szCs w:val="20"/>
              </w:rPr>
              <w:t>(</w:t>
            </w:r>
            <w:r w:rsidRPr="009C486D">
              <w:rPr>
                <w:rFonts w:eastAsia="Times New Roman" w:cs="Times New Roman"/>
                <w:color w:val="000000"/>
                <w:sz w:val="20"/>
                <w:szCs w:val="20"/>
              </w:rPr>
              <w:t>divided road length</w:t>
            </w:r>
            <w:r>
              <w:rPr>
                <w:rFonts w:eastAsia="Times New Roman" w:cs="Times New Roman"/>
                <w:color w:val="000000"/>
                <w:sz w:val="20"/>
                <w:szCs w:val="20"/>
              </w:rPr>
              <w:t xml:space="preserve"> in meter)</w:t>
            </w:r>
            <w:r w:rsidRPr="009C486D">
              <w:rPr>
                <w:rFonts w:eastAsia="Times New Roman" w:cs="Times New Roman"/>
                <w:color w:val="000000"/>
                <w:sz w:val="20"/>
                <w:szCs w:val="20"/>
              </w:rPr>
              <w:t xml:space="preserve"> </w:t>
            </w:r>
          </w:p>
        </w:tc>
        <w:tc>
          <w:tcPr>
            <w:tcW w:w="1552" w:type="dxa"/>
            <w:shd w:val="clear" w:color="auto" w:fill="auto"/>
            <w:noWrap/>
            <w:vAlign w:val="center"/>
            <w:hideMark/>
          </w:tcPr>
          <w:p w14:paraId="5A8B7EA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348655A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1.547</w:t>
            </w:r>
          </w:p>
        </w:tc>
        <w:tc>
          <w:tcPr>
            <w:tcW w:w="1358" w:type="dxa"/>
            <w:shd w:val="clear" w:color="auto" w:fill="auto"/>
            <w:noWrap/>
            <w:vAlign w:val="center"/>
            <w:hideMark/>
          </w:tcPr>
          <w:p w14:paraId="2091067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0.037</w:t>
            </w:r>
          </w:p>
        </w:tc>
        <w:tc>
          <w:tcPr>
            <w:tcW w:w="1746" w:type="dxa"/>
            <w:shd w:val="clear" w:color="auto" w:fill="auto"/>
            <w:noWrap/>
            <w:vAlign w:val="center"/>
            <w:hideMark/>
          </w:tcPr>
          <w:p w14:paraId="76B0F2E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0.096</w:t>
            </w:r>
          </w:p>
        </w:tc>
      </w:tr>
      <w:tr w:rsidR="00AC0536" w:rsidRPr="009C486D" w14:paraId="05C5C89E" w14:textId="77777777" w:rsidTr="00C260EF">
        <w:trPr>
          <w:trHeight w:hRule="exact" w:val="317"/>
        </w:trPr>
        <w:tc>
          <w:tcPr>
            <w:tcW w:w="2982" w:type="dxa"/>
            <w:tcBorders>
              <w:bottom w:val="double" w:sz="4" w:space="0" w:color="auto"/>
            </w:tcBorders>
            <w:shd w:val="clear" w:color="auto" w:fill="auto"/>
            <w:vAlign w:val="center"/>
            <w:hideMark/>
          </w:tcPr>
          <w:p w14:paraId="0094CDC3" w14:textId="77777777" w:rsidR="00AC0536" w:rsidRPr="009C486D"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Road ≥55mph</w:t>
            </w:r>
          </w:p>
        </w:tc>
        <w:tc>
          <w:tcPr>
            <w:tcW w:w="4647" w:type="dxa"/>
            <w:tcBorders>
              <w:bottom w:val="double" w:sz="4" w:space="0" w:color="auto"/>
            </w:tcBorders>
            <w:shd w:val="clear" w:color="auto" w:fill="auto"/>
            <w:vAlign w:val="center"/>
            <w:hideMark/>
          </w:tcPr>
          <w:p w14:paraId="67A67340"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Proportion of road length greater than 55mph</w:t>
            </w:r>
          </w:p>
        </w:tc>
        <w:tc>
          <w:tcPr>
            <w:tcW w:w="1552" w:type="dxa"/>
            <w:tcBorders>
              <w:bottom w:val="double" w:sz="4" w:space="0" w:color="auto"/>
            </w:tcBorders>
            <w:shd w:val="clear" w:color="auto" w:fill="auto"/>
            <w:noWrap/>
            <w:vAlign w:val="center"/>
            <w:hideMark/>
          </w:tcPr>
          <w:p w14:paraId="77A04E0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hideMark/>
          </w:tcPr>
          <w:p w14:paraId="5BDEE19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c>
          <w:tcPr>
            <w:tcW w:w="1358" w:type="dxa"/>
            <w:tcBorders>
              <w:bottom w:val="double" w:sz="4" w:space="0" w:color="auto"/>
            </w:tcBorders>
            <w:shd w:val="clear" w:color="auto" w:fill="auto"/>
            <w:noWrap/>
            <w:vAlign w:val="center"/>
            <w:hideMark/>
          </w:tcPr>
          <w:p w14:paraId="1081901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0.088</w:t>
            </w:r>
          </w:p>
        </w:tc>
        <w:tc>
          <w:tcPr>
            <w:tcW w:w="1746" w:type="dxa"/>
            <w:tcBorders>
              <w:bottom w:val="double" w:sz="4" w:space="0" w:color="auto"/>
            </w:tcBorders>
            <w:shd w:val="clear" w:color="auto" w:fill="auto"/>
            <w:noWrap/>
            <w:vAlign w:val="center"/>
            <w:hideMark/>
          </w:tcPr>
          <w:p w14:paraId="558260B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0.174</w:t>
            </w:r>
          </w:p>
        </w:tc>
      </w:tr>
      <w:tr w:rsidR="00AC0536" w:rsidRPr="009C486D" w14:paraId="23DC1C6F"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hideMark/>
          </w:tcPr>
          <w:p w14:paraId="0FAE1158" w14:textId="77777777" w:rsidR="00AC0536" w:rsidRPr="009C486D" w:rsidRDefault="00AC0536" w:rsidP="00C260EF">
            <w:pPr>
              <w:jc w:val="left"/>
              <w:rPr>
                <w:rFonts w:eastAsia="Times New Roman" w:cs="Times New Roman"/>
                <w:b/>
                <w:i/>
                <w:color w:val="000000"/>
                <w:sz w:val="20"/>
                <w:szCs w:val="20"/>
              </w:rPr>
            </w:pPr>
            <w:r w:rsidRPr="009C486D">
              <w:rPr>
                <w:rFonts w:eastAsia="Times New Roman" w:cs="Times New Roman"/>
                <w:b/>
                <w:i/>
                <w:color w:val="000000"/>
                <w:sz w:val="20"/>
                <w:szCs w:val="20"/>
              </w:rPr>
              <w:t>Land-use Attributes</w:t>
            </w:r>
          </w:p>
        </w:tc>
      </w:tr>
      <w:tr w:rsidR="00AC0536" w:rsidRPr="009C486D" w14:paraId="07233259" w14:textId="77777777" w:rsidTr="00C260EF">
        <w:trPr>
          <w:trHeight w:hRule="exact" w:val="317"/>
        </w:trPr>
        <w:tc>
          <w:tcPr>
            <w:tcW w:w="2982" w:type="dxa"/>
            <w:tcBorders>
              <w:top w:val="double" w:sz="4" w:space="0" w:color="auto"/>
              <w:bottom w:val="single" w:sz="4" w:space="0" w:color="auto"/>
            </w:tcBorders>
            <w:shd w:val="clear" w:color="auto" w:fill="auto"/>
            <w:vAlign w:val="center"/>
          </w:tcPr>
          <w:p w14:paraId="4E3BA265"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Urban area</w:t>
            </w:r>
          </w:p>
        </w:tc>
        <w:tc>
          <w:tcPr>
            <w:tcW w:w="4647" w:type="dxa"/>
            <w:tcBorders>
              <w:top w:val="double" w:sz="4" w:space="0" w:color="auto"/>
              <w:bottom w:val="single" w:sz="4" w:space="0" w:color="auto"/>
            </w:tcBorders>
            <w:shd w:val="clear" w:color="auto" w:fill="auto"/>
            <w:vAlign w:val="center"/>
          </w:tcPr>
          <w:p w14:paraId="60D1CEE3"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(urban area+1)</w:t>
            </w:r>
            <w:r>
              <w:rPr>
                <w:rFonts w:eastAsia="Times New Roman" w:cs="Times New Roman"/>
                <w:color w:val="000000"/>
                <w:sz w:val="20"/>
                <w:szCs w:val="20"/>
              </w:rPr>
              <w:t xml:space="preserve"> in acre</w:t>
            </w:r>
          </w:p>
        </w:tc>
        <w:tc>
          <w:tcPr>
            <w:tcW w:w="1552" w:type="dxa"/>
            <w:tcBorders>
              <w:top w:val="double" w:sz="4" w:space="0" w:color="auto"/>
              <w:bottom w:val="single" w:sz="4" w:space="0" w:color="auto"/>
            </w:tcBorders>
            <w:shd w:val="clear" w:color="auto" w:fill="auto"/>
            <w:noWrap/>
            <w:vAlign w:val="center"/>
          </w:tcPr>
          <w:p w14:paraId="6BFABE4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bottom w:val="single" w:sz="4" w:space="0" w:color="auto"/>
            </w:tcBorders>
            <w:shd w:val="clear" w:color="auto" w:fill="auto"/>
            <w:noWrap/>
            <w:vAlign w:val="center"/>
          </w:tcPr>
          <w:p w14:paraId="0D6234D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9.440</w:t>
            </w:r>
          </w:p>
        </w:tc>
        <w:tc>
          <w:tcPr>
            <w:tcW w:w="1358" w:type="dxa"/>
            <w:tcBorders>
              <w:top w:val="double" w:sz="4" w:space="0" w:color="auto"/>
              <w:bottom w:val="single" w:sz="4" w:space="0" w:color="auto"/>
            </w:tcBorders>
            <w:shd w:val="clear" w:color="auto" w:fill="auto"/>
            <w:noWrap/>
            <w:vAlign w:val="center"/>
          </w:tcPr>
          <w:p w14:paraId="0B90B7A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4.921</w:t>
            </w:r>
          </w:p>
        </w:tc>
        <w:tc>
          <w:tcPr>
            <w:tcW w:w="1746" w:type="dxa"/>
            <w:tcBorders>
              <w:top w:val="double" w:sz="4" w:space="0" w:color="auto"/>
              <w:bottom w:val="single" w:sz="4" w:space="0" w:color="auto"/>
            </w:tcBorders>
            <w:shd w:val="clear" w:color="auto" w:fill="auto"/>
            <w:noWrap/>
            <w:vAlign w:val="center"/>
          </w:tcPr>
          <w:p w14:paraId="49E23BF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1.970</w:t>
            </w:r>
          </w:p>
        </w:tc>
      </w:tr>
      <w:tr w:rsidR="00AC0536" w:rsidRPr="009C486D" w14:paraId="4335C399" w14:textId="77777777" w:rsidTr="00C260EF">
        <w:trPr>
          <w:trHeight w:hRule="exact" w:val="317"/>
        </w:trPr>
        <w:tc>
          <w:tcPr>
            <w:tcW w:w="2982" w:type="dxa"/>
            <w:tcBorders>
              <w:top w:val="single" w:sz="4" w:space="0" w:color="auto"/>
              <w:bottom w:val="single" w:sz="4" w:space="0" w:color="auto"/>
            </w:tcBorders>
            <w:shd w:val="clear" w:color="auto" w:fill="auto"/>
            <w:vAlign w:val="center"/>
            <w:hideMark/>
          </w:tcPr>
          <w:p w14:paraId="6C4F3BF9"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Recreational area</w:t>
            </w:r>
          </w:p>
        </w:tc>
        <w:tc>
          <w:tcPr>
            <w:tcW w:w="4647" w:type="dxa"/>
            <w:tcBorders>
              <w:top w:val="single" w:sz="4" w:space="0" w:color="auto"/>
              <w:bottom w:val="single" w:sz="4" w:space="0" w:color="auto"/>
            </w:tcBorders>
            <w:shd w:val="clear" w:color="auto" w:fill="auto"/>
            <w:vAlign w:val="center"/>
            <w:hideMark/>
          </w:tcPr>
          <w:p w14:paraId="36BCAFC7"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(recreational area+1)</w:t>
            </w:r>
            <w:r>
              <w:rPr>
                <w:rFonts w:eastAsia="Times New Roman" w:cs="Times New Roman"/>
                <w:color w:val="000000"/>
                <w:sz w:val="20"/>
                <w:szCs w:val="20"/>
              </w:rPr>
              <w:t xml:space="preserve"> in acre</w:t>
            </w:r>
          </w:p>
        </w:tc>
        <w:tc>
          <w:tcPr>
            <w:tcW w:w="1552" w:type="dxa"/>
            <w:tcBorders>
              <w:top w:val="single" w:sz="4" w:space="0" w:color="auto"/>
              <w:bottom w:val="single" w:sz="4" w:space="0" w:color="auto"/>
            </w:tcBorders>
            <w:shd w:val="clear" w:color="auto" w:fill="auto"/>
            <w:noWrap/>
            <w:vAlign w:val="center"/>
            <w:hideMark/>
          </w:tcPr>
          <w:p w14:paraId="7FB0238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single" w:sz="4" w:space="0" w:color="auto"/>
              <w:bottom w:val="single" w:sz="4" w:space="0" w:color="auto"/>
            </w:tcBorders>
            <w:shd w:val="clear" w:color="auto" w:fill="auto"/>
            <w:noWrap/>
            <w:vAlign w:val="center"/>
            <w:hideMark/>
          </w:tcPr>
          <w:p w14:paraId="2350FC9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9.814</w:t>
            </w:r>
          </w:p>
        </w:tc>
        <w:tc>
          <w:tcPr>
            <w:tcW w:w="1358" w:type="dxa"/>
            <w:tcBorders>
              <w:top w:val="single" w:sz="4" w:space="0" w:color="auto"/>
              <w:bottom w:val="single" w:sz="4" w:space="0" w:color="auto"/>
            </w:tcBorders>
            <w:shd w:val="clear" w:color="auto" w:fill="auto"/>
            <w:noWrap/>
            <w:vAlign w:val="center"/>
            <w:hideMark/>
          </w:tcPr>
          <w:p w14:paraId="74F800F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0.470</w:t>
            </w:r>
          </w:p>
        </w:tc>
        <w:tc>
          <w:tcPr>
            <w:tcW w:w="1746" w:type="dxa"/>
            <w:tcBorders>
              <w:top w:val="single" w:sz="4" w:space="0" w:color="auto"/>
              <w:bottom w:val="single" w:sz="4" w:space="0" w:color="auto"/>
            </w:tcBorders>
            <w:shd w:val="clear" w:color="auto" w:fill="auto"/>
            <w:noWrap/>
            <w:vAlign w:val="center"/>
            <w:hideMark/>
          </w:tcPr>
          <w:p w14:paraId="69497C6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1.408</w:t>
            </w:r>
          </w:p>
        </w:tc>
      </w:tr>
      <w:tr w:rsidR="00AC0536" w:rsidRPr="009C486D" w14:paraId="4E4A3646" w14:textId="77777777" w:rsidTr="00C260EF">
        <w:trPr>
          <w:trHeight w:hRule="exact" w:val="317"/>
        </w:trPr>
        <w:tc>
          <w:tcPr>
            <w:tcW w:w="2982" w:type="dxa"/>
            <w:tcBorders>
              <w:top w:val="single" w:sz="4" w:space="0" w:color="auto"/>
            </w:tcBorders>
            <w:shd w:val="clear" w:color="auto" w:fill="auto"/>
            <w:vAlign w:val="center"/>
            <w:hideMark/>
          </w:tcPr>
          <w:p w14:paraId="009D9210"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Office area</w:t>
            </w:r>
          </w:p>
        </w:tc>
        <w:tc>
          <w:tcPr>
            <w:tcW w:w="4647" w:type="dxa"/>
            <w:tcBorders>
              <w:top w:val="single" w:sz="4" w:space="0" w:color="auto"/>
            </w:tcBorders>
            <w:shd w:val="clear" w:color="auto" w:fill="auto"/>
            <w:vAlign w:val="center"/>
            <w:hideMark/>
          </w:tcPr>
          <w:p w14:paraId="37F91C3F"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(office area+1)</w:t>
            </w:r>
            <w:r>
              <w:rPr>
                <w:rFonts w:eastAsia="Times New Roman" w:cs="Times New Roman"/>
                <w:color w:val="000000"/>
                <w:sz w:val="20"/>
                <w:szCs w:val="20"/>
              </w:rPr>
              <w:t xml:space="preserve"> in acre</w:t>
            </w:r>
          </w:p>
        </w:tc>
        <w:tc>
          <w:tcPr>
            <w:tcW w:w="1552" w:type="dxa"/>
            <w:tcBorders>
              <w:top w:val="single" w:sz="4" w:space="0" w:color="auto"/>
            </w:tcBorders>
            <w:shd w:val="clear" w:color="auto" w:fill="auto"/>
            <w:noWrap/>
            <w:vAlign w:val="center"/>
            <w:hideMark/>
          </w:tcPr>
          <w:p w14:paraId="6ABD6BB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single" w:sz="4" w:space="0" w:color="auto"/>
            </w:tcBorders>
            <w:shd w:val="clear" w:color="auto" w:fill="auto"/>
            <w:noWrap/>
            <w:vAlign w:val="center"/>
            <w:hideMark/>
          </w:tcPr>
          <w:p w14:paraId="7FDA0DB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6.440</w:t>
            </w:r>
          </w:p>
        </w:tc>
        <w:tc>
          <w:tcPr>
            <w:tcW w:w="1358" w:type="dxa"/>
            <w:tcBorders>
              <w:top w:val="single" w:sz="4" w:space="0" w:color="auto"/>
            </w:tcBorders>
            <w:shd w:val="clear" w:color="auto" w:fill="auto"/>
            <w:noWrap/>
            <w:vAlign w:val="center"/>
            <w:hideMark/>
          </w:tcPr>
          <w:p w14:paraId="6B4D153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0.877</w:t>
            </w:r>
          </w:p>
        </w:tc>
        <w:tc>
          <w:tcPr>
            <w:tcW w:w="1746" w:type="dxa"/>
            <w:tcBorders>
              <w:top w:val="single" w:sz="4" w:space="0" w:color="auto"/>
            </w:tcBorders>
            <w:shd w:val="clear" w:color="auto" w:fill="auto"/>
            <w:noWrap/>
            <w:vAlign w:val="center"/>
            <w:hideMark/>
          </w:tcPr>
          <w:p w14:paraId="073318C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1.383</w:t>
            </w:r>
          </w:p>
        </w:tc>
      </w:tr>
      <w:tr w:rsidR="00AC0536" w:rsidRPr="009C486D" w14:paraId="4C777D41" w14:textId="77777777" w:rsidTr="00C260EF">
        <w:trPr>
          <w:trHeight w:hRule="exact" w:val="317"/>
        </w:trPr>
        <w:tc>
          <w:tcPr>
            <w:tcW w:w="2982" w:type="dxa"/>
            <w:tcBorders>
              <w:top w:val="single" w:sz="4" w:space="0" w:color="auto"/>
            </w:tcBorders>
            <w:shd w:val="clear" w:color="auto" w:fill="auto"/>
            <w:vAlign w:val="center"/>
          </w:tcPr>
          <w:p w14:paraId="10110D2D"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Residential area</w:t>
            </w:r>
          </w:p>
        </w:tc>
        <w:tc>
          <w:tcPr>
            <w:tcW w:w="4647" w:type="dxa"/>
            <w:tcBorders>
              <w:top w:val="single" w:sz="4" w:space="0" w:color="auto"/>
            </w:tcBorders>
            <w:shd w:val="clear" w:color="auto" w:fill="auto"/>
            <w:vAlign w:val="center"/>
          </w:tcPr>
          <w:p w14:paraId="7933207B"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(residential area+1)</w:t>
            </w:r>
            <w:r>
              <w:rPr>
                <w:rFonts w:eastAsia="Times New Roman" w:cs="Times New Roman"/>
                <w:color w:val="000000"/>
                <w:sz w:val="20"/>
                <w:szCs w:val="20"/>
              </w:rPr>
              <w:t xml:space="preserve"> in acre</w:t>
            </w:r>
          </w:p>
        </w:tc>
        <w:tc>
          <w:tcPr>
            <w:tcW w:w="1552" w:type="dxa"/>
            <w:tcBorders>
              <w:top w:val="single" w:sz="4" w:space="0" w:color="auto"/>
            </w:tcBorders>
            <w:shd w:val="clear" w:color="auto" w:fill="auto"/>
            <w:noWrap/>
            <w:vAlign w:val="center"/>
          </w:tcPr>
          <w:p w14:paraId="3972042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single" w:sz="4" w:space="0" w:color="auto"/>
            </w:tcBorders>
            <w:shd w:val="clear" w:color="auto" w:fill="auto"/>
            <w:noWrap/>
            <w:vAlign w:val="center"/>
          </w:tcPr>
          <w:p w14:paraId="6616DEA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8.131</w:t>
            </w:r>
          </w:p>
        </w:tc>
        <w:tc>
          <w:tcPr>
            <w:tcW w:w="1358" w:type="dxa"/>
            <w:tcBorders>
              <w:top w:val="single" w:sz="4" w:space="0" w:color="auto"/>
            </w:tcBorders>
            <w:shd w:val="clear" w:color="auto" w:fill="auto"/>
            <w:noWrap/>
            <w:vAlign w:val="center"/>
          </w:tcPr>
          <w:p w14:paraId="1667ADB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3.811</w:t>
            </w:r>
          </w:p>
        </w:tc>
        <w:tc>
          <w:tcPr>
            <w:tcW w:w="1746" w:type="dxa"/>
            <w:tcBorders>
              <w:top w:val="single" w:sz="4" w:space="0" w:color="auto"/>
            </w:tcBorders>
            <w:shd w:val="clear" w:color="auto" w:fill="auto"/>
            <w:noWrap/>
            <w:vAlign w:val="center"/>
          </w:tcPr>
          <w:p w14:paraId="2281110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2.075</w:t>
            </w:r>
          </w:p>
        </w:tc>
      </w:tr>
      <w:tr w:rsidR="00AC0536" w:rsidRPr="009C486D" w14:paraId="0F3576CB" w14:textId="77777777" w:rsidTr="00C260EF">
        <w:trPr>
          <w:trHeight w:hRule="exact" w:val="317"/>
        </w:trPr>
        <w:tc>
          <w:tcPr>
            <w:tcW w:w="2982" w:type="dxa"/>
            <w:tcBorders>
              <w:bottom w:val="single" w:sz="4" w:space="0" w:color="auto"/>
            </w:tcBorders>
            <w:shd w:val="clear" w:color="auto" w:fill="auto"/>
            <w:vAlign w:val="center"/>
            <w:hideMark/>
          </w:tcPr>
          <w:p w14:paraId="1F0D118A"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Industrial area</w:t>
            </w:r>
          </w:p>
        </w:tc>
        <w:tc>
          <w:tcPr>
            <w:tcW w:w="4647" w:type="dxa"/>
            <w:tcBorders>
              <w:bottom w:val="single" w:sz="4" w:space="0" w:color="auto"/>
            </w:tcBorders>
            <w:shd w:val="clear" w:color="auto" w:fill="auto"/>
            <w:vAlign w:val="center"/>
            <w:hideMark/>
          </w:tcPr>
          <w:p w14:paraId="53669653"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(industrial area+1)</w:t>
            </w:r>
            <w:r>
              <w:rPr>
                <w:rFonts w:eastAsia="Times New Roman" w:cs="Times New Roman"/>
                <w:color w:val="000000"/>
                <w:sz w:val="20"/>
                <w:szCs w:val="20"/>
              </w:rPr>
              <w:t xml:space="preserve"> in acre</w:t>
            </w:r>
          </w:p>
        </w:tc>
        <w:tc>
          <w:tcPr>
            <w:tcW w:w="1552" w:type="dxa"/>
            <w:tcBorders>
              <w:bottom w:val="single" w:sz="4" w:space="0" w:color="auto"/>
            </w:tcBorders>
            <w:shd w:val="clear" w:color="auto" w:fill="auto"/>
            <w:noWrap/>
            <w:vAlign w:val="center"/>
            <w:hideMark/>
          </w:tcPr>
          <w:p w14:paraId="21A1DB0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single" w:sz="4" w:space="0" w:color="auto"/>
            </w:tcBorders>
            <w:shd w:val="clear" w:color="auto" w:fill="auto"/>
            <w:noWrap/>
            <w:vAlign w:val="center"/>
            <w:hideMark/>
          </w:tcPr>
          <w:p w14:paraId="595C4C1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7.067</w:t>
            </w:r>
          </w:p>
        </w:tc>
        <w:tc>
          <w:tcPr>
            <w:tcW w:w="1358" w:type="dxa"/>
            <w:tcBorders>
              <w:bottom w:val="single" w:sz="4" w:space="0" w:color="auto"/>
            </w:tcBorders>
            <w:shd w:val="clear" w:color="auto" w:fill="auto"/>
            <w:noWrap/>
            <w:vAlign w:val="center"/>
            <w:hideMark/>
          </w:tcPr>
          <w:p w14:paraId="44E0298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1.118</w:t>
            </w:r>
          </w:p>
        </w:tc>
        <w:tc>
          <w:tcPr>
            <w:tcW w:w="1746" w:type="dxa"/>
            <w:tcBorders>
              <w:bottom w:val="single" w:sz="4" w:space="0" w:color="auto"/>
            </w:tcBorders>
            <w:shd w:val="clear" w:color="auto" w:fill="auto"/>
            <w:noWrap/>
            <w:vAlign w:val="center"/>
            <w:hideMark/>
          </w:tcPr>
          <w:p w14:paraId="66A6271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1.306</w:t>
            </w:r>
          </w:p>
        </w:tc>
      </w:tr>
      <w:tr w:rsidR="00AC0536" w:rsidRPr="009C486D" w14:paraId="27A6E3A6" w14:textId="77777777" w:rsidTr="00C260EF">
        <w:trPr>
          <w:trHeight w:hRule="exact" w:val="317"/>
        </w:trPr>
        <w:tc>
          <w:tcPr>
            <w:tcW w:w="2982" w:type="dxa"/>
            <w:tcBorders>
              <w:top w:val="single" w:sz="4" w:space="0" w:color="auto"/>
              <w:bottom w:val="single" w:sz="4" w:space="0" w:color="auto"/>
            </w:tcBorders>
            <w:shd w:val="clear" w:color="auto" w:fill="auto"/>
            <w:vAlign w:val="center"/>
            <w:hideMark/>
          </w:tcPr>
          <w:p w14:paraId="111B0564"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Institutional area</w:t>
            </w:r>
          </w:p>
        </w:tc>
        <w:tc>
          <w:tcPr>
            <w:tcW w:w="4647" w:type="dxa"/>
            <w:tcBorders>
              <w:top w:val="single" w:sz="4" w:space="0" w:color="auto"/>
              <w:bottom w:val="single" w:sz="4" w:space="0" w:color="auto"/>
            </w:tcBorders>
            <w:shd w:val="clear" w:color="auto" w:fill="auto"/>
            <w:vAlign w:val="center"/>
            <w:hideMark/>
          </w:tcPr>
          <w:p w14:paraId="54AA9748"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(institutional area+1)</w:t>
            </w:r>
            <w:r>
              <w:rPr>
                <w:rFonts w:eastAsia="Times New Roman" w:cs="Times New Roman"/>
                <w:color w:val="000000"/>
                <w:sz w:val="20"/>
                <w:szCs w:val="20"/>
              </w:rPr>
              <w:t xml:space="preserve"> in acre</w:t>
            </w:r>
          </w:p>
        </w:tc>
        <w:tc>
          <w:tcPr>
            <w:tcW w:w="1552" w:type="dxa"/>
            <w:tcBorders>
              <w:top w:val="single" w:sz="4" w:space="0" w:color="auto"/>
              <w:bottom w:val="single" w:sz="4" w:space="0" w:color="auto"/>
            </w:tcBorders>
            <w:shd w:val="clear" w:color="auto" w:fill="auto"/>
            <w:noWrap/>
            <w:vAlign w:val="center"/>
            <w:hideMark/>
          </w:tcPr>
          <w:p w14:paraId="2F7A89B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single" w:sz="4" w:space="0" w:color="auto"/>
              <w:bottom w:val="single" w:sz="4" w:space="0" w:color="auto"/>
            </w:tcBorders>
            <w:shd w:val="clear" w:color="auto" w:fill="auto"/>
            <w:noWrap/>
            <w:vAlign w:val="center"/>
            <w:hideMark/>
          </w:tcPr>
          <w:p w14:paraId="0B01DBD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6.617</w:t>
            </w:r>
          </w:p>
        </w:tc>
        <w:tc>
          <w:tcPr>
            <w:tcW w:w="1358" w:type="dxa"/>
            <w:tcBorders>
              <w:top w:val="single" w:sz="4" w:space="0" w:color="auto"/>
              <w:bottom w:val="single" w:sz="4" w:space="0" w:color="auto"/>
            </w:tcBorders>
            <w:shd w:val="clear" w:color="auto" w:fill="auto"/>
            <w:noWrap/>
            <w:vAlign w:val="center"/>
            <w:hideMark/>
          </w:tcPr>
          <w:p w14:paraId="615AAC7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1.946</w:t>
            </w:r>
          </w:p>
        </w:tc>
        <w:tc>
          <w:tcPr>
            <w:tcW w:w="1746" w:type="dxa"/>
            <w:tcBorders>
              <w:top w:val="single" w:sz="4" w:space="0" w:color="auto"/>
              <w:bottom w:val="single" w:sz="4" w:space="0" w:color="auto"/>
            </w:tcBorders>
            <w:shd w:val="clear" w:color="auto" w:fill="auto"/>
            <w:noWrap/>
            <w:vAlign w:val="center"/>
            <w:hideMark/>
          </w:tcPr>
          <w:p w14:paraId="6E96BB9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1.589</w:t>
            </w:r>
          </w:p>
        </w:tc>
      </w:tr>
      <w:tr w:rsidR="00AC0536" w:rsidRPr="009C486D" w14:paraId="08E7D7E3" w14:textId="77777777" w:rsidTr="00C260EF">
        <w:trPr>
          <w:trHeight w:hRule="exact" w:val="1126"/>
        </w:trPr>
        <w:tc>
          <w:tcPr>
            <w:tcW w:w="2982" w:type="dxa"/>
            <w:tcBorders>
              <w:bottom w:val="double" w:sz="4" w:space="0" w:color="auto"/>
            </w:tcBorders>
            <w:shd w:val="clear" w:color="auto" w:fill="auto"/>
            <w:vAlign w:val="center"/>
            <w:hideMark/>
          </w:tcPr>
          <w:p w14:paraId="48782AD9"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Land use mix</w:t>
            </w:r>
          </w:p>
        </w:tc>
        <w:tc>
          <w:tcPr>
            <w:tcW w:w="4647" w:type="dxa"/>
            <w:tcBorders>
              <w:bottom w:val="double" w:sz="4" w:space="0" w:color="auto"/>
            </w:tcBorders>
            <w:shd w:val="clear" w:color="auto" w:fill="auto"/>
            <w:vAlign w:val="center"/>
            <w:hideMark/>
          </w:tcPr>
          <w:p w14:paraId="4510B4FA" w14:textId="77777777" w:rsidR="00AC0536" w:rsidRPr="009C486D" w:rsidRDefault="00AC0536" w:rsidP="00C260EF">
            <w:pPr>
              <w:jc w:val="left"/>
              <w:rPr>
                <w:rFonts w:eastAsia="Times New Roman" w:cs="Times New Roman"/>
                <w:color w:val="000000"/>
                <w:sz w:val="20"/>
                <w:szCs w:val="20"/>
              </w:rPr>
            </w:pPr>
            <w:r w:rsidRPr="0037689F">
              <w:rPr>
                <w:rFonts w:cs="Times New Roman"/>
                <w:color w:val="000000"/>
                <w:sz w:val="20"/>
                <w:szCs w:val="20"/>
                <w:lang w:eastAsia="en-CA"/>
              </w:rPr>
              <w:t xml:space="preserve">Land use mix = </w:t>
            </w:r>
            <m:oMath>
              <m:d>
                <m:dPr>
                  <m:begChr m:val="["/>
                  <m:endChr m:val="]"/>
                  <m:ctrlPr>
                    <w:rPr>
                      <w:rFonts w:ascii="Cambria Math" w:hAnsi="Cambria Math" w:cs="Times New Roman"/>
                      <w:i/>
                      <w:color w:val="000000"/>
                      <w:sz w:val="20"/>
                      <w:szCs w:val="20"/>
                      <w:lang w:eastAsia="en-CA"/>
                    </w:rPr>
                  </m:ctrlPr>
                </m:dPr>
                <m:e>
                  <m:f>
                    <m:fPr>
                      <m:ctrlPr>
                        <w:rPr>
                          <w:rFonts w:ascii="Cambria Math" w:hAnsi="Cambria Math" w:cs="Times New Roman"/>
                          <w:i/>
                          <w:color w:val="000000"/>
                          <w:sz w:val="20"/>
                          <w:szCs w:val="20"/>
                          <w:lang w:eastAsia="en-CA"/>
                        </w:rPr>
                      </m:ctrlPr>
                    </m:fPr>
                    <m:num>
                      <m:r>
                        <w:rPr>
                          <w:rFonts w:ascii="Cambria Math" w:hAnsi="Cambria Math" w:cs="Times New Roman"/>
                          <w:color w:val="000000"/>
                          <w:sz w:val="20"/>
                          <w:szCs w:val="20"/>
                          <w:lang w:eastAsia="en-CA"/>
                        </w:rPr>
                        <m:t>-</m:t>
                      </m:r>
                      <m:nary>
                        <m:naryPr>
                          <m:chr m:val="∑"/>
                          <m:limLoc m:val="undOvr"/>
                          <m:supHide m:val="1"/>
                          <m:ctrlPr>
                            <w:rPr>
                              <w:rFonts w:ascii="Cambria Math" w:hAnsi="Cambria Math" w:cs="Times New Roman"/>
                              <w:i/>
                              <w:color w:val="000000"/>
                              <w:sz w:val="20"/>
                              <w:szCs w:val="20"/>
                              <w:lang w:eastAsia="en-CA"/>
                            </w:rPr>
                          </m:ctrlPr>
                        </m:naryPr>
                        <m:sub>
                          <m:r>
                            <w:rPr>
                              <w:rFonts w:ascii="Cambria Math" w:hAnsi="Cambria Math" w:cs="Times New Roman"/>
                              <w:color w:val="000000"/>
                              <w:sz w:val="20"/>
                              <w:szCs w:val="20"/>
                              <w:lang w:eastAsia="en-CA"/>
                            </w:rPr>
                            <m:t>k</m:t>
                          </m:r>
                        </m:sub>
                        <m:sup/>
                        <m:e>
                          <m:d>
                            <m:dPr>
                              <m:ctrlPr>
                                <w:rPr>
                                  <w:rFonts w:ascii="Cambria Math" w:hAnsi="Cambria Math" w:cs="Times New Roman"/>
                                  <w:i/>
                                  <w:color w:val="000000"/>
                                  <w:sz w:val="20"/>
                                  <w:szCs w:val="20"/>
                                  <w:lang w:eastAsia="en-CA"/>
                                </w:rPr>
                              </m:ctrlPr>
                            </m:dPr>
                            <m:e>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(ln</m:t>
                              </m:r>
                              <m:sSub>
                                <m:sSubPr>
                                  <m:ctrlPr>
                                    <w:rPr>
                                      <w:rFonts w:ascii="Cambria Math" w:hAnsi="Cambria Math" w:cs="Times New Roman"/>
                                      <w:i/>
                                      <w:color w:val="000000"/>
                                      <w:sz w:val="20"/>
                                      <w:szCs w:val="20"/>
                                      <w:lang w:eastAsia="en-CA"/>
                                    </w:rPr>
                                  </m:ctrlPr>
                                </m:sSubPr>
                                <m:e>
                                  <m:r>
                                    <w:rPr>
                                      <w:rFonts w:ascii="Cambria Math" w:hAnsi="Cambria Math" w:cs="Times New Roman"/>
                                      <w:color w:val="000000"/>
                                      <w:sz w:val="20"/>
                                      <w:szCs w:val="20"/>
                                      <w:lang w:eastAsia="en-CA"/>
                                    </w:rPr>
                                    <m:t>p</m:t>
                                  </m:r>
                                </m:e>
                                <m:sub>
                                  <m:r>
                                    <w:rPr>
                                      <w:rFonts w:ascii="Cambria Math" w:hAnsi="Cambria Math" w:cs="Times New Roman"/>
                                      <w:color w:val="000000"/>
                                      <w:sz w:val="20"/>
                                      <w:szCs w:val="20"/>
                                      <w:lang w:eastAsia="en-CA"/>
                                    </w:rPr>
                                    <m:t>k</m:t>
                                  </m:r>
                                </m:sub>
                              </m:sSub>
                              <m:r>
                                <w:rPr>
                                  <w:rFonts w:ascii="Cambria Math" w:hAnsi="Cambria Math" w:cs="Times New Roman"/>
                                  <w:color w:val="000000"/>
                                  <w:sz w:val="20"/>
                                  <w:szCs w:val="20"/>
                                  <w:lang w:eastAsia="en-CA"/>
                                </w:rPr>
                                <m:t>)</m:t>
                              </m:r>
                            </m:e>
                          </m:d>
                        </m:e>
                      </m:nary>
                    </m:num>
                    <m:den>
                      <m:r>
                        <w:rPr>
                          <w:rFonts w:ascii="Cambria Math" w:hAnsi="Cambria Math" w:cs="Times New Roman"/>
                          <w:color w:val="000000"/>
                          <w:sz w:val="20"/>
                          <w:szCs w:val="20"/>
                          <w:lang w:eastAsia="en-CA"/>
                        </w:rPr>
                        <m:t>lnN</m:t>
                      </m:r>
                    </m:den>
                  </m:f>
                </m:e>
              </m:d>
            </m:oMath>
            <w:r w:rsidRPr="0037689F">
              <w:rPr>
                <w:rFonts w:cs="Times New Roman"/>
                <w:color w:val="000000"/>
                <w:sz w:val="20"/>
                <w:szCs w:val="20"/>
                <w:lang w:eastAsia="en-CA"/>
              </w:rPr>
              <w:t xml:space="preserve">, where </w:t>
            </w:r>
            <m:oMath>
              <m:r>
                <w:rPr>
                  <w:rFonts w:ascii="Cambria Math" w:hAnsi="Cambria Math" w:cs="Times New Roman"/>
                  <w:color w:val="000000"/>
                  <w:sz w:val="20"/>
                  <w:szCs w:val="20"/>
                  <w:lang w:eastAsia="en-CA"/>
                </w:rPr>
                <m:t>k</m:t>
              </m:r>
            </m:oMath>
            <w:r w:rsidRPr="0037689F">
              <w:rPr>
                <w:rFonts w:cs="Times New Roman"/>
                <w:color w:val="000000"/>
                <w:sz w:val="20"/>
                <w:szCs w:val="20"/>
                <w:lang w:eastAsia="en-CA"/>
              </w:rPr>
              <w:t xml:space="preserve"> is the category of land-use, </w:t>
            </w:r>
            <m:oMath>
              <m:r>
                <w:rPr>
                  <w:rFonts w:ascii="Cambria Math" w:hAnsi="Cambria Math" w:cs="Times New Roman"/>
                  <w:color w:val="000000"/>
                  <w:sz w:val="20"/>
                  <w:szCs w:val="20"/>
                  <w:lang w:eastAsia="en-CA"/>
                </w:rPr>
                <m:t>p</m:t>
              </m:r>
            </m:oMath>
            <w:r w:rsidRPr="0037689F">
              <w:rPr>
                <w:rFonts w:cs="Times New Roman"/>
                <w:color w:val="000000"/>
                <w:sz w:val="20"/>
                <w:szCs w:val="20"/>
                <w:lang w:eastAsia="en-CA"/>
              </w:rPr>
              <w:t xml:space="preserve"> is the proportion of the developed land area </w:t>
            </w:r>
            <w:r>
              <w:rPr>
                <w:rFonts w:cs="Times New Roman"/>
                <w:color w:val="000000"/>
                <w:sz w:val="20"/>
                <w:szCs w:val="20"/>
                <w:lang w:eastAsia="en-CA"/>
              </w:rPr>
              <w:t>for</w:t>
            </w:r>
            <w:r w:rsidRPr="0037689F">
              <w:rPr>
                <w:rFonts w:cs="Times New Roman"/>
                <w:color w:val="000000"/>
                <w:sz w:val="20"/>
                <w:szCs w:val="20"/>
                <w:lang w:eastAsia="en-CA"/>
              </w:rPr>
              <w:t xml:space="preserve"> specific land-use, </w:t>
            </w:r>
            <m:oMath>
              <m:r>
                <w:rPr>
                  <w:rFonts w:ascii="Cambria Math" w:hAnsi="Cambria Math" w:cs="Times New Roman"/>
                  <w:color w:val="000000"/>
                  <w:sz w:val="20"/>
                  <w:szCs w:val="20"/>
                  <w:lang w:eastAsia="en-CA"/>
                </w:rPr>
                <m:t>N</m:t>
              </m:r>
            </m:oMath>
            <w:r w:rsidRPr="0037689F">
              <w:rPr>
                <w:rFonts w:cs="Times New Roman"/>
                <w:color w:val="000000"/>
                <w:sz w:val="20"/>
                <w:szCs w:val="20"/>
                <w:lang w:eastAsia="en-CA"/>
              </w:rPr>
              <w:t xml:space="preserve">  is the number of land-use categories </w:t>
            </w:r>
            <w:r w:rsidRPr="0037689F">
              <w:rPr>
                <w:rFonts w:eastAsia="Times New Roman" w:cs="Times New Roman"/>
                <w:color w:val="000000"/>
                <w:sz w:val="20"/>
                <w:szCs w:val="20"/>
              </w:rPr>
              <w:t xml:space="preserve"> </w:t>
            </w:r>
          </w:p>
        </w:tc>
        <w:tc>
          <w:tcPr>
            <w:tcW w:w="1552" w:type="dxa"/>
            <w:tcBorders>
              <w:bottom w:val="double" w:sz="4" w:space="0" w:color="auto"/>
            </w:tcBorders>
            <w:shd w:val="clear" w:color="auto" w:fill="auto"/>
            <w:noWrap/>
            <w:vAlign w:val="center"/>
            <w:hideMark/>
          </w:tcPr>
          <w:p w14:paraId="2CFBB51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hideMark/>
          </w:tcPr>
          <w:p w14:paraId="4F5FC84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0.946</w:t>
            </w:r>
          </w:p>
        </w:tc>
        <w:tc>
          <w:tcPr>
            <w:tcW w:w="1358" w:type="dxa"/>
            <w:tcBorders>
              <w:bottom w:val="double" w:sz="4" w:space="0" w:color="auto"/>
            </w:tcBorders>
            <w:shd w:val="clear" w:color="auto" w:fill="auto"/>
            <w:noWrap/>
            <w:vAlign w:val="center"/>
            <w:hideMark/>
          </w:tcPr>
          <w:p w14:paraId="2893A5E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0.369</w:t>
            </w:r>
          </w:p>
        </w:tc>
        <w:tc>
          <w:tcPr>
            <w:tcW w:w="1746" w:type="dxa"/>
            <w:tcBorders>
              <w:bottom w:val="double" w:sz="4" w:space="0" w:color="auto"/>
            </w:tcBorders>
            <w:shd w:val="clear" w:color="auto" w:fill="auto"/>
            <w:noWrap/>
            <w:vAlign w:val="center"/>
            <w:hideMark/>
          </w:tcPr>
          <w:p w14:paraId="4350AC1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0.221</w:t>
            </w:r>
          </w:p>
        </w:tc>
      </w:tr>
      <w:tr w:rsidR="00AC0536" w:rsidRPr="009C486D" w14:paraId="7D7A7DAC"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hideMark/>
          </w:tcPr>
          <w:p w14:paraId="4151E2E7" w14:textId="77777777" w:rsidR="00AC0536" w:rsidRPr="009C486D" w:rsidRDefault="00AC0536" w:rsidP="00C260EF">
            <w:pPr>
              <w:jc w:val="left"/>
              <w:rPr>
                <w:rFonts w:eastAsia="Times New Roman" w:cs="Times New Roman"/>
                <w:b/>
                <w:i/>
                <w:color w:val="000000"/>
                <w:sz w:val="20"/>
                <w:szCs w:val="20"/>
              </w:rPr>
            </w:pPr>
            <w:r w:rsidRPr="009C486D">
              <w:rPr>
                <w:rFonts w:eastAsia="Times New Roman" w:cs="Times New Roman"/>
                <w:b/>
                <w:i/>
                <w:color w:val="000000"/>
                <w:sz w:val="20"/>
                <w:szCs w:val="20"/>
              </w:rPr>
              <w:lastRenderedPageBreak/>
              <w:t>Built Environment Characteristics</w:t>
            </w:r>
          </w:p>
        </w:tc>
      </w:tr>
      <w:tr w:rsidR="00AC0536" w:rsidRPr="009C486D" w14:paraId="6DF51F25" w14:textId="77777777" w:rsidTr="00C260EF">
        <w:trPr>
          <w:trHeight w:hRule="exact" w:val="317"/>
        </w:trPr>
        <w:tc>
          <w:tcPr>
            <w:tcW w:w="2982" w:type="dxa"/>
            <w:tcBorders>
              <w:top w:val="double" w:sz="4" w:space="0" w:color="auto"/>
            </w:tcBorders>
            <w:shd w:val="clear" w:color="auto" w:fill="auto"/>
            <w:vAlign w:val="center"/>
            <w:hideMark/>
          </w:tcPr>
          <w:p w14:paraId="5F3433CE"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business center</w:t>
            </w:r>
          </w:p>
        </w:tc>
        <w:tc>
          <w:tcPr>
            <w:tcW w:w="4647" w:type="dxa"/>
            <w:tcBorders>
              <w:top w:val="double" w:sz="4" w:space="0" w:color="auto"/>
            </w:tcBorders>
            <w:shd w:val="clear" w:color="auto" w:fill="auto"/>
            <w:vAlign w:val="center"/>
            <w:hideMark/>
          </w:tcPr>
          <w:p w14:paraId="70B45DA5"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business center</w:t>
            </w:r>
          </w:p>
        </w:tc>
        <w:tc>
          <w:tcPr>
            <w:tcW w:w="1552" w:type="dxa"/>
            <w:tcBorders>
              <w:top w:val="double" w:sz="4" w:space="0" w:color="auto"/>
            </w:tcBorders>
            <w:shd w:val="clear" w:color="auto" w:fill="auto"/>
            <w:noWrap/>
            <w:vAlign w:val="center"/>
            <w:hideMark/>
          </w:tcPr>
          <w:p w14:paraId="52796DC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-0.138</w:t>
            </w:r>
          </w:p>
        </w:tc>
        <w:tc>
          <w:tcPr>
            <w:tcW w:w="1454" w:type="dxa"/>
            <w:tcBorders>
              <w:top w:val="double" w:sz="4" w:space="0" w:color="auto"/>
            </w:tcBorders>
            <w:shd w:val="clear" w:color="auto" w:fill="auto"/>
            <w:noWrap/>
            <w:vAlign w:val="center"/>
            <w:hideMark/>
          </w:tcPr>
          <w:p w14:paraId="1775B92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19.664</w:t>
            </w:r>
          </w:p>
        </w:tc>
        <w:tc>
          <w:tcPr>
            <w:tcW w:w="1358" w:type="dxa"/>
            <w:tcBorders>
              <w:top w:val="double" w:sz="4" w:space="0" w:color="auto"/>
            </w:tcBorders>
            <w:shd w:val="clear" w:color="auto" w:fill="auto"/>
            <w:noWrap/>
            <w:vAlign w:val="center"/>
            <w:hideMark/>
          </w:tcPr>
          <w:p w14:paraId="1A4BB2D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tcBorders>
              <w:top w:val="double" w:sz="4" w:space="0" w:color="auto"/>
            </w:tcBorders>
            <w:shd w:val="clear" w:color="auto" w:fill="auto"/>
            <w:noWrap/>
            <w:vAlign w:val="center"/>
            <w:hideMark/>
          </w:tcPr>
          <w:p w14:paraId="65183D5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0383B3DE" w14:textId="77777777" w:rsidTr="00C260EF">
        <w:trPr>
          <w:trHeight w:hRule="exact" w:val="317"/>
        </w:trPr>
        <w:tc>
          <w:tcPr>
            <w:tcW w:w="2982" w:type="dxa"/>
            <w:shd w:val="clear" w:color="auto" w:fill="auto"/>
            <w:vAlign w:val="center"/>
            <w:hideMark/>
          </w:tcPr>
          <w:p w14:paraId="6FB8BCA9"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commercial center</w:t>
            </w:r>
          </w:p>
        </w:tc>
        <w:tc>
          <w:tcPr>
            <w:tcW w:w="4647" w:type="dxa"/>
            <w:shd w:val="clear" w:color="auto" w:fill="auto"/>
            <w:vAlign w:val="center"/>
            <w:hideMark/>
          </w:tcPr>
          <w:p w14:paraId="1D2A80BB"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commercial center</w:t>
            </w:r>
          </w:p>
        </w:tc>
        <w:tc>
          <w:tcPr>
            <w:tcW w:w="1552" w:type="dxa"/>
            <w:shd w:val="clear" w:color="auto" w:fill="auto"/>
            <w:noWrap/>
            <w:vAlign w:val="center"/>
            <w:hideMark/>
          </w:tcPr>
          <w:p w14:paraId="0299379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-0.270</w:t>
            </w:r>
          </w:p>
        </w:tc>
        <w:tc>
          <w:tcPr>
            <w:tcW w:w="1454" w:type="dxa"/>
            <w:shd w:val="clear" w:color="auto" w:fill="auto"/>
            <w:noWrap/>
            <w:vAlign w:val="center"/>
            <w:hideMark/>
          </w:tcPr>
          <w:p w14:paraId="4AF745E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9.521</w:t>
            </w:r>
          </w:p>
        </w:tc>
        <w:tc>
          <w:tcPr>
            <w:tcW w:w="1358" w:type="dxa"/>
            <w:shd w:val="clear" w:color="auto" w:fill="auto"/>
            <w:noWrap/>
            <w:vAlign w:val="center"/>
            <w:hideMark/>
          </w:tcPr>
          <w:p w14:paraId="0B4237F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0668F4C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6EF04ED8" w14:textId="77777777" w:rsidTr="00C260EF">
        <w:trPr>
          <w:trHeight w:hRule="exact" w:val="317"/>
        </w:trPr>
        <w:tc>
          <w:tcPr>
            <w:tcW w:w="2982" w:type="dxa"/>
            <w:shd w:val="clear" w:color="auto" w:fill="auto"/>
            <w:vAlign w:val="center"/>
            <w:hideMark/>
          </w:tcPr>
          <w:p w14:paraId="6E97EDE3"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educational center</w:t>
            </w:r>
          </w:p>
        </w:tc>
        <w:tc>
          <w:tcPr>
            <w:tcW w:w="4647" w:type="dxa"/>
            <w:shd w:val="clear" w:color="auto" w:fill="auto"/>
            <w:vAlign w:val="center"/>
            <w:hideMark/>
          </w:tcPr>
          <w:p w14:paraId="558E1E0A"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educational center</w:t>
            </w:r>
          </w:p>
        </w:tc>
        <w:tc>
          <w:tcPr>
            <w:tcW w:w="1552" w:type="dxa"/>
            <w:shd w:val="clear" w:color="auto" w:fill="auto"/>
            <w:noWrap/>
            <w:vAlign w:val="center"/>
            <w:hideMark/>
          </w:tcPr>
          <w:p w14:paraId="48235A2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-0.487</w:t>
            </w:r>
          </w:p>
        </w:tc>
        <w:tc>
          <w:tcPr>
            <w:tcW w:w="1454" w:type="dxa"/>
            <w:shd w:val="clear" w:color="auto" w:fill="auto"/>
            <w:noWrap/>
            <w:vAlign w:val="center"/>
            <w:hideMark/>
          </w:tcPr>
          <w:p w14:paraId="0F46289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11.610</w:t>
            </w:r>
          </w:p>
        </w:tc>
        <w:tc>
          <w:tcPr>
            <w:tcW w:w="1358" w:type="dxa"/>
            <w:shd w:val="clear" w:color="auto" w:fill="auto"/>
            <w:noWrap/>
            <w:vAlign w:val="center"/>
            <w:hideMark/>
          </w:tcPr>
          <w:p w14:paraId="118FF8F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5B4E892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635E05AC" w14:textId="77777777" w:rsidTr="00C260EF">
        <w:trPr>
          <w:trHeight w:hRule="exact" w:val="317"/>
        </w:trPr>
        <w:tc>
          <w:tcPr>
            <w:tcW w:w="2982" w:type="dxa"/>
            <w:shd w:val="clear" w:color="auto" w:fill="auto"/>
            <w:vAlign w:val="center"/>
            <w:hideMark/>
          </w:tcPr>
          <w:p w14:paraId="140D9EB8"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recreational center</w:t>
            </w:r>
          </w:p>
        </w:tc>
        <w:tc>
          <w:tcPr>
            <w:tcW w:w="4647" w:type="dxa"/>
            <w:shd w:val="clear" w:color="auto" w:fill="auto"/>
            <w:vAlign w:val="center"/>
            <w:hideMark/>
          </w:tcPr>
          <w:p w14:paraId="698EC232"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park and recreational center</w:t>
            </w:r>
          </w:p>
        </w:tc>
        <w:tc>
          <w:tcPr>
            <w:tcW w:w="1552" w:type="dxa"/>
            <w:shd w:val="clear" w:color="auto" w:fill="auto"/>
            <w:noWrap/>
            <w:vAlign w:val="center"/>
            <w:hideMark/>
          </w:tcPr>
          <w:p w14:paraId="24BCF1B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-0.475</w:t>
            </w:r>
          </w:p>
        </w:tc>
        <w:tc>
          <w:tcPr>
            <w:tcW w:w="1454" w:type="dxa"/>
            <w:shd w:val="clear" w:color="auto" w:fill="auto"/>
            <w:noWrap/>
            <w:vAlign w:val="center"/>
            <w:hideMark/>
          </w:tcPr>
          <w:p w14:paraId="7F912B5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16.678</w:t>
            </w:r>
          </w:p>
        </w:tc>
        <w:tc>
          <w:tcPr>
            <w:tcW w:w="1358" w:type="dxa"/>
            <w:shd w:val="clear" w:color="auto" w:fill="auto"/>
            <w:noWrap/>
            <w:vAlign w:val="center"/>
            <w:hideMark/>
          </w:tcPr>
          <w:p w14:paraId="7F38246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27D9A36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2D17FAA0" w14:textId="77777777" w:rsidTr="00C260EF">
        <w:trPr>
          <w:trHeight w:hRule="exact" w:val="317"/>
        </w:trPr>
        <w:tc>
          <w:tcPr>
            <w:tcW w:w="2982" w:type="dxa"/>
            <w:shd w:val="clear" w:color="auto" w:fill="auto"/>
            <w:vAlign w:val="center"/>
            <w:hideMark/>
          </w:tcPr>
          <w:p w14:paraId="290C893A"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restaurant</w:t>
            </w:r>
          </w:p>
        </w:tc>
        <w:tc>
          <w:tcPr>
            <w:tcW w:w="4647" w:type="dxa"/>
            <w:shd w:val="clear" w:color="auto" w:fill="auto"/>
            <w:vAlign w:val="center"/>
            <w:hideMark/>
          </w:tcPr>
          <w:p w14:paraId="60F94591"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restaurant</w:t>
            </w:r>
          </w:p>
        </w:tc>
        <w:tc>
          <w:tcPr>
            <w:tcW w:w="1552" w:type="dxa"/>
            <w:shd w:val="clear" w:color="auto" w:fill="auto"/>
            <w:noWrap/>
            <w:vAlign w:val="center"/>
            <w:hideMark/>
          </w:tcPr>
          <w:p w14:paraId="55EEC12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-0.464</w:t>
            </w:r>
          </w:p>
        </w:tc>
        <w:tc>
          <w:tcPr>
            <w:tcW w:w="1454" w:type="dxa"/>
            <w:shd w:val="clear" w:color="auto" w:fill="auto"/>
            <w:noWrap/>
            <w:vAlign w:val="center"/>
            <w:hideMark/>
          </w:tcPr>
          <w:p w14:paraId="43753AE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11.021</w:t>
            </w:r>
          </w:p>
        </w:tc>
        <w:tc>
          <w:tcPr>
            <w:tcW w:w="1358" w:type="dxa"/>
            <w:shd w:val="clear" w:color="auto" w:fill="auto"/>
            <w:noWrap/>
            <w:vAlign w:val="center"/>
            <w:hideMark/>
          </w:tcPr>
          <w:p w14:paraId="0361972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shd w:val="clear" w:color="auto" w:fill="auto"/>
            <w:noWrap/>
            <w:vAlign w:val="center"/>
            <w:hideMark/>
          </w:tcPr>
          <w:p w14:paraId="51F1320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4012A15F" w14:textId="77777777" w:rsidTr="00C260EF">
        <w:trPr>
          <w:trHeight w:hRule="exact" w:val="317"/>
        </w:trPr>
        <w:tc>
          <w:tcPr>
            <w:tcW w:w="2982" w:type="dxa"/>
            <w:tcBorders>
              <w:bottom w:val="double" w:sz="4" w:space="0" w:color="auto"/>
            </w:tcBorders>
            <w:shd w:val="clear" w:color="auto" w:fill="auto"/>
            <w:vAlign w:val="center"/>
            <w:hideMark/>
          </w:tcPr>
          <w:p w14:paraId="0BF690B0"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No of shopping center</w:t>
            </w:r>
          </w:p>
        </w:tc>
        <w:tc>
          <w:tcPr>
            <w:tcW w:w="4647" w:type="dxa"/>
            <w:tcBorders>
              <w:bottom w:val="double" w:sz="4" w:space="0" w:color="auto"/>
            </w:tcBorders>
            <w:shd w:val="clear" w:color="auto" w:fill="auto"/>
            <w:vAlign w:val="center"/>
            <w:hideMark/>
          </w:tcPr>
          <w:p w14:paraId="0D196B22"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Z</w:t>
            </w:r>
            <w:r>
              <w:rPr>
                <w:rFonts w:eastAsia="Times New Roman" w:cs="Times New Roman"/>
                <w:color w:val="000000"/>
                <w:sz w:val="20"/>
                <w:szCs w:val="20"/>
              </w:rPr>
              <w:t xml:space="preserve"> </w:t>
            </w:r>
            <w:r w:rsidRPr="009C486D">
              <w:rPr>
                <w:rFonts w:eastAsia="Times New Roman" w:cs="Times New Roman"/>
                <w:color w:val="000000"/>
                <w:sz w:val="20"/>
                <w:szCs w:val="20"/>
              </w:rPr>
              <w:t>score:  No of shopping center</w:t>
            </w:r>
          </w:p>
        </w:tc>
        <w:tc>
          <w:tcPr>
            <w:tcW w:w="1552" w:type="dxa"/>
            <w:tcBorders>
              <w:bottom w:val="double" w:sz="4" w:space="0" w:color="auto"/>
            </w:tcBorders>
            <w:shd w:val="clear" w:color="auto" w:fill="auto"/>
            <w:noWrap/>
            <w:vAlign w:val="center"/>
            <w:hideMark/>
          </w:tcPr>
          <w:p w14:paraId="232FBDD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-0.442</w:t>
            </w:r>
          </w:p>
        </w:tc>
        <w:tc>
          <w:tcPr>
            <w:tcW w:w="1454" w:type="dxa"/>
            <w:tcBorders>
              <w:bottom w:val="double" w:sz="4" w:space="0" w:color="auto"/>
            </w:tcBorders>
            <w:shd w:val="clear" w:color="auto" w:fill="auto"/>
            <w:noWrap/>
            <w:vAlign w:val="center"/>
            <w:hideMark/>
          </w:tcPr>
          <w:p w14:paraId="799377D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19.728</w:t>
            </w:r>
          </w:p>
        </w:tc>
        <w:tc>
          <w:tcPr>
            <w:tcW w:w="1358" w:type="dxa"/>
            <w:tcBorders>
              <w:bottom w:val="double" w:sz="4" w:space="0" w:color="auto"/>
            </w:tcBorders>
            <w:shd w:val="clear" w:color="auto" w:fill="auto"/>
            <w:noWrap/>
            <w:vAlign w:val="center"/>
            <w:hideMark/>
          </w:tcPr>
          <w:p w14:paraId="2969418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746" w:type="dxa"/>
            <w:tcBorders>
              <w:bottom w:val="double" w:sz="4" w:space="0" w:color="auto"/>
            </w:tcBorders>
            <w:shd w:val="clear" w:color="auto" w:fill="auto"/>
            <w:noWrap/>
            <w:vAlign w:val="center"/>
            <w:hideMark/>
          </w:tcPr>
          <w:p w14:paraId="4604C55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1.000</w:t>
            </w:r>
          </w:p>
        </w:tc>
      </w:tr>
      <w:tr w:rsidR="00AC0536" w:rsidRPr="009C486D" w14:paraId="284DEE63"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hideMark/>
          </w:tcPr>
          <w:p w14:paraId="25C59766" w14:textId="77777777" w:rsidR="00AC0536" w:rsidRPr="009C486D" w:rsidRDefault="00AC0536" w:rsidP="00C260EF">
            <w:pPr>
              <w:jc w:val="left"/>
              <w:rPr>
                <w:rFonts w:eastAsia="Times New Roman" w:cs="Times New Roman"/>
                <w:b/>
                <w:i/>
                <w:color w:val="000000"/>
                <w:sz w:val="20"/>
                <w:szCs w:val="20"/>
              </w:rPr>
            </w:pPr>
            <w:r w:rsidRPr="009C486D">
              <w:rPr>
                <w:rFonts w:eastAsia="Times New Roman" w:cs="Times New Roman"/>
                <w:b/>
                <w:i/>
                <w:color w:val="000000"/>
                <w:sz w:val="20"/>
                <w:szCs w:val="20"/>
              </w:rPr>
              <w:t>Traffic Characteristics</w:t>
            </w:r>
          </w:p>
        </w:tc>
      </w:tr>
      <w:tr w:rsidR="00AC0536" w:rsidRPr="009C486D" w14:paraId="2782D91C" w14:textId="77777777" w:rsidTr="00C260EF">
        <w:trPr>
          <w:trHeight w:hRule="exact" w:val="317"/>
        </w:trPr>
        <w:tc>
          <w:tcPr>
            <w:tcW w:w="2982" w:type="dxa"/>
            <w:shd w:val="clear" w:color="auto" w:fill="auto"/>
            <w:vAlign w:val="center"/>
            <w:hideMark/>
          </w:tcPr>
          <w:p w14:paraId="50BF06A2"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VMT</w:t>
            </w:r>
          </w:p>
        </w:tc>
        <w:tc>
          <w:tcPr>
            <w:tcW w:w="4647" w:type="dxa"/>
            <w:shd w:val="clear" w:color="auto" w:fill="auto"/>
            <w:vAlign w:val="center"/>
            <w:hideMark/>
          </w:tcPr>
          <w:p w14:paraId="4B6E574F"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Vehicle miles travelled</w:t>
            </w:r>
          </w:p>
        </w:tc>
        <w:tc>
          <w:tcPr>
            <w:tcW w:w="1552" w:type="dxa"/>
            <w:shd w:val="clear" w:color="auto" w:fill="auto"/>
            <w:noWrap/>
            <w:vAlign w:val="center"/>
            <w:hideMark/>
          </w:tcPr>
          <w:p w14:paraId="63183F1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34399446"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15.026</w:t>
            </w:r>
          </w:p>
        </w:tc>
        <w:tc>
          <w:tcPr>
            <w:tcW w:w="1358" w:type="dxa"/>
            <w:shd w:val="clear" w:color="auto" w:fill="auto"/>
            <w:noWrap/>
            <w:vAlign w:val="center"/>
            <w:hideMark/>
          </w:tcPr>
          <w:p w14:paraId="1FFA1461"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7.914</w:t>
            </w:r>
          </w:p>
        </w:tc>
        <w:tc>
          <w:tcPr>
            <w:tcW w:w="1746" w:type="dxa"/>
            <w:shd w:val="clear" w:color="auto" w:fill="auto"/>
            <w:noWrap/>
            <w:vAlign w:val="center"/>
            <w:hideMark/>
          </w:tcPr>
          <w:p w14:paraId="57EC83A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3.368</w:t>
            </w:r>
          </w:p>
        </w:tc>
      </w:tr>
      <w:tr w:rsidR="00AC0536" w:rsidRPr="009C486D" w14:paraId="6BC681C6" w14:textId="77777777" w:rsidTr="00C260EF">
        <w:trPr>
          <w:trHeight w:hRule="exact" w:val="317"/>
        </w:trPr>
        <w:tc>
          <w:tcPr>
            <w:tcW w:w="2982" w:type="dxa"/>
            <w:shd w:val="clear" w:color="auto" w:fill="auto"/>
            <w:vAlign w:val="center"/>
            <w:hideMark/>
          </w:tcPr>
          <w:p w14:paraId="61CFD94B"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Truck VMT</w:t>
            </w:r>
          </w:p>
        </w:tc>
        <w:tc>
          <w:tcPr>
            <w:tcW w:w="4647" w:type="dxa"/>
            <w:shd w:val="clear" w:color="auto" w:fill="auto"/>
            <w:vAlign w:val="center"/>
            <w:hideMark/>
          </w:tcPr>
          <w:p w14:paraId="7DCFEF14"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Tuck vehicle miles traveled</w:t>
            </w:r>
          </w:p>
        </w:tc>
        <w:tc>
          <w:tcPr>
            <w:tcW w:w="1552" w:type="dxa"/>
            <w:shd w:val="clear" w:color="auto" w:fill="auto"/>
            <w:noWrap/>
            <w:vAlign w:val="center"/>
            <w:hideMark/>
          </w:tcPr>
          <w:p w14:paraId="2D13D47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6CCBB3E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13.049</w:t>
            </w:r>
          </w:p>
        </w:tc>
        <w:tc>
          <w:tcPr>
            <w:tcW w:w="1358" w:type="dxa"/>
            <w:shd w:val="clear" w:color="auto" w:fill="auto"/>
            <w:noWrap/>
            <w:vAlign w:val="center"/>
            <w:hideMark/>
          </w:tcPr>
          <w:p w14:paraId="5DC24FE1" w14:textId="77777777" w:rsidR="00AC0536" w:rsidRPr="009C486D" w:rsidRDefault="00AC0536" w:rsidP="00C260EF">
            <w:pPr>
              <w:jc w:val="center"/>
              <w:rPr>
                <w:rFonts w:eastAsia="Times New Roman" w:cs="Times New Roman"/>
                <w:color w:val="000000"/>
                <w:sz w:val="20"/>
                <w:szCs w:val="20"/>
              </w:rPr>
            </w:pPr>
            <w:r>
              <w:rPr>
                <w:rFonts w:eastAsia="Times New Roman" w:cs="Times New Roman"/>
                <w:color w:val="000000"/>
                <w:sz w:val="20"/>
                <w:szCs w:val="20"/>
              </w:rPr>
              <w:t>3</w:t>
            </w:r>
            <w:r w:rsidRPr="009C486D">
              <w:rPr>
                <w:rFonts w:eastAsia="Times New Roman" w:cs="Times New Roman"/>
                <w:color w:val="000000"/>
                <w:sz w:val="20"/>
                <w:szCs w:val="20"/>
              </w:rPr>
              <w:t>.474</w:t>
            </w:r>
          </w:p>
        </w:tc>
        <w:tc>
          <w:tcPr>
            <w:tcW w:w="1746" w:type="dxa"/>
            <w:shd w:val="clear" w:color="auto" w:fill="auto"/>
            <w:noWrap/>
            <w:vAlign w:val="center"/>
            <w:hideMark/>
          </w:tcPr>
          <w:p w14:paraId="027F615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2.864</w:t>
            </w:r>
          </w:p>
        </w:tc>
      </w:tr>
      <w:tr w:rsidR="00AC0536" w:rsidRPr="009C486D" w14:paraId="0360B43A" w14:textId="77777777" w:rsidTr="00C260EF">
        <w:trPr>
          <w:trHeight w:hRule="exact" w:val="317"/>
        </w:trPr>
        <w:tc>
          <w:tcPr>
            <w:tcW w:w="2982" w:type="dxa"/>
            <w:tcBorders>
              <w:bottom w:val="double" w:sz="4" w:space="0" w:color="auto"/>
            </w:tcBorders>
            <w:shd w:val="clear" w:color="auto" w:fill="auto"/>
            <w:vAlign w:val="center"/>
            <w:hideMark/>
          </w:tcPr>
          <w:p w14:paraId="396D7F18"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Proportion of heavy vehicles</w:t>
            </w:r>
          </w:p>
        </w:tc>
        <w:tc>
          <w:tcPr>
            <w:tcW w:w="4647" w:type="dxa"/>
            <w:tcBorders>
              <w:bottom w:val="double" w:sz="4" w:space="0" w:color="auto"/>
            </w:tcBorders>
            <w:shd w:val="clear" w:color="auto" w:fill="auto"/>
            <w:vAlign w:val="center"/>
            <w:hideMark/>
          </w:tcPr>
          <w:p w14:paraId="38B1975B" w14:textId="77777777"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Total truck AADT/ Total AADT</w:t>
            </w:r>
          </w:p>
        </w:tc>
        <w:tc>
          <w:tcPr>
            <w:tcW w:w="1552" w:type="dxa"/>
            <w:tcBorders>
              <w:bottom w:val="double" w:sz="4" w:space="0" w:color="auto"/>
            </w:tcBorders>
            <w:shd w:val="clear" w:color="auto" w:fill="auto"/>
            <w:noWrap/>
            <w:vAlign w:val="center"/>
            <w:hideMark/>
          </w:tcPr>
          <w:p w14:paraId="10085D85"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double" w:sz="4" w:space="0" w:color="auto"/>
            </w:tcBorders>
            <w:shd w:val="clear" w:color="auto" w:fill="auto"/>
            <w:noWrap/>
            <w:vAlign w:val="center"/>
            <w:hideMark/>
          </w:tcPr>
          <w:p w14:paraId="2BF87A87"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0.369</w:t>
            </w:r>
          </w:p>
        </w:tc>
        <w:tc>
          <w:tcPr>
            <w:tcW w:w="1358" w:type="dxa"/>
            <w:tcBorders>
              <w:bottom w:val="double" w:sz="4" w:space="0" w:color="auto"/>
            </w:tcBorders>
            <w:shd w:val="clear" w:color="auto" w:fill="auto"/>
            <w:noWrap/>
            <w:vAlign w:val="center"/>
            <w:hideMark/>
          </w:tcPr>
          <w:p w14:paraId="7681644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0.068</w:t>
            </w:r>
          </w:p>
        </w:tc>
        <w:tc>
          <w:tcPr>
            <w:tcW w:w="1746" w:type="dxa"/>
            <w:tcBorders>
              <w:bottom w:val="double" w:sz="4" w:space="0" w:color="auto"/>
            </w:tcBorders>
            <w:shd w:val="clear" w:color="auto" w:fill="auto"/>
            <w:noWrap/>
            <w:vAlign w:val="center"/>
            <w:hideMark/>
          </w:tcPr>
          <w:p w14:paraId="5CF0224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0.046</w:t>
            </w:r>
          </w:p>
        </w:tc>
      </w:tr>
      <w:tr w:rsidR="00AC0536" w:rsidRPr="009C486D" w14:paraId="73E7332E"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hideMark/>
          </w:tcPr>
          <w:p w14:paraId="2FEEB6CA" w14:textId="77777777" w:rsidR="00AC0536" w:rsidRPr="009C486D" w:rsidRDefault="00AC0536" w:rsidP="00C260EF">
            <w:pPr>
              <w:jc w:val="left"/>
              <w:rPr>
                <w:rFonts w:eastAsia="Times New Roman" w:cs="Times New Roman"/>
                <w:b/>
                <w:i/>
                <w:color w:val="000000"/>
                <w:sz w:val="20"/>
                <w:szCs w:val="20"/>
              </w:rPr>
            </w:pPr>
            <w:r w:rsidRPr="009C486D">
              <w:rPr>
                <w:rFonts w:eastAsia="Times New Roman" w:cs="Times New Roman"/>
                <w:b/>
                <w:i/>
                <w:color w:val="000000"/>
                <w:sz w:val="20"/>
                <w:szCs w:val="20"/>
              </w:rPr>
              <w:t>Sociodemographic Characteristics</w:t>
            </w:r>
          </w:p>
        </w:tc>
      </w:tr>
      <w:tr w:rsidR="00AC0536" w:rsidRPr="009C486D" w14:paraId="2B184663" w14:textId="77777777" w:rsidTr="00C260EF">
        <w:trPr>
          <w:trHeight w:hRule="exact" w:val="317"/>
        </w:trPr>
        <w:tc>
          <w:tcPr>
            <w:tcW w:w="2982" w:type="dxa"/>
            <w:tcBorders>
              <w:top w:val="double" w:sz="4" w:space="0" w:color="auto"/>
              <w:bottom w:val="single" w:sz="4" w:space="0" w:color="auto"/>
            </w:tcBorders>
            <w:shd w:val="clear" w:color="auto" w:fill="auto"/>
            <w:vAlign w:val="center"/>
            <w:hideMark/>
          </w:tcPr>
          <w:p w14:paraId="07A356B6"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Population density</w:t>
            </w:r>
          </w:p>
        </w:tc>
        <w:tc>
          <w:tcPr>
            <w:tcW w:w="4647" w:type="dxa"/>
            <w:tcBorders>
              <w:top w:val="double" w:sz="4" w:space="0" w:color="auto"/>
              <w:bottom w:val="single" w:sz="4" w:space="0" w:color="auto"/>
            </w:tcBorders>
            <w:shd w:val="clear" w:color="auto" w:fill="auto"/>
            <w:vAlign w:val="center"/>
            <w:hideMark/>
          </w:tcPr>
          <w:p w14:paraId="20424648" w14:textId="77777777"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T</w:t>
            </w:r>
            <w:r w:rsidRPr="009C486D">
              <w:rPr>
                <w:rFonts w:eastAsia="Times New Roman" w:cs="Times New Roman"/>
                <w:color w:val="000000"/>
                <w:sz w:val="20"/>
                <w:szCs w:val="20"/>
              </w:rPr>
              <w:t>otal population/</w:t>
            </w:r>
            <w:r>
              <w:rPr>
                <w:rFonts w:eastAsia="Times New Roman" w:cs="Times New Roman"/>
                <w:color w:val="000000"/>
                <w:sz w:val="20"/>
                <w:szCs w:val="20"/>
              </w:rPr>
              <w:t>T</w:t>
            </w:r>
            <w:r w:rsidRPr="009C486D">
              <w:rPr>
                <w:rFonts w:eastAsia="Times New Roman" w:cs="Times New Roman"/>
                <w:color w:val="000000"/>
                <w:sz w:val="20"/>
                <w:szCs w:val="20"/>
              </w:rPr>
              <w:t>otal area of TAZ in acre</w:t>
            </w:r>
          </w:p>
        </w:tc>
        <w:tc>
          <w:tcPr>
            <w:tcW w:w="1552" w:type="dxa"/>
            <w:tcBorders>
              <w:top w:val="double" w:sz="4" w:space="0" w:color="auto"/>
              <w:bottom w:val="single" w:sz="4" w:space="0" w:color="auto"/>
            </w:tcBorders>
            <w:shd w:val="clear" w:color="auto" w:fill="auto"/>
            <w:noWrap/>
            <w:vAlign w:val="center"/>
            <w:hideMark/>
          </w:tcPr>
          <w:p w14:paraId="298EFA8B"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double" w:sz="4" w:space="0" w:color="auto"/>
              <w:bottom w:val="single" w:sz="4" w:space="0" w:color="auto"/>
            </w:tcBorders>
            <w:shd w:val="clear" w:color="auto" w:fill="auto"/>
            <w:noWrap/>
            <w:vAlign w:val="center"/>
            <w:hideMark/>
          </w:tcPr>
          <w:p w14:paraId="6D2E7DC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21.293</w:t>
            </w:r>
          </w:p>
        </w:tc>
        <w:tc>
          <w:tcPr>
            <w:tcW w:w="1358" w:type="dxa"/>
            <w:tcBorders>
              <w:top w:val="double" w:sz="4" w:space="0" w:color="auto"/>
              <w:bottom w:val="single" w:sz="4" w:space="0" w:color="auto"/>
            </w:tcBorders>
            <w:shd w:val="clear" w:color="auto" w:fill="auto"/>
            <w:noWrap/>
            <w:vAlign w:val="center"/>
            <w:hideMark/>
          </w:tcPr>
          <w:p w14:paraId="2B9C7950"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2.364</w:t>
            </w:r>
          </w:p>
        </w:tc>
        <w:tc>
          <w:tcPr>
            <w:tcW w:w="1746" w:type="dxa"/>
            <w:tcBorders>
              <w:top w:val="double" w:sz="4" w:space="0" w:color="auto"/>
              <w:bottom w:val="single" w:sz="4" w:space="0" w:color="auto"/>
            </w:tcBorders>
            <w:shd w:val="clear" w:color="auto" w:fill="auto"/>
            <w:noWrap/>
            <w:vAlign w:val="center"/>
            <w:hideMark/>
          </w:tcPr>
          <w:p w14:paraId="2CE6BE1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2.233</w:t>
            </w:r>
          </w:p>
        </w:tc>
      </w:tr>
      <w:tr w:rsidR="00AC0536" w:rsidRPr="009C486D" w14:paraId="1D5291AF" w14:textId="77777777" w:rsidTr="00C260EF">
        <w:trPr>
          <w:trHeight w:hRule="exact" w:val="317"/>
        </w:trPr>
        <w:tc>
          <w:tcPr>
            <w:tcW w:w="2982" w:type="dxa"/>
            <w:tcBorders>
              <w:top w:val="single" w:sz="4" w:space="0" w:color="auto"/>
            </w:tcBorders>
            <w:shd w:val="clear" w:color="auto" w:fill="auto"/>
            <w:vAlign w:val="center"/>
            <w:hideMark/>
          </w:tcPr>
          <w:p w14:paraId="5D51145D"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 xml:space="preserve">household density </w:t>
            </w:r>
          </w:p>
        </w:tc>
        <w:tc>
          <w:tcPr>
            <w:tcW w:w="4647" w:type="dxa"/>
            <w:tcBorders>
              <w:top w:val="single" w:sz="4" w:space="0" w:color="auto"/>
            </w:tcBorders>
            <w:shd w:val="clear" w:color="auto" w:fill="auto"/>
            <w:vAlign w:val="center"/>
            <w:hideMark/>
          </w:tcPr>
          <w:p w14:paraId="0A8709CE" w14:textId="77777777"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T</w:t>
            </w:r>
            <w:r w:rsidRPr="009C486D">
              <w:rPr>
                <w:rFonts w:eastAsia="Times New Roman" w:cs="Times New Roman"/>
                <w:color w:val="000000"/>
                <w:sz w:val="20"/>
                <w:szCs w:val="20"/>
              </w:rPr>
              <w:t xml:space="preserve">otal </w:t>
            </w:r>
            <w:r>
              <w:rPr>
                <w:rFonts w:eastAsia="Times New Roman" w:cs="Times New Roman"/>
                <w:color w:val="000000"/>
                <w:sz w:val="20"/>
                <w:szCs w:val="20"/>
              </w:rPr>
              <w:t>number of household</w:t>
            </w:r>
            <w:r w:rsidRPr="009C486D">
              <w:rPr>
                <w:rFonts w:eastAsia="Times New Roman" w:cs="Times New Roman"/>
                <w:color w:val="000000"/>
                <w:sz w:val="20"/>
                <w:szCs w:val="20"/>
              </w:rPr>
              <w:t>/</w:t>
            </w:r>
            <w:r>
              <w:rPr>
                <w:rFonts w:eastAsia="Times New Roman" w:cs="Times New Roman"/>
                <w:color w:val="000000"/>
                <w:sz w:val="20"/>
                <w:szCs w:val="20"/>
              </w:rPr>
              <w:t>T</w:t>
            </w:r>
            <w:r w:rsidRPr="009C486D">
              <w:rPr>
                <w:rFonts w:eastAsia="Times New Roman" w:cs="Times New Roman"/>
                <w:color w:val="000000"/>
                <w:sz w:val="20"/>
                <w:szCs w:val="20"/>
              </w:rPr>
              <w:t>otal area of TAZ in acre</w:t>
            </w:r>
          </w:p>
        </w:tc>
        <w:tc>
          <w:tcPr>
            <w:tcW w:w="1552" w:type="dxa"/>
            <w:tcBorders>
              <w:top w:val="single" w:sz="4" w:space="0" w:color="auto"/>
            </w:tcBorders>
            <w:shd w:val="clear" w:color="auto" w:fill="auto"/>
            <w:noWrap/>
            <w:vAlign w:val="center"/>
            <w:hideMark/>
          </w:tcPr>
          <w:p w14:paraId="798FEB6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top w:val="single" w:sz="4" w:space="0" w:color="auto"/>
            </w:tcBorders>
            <w:shd w:val="clear" w:color="auto" w:fill="auto"/>
            <w:noWrap/>
            <w:vAlign w:val="center"/>
            <w:hideMark/>
          </w:tcPr>
          <w:p w14:paraId="2146471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8.556</w:t>
            </w:r>
          </w:p>
        </w:tc>
        <w:tc>
          <w:tcPr>
            <w:tcW w:w="1358" w:type="dxa"/>
            <w:tcBorders>
              <w:top w:val="single" w:sz="4" w:space="0" w:color="auto"/>
            </w:tcBorders>
            <w:shd w:val="clear" w:color="auto" w:fill="auto"/>
            <w:noWrap/>
            <w:vAlign w:val="center"/>
            <w:hideMark/>
          </w:tcPr>
          <w:p w14:paraId="2021858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0.902</w:t>
            </w:r>
          </w:p>
        </w:tc>
        <w:tc>
          <w:tcPr>
            <w:tcW w:w="1746" w:type="dxa"/>
            <w:tcBorders>
              <w:top w:val="single" w:sz="4" w:space="0" w:color="auto"/>
            </w:tcBorders>
            <w:shd w:val="clear" w:color="auto" w:fill="auto"/>
            <w:noWrap/>
            <w:vAlign w:val="center"/>
            <w:hideMark/>
          </w:tcPr>
          <w:p w14:paraId="410CA63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0.878</w:t>
            </w:r>
          </w:p>
        </w:tc>
      </w:tr>
      <w:tr w:rsidR="00AC0536" w:rsidRPr="009C486D" w14:paraId="5CAF3C4C" w14:textId="77777777" w:rsidTr="00C260EF">
        <w:trPr>
          <w:trHeight w:hRule="exact" w:val="317"/>
        </w:trPr>
        <w:tc>
          <w:tcPr>
            <w:tcW w:w="2982" w:type="dxa"/>
            <w:shd w:val="clear" w:color="auto" w:fill="auto"/>
            <w:vAlign w:val="center"/>
            <w:hideMark/>
          </w:tcPr>
          <w:p w14:paraId="03ABB567" w14:textId="77777777" w:rsidR="00AC0536" w:rsidRPr="009C486D"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Average TAZ income</w:t>
            </w:r>
          </w:p>
        </w:tc>
        <w:tc>
          <w:tcPr>
            <w:tcW w:w="4647" w:type="dxa"/>
            <w:shd w:val="clear" w:color="auto" w:fill="auto"/>
            <w:vAlign w:val="center"/>
            <w:hideMark/>
          </w:tcPr>
          <w:p w14:paraId="6D5AE730"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 (Average TAZ income+1)</w:t>
            </w:r>
          </w:p>
        </w:tc>
        <w:tc>
          <w:tcPr>
            <w:tcW w:w="1552" w:type="dxa"/>
            <w:shd w:val="clear" w:color="auto" w:fill="auto"/>
            <w:noWrap/>
            <w:vAlign w:val="center"/>
            <w:hideMark/>
          </w:tcPr>
          <w:p w14:paraId="5364142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hideMark/>
          </w:tcPr>
          <w:p w14:paraId="4166C00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12.534</w:t>
            </w:r>
          </w:p>
        </w:tc>
        <w:tc>
          <w:tcPr>
            <w:tcW w:w="1358" w:type="dxa"/>
            <w:shd w:val="clear" w:color="auto" w:fill="auto"/>
            <w:noWrap/>
            <w:vAlign w:val="center"/>
            <w:hideMark/>
          </w:tcPr>
          <w:p w14:paraId="1DE11FB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11.065</w:t>
            </w:r>
          </w:p>
        </w:tc>
        <w:tc>
          <w:tcPr>
            <w:tcW w:w="1746" w:type="dxa"/>
            <w:shd w:val="clear" w:color="auto" w:fill="auto"/>
            <w:noWrap/>
            <w:vAlign w:val="center"/>
            <w:hideMark/>
          </w:tcPr>
          <w:p w14:paraId="608B57A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0.386</w:t>
            </w:r>
          </w:p>
        </w:tc>
      </w:tr>
      <w:tr w:rsidR="00AC0536" w:rsidRPr="009C486D" w14:paraId="515EA7A9" w14:textId="77777777" w:rsidTr="00C260EF">
        <w:trPr>
          <w:trHeight w:hRule="exact" w:val="317"/>
        </w:trPr>
        <w:tc>
          <w:tcPr>
            <w:tcW w:w="2982" w:type="dxa"/>
            <w:shd w:val="clear" w:color="auto" w:fill="auto"/>
            <w:vAlign w:val="center"/>
          </w:tcPr>
          <w:p w14:paraId="49A90F25" w14:textId="77777777" w:rsidR="00AC0536"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Proportion of commuter</w:t>
            </w:r>
            <w:r w:rsidRPr="009C486D">
              <w:rPr>
                <w:rFonts w:eastAsia="Times New Roman" w:cs="Times New Roman"/>
                <w:color w:val="000000"/>
                <w:sz w:val="20"/>
                <w:szCs w:val="20"/>
              </w:rPr>
              <w:t xml:space="preserve"> </w:t>
            </w:r>
          </w:p>
        </w:tc>
        <w:tc>
          <w:tcPr>
            <w:tcW w:w="4647" w:type="dxa"/>
            <w:shd w:val="clear" w:color="auto" w:fill="auto"/>
            <w:vAlign w:val="center"/>
          </w:tcPr>
          <w:p w14:paraId="75B6C89E" w14:textId="77777777"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Total number of commuter/total population</w:t>
            </w:r>
          </w:p>
        </w:tc>
        <w:tc>
          <w:tcPr>
            <w:tcW w:w="1552" w:type="dxa"/>
            <w:shd w:val="clear" w:color="auto" w:fill="auto"/>
            <w:noWrap/>
            <w:vAlign w:val="center"/>
          </w:tcPr>
          <w:p w14:paraId="003B4EDD"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7E4D1254"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0.778</w:t>
            </w:r>
          </w:p>
        </w:tc>
        <w:tc>
          <w:tcPr>
            <w:tcW w:w="1358" w:type="dxa"/>
            <w:shd w:val="clear" w:color="auto" w:fill="auto"/>
            <w:noWrap/>
            <w:vAlign w:val="center"/>
          </w:tcPr>
          <w:p w14:paraId="6DC51A7F"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0.408</w:t>
            </w:r>
          </w:p>
        </w:tc>
        <w:tc>
          <w:tcPr>
            <w:tcW w:w="1746" w:type="dxa"/>
            <w:shd w:val="clear" w:color="auto" w:fill="auto"/>
            <w:noWrap/>
            <w:vAlign w:val="center"/>
          </w:tcPr>
          <w:p w14:paraId="3D967DA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0.085</w:t>
            </w:r>
          </w:p>
        </w:tc>
      </w:tr>
      <w:tr w:rsidR="00AC0536" w:rsidRPr="009C486D" w14:paraId="6B9E4599" w14:textId="77777777" w:rsidTr="00C260EF">
        <w:trPr>
          <w:trHeight w:hRule="exact" w:val="317"/>
        </w:trPr>
        <w:tc>
          <w:tcPr>
            <w:tcW w:w="2982" w:type="dxa"/>
            <w:shd w:val="clear" w:color="auto" w:fill="auto"/>
            <w:vAlign w:val="center"/>
          </w:tcPr>
          <w:p w14:paraId="3752E93E" w14:textId="77777777" w:rsidR="00AC0536" w:rsidRDefault="00AC0536" w:rsidP="00C260EF">
            <w:pPr>
              <w:ind w:left="240"/>
              <w:jc w:val="left"/>
              <w:rPr>
                <w:rFonts w:eastAsia="Times New Roman" w:cs="Times New Roman"/>
                <w:color w:val="000000"/>
                <w:sz w:val="20"/>
                <w:szCs w:val="20"/>
              </w:rPr>
            </w:pPr>
            <w:r>
              <w:rPr>
                <w:rFonts w:eastAsia="Times New Roman" w:cs="Times New Roman"/>
                <w:color w:val="000000"/>
                <w:sz w:val="20"/>
                <w:szCs w:val="20"/>
              </w:rPr>
              <w:t>Non-motorist commuter</w:t>
            </w:r>
          </w:p>
        </w:tc>
        <w:tc>
          <w:tcPr>
            <w:tcW w:w="4647" w:type="dxa"/>
            <w:shd w:val="clear" w:color="auto" w:fill="auto"/>
            <w:vAlign w:val="center"/>
          </w:tcPr>
          <w:p w14:paraId="02CACA1E" w14:textId="77777777" w:rsidR="00AC0536" w:rsidRPr="009C486D"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 xml:space="preserve">Ln (NMT means to work for </w:t>
            </w:r>
            <w:r>
              <w:rPr>
                <w:rFonts w:eastAsia="Times New Roman" w:cs="Times New Roman"/>
                <w:color w:val="000000"/>
                <w:sz w:val="20"/>
                <w:szCs w:val="20"/>
              </w:rPr>
              <w:t>a</w:t>
            </w:r>
            <w:r w:rsidRPr="009C486D">
              <w:rPr>
                <w:rFonts w:eastAsia="Times New Roman" w:cs="Times New Roman"/>
                <w:color w:val="000000"/>
                <w:sz w:val="20"/>
                <w:szCs w:val="20"/>
              </w:rPr>
              <w:t xml:space="preserve"> TAZ)</w:t>
            </w:r>
          </w:p>
        </w:tc>
        <w:tc>
          <w:tcPr>
            <w:tcW w:w="1552" w:type="dxa"/>
            <w:shd w:val="clear" w:color="auto" w:fill="auto"/>
            <w:noWrap/>
            <w:vAlign w:val="center"/>
          </w:tcPr>
          <w:p w14:paraId="38B8852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shd w:val="clear" w:color="auto" w:fill="auto"/>
            <w:noWrap/>
            <w:vAlign w:val="center"/>
          </w:tcPr>
          <w:p w14:paraId="19D972CE"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5.261</w:t>
            </w:r>
          </w:p>
        </w:tc>
        <w:tc>
          <w:tcPr>
            <w:tcW w:w="1358" w:type="dxa"/>
            <w:shd w:val="clear" w:color="auto" w:fill="auto"/>
            <w:noWrap/>
            <w:vAlign w:val="center"/>
          </w:tcPr>
          <w:p w14:paraId="46160B72"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1.278</w:t>
            </w:r>
          </w:p>
        </w:tc>
        <w:tc>
          <w:tcPr>
            <w:tcW w:w="1746" w:type="dxa"/>
            <w:shd w:val="clear" w:color="auto" w:fill="auto"/>
            <w:noWrap/>
            <w:vAlign w:val="center"/>
          </w:tcPr>
          <w:p w14:paraId="56C2009C"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1.098</w:t>
            </w:r>
          </w:p>
        </w:tc>
      </w:tr>
      <w:tr w:rsidR="00AC0536" w:rsidRPr="009C486D" w14:paraId="3455E596" w14:textId="77777777" w:rsidTr="00C260EF">
        <w:trPr>
          <w:trHeight w:hRule="exact" w:val="504"/>
        </w:trPr>
        <w:tc>
          <w:tcPr>
            <w:tcW w:w="2982" w:type="dxa"/>
            <w:tcBorders>
              <w:bottom w:val="single" w:sz="4" w:space="0" w:color="auto"/>
            </w:tcBorders>
            <w:shd w:val="clear" w:color="auto" w:fill="auto"/>
            <w:vAlign w:val="center"/>
            <w:hideMark/>
          </w:tcPr>
          <w:p w14:paraId="31E0F21F" w14:textId="77777777" w:rsidR="00AC0536" w:rsidRPr="009C486D" w:rsidRDefault="00AC0536" w:rsidP="00C260EF">
            <w:pPr>
              <w:ind w:left="240"/>
              <w:jc w:val="left"/>
              <w:rPr>
                <w:rFonts w:eastAsia="Times New Roman" w:cs="Times New Roman"/>
                <w:color w:val="000000"/>
                <w:sz w:val="20"/>
                <w:szCs w:val="20"/>
              </w:rPr>
            </w:pPr>
            <w:r w:rsidRPr="009C486D">
              <w:rPr>
                <w:rFonts w:eastAsia="Times New Roman" w:cs="Times New Roman"/>
                <w:color w:val="000000"/>
                <w:sz w:val="20"/>
                <w:szCs w:val="20"/>
              </w:rPr>
              <w:t>Proportion of household with no vehicle</w:t>
            </w:r>
          </w:p>
        </w:tc>
        <w:tc>
          <w:tcPr>
            <w:tcW w:w="4647" w:type="dxa"/>
            <w:tcBorders>
              <w:bottom w:val="single" w:sz="4" w:space="0" w:color="auto"/>
            </w:tcBorders>
            <w:shd w:val="clear" w:color="auto" w:fill="auto"/>
            <w:vAlign w:val="center"/>
            <w:hideMark/>
          </w:tcPr>
          <w:p w14:paraId="1DB56CB3" w14:textId="77777777" w:rsidR="00AC0536" w:rsidRPr="009C486D" w:rsidRDefault="00AC0536" w:rsidP="00C260EF">
            <w:pPr>
              <w:jc w:val="left"/>
              <w:rPr>
                <w:rFonts w:eastAsia="Times New Roman" w:cs="Times New Roman"/>
                <w:color w:val="000000"/>
                <w:sz w:val="20"/>
                <w:szCs w:val="20"/>
              </w:rPr>
            </w:pPr>
            <w:r>
              <w:rPr>
                <w:rFonts w:eastAsia="Times New Roman" w:cs="Times New Roman"/>
                <w:color w:val="000000"/>
                <w:sz w:val="20"/>
                <w:szCs w:val="20"/>
              </w:rPr>
              <w:t xml:space="preserve">Number </w:t>
            </w:r>
            <w:r w:rsidRPr="009C486D">
              <w:rPr>
                <w:rFonts w:eastAsia="Times New Roman" w:cs="Times New Roman"/>
                <w:color w:val="000000"/>
                <w:sz w:val="20"/>
                <w:szCs w:val="20"/>
              </w:rPr>
              <w:t>of household with no vehicle</w:t>
            </w:r>
            <w:r>
              <w:rPr>
                <w:rFonts w:eastAsia="Times New Roman" w:cs="Times New Roman"/>
                <w:color w:val="000000"/>
                <w:sz w:val="20"/>
                <w:szCs w:val="20"/>
              </w:rPr>
              <w:t>/total household</w:t>
            </w:r>
          </w:p>
        </w:tc>
        <w:tc>
          <w:tcPr>
            <w:tcW w:w="1552" w:type="dxa"/>
            <w:tcBorders>
              <w:bottom w:val="single" w:sz="4" w:space="0" w:color="auto"/>
            </w:tcBorders>
            <w:shd w:val="clear" w:color="auto" w:fill="auto"/>
            <w:noWrap/>
            <w:vAlign w:val="center"/>
            <w:hideMark/>
          </w:tcPr>
          <w:p w14:paraId="5417D5E9"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0.000</w:t>
            </w:r>
          </w:p>
        </w:tc>
        <w:tc>
          <w:tcPr>
            <w:tcW w:w="1454" w:type="dxa"/>
            <w:tcBorders>
              <w:bottom w:val="single" w:sz="4" w:space="0" w:color="auto"/>
            </w:tcBorders>
            <w:shd w:val="clear" w:color="auto" w:fill="auto"/>
            <w:noWrap/>
            <w:vAlign w:val="center"/>
            <w:hideMark/>
          </w:tcPr>
          <w:p w14:paraId="31761F0A"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0.471</w:t>
            </w:r>
          </w:p>
        </w:tc>
        <w:tc>
          <w:tcPr>
            <w:tcW w:w="1358" w:type="dxa"/>
            <w:tcBorders>
              <w:bottom w:val="single" w:sz="4" w:space="0" w:color="auto"/>
            </w:tcBorders>
            <w:shd w:val="clear" w:color="auto" w:fill="auto"/>
            <w:noWrap/>
            <w:vAlign w:val="center"/>
            <w:hideMark/>
          </w:tcPr>
          <w:p w14:paraId="1B91A2D8"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0.069</w:t>
            </w:r>
          </w:p>
        </w:tc>
        <w:tc>
          <w:tcPr>
            <w:tcW w:w="1746" w:type="dxa"/>
            <w:tcBorders>
              <w:bottom w:val="single" w:sz="4" w:space="0" w:color="auto"/>
            </w:tcBorders>
            <w:shd w:val="clear" w:color="auto" w:fill="auto"/>
            <w:noWrap/>
            <w:vAlign w:val="center"/>
            <w:hideMark/>
          </w:tcPr>
          <w:p w14:paraId="3D20F4A3" w14:textId="77777777" w:rsidR="00AC0536" w:rsidRPr="009C486D" w:rsidRDefault="00AC0536" w:rsidP="00C260EF">
            <w:pPr>
              <w:jc w:val="center"/>
              <w:rPr>
                <w:rFonts w:eastAsia="Times New Roman" w:cs="Times New Roman"/>
                <w:color w:val="000000"/>
                <w:sz w:val="20"/>
                <w:szCs w:val="20"/>
              </w:rPr>
            </w:pPr>
            <w:r w:rsidRPr="009C486D">
              <w:rPr>
                <w:rFonts w:eastAsia="Times New Roman" w:cs="Times New Roman"/>
                <w:color w:val="000000"/>
                <w:sz w:val="20"/>
                <w:szCs w:val="20"/>
              </w:rPr>
              <w:t>0.065</w:t>
            </w:r>
          </w:p>
        </w:tc>
      </w:tr>
      <w:tr w:rsidR="00AC0536" w:rsidRPr="009C486D" w14:paraId="0F313EDA" w14:textId="77777777" w:rsidTr="00C260EF">
        <w:trPr>
          <w:trHeight w:hRule="exact" w:val="317"/>
        </w:trPr>
        <w:tc>
          <w:tcPr>
            <w:tcW w:w="13739" w:type="dxa"/>
            <w:gridSpan w:val="6"/>
            <w:tcBorders>
              <w:top w:val="double" w:sz="4" w:space="0" w:color="auto"/>
              <w:bottom w:val="double" w:sz="4" w:space="0" w:color="auto"/>
            </w:tcBorders>
            <w:shd w:val="clear" w:color="auto" w:fill="auto"/>
            <w:vAlign w:val="center"/>
          </w:tcPr>
          <w:p w14:paraId="5E557332" w14:textId="77777777" w:rsidR="00AC0536" w:rsidRPr="005E5232" w:rsidRDefault="00AC0536" w:rsidP="00C260EF">
            <w:pPr>
              <w:jc w:val="left"/>
              <w:rPr>
                <w:rFonts w:eastAsia="Times New Roman" w:cs="Times New Roman"/>
                <w:b/>
                <w:i/>
                <w:color w:val="000000"/>
                <w:sz w:val="20"/>
                <w:szCs w:val="20"/>
              </w:rPr>
            </w:pPr>
            <w:r>
              <w:rPr>
                <w:rFonts w:eastAsia="Times New Roman" w:cs="Times New Roman"/>
                <w:b/>
                <w:i/>
                <w:color w:val="000000"/>
                <w:sz w:val="20"/>
                <w:szCs w:val="20"/>
              </w:rPr>
              <w:t>Spatial Spillover Effect</w:t>
            </w:r>
          </w:p>
        </w:tc>
      </w:tr>
      <w:tr w:rsidR="00AC0536" w:rsidRPr="009C486D" w14:paraId="1550CA8C" w14:textId="77777777" w:rsidTr="00C260EF">
        <w:trPr>
          <w:trHeight w:hRule="exact" w:val="327"/>
        </w:trPr>
        <w:tc>
          <w:tcPr>
            <w:tcW w:w="2982" w:type="dxa"/>
            <w:tcBorders>
              <w:top w:val="double" w:sz="4" w:space="0" w:color="auto"/>
              <w:bottom w:val="single" w:sz="4" w:space="0" w:color="auto"/>
            </w:tcBorders>
            <w:shd w:val="clear" w:color="auto" w:fill="auto"/>
            <w:vAlign w:val="center"/>
          </w:tcPr>
          <w:p w14:paraId="6F44E412"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Office area</w:t>
            </w:r>
          </w:p>
        </w:tc>
        <w:tc>
          <w:tcPr>
            <w:tcW w:w="4647" w:type="dxa"/>
            <w:tcBorders>
              <w:top w:val="double" w:sz="4" w:space="0" w:color="auto"/>
              <w:bottom w:val="single" w:sz="4" w:space="0" w:color="auto"/>
            </w:tcBorders>
            <w:shd w:val="clear" w:color="auto" w:fill="auto"/>
            <w:vAlign w:val="center"/>
          </w:tcPr>
          <w:p w14:paraId="40EE6D31" w14:textId="77777777" w:rsidR="00AC0536" w:rsidRPr="002F3F07"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w:t>
            </w:r>
            <w:r>
              <w:rPr>
                <w:rFonts w:eastAsia="Times New Roman" w:cs="Times New Roman"/>
                <w:color w:val="000000"/>
                <w:sz w:val="20"/>
                <w:szCs w:val="20"/>
              </w:rPr>
              <w:t>∑</w:t>
            </w:r>
            <w:r w:rsidRPr="009C486D">
              <w:rPr>
                <w:rFonts w:eastAsia="Times New Roman" w:cs="Times New Roman"/>
                <w:color w:val="000000"/>
                <w:sz w:val="20"/>
                <w:szCs w:val="20"/>
              </w:rPr>
              <w:t>office area+1)</w:t>
            </w:r>
            <w:r>
              <w:rPr>
                <w:rFonts w:eastAsia="Times New Roman" w:cs="Times New Roman"/>
                <w:color w:val="000000"/>
                <w:sz w:val="20"/>
                <w:szCs w:val="20"/>
              </w:rPr>
              <w:t xml:space="preserve"> in acre in surrounding zones</w:t>
            </w:r>
          </w:p>
        </w:tc>
        <w:tc>
          <w:tcPr>
            <w:tcW w:w="1552" w:type="dxa"/>
            <w:tcBorders>
              <w:top w:val="double" w:sz="4" w:space="0" w:color="auto"/>
              <w:bottom w:val="single" w:sz="4" w:space="0" w:color="auto"/>
            </w:tcBorders>
            <w:shd w:val="clear" w:color="auto" w:fill="auto"/>
            <w:noWrap/>
            <w:vAlign w:val="center"/>
          </w:tcPr>
          <w:p w14:paraId="15DFC4F3"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double" w:sz="4" w:space="0" w:color="auto"/>
              <w:bottom w:val="single" w:sz="4" w:space="0" w:color="auto"/>
            </w:tcBorders>
            <w:shd w:val="clear" w:color="auto" w:fill="auto"/>
            <w:noWrap/>
            <w:vAlign w:val="center"/>
          </w:tcPr>
          <w:p w14:paraId="44935114" w14:textId="77777777" w:rsidR="00AC0536" w:rsidRPr="009C486D" w:rsidRDefault="00AC0536" w:rsidP="00C260EF">
            <w:pPr>
              <w:jc w:val="center"/>
              <w:rPr>
                <w:rFonts w:eastAsia="Times New Roman" w:cs="Times New Roman"/>
                <w:color w:val="000000"/>
                <w:sz w:val="20"/>
                <w:szCs w:val="20"/>
              </w:rPr>
            </w:pPr>
            <w:r>
              <w:rPr>
                <w:color w:val="000000"/>
                <w:sz w:val="20"/>
                <w:szCs w:val="20"/>
              </w:rPr>
              <w:t>7.670</w:t>
            </w:r>
          </w:p>
        </w:tc>
        <w:tc>
          <w:tcPr>
            <w:tcW w:w="1358" w:type="dxa"/>
            <w:tcBorders>
              <w:top w:val="double" w:sz="4" w:space="0" w:color="auto"/>
              <w:bottom w:val="single" w:sz="4" w:space="0" w:color="auto"/>
            </w:tcBorders>
            <w:shd w:val="clear" w:color="auto" w:fill="auto"/>
            <w:noWrap/>
            <w:vAlign w:val="center"/>
          </w:tcPr>
          <w:p w14:paraId="629A4BF3" w14:textId="77777777" w:rsidR="00AC0536" w:rsidRPr="009C486D" w:rsidRDefault="00AC0536" w:rsidP="00C260EF">
            <w:pPr>
              <w:jc w:val="center"/>
              <w:rPr>
                <w:rFonts w:eastAsia="Times New Roman" w:cs="Times New Roman"/>
                <w:color w:val="000000"/>
                <w:sz w:val="20"/>
                <w:szCs w:val="20"/>
              </w:rPr>
            </w:pPr>
            <w:r>
              <w:rPr>
                <w:color w:val="000000"/>
                <w:sz w:val="20"/>
                <w:szCs w:val="20"/>
              </w:rPr>
              <w:t>2.849</w:t>
            </w:r>
          </w:p>
        </w:tc>
        <w:tc>
          <w:tcPr>
            <w:tcW w:w="1746" w:type="dxa"/>
            <w:tcBorders>
              <w:top w:val="double" w:sz="4" w:space="0" w:color="auto"/>
              <w:bottom w:val="single" w:sz="4" w:space="0" w:color="auto"/>
            </w:tcBorders>
            <w:shd w:val="clear" w:color="auto" w:fill="auto"/>
            <w:noWrap/>
            <w:vAlign w:val="center"/>
          </w:tcPr>
          <w:p w14:paraId="54608164" w14:textId="77777777" w:rsidR="00AC0536" w:rsidRPr="009C486D" w:rsidRDefault="00AC0536" w:rsidP="00C260EF">
            <w:pPr>
              <w:jc w:val="center"/>
              <w:rPr>
                <w:rFonts w:eastAsia="Times New Roman" w:cs="Times New Roman"/>
                <w:color w:val="000000"/>
                <w:sz w:val="20"/>
                <w:szCs w:val="20"/>
              </w:rPr>
            </w:pPr>
            <w:r>
              <w:rPr>
                <w:color w:val="000000"/>
                <w:sz w:val="20"/>
                <w:szCs w:val="20"/>
              </w:rPr>
              <w:t>1.869</w:t>
            </w:r>
          </w:p>
        </w:tc>
      </w:tr>
      <w:tr w:rsidR="00AC0536" w:rsidRPr="009C486D" w14:paraId="77E65D3C" w14:textId="77777777" w:rsidTr="00C260EF">
        <w:trPr>
          <w:trHeight w:hRule="exact" w:val="343"/>
        </w:trPr>
        <w:tc>
          <w:tcPr>
            <w:tcW w:w="2982" w:type="dxa"/>
            <w:tcBorders>
              <w:top w:val="single" w:sz="4" w:space="0" w:color="auto"/>
              <w:bottom w:val="single" w:sz="4" w:space="0" w:color="auto"/>
            </w:tcBorders>
            <w:shd w:val="clear" w:color="auto" w:fill="auto"/>
            <w:vAlign w:val="center"/>
          </w:tcPr>
          <w:p w14:paraId="577721F1"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 xml:space="preserve">Signal intensity </w:t>
            </w:r>
          </w:p>
        </w:tc>
        <w:tc>
          <w:tcPr>
            <w:tcW w:w="4647" w:type="dxa"/>
            <w:tcBorders>
              <w:top w:val="single" w:sz="4" w:space="0" w:color="auto"/>
              <w:bottom w:val="single" w:sz="4" w:space="0" w:color="auto"/>
            </w:tcBorders>
            <w:shd w:val="clear" w:color="auto" w:fill="auto"/>
            <w:vAlign w:val="center"/>
          </w:tcPr>
          <w:p w14:paraId="105E0687" w14:textId="77777777" w:rsidR="00AC0536" w:rsidRPr="002F3F07" w:rsidRDefault="00AC0536" w:rsidP="00C260EF">
            <w:pPr>
              <w:jc w:val="left"/>
              <w:rPr>
                <w:rFonts w:eastAsia="Times New Roman" w:cs="Times New Roman"/>
                <w:color w:val="000000"/>
                <w:sz w:val="20"/>
                <w:szCs w:val="20"/>
              </w:rPr>
            </w:pPr>
            <w:r>
              <w:rPr>
                <w:rFonts w:eastAsia="Times New Roman" w:cs="Times New Roman"/>
                <w:color w:val="000000"/>
                <w:sz w:val="20"/>
                <w:szCs w:val="20"/>
              </w:rPr>
              <w:t>∑signal/∑intersection in neighbour’s zone</w:t>
            </w:r>
          </w:p>
        </w:tc>
        <w:tc>
          <w:tcPr>
            <w:tcW w:w="1552" w:type="dxa"/>
            <w:tcBorders>
              <w:top w:val="single" w:sz="4" w:space="0" w:color="auto"/>
              <w:bottom w:val="single" w:sz="4" w:space="0" w:color="auto"/>
            </w:tcBorders>
            <w:shd w:val="clear" w:color="auto" w:fill="auto"/>
            <w:noWrap/>
            <w:vAlign w:val="center"/>
          </w:tcPr>
          <w:p w14:paraId="022D12B5"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single" w:sz="4" w:space="0" w:color="auto"/>
              <w:bottom w:val="single" w:sz="4" w:space="0" w:color="auto"/>
            </w:tcBorders>
            <w:shd w:val="clear" w:color="auto" w:fill="auto"/>
            <w:noWrap/>
            <w:vAlign w:val="center"/>
          </w:tcPr>
          <w:p w14:paraId="16335CEF" w14:textId="77777777" w:rsidR="00AC0536" w:rsidRPr="009C486D" w:rsidRDefault="00AC0536" w:rsidP="00C260EF">
            <w:pPr>
              <w:jc w:val="center"/>
              <w:rPr>
                <w:rFonts w:eastAsia="Times New Roman" w:cs="Times New Roman"/>
                <w:color w:val="000000"/>
                <w:sz w:val="20"/>
                <w:szCs w:val="20"/>
              </w:rPr>
            </w:pPr>
            <w:r>
              <w:rPr>
                <w:color w:val="000000"/>
                <w:sz w:val="20"/>
                <w:szCs w:val="20"/>
              </w:rPr>
              <w:t>1.000</w:t>
            </w:r>
          </w:p>
        </w:tc>
        <w:tc>
          <w:tcPr>
            <w:tcW w:w="1358" w:type="dxa"/>
            <w:tcBorders>
              <w:top w:val="single" w:sz="4" w:space="0" w:color="auto"/>
              <w:bottom w:val="single" w:sz="4" w:space="0" w:color="auto"/>
            </w:tcBorders>
            <w:shd w:val="clear" w:color="auto" w:fill="auto"/>
            <w:noWrap/>
            <w:vAlign w:val="center"/>
          </w:tcPr>
          <w:p w14:paraId="4B80F2A0" w14:textId="77777777" w:rsidR="00AC0536" w:rsidRPr="009C486D" w:rsidRDefault="00AC0536" w:rsidP="00C260EF">
            <w:pPr>
              <w:jc w:val="center"/>
              <w:rPr>
                <w:rFonts w:eastAsia="Times New Roman" w:cs="Times New Roman"/>
                <w:color w:val="000000"/>
                <w:sz w:val="20"/>
                <w:szCs w:val="20"/>
              </w:rPr>
            </w:pPr>
            <w:r>
              <w:rPr>
                <w:color w:val="000000"/>
                <w:sz w:val="20"/>
                <w:szCs w:val="20"/>
              </w:rPr>
              <w:t>0.042</w:t>
            </w:r>
          </w:p>
        </w:tc>
        <w:tc>
          <w:tcPr>
            <w:tcW w:w="1746" w:type="dxa"/>
            <w:tcBorders>
              <w:top w:val="single" w:sz="4" w:space="0" w:color="auto"/>
              <w:bottom w:val="single" w:sz="4" w:space="0" w:color="auto"/>
            </w:tcBorders>
            <w:shd w:val="clear" w:color="auto" w:fill="auto"/>
            <w:noWrap/>
            <w:vAlign w:val="center"/>
          </w:tcPr>
          <w:p w14:paraId="2CE8BEA4" w14:textId="77777777" w:rsidR="00AC0536" w:rsidRPr="009C486D" w:rsidRDefault="00AC0536" w:rsidP="00C260EF">
            <w:pPr>
              <w:jc w:val="center"/>
              <w:rPr>
                <w:rFonts w:eastAsia="Times New Roman" w:cs="Times New Roman"/>
                <w:color w:val="000000"/>
                <w:sz w:val="20"/>
                <w:szCs w:val="20"/>
              </w:rPr>
            </w:pPr>
            <w:r>
              <w:rPr>
                <w:color w:val="000000"/>
                <w:sz w:val="20"/>
                <w:szCs w:val="20"/>
              </w:rPr>
              <w:t>0.050</w:t>
            </w:r>
          </w:p>
        </w:tc>
      </w:tr>
      <w:tr w:rsidR="00AC0536" w:rsidRPr="009C486D" w14:paraId="6CA23EC1" w14:textId="77777777" w:rsidTr="00C260EF">
        <w:trPr>
          <w:trHeight w:hRule="exact" w:val="460"/>
        </w:trPr>
        <w:tc>
          <w:tcPr>
            <w:tcW w:w="2982" w:type="dxa"/>
            <w:tcBorders>
              <w:top w:val="single" w:sz="4" w:space="0" w:color="auto"/>
              <w:bottom w:val="single" w:sz="4" w:space="0" w:color="auto"/>
            </w:tcBorders>
            <w:shd w:val="clear" w:color="auto" w:fill="auto"/>
            <w:vAlign w:val="center"/>
          </w:tcPr>
          <w:p w14:paraId="5B93C7D2"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 xml:space="preserve">Proportion of major road </w:t>
            </w:r>
          </w:p>
        </w:tc>
        <w:tc>
          <w:tcPr>
            <w:tcW w:w="4647" w:type="dxa"/>
            <w:tcBorders>
              <w:top w:val="single" w:sz="4" w:space="0" w:color="auto"/>
              <w:bottom w:val="single" w:sz="4" w:space="0" w:color="auto"/>
            </w:tcBorders>
            <w:shd w:val="clear" w:color="auto" w:fill="auto"/>
          </w:tcPr>
          <w:p w14:paraId="4F65BB66" w14:textId="77777777" w:rsidR="00AC0536" w:rsidRPr="002F3F07" w:rsidRDefault="00AC0536" w:rsidP="00C260EF">
            <w:pPr>
              <w:jc w:val="left"/>
              <w:rPr>
                <w:rFonts w:eastAsia="Times New Roman" w:cs="Times New Roman"/>
                <w:color w:val="000000"/>
                <w:sz w:val="20"/>
                <w:szCs w:val="20"/>
              </w:rPr>
            </w:pPr>
            <w:r w:rsidRPr="00796708">
              <w:rPr>
                <w:rFonts w:eastAsia="Times New Roman" w:cs="Times New Roman"/>
                <w:color w:val="000000"/>
                <w:sz w:val="20"/>
                <w:szCs w:val="20"/>
              </w:rPr>
              <w:t>(∑</w:t>
            </w:r>
            <w:r>
              <w:rPr>
                <w:rFonts w:eastAsia="Times New Roman" w:cs="Times New Roman"/>
                <w:color w:val="000000"/>
                <w:sz w:val="20"/>
                <w:szCs w:val="20"/>
              </w:rPr>
              <w:t>Major road</w:t>
            </w:r>
            <w:r w:rsidRPr="00796708">
              <w:rPr>
                <w:rFonts w:eastAsia="Times New Roman" w:cs="Times New Roman"/>
                <w:color w:val="000000"/>
                <w:sz w:val="20"/>
                <w:szCs w:val="20"/>
              </w:rPr>
              <w:t xml:space="preserve"> length/∑total road length) in surrounding zones</w:t>
            </w:r>
          </w:p>
        </w:tc>
        <w:tc>
          <w:tcPr>
            <w:tcW w:w="1552" w:type="dxa"/>
            <w:tcBorders>
              <w:top w:val="single" w:sz="4" w:space="0" w:color="auto"/>
              <w:bottom w:val="single" w:sz="4" w:space="0" w:color="auto"/>
            </w:tcBorders>
            <w:shd w:val="clear" w:color="auto" w:fill="auto"/>
            <w:noWrap/>
            <w:vAlign w:val="center"/>
          </w:tcPr>
          <w:p w14:paraId="0CD3186A"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single" w:sz="4" w:space="0" w:color="auto"/>
              <w:bottom w:val="single" w:sz="4" w:space="0" w:color="auto"/>
            </w:tcBorders>
            <w:shd w:val="clear" w:color="auto" w:fill="auto"/>
            <w:noWrap/>
            <w:vAlign w:val="center"/>
          </w:tcPr>
          <w:p w14:paraId="195C649D" w14:textId="77777777" w:rsidR="00AC0536" w:rsidRPr="009C486D" w:rsidRDefault="00AC0536" w:rsidP="00C260EF">
            <w:pPr>
              <w:jc w:val="center"/>
              <w:rPr>
                <w:rFonts w:eastAsia="Times New Roman" w:cs="Times New Roman"/>
                <w:color w:val="000000"/>
                <w:sz w:val="20"/>
                <w:szCs w:val="20"/>
              </w:rPr>
            </w:pPr>
            <w:r>
              <w:rPr>
                <w:color w:val="000000"/>
                <w:sz w:val="20"/>
                <w:szCs w:val="20"/>
              </w:rPr>
              <w:t>1.000</w:t>
            </w:r>
          </w:p>
        </w:tc>
        <w:tc>
          <w:tcPr>
            <w:tcW w:w="1358" w:type="dxa"/>
            <w:tcBorders>
              <w:top w:val="single" w:sz="4" w:space="0" w:color="auto"/>
              <w:bottom w:val="single" w:sz="4" w:space="0" w:color="auto"/>
            </w:tcBorders>
            <w:shd w:val="clear" w:color="auto" w:fill="auto"/>
            <w:noWrap/>
            <w:vAlign w:val="center"/>
          </w:tcPr>
          <w:p w14:paraId="088CA72A" w14:textId="77777777" w:rsidR="00AC0536" w:rsidRPr="009C486D" w:rsidRDefault="00AC0536" w:rsidP="00C260EF">
            <w:pPr>
              <w:jc w:val="center"/>
              <w:rPr>
                <w:rFonts w:eastAsia="Times New Roman" w:cs="Times New Roman"/>
                <w:color w:val="000000"/>
                <w:sz w:val="20"/>
                <w:szCs w:val="20"/>
              </w:rPr>
            </w:pPr>
            <w:r>
              <w:rPr>
                <w:color w:val="000000"/>
                <w:sz w:val="20"/>
                <w:szCs w:val="20"/>
              </w:rPr>
              <w:t>0.619</w:t>
            </w:r>
          </w:p>
        </w:tc>
        <w:tc>
          <w:tcPr>
            <w:tcW w:w="1746" w:type="dxa"/>
            <w:tcBorders>
              <w:top w:val="single" w:sz="4" w:space="0" w:color="auto"/>
              <w:bottom w:val="single" w:sz="4" w:space="0" w:color="auto"/>
            </w:tcBorders>
            <w:shd w:val="clear" w:color="auto" w:fill="auto"/>
            <w:noWrap/>
            <w:vAlign w:val="center"/>
          </w:tcPr>
          <w:p w14:paraId="16F5BEB7" w14:textId="77777777" w:rsidR="00AC0536" w:rsidRPr="009C486D" w:rsidRDefault="00AC0536" w:rsidP="00C260EF">
            <w:pPr>
              <w:jc w:val="center"/>
              <w:rPr>
                <w:rFonts w:eastAsia="Times New Roman" w:cs="Times New Roman"/>
                <w:color w:val="000000"/>
                <w:sz w:val="20"/>
                <w:szCs w:val="20"/>
              </w:rPr>
            </w:pPr>
            <w:r>
              <w:rPr>
                <w:color w:val="000000"/>
                <w:sz w:val="20"/>
                <w:szCs w:val="20"/>
              </w:rPr>
              <w:t>0.249</w:t>
            </w:r>
          </w:p>
        </w:tc>
      </w:tr>
      <w:tr w:rsidR="00AC0536" w:rsidRPr="009C486D" w14:paraId="5A1EBDF5" w14:textId="77777777" w:rsidTr="00C260EF">
        <w:trPr>
          <w:trHeight w:hRule="exact" w:val="532"/>
        </w:trPr>
        <w:tc>
          <w:tcPr>
            <w:tcW w:w="2982" w:type="dxa"/>
            <w:tcBorders>
              <w:top w:val="single" w:sz="4" w:space="0" w:color="auto"/>
              <w:bottom w:val="single" w:sz="4" w:space="0" w:color="auto"/>
            </w:tcBorders>
            <w:shd w:val="clear" w:color="auto" w:fill="auto"/>
            <w:vAlign w:val="center"/>
          </w:tcPr>
          <w:p w14:paraId="274E6EDF"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 xml:space="preserve">Proportion of HH with no vehicle </w:t>
            </w:r>
          </w:p>
        </w:tc>
        <w:tc>
          <w:tcPr>
            <w:tcW w:w="4647" w:type="dxa"/>
            <w:tcBorders>
              <w:top w:val="single" w:sz="4" w:space="0" w:color="auto"/>
              <w:bottom w:val="single" w:sz="4" w:space="0" w:color="auto"/>
            </w:tcBorders>
            <w:shd w:val="clear" w:color="auto" w:fill="auto"/>
            <w:vAlign w:val="center"/>
          </w:tcPr>
          <w:p w14:paraId="07002520" w14:textId="77777777" w:rsidR="00AC0536" w:rsidRPr="002F3F07" w:rsidRDefault="00AC0536" w:rsidP="00C260EF">
            <w:pPr>
              <w:jc w:val="left"/>
              <w:rPr>
                <w:rFonts w:eastAsia="Times New Roman" w:cs="Times New Roman"/>
                <w:color w:val="000000"/>
                <w:sz w:val="20"/>
                <w:szCs w:val="20"/>
              </w:rPr>
            </w:pPr>
            <w:r>
              <w:rPr>
                <w:rFonts w:eastAsia="Times New Roman" w:cs="Times New Roman"/>
                <w:color w:val="000000"/>
                <w:sz w:val="20"/>
                <w:szCs w:val="20"/>
              </w:rPr>
              <w:t>∑</w:t>
            </w:r>
            <w:r w:rsidRPr="009C486D">
              <w:rPr>
                <w:rFonts w:eastAsia="Times New Roman" w:cs="Times New Roman"/>
                <w:color w:val="000000"/>
                <w:sz w:val="20"/>
                <w:szCs w:val="20"/>
              </w:rPr>
              <w:t xml:space="preserve">household with </w:t>
            </w:r>
            <w:r>
              <w:rPr>
                <w:rFonts w:eastAsia="Times New Roman" w:cs="Times New Roman"/>
                <w:color w:val="000000"/>
                <w:sz w:val="20"/>
                <w:szCs w:val="20"/>
              </w:rPr>
              <w:t>0</w:t>
            </w:r>
            <w:r w:rsidRPr="009C486D">
              <w:rPr>
                <w:rFonts w:eastAsia="Times New Roman" w:cs="Times New Roman"/>
                <w:color w:val="000000"/>
                <w:sz w:val="20"/>
                <w:szCs w:val="20"/>
              </w:rPr>
              <w:t xml:space="preserve"> vehicle</w:t>
            </w:r>
            <w:r w:rsidRPr="002F3F07">
              <w:rPr>
                <w:rFonts w:eastAsia="Times New Roman" w:cs="Times New Roman"/>
                <w:color w:val="000000"/>
                <w:sz w:val="20"/>
                <w:szCs w:val="20"/>
              </w:rPr>
              <w:t>/</w:t>
            </w:r>
            <w:r>
              <w:rPr>
                <w:rFonts w:eastAsia="Times New Roman" w:cs="Times New Roman"/>
                <w:color w:val="000000"/>
                <w:sz w:val="20"/>
                <w:szCs w:val="20"/>
              </w:rPr>
              <w:t>∑</w:t>
            </w:r>
            <w:r w:rsidRPr="002F3F07">
              <w:rPr>
                <w:rFonts w:eastAsia="Times New Roman" w:cs="Times New Roman"/>
                <w:color w:val="000000"/>
                <w:sz w:val="20"/>
                <w:szCs w:val="20"/>
              </w:rPr>
              <w:t>household</w:t>
            </w:r>
            <w:r>
              <w:rPr>
                <w:rFonts w:eastAsia="Times New Roman" w:cs="Times New Roman"/>
                <w:color w:val="000000"/>
                <w:sz w:val="20"/>
                <w:szCs w:val="20"/>
              </w:rPr>
              <w:t xml:space="preserve"> of neighbouring zones</w:t>
            </w:r>
          </w:p>
        </w:tc>
        <w:tc>
          <w:tcPr>
            <w:tcW w:w="1552" w:type="dxa"/>
            <w:tcBorders>
              <w:top w:val="single" w:sz="4" w:space="0" w:color="auto"/>
              <w:bottom w:val="single" w:sz="4" w:space="0" w:color="auto"/>
            </w:tcBorders>
            <w:shd w:val="clear" w:color="auto" w:fill="auto"/>
            <w:noWrap/>
            <w:vAlign w:val="center"/>
          </w:tcPr>
          <w:p w14:paraId="2B9CF460"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single" w:sz="4" w:space="0" w:color="auto"/>
              <w:bottom w:val="single" w:sz="4" w:space="0" w:color="auto"/>
            </w:tcBorders>
            <w:shd w:val="clear" w:color="auto" w:fill="auto"/>
            <w:noWrap/>
            <w:vAlign w:val="center"/>
          </w:tcPr>
          <w:p w14:paraId="3F57BFBF" w14:textId="77777777" w:rsidR="00AC0536" w:rsidRPr="009C486D" w:rsidRDefault="00AC0536" w:rsidP="00C260EF">
            <w:pPr>
              <w:jc w:val="center"/>
              <w:rPr>
                <w:rFonts w:eastAsia="Times New Roman" w:cs="Times New Roman"/>
                <w:color w:val="000000"/>
                <w:sz w:val="20"/>
                <w:szCs w:val="20"/>
              </w:rPr>
            </w:pPr>
            <w:r>
              <w:rPr>
                <w:color w:val="000000"/>
                <w:sz w:val="20"/>
                <w:szCs w:val="20"/>
              </w:rPr>
              <w:t>0.347</w:t>
            </w:r>
          </w:p>
        </w:tc>
        <w:tc>
          <w:tcPr>
            <w:tcW w:w="1358" w:type="dxa"/>
            <w:tcBorders>
              <w:top w:val="single" w:sz="4" w:space="0" w:color="auto"/>
              <w:bottom w:val="single" w:sz="4" w:space="0" w:color="auto"/>
            </w:tcBorders>
            <w:shd w:val="clear" w:color="auto" w:fill="auto"/>
            <w:noWrap/>
            <w:vAlign w:val="center"/>
          </w:tcPr>
          <w:p w14:paraId="2463D70F" w14:textId="77777777" w:rsidR="00AC0536" w:rsidRPr="009C486D" w:rsidRDefault="00AC0536" w:rsidP="00C260EF">
            <w:pPr>
              <w:jc w:val="center"/>
              <w:rPr>
                <w:rFonts w:eastAsia="Times New Roman" w:cs="Times New Roman"/>
                <w:color w:val="000000"/>
                <w:sz w:val="20"/>
                <w:szCs w:val="20"/>
              </w:rPr>
            </w:pPr>
            <w:r>
              <w:rPr>
                <w:color w:val="000000"/>
                <w:sz w:val="20"/>
                <w:szCs w:val="20"/>
              </w:rPr>
              <w:t>0.067</w:t>
            </w:r>
          </w:p>
        </w:tc>
        <w:tc>
          <w:tcPr>
            <w:tcW w:w="1746" w:type="dxa"/>
            <w:tcBorders>
              <w:top w:val="single" w:sz="4" w:space="0" w:color="auto"/>
              <w:bottom w:val="single" w:sz="4" w:space="0" w:color="auto"/>
            </w:tcBorders>
            <w:shd w:val="clear" w:color="auto" w:fill="auto"/>
            <w:noWrap/>
            <w:vAlign w:val="center"/>
          </w:tcPr>
          <w:p w14:paraId="253E17AB" w14:textId="77777777" w:rsidR="00AC0536" w:rsidRPr="009C486D" w:rsidRDefault="00AC0536" w:rsidP="00C260EF">
            <w:pPr>
              <w:jc w:val="center"/>
              <w:rPr>
                <w:rFonts w:eastAsia="Times New Roman" w:cs="Times New Roman"/>
                <w:color w:val="000000"/>
                <w:sz w:val="20"/>
                <w:szCs w:val="20"/>
              </w:rPr>
            </w:pPr>
            <w:r>
              <w:rPr>
                <w:color w:val="000000"/>
                <w:sz w:val="20"/>
                <w:szCs w:val="20"/>
              </w:rPr>
              <w:t>0.054</w:t>
            </w:r>
          </w:p>
        </w:tc>
      </w:tr>
      <w:tr w:rsidR="00AC0536" w:rsidRPr="009C486D" w14:paraId="1F633032" w14:textId="77777777" w:rsidTr="00C260EF">
        <w:trPr>
          <w:trHeight w:hRule="exact" w:val="478"/>
        </w:trPr>
        <w:tc>
          <w:tcPr>
            <w:tcW w:w="2982" w:type="dxa"/>
            <w:tcBorders>
              <w:top w:val="single" w:sz="4" w:space="0" w:color="auto"/>
              <w:bottom w:val="single" w:sz="4" w:space="0" w:color="auto"/>
            </w:tcBorders>
            <w:shd w:val="clear" w:color="auto" w:fill="auto"/>
            <w:vAlign w:val="center"/>
          </w:tcPr>
          <w:p w14:paraId="686A3ABD"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Non-motorist commuter</w:t>
            </w:r>
          </w:p>
        </w:tc>
        <w:tc>
          <w:tcPr>
            <w:tcW w:w="4647" w:type="dxa"/>
            <w:tcBorders>
              <w:top w:val="single" w:sz="4" w:space="0" w:color="auto"/>
              <w:bottom w:val="single" w:sz="4" w:space="0" w:color="auto"/>
            </w:tcBorders>
            <w:shd w:val="clear" w:color="auto" w:fill="auto"/>
            <w:vAlign w:val="center"/>
          </w:tcPr>
          <w:p w14:paraId="4E5C6397" w14:textId="77777777" w:rsidR="00AC0536" w:rsidRPr="002F3F07" w:rsidRDefault="00AC0536" w:rsidP="00C260EF">
            <w:pPr>
              <w:jc w:val="left"/>
              <w:rPr>
                <w:rFonts w:eastAsia="Times New Roman" w:cs="Times New Roman"/>
                <w:color w:val="000000"/>
                <w:sz w:val="20"/>
                <w:szCs w:val="20"/>
              </w:rPr>
            </w:pPr>
            <w:r>
              <w:rPr>
                <w:rFonts w:eastAsia="Times New Roman" w:cs="Times New Roman"/>
                <w:color w:val="000000"/>
                <w:sz w:val="20"/>
                <w:szCs w:val="20"/>
              </w:rPr>
              <w:t>(∑commuter by walk and cycle/∑population) of neighbouring zones</w:t>
            </w:r>
          </w:p>
        </w:tc>
        <w:tc>
          <w:tcPr>
            <w:tcW w:w="1552" w:type="dxa"/>
            <w:tcBorders>
              <w:top w:val="single" w:sz="4" w:space="0" w:color="auto"/>
              <w:bottom w:val="single" w:sz="4" w:space="0" w:color="auto"/>
            </w:tcBorders>
            <w:shd w:val="clear" w:color="auto" w:fill="auto"/>
            <w:noWrap/>
            <w:vAlign w:val="center"/>
          </w:tcPr>
          <w:p w14:paraId="49656628"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single" w:sz="4" w:space="0" w:color="auto"/>
              <w:bottom w:val="single" w:sz="4" w:space="0" w:color="auto"/>
            </w:tcBorders>
            <w:shd w:val="clear" w:color="auto" w:fill="auto"/>
            <w:noWrap/>
            <w:vAlign w:val="center"/>
          </w:tcPr>
          <w:p w14:paraId="520CDF40" w14:textId="77777777" w:rsidR="00AC0536" w:rsidRPr="009C486D" w:rsidRDefault="00AC0536" w:rsidP="00C260EF">
            <w:pPr>
              <w:jc w:val="center"/>
              <w:rPr>
                <w:rFonts w:eastAsia="Times New Roman" w:cs="Times New Roman"/>
                <w:color w:val="000000"/>
                <w:sz w:val="20"/>
                <w:szCs w:val="20"/>
              </w:rPr>
            </w:pPr>
            <w:r>
              <w:rPr>
                <w:color w:val="000000"/>
                <w:sz w:val="20"/>
                <w:szCs w:val="20"/>
              </w:rPr>
              <w:t>6.703</w:t>
            </w:r>
          </w:p>
        </w:tc>
        <w:tc>
          <w:tcPr>
            <w:tcW w:w="1358" w:type="dxa"/>
            <w:tcBorders>
              <w:top w:val="single" w:sz="4" w:space="0" w:color="auto"/>
              <w:bottom w:val="single" w:sz="4" w:space="0" w:color="auto"/>
            </w:tcBorders>
            <w:shd w:val="clear" w:color="auto" w:fill="auto"/>
            <w:noWrap/>
            <w:vAlign w:val="center"/>
          </w:tcPr>
          <w:p w14:paraId="52DD8878" w14:textId="77777777" w:rsidR="00AC0536" w:rsidRPr="009C486D" w:rsidRDefault="00AC0536" w:rsidP="00C260EF">
            <w:pPr>
              <w:jc w:val="center"/>
              <w:rPr>
                <w:rFonts w:eastAsia="Times New Roman" w:cs="Times New Roman"/>
                <w:color w:val="000000"/>
                <w:sz w:val="20"/>
                <w:szCs w:val="20"/>
              </w:rPr>
            </w:pPr>
            <w:r>
              <w:rPr>
                <w:color w:val="000000"/>
                <w:sz w:val="20"/>
                <w:szCs w:val="20"/>
              </w:rPr>
              <w:t>3.174</w:t>
            </w:r>
          </w:p>
        </w:tc>
        <w:tc>
          <w:tcPr>
            <w:tcW w:w="1746" w:type="dxa"/>
            <w:tcBorders>
              <w:top w:val="single" w:sz="4" w:space="0" w:color="auto"/>
              <w:bottom w:val="single" w:sz="4" w:space="0" w:color="auto"/>
            </w:tcBorders>
            <w:shd w:val="clear" w:color="auto" w:fill="auto"/>
            <w:noWrap/>
            <w:vAlign w:val="center"/>
          </w:tcPr>
          <w:p w14:paraId="17C944DA" w14:textId="77777777" w:rsidR="00AC0536" w:rsidRPr="009C486D" w:rsidRDefault="00AC0536" w:rsidP="00C260EF">
            <w:pPr>
              <w:jc w:val="center"/>
              <w:rPr>
                <w:rFonts w:eastAsia="Times New Roman" w:cs="Times New Roman"/>
                <w:color w:val="000000"/>
                <w:sz w:val="20"/>
                <w:szCs w:val="20"/>
              </w:rPr>
            </w:pPr>
            <w:r>
              <w:rPr>
                <w:color w:val="000000"/>
                <w:sz w:val="20"/>
                <w:szCs w:val="20"/>
              </w:rPr>
              <w:t>1.257</w:t>
            </w:r>
          </w:p>
        </w:tc>
      </w:tr>
      <w:tr w:rsidR="00AC0536" w:rsidRPr="009C486D" w14:paraId="67F3ED4A" w14:textId="77777777" w:rsidTr="00C260EF">
        <w:trPr>
          <w:trHeight w:hRule="exact" w:val="505"/>
        </w:trPr>
        <w:tc>
          <w:tcPr>
            <w:tcW w:w="2982" w:type="dxa"/>
            <w:tcBorders>
              <w:top w:val="single" w:sz="4" w:space="0" w:color="auto"/>
              <w:bottom w:val="double" w:sz="4" w:space="0" w:color="auto"/>
            </w:tcBorders>
            <w:shd w:val="clear" w:color="auto" w:fill="auto"/>
            <w:vAlign w:val="center"/>
          </w:tcPr>
          <w:p w14:paraId="3B3CAF34" w14:textId="77777777" w:rsidR="00AC0536" w:rsidRPr="009C486D" w:rsidRDefault="00AC0536" w:rsidP="00C260EF">
            <w:pPr>
              <w:ind w:left="240"/>
              <w:jc w:val="left"/>
              <w:rPr>
                <w:rFonts w:eastAsia="Times New Roman" w:cs="Times New Roman"/>
                <w:color w:val="000000"/>
                <w:sz w:val="20"/>
                <w:szCs w:val="20"/>
              </w:rPr>
            </w:pPr>
            <w:r w:rsidRPr="00BF27DA">
              <w:rPr>
                <w:rFonts w:eastAsia="Times New Roman" w:cs="Times New Roman"/>
                <w:color w:val="000000"/>
                <w:sz w:val="20"/>
                <w:szCs w:val="20"/>
              </w:rPr>
              <w:t xml:space="preserve">Average sidewalk width </w:t>
            </w:r>
          </w:p>
        </w:tc>
        <w:tc>
          <w:tcPr>
            <w:tcW w:w="4647" w:type="dxa"/>
            <w:tcBorders>
              <w:top w:val="single" w:sz="4" w:space="0" w:color="auto"/>
              <w:bottom w:val="double" w:sz="4" w:space="0" w:color="auto"/>
            </w:tcBorders>
            <w:shd w:val="clear" w:color="auto" w:fill="auto"/>
            <w:vAlign w:val="center"/>
          </w:tcPr>
          <w:p w14:paraId="221A2AD8" w14:textId="77777777" w:rsidR="00AC0536" w:rsidRPr="002F3F07" w:rsidRDefault="00AC0536" w:rsidP="00C260EF">
            <w:pPr>
              <w:jc w:val="left"/>
              <w:rPr>
                <w:rFonts w:eastAsia="Times New Roman" w:cs="Times New Roman"/>
                <w:color w:val="000000"/>
                <w:sz w:val="20"/>
                <w:szCs w:val="20"/>
              </w:rPr>
            </w:pPr>
            <w:r w:rsidRPr="009C486D">
              <w:rPr>
                <w:rFonts w:eastAsia="Times New Roman" w:cs="Times New Roman"/>
                <w:color w:val="000000"/>
                <w:sz w:val="20"/>
                <w:szCs w:val="20"/>
              </w:rPr>
              <w:t>Ln</w:t>
            </w:r>
            <w:r>
              <w:rPr>
                <w:rFonts w:eastAsia="Times New Roman" w:cs="Times New Roman"/>
                <w:color w:val="000000"/>
                <w:sz w:val="20"/>
                <w:szCs w:val="20"/>
              </w:rPr>
              <w:t xml:space="preserve"> </w:t>
            </w:r>
            <w:r w:rsidRPr="009C486D">
              <w:rPr>
                <w:rFonts w:eastAsia="Times New Roman" w:cs="Times New Roman"/>
                <w:color w:val="000000"/>
                <w:sz w:val="20"/>
                <w:szCs w:val="20"/>
              </w:rPr>
              <w:t>(av</w:t>
            </w:r>
            <w:r>
              <w:rPr>
                <w:rFonts w:eastAsia="Times New Roman" w:cs="Times New Roman"/>
                <w:color w:val="000000"/>
                <w:sz w:val="20"/>
                <w:szCs w:val="20"/>
              </w:rPr>
              <w:t>era</w:t>
            </w:r>
            <w:r w:rsidRPr="009C486D">
              <w:rPr>
                <w:rFonts w:eastAsia="Times New Roman" w:cs="Times New Roman"/>
                <w:color w:val="000000"/>
                <w:sz w:val="20"/>
                <w:szCs w:val="20"/>
              </w:rPr>
              <w:t>g</w:t>
            </w:r>
            <w:r>
              <w:rPr>
                <w:rFonts w:eastAsia="Times New Roman" w:cs="Times New Roman"/>
                <w:color w:val="000000"/>
                <w:sz w:val="20"/>
                <w:szCs w:val="20"/>
              </w:rPr>
              <w:t>e</w:t>
            </w:r>
            <w:r w:rsidRPr="009C486D">
              <w:rPr>
                <w:rFonts w:eastAsia="Times New Roman" w:cs="Times New Roman"/>
                <w:color w:val="000000"/>
                <w:sz w:val="20"/>
                <w:szCs w:val="20"/>
              </w:rPr>
              <w:t xml:space="preserve"> sidewalk width in feet)</w:t>
            </w:r>
            <w:r>
              <w:rPr>
                <w:rFonts w:eastAsia="Times New Roman" w:cs="Times New Roman"/>
                <w:color w:val="000000"/>
                <w:sz w:val="20"/>
                <w:szCs w:val="20"/>
              </w:rPr>
              <w:t xml:space="preserve"> </w:t>
            </w:r>
            <w:r w:rsidRPr="00DF00BC">
              <w:rPr>
                <w:rFonts w:eastAsia="Times New Roman" w:cs="Times New Roman"/>
                <w:color w:val="000000"/>
                <w:sz w:val="20"/>
                <w:szCs w:val="20"/>
              </w:rPr>
              <w:t>in surrounding zones</w:t>
            </w:r>
          </w:p>
        </w:tc>
        <w:tc>
          <w:tcPr>
            <w:tcW w:w="1552" w:type="dxa"/>
            <w:tcBorders>
              <w:top w:val="single" w:sz="4" w:space="0" w:color="auto"/>
              <w:bottom w:val="double" w:sz="4" w:space="0" w:color="auto"/>
            </w:tcBorders>
            <w:shd w:val="clear" w:color="auto" w:fill="auto"/>
            <w:noWrap/>
            <w:vAlign w:val="center"/>
          </w:tcPr>
          <w:p w14:paraId="60EA68D9" w14:textId="77777777" w:rsidR="00AC0536" w:rsidRPr="009C486D" w:rsidRDefault="00AC0536" w:rsidP="00C260EF">
            <w:pPr>
              <w:jc w:val="center"/>
              <w:rPr>
                <w:rFonts w:eastAsia="Times New Roman" w:cs="Times New Roman"/>
                <w:color w:val="000000"/>
                <w:sz w:val="20"/>
                <w:szCs w:val="20"/>
              </w:rPr>
            </w:pPr>
            <w:r>
              <w:rPr>
                <w:color w:val="000000"/>
                <w:sz w:val="20"/>
                <w:szCs w:val="20"/>
              </w:rPr>
              <w:t>0.000</w:t>
            </w:r>
          </w:p>
        </w:tc>
        <w:tc>
          <w:tcPr>
            <w:tcW w:w="1454" w:type="dxa"/>
            <w:tcBorders>
              <w:top w:val="single" w:sz="4" w:space="0" w:color="auto"/>
              <w:bottom w:val="double" w:sz="4" w:space="0" w:color="auto"/>
            </w:tcBorders>
            <w:shd w:val="clear" w:color="auto" w:fill="auto"/>
            <w:noWrap/>
            <w:vAlign w:val="center"/>
          </w:tcPr>
          <w:p w14:paraId="1BC53882" w14:textId="77777777" w:rsidR="00AC0536" w:rsidRPr="009C486D" w:rsidRDefault="00AC0536" w:rsidP="00C260EF">
            <w:pPr>
              <w:jc w:val="center"/>
              <w:rPr>
                <w:rFonts w:eastAsia="Times New Roman" w:cs="Times New Roman"/>
                <w:color w:val="000000"/>
                <w:sz w:val="20"/>
                <w:szCs w:val="20"/>
              </w:rPr>
            </w:pPr>
            <w:r>
              <w:rPr>
                <w:color w:val="000000"/>
                <w:sz w:val="20"/>
                <w:szCs w:val="20"/>
              </w:rPr>
              <w:t>2.127</w:t>
            </w:r>
          </w:p>
        </w:tc>
        <w:tc>
          <w:tcPr>
            <w:tcW w:w="1358" w:type="dxa"/>
            <w:tcBorders>
              <w:top w:val="single" w:sz="4" w:space="0" w:color="auto"/>
              <w:bottom w:val="double" w:sz="4" w:space="0" w:color="auto"/>
            </w:tcBorders>
            <w:shd w:val="clear" w:color="auto" w:fill="auto"/>
            <w:noWrap/>
            <w:vAlign w:val="center"/>
          </w:tcPr>
          <w:p w14:paraId="78158760" w14:textId="77777777" w:rsidR="00AC0536" w:rsidRPr="009C486D" w:rsidRDefault="00AC0536" w:rsidP="00C260EF">
            <w:pPr>
              <w:jc w:val="center"/>
              <w:rPr>
                <w:rFonts w:eastAsia="Times New Roman" w:cs="Times New Roman"/>
                <w:color w:val="000000"/>
                <w:sz w:val="20"/>
                <w:szCs w:val="20"/>
              </w:rPr>
            </w:pPr>
            <w:r>
              <w:rPr>
                <w:color w:val="000000"/>
                <w:sz w:val="20"/>
                <w:szCs w:val="20"/>
              </w:rPr>
              <w:t>1.089</w:t>
            </w:r>
          </w:p>
        </w:tc>
        <w:tc>
          <w:tcPr>
            <w:tcW w:w="1746" w:type="dxa"/>
            <w:tcBorders>
              <w:top w:val="single" w:sz="4" w:space="0" w:color="auto"/>
              <w:bottom w:val="double" w:sz="4" w:space="0" w:color="auto"/>
            </w:tcBorders>
            <w:shd w:val="clear" w:color="auto" w:fill="auto"/>
            <w:noWrap/>
            <w:vAlign w:val="center"/>
          </w:tcPr>
          <w:p w14:paraId="6CF757E5" w14:textId="77777777" w:rsidR="00AC0536" w:rsidRPr="009C486D" w:rsidRDefault="00AC0536" w:rsidP="00C260EF">
            <w:pPr>
              <w:jc w:val="center"/>
              <w:rPr>
                <w:rFonts w:eastAsia="Times New Roman" w:cs="Times New Roman"/>
                <w:color w:val="000000"/>
                <w:sz w:val="20"/>
                <w:szCs w:val="20"/>
              </w:rPr>
            </w:pPr>
            <w:r>
              <w:rPr>
                <w:color w:val="000000"/>
                <w:sz w:val="20"/>
                <w:szCs w:val="20"/>
              </w:rPr>
              <w:t>0.334</w:t>
            </w:r>
          </w:p>
        </w:tc>
      </w:tr>
    </w:tbl>
    <w:p w14:paraId="627D0FDF" w14:textId="77777777" w:rsidR="00FE434D" w:rsidRDefault="00FE434D" w:rsidP="00AC0536">
      <w:pPr>
        <w:jc w:val="center"/>
        <w:rPr>
          <w:b/>
        </w:rPr>
        <w:sectPr w:rsidR="00FE434D" w:rsidSect="00E05386">
          <w:headerReference w:type="default" r:id="rId35"/>
          <w:type w:val="continuous"/>
          <w:pgSz w:w="16838" w:h="11906" w:orient="landscape" w:code="9"/>
          <w:pgMar w:top="1440" w:right="1440" w:bottom="1440" w:left="1440" w:header="720" w:footer="720" w:gutter="0"/>
          <w:cols w:space="708"/>
          <w:docGrid w:linePitch="360"/>
        </w:sectPr>
      </w:pPr>
    </w:p>
    <w:p w14:paraId="02166B05" w14:textId="16FA9535" w:rsidR="00FE434D" w:rsidRPr="001D6003" w:rsidRDefault="00FE434D" w:rsidP="00FE434D">
      <w:pPr>
        <w:jc w:val="center"/>
        <w:rPr>
          <w:rFonts w:cs="Times New Roman"/>
        </w:rPr>
      </w:pPr>
      <w:r w:rsidRPr="006D2F35">
        <w:rPr>
          <w:rFonts w:cs="Times New Roman"/>
          <w:b/>
        </w:rPr>
        <w:lastRenderedPageBreak/>
        <w:t xml:space="preserve">TABLE </w:t>
      </w:r>
      <w:r>
        <w:rPr>
          <w:rFonts w:cs="Times New Roman"/>
          <w:b/>
        </w:rPr>
        <w:t>4</w:t>
      </w:r>
      <w:r>
        <w:rPr>
          <w:rFonts w:cs="Times New Roman"/>
        </w:rPr>
        <w:t xml:space="preserve"> Summary</w:t>
      </w:r>
      <w:r w:rsidRPr="001D6003">
        <w:rPr>
          <w:rFonts w:cs="Times New Roman"/>
        </w:rPr>
        <w:t xml:space="preserve"> </w:t>
      </w:r>
      <w:r w:rsidR="00473D78">
        <w:rPr>
          <w:rFonts w:cs="Times New Roman"/>
        </w:rPr>
        <w:t xml:space="preserve">of </w:t>
      </w:r>
      <w:r w:rsidRPr="001D6003">
        <w:rPr>
          <w:rFonts w:cs="Times New Roman"/>
        </w:rPr>
        <w:t>Statistic</w:t>
      </w:r>
      <w:r w:rsidR="00473D78">
        <w:rPr>
          <w:rFonts w:cs="Times New Roman"/>
        </w:rPr>
        <w:t>al Data Fit f</w:t>
      </w:r>
      <w:r w:rsidR="00501D28">
        <w:rPr>
          <w:rFonts w:cs="Times New Roman"/>
        </w:rPr>
        <w:t>ro</w:t>
      </w:r>
      <w:r w:rsidR="00473D78">
        <w:rPr>
          <w:rFonts w:cs="Times New Roman"/>
        </w:rPr>
        <w:t>m Different Model Systems</w:t>
      </w:r>
    </w:p>
    <w:tbl>
      <w:tblPr>
        <w:tblW w:w="88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05"/>
        <w:gridCol w:w="1880"/>
        <w:gridCol w:w="8"/>
        <w:gridCol w:w="10"/>
        <w:gridCol w:w="1482"/>
        <w:gridCol w:w="8"/>
        <w:gridCol w:w="10"/>
        <w:gridCol w:w="1282"/>
        <w:gridCol w:w="1170"/>
        <w:gridCol w:w="1350"/>
      </w:tblGrid>
      <w:tr w:rsidR="00BB5A20" w:rsidRPr="000D493A" w14:paraId="4B967956" w14:textId="77777777" w:rsidTr="00660CB5">
        <w:trPr>
          <w:trHeight w:val="300"/>
          <w:jc w:val="center"/>
        </w:trPr>
        <w:tc>
          <w:tcPr>
            <w:tcW w:w="3503" w:type="dxa"/>
            <w:gridSpan w:val="4"/>
            <w:tcBorders>
              <w:bottom w:val="single" w:sz="4" w:space="0" w:color="auto"/>
            </w:tcBorders>
            <w:shd w:val="clear" w:color="auto" w:fill="auto"/>
            <w:vAlign w:val="center"/>
          </w:tcPr>
          <w:p w14:paraId="6FF4523A" w14:textId="77777777" w:rsidR="00BB5A20" w:rsidRPr="000D493A" w:rsidRDefault="00BB5A20" w:rsidP="00660CB5">
            <w:pPr>
              <w:jc w:val="center"/>
              <w:rPr>
                <w:rFonts w:eastAsia="Times New Roman" w:cs="Times New Roman"/>
                <w:b/>
                <w:bCs/>
                <w:sz w:val="20"/>
                <w:szCs w:val="20"/>
                <w:lang w:val="en-US"/>
              </w:rPr>
            </w:pPr>
            <w:r w:rsidRPr="000D493A">
              <w:rPr>
                <w:rFonts w:eastAsia="Times New Roman" w:cs="Times New Roman"/>
                <w:b/>
                <w:bCs/>
                <w:sz w:val="20"/>
                <w:szCs w:val="20"/>
                <w:lang w:val="en-US"/>
              </w:rPr>
              <w:t>Model (Sample Size = 3,800)</w:t>
            </w:r>
          </w:p>
        </w:tc>
        <w:tc>
          <w:tcPr>
            <w:tcW w:w="1500" w:type="dxa"/>
            <w:gridSpan w:val="3"/>
            <w:tcBorders>
              <w:bottom w:val="single" w:sz="4" w:space="0" w:color="auto"/>
            </w:tcBorders>
            <w:shd w:val="clear" w:color="auto" w:fill="auto"/>
            <w:noWrap/>
            <w:vAlign w:val="center"/>
            <w:hideMark/>
          </w:tcPr>
          <w:p w14:paraId="0B037BBA" w14:textId="77777777" w:rsidR="00BB5A20" w:rsidRPr="000D493A" w:rsidRDefault="00BB5A20" w:rsidP="00660CB5">
            <w:pPr>
              <w:jc w:val="center"/>
              <w:rPr>
                <w:rFonts w:eastAsia="Times New Roman" w:cs="Times New Roman"/>
                <w:b/>
                <w:bCs/>
                <w:color w:val="000000"/>
                <w:sz w:val="20"/>
                <w:szCs w:val="20"/>
                <w:lang w:val="en-US"/>
              </w:rPr>
            </w:pPr>
            <w:r w:rsidRPr="000D493A">
              <w:rPr>
                <w:rFonts w:eastAsia="Times New Roman" w:cs="Times New Roman"/>
                <w:b/>
                <w:bCs/>
                <w:color w:val="000000"/>
                <w:sz w:val="20"/>
                <w:szCs w:val="20"/>
                <w:lang w:val="en-US"/>
              </w:rPr>
              <w:t>Log-Likelihood</w:t>
            </w:r>
          </w:p>
        </w:tc>
        <w:tc>
          <w:tcPr>
            <w:tcW w:w="1282" w:type="dxa"/>
            <w:tcBorders>
              <w:bottom w:val="single" w:sz="4" w:space="0" w:color="auto"/>
            </w:tcBorders>
            <w:shd w:val="clear" w:color="auto" w:fill="auto"/>
            <w:noWrap/>
            <w:vAlign w:val="center"/>
            <w:hideMark/>
          </w:tcPr>
          <w:p w14:paraId="1FAE3D67" w14:textId="77777777" w:rsidR="00BB5A20" w:rsidRPr="000D493A" w:rsidRDefault="00BB5A20" w:rsidP="00660CB5">
            <w:pPr>
              <w:jc w:val="center"/>
              <w:rPr>
                <w:rFonts w:eastAsia="Times New Roman" w:cs="Times New Roman"/>
                <w:b/>
                <w:bCs/>
                <w:color w:val="000000"/>
                <w:sz w:val="20"/>
                <w:szCs w:val="20"/>
                <w:lang w:val="en-US"/>
              </w:rPr>
            </w:pPr>
            <w:r w:rsidRPr="000D493A">
              <w:rPr>
                <w:rFonts w:eastAsia="Times New Roman" w:cs="Times New Roman"/>
                <w:b/>
                <w:bCs/>
                <w:color w:val="000000"/>
                <w:sz w:val="20"/>
                <w:szCs w:val="20"/>
                <w:lang w:val="en-US"/>
              </w:rPr>
              <w:t>No. of Parameter</w:t>
            </w:r>
          </w:p>
        </w:tc>
        <w:tc>
          <w:tcPr>
            <w:tcW w:w="1170" w:type="dxa"/>
            <w:tcBorders>
              <w:bottom w:val="single" w:sz="4" w:space="0" w:color="auto"/>
            </w:tcBorders>
            <w:shd w:val="clear" w:color="auto" w:fill="auto"/>
            <w:noWrap/>
            <w:vAlign w:val="center"/>
            <w:hideMark/>
          </w:tcPr>
          <w:p w14:paraId="7A76600C" w14:textId="77777777" w:rsidR="00BB5A20" w:rsidRPr="000D493A" w:rsidRDefault="00BB5A20" w:rsidP="00660CB5">
            <w:pPr>
              <w:jc w:val="center"/>
              <w:rPr>
                <w:rFonts w:eastAsia="Times New Roman" w:cs="Times New Roman"/>
                <w:b/>
                <w:bCs/>
                <w:color w:val="000000"/>
                <w:sz w:val="20"/>
                <w:szCs w:val="20"/>
                <w:lang w:val="en-US"/>
              </w:rPr>
            </w:pPr>
            <w:r w:rsidRPr="000D493A">
              <w:rPr>
                <w:rFonts w:eastAsia="Times New Roman" w:cs="Times New Roman"/>
                <w:b/>
                <w:bCs/>
                <w:color w:val="000000"/>
                <w:sz w:val="20"/>
                <w:szCs w:val="20"/>
                <w:lang w:val="en-US"/>
              </w:rPr>
              <w:t>AIC</w:t>
            </w:r>
          </w:p>
        </w:tc>
        <w:tc>
          <w:tcPr>
            <w:tcW w:w="1350" w:type="dxa"/>
            <w:tcBorders>
              <w:bottom w:val="single" w:sz="4" w:space="0" w:color="auto"/>
            </w:tcBorders>
            <w:shd w:val="clear" w:color="auto" w:fill="auto"/>
            <w:noWrap/>
            <w:vAlign w:val="center"/>
            <w:hideMark/>
          </w:tcPr>
          <w:p w14:paraId="2A4F9F14" w14:textId="77777777" w:rsidR="00BB5A20" w:rsidRPr="000D493A" w:rsidRDefault="00BB5A20" w:rsidP="00660CB5">
            <w:pPr>
              <w:jc w:val="center"/>
              <w:rPr>
                <w:rFonts w:eastAsia="Times New Roman" w:cs="Times New Roman"/>
                <w:b/>
                <w:bCs/>
                <w:color w:val="000000"/>
                <w:sz w:val="20"/>
                <w:szCs w:val="20"/>
                <w:lang w:val="en-US"/>
              </w:rPr>
            </w:pPr>
            <w:r w:rsidRPr="000D493A">
              <w:rPr>
                <w:rFonts w:eastAsia="Times New Roman" w:cs="Times New Roman"/>
                <w:b/>
                <w:bCs/>
                <w:color w:val="000000"/>
                <w:sz w:val="20"/>
                <w:szCs w:val="20"/>
                <w:lang w:val="en-US"/>
              </w:rPr>
              <w:t>BIC</w:t>
            </w:r>
          </w:p>
        </w:tc>
      </w:tr>
      <w:tr w:rsidR="00BB5A20" w:rsidRPr="000D493A" w14:paraId="74CBCF15" w14:textId="77777777" w:rsidTr="00660CB5">
        <w:trPr>
          <w:trHeight w:val="288"/>
          <w:jc w:val="center"/>
        </w:trPr>
        <w:tc>
          <w:tcPr>
            <w:tcW w:w="3493" w:type="dxa"/>
            <w:gridSpan w:val="3"/>
            <w:tcBorders>
              <w:top w:val="single" w:sz="4" w:space="0" w:color="auto"/>
              <w:bottom w:val="single" w:sz="4" w:space="0" w:color="auto"/>
            </w:tcBorders>
            <w:shd w:val="clear" w:color="auto" w:fill="auto"/>
            <w:noWrap/>
            <w:vAlign w:val="center"/>
          </w:tcPr>
          <w:p w14:paraId="66B9C57C"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Independent Model</w:t>
            </w:r>
          </w:p>
        </w:tc>
        <w:tc>
          <w:tcPr>
            <w:tcW w:w="1500" w:type="dxa"/>
            <w:gridSpan w:val="3"/>
            <w:tcBorders>
              <w:top w:val="single" w:sz="4" w:space="0" w:color="auto"/>
              <w:bottom w:val="single" w:sz="4" w:space="0" w:color="auto"/>
            </w:tcBorders>
            <w:shd w:val="clear" w:color="auto" w:fill="auto"/>
            <w:noWrap/>
            <w:vAlign w:val="center"/>
            <w:hideMark/>
          </w:tcPr>
          <w:p w14:paraId="7FDA1FC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-33108.8</w:t>
            </w:r>
          </w:p>
        </w:tc>
        <w:tc>
          <w:tcPr>
            <w:tcW w:w="1292" w:type="dxa"/>
            <w:gridSpan w:val="2"/>
            <w:tcBorders>
              <w:top w:val="single" w:sz="4" w:space="0" w:color="auto"/>
              <w:bottom w:val="single" w:sz="4" w:space="0" w:color="auto"/>
            </w:tcBorders>
            <w:shd w:val="clear" w:color="auto" w:fill="auto"/>
            <w:noWrap/>
            <w:vAlign w:val="center"/>
            <w:hideMark/>
          </w:tcPr>
          <w:p w14:paraId="6E03020B"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51</w:t>
            </w:r>
          </w:p>
        </w:tc>
        <w:tc>
          <w:tcPr>
            <w:tcW w:w="1170" w:type="dxa"/>
            <w:tcBorders>
              <w:top w:val="single" w:sz="4" w:space="0" w:color="auto"/>
              <w:bottom w:val="single" w:sz="4" w:space="0" w:color="auto"/>
            </w:tcBorders>
            <w:shd w:val="clear" w:color="auto" w:fill="auto"/>
            <w:noWrap/>
            <w:vAlign w:val="center"/>
            <w:hideMark/>
          </w:tcPr>
          <w:p w14:paraId="04724288"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66319.6</w:t>
            </w:r>
          </w:p>
        </w:tc>
        <w:tc>
          <w:tcPr>
            <w:tcW w:w="1350" w:type="dxa"/>
            <w:tcBorders>
              <w:top w:val="single" w:sz="4" w:space="0" w:color="auto"/>
              <w:bottom w:val="single" w:sz="4" w:space="0" w:color="auto"/>
            </w:tcBorders>
            <w:shd w:val="clear" w:color="auto" w:fill="auto"/>
            <w:noWrap/>
            <w:vAlign w:val="center"/>
            <w:hideMark/>
          </w:tcPr>
          <w:p w14:paraId="2E6F097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66637.9</w:t>
            </w:r>
          </w:p>
        </w:tc>
      </w:tr>
      <w:tr w:rsidR="00BB5A20" w:rsidRPr="000D493A" w14:paraId="7BDC58FF" w14:textId="77777777" w:rsidTr="00660CB5">
        <w:trPr>
          <w:trHeight w:val="288"/>
          <w:jc w:val="center"/>
        </w:trPr>
        <w:tc>
          <w:tcPr>
            <w:tcW w:w="3493" w:type="dxa"/>
            <w:gridSpan w:val="3"/>
            <w:tcBorders>
              <w:top w:val="single" w:sz="4" w:space="0" w:color="auto"/>
              <w:bottom w:val="double" w:sz="4" w:space="0" w:color="auto"/>
            </w:tcBorders>
            <w:shd w:val="clear" w:color="auto" w:fill="auto"/>
            <w:noWrap/>
            <w:vAlign w:val="center"/>
          </w:tcPr>
          <w:p w14:paraId="49D44E31"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RPMNB</w:t>
            </w:r>
          </w:p>
        </w:tc>
        <w:tc>
          <w:tcPr>
            <w:tcW w:w="1500" w:type="dxa"/>
            <w:gridSpan w:val="3"/>
            <w:tcBorders>
              <w:top w:val="single" w:sz="4" w:space="0" w:color="auto"/>
              <w:bottom w:val="double" w:sz="4" w:space="0" w:color="auto"/>
            </w:tcBorders>
            <w:shd w:val="clear" w:color="auto" w:fill="auto"/>
            <w:noWrap/>
            <w:vAlign w:val="center"/>
            <w:hideMark/>
          </w:tcPr>
          <w:p w14:paraId="70C8877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-32541.4</w:t>
            </w:r>
          </w:p>
        </w:tc>
        <w:tc>
          <w:tcPr>
            <w:tcW w:w="1292" w:type="dxa"/>
            <w:gridSpan w:val="2"/>
            <w:tcBorders>
              <w:top w:val="single" w:sz="4" w:space="0" w:color="auto"/>
              <w:bottom w:val="double" w:sz="4" w:space="0" w:color="auto"/>
            </w:tcBorders>
            <w:shd w:val="clear" w:color="auto" w:fill="auto"/>
            <w:noWrap/>
            <w:vAlign w:val="center"/>
            <w:hideMark/>
          </w:tcPr>
          <w:p w14:paraId="5802B082"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54</w:t>
            </w:r>
          </w:p>
        </w:tc>
        <w:tc>
          <w:tcPr>
            <w:tcW w:w="1170" w:type="dxa"/>
            <w:tcBorders>
              <w:top w:val="single" w:sz="4" w:space="0" w:color="auto"/>
              <w:bottom w:val="double" w:sz="4" w:space="0" w:color="auto"/>
            </w:tcBorders>
            <w:shd w:val="clear" w:color="auto" w:fill="auto"/>
            <w:noWrap/>
            <w:vAlign w:val="center"/>
            <w:hideMark/>
          </w:tcPr>
          <w:p w14:paraId="7A3A4CDB"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65190.7</w:t>
            </w:r>
          </w:p>
        </w:tc>
        <w:tc>
          <w:tcPr>
            <w:tcW w:w="1350" w:type="dxa"/>
            <w:tcBorders>
              <w:top w:val="single" w:sz="4" w:space="0" w:color="auto"/>
              <w:bottom w:val="double" w:sz="4" w:space="0" w:color="auto"/>
            </w:tcBorders>
            <w:shd w:val="clear" w:color="auto" w:fill="auto"/>
            <w:noWrap/>
            <w:vAlign w:val="center"/>
            <w:hideMark/>
          </w:tcPr>
          <w:p w14:paraId="29A3616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65527.8</w:t>
            </w:r>
          </w:p>
        </w:tc>
      </w:tr>
      <w:tr w:rsidR="00BB5A20" w:rsidRPr="000D493A" w14:paraId="3EB88F60" w14:textId="77777777" w:rsidTr="00660CB5">
        <w:trPr>
          <w:trHeight w:val="288"/>
          <w:jc w:val="center"/>
        </w:trPr>
        <w:tc>
          <w:tcPr>
            <w:tcW w:w="1605" w:type="dxa"/>
            <w:vMerge w:val="restart"/>
            <w:tcBorders>
              <w:top w:val="double" w:sz="4" w:space="0" w:color="auto"/>
              <w:bottom w:val="single" w:sz="4" w:space="0" w:color="auto"/>
            </w:tcBorders>
            <w:shd w:val="clear" w:color="auto" w:fill="auto"/>
            <w:vAlign w:val="center"/>
            <w:hideMark/>
          </w:tcPr>
          <w:p w14:paraId="4F4F31C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Copula Without random effect</w:t>
            </w:r>
          </w:p>
        </w:tc>
        <w:tc>
          <w:tcPr>
            <w:tcW w:w="1880" w:type="dxa"/>
            <w:tcBorders>
              <w:top w:val="double" w:sz="4" w:space="0" w:color="auto"/>
              <w:bottom w:val="single" w:sz="4" w:space="0" w:color="auto"/>
            </w:tcBorders>
            <w:shd w:val="clear" w:color="auto" w:fill="auto"/>
            <w:noWrap/>
            <w:vAlign w:val="center"/>
            <w:hideMark/>
          </w:tcPr>
          <w:p w14:paraId="2C34DAE3"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Frank</w:t>
            </w:r>
          </w:p>
        </w:tc>
        <w:tc>
          <w:tcPr>
            <w:tcW w:w="1500" w:type="dxa"/>
            <w:gridSpan w:val="3"/>
            <w:tcBorders>
              <w:top w:val="double" w:sz="4" w:space="0" w:color="auto"/>
              <w:bottom w:val="single" w:sz="4" w:space="0" w:color="auto"/>
            </w:tcBorders>
            <w:shd w:val="clear" w:color="auto" w:fill="auto"/>
            <w:noWrap/>
            <w:vAlign w:val="center"/>
            <w:hideMark/>
          </w:tcPr>
          <w:p w14:paraId="02BDF02A"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-32330.7</w:t>
            </w:r>
          </w:p>
        </w:tc>
        <w:tc>
          <w:tcPr>
            <w:tcW w:w="1300" w:type="dxa"/>
            <w:gridSpan w:val="3"/>
            <w:tcBorders>
              <w:top w:val="double" w:sz="4" w:space="0" w:color="auto"/>
              <w:bottom w:val="single" w:sz="4" w:space="0" w:color="auto"/>
            </w:tcBorders>
            <w:shd w:val="clear" w:color="auto" w:fill="auto"/>
            <w:noWrap/>
            <w:vAlign w:val="center"/>
            <w:hideMark/>
          </w:tcPr>
          <w:p w14:paraId="4BB3297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53</w:t>
            </w:r>
          </w:p>
        </w:tc>
        <w:tc>
          <w:tcPr>
            <w:tcW w:w="1170" w:type="dxa"/>
            <w:tcBorders>
              <w:top w:val="double" w:sz="4" w:space="0" w:color="auto"/>
              <w:bottom w:val="single" w:sz="4" w:space="0" w:color="auto"/>
            </w:tcBorders>
            <w:shd w:val="clear" w:color="auto" w:fill="auto"/>
            <w:noWrap/>
            <w:vAlign w:val="center"/>
            <w:hideMark/>
          </w:tcPr>
          <w:p w14:paraId="334B7D0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64767.3</w:t>
            </w:r>
          </w:p>
        </w:tc>
        <w:tc>
          <w:tcPr>
            <w:tcW w:w="1350" w:type="dxa"/>
            <w:tcBorders>
              <w:top w:val="double" w:sz="4" w:space="0" w:color="auto"/>
              <w:bottom w:val="single" w:sz="4" w:space="0" w:color="auto"/>
            </w:tcBorders>
            <w:shd w:val="clear" w:color="auto" w:fill="auto"/>
            <w:noWrap/>
            <w:vAlign w:val="center"/>
            <w:hideMark/>
          </w:tcPr>
          <w:p w14:paraId="72082D2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65098.1</w:t>
            </w:r>
          </w:p>
        </w:tc>
      </w:tr>
      <w:tr w:rsidR="00BB5A20" w:rsidRPr="000D493A" w14:paraId="791CBB62" w14:textId="77777777" w:rsidTr="00660CB5">
        <w:trPr>
          <w:trHeight w:val="288"/>
          <w:jc w:val="center"/>
        </w:trPr>
        <w:tc>
          <w:tcPr>
            <w:tcW w:w="1605" w:type="dxa"/>
            <w:vMerge/>
            <w:tcBorders>
              <w:top w:val="single" w:sz="4" w:space="0" w:color="auto"/>
              <w:bottom w:val="single" w:sz="4" w:space="0" w:color="auto"/>
            </w:tcBorders>
            <w:vAlign w:val="center"/>
            <w:hideMark/>
          </w:tcPr>
          <w:p w14:paraId="496132DC" w14:textId="77777777" w:rsidR="00BB5A20" w:rsidRPr="000D493A" w:rsidRDefault="00BB5A20" w:rsidP="00660CB5">
            <w:pPr>
              <w:jc w:val="center"/>
              <w:rPr>
                <w:rFonts w:eastAsia="Times New Roman" w:cs="Times New Roman"/>
                <w:color w:val="000000"/>
                <w:sz w:val="20"/>
                <w:szCs w:val="20"/>
                <w:lang w:val="en-US"/>
              </w:rPr>
            </w:pPr>
          </w:p>
        </w:tc>
        <w:tc>
          <w:tcPr>
            <w:tcW w:w="1880" w:type="dxa"/>
            <w:tcBorders>
              <w:top w:val="single" w:sz="4" w:space="0" w:color="auto"/>
              <w:bottom w:val="single" w:sz="4" w:space="0" w:color="auto"/>
            </w:tcBorders>
            <w:shd w:val="clear" w:color="auto" w:fill="auto"/>
            <w:noWrap/>
            <w:vAlign w:val="center"/>
            <w:hideMark/>
          </w:tcPr>
          <w:p w14:paraId="30E90BB9"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Clayton</w:t>
            </w:r>
          </w:p>
        </w:tc>
        <w:tc>
          <w:tcPr>
            <w:tcW w:w="1500" w:type="dxa"/>
            <w:gridSpan w:val="3"/>
            <w:tcBorders>
              <w:top w:val="single" w:sz="4" w:space="0" w:color="auto"/>
              <w:bottom w:val="single" w:sz="4" w:space="0" w:color="auto"/>
            </w:tcBorders>
            <w:shd w:val="clear" w:color="auto" w:fill="auto"/>
            <w:noWrap/>
            <w:vAlign w:val="center"/>
            <w:hideMark/>
          </w:tcPr>
          <w:p w14:paraId="77737DF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-32285.6</w:t>
            </w:r>
          </w:p>
        </w:tc>
        <w:tc>
          <w:tcPr>
            <w:tcW w:w="1300" w:type="dxa"/>
            <w:gridSpan w:val="3"/>
            <w:tcBorders>
              <w:top w:val="single" w:sz="4" w:space="0" w:color="auto"/>
              <w:bottom w:val="single" w:sz="4" w:space="0" w:color="auto"/>
            </w:tcBorders>
            <w:shd w:val="clear" w:color="auto" w:fill="auto"/>
            <w:noWrap/>
            <w:vAlign w:val="center"/>
            <w:hideMark/>
          </w:tcPr>
          <w:p w14:paraId="24B44AB1"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53</w:t>
            </w:r>
          </w:p>
        </w:tc>
        <w:tc>
          <w:tcPr>
            <w:tcW w:w="1170" w:type="dxa"/>
            <w:tcBorders>
              <w:top w:val="single" w:sz="4" w:space="0" w:color="auto"/>
              <w:bottom w:val="single" w:sz="4" w:space="0" w:color="auto"/>
            </w:tcBorders>
            <w:shd w:val="clear" w:color="auto" w:fill="auto"/>
            <w:noWrap/>
            <w:vAlign w:val="center"/>
            <w:hideMark/>
          </w:tcPr>
          <w:p w14:paraId="33A239C0"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64677.1</w:t>
            </w:r>
          </w:p>
        </w:tc>
        <w:tc>
          <w:tcPr>
            <w:tcW w:w="1350" w:type="dxa"/>
            <w:tcBorders>
              <w:top w:val="single" w:sz="4" w:space="0" w:color="auto"/>
              <w:bottom w:val="single" w:sz="4" w:space="0" w:color="auto"/>
            </w:tcBorders>
            <w:shd w:val="clear" w:color="auto" w:fill="auto"/>
            <w:noWrap/>
            <w:vAlign w:val="center"/>
            <w:hideMark/>
          </w:tcPr>
          <w:p w14:paraId="718E3F3B"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65007.9</w:t>
            </w:r>
          </w:p>
        </w:tc>
      </w:tr>
      <w:tr w:rsidR="00BB5A20" w:rsidRPr="000D493A" w14:paraId="457B8E12" w14:textId="77777777" w:rsidTr="00660CB5">
        <w:trPr>
          <w:trHeight w:val="288"/>
          <w:jc w:val="center"/>
        </w:trPr>
        <w:tc>
          <w:tcPr>
            <w:tcW w:w="1605" w:type="dxa"/>
            <w:vMerge/>
            <w:tcBorders>
              <w:top w:val="single" w:sz="4" w:space="0" w:color="auto"/>
              <w:bottom w:val="single" w:sz="4" w:space="0" w:color="auto"/>
            </w:tcBorders>
            <w:vAlign w:val="center"/>
            <w:hideMark/>
          </w:tcPr>
          <w:p w14:paraId="5E4D8FAB" w14:textId="77777777" w:rsidR="00BB5A20" w:rsidRPr="000D493A" w:rsidRDefault="00BB5A20" w:rsidP="00660CB5">
            <w:pPr>
              <w:jc w:val="center"/>
              <w:rPr>
                <w:rFonts w:eastAsia="Times New Roman" w:cs="Times New Roman"/>
                <w:color w:val="000000"/>
                <w:sz w:val="20"/>
                <w:szCs w:val="20"/>
                <w:lang w:val="en-US"/>
              </w:rPr>
            </w:pPr>
          </w:p>
        </w:tc>
        <w:tc>
          <w:tcPr>
            <w:tcW w:w="1880" w:type="dxa"/>
            <w:tcBorders>
              <w:top w:val="single" w:sz="4" w:space="0" w:color="auto"/>
              <w:bottom w:val="single" w:sz="4" w:space="0" w:color="auto"/>
            </w:tcBorders>
            <w:shd w:val="clear" w:color="auto" w:fill="auto"/>
            <w:noWrap/>
            <w:vAlign w:val="center"/>
            <w:hideMark/>
          </w:tcPr>
          <w:p w14:paraId="608D70B4"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Gumbel</w:t>
            </w:r>
          </w:p>
        </w:tc>
        <w:tc>
          <w:tcPr>
            <w:tcW w:w="1500" w:type="dxa"/>
            <w:gridSpan w:val="3"/>
            <w:tcBorders>
              <w:top w:val="single" w:sz="4" w:space="0" w:color="auto"/>
              <w:bottom w:val="single" w:sz="4" w:space="0" w:color="auto"/>
            </w:tcBorders>
            <w:shd w:val="clear" w:color="auto" w:fill="auto"/>
            <w:noWrap/>
            <w:vAlign w:val="center"/>
            <w:hideMark/>
          </w:tcPr>
          <w:p w14:paraId="2D29A49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-32477.9</w:t>
            </w:r>
          </w:p>
        </w:tc>
        <w:tc>
          <w:tcPr>
            <w:tcW w:w="1300" w:type="dxa"/>
            <w:gridSpan w:val="3"/>
            <w:tcBorders>
              <w:top w:val="single" w:sz="4" w:space="0" w:color="auto"/>
              <w:bottom w:val="single" w:sz="4" w:space="0" w:color="auto"/>
            </w:tcBorders>
            <w:shd w:val="clear" w:color="auto" w:fill="auto"/>
            <w:noWrap/>
            <w:vAlign w:val="center"/>
            <w:hideMark/>
          </w:tcPr>
          <w:p w14:paraId="319B668E"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52</w:t>
            </w:r>
          </w:p>
        </w:tc>
        <w:tc>
          <w:tcPr>
            <w:tcW w:w="1170" w:type="dxa"/>
            <w:tcBorders>
              <w:top w:val="single" w:sz="4" w:space="0" w:color="auto"/>
              <w:bottom w:val="single" w:sz="4" w:space="0" w:color="auto"/>
            </w:tcBorders>
            <w:shd w:val="clear" w:color="auto" w:fill="auto"/>
            <w:noWrap/>
            <w:vAlign w:val="center"/>
            <w:hideMark/>
          </w:tcPr>
          <w:p w14:paraId="31BA368B"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65059.9</w:t>
            </w:r>
          </w:p>
        </w:tc>
        <w:tc>
          <w:tcPr>
            <w:tcW w:w="1350" w:type="dxa"/>
            <w:tcBorders>
              <w:top w:val="single" w:sz="4" w:space="0" w:color="auto"/>
              <w:bottom w:val="single" w:sz="4" w:space="0" w:color="auto"/>
            </w:tcBorders>
            <w:shd w:val="clear" w:color="auto" w:fill="auto"/>
            <w:noWrap/>
            <w:vAlign w:val="center"/>
            <w:hideMark/>
          </w:tcPr>
          <w:p w14:paraId="4FCB4DFC"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65384.6</w:t>
            </w:r>
          </w:p>
        </w:tc>
      </w:tr>
      <w:tr w:rsidR="00BB5A20" w:rsidRPr="000D493A" w14:paraId="347C6644" w14:textId="77777777" w:rsidTr="00660CB5">
        <w:trPr>
          <w:trHeight w:val="288"/>
          <w:jc w:val="center"/>
        </w:trPr>
        <w:tc>
          <w:tcPr>
            <w:tcW w:w="1605" w:type="dxa"/>
            <w:vMerge/>
            <w:tcBorders>
              <w:top w:val="single" w:sz="4" w:space="0" w:color="auto"/>
              <w:bottom w:val="double" w:sz="4" w:space="0" w:color="auto"/>
            </w:tcBorders>
            <w:vAlign w:val="center"/>
            <w:hideMark/>
          </w:tcPr>
          <w:p w14:paraId="300613FE" w14:textId="77777777" w:rsidR="00BB5A20" w:rsidRPr="000D493A" w:rsidRDefault="00BB5A20" w:rsidP="00660CB5">
            <w:pPr>
              <w:jc w:val="center"/>
              <w:rPr>
                <w:rFonts w:eastAsia="Times New Roman" w:cs="Times New Roman"/>
                <w:color w:val="000000"/>
                <w:sz w:val="20"/>
                <w:szCs w:val="20"/>
                <w:lang w:val="en-US"/>
              </w:rPr>
            </w:pPr>
          </w:p>
        </w:tc>
        <w:tc>
          <w:tcPr>
            <w:tcW w:w="1880" w:type="dxa"/>
            <w:tcBorders>
              <w:top w:val="single" w:sz="4" w:space="0" w:color="auto"/>
              <w:bottom w:val="double" w:sz="4" w:space="0" w:color="auto"/>
            </w:tcBorders>
            <w:shd w:val="clear" w:color="auto" w:fill="auto"/>
            <w:noWrap/>
            <w:vAlign w:val="center"/>
            <w:hideMark/>
          </w:tcPr>
          <w:p w14:paraId="7439CDBD"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Joe</w:t>
            </w:r>
          </w:p>
        </w:tc>
        <w:tc>
          <w:tcPr>
            <w:tcW w:w="1500" w:type="dxa"/>
            <w:gridSpan w:val="3"/>
            <w:tcBorders>
              <w:top w:val="single" w:sz="4" w:space="0" w:color="auto"/>
              <w:bottom w:val="double" w:sz="4" w:space="0" w:color="auto"/>
            </w:tcBorders>
            <w:shd w:val="clear" w:color="auto" w:fill="auto"/>
            <w:noWrap/>
            <w:vAlign w:val="center"/>
            <w:hideMark/>
          </w:tcPr>
          <w:p w14:paraId="6896BD0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-32609.3</w:t>
            </w:r>
          </w:p>
        </w:tc>
        <w:tc>
          <w:tcPr>
            <w:tcW w:w="1300" w:type="dxa"/>
            <w:gridSpan w:val="3"/>
            <w:tcBorders>
              <w:top w:val="single" w:sz="4" w:space="0" w:color="auto"/>
              <w:bottom w:val="double" w:sz="4" w:space="0" w:color="auto"/>
            </w:tcBorders>
            <w:shd w:val="clear" w:color="auto" w:fill="auto"/>
            <w:noWrap/>
            <w:vAlign w:val="center"/>
            <w:hideMark/>
          </w:tcPr>
          <w:p w14:paraId="79DE88A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52</w:t>
            </w:r>
          </w:p>
        </w:tc>
        <w:tc>
          <w:tcPr>
            <w:tcW w:w="1170" w:type="dxa"/>
            <w:tcBorders>
              <w:top w:val="single" w:sz="4" w:space="0" w:color="auto"/>
              <w:bottom w:val="double" w:sz="4" w:space="0" w:color="auto"/>
            </w:tcBorders>
            <w:shd w:val="clear" w:color="auto" w:fill="auto"/>
            <w:noWrap/>
            <w:vAlign w:val="center"/>
            <w:hideMark/>
          </w:tcPr>
          <w:p w14:paraId="692CBFE9"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65322.5</w:t>
            </w:r>
          </w:p>
        </w:tc>
        <w:tc>
          <w:tcPr>
            <w:tcW w:w="1350" w:type="dxa"/>
            <w:tcBorders>
              <w:top w:val="single" w:sz="4" w:space="0" w:color="auto"/>
              <w:bottom w:val="double" w:sz="4" w:space="0" w:color="auto"/>
            </w:tcBorders>
            <w:shd w:val="clear" w:color="auto" w:fill="auto"/>
            <w:noWrap/>
            <w:vAlign w:val="center"/>
            <w:hideMark/>
          </w:tcPr>
          <w:p w14:paraId="74CB40A8"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65647.2</w:t>
            </w:r>
          </w:p>
        </w:tc>
      </w:tr>
      <w:tr w:rsidR="00BB5A20" w:rsidRPr="000D493A" w14:paraId="795255C9" w14:textId="77777777" w:rsidTr="00660CB5">
        <w:trPr>
          <w:trHeight w:val="288"/>
          <w:jc w:val="center"/>
        </w:trPr>
        <w:tc>
          <w:tcPr>
            <w:tcW w:w="1605" w:type="dxa"/>
            <w:vMerge w:val="restart"/>
            <w:tcBorders>
              <w:top w:val="double" w:sz="4" w:space="0" w:color="auto"/>
            </w:tcBorders>
            <w:shd w:val="clear" w:color="auto" w:fill="auto"/>
            <w:vAlign w:val="center"/>
            <w:hideMark/>
          </w:tcPr>
          <w:p w14:paraId="236C14A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Copula With random effect</w:t>
            </w:r>
          </w:p>
        </w:tc>
        <w:tc>
          <w:tcPr>
            <w:tcW w:w="1880" w:type="dxa"/>
            <w:tcBorders>
              <w:top w:val="double" w:sz="4" w:space="0" w:color="auto"/>
            </w:tcBorders>
            <w:shd w:val="clear" w:color="auto" w:fill="auto"/>
            <w:noWrap/>
            <w:vAlign w:val="center"/>
            <w:hideMark/>
          </w:tcPr>
          <w:p w14:paraId="0460E4E6"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Frank</w:t>
            </w:r>
          </w:p>
        </w:tc>
        <w:tc>
          <w:tcPr>
            <w:tcW w:w="1500" w:type="dxa"/>
            <w:gridSpan w:val="3"/>
            <w:tcBorders>
              <w:top w:val="double" w:sz="4" w:space="0" w:color="auto"/>
            </w:tcBorders>
            <w:shd w:val="clear" w:color="auto" w:fill="auto"/>
            <w:noWrap/>
            <w:vAlign w:val="center"/>
            <w:hideMark/>
          </w:tcPr>
          <w:p w14:paraId="1439EEB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-32324.9</w:t>
            </w:r>
          </w:p>
        </w:tc>
        <w:tc>
          <w:tcPr>
            <w:tcW w:w="1300" w:type="dxa"/>
            <w:gridSpan w:val="3"/>
            <w:tcBorders>
              <w:top w:val="double" w:sz="4" w:space="0" w:color="auto"/>
            </w:tcBorders>
            <w:shd w:val="clear" w:color="auto" w:fill="auto"/>
            <w:noWrap/>
            <w:vAlign w:val="center"/>
            <w:hideMark/>
          </w:tcPr>
          <w:p w14:paraId="0D8703C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54</w:t>
            </w:r>
          </w:p>
        </w:tc>
        <w:tc>
          <w:tcPr>
            <w:tcW w:w="1170" w:type="dxa"/>
            <w:tcBorders>
              <w:top w:val="double" w:sz="4" w:space="0" w:color="auto"/>
            </w:tcBorders>
            <w:shd w:val="clear" w:color="auto" w:fill="auto"/>
            <w:noWrap/>
            <w:vAlign w:val="center"/>
            <w:hideMark/>
          </w:tcPr>
          <w:p w14:paraId="0FA885FE"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64757.9</w:t>
            </w:r>
          </w:p>
        </w:tc>
        <w:tc>
          <w:tcPr>
            <w:tcW w:w="1350" w:type="dxa"/>
            <w:tcBorders>
              <w:top w:val="double" w:sz="4" w:space="0" w:color="auto"/>
            </w:tcBorders>
            <w:shd w:val="clear" w:color="auto" w:fill="auto"/>
            <w:noWrap/>
            <w:vAlign w:val="center"/>
            <w:hideMark/>
          </w:tcPr>
          <w:p w14:paraId="4F292A8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65095.0</w:t>
            </w:r>
          </w:p>
        </w:tc>
      </w:tr>
      <w:tr w:rsidR="00BB5A20" w:rsidRPr="000D493A" w14:paraId="08BC086C" w14:textId="77777777" w:rsidTr="00660CB5">
        <w:trPr>
          <w:trHeight w:val="288"/>
          <w:jc w:val="center"/>
        </w:trPr>
        <w:tc>
          <w:tcPr>
            <w:tcW w:w="1605" w:type="dxa"/>
            <w:vMerge/>
            <w:vAlign w:val="center"/>
            <w:hideMark/>
          </w:tcPr>
          <w:p w14:paraId="66B1F5CE" w14:textId="77777777" w:rsidR="00BB5A20" w:rsidRPr="000D493A" w:rsidRDefault="00BB5A20" w:rsidP="00660CB5">
            <w:pPr>
              <w:jc w:val="center"/>
              <w:rPr>
                <w:rFonts w:eastAsia="Times New Roman" w:cs="Times New Roman"/>
                <w:color w:val="000000"/>
                <w:sz w:val="20"/>
                <w:szCs w:val="20"/>
                <w:lang w:val="en-US"/>
              </w:rPr>
            </w:pPr>
          </w:p>
        </w:tc>
        <w:tc>
          <w:tcPr>
            <w:tcW w:w="1880" w:type="dxa"/>
            <w:shd w:val="clear" w:color="auto" w:fill="auto"/>
            <w:noWrap/>
            <w:vAlign w:val="center"/>
            <w:hideMark/>
          </w:tcPr>
          <w:p w14:paraId="542FCE5B"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Clayton</w:t>
            </w:r>
          </w:p>
        </w:tc>
        <w:tc>
          <w:tcPr>
            <w:tcW w:w="1500" w:type="dxa"/>
            <w:gridSpan w:val="3"/>
            <w:shd w:val="clear" w:color="auto" w:fill="auto"/>
            <w:noWrap/>
            <w:vAlign w:val="center"/>
            <w:hideMark/>
          </w:tcPr>
          <w:p w14:paraId="490C4FD3"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-32269.3</w:t>
            </w:r>
          </w:p>
        </w:tc>
        <w:tc>
          <w:tcPr>
            <w:tcW w:w="1300" w:type="dxa"/>
            <w:gridSpan w:val="3"/>
            <w:shd w:val="clear" w:color="auto" w:fill="auto"/>
            <w:noWrap/>
            <w:vAlign w:val="center"/>
            <w:hideMark/>
          </w:tcPr>
          <w:p w14:paraId="785F3887"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55</w:t>
            </w:r>
          </w:p>
        </w:tc>
        <w:tc>
          <w:tcPr>
            <w:tcW w:w="1170" w:type="dxa"/>
            <w:shd w:val="clear" w:color="auto" w:fill="auto"/>
            <w:noWrap/>
            <w:vAlign w:val="center"/>
            <w:hideMark/>
          </w:tcPr>
          <w:p w14:paraId="78087BF1"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64648.5</w:t>
            </w:r>
          </w:p>
        </w:tc>
        <w:tc>
          <w:tcPr>
            <w:tcW w:w="1350" w:type="dxa"/>
            <w:shd w:val="clear" w:color="auto" w:fill="auto"/>
            <w:noWrap/>
            <w:vAlign w:val="center"/>
            <w:hideMark/>
          </w:tcPr>
          <w:p w14:paraId="7887B1C7"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64991.9</w:t>
            </w:r>
          </w:p>
        </w:tc>
      </w:tr>
      <w:tr w:rsidR="00BB5A20" w:rsidRPr="000D493A" w14:paraId="61CFA7A9" w14:textId="77777777" w:rsidTr="00660CB5">
        <w:trPr>
          <w:trHeight w:val="288"/>
          <w:jc w:val="center"/>
        </w:trPr>
        <w:tc>
          <w:tcPr>
            <w:tcW w:w="1605" w:type="dxa"/>
            <w:vMerge/>
            <w:vAlign w:val="center"/>
            <w:hideMark/>
          </w:tcPr>
          <w:p w14:paraId="309BC4B8" w14:textId="77777777" w:rsidR="00BB5A20" w:rsidRPr="000D493A" w:rsidRDefault="00BB5A20" w:rsidP="00660CB5">
            <w:pPr>
              <w:jc w:val="center"/>
              <w:rPr>
                <w:rFonts w:eastAsia="Times New Roman" w:cs="Times New Roman"/>
                <w:color w:val="000000"/>
                <w:sz w:val="20"/>
                <w:szCs w:val="20"/>
                <w:lang w:val="en-US"/>
              </w:rPr>
            </w:pPr>
          </w:p>
        </w:tc>
        <w:tc>
          <w:tcPr>
            <w:tcW w:w="1880" w:type="dxa"/>
            <w:shd w:val="clear" w:color="auto" w:fill="auto"/>
            <w:noWrap/>
            <w:vAlign w:val="center"/>
            <w:hideMark/>
          </w:tcPr>
          <w:p w14:paraId="62D68422"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Gumbel</w:t>
            </w:r>
          </w:p>
        </w:tc>
        <w:tc>
          <w:tcPr>
            <w:tcW w:w="1500" w:type="dxa"/>
            <w:gridSpan w:val="3"/>
            <w:shd w:val="clear" w:color="auto" w:fill="auto"/>
            <w:noWrap/>
            <w:vAlign w:val="center"/>
            <w:hideMark/>
          </w:tcPr>
          <w:p w14:paraId="5A97FC85"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-32437.4</w:t>
            </w:r>
          </w:p>
        </w:tc>
        <w:tc>
          <w:tcPr>
            <w:tcW w:w="1300" w:type="dxa"/>
            <w:gridSpan w:val="3"/>
            <w:shd w:val="clear" w:color="auto" w:fill="auto"/>
            <w:noWrap/>
            <w:vAlign w:val="center"/>
            <w:hideMark/>
          </w:tcPr>
          <w:p w14:paraId="13BF50F0"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53</w:t>
            </w:r>
          </w:p>
        </w:tc>
        <w:tc>
          <w:tcPr>
            <w:tcW w:w="1170" w:type="dxa"/>
            <w:shd w:val="clear" w:color="auto" w:fill="auto"/>
            <w:noWrap/>
            <w:vAlign w:val="center"/>
            <w:hideMark/>
          </w:tcPr>
          <w:p w14:paraId="2D90B9C4"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64980.8</w:t>
            </w:r>
          </w:p>
        </w:tc>
        <w:tc>
          <w:tcPr>
            <w:tcW w:w="1350" w:type="dxa"/>
            <w:shd w:val="clear" w:color="auto" w:fill="auto"/>
            <w:noWrap/>
            <w:vAlign w:val="center"/>
            <w:hideMark/>
          </w:tcPr>
          <w:p w14:paraId="24335EFC"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65311.7</w:t>
            </w:r>
          </w:p>
        </w:tc>
      </w:tr>
      <w:tr w:rsidR="00BB5A20" w:rsidRPr="000D493A" w14:paraId="704C7F20" w14:textId="77777777" w:rsidTr="00660CB5">
        <w:trPr>
          <w:trHeight w:val="288"/>
          <w:jc w:val="center"/>
        </w:trPr>
        <w:tc>
          <w:tcPr>
            <w:tcW w:w="1605" w:type="dxa"/>
            <w:vMerge/>
            <w:vAlign w:val="center"/>
            <w:hideMark/>
          </w:tcPr>
          <w:p w14:paraId="765FEE7C" w14:textId="77777777" w:rsidR="00BB5A20" w:rsidRPr="000D493A" w:rsidRDefault="00BB5A20" w:rsidP="00660CB5">
            <w:pPr>
              <w:jc w:val="center"/>
              <w:rPr>
                <w:rFonts w:eastAsia="Times New Roman" w:cs="Times New Roman"/>
                <w:color w:val="000000"/>
                <w:sz w:val="20"/>
                <w:szCs w:val="20"/>
                <w:lang w:val="en-US"/>
              </w:rPr>
            </w:pPr>
          </w:p>
        </w:tc>
        <w:tc>
          <w:tcPr>
            <w:tcW w:w="1880" w:type="dxa"/>
            <w:shd w:val="clear" w:color="auto" w:fill="auto"/>
            <w:noWrap/>
            <w:vAlign w:val="center"/>
            <w:hideMark/>
          </w:tcPr>
          <w:p w14:paraId="594D010F" w14:textId="77777777" w:rsidR="00BB5A20" w:rsidRPr="000D493A" w:rsidRDefault="00BB5A20" w:rsidP="00660CB5">
            <w:pPr>
              <w:jc w:val="center"/>
              <w:rPr>
                <w:rFonts w:eastAsia="Times New Roman" w:cs="Times New Roman"/>
                <w:i/>
                <w:iCs/>
                <w:color w:val="000000"/>
                <w:sz w:val="20"/>
                <w:szCs w:val="20"/>
                <w:lang w:val="en-US"/>
              </w:rPr>
            </w:pPr>
            <w:r w:rsidRPr="000D493A">
              <w:rPr>
                <w:rFonts w:eastAsia="Times New Roman" w:cs="Times New Roman"/>
                <w:i/>
                <w:iCs/>
                <w:color w:val="000000"/>
                <w:sz w:val="20"/>
                <w:szCs w:val="20"/>
                <w:lang w:val="en-US"/>
              </w:rPr>
              <w:t>Joe</w:t>
            </w:r>
          </w:p>
        </w:tc>
        <w:tc>
          <w:tcPr>
            <w:tcW w:w="1500" w:type="dxa"/>
            <w:gridSpan w:val="3"/>
            <w:shd w:val="clear" w:color="auto" w:fill="auto"/>
            <w:noWrap/>
            <w:vAlign w:val="center"/>
            <w:hideMark/>
          </w:tcPr>
          <w:p w14:paraId="7A2E7995"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-32345.8</w:t>
            </w:r>
          </w:p>
        </w:tc>
        <w:tc>
          <w:tcPr>
            <w:tcW w:w="1300" w:type="dxa"/>
            <w:gridSpan w:val="3"/>
            <w:shd w:val="clear" w:color="auto" w:fill="auto"/>
            <w:noWrap/>
            <w:vAlign w:val="center"/>
            <w:hideMark/>
          </w:tcPr>
          <w:p w14:paraId="63FB40DD"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54</w:t>
            </w:r>
          </w:p>
        </w:tc>
        <w:tc>
          <w:tcPr>
            <w:tcW w:w="1170" w:type="dxa"/>
            <w:shd w:val="clear" w:color="auto" w:fill="auto"/>
            <w:noWrap/>
            <w:vAlign w:val="center"/>
            <w:hideMark/>
          </w:tcPr>
          <w:p w14:paraId="38F44251"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64799.6</w:t>
            </w:r>
          </w:p>
        </w:tc>
        <w:tc>
          <w:tcPr>
            <w:tcW w:w="1350" w:type="dxa"/>
            <w:shd w:val="clear" w:color="auto" w:fill="auto"/>
            <w:noWrap/>
            <w:vAlign w:val="center"/>
            <w:hideMark/>
          </w:tcPr>
          <w:p w14:paraId="0DA0E3B6" w14:textId="77777777" w:rsidR="00BB5A20" w:rsidRPr="000D493A" w:rsidRDefault="00BB5A20" w:rsidP="00660CB5">
            <w:pPr>
              <w:jc w:val="center"/>
              <w:rPr>
                <w:rFonts w:eastAsia="Times New Roman" w:cs="Times New Roman"/>
                <w:color w:val="000000"/>
                <w:sz w:val="20"/>
                <w:szCs w:val="20"/>
                <w:lang w:val="en-US"/>
              </w:rPr>
            </w:pPr>
            <w:r w:rsidRPr="000D493A">
              <w:rPr>
                <w:rFonts w:eastAsia="Times New Roman" w:cs="Times New Roman"/>
                <w:color w:val="000000"/>
                <w:sz w:val="20"/>
                <w:szCs w:val="20"/>
                <w:lang w:val="en-US"/>
              </w:rPr>
              <w:t>65136.8</w:t>
            </w:r>
          </w:p>
        </w:tc>
      </w:tr>
    </w:tbl>
    <w:p w14:paraId="4914EDAF" w14:textId="77777777" w:rsidR="00FE434D" w:rsidRDefault="00FE434D" w:rsidP="00AC0536">
      <w:pPr>
        <w:jc w:val="center"/>
        <w:rPr>
          <w:b/>
        </w:rPr>
      </w:pPr>
    </w:p>
    <w:p w14:paraId="6DD5212D" w14:textId="77777777" w:rsidR="00FE434D" w:rsidRDefault="00FE434D" w:rsidP="00AC0536">
      <w:pPr>
        <w:jc w:val="center"/>
        <w:rPr>
          <w:b/>
        </w:rPr>
      </w:pPr>
    </w:p>
    <w:p w14:paraId="117E4145" w14:textId="77777777" w:rsidR="00FE434D" w:rsidRDefault="00FE434D" w:rsidP="00AC0536">
      <w:pPr>
        <w:jc w:val="center"/>
        <w:rPr>
          <w:b/>
        </w:rPr>
      </w:pPr>
    </w:p>
    <w:p w14:paraId="500EA62D" w14:textId="77777777" w:rsidR="00FE434D" w:rsidRDefault="00FE434D" w:rsidP="00AC0536">
      <w:pPr>
        <w:jc w:val="center"/>
        <w:rPr>
          <w:b/>
        </w:rPr>
      </w:pPr>
    </w:p>
    <w:p w14:paraId="5EFEBA8C" w14:textId="77777777" w:rsidR="00FE434D" w:rsidRDefault="00FE434D" w:rsidP="00AC0536">
      <w:pPr>
        <w:jc w:val="center"/>
        <w:rPr>
          <w:b/>
        </w:rPr>
      </w:pPr>
    </w:p>
    <w:p w14:paraId="6C015BBC" w14:textId="77777777" w:rsidR="00FE434D" w:rsidRDefault="00FE434D" w:rsidP="00AC0536">
      <w:pPr>
        <w:jc w:val="center"/>
        <w:rPr>
          <w:b/>
        </w:rPr>
      </w:pPr>
    </w:p>
    <w:p w14:paraId="366B68EC" w14:textId="77777777" w:rsidR="00FE434D" w:rsidRDefault="00FE434D" w:rsidP="00AC0536">
      <w:pPr>
        <w:jc w:val="center"/>
        <w:rPr>
          <w:b/>
        </w:rPr>
        <w:sectPr w:rsidR="00FE434D" w:rsidSect="00FE434D">
          <w:type w:val="continuous"/>
          <w:pgSz w:w="11906" w:h="16838" w:code="9"/>
          <w:pgMar w:top="1440" w:right="1440" w:bottom="1440" w:left="1440" w:header="720" w:footer="720" w:gutter="0"/>
          <w:cols w:space="708"/>
          <w:docGrid w:linePitch="360"/>
        </w:sectPr>
      </w:pPr>
    </w:p>
    <w:p w14:paraId="13E32EE4" w14:textId="529CBD1E" w:rsidR="00AC0536" w:rsidRDefault="00AC0536" w:rsidP="00AC0536">
      <w:pPr>
        <w:jc w:val="center"/>
      </w:pPr>
      <w:r>
        <w:rPr>
          <w:b/>
        </w:rPr>
        <w:lastRenderedPageBreak/>
        <w:t xml:space="preserve">TABLE </w:t>
      </w:r>
      <w:r w:rsidR="004E447C">
        <w:rPr>
          <w:b/>
        </w:rPr>
        <w:t>5</w:t>
      </w:r>
      <w:r>
        <w:rPr>
          <w:b/>
        </w:rPr>
        <w:t xml:space="preserve"> </w:t>
      </w:r>
      <w:r w:rsidR="00EF3F51" w:rsidRPr="00CF0277">
        <w:rPr>
          <w:bCs/>
        </w:rPr>
        <w:t xml:space="preserve">Random </w:t>
      </w:r>
      <w:r w:rsidR="009648D6" w:rsidRPr="009648D6">
        <w:rPr>
          <w:bCs/>
        </w:rPr>
        <w:t>Parameter</w:t>
      </w:r>
      <w:r w:rsidR="00EF3F51">
        <w:rPr>
          <w:b/>
        </w:rPr>
        <w:t xml:space="preserve"> </w:t>
      </w:r>
      <w:r w:rsidRPr="000B7D85">
        <w:t>Clayton Copula</w:t>
      </w:r>
      <w:r w:rsidR="00F444EF">
        <w:t xml:space="preserve"> (RPCC)</w:t>
      </w:r>
      <w:r w:rsidRPr="000B7D85">
        <w:t xml:space="preserve"> Model </w:t>
      </w:r>
      <w:r w:rsidR="00480C0C">
        <w:t xml:space="preserve">Estimation </w:t>
      </w:r>
      <w:r w:rsidRPr="000B7D85">
        <w:t>Results</w:t>
      </w:r>
    </w:p>
    <w:tbl>
      <w:tblPr>
        <w:tblW w:w="4847" w:type="pct"/>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38"/>
        <w:gridCol w:w="1260"/>
        <w:gridCol w:w="1081"/>
        <w:gridCol w:w="8"/>
        <w:gridCol w:w="1252"/>
        <w:gridCol w:w="926"/>
        <w:gridCol w:w="12"/>
        <w:gridCol w:w="1221"/>
        <w:gridCol w:w="935"/>
        <w:gridCol w:w="1407"/>
        <w:gridCol w:w="1262"/>
      </w:tblGrid>
      <w:tr w:rsidR="00D647EC" w:rsidRPr="00686935" w14:paraId="19BC2B07" w14:textId="77777777" w:rsidTr="0001348B">
        <w:trPr>
          <w:trHeight w:val="324"/>
        </w:trPr>
        <w:tc>
          <w:tcPr>
            <w:tcW w:w="4138" w:type="dxa"/>
            <w:vMerge w:val="restart"/>
            <w:shd w:val="clear" w:color="auto" w:fill="auto"/>
            <w:noWrap/>
            <w:vAlign w:val="center"/>
            <w:hideMark/>
          </w:tcPr>
          <w:p w14:paraId="0323FC96" w14:textId="77777777" w:rsidR="00D647EC" w:rsidRPr="00686935" w:rsidRDefault="00D647EC" w:rsidP="0001348B">
            <w:pPr>
              <w:jc w:val="left"/>
              <w:rPr>
                <w:rFonts w:eastAsia="Times New Roman" w:cs="Times New Roman"/>
                <w:color w:val="000000"/>
                <w:sz w:val="20"/>
                <w:szCs w:val="20"/>
              </w:rPr>
            </w:pPr>
            <w:r w:rsidRPr="00686935">
              <w:rPr>
                <w:rFonts w:eastAsia="Times New Roman" w:cs="Times New Roman"/>
                <w:color w:val="000000"/>
                <w:sz w:val="20"/>
                <w:szCs w:val="20"/>
              </w:rPr>
              <w:t>Variables (N=3800)</w:t>
            </w:r>
          </w:p>
        </w:tc>
        <w:tc>
          <w:tcPr>
            <w:tcW w:w="2349" w:type="dxa"/>
            <w:gridSpan w:val="3"/>
            <w:shd w:val="clear" w:color="auto" w:fill="auto"/>
            <w:noWrap/>
            <w:vAlign w:val="center"/>
            <w:hideMark/>
          </w:tcPr>
          <w:p w14:paraId="169DB134"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Motorized</w:t>
            </w:r>
          </w:p>
          <w:p w14:paraId="3AA3DFE6"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Intersection Crashes</w:t>
            </w:r>
          </w:p>
        </w:tc>
        <w:tc>
          <w:tcPr>
            <w:tcW w:w="2190" w:type="dxa"/>
            <w:gridSpan w:val="3"/>
            <w:shd w:val="clear" w:color="auto" w:fill="auto"/>
            <w:noWrap/>
            <w:vAlign w:val="center"/>
            <w:hideMark/>
          </w:tcPr>
          <w:p w14:paraId="3BD15A63"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Motorized</w:t>
            </w:r>
          </w:p>
          <w:p w14:paraId="69856E04"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On-Road Crashes</w:t>
            </w:r>
          </w:p>
        </w:tc>
        <w:tc>
          <w:tcPr>
            <w:tcW w:w="2156" w:type="dxa"/>
            <w:gridSpan w:val="2"/>
            <w:shd w:val="clear" w:color="auto" w:fill="auto"/>
            <w:noWrap/>
            <w:vAlign w:val="center"/>
            <w:hideMark/>
          </w:tcPr>
          <w:p w14:paraId="3EDA786E"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Motorized</w:t>
            </w:r>
          </w:p>
          <w:p w14:paraId="5E4AD9CB"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Off-Road Crashes</w:t>
            </w:r>
          </w:p>
        </w:tc>
        <w:tc>
          <w:tcPr>
            <w:tcW w:w="2669" w:type="dxa"/>
            <w:gridSpan w:val="2"/>
            <w:shd w:val="clear" w:color="auto" w:fill="auto"/>
            <w:noWrap/>
            <w:vAlign w:val="center"/>
            <w:hideMark/>
          </w:tcPr>
          <w:p w14:paraId="789225AC" w14:textId="77777777" w:rsidR="00D647EC" w:rsidRPr="00686935" w:rsidRDefault="00D647EC" w:rsidP="0001348B">
            <w:pPr>
              <w:jc w:val="center"/>
              <w:rPr>
                <w:rFonts w:eastAsia="Times New Roman" w:cs="Times New Roman"/>
                <w:b/>
                <w:bCs/>
                <w:color w:val="000000"/>
                <w:sz w:val="20"/>
                <w:szCs w:val="20"/>
              </w:rPr>
            </w:pPr>
            <w:r w:rsidRPr="00686935">
              <w:rPr>
                <w:rFonts w:eastAsia="Times New Roman" w:cs="Times New Roman"/>
                <w:b/>
                <w:bCs/>
                <w:color w:val="000000"/>
                <w:sz w:val="20"/>
                <w:szCs w:val="20"/>
              </w:rPr>
              <w:t>Non-motorized Crashes</w:t>
            </w:r>
          </w:p>
        </w:tc>
      </w:tr>
      <w:tr w:rsidR="00D647EC" w:rsidRPr="00686935" w14:paraId="5B0408F0" w14:textId="77777777" w:rsidTr="0001348B">
        <w:trPr>
          <w:trHeight w:val="300"/>
        </w:trPr>
        <w:tc>
          <w:tcPr>
            <w:tcW w:w="4138" w:type="dxa"/>
            <w:vMerge/>
            <w:vAlign w:val="center"/>
            <w:hideMark/>
          </w:tcPr>
          <w:p w14:paraId="62CB629D" w14:textId="77777777" w:rsidR="00D647EC" w:rsidRPr="00686935" w:rsidRDefault="00D647EC" w:rsidP="0001348B">
            <w:pPr>
              <w:jc w:val="left"/>
              <w:rPr>
                <w:rFonts w:eastAsia="Times New Roman" w:cs="Times New Roman"/>
                <w:color w:val="000000"/>
                <w:sz w:val="20"/>
                <w:szCs w:val="20"/>
              </w:rPr>
            </w:pPr>
          </w:p>
        </w:tc>
        <w:tc>
          <w:tcPr>
            <w:tcW w:w="1260" w:type="dxa"/>
            <w:shd w:val="clear" w:color="auto" w:fill="auto"/>
            <w:noWrap/>
            <w:vAlign w:val="center"/>
            <w:hideMark/>
          </w:tcPr>
          <w:p w14:paraId="2F930E48"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Estimate</w:t>
            </w:r>
          </w:p>
        </w:tc>
        <w:tc>
          <w:tcPr>
            <w:tcW w:w="1081" w:type="dxa"/>
            <w:shd w:val="clear" w:color="auto" w:fill="auto"/>
            <w:noWrap/>
            <w:vAlign w:val="center"/>
            <w:hideMark/>
          </w:tcPr>
          <w:p w14:paraId="3797B38D"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T-stat</w:t>
            </w:r>
          </w:p>
        </w:tc>
        <w:tc>
          <w:tcPr>
            <w:tcW w:w="1260" w:type="dxa"/>
            <w:gridSpan w:val="2"/>
            <w:shd w:val="clear" w:color="auto" w:fill="auto"/>
            <w:noWrap/>
            <w:vAlign w:val="center"/>
            <w:hideMark/>
          </w:tcPr>
          <w:p w14:paraId="51D0086E"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Estimate</w:t>
            </w:r>
          </w:p>
        </w:tc>
        <w:tc>
          <w:tcPr>
            <w:tcW w:w="926" w:type="dxa"/>
            <w:shd w:val="clear" w:color="auto" w:fill="auto"/>
            <w:noWrap/>
            <w:vAlign w:val="center"/>
            <w:hideMark/>
          </w:tcPr>
          <w:p w14:paraId="34E0467E"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T-stat</w:t>
            </w:r>
          </w:p>
        </w:tc>
        <w:tc>
          <w:tcPr>
            <w:tcW w:w="1233" w:type="dxa"/>
            <w:gridSpan w:val="2"/>
            <w:shd w:val="clear" w:color="auto" w:fill="auto"/>
            <w:noWrap/>
            <w:vAlign w:val="center"/>
            <w:hideMark/>
          </w:tcPr>
          <w:p w14:paraId="1AFD2425"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Estimate</w:t>
            </w:r>
          </w:p>
        </w:tc>
        <w:tc>
          <w:tcPr>
            <w:tcW w:w="935" w:type="dxa"/>
            <w:shd w:val="clear" w:color="auto" w:fill="auto"/>
            <w:noWrap/>
            <w:vAlign w:val="center"/>
            <w:hideMark/>
          </w:tcPr>
          <w:p w14:paraId="7C606725"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T-stat</w:t>
            </w:r>
          </w:p>
        </w:tc>
        <w:tc>
          <w:tcPr>
            <w:tcW w:w="1407" w:type="dxa"/>
            <w:shd w:val="clear" w:color="auto" w:fill="auto"/>
            <w:noWrap/>
            <w:vAlign w:val="center"/>
            <w:hideMark/>
          </w:tcPr>
          <w:p w14:paraId="1961F021"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Estimate</w:t>
            </w:r>
          </w:p>
        </w:tc>
        <w:tc>
          <w:tcPr>
            <w:tcW w:w="1262" w:type="dxa"/>
            <w:shd w:val="clear" w:color="auto" w:fill="auto"/>
            <w:noWrap/>
            <w:vAlign w:val="center"/>
            <w:hideMark/>
          </w:tcPr>
          <w:p w14:paraId="5D45D4DD" w14:textId="77777777" w:rsidR="00D647EC" w:rsidRPr="00686935" w:rsidRDefault="00D647EC" w:rsidP="0001348B">
            <w:pPr>
              <w:jc w:val="center"/>
              <w:rPr>
                <w:rFonts w:eastAsia="Times New Roman" w:cs="Times New Roman"/>
                <w:color w:val="000000"/>
                <w:sz w:val="20"/>
                <w:szCs w:val="20"/>
              </w:rPr>
            </w:pPr>
            <w:r w:rsidRPr="00686935">
              <w:rPr>
                <w:rFonts w:eastAsia="Times New Roman" w:cs="Times New Roman"/>
                <w:color w:val="000000"/>
                <w:sz w:val="20"/>
                <w:szCs w:val="20"/>
              </w:rPr>
              <w:t>T-stat</w:t>
            </w:r>
          </w:p>
        </w:tc>
      </w:tr>
      <w:tr w:rsidR="00111D35" w:rsidRPr="00686935" w14:paraId="2A2AF1E7" w14:textId="77777777" w:rsidTr="00F41918">
        <w:trPr>
          <w:trHeight w:val="300"/>
        </w:trPr>
        <w:tc>
          <w:tcPr>
            <w:tcW w:w="4138" w:type="dxa"/>
            <w:shd w:val="clear" w:color="auto" w:fill="auto"/>
            <w:noWrap/>
            <w:vAlign w:val="center"/>
            <w:hideMark/>
          </w:tcPr>
          <w:p w14:paraId="44D7B32F" w14:textId="77777777" w:rsidR="00111D35" w:rsidRPr="00686935" w:rsidRDefault="00111D35" w:rsidP="00111D35">
            <w:pPr>
              <w:jc w:val="left"/>
              <w:rPr>
                <w:rFonts w:eastAsia="Times New Roman" w:cs="Times New Roman"/>
                <w:color w:val="000000"/>
                <w:sz w:val="20"/>
                <w:szCs w:val="20"/>
              </w:rPr>
            </w:pPr>
            <w:r w:rsidRPr="00686935">
              <w:rPr>
                <w:rFonts w:eastAsia="Times New Roman" w:cs="Times New Roman"/>
                <w:color w:val="000000"/>
                <w:sz w:val="20"/>
                <w:szCs w:val="20"/>
              </w:rPr>
              <w:t>Constant</w:t>
            </w:r>
          </w:p>
        </w:tc>
        <w:tc>
          <w:tcPr>
            <w:tcW w:w="1260" w:type="dxa"/>
            <w:shd w:val="clear" w:color="auto" w:fill="auto"/>
            <w:noWrap/>
            <w:vAlign w:val="center"/>
            <w:hideMark/>
          </w:tcPr>
          <w:p w14:paraId="2201DD4E" w14:textId="56684A9B" w:rsidR="00111D35" w:rsidRPr="00686935" w:rsidRDefault="00111D35" w:rsidP="00F41918">
            <w:pPr>
              <w:jc w:val="center"/>
              <w:rPr>
                <w:sz w:val="20"/>
                <w:szCs w:val="20"/>
              </w:rPr>
            </w:pPr>
            <w:r w:rsidRPr="00686935">
              <w:rPr>
                <w:sz w:val="20"/>
                <w:szCs w:val="20"/>
              </w:rPr>
              <w:t>-0.403</w:t>
            </w:r>
          </w:p>
        </w:tc>
        <w:tc>
          <w:tcPr>
            <w:tcW w:w="1081" w:type="dxa"/>
            <w:shd w:val="clear" w:color="auto" w:fill="auto"/>
            <w:noWrap/>
            <w:vAlign w:val="center"/>
            <w:hideMark/>
          </w:tcPr>
          <w:p w14:paraId="3C93BAE6" w14:textId="60D78863" w:rsidR="00111D35" w:rsidRPr="00686935" w:rsidRDefault="00111D35" w:rsidP="00F41918">
            <w:pPr>
              <w:jc w:val="center"/>
              <w:rPr>
                <w:sz w:val="20"/>
                <w:szCs w:val="20"/>
              </w:rPr>
            </w:pPr>
            <w:r w:rsidRPr="00686935">
              <w:rPr>
                <w:sz w:val="20"/>
                <w:szCs w:val="20"/>
              </w:rPr>
              <w:t>-8.614</w:t>
            </w:r>
          </w:p>
        </w:tc>
        <w:tc>
          <w:tcPr>
            <w:tcW w:w="1260" w:type="dxa"/>
            <w:gridSpan w:val="2"/>
            <w:shd w:val="clear" w:color="auto" w:fill="auto"/>
            <w:noWrap/>
            <w:vAlign w:val="center"/>
            <w:hideMark/>
          </w:tcPr>
          <w:p w14:paraId="0A75E0ED" w14:textId="31B081AE" w:rsidR="00111D35" w:rsidRPr="00686935" w:rsidRDefault="00111D35" w:rsidP="00F41918">
            <w:pPr>
              <w:jc w:val="center"/>
              <w:rPr>
                <w:sz w:val="20"/>
                <w:szCs w:val="20"/>
              </w:rPr>
            </w:pPr>
            <w:r w:rsidRPr="00686935">
              <w:rPr>
                <w:sz w:val="20"/>
                <w:szCs w:val="20"/>
              </w:rPr>
              <w:t>-0.986</w:t>
            </w:r>
          </w:p>
        </w:tc>
        <w:tc>
          <w:tcPr>
            <w:tcW w:w="926" w:type="dxa"/>
            <w:shd w:val="clear" w:color="auto" w:fill="auto"/>
            <w:noWrap/>
            <w:vAlign w:val="center"/>
            <w:hideMark/>
          </w:tcPr>
          <w:p w14:paraId="67428FA1" w14:textId="50307208" w:rsidR="00111D35" w:rsidRPr="00686935" w:rsidRDefault="00111D35" w:rsidP="00F41918">
            <w:pPr>
              <w:jc w:val="center"/>
              <w:rPr>
                <w:sz w:val="20"/>
                <w:szCs w:val="20"/>
              </w:rPr>
            </w:pPr>
            <w:r w:rsidRPr="00686935">
              <w:rPr>
                <w:sz w:val="20"/>
                <w:szCs w:val="20"/>
              </w:rPr>
              <w:t>-18.434</w:t>
            </w:r>
          </w:p>
        </w:tc>
        <w:tc>
          <w:tcPr>
            <w:tcW w:w="1233" w:type="dxa"/>
            <w:gridSpan w:val="2"/>
            <w:shd w:val="clear" w:color="auto" w:fill="auto"/>
            <w:noWrap/>
            <w:vAlign w:val="center"/>
            <w:hideMark/>
          </w:tcPr>
          <w:p w14:paraId="7F8D01C7" w14:textId="5105239B" w:rsidR="00111D35" w:rsidRPr="00686935" w:rsidRDefault="00111D35" w:rsidP="00F41918">
            <w:pPr>
              <w:jc w:val="center"/>
              <w:rPr>
                <w:sz w:val="20"/>
                <w:szCs w:val="20"/>
              </w:rPr>
            </w:pPr>
            <w:r w:rsidRPr="00686935">
              <w:rPr>
                <w:sz w:val="20"/>
                <w:szCs w:val="20"/>
              </w:rPr>
              <w:t>-0.795</w:t>
            </w:r>
          </w:p>
        </w:tc>
        <w:tc>
          <w:tcPr>
            <w:tcW w:w="935" w:type="dxa"/>
            <w:shd w:val="clear" w:color="auto" w:fill="auto"/>
            <w:noWrap/>
            <w:vAlign w:val="center"/>
            <w:hideMark/>
          </w:tcPr>
          <w:p w14:paraId="5F8A3DE1" w14:textId="566FC933" w:rsidR="00111D35" w:rsidRPr="00686935" w:rsidRDefault="00111D35" w:rsidP="00F41918">
            <w:pPr>
              <w:jc w:val="center"/>
              <w:rPr>
                <w:sz w:val="20"/>
                <w:szCs w:val="20"/>
              </w:rPr>
            </w:pPr>
            <w:r w:rsidRPr="00686935">
              <w:rPr>
                <w:sz w:val="20"/>
                <w:szCs w:val="20"/>
              </w:rPr>
              <w:t>-17.644</w:t>
            </w:r>
          </w:p>
        </w:tc>
        <w:tc>
          <w:tcPr>
            <w:tcW w:w="1407" w:type="dxa"/>
            <w:shd w:val="clear" w:color="auto" w:fill="auto"/>
            <w:noWrap/>
            <w:vAlign w:val="center"/>
            <w:hideMark/>
          </w:tcPr>
          <w:p w14:paraId="5574D40D" w14:textId="5BB798CC" w:rsidR="00111D35" w:rsidRPr="00686935" w:rsidRDefault="00111D35" w:rsidP="00F41918">
            <w:pPr>
              <w:jc w:val="center"/>
              <w:rPr>
                <w:sz w:val="20"/>
                <w:szCs w:val="20"/>
              </w:rPr>
            </w:pPr>
            <w:r w:rsidRPr="00686935">
              <w:rPr>
                <w:sz w:val="20"/>
                <w:szCs w:val="20"/>
              </w:rPr>
              <w:t>-2.823</w:t>
            </w:r>
          </w:p>
        </w:tc>
        <w:tc>
          <w:tcPr>
            <w:tcW w:w="1262" w:type="dxa"/>
            <w:shd w:val="clear" w:color="auto" w:fill="auto"/>
            <w:noWrap/>
            <w:vAlign w:val="center"/>
            <w:hideMark/>
          </w:tcPr>
          <w:p w14:paraId="7DF7E577" w14:textId="648D580C" w:rsidR="00111D35" w:rsidRPr="00686935" w:rsidRDefault="00111D35" w:rsidP="00F41918">
            <w:pPr>
              <w:jc w:val="center"/>
              <w:rPr>
                <w:sz w:val="20"/>
                <w:szCs w:val="20"/>
              </w:rPr>
            </w:pPr>
            <w:r w:rsidRPr="00686935">
              <w:rPr>
                <w:sz w:val="20"/>
                <w:szCs w:val="20"/>
              </w:rPr>
              <w:t>-35.121</w:t>
            </w:r>
          </w:p>
        </w:tc>
      </w:tr>
      <w:tr w:rsidR="00D647EC" w:rsidRPr="00686935" w14:paraId="25D316DB" w14:textId="77777777" w:rsidTr="0001348B">
        <w:trPr>
          <w:trHeight w:val="348"/>
        </w:trPr>
        <w:tc>
          <w:tcPr>
            <w:tcW w:w="13502" w:type="dxa"/>
            <w:gridSpan w:val="11"/>
            <w:shd w:val="clear" w:color="auto" w:fill="auto"/>
            <w:noWrap/>
            <w:vAlign w:val="center"/>
            <w:hideMark/>
          </w:tcPr>
          <w:p w14:paraId="4C8F0581"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Roadway Characteristics</w:t>
            </w:r>
          </w:p>
        </w:tc>
      </w:tr>
      <w:tr w:rsidR="0001348B" w:rsidRPr="00686935" w14:paraId="78C0768F" w14:textId="77777777" w:rsidTr="00F41918">
        <w:trPr>
          <w:trHeight w:val="312"/>
        </w:trPr>
        <w:tc>
          <w:tcPr>
            <w:tcW w:w="4138" w:type="dxa"/>
            <w:shd w:val="clear" w:color="auto" w:fill="auto"/>
            <w:noWrap/>
            <w:vAlign w:val="center"/>
            <w:hideMark/>
          </w:tcPr>
          <w:p w14:paraId="2E20A61A" w14:textId="3CD2D9A1" w:rsidR="0001348B" w:rsidRPr="00686935" w:rsidRDefault="0001348B" w:rsidP="0001348B">
            <w:pPr>
              <w:ind w:left="240"/>
              <w:jc w:val="left"/>
              <w:rPr>
                <w:rFonts w:eastAsia="Times New Roman" w:cs="Times New Roman"/>
                <w:color w:val="000000"/>
                <w:sz w:val="20"/>
                <w:szCs w:val="20"/>
              </w:rPr>
            </w:pPr>
            <w:r w:rsidRPr="00686935">
              <w:rPr>
                <w:rFonts w:eastAsia="Times New Roman" w:cs="Times New Roman"/>
                <w:color w:val="000000"/>
                <w:sz w:val="20"/>
                <w:szCs w:val="20"/>
              </w:rPr>
              <w:t>Proportion of arterial road</w:t>
            </w:r>
            <w:r w:rsidR="00D22A12">
              <w:rPr>
                <w:rFonts w:eastAsia="Times New Roman" w:cs="Times New Roman"/>
                <w:color w:val="000000"/>
                <w:sz w:val="20"/>
                <w:szCs w:val="20"/>
              </w:rPr>
              <w:t>s</w:t>
            </w:r>
          </w:p>
        </w:tc>
        <w:tc>
          <w:tcPr>
            <w:tcW w:w="1260" w:type="dxa"/>
            <w:shd w:val="clear" w:color="auto" w:fill="auto"/>
            <w:noWrap/>
            <w:vAlign w:val="center"/>
            <w:hideMark/>
          </w:tcPr>
          <w:p w14:paraId="3591056B" w14:textId="69F95A95" w:rsidR="0001348B" w:rsidRPr="00686935" w:rsidRDefault="0001348B" w:rsidP="00F41918">
            <w:pPr>
              <w:jc w:val="center"/>
              <w:rPr>
                <w:sz w:val="20"/>
                <w:szCs w:val="20"/>
              </w:rPr>
            </w:pPr>
            <w:r w:rsidRPr="00686935">
              <w:rPr>
                <w:sz w:val="20"/>
                <w:szCs w:val="20"/>
              </w:rPr>
              <w:t>0.134</w:t>
            </w:r>
          </w:p>
        </w:tc>
        <w:tc>
          <w:tcPr>
            <w:tcW w:w="1081" w:type="dxa"/>
            <w:shd w:val="clear" w:color="auto" w:fill="auto"/>
            <w:noWrap/>
            <w:vAlign w:val="center"/>
            <w:hideMark/>
          </w:tcPr>
          <w:p w14:paraId="1789A8C6" w14:textId="27953D12" w:rsidR="0001348B" w:rsidRPr="00686935" w:rsidRDefault="0001348B" w:rsidP="00F41918">
            <w:pPr>
              <w:jc w:val="center"/>
              <w:rPr>
                <w:sz w:val="20"/>
                <w:szCs w:val="20"/>
              </w:rPr>
            </w:pPr>
            <w:r w:rsidRPr="00686935">
              <w:rPr>
                <w:sz w:val="20"/>
                <w:szCs w:val="20"/>
              </w:rPr>
              <w:t>5.268</w:t>
            </w:r>
          </w:p>
        </w:tc>
        <w:tc>
          <w:tcPr>
            <w:tcW w:w="1260" w:type="dxa"/>
            <w:gridSpan w:val="2"/>
            <w:shd w:val="clear" w:color="auto" w:fill="auto"/>
            <w:noWrap/>
            <w:vAlign w:val="center"/>
            <w:hideMark/>
          </w:tcPr>
          <w:p w14:paraId="171C71AC" w14:textId="00668274" w:rsidR="0001348B" w:rsidRPr="00686935" w:rsidRDefault="0001348B" w:rsidP="00F41918">
            <w:pPr>
              <w:jc w:val="center"/>
              <w:rPr>
                <w:sz w:val="20"/>
                <w:szCs w:val="20"/>
              </w:rPr>
            </w:pPr>
            <w:r w:rsidRPr="00686935">
              <w:rPr>
                <w:sz w:val="20"/>
                <w:szCs w:val="20"/>
              </w:rPr>
              <w:t>0.118</w:t>
            </w:r>
          </w:p>
        </w:tc>
        <w:tc>
          <w:tcPr>
            <w:tcW w:w="926" w:type="dxa"/>
            <w:shd w:val="clear" w:color="auto" w:fill="auto"/>
            <w:noWrap/>
            <w:vAlign w:val="center"/>
            <w:hideMark/>
          </w:tcPr>
          <w:p w14:paraId="3941A0BC" w14:textId="68A63212" w:rsidR="0001348B" w:rsidRPr="00686935" w:rsidRDefault="0001348B" w:rsidP="00F41918">
            <w:pPr>
              <w:jc w:val="center"/>
              <w:rPr>
                <w:sz w:val="20"/>
                <w:szCs w:val="20"/>
              </w:rPr>
            </w:pPr>
            <w:r w:rsidRPr="00686935">
              <w:rPr>
                <w:sz w:val="20"/>
                <w:szCs w:val="20"/>
              </w:rPr>
              <w:t>4.306</w:t>
            </w:r>
          </w:p>
        </w:tc>
        <w:tc>
          <w:tcPr>
            <w:tcW w:w="1233" w:type="dxa"/>
            <w:gridSpan w:val="2"/>
            <w:shd w:val="clear" w:color="auto" w:fill="auto"/>
            <w:noWrap/>
            <w:vAlign w:val="center"/>
            <w:hideMark/>
          </w:tcPr>
          <w:p w14:paraId="25C0308E" w14:textId="6C0720DA" w:rsidR="0001348B" w:rsidRPr="00686935" w:rsidRDefault="0001348B" w:rsidP="00F41918">
            <w:pPr>
              <w:jc w:val="center"/>
              <w:rPr>
                <w:sz w:val="20"/>
                <w:szCs w:val="20"/>
              </w:rPr>
            </w:pPr>
            <w:r w:rsidRPr="00686935">
              <w:rPr>
                <w:sz w:val="20"/>
                <w:szCs w:val="20"/>
              </w:rPr>
              <w:t>-0.309</w:t>
            </w:r>
          </w:p>
        </w:tc>
        <w:tc>
          <w:tcPr>
            <w:tcW w:w="935" w:type="dxa"/>
            <w:shd w:val="clear" w:color="auto" w:fill="auto"/>
            <w:noWrap/>
            <w:vAlign w:val="center"/>
            <w:hideMark/>
          </w:tcPr>
          <w:p w14:paraId="59136C69" w14:textId="3658D949" w:rsidR="0001348B" w:rsidRPr="00686935" w:rsidRDefault="0001348B" w:rsidP="00F41918">
            <w:pPr>
              <w:jc w:val="center"/>
              <w:rPr>
                <w:sz w:val="20"/>
                <w:szCs w:val="20"/>
              </w:rPr>
            </w:pPr>
            <w:r w:rsidRPr="00686935">
              <w:rPr>
                <w:sz w:val="20"/>
                <w:szCs w:val="20"/>
              </w:rPr>
              <w:t>-7.366</w:t>
            </w:r>
          </w:p>
        </w:tc>
        <w:tc>
          <w:tcPr>
            <w:tcW w:w="1407" w:type="dxa"/>
            <w:shd w:val="clear" w:color="auto" w:fill="auto"/>
            <w:noWrap/>
            <w:vAlign w:val="center"/>
            <w:hideMark/>
          </w:tcPr>
          <w:p w14:paraId="5932D428" w14:textId="24340F4C" w:rsidR="0001348B" w:rsidRPr="00686935" w:rsidRDefault="0001348B" w:rsidP="00F41918">
            <w:pPr>
              <w:jc w:val="center"/>
              <w:rPr>
                <w:sz w:val="20"/>
                <w:szCs w:val="20"/>
              </w:rPr>
            </w:pPr>
            <w:r w:rsidRPr="00686935">
              <w:rPr>
                <w:sz w:val="20"/>
                <w:szCs w:val="20"/>
              </w:rPr>
              <w:t>0.224</w:t>
            </w:r>
          </w:p>
        </w:tc>
        <w:tc>
          <w:tcPr>
            <w:tcW w:w="1262" w:type="dxa"/>
            <w:shd w:val="clear" w:color="auto" w:fill="auto"/>
            <w:noWrap/>
            <w:vAlign w:val="center"/>
            <w:hideMark/>
          </w:tcPr>
          <w:p w14:paraId="0E01DE79" w14:textId="14C28D6F" w:rsidR="0001348B" w:rsidRPr="00686935" w:rsidRDefault="0001348B" w:rsidP="00F41918">
            <w:pPr>
              <w:jc w:val="center"/>
              <w:rPr>
                <w:sz w:val="20"/>
                <w:szCs w:val="20"/>
              </w:rPr>
            </w:pPr>
            <w:r w:rsidRPr="00686935">
              <w:rPr>
                <w:sz w:val="20"/>
                <w:szCs w:val="20"/>
              </w:rPr>
              <w:t>5.608</w:t>
            </w:r>
          </w:p>
        </w:tc>
      </w:tr>
      <w:tr w:rsidR="00F41918" w:rsidRPr="00686935" w14:paraId="393EA869" w14:textId="77777777" w:rsidTr="00700049">
        <w:trPr>
          <w:trHeight w:val="300"/>
        </w:trPr>
        <w:tc>
          <w:tcPr>
            <w:tcW w:w="4138" w:type="dxa"/>
            <w:shd w:val="clear" w:color="auto" w:fill="auto"/>
            <w:noWrap/>
            <w:vAlign w:val="center"/>
            <w:hideMark/>
          </w:tcPr>
          <w:p w14:paraId="0A914B68"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Number of intersections</w:t>
            </w:r>
          </w:p>
        </w:tc>
        <w:tc>
          <w:tcPr>
            <w:tcW w:w="1260" w:type="dxa"/>
            <w:shd w:val="clear" w:color="auto" w:fill="auto"/>
            <w:noWrap/>
            <w:vAlign w:val="center"/>
            <w:hideMark/>
          </w:tcPr>
          <w:p w14:paraId="03068736" w14:textId="70652A7D" w:rsidR="00F41918" w:rsidRPr="00686935" w:rsidRDefault="00F41918" w:rsidP="00F41918">
            <w:pPr>
              <w:jc w:val="center"/>
              <w:rPr>
                <w:sz w:val="20"/>
                <w:szCs w:val="20"/>
              </w:rPr>
            </w:pPr>
            <w:r w:rsidRPr="00686935">
              <w:rPr>
                <w:sz w:val="20"/>
                <w:szCs w:val="20"/>
              </w:rPr>
              <w:t>0.302</w:t>
            </w:r>
          </w:p>
        </w:tc>
        <w:tc>
          <w:tcPr>
            <w:tcW w:w="1081" w:type="dxa"/>
            <w:shd w:val="clear" w:color="auto" w:fill="auto"/>
            <w:noWrap/>
            <w:vAlign w:val="center"/>
            <w:hideMark/>
          </w:tcPr>
          <w:p w14:paraId="2C7DDF76" w14:textId="6E761D75" w:rsidR="00F41918" w:rsidRPr="00686935" w:rsidRDefault="00F41918" w:rsidP="00F41918">
            <w:pPr>
              <w:jc w:val="center"/>
              <w:rPr>
                <w:sz w:val="20"/>
                <w:szCs w:val="20"/>
              </w:rPr>
            </w:pPr>
            <w:r w:rsidRPr="00686935">
              <w:rPr>
                <w:sz w:val="20"/>
                <w:szCs w:val="20"/>
              </w:rPr>
              <w:t>13.873</w:t>
            </w:r>
          </w:p>
        </w:tc>
        <w:tc>
          <w:tcPr>
            <w:tcW w:w="1260" w:type="dxa"/>
            <w:gridSpan w:val="2"/>
            <w:shd w:val="clear" w:color="auto" w:fill="auto"/>
            <w:noWrap/>
          </w:tcPr>
          <w:p w14:paraId="73F27839" w14:textId="5E26B46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tcPr>
          <w:p w14:paraId="37FB290E" w14:textId="181DDD2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vAlign w:val="center"/>
            <w:hideMark/>
          </w:tcPr>
          <w:p w14:paraId="3962CBCA" w14:textId="19F2AED7" w:rsidR="00F41918" w:rsidRPr="00686935" w:rsidRDefault="00F41918" w:rsidP="00F41918">
            <w:pPr>
              <w:jc w:val="center"/>
              <w:rPr>
                <w:sz w:val="20"/>
                <w:szCs w:val="20"/>
              </w:rPr>
            </w:pPr>
            <w:r w:rsidRPr="00686935">
              <w:rPr>
                <w:sz w:val="20"/>
                <w:szCs w:val="20"/>
              </w:rPr>
              <w:t>-0.070</w:t>
            </w:r>
          </w:p>
        </w:tc>
        <w:tc>
          <w:tcPr>
            <w:tcW w:w="935" w:type="dxa"/>
            <w:shd w:val="clear" w:color="auto" w:fill="auto"/>
            <w:noWrap/>
            <w:vAlign w:val="center"/>
            <w:hideMark/>
          </w:tcPr>
          <w:p w14:paraId="1E30C5B9" w14:textId="0200BB2D" w:rsidR="00F41918" w:rsidRPr="00686935" w:rsidRDefault="00F41918" w:rsidP="00F41918">
            <w:pPr>
              <w:jc w:val="center"/>
              <w:rPr>
                <w:sz w:val="20"/>
                <w:szCs w:val="20"/>
              </w:rPr>
            </w:pPr>
            <w:r w:rsidRPr="00686935">
              <w:rPr>
                <w:sz w:val="20"/>
                <w:szCs w:val="20"/>
              </w:rPr>
              <w:t>-6.363</w:t>
            </w:r>
          </w:p>
        </w:tc>
        <w:tc>
          <w:tcPr>
            <w:tcW w:w="1407" w:type="dxa"/>
            <w:shd w:val="clear" w:color="auto" w:fill="auto"/>
            <w:noWrap/>
            <w:vAlign w:val="center"/>
            <w:hideMark/>
          </w:tcPr>
          <w:p w14:paraId="501E0CAB" w14:textId="73A1C779" w:rsidR="00F41918" w:rsidRPr="00686935" w:rsidRDefault="00F41918" w:rsidP="00F41918">
            <w:pPr>
              <w:jc w:val="center"/>
              <w:rPr>
                <w:sz w:val="20"/>
                <w:szCs w:val="20"/>
              </w:rPr>
            </w:pPr>
            <w:r w:rsidRPr="00686935">
              <w:rPr>
                <w:sz w:val="20"/>
                <w:szCs w:val="20"/>
              </w:rPr>
              <w:t>0.249</w:t>
            </w:r>
          </w:p>
        </w:tc>
        <w:tc>
          <w:tcPr>
            <w:tcW w:w="1262" w:type="dxa"/>
            <w:shd w:val="clear" w:color="auto" w:fill="auto"/>
            <w:noWrap/>
            <w:vAlign w:val="center"/>
            <w:hideMark/>
          </w:tcPr>
          <w:p w14:paraId="2BD8DA62" w14:textId="46505BCC" w:rsidR="00F41918" w:rsidRPr="00686935" w:rsidRDefault="00F41918" w:rsidP="00F41918">
            <w:pPr>
              <w:jc w:val="center"/>
              <w:rPr>
                <w:sz w:val="20"/>
                <w:szCs w:val="20"/>
              </w:rPr>
            </w:pPr>
            <w:r w:rsidRPr="00686935">
              <w:rPr>
                <w:sz w:val="20"/>
                <w:szCs w:val="20"/>
              </w:rPr>
              <w:t>10.132</w:t>
            </w:r>
          </w:p>
        </w:tc>
      </w:tr>
      <w:tr w:rsidR="00F41918" w:rsidRPr="00686935" w14:paraId="58D66288" w14:textId="77777777" w:rsidTr="00700049">
        <w:trPr>
          <w:trHeight w:val="300"/>
        </w:trPr>
        <w:tc>
          <w:tcPr>
            <w:tcW w:w="4138" w:type="dxa"/>
            <w:shd w:val="clear" w:color="auto" w:fill="auto"/>
            <w:noWrap/>
            <w:vAlign w:val="center"/>
            <w:hideMark/>
          </w:tcPr>
          <w:p w14:paraId="33CF9093"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Signal Intensity</w:t>
            </w:r>
          </w:p>
        </w:tc>
        <w:tc>
          <w:tcPr>
            <w:tcW w:w="1260" w:type="dxa"/>
            <w:shd w:val="clear" w:color="auto" w:fill="auto"/>
            <w:noWrap/>
            <w:hideMark/>
          </w:tcPr>
          <w:p w14:paraId="3CEA155E" w14:textId="286695C2"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7B42994D" w14:textId="028BFA9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45001D3A" w14:textId="0DE4A86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306E1675" w14:textId="4CB9D132"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vAlign w:val="center"/>
            <w:hideMark/>
          </w:tcPr>
          <w:p w14:paraId="0A605EEC" w14:textId="27820A27" w:rsidR="00F41918" w:rsidRPr="00686935" w:rsidRDefault="00F41918" w:rsidP="00F41918">
            <w:pPr>
              <w:jc w:val="center"/>
              <w:rPr>
                <w:sz w:val="20"/>
                <w:szCs w:val="20"/>
              </w:rPr>
            </w:pPr>
            <w:r w:rsidRPr="00686935">
              <w:rPr>
                <w:sz w:val="20"/>
                <w:szCs w:val="20"/>
              </w:rPr>
              <w:t>-0.842</w:t>
            </w:r>
          </w:p>
        </w:tc>
        <w:tc>
          <w:tcPr>
            <w:tcW w:w="935" w:type="dxa"/>
            <w:shd w:val="clear" w:color="auto" w:fill="auto"/>
            <w:noWrap/>
            <w:vAlign w:val="center"/>
            <w:hideMark/>
          </w:tcPr>
          <w:p w14:paraId="2E264419" w14:textId="3304CACE" w:rsidR="00F41918" w:rsidRPr="00686935" w:rsidRDefault="00F41918" w:rsidP="00F41918">
            <w:pPr>
              <w:jc w:val="center"/>
              <w:rPr>
                <w:sz w:val="20"/>
                <w:szCs w:val="20"/>
              </w:rPr>
            </w:pPr>
            <w:r w:rsidRPr="00686935">
              <w:rPr>
                <w:sz w:val="20"/>
                <w:szCs w:val="20"/>
              </w:rPr>
              <w:t>-5.635</w:t>
            </w:r>
          </w:p>
        </w:tc>
        <w:tc>
          <w:tcPr>
            <w:tcW w:w="1407" w:type="dxa"/>
            <w:shd w:val="clear" w:color="auto" w:fill="auto"/>
            <w:noWrap/>
            <w:hideMark/>
          </w:tcPr>
          <w:p w14:paraId="0D0F4E0C" w14:textId="3202AC6E"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1F31E978" w14:textId="474D076F"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2D6759AF" w14:textId="77777777" w:rsidTr="00700049">
        <w:trPr>
          <w:trHeight w:val="300"/>
        </w:trPr>
        <w:tc>
          <w:tcPr>
            <w:tcW w:w="4138" w:type="dxa"/>
            <w:shd w:val="clear" w:color="auto" w:fill="auto"/>
            <w:noWrap/>
            <w:vAlign w:val="center"/>
            <w:hideMark/>
          </w:tcPr>
          <w:p w14:paraId="7CFFBE2F"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Variance of speed limit</w:t>
            </w:r>
          </w:p>
        </w:tc>
        <w:tc>
          <w:tcPr>
            <w:tcW w:w="1260" w:type="dxa"/>
            <w:shd w:val="clear" w:color="auto" w:fill="auto"/>
            <w:noWrap/>
            <w:vAlign w:val="center"/>
            <w:hideMark/>
          </w:tcPr>
          <w:p w14:paraId="7A2FF912" w14:textId="7B9C35EF" w:rsidR="00F41918" w:rsidRPr="00686935" w:rsidRDefault="00F41918" w:rsidP="00F41918">
            <w:pPr>
              <w:jc w:val="center"/>
              <w:rPr>
                <w:sz w:val="20"/>
                <w:szCs w:val="20"/>
              </w:rPr>
            </w:pPr>
            <w:r w:rsidRPr="00686935">
              <w:rPr>
                <w:sz w:val="20"/>
                <w:szCs w:val="20"/>
              </w:rPr>
              <w:t>0.030</w:t>
            </w:r>
          </w:p>
        </w:tc>
        <w:tc>
          <w:tcPr>
            <w:tcW w:w="1081" w:type="dxa"/>
            <w:shd w:val="clear" w:color="auto" w:fill="auto"/>
            <w:noWrap/>
            <w:vAlign w:val="center"/>
            <w:hideMark/>
          </w:tcPr>
          <w:p w14:paraId="1D732C3D" w14:textId="26A4C792" w:rsidR="00F41918" w:rsidRPr="00686935" w:rsidRDefault="00F41918" w:rsidP="00F41918">
            <w:pPr>
              <w:jc w:val="center"/>
              <w:rPr>
                <w:sz w:val="20"/>
                <w:szCs w:val="20"/>
              </w:rPr>
            </w:pPr>
            <w:r w:rsidRPr="00686935">
              <w:rPr>
                <w:sz w:val="20"/>
                <w:szCs w:val="20"/>
              </w:rPr>
              <w:t>4.338</w:t>
            </w:r>
          </w:p>
        </w:tc>
        <w:tc>
          <w:tcPr>
            <w:tcW w:w="1260" w:type="dxa"/>
            <w:gridSpan w:val="2"/>
            <w:shd w:val="clear" w:color="auto" w:fill="auto"/>
            <w:noWrap/>
            <w:vAlign w:val="center"/>
            <w:hideMark/>
          </w:tcPr>
          <w:p w14:paraId="6674EE02" w14:textId="128B9EC1" w:rsidR="00F41918" w:rsidRPr="00686935" w:rsidRDefault="00F41918" w:rsidP="00F41918">
            <w:pPr>
              <w:jc w:val="center"/>
              <w:rPr>
                <w:sz w:val="20"/>
                <w:szCs w:val="20"/>
              </w:rPr>
            </w:pPr>
            <w:r w:rsidRPr="00686935">
              <w:rPr>
                <w:sz w:val="20"/>
                <w:szCs w:val="20"/>
              </w:rPr>
              <w:t>0.065</w:t>
            </w:r>
          </w:p>
        </w:tc>
        <w:tc>
          <w:tcPr>
            <w:tcW w:w="926" w:type="dxa"/>
            <w:shd w:val="clear" w:color="auto" w:fill="auto"/>
            <w:noWrap/>
            <w:vAlign w:val="center"/>
            <w:hideMark/>
          </w:tcPr>
          <w:p w14:paraId="2EDBB85E" w14:textId="2D211805" w:rsidR="00F41918" w:rsidRPr="00686935" w:rsidRDefault="00F41918" w:rsidP="00F41918">
            <w:pPr>
              <w:jc w:val="center"/>
              <w:rPr>
                <w:sz w:val="20"/>
                <w:szCs w:val="20"/>
              </w:rPr>
            </w:pPr>
            <w:r w:rsidRPr="00686935">
              <w:rPr>
                <w:sz w:val="20"/>
                <w:szCs w:val="20"/>
              </w:rPr>
              <w:t>7.219</w:t>
            </w:r>
          </w:p>
        </w:tc>
        <w:tc>
          <w:tcPr>
            <w:tcW w:w="1233" w:type="dxa"/>
            <w:gridSpan w:val="2"/>
            <w:shd w:val="clear" w:color="auto" w:fill="auto"/>
            <w:noWrap/>
            <w:vAlign w:val="center"/>
            <w:hideMark/>
          </w:tcPr>
          <w:p w14:paraId="3E3CA85E" w14:textId="36363199" w:rsidR="00F41918" w:rsidRPr="00686935" w:rsidRDefault="00F41918" w:rsidP="00F41918">
            <w:pPr>
              <w:jc w:val="center"/>
              <w:rPr>
                <w:sz w:val="20"/>
                <w:szCs w:val="20"/>
              </w:rPr>
            </w:pPr>
            <w:r w:rsidRPr="00686935">
              <w:rPr>
                <w:sz w:val="20"/>
                <w:szCs w:val="20"/>
              </w:rPr>
              <w:t>0.056</w:t>
            </w:r>
          </w:p>
        </w:tc>
        <w:tc>
          <w:tcPr>
            <w:tcW w:w="935" w:type="dxa"/>
            <w:shd w:val="clear" w:color="auto" w:fill="auto"/>
            <w:noWrap/>
            <w:vAlign w:val="center"/>
            <w:hideMark/>
          </w:tcPr>
          <w:p w14:paraId="3813FD29" w14:textId="65494878" w:rsidR="00F41918" w:rsidRPr="00686935" w:rsidRDefault="00F41918" w:rsidP="00F41918">
            <w:pPr>
              <w:jc w:val="center"/>
              <w:rPr>
                <w:sz w:val="20"/>
                <w:szCs w:val="20"/>
              </w:rPr>
            </w:pPr>
            <w:r w:rsidRPr="00686935">
              <w:rPr>
                <w:sz w:val="20"/>
                <w:szCs w:val="20"/>
              </w:rPr>
              <w:t>7.554</w:t>
            </w:r>
          </w:p>
        </w:tc>
        <w:tc>
          <w:tcPr>
            <w:tcW w:w="1407" w:type="dxa"/>
            <w:shd w:val="clear" w:color="auto" w:fill="auto"/>
            <w:noWrap/>
            <w:hideMark/>
          </w:tcPr>
          <w:p w14:paraId="71E3CDA8" w14:textId="2B9DC5B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4B5595F9" w14:textId="71230BF5"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49C55F84" w14:textId="77777777" w:rsidTr="00700049">
        <w:trPr>
          <w:trHeight w:val="300"/>
        </w:trPr>
        <w:tc>
          <w:tcPr>
            <w:tcW w:w="4138" w:type="dxa"/>
            <w:shd w:val="clear" w:color="auto" w:fill="auto"/>
            <w:noWrap/>
            <w:vAlign w:val="center"/>
            <w:hideMark/>
          </w:tcPr>
          <w:p w14:paraId="70E85B73"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Average width of outside shoulder</w:t>
            </w:r>
          </w:p>
        </w:tc>
        <w:tc>
          <w:tcPr>
            <w:tcW w:w="1260" w:type="dxa"/>
            <w:shd w:val="clear" w:color="auto" w:fill="auto"/>
            <w:noWrap/>
            <w:vAlign w:val="center"/>
            <w:hideMark/>
          </w:tcPr>
          <w:p w14:paraId="1D09328E" w14:textId="3D97CDB8" w:rsidR="00F41918" w:rsidRPr="00686935" w:rsidRDefault="00F41918" w:rsidP="00F41918">
            <w:pPr>
              <w:jc w:val="center"/>
              <w:rPr>
                <w:sz w:val="20"/>
                <w:szCs w:val="20"/>
              </w:rPr>
            </w:pPr>
            <w:r w:rsidRPr="00686935">
              <w:rPr>
                <w:sz w:val="20"/>
                <w:szCs w:val="20"/>
              </w:rPr>
              <w:t>-0.256</w:t>
            </w:r>
          </w:p>
        </w:tc>
        <w:tc>
          <w:tcPr>
            <w:tcW w:w="1081" w:type="dxa"/>
            <w:shd w:val="clear" w:color="auto" w:fill="auto"/>
            <w:noWrap/>
            <w:vAlign w:val="center"/>
            <w:hideMark/>
          </w:tcPr>
          <w:p w14:paraId="04E53B18" w14:textId="58FFEC69" w:rsidR="00F41918" w:rsidRPr="00686935" w:rsidRDefault="00F41918" w:rsidP="00F41918">
            <w:pPr>
              <w:jc w:val="center"/>
              <w:rPr>
                <w:sz w:val="20"/>
                <w:szCs w:val="20"/>
              </w:rPr>
            </w:pPr>
            <w:r w:rsidRPr="00686935">
              <w:rPr>
                <w:sz w:val="20"/>
                <w:szCs w:val="20"/>
              </w:rPr>
              <w:t>-9.248</w:t>
            </w:r>
          </w:p>
        </w:tc>
        <w:tc>
          <w:tcPr>
            <w:tcW w:w="1260" w:type="dxa"/>
            <w:gridSpan w:val="2"/>
            <w:shd w:val="clear" w:color="auto" w:fill="auto"/>
            <w:noWrap/>
            <w:vAlign w:val="center"/>
            <w:hideMark/>
          </w:tcPr>
          <w:p w14:paraId="6918C276" w14:textId="1B4346AD" w:rsidR="00F41918" w:rsidRPr="00686935" w:rsidRDefault="00F41918" w:rsidP="00F41918">
            <w:pPr>
              <w:jc w:val="center"/>
              <w:rPr>
                <w:sz w:val="20"/>
                <w:szCs w:val="20"/>
              </w:rPr>
            </w:pPr>
            <w:r w:rsidRPr="00686935">
              <w:rPr>
                <w:sz w:val="20"/>
                <w:szCs w:val="20"/>
              </w:rPr>
              <w:t>-0.330</w:t>
            </w:r>
          </w:p>
        </w:tc>
        <w:tc>
          <w:tcPr>
            <w:tcW w:w="926" w:type="dxa"/>
            <w:shd w:val="clear" w:color="auto" w:fill="auto"/>
            <w:noWrap/>
            <w:vAlign w:val="center"/>
            <w:hideMark/>
          </w:tcPr>
          <w:p w14:paraId="75E9124A" w14:textId="01025096" w:rsidR="00F41918" w:rsidRPr="00686935" w:rsidRDefault="00F41918" w:rsidP="00F41918">
            <w:pPr>
              <w:jc w:val="center"/>
              <w:rPr>
                <w:sz w:val="20"/>
                <w:szCs w:val="20"/>
              </w:rPr>
            </w:pPr>
            <w:r w:rsidRPr="00686935">
              <w:rPr>
                <w:sz w:val="20"/>
                <w:szCs w:val="20"/>
              </w:rPr>
              <w:t>-10.574</w:t>
            </w:r>
          </w:p>
        </w:tc>
        <w:tc>
          <w:tcPr>
            <w:tcW w:w="1233" w:type="dxa"/>
            <w:gridSpan w:val="2"/>
            <w:shd w:val="clear" w:color="auto" w:fill="auto"/>
            <w:noWrap/>
            <w:vAlign w:val="center"/>
            <w:hideMark/>
          </w:tcPr>
          <w:p w14:paraId="096F9088" w14:textId="5F65A651" w:rsidR="00F41918" w:rsidRPr="00686935" w:rsidRDefault="00F41918" w:rsidP="00F41918">
            <w:pPr>
              <w:jc w:val="center"/>
              <w:rPr>
                <w:sz w:val="20"/>
                <w:szCs w:val="20"/>
              </w:rPr>
            </w:pPr>
            <w:r w:rsidRPr="00686935">
              <w:rPr>
                <w:sz w:val="20"/>
                <w:szCs w:val="20"/>
              </w:rPr>
              <w:t>-0.122</w:t>
            </w:r>
          </w:p>
        </w:tc>
        <w:tc>
          <w:tcPr>
            <w:tcW w:w="935" w:type="dxa"/>
            <w:shd w:val="clear" w:color="auto" w:fill="auto"/>
            <w:noWrap/>
            <w:vAlign w:val="center"/>
            <w:hideMark/>
          </w:tcPr>
          <w:p w14:paraId="18085766" w14:textId="78663B39" w:rsidR="00F41918" w:rsidRPr="00686935" w:rsidRDefault="00F41918" w:rsidP="00F41918">
            <w:pPr>
              <w:jc w:val="center"/>
              <w:rPr>
                <w:sz w:val="20"/>
                <w:szCs w:val="20"/>
              </w:rPr>
            </w:pPr>
            <w:r w:rsidRPr="00686935">
              <w:rPr>
                <w:sz w:val="20"/>
                <w:szCs w:val="20"/>
              </w:rPr>
              <w:t>-5.684</w:t>
            </w:r>
          </w:p>
        </w:tc>
        <w:tc>
          <w:tcPr>
            <w:tcW w:w="1407" w:type="dxa"/>
            <w:shd w:val="clear" w:color="auto" w:fill="auto"/>
            <w:noWrap/>
            <w:hideMark/>
          </w:tcPr>
          <w:p w14:paraId="130D9B0E" w14:textId="5EB7ABF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0C022801" w14:textId="688E9FA7"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01348B" w:rsidRPr="00686935" w14:paraId="0C399680" w14:textId="77777777" w:rsidTr="00F41918">
        <w:trPr>
          <w:trHeight w:val="300"/>
        </w:trPr>
        <w:tc>
          <w:tcPr>
            <w:tcW w:w="4138" w:type="dxa"/>
            <w:shd w:val="clear" w:color="auto" w:fill="auto"/>
            <w:noWrap/>
            <w:vAlign w:val="center"/>
            <w:hideMark/>
          </w:tcPr>
          <w:p w14:paraId="33EE2ACA" w14:textId="77777777" w:rsidR="0001348B" w:rsidRPr="00686935" w:rsidRDefault="0001348B" w:rsidP="0001348B">
            <w:pPr>
              <w:ind w:left="240"/>
              <w:jc w:val="left"/>
              <w:rPr>
                <w:rFonts w:eastAsia="Times New Roman" w:cs="Times New Roman"/>
                <w:color w:val="000000"/>
                <w:sz w:val="20"/>
                <w:szCs w:val="20"/>
              </w:rPr>
            </w:pPr>
            <w:r w:rsidRPr="00686935">
              <w:rPr>
                <w:rFonts w:eastAsia="Times New Roman" w:cs="Times New Roman"/>
                <w:color w:val="000000"/>
                <w:sz w:val="20"/>
                <w:szCs w:val="20"/>
              </w:rPr>
              <w:t>Average sidewalk width</w:t>
            </w:r>
          </w:p>
        </w:tc>
        <w:tc>
          <w:tcPr>
            <w:tcW w:w="1260" w:type="dxa"/>
            <w:shd w:val="clear" w:color="auto" w:fill="auto"/>
            <w:noWrap/>
            <w:vAlign w:val="center"/>
            <w:hideMark/>
          </w:tcPr>
          <w:p w14:paraId="52EC4712" w14:textId="667C4B11" w:rsidR="0001348B" w:rsidRPr="00686935" w:rsidRDefault="0001348B" w:rsidP="00F41918">
            <w:pPr>
              <w:jc w:val="center"/>
              <w:rPr>
                <w:sz w:val="20"/>
                <w:szCs w:val="20"/>
              </w:rPr>
            </w:pPr>
          </w:p>
        </w:tc>
        <w:tc>
          <w:tcPr>
            <w:tcW w:w="1081" w:type="dxa"/>
            <w:shd w:val="clear" w:color="auto" w:fill="auto"/>
            <w:noWrap/>
            <w:vAlign w:val="center"/>
            <w:hideMark/>
          </w:tcPr>
          <w:p w14:paraId="4D6F6683" w14:textId="4958AC5C" w:rsidR="0001348B" w:rsidRPr="00686935" w:rsidRDefault="0001348B" w:rsidP="00F41918">
            <w:pPr>
              <w:jc w:val="center"/>
              <w:rPr>
                <w:sz w:val="20"/>
                <w:szCs w:val="20"/>
              </w:rPr>
            </w:pPr>
          </w:p>
        </w:tc>
        <w:tc>
          <w:tcPr>
            <w:tcW w:w="1260" w:type="dxa"/>
            <w:gridSpan w:val="2"/>
            <w:shd w:val="clear" w:color="auto" w:fill="auto"/>
            <w:noWrap/>
            <w:vAlign w:val="center"/>
            <w:hideMark/>
          </w:tcPr>
          <w:p w14:paraId="45BC9BC9" w14:textId="69D90F73" w:rsidR="0001348B" w:rsidRPr="00686935" w:rsidRDefault="0001348B" w:rsidP="00F41918">
            <w:pPr>
              <w:jc w:val="center"/>
              <w:rPr>
                <w:sz w:val="20"/>
                <w:szCs w:val="20"/>
              </w:rPr>
            </w:pPr>
          </w:p>
        </w:tc>
        <w:tc>
          <w:tcPr>
            <w:tcW w:w="926" w:type="dxa"/>
            <w:shd w:val="clear" w:color="auto" w:fill="auto"/>
            <w:noWrap/>
            <w:vAlign w:val="center"/>
            <w:hideMark/>
          </w:tcPr>
          <w:p w14:paraId="6FB152F2" w14:textId="47329A4D" w:rsidR="0001348B" w:rsidRPr="00686935" w:rsidRDefault="0001348B" w:rsidP="00F41918">
            <w:pPr>
              <w:jc w:val="center"/>
              <w:rPr>
                <w:sz w:val="20"/>
                <w:szCs w:val="20"/>
              </w:rPr>
            </w:pPr>
          </w:p>
        </w:tc>
        <w:tc>
          <w:tcPr>
            <w:tcW w:w="1233" w:type="dxa"/>
            <w:gridSpan w:val="2"/>
            <w:shd w:val="clear" w:color="auto" w:fill="auto"/>
            <w:noWrap/>
            <w:vAlign w:val="center"/>
            <w:hideMark/>
          </w:tcPr>
          <w:p w14:paraId="00C80175" w14:textId="7B56488C" w:rsidR="0001348B" w:rsidRPr="00686935" w:rsidRDefault="0001348B" w:rsidP="00F41918">
            <w:pPr>
              <w:jc w:val="center"/>
              <w:rPr>
                <w:sz w:val="20"/>
                <w:szCs w:val="20"/>
              </w:rPr>
            </w:pPr>
          </w:p>
        </w:tc>
        <w:tc>
          <w:tcPr>
            <w:tcW w:w="935" w:type="dxa"/>
            <w:shd w:val="clear" w:color="auto" w:fill="auto"/>
            <w:noWrap/>
            <w:vAlign w:val="center"/>
            <w:hideMark/>
          </w:tcPr>
          <w:p w14:paraId="13EC9C94" w14:textId="382A1520" w:rsidR="0001348B" w:rsidRPr="00686935" w:rsidRDefault="0001348B" w:rsidP="00F41918">
            <w:pPr>
              <w:jc w:val="center"/>
              <w:rPr>
                <w:sz w:val="20"/>
                <w:szCs w:val="20"/>
              </w:rPr>
            </w:pPr>
          </w:p>
        </w:tc>
        <w:tc>
          <w:tcPr>
            <w:tcW w:w="1407" w:type="dxa"/>
            <w:shd w:val="clear" w:color="auto" w:fill="auto"/>
            <w:noWrap/>
            <w:vAlign w:val="center"/>
            <w:hideMark/>
          </w:tcPr>
          <w:p w14:paraId="773FA0A5" w14:textId="6496D4A4" w:rsidR="0001348B" w:rsidRPr="00686935" w:rsidRDefault="0001348B" w:rsidP="00F41918">
            <w:pPr>
              <w:jc w:val="center"/>
              <w:rPr>
                <w:sz w:val="20"/>
                <w:szCs w:val="20"/>
              </w:rPr>
            </w:pPr>
            <w:r w:rsidRPr="00686935">
              <w:rPr>
                <w:sz w:val="20"/>
                <w:szCs w:val="20"/>
              </w:rPr>
              <w:t>-0.140</w:t>
            </w:r>
          </w:p>
        </w:tc>
        <w:tc>
          <w:tcPr>
            <w:tcW w:w="1262" w:type="dxa"/>
            <w:shd w:val="clear" w:color="auto" w:fill="auto"/>
            <w:noWrap/>
            <w:vAlign w:val="center"/>
            <w:hideMark/>
          </w:tcPr>
          <w:p w14:paraId="5F02DF33" w14:textId="0B463455" w:rsidR="0001348B" w:rsidRPr="00686935" w:rsidRDefault="0001348B" w:rsidP="00F41918">
            <w:pPr>
              <w:jc w:val="center"/>
              <w:rPr>
                <w:sz w:val="20"/>
                <w:szCs w:val="20"/>
              </w:rPr>
            </w:pPr>
            <w:r w:rsidRPr="00686935">
              <w:rPr>
                <w:sz w:val="20"/>
                <w:szCs w:val="20"/>
              </w:rPr>
              <w:t>-4.854</w:t>
            </w:r>
          </w:p>
        </w:tc>
      </w:tr>
      <w:tr w:rsidR="00D647EC" w:rsidRPr="00686935" w14:paraId="38302AD9" w14:textId="77777777" w:rsidTr="0001348B">
        <w:trPr>
          <w:trHeight w:val="348"/>
        </w:trPr>
        <w:tc>
          <w:tcPr>
            <w:tcW w:w="13502" w:type="dxa"/>
            <w:gridSpan w:val="11"/>
            <w:shd w:val="clear" w:color="auto" w:fill="auto"/>
            <w:noWrap/>
            <w:vAlign w:val="center"/>
            <w:hideMark/>
          </w:tcPr>
          <w:p w14:paraId="184F605A"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Land-use Attributes</w:t>
            </w:r>
          </w:p>
        </w:tc>
      </w:tr>
      <w:tr w:rsidR="00F41918" w:rsidRPr="00686935" w14:paraId="61A1B9F9" w14:textId="77777777" w:rsidTr="00700049">
        <w:trPr>
          <w:trHeight w:val="312"/>
        </w:trPr>
        <w:tc>
          <w:tcPr>
            <w:tcW w:w="4138" w:type="dxa"/>
            <w:shd w:val="clear" w:color="auto" w:fill="auto"/>
            <w:noWrap/>
            <w:vAlign w:val="center"/>
            <w:hideMark/>
          </w:tcPr>
          <w:p w14:paraId="2AE88B9E"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Urban rea </w:t>
            </w:r>
          </w:p>
        </w:tc>
        <w:tc>
          <w:tcPr>
            <w:tcW w:w="1260" w:type="dxa"/>
            <w:shd w:val="clear" w:color="auto" w:fill="auto"/>
            <w:noWrap/>
            <w:vAlign w:val="center"/>
            <w:hideMark/>
          </w:tcPr>
          <w:p w14:paraId="3640FC7F" w14:textId="37FF59DE" w:rsidR="00F41918" w:rsidRPr="00686935" w:rsidRDefault="00F41918" w:rsidP="00F41918">
            <w:pPr>
              <w:jc w:val="center"/>
              <w:rPr>
                <w:sz w:val="20"/>
                <w:szCs w:val="20"/>
              </w:rPr>
            </w:pPr>
            <w:r w:rsidRPr="00686935">
              <w:rPr>
                <w:sz w:val="20"/>
                <w:szCs w:val="20"/>
              </w:rPr>
              <w:t>0.142</w:t>
            </w:r>
          </w:p>
        </w:tc>
        <w:tc>
          <w:tcPr>
            <w:tcW w:w="1081" w:type="dxa"/>
            <w:shd w:val="clear" w:color="auto" w:fill="auto"/>
            <w:noWrap/>
            <w:vAlign w:val="center"/>
            <w:hideMark/>
          </w:tcPr>
          <w:p w14:paraId="762374A4" w14:textId="35E55B53" w:rsidR="00F41918" w:rsidRPr="00686935" w:rsidRDefault="00F41918" w:rsidP="00F41918">
            <w:pPr>
              <w:jc w:val="center"/>
              <w:rPr>
                <w:sz w:val="20"/>
                <w:szCs w:val="20"/>
              </w:rPr>
            </w:pPr>
            <w:r w:rsidRPr="00686935">
              <w:rPr>
                <w:sz w:val="20"/>
                <w:szCs w:val="20"/>
              </w:rPr>
              <w:t>16.194</w:t>
            </w:r>
          </w:p>
        </w:tc>
        <w:tc>
          <w:tcPr>
            <w:tcW w:w="1260" w:type="dxa"/>
            <w:gridSpan w:val="2"/>
            <w:shd w:val="clear" w:color="auto" w:fill="auto"/>
            <w:noWrap/>
            <w:vAlign w:val="center"/>
            <w:hideMark/>
          </w:tcPr>
          <w:p w14:paraId="493EB5FB" w14:textId="3E8199B0" w:rsidR="00F41918" w:rsidRPr="00686935" w:rsidRDefault="00F41918" w:rsidP="00F41918">
            <w:pPr>
              <w:jc w:val="center"/>
              <w:rPr>
                <w:sz w:val="20"/>
                <w:szCs w:val="20"/>
              </w:rPr>
            </w:pPr>
            <w:r w:rsidRPr="00686935">
              <w:rPr>
                <w:sz w:val="20"/>
                <w:szCs w:val="20"/>
              </w:rPr>
              <w:t>0.107</w:t>
            </w:r>
          </w:p>
        </w:tc>
        <w:tc>
          <w:tcPr>
            <w:tcW w:w="926" w:type="dxa"/>
            <w:shd w:val="clear" w:color="auto" w:fill="auto"/>
            <w:noWrap/>
            <w:vAlign w:val="center"/>
            <w:hideMark/>
          </w:tcPr>
          <w:p w14:paraId="05D84883" w14:textId="324908F8" w:rsidR="00F41918" w:rsidRPr="00686935" w:rsidRDefault="00F41918" w:rsidP="00F41918">
            <w:pPr>
              <w:jc w:val="center"/>
              <w:rPr>
                <w:sz w:val="20"/>
                <w:szCs w:val="20"/>
              </w:rPr>
            </w:pPr>
            <w:r w:rsidRPr="00686935">
              <w:rPr>
                <w:sz w:val="20"/>
                <w:szCs w:val="20"/>
              </w:rPr>
              <w:t>13.656</w:t>
            </w:r>
          </w:p>
        </w:tc>
        <w:tc>
          <w:tcPr>
            <w:tcW w:w="1233" w:type="dxa"/>
            <w:gridSpan w:val="2"/>
            <w:shd w:val="clear" w:color="auto" w:fill="auto"/>
            <w:noWrap/>
            <w:hideMark/>
          </w:tcPr>
          <w:p w14:paraId="55627366" w14:textId="65926FA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3CF1F788" w14:textId="655114D5"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29B1F054" w14:textId="30FE3617" w:rsidR="00F41918" w:rsidRPr="00686935" w:rsidRDefault="00F41918" w:rsidP="00F41918">
            <w:pPr>
              <w:jc w:val="center"/>
              <w:rPr>
                <w:sz w:val="20"/>
                <w:szCs w:val="20"/>
              </w:rPr>
            </w:pPr>
            <w:r w:rsidRPr="00686935">
              <w:rPr>
                <w:sz w:val="20"/>
                <w:szCs w:val="20"/>
              </w:rPr>
              <w:t>0.140</w:t>
            </w:r>
          </w:p>
        </w:tc>
        <w:tc>
          <w:tcPr>
            <w:tcW w:w="1262" w:type="dxa"/>
            <w:shd w:val="clear" w:color="auto" w:fill="auto"/>
            <w:noWrap/>
            <w:vAlign w:val="center"/>
            <w:hideMark/>
          </w:tcPr>
          <w:p w14:paraId="2A5D8AC7" w14:textId="47FB31A6" w:rsidR="00F41918" w:rsidRPr="00686935" w:rsidRDefault="00F41918" w:rsidP="00F41918">
            <w:pPr>
              <w:jc w:val="center"/>
              <w:rPr>
                <w:sz w:val="20"/>
                <w:szCs w:val="20"/>
              </w:rPr>
            </w:pPr>
            <w:r w:rsidRPr="00686935">
              <w:rPr>
                <w:sz w:val="20"/>
                <w:szCs w:val="20"/>
              </w:rPr>
              <w:t>11.697</w:t>
            </w:r>
          </w:p>
        </w:tc>
      </w:tr>
      <w:tr w:rsidR="00F41918" w:rsidRPr="00686935" w14:paraId="068A4D73" w14:textId="77777777" w:rsidTr="00700049">
        <w:trPr>
          <w:trHeight w:val="300"/>
        </w:trPr>
        <w:tc>
          <w:tcPr>
            <w:tcW w:w="4138" w:type="dxa"/>
            <w:shd w:val="clear" w:color="auto" w:fill="auto"/>
            <w:noWrap/>
            <w:vAlign w:val="center"/>
            <w:hideMark/>
          </w:tcPr>
          <w:p w14:paraId="146882D1"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Office area </w:t>
            </w:r>
          </w:p>
        </w:tc>
        <w:tc>
          <w:tcPr>
            <w:tcW w:w="1260" w:type="dxa"/>
            <w:shd w:val="clear" w:color="auto" w:fill="auto"/>
            <w:noWrap/>
            <w:vAlign w:val="center"/>
            <w:hideMark/>
          </w:tcPr>
          <w:p w14:paraId="086F3AFC" w14:textId="1A2ACCB3" w:rsidR="00F41918" w:rsidRPr="00686935" w:rsidRDefault="00F41918" w:rsidP="00F41918">
            <w:pPr>
              <w:jc w:val="center"/>
              <w:rPr>
                <w:sz w:val="20"/>
                <w:szCs w:val="20"/>
              </w:rPr>
            </w:pPr>
            <w:r w:rsidRPr="00686935">
              <w:rPr>
                <w:sz w:val="20"/>
                <w:szCs w:val="20"/>
              </w:rPr>
              <w:t>0.158</w:t>
            </w:r>
          </w:p>
        </w:tc>
        <w:tc>
          <w:tcPr>
            <w:tcW w:w="1081" w:type="dxa"/>
            <w:shd w:val="clear" w:color="auto" w:fill="auto"/>
            <w:noWrap/>
            <w:vAlign w:val="center"/>
            <w:hideMark/>
          </w:tcPr>
          <w:p w14:paraId="2E368BB9" w14:textId="2FD23250" w:rsidR="00F41918" w:rsidRPr="00686935" w:rsidRDefault="00F41918" w:rsidP="00F41918">
            <w:pPr>
              <w:jc w:val="center"/>
              <w:rPr>
                <w:sz w:val="20"/>
                <w:szCs w:val="20"/>
              </w:rPr>
            </w:pPr>
            <w:r w:rsidRPr="00686935">
              <w:rPr>
                <w:sz w:val="20"/>
                <w:szCs w:val="20"/>
              </w:rPr>
              <w:t>13.206</w:t>
            </w:r>
          </w:p>
        </w:tc>
        <w:tc>
          <w:tcPr>
            <w:tcW w:w="1260" w:type="dxa"/>
            <w:gridSpan w:val="2"/>
            <w:shd w:val="clear" w:color="auto" w:fill="auto"/>
            <w:noWrap/>
            <w:vAlign w:val="center"/>
            <w:hideMark/>
          </w:tcPr>
          <w:p w14:paraId="7D9AF831" w14:textId="2729A66D" w:rsidR="00F41918" w:rsidRPr="00686935" w:rsidRDefault="00F41918" w:rsidP="00F41918">
            <w:pPr>
              <w:jc w:val="center"/>
              <w:rPr>
                <w:sz w:val="20"/>
                <w:szCs w:val="20"/>
              </w:rPr>
            </w:pPr>
            <w:r w:rsidRPr="00686935">
              <w:rPr>
                <w:sz w:val="20"/>
                <w:szCs w:val="20"/>
              </w:rPr>
              <w:t>0.107</w:t>
            </w:r>
          </w:p>
        </w:tc>
        <w:tc>
          <w:tcPr>
            <w:tcW w:w="926" w:type="dxa"/>
            <w:shd w:val="clear" w:color="auto" w:fill="auto"/>
            <w:noWrap/>
            <w:vAlign w:val="center"/>
            <w:hideMark/>
          </w:tcPr>
          <w:p w14:paraId="3D3074A6" w14:textId="2046E224" w:rsidR="00F41918" w:rsidRPr="00686935" w:rsidRDefault="00F41918" w:rsidP="00F41918">
            <w:pPr>
              <w:jc w:val="center"/>
              <w:rPr>
                <w:sz w:val="20"/>
                <w:szCs w:val="20"/>
              </w:rPr>
            </w:pPr>
            <w:r w:rsidRPr="00686935">
              <w:rPr>
                <w:sz w:val="20"/>
                <w:szCs w:val="20"/>
              </w:rPr>
              <w:t>10.725</w:t>
            </w:r>
          </w:p>
        </w:tc>
        <w:tc>
          <w:tcPr>
            <w:tcW w:w="1233" w:type="dxa"/>
            <w:gridSpan w:val="2"/>
            <w:shd w:val="clear" w:color="auto" w:fill="auto"/>
            <w:noWrap/>
            <w:hideMark/>
          </w:tcPr>
          <w:p w14:paraId="06F7E018" w14:textId="3DD31172"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6E5CBFC0" w14:textId="7299281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77350A14" w14:textId="2D362209" w:rsidR="00F41918" w:rsidRPr="00686935" w:rsidRDefault="00F41918" w:rsidP="00F41918">
            <w:pPr>
              <w:jc w:val="center"/>
              <w:rPr>
                <w:sz w:val="20"/>
                <w:szCs w:val="20"/>
              </w:rPr>
            </w:pPr>
            <w:r w:rsidRPr="00686935">
              <w:rPr>
                <w:sz w:val="20"/>
                <w:szCs w:val="20"/>
              </w:rPr>
              <w:t>0.101</w:t>
            </w:r>
          </w:p>
        </w:tc>
        <w:tc>
          <w:tcPr>
            <w:tcW w:w="1262" w:type="dxa"/>
            <w:shd w:val="clear" w:color="auto" w:fill="auto"/>
            <w:noWrap/>
            <w:vAlign w:val="center"/>
            <w:hideMark/>
          </w:tcPr>
          <w:p w14:paraId="48D09FAB" w14:textId="5DEDADC9" w:rsidR="00F41918" w:rsidRPr="00686935" w:rsidRDefault="00F41918" w:rsidP="00F41918">
            <w:pPr>
              <w:jc w:val="center"/>
              <w:rPr>
                <w:sz w:val="20"/>
                <w:szCs w:val="20"/>
              </w:rPr>
            </w:pPr>
            <w:r w:rsidRPr="00686935">
              <w:rPr>
                <w:sz w:val="20"/>
                <w:szCs w:val="20"/>
              </w:rPr>
              <w:t>8.925</w:t>
            </w:r>
          </w:p>
        </w:tc>
      </w:tr>
      <w:tr w:rsidR="00F41918" w:rsidRPr="00686935" w14:paraId="1FE79207" w14:textId="77777777" w:rsidTr="00700049">
        <w:trPr>
          <w:trHeight w:val="300"/>
        </w:trPr>
        <w:tc>
          <w:tcPr>
            <w:tcW w:w="4138" w:type="dxa"/>
            <w:shd w:val="clear" w:color="auto" w:fill="auto"/>
            <w:noWrap/>
            <w:vAlign w:val="center"/>
            <w:hideMark/>
          </w:tcPr>
          <w:p w14:paraId="02C9DE97"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Institutional area </w:t>
            </w:r>
          </w:p>
        </w:tc>
        <w:tc>
          <w:tcPr>
            <w:tcW w:w="1260" w:type="dxa"/>
            <w:shd w:val="clear" w:color="auto" w:fill="auto"/>
            <w:noWrap/>
            <w:vAlign w:val="center"/>
            <w:hideMark/>
          </w:tcPr>
          <w:p w14:paraId="156D07F9" w14:textId="2648D296" w:rsidR="00F41918" w:rsidRPr="00686935" w:rsidRDefault="00F41918" w:rsidP="00F41918">
            <w:pPr>
              <w:jc w:val="center"/>
              <w:rPr>
                <w:sz w:val="20"/>
                <w:szCs w:val="20"/>
              </w:rPr>
            </w:pPr>
            <w:r w:rsidRPr="00686935">
              <w:rPr>
                <w:sz w:val="20"/>
                <w:szCs w:val="20"/>
              </w:rPr>
              <w:t>0.052</w:t>
            </w:r>
          </w:p>
        </w:tc>
        <w:tc>
          <w:tcPr>
            <w:tcW w:w="1081" w:type="dxa"/>
            <w:shd w:val="clear" w:color="auto" w:fill="auto"/>
            <w:noWrap/>
            <w:vAlign w:val="center"/>
            <w:hideMark/>
          </w:tcPr>
          <w:p w14:paraId="12D78905" w14:textId="33A70230" w:rsidR="00F41918" w:rsidRPr="00686935" w:rsidRDefault="00F41918" w:rsidP="00F41918">
            <w:pPr>
              <w:jc w:val="center"/>
              <w:rPr>
                <w:sz w:val="20"/>
                <w:szCs w:val="20"/>
              </w:rPr>
            </w:pPr>
            <w:r w:rsidRPr="00686935">
              <w:rPr>
                <w:sz w:val="20"/>
                <w:szCs w:val="20"/>
              </w:rPr>
              <w:t>5.808</w:t>
            </w:r>
          </w:p>
        </w:tc>
        <w:tc>
          <w:tcPr>
            <w:tcW w:w="1260" w:type="dxa"/>
            <w:gridSpan w:val="2"/>
            <w:shd w:val="clear" w:color="auto" w:fill="auto"/>
            <w:noWrap/>
            <w:hideMark/>
          </w:tcPr>
          <w:p w14:paraId="71B039B7" w14:textId="336CC171"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10A30477" w14:textId="0BA5211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58EEFAC2" w14:textId="00B4AC4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6316C0C9" w14:textId="1ACEF083"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7AEED6D4" w14:textId="13839F42" w:rsidR="00F41918" w:rsidRPr="00686935" w:rsidRDefault="00F41918" w:rsidP="00F41918">
            <w:pPr>
              <w:jc w:val="center"/>
              <w:rPr>
                <w:sz w:val="20"/>
                <w:szCs w:val="20"/>
              </w:rPr>
            </w:pPr>
            <w:r w:rsidRPr="00686935">
              <w:rPr>
                <w:sz w:val="20"/>
                <w:szCs w:val="20"/>
              </w:rPr>
              <w:t>0.066</w:t>
            </w:r>
          </w:p>
        </w:tc>
        <w:tc>
          <w:tcPr>
            <w:tcW w:w="1262" w:type="dxa"/>
            <w:shd w:val="clear" w:color="auto" w:fill="auto"/>
            <w:noWrap/>
            <w:vAlign w:val="center"/>
            <w:hideMark/>
          </w:tcPr>
          <w:p w14:paraId="37B46DDD" w14:textId="6C32E8EA" w:rsidR="00F41918" w:rsidRPr="00686935" w:rsidRDefault="00F41918" w:rsidP="00F41918">
            <w:pPr>
              <w:jc w:val="center"/>
              <w:rPr>
                <w:sz w:val="20"/>
                <w:szCs w:val="20"/>
              </w:rPr>
            </w:pPr>
            <w:r w:rsidRPr="00686935">
              <w:rPr>
                <w:sz w:val="20"/>
                <w:szCs w:val="20"/>
              </w:rPr>
              <w:t>5.325</w:t>
            </w:r>
          </w:p>
        </w:tc>
      </w:tr>
      <w:tr w:rsidR="00F41918" w:rsidRPr="00686935" w14:paraId="22C75D0A" w14:textId="77777777" w:rsidTr="00700049">
        <w:trPr>
          <w:trHeight w:val="300"/>
        </w:trPr>
        <w:tc>
          <w:tcPr>
            <w:tcW w:w="4138" w:type="dxa"/>
            <w:shd w:val="clear" w:color="auto" w:fill="auto"/>
            <w:noWrap/>
            <w:vAlign w:val="center"/>
            <w:hideMark/>
          </w:tcPr>
          <w:p w14:paraId="11D9C8C0"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Residential area </w:t>
            </w:r>
          </w:p>
        </w:tc>
        <w:tc>
          <w:tcPr>
            <w:tcW w:w="1260" w:type="dxa"/>
            <w:shd w:val="clear" w:color="auto" w:fill="auto"/>
            <w:noWrap/>
            <w:vAlign w:val="center"/>
            <w:hideMark/>
          </w:tcPr>
          <w:p w14:paraId="6AF715AF" w14:textId="3CD31B13" w:rsidR="00F41918" w:rsidRPr="00686935" w:rsidRDefault="00F41918" w:rsidP="00F41918">
            <w:pPr>
              <w:jc w:val="center"/>
              <w:rPr>
                <w:sz w:val="20"/>
                <w:szCs w:val="20"/>
              </w:rPr>
            </w:pPr>
            <w:r w:rsidRPr="00686935">
              <w:rPr>
                <w:sz w:val="20"/>
                <w:szCs w:val="20"/>
              </w:rPr>
              <w:t>-0.076</w:t>
            </w:r>
          </w:p>
        </w:tc>
        <w:tc>
          <w:tcPr>
            <w:tcW w:w="1081" w:type="dxa"/>
            <w:shd w:val="clear" w:color="auto" w:fill="auto"/>
            <w:noWrap/>
            <w:vAlign w:val="center"/>
            <w:hideMark/>
          </w:tcPr>
          <w:p w14:paraId="2407D3A9" w14:textId="0614E668" w:rsidR="00F41918" w:rsidRPr="00686935" w:rsidRDefault="00F41918" w:rsidP="00F41918">
            <w:pPr>
              <w:jc w:val="center"/>
              <w:rPr>
                <w:sz w:val="20"/>
                <w:szCs w:val="20"/>
              </w:rPr>
            </w:pPr>
            <w:r w:rsidRPr="00686935">
              <w:rPr>
                <w:sz w:val="20"/>
                <w:szCs w:val="20"/>
              </w:rPr>
              <w:t>-12.069</w:t>
            </w:r>
          </w:p>
        </w:tc>
        <w:tc>
          <w:tcPr>
            <w:tcW w:w="1260" w:type="dxa"/>
            <w:gridSpan w:val="2"/>
            <w:shd w:val="clear" w:color="auto" w:fill="auto"/>
            <w:noWrap/>
            <w:hideMark/>
          </w:tcPr>
          <w:p w14:paraId="5B4FC240" w14:textId="6E45ED15"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1DDBF282" w14:textId="58F3168B"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19F3363A" w14:textId="2E41510B"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2274101C" w14:textId="0FED8495"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599ACF1F" w14:textId="5D6A3FAB" w:rsidR="00F41918" w:rsidRPr="00686935" w:rsidRDefault="00F41918" w:rsidP="00F41918">
            <w:pPr>
              <w:jc w:val="center"/>
              <w:rPr>
                <w:sz w:val="20"/>
                <w:szCs w:val="20"/>
              </w:rPr>
            </w:pPr>
            <w:r w:rsidRPr="00686935">
              <w:rPr>
                <w:sz w:val="20"/>
                <w:szCs w:val="20"/>
              </w:rPr>
              <w:t>0.025</w:t>
            </w:r>
          </w:p>
        </w:tc>
        <w:tc>
          <w:tcPr>
            <w:tcW w:w="1262" w:type="dxa"/>
            <w:shd w:val="clear" w:color="auto" w:fill="auto"/>
            <w:noWrap/>
            <w:vAlign w:val="center"/>
            <w:hideMark/>
          </w:tcPr>
          <w:p w14:paraId="2308C702" w14:textId="795AAC2A" w:rsidR="00F41918" w:rsidRPr="00686935" w:rsidRDefault="00F41918" w:rsidP="00F41918">
            <w:pPr>
              <w:jc w:val="center"/>
              <w:rPr>
                <w:sz w:val="20"/>
                <w:szCs w:val="20"/>
              </w:rPr>
            </w:pPr>
            <w:r w:rsidRPr="00686935">
              <w:rPr>
                <w:sz w:val="20"/>
                <w:szCs w:val="20"/>
              </w:rPr>
              <w:t>5.933</w:t>
            </w:r>
          </w:p>
        </w:tc>
      </w:tr>
      <w:tr w:rsidR="00D647EC" w:rsidRPr="00686935" w14:paraId="6C166EAD" w14:textId="77777777" w:rsidTr="0001348B">
        <w:trPr>
          <w:trHeight w:val="336"/>
        </w:trPr>
        <w:tc>
          <w:tcPr>
            <w:tcW w:w="13502" w:type="dxa"/>
            <w:gridSpan w:val="11"/>
            <w:shd w:val="clear" w:color="auto" w:fill="auto"/>
            <w:noWrap/>
            <w:vAlign w:val="center"/>
            <w:hideMark/>
          </w:tcPr>
          <w:p w14:paraId="5548FCC8"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Built Environment Characteristics</w:t>
            </w:r>
          </w:p>
        </w:tc>
      </w:tr>
      <w:tr w:rsidR="00F41918" w:rsidRPr="00686935" w14:paraId="1943CF0E" w14:textId="77777777" w:rsidTr="00700049">
        <w:trPr>
          <w:trHeight w:val="312"/>
        </w:trPr>
        <w:tc>
          <w:tcPr>
            <w:tcW w:w="4138" w:type="dxa"/>
            <w:shd w:val="clear" w:color="auto" w:fill="auto"/>
            <w:noWrap/>
            <w:vAlign w:val="center"/>
            <w:hideMark/>
          </w:tcPr>
          <w:p w14:paraId="33A0E3E0"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Number of restaurants</w:t>
            </w:r>
          </w:p>
        </w:tc>
        <w:tc>
          <w:tcPr>
            <w:tcW w:w="1260" w:type="dxa"/>
            <w:shd w:val="clear" w:color="auto" w:fill="auto"/>
            <w:noWrap/>
            <w:vAlign w:val="center"/>
            <w:hideMark/>
          </w:tcPr>
          <w:p w14:paraId="3E52DA1F" w14:textId="67D9D303" w:rsidR="00F41918" w:rsidRPr="00686935" w:rsidRDefault="00F41918" w:rsidP="00F41918">
            <w:pPr>
              <w:jc w:val="center"/>
              <w:rPr>
                <w:sz w:val="20"/>
                <w:szCs w:val="20"/>
              </w:rPr>
            </w:pPr>
            <w:r w:rsidRPr="00686935">
              <w:rPr>
                <w:sz w:val="20"/>
                <w:szCs w:val="20"/>
              </w:rPr>
              <w:t>0.230</w:t>
            </w:r>
          </w:p>
        </w:tc>
        <w:tc>
          <w:tcPr>
            <w:tcW w:w="1081" w:type="dxa"/>
            <w:shd w:val="clear" w:color="auto" w:fill="auto"/>
            <w:noWrap/>
            <w:vAlign w:val="center"/>
            <w:hideMark/>
          </w:tcPr>
          <w:p w14:paraId="0B86B79F" w14:textId="350B8A3B" w:rsidR="00F41918" w:rsidRPr="00686935" w:rsidRDefault="00F41918" w:rsidP="00F41918">
            <w:pPr>
              <w:jc w:val="center"/>
              <w:rPr>
                <w:sz w:val="20"/>
                <w:szCs w:val="20"/>
              </w:rPr>
            </w:pPr>
            <w:r w:rsidRPr="00686935">
              <w:rPr>
                <w:sz w:val="20"/>
                <w:szCs w:val="20"/>
              </w:rPr>
              <w:t>13.599</w:t>
            </w:r>
          </w:p>
        </w:tc>
        <w:tc>
          <w:tcPr>
            <w:tcW w:w="1260" w:type="dxa"/>
            <w:gridSpan w:val="2"/>
            <w:shd w:val="clear" w:color="auto" w:fill="auto"/>
            <w:noWrap/>
            <w:vAlign w:val="center"/>
            <w:hideMark/>
          </w:tcPr>
          <w:p w14:paraId="4A3F18DE" w14:textId="4997C877" w:rsidR="00F41918" w:rsidRPr="00686935" w:rsidRDefault="00F41918" w:rsidP="00F41918">
            <w:pPr>
              <w:jc w:val="center"/>
              <w:rPr>
                <w:sz w:val="20"/>
                <w:szCs w:val="20"/>
              </w:rPr>
            </w:pPr>
            <w:r w:rsidRPr="00686935">
              <w:rPr>
                <w:sz w:val="20"/>
                <w:szCs w:val="20"/>
              </w:rPr>
              <w:t>0.255</w:t>
            </w:r>
          </w:p>
        </w:tc>
        <w:tc>
          <w:tcPr>
            <w:tcW w:w="926" w:type="dxa"/>
            <w:shd w:val="clear" w:color="auto" w:fill="auto"/>
            <w:noWrap/>
            <w:vAlign w:val="center"/>
            <w:hideMark/>
          </w:tcPr>
          <w:p w14:paraId="71A9C8C6" w14:textId="13678F2D" w:rsidR="00F41918" w:rsidRPr="00686935" w:rsidRDefault="00F41918" w:rsidP="00F41918">
            <w:pPr>
              <w:jc w:val="center"/>
              <w:rPr>
                <w:sz w:val="20"/>
                <w:szCs w:val="20"/>
              </w:rPr>
            </w:pPr>
            <w:r w:rsidRPr="00686935">
              <w:rPr>
                <w:sz w:val="20"/>
                <w:szCs w:val="20"/>
              </w:rPr>
              <w:t>12.551</w:t>
            </w:r>
          </w:p>
        </w:tc>
        <w:tc>
          <w:tcPr>
            <w:tcW w:w="1233" w:type="dxa"/>
            <w:gridSpan w:val="2"/>
            <w:shd w:val="clear" w:color="auto" w:fill="auto"/>
            <w:noWrap/>
          </w:tcPr>
          <w:p w14:paraId="198842C0" w14:textId="10AB8835"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1B758C1B" w14:textId="36609939"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078C9ECF" w14:textId="0D6C3112" w:rsidR="00F41918" w:rsidRPr="00686935" w:rsidRDefault="00F41918" w:rsidP="00F41918">
            <w:pPr>
              <w:jc w:val="center"/>
              <w:rPr>
                <w:sz w:val="20"/>
                <w:szCs w:val="20"/>
              </w:rPr>
            </w:pPr>
            <w:r w:rsidRPr="00686935">
              <w:rPr>
                <w:sz w:val="20"/>
                <w:szCs w:val="20"/>
              </w:rPr>
              <w:t>0.245</w:t>
            </w:r>
          </w:p>
        </w:tc>
        <w:tc>
          <w:tcPr>
            <w:tcW w:w="1262" w:type="dxa"/>
            <w:shd w:val="clear" w:color="auto" w:fill="auto"/>
            <w:noWrap/>
            <w:vAlign w:val="center"/>
            <w:hideMark/>
          </w:tcPr>
          <w:p w14:paraId="38B52B1D" w14:textId="334D6217" w:rsidR="00F41918" w:rsidRPr="00686935" w:rsidRDefault="00F41918" w:rsidP="00F41918">
            <w:pPr>
              <w:jc w:val="center"/>
              <w:rPr>
                <w:sz w:val="20"/>
                <w:szCs w:val="20"/>
              </w:rPr>
            </w:pPr>
            <w:r w:rsidRPr="00686935">
              <w:rPr>
                <w:sz w:val="20"/>
                <w:szCs w:val="20"/>
              </w:rPr>
              <w:t>13.638</w:t>
            </w:r>
          </w:p>
        </w:tc>
      </w:tr>
      <w:tr w:rsidR="00F41918" w:rsidRPr="00686935" w14:paraId="561EB145" w14:textId="77777777" w:rsidTr="00700049">
        <w:trPr>
          <w:trHeight w:val="300"/>
        </w:trPr>
        <w:tc>
          <w:tcPr>
            <w:tcW w:w="4138" w:type="dxa"/>
            <w:shd w:val="clear" w:color="auto" w:fill="auto"/>
            <w:noWrap/>
            <w:vAlign w:val="center"/>
            <w:hideMark/>
          </w:tcPr>
          <w:p w14:paraId="4DCC0A78"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Number of shopping centers</w:t>
            </w:r>
          </w:p>
        </w:tc>
        <w:tc>
          <w:tcPr>
            <w:tcW w:w="1260" w:type="dxa"/>
            <w:shd w:val="clear" w:color="auto" w:fill="auto"/>
            <w:noWrap/>
            <w:hideMark/>
          </w:tcPr>
          <w:p w14:paraId="27BA6F44" w14:textId="0C0CC98E"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364B5D18" w14:textId="619D030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vAlign w:val="center"/>
            <w:hideMark/>
          </w:tcPr>
          <w:p w14:paraId="043F2FF3" w14:textId="5229881B" w:rsidR="00F41918" w:rsidRPr="00686935" w:rsidRDefault="00F41918" w:rsidP="00F41918">
            <w:pPr>
              <w:jc w:val="center"/>
              <w:rPr>
                <w:sz w:val="20"/>
                <w:szCs w:val="20"/>
              </w:rPr>
            </w:pPr>
            <w:r w:rsidRPr="00686935">
              <w:rPr>
                <w:sz w:val="20"/>
                <w:szCs w:val="20"/>
              </w:rPr>
              <w:t>0.049</w:t>
            </w:r>
          </w:p>
        </w:tc>
        <w:tc>
          <w:tcPr>
            <w:tcW w:w="926" w:type="dxa"/>
            <w:shd w:val="clear" w:color="auto" w:fill="auto"/>
            <w:noWrap/>
            <w:vAlign w:val="center"/>
            <w:hideMark/>
          </w:tcPr>
          <w:p w14:paraId="071F22AC" w14:textId="17AF1AF1" w:rsidR="00F41918" w:rsidRPr="00686935" w:rsidRDefault="00F41918" w:rsidP="00F41918">
            <w:pPr>
              <w:jc w:val="center"/>
              <w:rPr>
                <w:sz w:val="20"/>
                <w:szCs w:val="20"/>
              </w:rPr>
            </w:pPr>
            <w:r w:rsidRPr="00686935">
              <w:rPr>
                <w:sz w:val="20"/>
                <w:szCs w:val="20"/>
              </w:rPr>
              <w:t>6.623</w:t>
            </w:r>
          </w:p>
        </w:tc>
        <w:tc>
          <w:tcPr>
            <w:tcW w:w="1233" w:type="dxa"/>
            <w:gridSpan w:val="2"/>
            <w:shd w:val="clear" w:color="auto" w:fill="auto"/>
            <w:noWrap/>
            <w:hideMark/>
          </w:tcPr>
          <w:p w14:paraId="5081C619" w14:textId="1F951C0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1D998DF7" w14:textId="32E2FC65"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hideMark/>
          </w:tcPr>
          <w:p w14:paraId="26E81140" w14:textId="4FD09FB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2FEA99E5" w14:textId="118CCDC9"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D647EC" w:rsidRPr="00686935" w14:paraId="3987BEB2" w14:textId="77777777" w:rsidTr="0001348B">
        <w:trPr>
          <w:trHeight w:val="348"/>
        </w:trPr>
        <w:tc>
          <w:tcPr>
            <w:tcW w:w="13502" w:type="dxa"/>
            <w:gridSpan w:val="11"/>
            <w:shd w:val="clear" w:color="auto" w:fill="auto"/>
            <w:noWrap/>
            <w:vAlign w:val="center"/>
            <w:hideMark/>
          </w:tcPr>
          <w:p w14:paraId="72837E0D"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Traffic Characteristics</w:t>
            </w:r>
          </w:p>
        </w:tc>
      </w:tr>
      <w:tr w:rsidR="00DD4F46" w:rsidRPr="00686935" w14:paraId="38AB3AB6" w14:textId="77777777" w:rsidTr="00F41918">
        <w:trPr>
          <w:trHeight w:val="312"/>
        </w:trPr>
        <w:tc>
          <w:tcPr>
            <w:tcW w:w="4138" w:type="dxa"/>
            <w:shd w:val="clear" w:color="auto" w:fill="auto"/>
            <w:noWrap/>
            <w:vAlign w:val="center"/>
            <w:hideMark/>
          </w:tcPr>
          <w:p w14:paraId="27AB83D0" w14:textId="77777777" w:rsidR="00DD4F46" w:rsidRPr="00686935" w:rsidRDefault="00DD4F46" w:rsidP="00DD4F46">
            <w:pPr>
              <w:ind w:left="240"/>
              <w:jc w:val="left"/>
              <w:rPr>
                <w:rFonts w:eastAsia="Times New Roman" w:cs="Times New Roman"/>
                <w:color w:val="000000"/>
                <w:sz w:val="20"/>
                <w:szCs w:val="20"/>
              </w:rPr>
            </w:pPr>
            <w:r w:rsidRPr="00686935">
              <w:rPr>
                <w:rFonts w:eastAsia="Times New Roman" w:cs="Times New Roman"/>
                <w:color w:val="000000"/>
                <w:sz w:val="20"/>
                <w:szCs w:val="20"/>
              </w:rPr>
              <w:t>VMT</w:t>
            </w:r>
          </w:p>
        </w:tc>
        <w:tc>
          <w:tcPr>
            <w:tcW w:w="1260" w:type="dxa"/>
            <w:shd w:val="clear" w:color="auto" w:fill="auto"/>
            <w:noWrap/>
            <w:vAlign w:val="center"/>
            <w:hideMark/>
          </w:tcPr>
          <w:p w14:paraId="79EC9189" w14:textId="2AC90C92" w:rsidR="00DD4F46" w:rsidRPr="00686935" w:rsidRDefault="00DD4F46" w:rsidP="00F41918">
            <w:pPr>
              <w:jc w:val="center"/>
              <w:rPr>
                <w:sz w:val="20"/>
                <w:szCs w:val="20"/>
              </w:rPr>
            </w:pPr>
            <w:r w:rsidRPr="00686935">
              <w:rPr>
                <w:sz w:val="20"/>
                <w:szCs w:val="20"/>
              </w:rPr>
              <w:t>0.057</w:t>
            </w:r>
          </w:p>
        </w:tc>
        <w:tc>
          <w:tcPr>
            <w:tcW w:w="1081" w:type="dxa"/>
            <w:shd w:val="clear" w:color="auto" w:fill="auto"/>
            <w:noWrap/>
            <w:vAlign w:val="center"/>
            <w:hideMark/>
          </w:tcPr>
          <w:p w14:paraId="03981FD9" w14:textId="13393FCD" w:rsidR="00DD4F46" w:rsidRPr="00686935" w:rsidRDefault="00DD4F46" w:rsidP="00F41918">
            <w:pPr>
              <w:jc w:val="center"/>
              <w:rPr>
                <w:sz w:val="20"/>
                <w:szCs w:val="20"/>
              </w:rPr>
            </w:pPr>
            <w:r w:rsidRPr="00686935">
              <w:rPr>
                <w:sz w:val="20"/>
                <w:szCs w:val="20"/>
              </w:rPr>
              <w:t>8.281</w:t>
            </w:r>
          </w:p>
        </w:tc>
        <w:tc>
          <w:tcPr>
            <w:tcW w:w="1260" w:type="dxa"/>
            <w:gridSpan w:val="2"/>
            <w:shd w:val="clear" w:color="auto" w:fill="auto"/>
            <w:noWrap/>
            <w:vAlign w:val="center"/>
            <w:hideMark/>
          </w:tcPr>
          <w:p w14:paraId="7E0A6AAC" w14:textId="47519D54" w:rsidR="00DD4F46" w:rsidRPr="00686935" w:rsidRDefault="00DD4F46" w:rsidP="00F41918">
            <w:pPr>
              <w:jc w:val="center"/>
              <w:rPr>
                <w:sz w:val="20"/>
                <w:szCs w:val="20"/>
              </w:rPr>
            </w:pPr>
            <w:r w:rsidRPr="00686935">
              <w:rPr>
                <w:sz w:val="20"/>
                <w:szCs w:val="20"/>
              </w:rPr>
              <w:t>0.161</w:t>
            </w:r>
          </w:p>
        </w:tc>
        <w:tc>
          <w:tcPr>
            <w:tcW w:w="926" w:type="dxa"/>
            <w:shd w:val="clear" w:color="auto" w:fill="auto"/>
            <w:noWrap/>
            <w:vAlign w:val="center"/>
            <w:hideMark/>
          </w:tcPr>
          <w:p w14:paraId="70AB3414" w14:textId="1F7F0C81" w:rsidR="00DD4F46" w:rsidRPr="00686935" w:rsidRDefault="00DD4F46" w:rsidP="00F41918">
            <w:pPr>
              <w:jc w:val="center"/>
              <w:rPr>
                <w:sz w:val="20"/>
                <w:szCs w:val="20"/>
              </w:rPr>
            </w:pPr>
            <w:r w:rsidRPr="00686935">
              <w:rPr>
                <w:sz w:val="20"/>
                <w:szCs w:val="20"/>
              </w:rPr>
              <w:t>23.760</w:t>
            </w:r>
          </w:p>
        </w:tc>
        <w:tc>
          <w:tcPr>
            <w:tcW w:w="1233" w:type="dxa"/>
            <w:gridSpan w:val="2"/>
            <w:shd w:val="clear" w:color="auto" w:fill="auto"/>
            <w:noWrap/>
            <w:vAlign w:val="center"/>
            <w:hideMark/>
          </w:tcPr>
          <w:p w14:paraId="72F9DD2C" w14:textId="359F8034" w:rsidR="00DD4F46" w:rsidRPr="00686935" w:rsidRDefault="00DD4F46" w:rsidP="00F41918">
            <w:pPr>
              <w:jc w:val="center"/>
              <w:rPr>
                <w:sz w:val="20"/>
                <w:szCs w:val="20"/>
              </w:rPr>
            </w:pPr>
            <w:r w:rsidRPr="00686935">
              <w:rPr>
                <w:sz w:val="20"/>
                <w:szCs w:val="20"/>
              </w:rPr>
              <w:t>0.198</w:t>
            </w:r>
          </w:p>
        </w:tc>
        <w:tc>
          <w:tcPr>
            <w:tcW w:w="935" w:type="dxa"/>
            <w:shd w:val="clear" w:color="auto" w:fill="auto"/>
            <w:noWrap/>
            <w:vAlign w:val="center"/>
            <w:hideMark/>
          </w:tcPr>
          <w:p w14:paraId="76A6CF33" w14:textId="5D15331B" w:rsidR="00DD4F46" w:rsidRPr="00686935" w:rsidRDefault="00DD4F46" w:rsidP="00F41918">
            <w:pPr>
              <w:jc w:val="center"/>
              <w:rPr>
                <w:sz w:val="20"/>
                <w:szCs w:val="20"/>
              </w:rPr>
            </w:pPr>
            <w:r w:rsidRPr="00686935">
              <w:rPr>
                <w:sz w:val="20"/>
                <w:szCs w:val="20"/>
              </w:rPr>
              <w:t>29.882</w:t>
            </w:r>
          </w:p>
        </w:tc>
        <w:tc>
          <w:tcPr>
            <w:tcW w:w="1407" w:type="dxa"/>
            <w:shd w:val="clear" w:color="auto" w:fill="auto"/>
            <w:noWrap/>
            <w:vAlign w:val="center"/>
            <w:hideMark/>
          </w:tcPr>
          <w:p w14:paraId="7867DF38" w14:textId="3CD4DF7E" w:rsidR="00DD4F46" w:rsidRPr="00686935" w:rsidRDefault="00DD4F46" w:rsidP="00F41918">
            <w:pPr>
              <w:jc w:val="center"/>
              <w:rPr>
                <w:sz w:val="20"/>
                <w:szCs w:val="20"/>
              </w:rPr>
            </w:pPr>
            <w:r w:rsidRPr="00686935">
              <w:rPr>
                <w:sz w:val="20"/>
                <w:szCs w:val="20"/>
              </w:rPr>
              <w:t>0.031</w:t>
            </w:r>
          </w:p>
        </w:tc>
        <w:tc>
          <w:tcPr>
            <w:tcW w:w="1262" w:type="dxa"/>
            <w:shd w:val="clear" w:color="auto" w:fill="auto"/>
            <w:noWrap/>
            <w:vAlign w:val="center"/>
            <w:hideMark/>
          </w:tcPr>
          <w:p w14:paraId="43EB65BF" w14:textId="77F4218D" w:rsidR="00DD4F46" w:rsidRPr="00686935" w:rsidRDefault="00DD4F46" w:rsidP="00F41918">
            <w:pPr>
              <w:jc w:val="center"/>
              <w:rPr>
                <w:sz w:val="20"/>
                <w:szCs w:val="20"/>
              </w:rPr>
            </w:pPr>
            <w:r w:rsidRPr="00686935">
              <w:rPr>
                <w:sz w:val="20"/>
                <w:szCs w:val="20"/>
              </w:rPr>
              <w:t>5.887</w:t>
            </w:r>
          </w:p>
        </w:tc>
      </w:tr>
      <w:tr w:rsidR="0076146A" w:rsidRPr="00686935" w14:paraId="4E6E818C" w14:textId="77777777" w:rsidTr="0076146A">
        <w:trPr>
          <w:trHeight w:val="312"/>
        </w:trPr>
        <w:tc>
          <w:tcPr>
            <w:tcW w:w="4138" w:type="dxa"/>
            <w:shd w:val="clear" w:color="auto" w:fill="auto"/>
            <w:noWrap/>
            <w:vAlign w:val="center"/>
          </w:tcPr>
          <w:p w14:paraId="32D4F54E" w14:textId="385F2E2E" w:rsidR="0076146A" w:rsidRPr="00686935" w:rsidRDefault="0033368A" w:rsidP="0033368A">
            <w:pPr>
              <w:ind w:left="600"/>
              <w:jc w:val="left"/>
              <w:rPr>
                <w:rFonts w:eastAsia="Times New Roman" w:cs="Times New Roman"/>
                <w:color w:val="000000"/>
                <w:sz w:val="20"/>
                <w:szCs w:val="20"/>
              </w:rPr>
            </w:pPr>
            <w:r w:rsidRPr="00686935">
              <w:rPr>
                <w:rFonts w:eastAsia="Times New Roman" w:cs="Times New Roman"/>
                <w:color w:val="000000"/>
                <w:sz w:val="20"/>
                <w:szCs w:val="20"/>
              </w:rPr>
              <w:t>Standard Deviation</w:t>
            </w:r>
          </w:p>
        </w:tc>
        <w:tc>
          <w:tcPr>
            <w:tcW w:w="1260" w:type="dxa"/>
            <w:shd w:val="clear" w:color="auto" w:fill="auto"/>
            <w:noWrap/>
            <w:vAlign w:val="center"/>
          </w:tcPr>
          <w:p w14:paraId="2ED37F7D" w14:textId="77777777" w:rsidR="0076146A" w:rsidRPr="00686935" w:rsidRDefault="0076146A" w:rsidP="0076146A">
            <w:pPr>
              <w:jc w:val="center"/>
              <w:rPr>
                <w:sz w:val="20"/>
                <w:szCs w:val="20"/>
              </w:rPr>
            </w:pPr>
          </w:p>
        </w:tc>
        <w:tc>
          <w:tcPr>
            <w:tcW w:w="1081" w:type="dxa"/>
            <w:shd w:val="clear" w:color="auto" w:fill="auto"/>
            <w:noWrap/>
            <w:vAlign w:val="center"/>
          </w:tcPr>
          <w:p w14:paraId="02CEA333" w14:textId="77777777" w:rsidR="0076146A" w:rsidRPr="00686935" w:rsidRDefault="0076146A" w:rsidP="0076146A">
            <w:pPr>
              <w:jc w:val="center"/>
              <w:rPr>
                <w:sz w:val="20"/>
                <w:szCs w:val="20"/>
              </w:rPr>
            </w:pPr>
          </w:p>
        </w:tc>
        <w:tc>
          <w:tcPr>
            <w:tcW w:w="1260" w:type="dxa"/>
            <w:gridSpan w:val="2"/>
            <w:shd w:val="clear" w:color="auto" w:fill="auto"/>
            <w:noWrap/>
            <w:vAlign w:val="center"/>
          </w:tcPr>
          <w:p w14:paraId="4C578543" w14:textId="7CAE3F0D" w:rsidR="0076146A" w:rsidRPr="00686935" w:rsidRDefault="0076146A" w:rsidP="0076146A">
            <w:pPr>
              <w:jc w:val="center"/>
              <w:rPr>
                <w:sz w:val="20"/>
                <w:szCs w:val="20"/>
              </w:rPr>
            </w:pPr>
            <w:r w:rsidRPr="00686935">
              <w:rPr>
                <w:sz w:val="20"/>
                <w:szCs w:val="20"/>
              </w:rPr>
              <w:t>0.018</w:t>
            </w:r>
          </w:p>
        </w:tc>
        <w:tc>
          <w:tcPr>
            <w:tcW w:w="926" w:type="dxa"/>
            <w:shd w:val="clear" w:color="auto" w:fill="auto"/>
            <w:noWrap/>
            <w:vAlign w:val="center"/>
          </w:tcPr>
          <w:p w14:paraId="54A03BD9" w14:textId="43B5CD3C" w:rsidR="0076146A" w:rsidRPr="00686935" w:rsidRDefault="0076146A" w:rsidP="0076146A">
            <w:pPr>
              <w:jc w:val="center"/>
              <w:rPr>
                <w:sz w:val="20"/>
                <w:szCs w:val="20"/>
              </w:rPr>
            </w:pPr>
            <w:r w:rsidRPr="00686935">
              <w:rPr>
                <w:sz w:val="20"/>
                <w:szCs w:val="20"/>
              </w:rPr>
              <w:t>4.304</w:t>
            </w:r>
          </w:p>
        </w:tc>
        <w:tc>
          <w:tcPr>
            <w:tcW w:w="1233" w:type="dxa"/>
            <w:gridSpan w:val="2"/>
            <w:shd w:val="clear" w:color="auto" w:fill="auto"/>
            <w:noWrap/>
            <w:vAlign w:val="center"/>
          </w:tcPr>
          <w:p w14:paraId="2224E2E1" w14:textId="77777777" w:rsidR="0076146A" w:rsidRPr="00686935" w:rsidRDefault="0076146A" w:rsidP="0076146A">
            <w:pPr>
              <w:jc w:val="center"/>
              <w:rPr>
                <w:sz w:val="20"/>
                <w:szCs w:val="20"/>
              </w:rPr>
            </w:pPr>
          </w:p>
        </w:tc>
        <w:tc>
          <w:tcPr>
            <w:tcW w:w="935" w:type="dxa"/>
            <w:shd w:val="clear" w:color="auto" w:fill="auto"/>
            <w:noWrap/>
            <w:vAlign w:val="center"/>
          </w:tcPr>
          <w:p w14:paraId="7C208C8E" w14:textId="77777777" w:rsidR="0076146A" w:rsidRPr="00686935" w:rsidRDefault="0076146A" w:rsidP="0076146A">
            <w:pPr>
              <w:jc w:val="center"/>
              <w:rPr>
                <w:sz w:val="20"/>
                <w:szCs w:val="20"/>
              </w:rPr>
            </w:pPr>
          </w:p>
        </w:tc>
        <w:tc>
          <w:tcPr>
            <w:tcW w:w="1407" w:type="dxa"/>
            <w:shd w:val="clear" w:color="auto" w:fill="auto"/>
            <w:noWrap/>
            <w:vAlign w:val="center"/>
          </w:tcPr>
          <w:p w14:paraId="07BD13FB" w14:textId="77777777" w:rsidR="0076146A" w:rsidRPr="00686935" w:rsidRDefault="0076146A" w:rsidP="0076146A">
            <w:pPr>
              <w:jc w:val="center"/>
              <w:rPr>
                <w:sz w:val="20"/>
                <w:szCs w:val="20"/>
              </w:rPr>
            </w:pPr>
          </w:p>
        </w:tc>
        <w:tc>
          <w:tcPr>
            <w:tcW w:w="1262" w:type="dxa"/>
            <w:shd w:val="clear" w:color="auto" w:fill="auto"/>
            <w:noWrap/>
            <w:vAlign w:val="center"/>
          </w:tcPr>
          <w:p w14:paraId="7BB44957" w14:textId="77777777" w:rsidR="0076146A" w:rsidRPr="00686935" w:rsidRDefault="0076146A" w:rsidP="0076146A">
            <w:pPr>
              <w:jc w:val="center"/>
              <w:rPr>
                <w:sz w:val="20"/>
                <w:szCs w:val="20"/>
              </w:rPr>
            </w:pPr>
          </w:p>
        </w:tc>
      </w:tr>
      <w:tr w:rsidR="00F41918" w:rsidRPr="00686935" w14:paraId="4C7D27FA" w14:textId="77777777" w:rsidTr="00700049">
        <w:trPr>
          <w:trHeight w:val="300"/>
        </w:trPr>
        <w:tc>
          <w:tcPr>
            <w:tcW w:w="4138" w:type="dxa"/>
            <w:shd w:val="clear" w:color="auto" w:fill="auto"/>
            <w:noWrap/>
            <w:vAlign w:val="center"/>
            <w:hideMark/>
          </w:tcPr>
          <w:p w14:paraId="1BF8284B"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Proportion of heavy vehicles</w:t>
            </w:r>
          </w:p>
        </w:tc>
        <w:tc>
          <w:tcPr>
            <w:tcW w:w="1260" w:type="dxa"/>
            <w:shd w:val="clear" w:color="auto" w:fill="auto"/>
            <w:noWrap/>
            <w:hideMark/>
          </w:tcPr>
          <w:p w14:paraId="1A2E865D" w14:textId="02B54DF0"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05E54B58" w14:textId="007BAA7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4888333A" w14:textId="234816AA"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2C22241E" w14:textId="1F9A4A6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vAlign w:val="center"/>
            <w:hideMark/>
          </w:tcPr>
          <w:p w14:paraId="34D069E4" w14:textId="4D8C8E8C" w:rsidR="00F41918" w:rsidRPr="00686935" w:rsidRDefault="00F41918" w:rsidP="00F41918">
            <w:pPr>
              <w:jc w:val="center"/>
              <w:rPr>
                <w:sz w:val="20"/>
                <w:szCs w:val="20"/>
              </w:rPr>
            </w:pPr>
            <w:r w:rsidRPr="00686935">
              <w:rPr>
                <w:sz w:val="20"/>
                <w:szCs w:val="20"/>
              </w:rPr>
              <w:t>2.023</w:t>
            </w:r>
          </w:p>
        </w:tc>
        <w:tc>
          <w:tcPr>
            <w:tcW w:w="935" w:type="dxa"/>
            <w:shd w:val="clear" w:color="auto" w:fill="auto"/>
            <w:noWrap/>
            <w:vAlign w:val="center"/>
            <w:hideMark/>
          </w:tcPr>
          <w:p w14:paraId="3A7B253F" w14:textId="18150FF1" w:rsidR="00F41918" w:rsidRPr="00686935" w:rsidRDefault="00F41918" w:rsidP="00F41918">
            <w:pPr>
              <w:jc w:val="center"/>
              <w:rPr>
                <w:sz w:val="20"/>
                <w:szCs w:val="20"/>
              </w:rPr>
            </w:pPr>
            <w:r w:rsidRPr="00686935">
              <w:rPr>
                <w:sz w:val="20"/>
                <w:szCs w:val="20"/>
              </w:rPr>
              <w:t>6.955</w:t>
            </w:r>
          </w:p>
        </w:tc>
        <w:tc>
          <w:tcPr>
            <w:tcW w:w="1407" w:type="dxa"/>
            <w:shd w:val="clear" w:color="auto" w:fill="auto"/>
            <w:noWrap/>
            <w:hideMark/>
          </w:tcPr>
          <w:p w14:paraId="2150BE6D" w14:textId="374DC9D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31A61B96" w14:textId="3E45DF74"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D647EC" w:rsidRPr="00686935" w14:paraId="01A3B0D6" w14:textId="77777777" w:rsidTr="0001348B">
        <w:trPr>
          <w:trHeight w:val="348"/>
        </w:trPr>
        <w:tc>
          <w:tcPr>
            <w:tcW w:w="13502" w:type="dxa"/>
            <w:gridSpan w:val="11"/>
            <w:shd w:val="clear" w:color="auto" w:fill="auto"/>
            <w:noWrap/>
            <w:vAlign w:val="center"/>
            <w:hideMark/>
          </w:tcPr>
          <w:p w14:paraId="78737D88"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Socio-demographic Characteristics</w:t>
            </w:r>
          </w:p>
        </w:tc>
      </w:tr>
      <w:tr w:rsidR="00F41918" w:rsidRPr="00686935" w14:paraId="71137115" w14:textId="77777777" w:rsidTr="00700049">
        <w:trPr>
          <w:trHeight w:val="312"/>
        </w:trPr>
        <w:tc>
          <w:tcPr>
            <w:tcW w:w="4138" w:type="dxa"/>
            <w:shd w:val="clear" w:color="auto" w:fill="auto"/>
            <w:noWrap/>
            <w:vAlign w:val="center"/>
            <w:hideMark/>
          </w:tcPr>
          <w:p w14:paraId="7FC3C0E7"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Non-motorist commuter</w:t>
            </w:r>
          </w:p>
        </w:tc>
        <w:tc>
          <w:tcPr>
            <w:tcW w:w="1260" w:type="dxa"/>
            <w:shd w:val="clear" w:color="auto" w:fill="auto"/>
            <w:noWrap/>
            <w:vAlign w:val="center"/>
            <w:hideMark/>
          </w:tcPr>
          <w:p w14:paraId="13CC62D8" w14:textId="54CF8FBF" w:rsidR="00F41918" w:rsidRPr="00686935" w:rsidRDefault="00F41918" w:rsidP="00F41918">
            <w:pPr>
              <w:jc w:val="center"/>
              <w:rPr>
                <w:sz w:val="20"/>
                <w:szCs w:val="20"/>
              </w:rPr>
            </w:pPr>
            <w:r w:rsidRPr="00686935">
              <w:rPr>
                <w:sz w:val="20"/>
                <w:szCs w:val="20"/>
              </w:rPr>
              <w:t>0.036</w:t>
            </w:r>
          </w:p>
        </w:tc>
        <w:tc>
          <w:tcPr>
            <w:tcW w:w="1081" w:type="dxa"/>
            <w:shd w:val="clear" w:color="auto" w:fill="auto"/>
            <w:noWrap/>
            <w:vAlign w:val="center"/>
            <w:hideMark/>
          </w:tcPr>
          <w:p w14:paraId="22F8C054" w14:textId="267B752D" w:rsidR="00F41918" w:rsidRPr="00686935" w:rsidRDefault="00F41918" w:rsidP="00F41918">
            <w:pPr>
              <w:jc w:val="center"/>
              <w:rPr>
                <w:sz w:val="20"/>
                <w:szCs w:val="20"/>
              </w:rPr>
            </w:pPr>
            <w:r w:rsidRPr="00686935">
              <w:rPr>
                <w:sz w:val="20"/>
                <w:szCs w:val="20"/>
              </w:rPr>
              <w:t>4.701</w:t>
            </w:r>
          </w:p>
        </w:tc>
        <w:tc>
          <w:tcPr>
            <w:tcW w:w="1260" w:type="dxa"/>
            <w:gridSpan w:val="2"/>
            <w:shd w:val="clear" w:color="auto" w:fill="auto"/>
            <w:noWrap/>
            <w:hideMark/>
          </w:tcPr>
          <w:p w14:paraId="3BF71169" w14:textId="7C2A0E9B"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1063BA25" w14:textId="747F3B61"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5CE8DE7A" w14:textId="5015E7CE"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6CABE1A2" w14:textId="736AB581"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tcPr>
          <w:p w14:paraId="18FBF299" w14:textId="5FC216B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tcPr>
          <w:p w14:paraId="14969D0B" w14:textId="33EF3AAF"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0F613B77" w14:textId="77777777" w:rsidTr="00700049">
        <w:trPr>
          <w:trHeight w:val="300"/>
        </w:trPr>
        <w:tc>
          <w:tcPr>
            <w:tcW w:w="4138" w:type="dxa"/>
            <w:shd w:val="clear" w:color="auto" w:fill="auto"/>
            <w:noWrap/>
            <w:vAlign w:val="center"/>
            <w:hideMark/>
          </w:tcPr>
          <w:p w14:paraId="11E6146A"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Proportion of HH with no vehicles</w:t>
            </w:r>
          </w:p>
        </w:tc>
        <w:tc>
          <w:tcPr>
            <w:tcW w:w="1260" w:type="dxa"/>
            <w:shd w:val="clear" w:color="auto" w:fill="auto"/>
            <w:noWrap/>
            <w:hideMark/>
          </w:tcPr>
          <w:p w14:paraId="42A9DBA2" w14:textId="12FA6519"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095BA761" w14:textId="2B05226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1C30D955" w14:textId="7F06D88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190E41FC" w14:textId="44AED6CB"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53062B8D" w14:textId="0272F281"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2EC1933F" w14:textId="0ECE00A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533A9541" w14:textId="55F675D7" w:rsidR="00F41918" w:rsidRPr="00686935" w:rsidRDefault="00F41918" w:rsidP="00F41918">
            <w:pPr>
              <w:jc w:val="center"/>
              <w:rPr>
                <w:sz w:val="20"/>
                <w:szCs w:val="20"/>
              </w:rPr>
            </w:pPr>
            <w:r w:rsidRPr="00686935">
              <w:rPr>
                <w:sz w:val="20"/>
                <w:szCs w:val="20"/>
              </w:rPr>
              <w:t>2.060</w:t>
            </w:r>
          </w:p>
        </w:tc>
        <w:tc>
          <w:tcPr>
            <w:tcW w:w="1262" w:type="dxa"/>
            <w:shd w:val="clear" w:color="auto" w:fill="auto"/>
            <w:noWrap/>
            <w:vAlign w:val="center"/>
            <w:hideMark/>
          </w:tcPr>
          <w:p w14:paraId="097CAF64" w14:textId="6A662F29" w:rsidR="00F41918" w:rsidRPr="00686935" w:rsidRDefault="00F41918" w:rsidP="00F41918">
            <w:pPr>
              <w:jc w:val="center"/>
              <w:rPr>
                <w:sz w:val="20"/>
                <w:szCs w:val="20"/>
              </w:rPr>
            </w:pPr>
            <w:r w:rsidRPr="00686935">
              <w:rPr>
                <w:sz w:val="20"/>
                <w:szCs w:val="20"/>
              </w:rPr>
              <w:t>6.811</w:t>
            </w:r>
          </w:p>
        </w:tc>
      </w:tr>
      <w:tr w:rsidR="00D647EC" w:rsidRPr="00686935" w14:paraId="5E418D54" w14:textId="77777777" w:rsidTr="0001348B">
        <w:trPr>
          <w:trHeight w:val="348"/>
        </w:trPr>
        <w:tc>
          <w:tcPr>
            <w:tcW w:w="13502" w:type="dxa"/>
            <w:gridSpan w:val="11"/>
            <w:shd w:val="clear" w:color="auto" w:fill="auto"/>
            <w:noWrap/>
            <w:vAlign w:val="center"/>
            <w:hideMark/>
          </w:tcPr>
          <w:p w14:paraId="2032F72F" w14:textId="77777777" w:rsidR="00D647EC" w:rsidRPr="00686935" w:rsidRDefault="00D647EC" w:rsidP="0001348B">
            <w:pPr>
              <w:jc w:val="left"/>
              <w:rPr>
                <w:rFonts w:eastAsia="Times New Roman" w:cs="Times New Roman"/>
                <w:b/>
                <w:bCs/>
                <w:i/>
                <w:iCs/>
                <w:color w:val="000000"/>
                <w:sz w:val="20"/>
                <w:szCs w:val="20"/>
              </w:rPr>
            </w:pPr>
            <w:r w:rsidRPr="00686935">
              <w:rPr>
                <w:rFonts w:eastAsia="Times New Roman" w:cs="Times New Roman"/>
                <w:b/>
                <w:bCs/>
                <w:i/>
                <w:iCs/>
                <w:color w:val="000000"/>
                <w:sz w:val="20"/>
                <w:szCs w:val="20"/>
              </w:rPr>
              <w:t>Spatial Effects</w:t>
            </w:r>
          </w:p>
        </w:tc>
      </w:tr>
      <w:tr w:rsidR="00F41918" w:rsidRPr="00686935" w14:paraId="203EED54" w14:textId="77777777" w:rsidTr="00700049">
        <w:trPr>
          <w:trHeight w:val="312"/>
        </w:trPr>
        <w:tc>
          <w:tcPr>
            <w:tcW w:w="4138" w:type="dxa"/>
            <w:shd w:val="clear" w:color="auto" w:fill="auto"/>
            <w:noWrap/>
            <w:vAlign w:val="center"/>
            <w:hideMark/>
          </w:tcPr>
          <w:p w14:paraId="13D7C5C1"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lastRenderedPageBreak/>
              <w:t>Office area</w:t>
            </w:r>
          </w:p>
        </w:tc>
        <w:tc>
          <w:tcPr>
            <w:tcW w:w="1260" w:type="dxa"/>
            <w:shd w:val="clear" w:color="auto" w:fill="auto"/>
            <w:noWrap/>
            <w:vAlign w:val="center"/>
            <w:hideMark/>
          </w:tcPr>
          <w:p w14:paraId="57CA48B7" w14:textId="223D8937" w:rsidR="00F41918" w:rsidRPr="00686935" w:rsidRDefault="00F41918" w:rsidP="00F41918">
            <w:pPr>
              <w:jc w:val="center"/>
              <w:rPr>
                <w:sz w:val="20"/>
                <w:szCs w:val="20"/>
              </w:rPr>
            </w:pPr>
            <w:r w:rsidRPr="00686935">
              <w:rPr>
                <w:sz w:val="20"/>
                <w:szCs w:val="20"/>
              </w:rPr>
              <w:t>0.100</w:t>
            </w:r>
          </w:p>
        </w:tc>
        <w:tc>
          <w:tcPr>
            <w:tcW w:w="1081" w:type="dxa"/>
            <w:shd w:val="clear" w:color="auto" w:fill="auto"/>
            <w:noWrap/>
            <w:vAlign w:val="center"/>
            <w:hideMark/>
          </w:tcPr>
          <w:p w14:paraId="065478E3" w14:textId="165FA7E2" w:rsidR="00F41918" w:rsidRPr="00686935" w:rsidRDefault="00F41918" w:rsidP="00F41918">
            <w:pPr>
              <w:jc w:val="center"/>
              <w:rPr>
                <w:sz w:val="20"/>
                <w:szCs w:val="20"/>
              </w:rPr>
            </w:pPr>
            <w:r w:rsidRPr="00686935">
              <w:rPr>
                <w:sz w:val="20"/>
                <w:szCs w:val="20"/>
              </w:rPr>
              <w:t>8.771</w:t>
            </w:r>
          </w:p>
        </w:tc>
        <w:tc>
          <w:tcPr>
            <w:tcW w:w="1260" w:type="dxa"/>
            <w:gridSpan w:val="2"/>
            <w:shd w:val="clear" w:color="auto" w:fill="auto"/>
            <w:noWrap/>
            <w:vAlign w:val="center"/>
            <w:hideMark/>
          </w:tcPr>
          <w:p w14:paraId="71AE5F39" w14:textId="2F93AD6F" w:rsidR="00F41918" w:rsidRPr="00686935" w:rsidRDefault="00F41918" w:rsidP="00F41918">
            <w:pPr>
              <w:jc w:val="center"/>
              <w:rPr>
                <w:sz w:val="20"/>
                <w:szCs w:val="20"/>
              </w:rPr>
            </w:pPr>
            <w:r w:rsidRPr="00686935">
              <w:rPr>
                <w:sz w:val="20"/>
                <w:szCs w:val="20"/>
              </w:rPr>
              <w:t>0.176</w:t>
            </w:r>
          </w:p>
        </w:tc>
        <w:tc>
          <w:tcPr>
            <w:tcW w:w="926" w:type="dxa"/>
            <w:shd w:val="clear" w:color="auto" w:fill="auto"/>
            <w:noWrap/>
            <w:vAlign w:val="center"/>
            <w:hideMark/>
          </w:tcPr>
          <w:p w14:paraId="498807D7" w14:textId="4A447946" w:rsidR="00F41918" w:rsidRPr="00686935" w:rsidRDefault="00F41918" w:rsidP="00F41918">
            <w:pPr>
              <w:jc w:val="center"/>
              <w:rPr>
                <w:sz w:val="20"/>
                <w:szCs w:val="20"/>
              </w:rPr>
            </w:pPr>
            <w:r w:rsidRPr="00686935">
              <w:rPr>
                <w:sz w:val="20"/>
                <w:szCs w:val="20"/>
              </w:rPr>
              <w:t>14.987</w:t>
            </w:r>
          </w:p>
        </w:tc>
        <w:tc>
          <w:tcPr>
            <w:tcW w:w="1233" w:type="dxa"/>
            <w:gridSpan w:val="2"/>
            <w:shd w:val="clear" w:color="auto" w:fill="auto"/>
            <w:noWrap/>
            <w:hideMark/>
          </w:tcPr>
          <w:p w14:paraId="02A19FF2" w14:textId="286BA7E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0D81BC6B" w14:textId="0DECA6A0"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hideMark/>
          </w:tcPr>
          <w:p w14:paraId="4525FC83" w14:textId="2D91713C"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5D54FB70" w14:textId="04C31B13"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79C9850E" w14:textId="77777777" w:rsidTr="00700049">
        <w:trPr>
          <w:trHeight w:val="300"/>
        </w:trPr>
        <w:tc>
          <w:tcPr>
            <w:tcW w:w="4138" w:type="dxa"/>
            <w:shd w:val="clear" w:color="auto" w:fill="auto"/>
            <w:noWrap/>
            <w:vAlign w:val="center"/>
            <w:hideMark/>
          </w:tcPr>
          <w:p w14:paraId="292369BD"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Signal intensity </w:t>
            </w:r>
          </w:p>
        </w:tc>
        <w:tc>
          <w:tcPr>
            <w:tcW w:w="1260" w:type="dxa"/>
            <w:shd w:val="clear" w:color="auto" w:fill="auto"/>
            <w:noWrap/>
            <w:vAlign w:val="center"/>
            <w:hideMark/>
          </w:tcPr>
          <w:p w14:paraId="4E9C304E" w14:textId="34B87115" w:rsidR="00F41918" w:rsidRPr="00686935" w:rsidRDefault="00F41918" w:rsidP="00F41918">
            <w:pPr>
              <w:jc w:val="center"/>
              <w:rPr>
                <w:sz w:val="20"/>
                <w:szCs w:val="20"/>
              </w:rPr>
            </w:pPr>
            <w:r w:rsidRPr="00686935">
              <w:rPr>
                <w:sz w:val="20"/>
                <w:szCs w:val="20"/>
              </w:rPr>
              <w:t>1.868</w:t>
            </w:r>
          </w:p>
        </w:tc>
        <w:tc>
          <w:tcPr>
            <w:tcW w:w="1081" w:type="dxa"/>
            <w:shd w:val="clear" w:color="auto" w:fill="auto"/>
            <w:noWrap/>
            <w:vAlign w:val="center"/>
            <w:hideMark/>
          </w:tcPr>
          <w:p w14:paraId="58F60676" w14:textId="303C9B4D" w:rsidR="00F41918" w:rsidRPr="00686935" w:rsidRDefault="00F41918" w:rsidP="00F41918">
            <w:pPr>
              <w:jc w:val="center"/>
              <w:rPr>
                <w:sz w:val="20"/>
                <w:szCs w:val="20"/>
              </w:rPr>
            </w:pPr>
            <w:r w:rsidRPr="00686935">
              <w:rPr>
                <w:sz w:val="20"/>
                <w:szCs w:val="20"/>
              </w:rPr>
              <w:t>6.761</w:t>
            </w:r>
          </w:p>
        </w:tc>
        <w:tc>
          <w:tcPr>
            <w:tcW w:w="1260" w:type="dxa"/>
            <w:gridSpan w:val="2"/>
            <w:shd w:val="clear" w:color="auto" w:fill="auto"/>
            <w:noWrap/>
            <w:vAlign w:val="center"/>
            <w:hideMark/>
          </w:tcPr>
          <w:p w14:paraId="7162CCCF" w14:textId="1861141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vAlign w:val="center"/>
            <w:hideMark/>
          </w:tcPr>
          <w:p w14:paraId="76580946" w14:textId="51380FD8" w:rsidR="00F41918" w:rsidRPr="00686935" w:rsidRDefault="00F41918" w:rsidP="00F41918">
            <w:pPr>
              <w:jc w:val="center"/>
              <w:rPr>
                <w:sz w:val="20"/>
                <w:szCs w:val="20"/>
              </w:rPr>
            </w:pPr>
          </w:p>
        </w:tc>
        <w:tc>
          <w:tcPr>
            <w:tcW w:w="1233" w:type="dxa"/>
            <w:gridSpan w:val="2"/>
            <w:shd w:val="clear" w:color="auto" w:fill="auto"/>
            <w:noWrap/>
            <w:hideMark/>
          </w:tcPr>
          <w:p w14:paraId="2A68A7CF" w14:textId="4514907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0BFA80E7" w14:textId="4AC0ED9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hideMark/>
          </w:tcPr>
          <w:p w14:paraId="242FC316" w14:textId="3FB1DFB1"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575BDA10" w14:textId="4BF25D67"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76EFCA32" w14:textId="77777777" w:rsidTr="00700049">
        <w:trPr>
          <w:trHeight w:val="300"/>
        </w:trPr>
        <w:tc>
          <w:tcPr>
            <w:tcW w:w="4138" w:type="dxa"/>
            <w:shd w:val="clear" w:color="auto" w:fill="auto"/>
            <w:noWrap/>
            <w:vAlign w:val="center"/>
            <w:hideMark/>
          </w:tcPr>
          <w:p w14:paraId="430263D8"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proportion of major road </w:t>
            </w:r>
          </w:p>
        </w:tc>
        <w:tc>
          <w:tcPr>
            <w:tcW w:w="1260" w:type="dxa"/>
            <w:shd w:val="clear" w:color="auto" w:fill="auto"/>
            <w:noWrap/>
            <w:hideMark/>
          </w:tcPr>
          <w:p w14:paraId="4DBD35C0" w14:textId="5804DFA3"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6EC3F03F" w14:textId="048AFF22"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vAlign w:val="center"/>
            <w:hideMark/>
          </w:tcPr>
          <w:p w14:paraId="6DE4977F" w14:textId="476ADCC6" w:rsidR="00F41918" w:rsidRPr="00686935" w:rsidRDefault="00F41918" w:rsidP="00F41918">
            <w:pPr>
              <w:jc w:val="center"/>
              <w:rPr>
                <w:sz w:val="20"/>
                <w:szCs w:val="20"/>
              </w:rPr>
            </w:pPr>
            <w:r w:rsidRPr="00686935">
              <w:rPr>
                <w:sz w:val="20"/>
                <w:szCs w:val="20"/>
              </w:rPr>
              <w:t>0.450</w:t>
            </w:r>
          </w:p>
        </w:tc>
        <w:tc>
          <w:tcPr>
            <w:tcW w:w="926" w:type="dxa"/>
            <w:shd w:val="clear" w:color="auto" w:fill="auto"/>
            <w:noWrap/>
            <w:vAlign w:val="center"/>
            <w:hideMark/>
          </w:tcPr>
          <w:p w14:paraId="7594D1A7" w14:textId="62FE37A3" w:rsidR="00F41918" w:rsidRPr="00686935" w:rsidRDefault="00F41918" w:rsidP="00F41918">
            <w:pPr>
              <w:jc w:val="center"/>
              <w:rPr>
                <w:sz w:val="20"/>
                <w:szCs w:val="20"/>
              </w:rPr>
            </w:pPr>
            <w:r w:rsidRPr="00686935">
              <w:rPr>
                <w:sz w:val="20"/>
                <w:szCs w:val="20"/>
              </w:rPr>
              <w:t>8.625</w:t>
            </w:r>
          </w:p>
        </w:tc>
        <w:tc>
          <w:tcPr>
            <w:tcW w:w="1233" w:type="dxa"/>
            <w:gridSpan w:val="2"/>
            <w:shd w:val="clear" w:color="auto" w:fill="auto"/>
            <w:noWrap/>
            <w:hideMark/>
          </w:tcPr>
          <w:p w14:paraId="693BF0DF" w14:textId="40F83A98"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3B9488EF" w14:textId="66678CC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hideMark/>
          </w:tcPr>
          <w:p w14:paraId="4C55FE35" w14:textId="25DF5B6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2" w:type="dxa"/>
            <w:shd w:val="clear" w:color="auto" w:fill="auto"/>
            <w:noWrap/>
            <w:hideMark/>
          </w:tcPr>
          <w:p w14:paraId="1A0618BD" w14:textId="2BF6066B" w:rsidR="00F41918" w:rsidRPr="00686935" w:rsidRDefault="00F41918" w:rsidP="00F41918">
            <w:pPr>
              <w:jc w:val="center"/>
              <w:rPr>
                <w:sz w:val="20"/>
                <w:szCs w:val="20"/>
              </w:rPr>
            </w:pPr>
            <w:r w:rsidRPr="00686935">
              <w:rPr>
                <w:rFonts w:eastAsia="Times New Roman" w:cs="Times New Roman"/>
                <w:color w:val="000000"/>
                <w:sz w:val="20"/>
                <w:szCs w:val="20"/>
              </w:rPr>
              <w:t>--</w:t>
            </w:r>
          </w:p>
        </w:tc>
      </w:tr>
      <w:tr w:rsidR="00F41918" w:rsidRPr="00686935" w14:paraId="5FE35FFA" w14:textId="77777777" w:rsidTr="00700049">
        <w:trPr>
          <w:trHeight w:val="300"/>
        </w:trPr>
        <w:tc>
          <w:tcPr>
            <w:tcW w:w="4138" w:type="dxa"/>
            <w:shd w:val="clear" w:color="auto" w:fill="auto"/>
            <w:noWrap/>
            <w:vAlign w:val="center"/>
            <w:hideMark/>
          </w:tcPr>
          <w:p w14:paraId="682CE190"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Proportion of HH with no vehicle </w:t>
            </w:r>
          </w:p>
        </w:tc>
        <w:tc>
          <w:tcPr>
            <w:tcW w:w="1260" w:type="dxa"/>
            <w:shd w:val="clear" w:color="auto" w:fill="auto"/>
            <w:noWrap/>
            <w:hideMark/>
          </w:tcPr>
          <w:p w14:paraId="1CD645D4" w14:textId="4E04565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63419ACC" w14:textId="636A5EA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66DC7A92" w14:textId="4B5C23D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3357138C" w14:textId="3F4AB3EA"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2E95B9E7" w14:textId="30931ABE"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410996CE" w14:textId="04BAADC7"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27EB260B" w14:textId="2BD4D38B" w:rsidR="00F41918" w:rsidRPr="00686935" w:rsidRDefault="00F41918" w:rsidP="00F41918">
            <w:pPr>
              <w:jc w:val="center"/>
              <w:rPr>
                <w:sz w:val="20"/>
                <w:szCs w:val="20"/>
              </w:rPr>
            </w:pPr>
            <w:r w:rsidRPr="00686935">
              <w:rPr>
                <w:sz w:val="20"/>
                <w:szCs w:val="20"/>
              </w:rPr>
              <w:t>2.253</w:t>
            </w:r>
          </w:p>
        </w:tc>
        <w:tc>
          <w:tcPr>
            <w:tcW w:w="1262" w:type="dxa"/>
            <w:shd w:val="clear" w:color="auto" w:fill="auto"/>
            <w:noWrap/>
            <w:vAlign w:val="center"/>
            <w:hideMark/>
          </w:tcPr>
          <w:p w14:paraId="031F393C" w14:textId="6983FE85" w:rsidR="00F41918" w:rsidRPr="00686935" w:rsidRDefault="00F41918" w:rsidP="00F41918">
            <w:pPr>
              <w:jc w:val="center"/>
              <w:rPr>
                <w:sz w:val="20"/>
                <w:szCs w:val="20"/>
              </w:rPr>
            </w:pPr>
            <w:r w:rsidRPr="00686935">
              <w:rPr>
                <w:sz w:val="20"/>
                <w:szCs w:val="20"/>
              </w:rPr>
              <w:t>7.579</w:t>
            </w:r>
          </w:p>
        </w:tc>
      </w:tr>
      <w:tr w:rsidR="00F41918" w:rsidRPr="00686935" w14:paraId="31745DBB" w14:textId="77777777" w:rsidTr="00700049">
        <w:trPr>
          <w:trHeight w:val="300"/>
        </w:trPr>
        <w:tc>
          <w:tcPr>
            <w:tcW w:w="4138" w:type="dxa"/>
            <w:shd w:val="clear" w:color="auto" w:fill="auto"/>
            <w:noWrap/>
            <w:vAlign w:val="center"/>
            <w:hideMark/>
          </w:tcPr>
          <w:p w14:paraId="30E5E7F8"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Non-motorist commuter</w:t>
            </w:r>
          </w:p>
        </w:tc>
        <w:tc>
          <w:tcPr>
            <w:tcW w:w="1260" w:type="dxa"/>
            <w:shd w:val="clear" w:color="auto" w:fill="auto"/>
            <w:noWrap/>
            <w:hideMark/>
          </w:tcPr>
          <w:p w14:paraId="7F00E005" w14:textId="1771378D"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5F9F123B" w14:textId="02BDA8A0"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748B495B" w14:textId="28D8C30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1E8A25CA" w14:textId="2FE4FD2A"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34D8886E" w14:textId="1675CB7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71F6B9D3" w14:textId="08A94DC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2143DA00" w14:textId="3B78C0A5" w:rsidR="00F41918" w:rsidRPr="00686935" w:rsidRDefault="00F41918" w:rsidP="00F41918">
            <w:pPr>
              <w:jc w:val="center"/>
              <w:rPr>
                <w:sz w:val="20"/>
                <w:szCs w:val="20"/>
              </w:rPr>
            </w:pPr>
            <w:r w:rsidRPr="00686935">
              <w:rPr>
                <w:sz w:val="20"/>
                <w:szCs w:val="20"/>
              </w:rPr>
              <w:t>0.034</w:t>
            </w:r>
          </w:p>
        </w:tc>
        <w:tc>
          <w:tcPr>
            <w:tcW w:w="1262" w:type="dxa"/>
            <w:shd w:val="clear" w:color="auto" w:fill="auto"/>
            <w:noWrap/>
            <w:vAlign w:val="center"/>
            <w:hideMark/>
          </w:tcPr>
          <w:p w14:paraId="430EFFB3" w14:textId="2177453F" w:rsidR="00F41918" w:rsidRPr="00686935" w:rsidRDefault="00F41918" w:rsidP="00F41918">
            <w:pPr>
              <w:jc w:val="center"/>
              <w:rPr>
                <w:sz w:val="20"/>
                <w:szCs w:val="20"/>
              </w:rPr>
            </w:pPr>
            <w:r w:rsidRPr="00686935">
              <w:rPr>
                <w:sz w:val="20"/>
                <w:szCs w:val="20"/>
              </w:rPr>
              <w:t>10.025</w:t>
            </w:r>
          </w:p>
        </w:tc>
      </w:tr>
      <w:tr w:rsidR="0076146A" w:rsidRPr="00686935" w14:paraId="77CF2F81" w14:textId="77777777" w:rsidTr="0076146A">
        <w:trPr>
          <w:trHeight w:val="300"/>
        </w:trPr>
        <w:tc>
          <w:tcPr>
            <w:tcW w:w="4138" w:type="dxa"/>
            <w:shd w:val="clear" w:color="auto" w:fill="auto"/>
            <w:noWrap/>
            <w:vAlign w:val="center"/>
          </w:tcPr>
          <w:p w14:paraId="5269B35F" w14:textId="1571588F" w:rsidR="0076146A" w:rsidRPr="00686935" w:rsidRDefault="0033368A" w:rsidP="0033368A">
            <w:pPr>
              <w:ind w:left="600"/>
              <w:jc w:val="left"/>
              <w:rPr>
                <w:rFonts w:eastAsia="Times New Roman" w:cs="Times New Roman"/>
                <w:color w:val="000000"/>
                <w:sz w:val="20"/>
                <w:szCs w:val="20"/>
              </w:rPr>
            </w:pPr>
            <w:r w:rsidRPr="00686935">
              <w:rPr>
                <w:rFonts w:eastAsia="Times New Roman" w:cs="Times New Roman"/>
                <w:color w:val="000000"/>
                <w:sz w:val="20"/>
                <w:szCs w:val="20"/>
              </w:rPr>
              <w:t>Standard Deviation</w:t>
            </w:r>
          </w:p>
        </w:tc>
        <w:tc>
          <w:tcPr>
            <w:tcW w:w="1260" w:type="dxa"/>
            <w:shd w:val="clear" w:color="auto" w:fill="auto"/>
            <w:noWrap/>
          </w:tcPr>
          <w:p w14:paraId="3C131F4D" w14:textId="77777777" w:rsidR="0076146A" w:rsidRPr="00686935" w:rsidRDefault="0076146A" w:rsidP="0076146A">
            <w:pPr>
              <w:jc w:val="center"/>
              <w:rPr>
                <w:rFonts w:eastAsia="Times New Roman" w:cs="Times New Roman"/>
                <w:color w:val="000000"/>
                <w:sz w:val="20"/>
                <w:szCs w:val="20"/>
              </w:rPr>
            </w:pPr>
          </w:p>
        </w:tc>
        <w:tc>
          <w:tcPr>
            <w:tcW w:w="1081" w:type="dxa"/>
            <w:shd w:val="clear" w:color="auto" w:fill="auto"/>
            <w:noWrap/>
          </w:tcPr>
          <w:p w14:paraId="44A49401" w14:textId="77777777" w:rsidR="0076146A" w:rsidRPr="00686935" w:rsidRDefault="0076146A" w:rsidP="0076146A">
            <w:pPr>
              <w:jc w:val="center"/>
              <w:rPr>
                <w:rFonts w:eastAsia="Times New Roman" w:cs="Times New Roman"/>
                <w:color w:val="000000"/>
                <w:sz w:val="20"/>
                <w:szCs w:val="20"/>
              </w:rPr>
            </w:pPr>
          </w:p>
        </w:tc>
        <w:tc>
          <w:tcPr>
            <w:tcW w:w="1260" w:type="dxa"/>
            <w:gridSpan w:val="2"/>
            <w:shd w:val="clear" w:color="auto" w:fill="auto"/>
            <w:noWrap/>
          </w:tcPr>
          <w:p w14:paraId="78CECBB1" w14:textId="77777777" w:rsidR="0076146A" w:rsidRPr="00686935" w:rsidRDefault="0076146A" w:rsidP="0076146A">
            <w:pPr>
              <w:jc w:val="center"/>
              <w:rPr>
                <w:rFonts w:eastAsia="Times New Roman" w:cs="Times New Roman"/>
                <w:color w:val="000000"/>
                <w:sz w:val="20"/>
                <w:szCs w:val="20"/>
              </w:rPr>
            </w:pPr>
          </w:p>
        </w:tc>
        <w:tc>
          <w:tcPr>
            <w:tcW w:w="926" w:type="dxa"/>
            <w:shd w:val="clear" w:color="auto" w:fill="auto"/>
            <w:noWrap/>
          </w:tcPr>
          <w:p w14:paraId="306943A2" w14:textId="77777777" w:rsidR="0076146A" w:rsidRPr="00686935" w:rsidRDefault="0076146A" w:rsidP="0076146A">
            <w:pPr>
              <w:jc w:val="center"/>
              <w:rPr>
                <w:rFonts w:eastAsia="Times New Roman" w:cs="Times New Roman"/>
                <w:color w:val="000000"/>
                <w:sz w:val="20"/>
                <w:szCs w:val="20"/>
              </w:rPr>
            </w:pPr>
          </w:p>
        </w:tc>
        <w:tc>
          <w:tcPr>
            <w:tcW w:w="1233" w:type="dxa"/>
            <w:gridSpan w:val="2"/>
            <w:shd w:val="clear" w:color="auto" w:fill="auto"/>
            <w:noWrap/>
          </w:tcPr>
          <w:p w14:paraId="51545AEB" w14:textId="77777777" w:rsidR="0076146A" w:rsidRPr="00686935" w:rsidRDefault="0076146A" w:rsidP="0076146A">
            <w:pPr>
              <w:jc w:val="center"/>
              <w:rPr>
                <w:rFonts w:eastAsia="Times New Roman" w:cs="Times New Roman"/>
                <w:color w:val="000000"/>
                <w:sz w:val="20"/>
                <w:szCs w:val="20"/>
              </w:rPr>
            </w:pPr>
          </w:p>
        </w:tc>
        <w:tc>
          <w:tcPr>
            <w:tcW w:w="935" w:type="dxa"/>
            <w:shd w:val="clear" w:color="auto" w:fill="auto"/>
            <w:noWrap/>
          </w:tcPr>
          <w:p w14:paraId="2C30C4A3" w14:textId="77777777" w:rsidR="0076146A" w:rsidRPr="00686935" w:rsidRDefault="0076146A" w:rsidP="0076146A">
            <w:pPr>
              <w:jc w:val="center"/>
              <w:rPr>
                <w:rFonts w:eastAsia="Times New Roman" w:cs="Times New Roman"/>
                <w:color w:val="000000"/>
                <w:sz w:val="20"/>
                <w:szCs w:val="20"/>
              </w:rPr>
            </w:pPr>
          </w:p>
        </w:tc>
        <w:tc>
          <w:tcPr>
            <w:tcW w:w="1407" w:type="dxa"/>
            <w:shd w:val="clear" w:color="auto" w:fill="auto"/>
            <w:noWrap/>
            <w:vAlign w:val="center"/>
          </w:tcPr>
          <w:p w14:paraId="65F45DD4" w14:textId="23077E1A" w:rsidR="0076146A" w:rsidRPr="00686935" w:rsidRDefault="0076146A" w:rsidP="0076146A">
            <w:pPr>
              <w:jc w:val="center"/>
              <w:rPr>
                <w:sz w:val="20"/>
                <w:szCs w:val="20"/>
              </w:rPr>
            </w:pPr>
            <w:r w:rsidRPr="00686935">
              <w:rPr>
                <w:sz w:val="20"/>
                <w:szCs w:val="20"/>
              </w:rPr>
              <w:t>0.148</w:t>
            </w:r>
          </w:p>
        </w:tc>
        <w:tc>
          <w:tcPr>
            <w:tcW w:w="1262" w:type="dxa"/>
            <w:shd w:val="clear" w:color="auto" w:fill="auto"/>
            <w:noWrap/>
            <w:vAlign w:val="center"/>
          </w:tcPr>
          <w:p w14:paraId="6AC08C31" w14:textId="717D6703" w:rsidR="0076146A" w:rsidRPr="00686935" w:rsidRDefault="0076146A" w:rsidP="0076146A">
            <w:pPr>
              <w:jc w:val="center"/>
              <w:rPr>
                <w:sz w:val="20"/>
                <w:szCs w:val="20"/>
              </w:rPr>
            </w:pPr>
            <w:r w:rsidRPr="00686935">
              <w:rPr>
                <w:sz w:val="20"/>
                <w:szCs w:val="20"/>
              </w:rPr>
              <w:t>17.317</w:t>
            </w:r>
          </w:p>
        </w:tc>
      </w:tr>
      <w:tr w:rsidR="00F41918" w:rsidRPr="00686935" w14:paraId="7F131919" w14:textId="77777777" w:rsidTr="00700049">
        <w:trPr>
          <w:trHeight w:val="300"/>
        </w:trPr>
        <w:tc>
          <w:tcPr>
            <w:tcW w:w="4138" w:type="dxa"/>
            <w:shd w:val="clear" w:color="auto" w:fill="auto"/>
            <w:noWrap/>
            <w:vAlign w:val="center"/>
            <w:hideMark/>
          </w:tcPr>
          <w:p w14:paraId="583C9165" w14:textId="77777777" w:rsidR="00F41918" w:rsidRPr="00686935" w:rsidRDefault="00F41918" w:rsidP="00F41918">
            <w:pPr>
              <w:ind w:left="240"/>
              <w:jc w:val="left"/>
              <w:rPr>
                <w:rFonts w:eastAsia="Times New Roman" w:cs="Times New Roman"/>
                <w:color w:val="000000"/>
                <w:sz w:val="20"/>
                <w:szCs w:val="20"/>
              </w:rPr>
            </w:pPr>
            <w:r w:rsidRPr="00686935">
              <w:rPr>
                <w:rFonts w:eastAsia="Times New Roman" w:cs="Times New Roman"/>
                <w:color w:val="000000"/>
                <w:sz w:val="20"/>
                <w:szCs w:val="20"/>
              </w:rPr>
              <w:t xml:space="preserve">Average sidewalk width </w:t>
            </w:r>
          </w:p>
        </w:tc>
        <w:tc>
          <w:tcPr>
            <w:tcW w:w="1260" w:type="dxa"/>
            <w:shd w:val="clear" w:color="auto" w:fill="auto"/>
            <w:noWrap/>
            <w:hideMark/>
          </w:tcPr>
          <w:p w14:paraId="26A2ADF4" w14:textId="6D6CDDEF"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081" w:type="dxa"/>
            <w:shd w:val="clear" w:color="auto" w:fill="auto"/>
            <w:noWrap/>
            <w:hideMark/>
          </w:tcPr>
          <w:p w14:paraId="49F83073" w14:textId="40FABCF2"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60" w:type="dxa"/>
            <w:gridSpan w:val="2"/>
            <w:shd w:val="clear" w:color="auto" w:fill="auto"/>
            <w:noWrap/>
            <w:hideMark/>
          </w:tcPr>
          <w:p w14:paraId="51677834" w14:textId="1EBFCDE6"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26" w:type="dxa"/>
            <w:shd w:val="clear" w:color="auto" w:fill="auto"/>
            <w:noWrap/>
            <w:hideMark/>
          </w:tcPr>
          <w:p w14:paraId="097B4739" w14:textId="7ED0EFF9"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233" w:type="dxa"/>
            <w:gridSpan w:val="2"/>
            <w:shd w:val="clear" w:color="auto" w:fill="auto"/>
            <w:noWrap/>
            <w:hideMark/>
          </w:tcPr>
          <w:p w14:paraId="59681180" w14:textId="400B1894"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935" w:type="dxa"/>
            <w:shd w:val="clear" w:color="auto" w:fill="auto"/>
            <w:noWrap/>
            <w:hideMark/>
          </w:tcPr>
          <w:p w14:paraId="08743365" w14:textId="6218FA98" w:rsidR="00F41918" w:rsidRPr="00686935" w:rsidRDefault="00F41918" w:rsidP="00F41918">
            <w:pPr>
              <w:jc w:val="center"/>
              <w:rPr>
                <w:sz w:val="20"/>
                <w:szCs w:val="20"/>
              </w:rPr>
            </w:pPr>
            <w:r w:rsidRPr="00686935">
              <w:rPr>
                <w:rFonts w:eastAsia="Times New Roman" w:cs="Times New Roman"/>
                <w:color w:val="000000"/>
                <w:sz w:val="20"/>
                <w:szCs w:val="20"/>
              </w:rPr>
              <w:t>--</w:t>
            </w:r>
          </w:p>
        </w:tc>
        <w:tc>
          <w:tcPr>
            <w:tcW w:w="1407" w:type="dxa"/>
            <w:shd w:val="clear" w:color="auto" w:fill="auto"/>
            <w:noWrap/>
            <w:vAlign w:val="center"/>
            <w:hideMark/>
          </w:tcPr>
          <w:p w14:paraId="6CE45FA3" w14:textId="6671CBB1" w:rsidR="00F41918" w:rsidRPr="00686935" w:rsidRDefault="00F41918" w:rsidP="00F41918">
            <w:pPr>
              <w:jc w:val="center"/>
              <w:rPr>
                <w:sz w:val="20"/>
                <w:szCs w:val="20"/>
              </w:rPr>
            </w:pPr>
            <w:r w:rsidRPr="00686935">
              <w:rPr>
                <w:sz w:val="20"/>
                <w:szCs w:val="20"/>
              </w:rPr>
              <w:t>-0.133</w:t>
            </w:r>
          </w:p>
        </w:tc>
        <w:tc>
          <w:tcPr>
            <w:tcW w:w="1262" w:type="dxa"/>
            <w:shd w:val="clear" w:color="auto" w:fill="auto"/>
            <w:noWrap/>
            <w:vAlign w:val="center"/>
            <w:hideMark/>
          </w:tcPr>
          <w:p w14:paraId="1035E807" w14:textId="3BFD9A01" w:rsidR="00F41918" w:rsidRPr="00686935" w:rsidRDefault="00F41918" w:rsidP="00F41918">
            <w:pPr>
              <w:jc w:val="center"/>
              <w:rPr>
                <w:sz w:val="20"/>
                <w:szCs w:val="20"/>
              </w:rPr>
            </w:pPr>
            <w:r w:rsidRPr="00686935">
              <w:rPr>
                <w:sz w:val="20"/>
                <w:szCs w:val="20"/>
              </w:rPr>
              <w:t>-4.820</w:t>
            </w:r>
          </w:p>
        </w:tc>
      </w:tr>
      <w:tr w:rsidR="00DD4F46" w:rsidRPr="00686935" w14:paraId="3B0B2819" w14:textId="77777777" w:rsidTr="00F41918">
        <w:trPr>
          <w:trHeight w:val="336"/>
        </w:trPr>
        <w:tc>
          <w:tcPr>
            <w:tcW w:w="4138" w:type="dxa"/>
            <w:shd w:val="clear" w:color="auto" w:fill="auto"/>
            <w:noWrap/>
            <w:vAlign w:val="center"/>
            <w:hideMark/>
          </w:tcPr>
          <w:p w14:paraId="1AB6DC01" w14:textId="77777777" w:rsidR="00DD4F46" w:rsidRPr="00686935" w:rsidRDefault="00DD4F46" w:rsidP="00DD4F46">
            <w:pPr>
              <w:jc w:val="left"/>
              <w:rPr>
                <w:rFonts w:eastAsia="Times New Roman" w:cs="Times New Roman"/>
                <w:bCs/>
                <w:i/>
                <w:iCs/>
                <w:color w:val="000000"/>
                <w:sz w:val="20"/>
                <w:szCs w:val="20"/>
              </w:rPr>
            </w:pPr>
            <w:r w:rsidRPr="00686935">
              <w:rPr>
                <w:rFonts w:eastAsia="Times New Roman" w:cs="Times New Roman"/>
                <w:b/>
                <w:bCs/>
                <w:i/>
                <w:iCs/>
                <w:color w:val="000000"/>
                <w:sz w:val="20"/>
                <w:szCs w:val="20"/>
              </w:rPr>
              <w:t>Over-dispersion</w:t>
            </w:r>
          </w:p>
        </w:tc>
        <w:tc>
          <w:tcPr>
            <w:tcW w:w="1260" w:type="dxa"/>
            <w:shd w:val="clear" w:color="auto" w:fill="auto"/>
            <w:noWrap/>
            <w:vAlign w:val="center"/>
            <w:hideMark/>
          </w:tcPr>
          <w:p w14:paraId="7422D905" w14:textId="4ECD2694" w:rsidR="00DD4F46" w:rsidRPr="00686935" w:rsidRDefault="00DD4F46" w:rsidP="00F41918">
            <w:pPr>
              <w:jc w:val="center"/>
              <w:rPr>
                <w:sz w:val="20"/>
                <w:szCs w:val="20"/>
              </w:rPr>
            </w:pPr>
            <w:r w:rsidRPr="00686935">
              <w:rPr>
                <w:sz w:val="20"/>
                <w:szCs w:val="20"/>
              </w:rPr>
              <w:t>0.755</w:t>
            </w:r>
          </w:p>
        </w:tc>
        <w:tc>
          <w:tcPr>
            <w:tcW w:w="1081" w:type="dxa"/>
            <w:shd w:val="clear" w:color="auto" w:fill="auto"/>
            <w:noWrap/>
            <w:vAlign w:val="center"/>
            <w:hideMark/>
          </w:tcPr>
          <w:p w14:paraId="77EC79AB" w14:textId="5B1649CD" w:rsidR="00DD4F46" w:rsidRPr="00686935" w:rsidRDefault="00DD4F46" w:rsidP="00F41918">
            <w:pPr>
              <w:jc w:val="center"/>
              <w:rPr>
                <w:sz w:val="20"/>
                <w:szCs w:val="20"/>
              </w:rPr>
            </w:pPr>
            <w:r w:rsidRPr="00686935">
              <w:rPr>
                <w:sz w:val="20"/>
                <w:szCs w:val="20"/>
              </w:rPr>
              <w:t>34.710</w:t>
            </w:r>
          </w:p>
        </w:tc>
        <w:tc>
          <w:tcPr>
            <w:tcW w:w="1260" w:type="dxa"/>
            <w:gridSpan w:val="2"/>
            <w:shd w:val="clear" w:color="auto" w:fill="auto"/>
            <w:noWrap/>
            <w:vAlign w:val="center"/>
            <w:hideMark/>
          </w:tcPr>
          <w:p w14:paraId="460481D8" w14:textId="6569B6C7" w:rsidR="00DD4F46" w:rsidRPr="00686935" w:rsidRDefault="00DD4F46" w:rsidP="00F41918">
            <w:pPr>
              <w:jc w:val="center"/>
              <w:rPr>
                <w:sz w:val="20"/>
                <w:szCs w:val="20"/>
              </w:rPr>
            </w:pPr>
            <w:r w:rsidRPr="00686935">
              <w:rPr>
                <w:sz w:val="20"/>
                <w:szCs w:val="20"/>
              </w:rPr>
              <w:t>0.841</w:t>
            </w:r>
          </w:p>
        </w:tc>
        <w:tc>
          <w:tcPr>
            <w:tcW w:w="926" w:type="dxa"/>
            <w:shd w:val="clear" w:color="auto" w:fill="auto"/>
            <w:noWrap/>
            <w:vAlign w:val="center"/>
            <w:hideMark/>
          </w:tcPr>
          <w:p w14:paraId="35F60486" w14:textId="4849AB84" w:rsidR="00DD4F46" w:rsidRPr="00686935" w:rsidRDefault="00DD4F46" w:rsidP="00F41918">
            <w:pPr>
              <w:jc w:val="center"/>
              <w:rPr>
                <w:sz w:val="20"/>
                <w:szCs w:val="20"/>
              </w:rPr>
            </w:pPr>
            <w:r w:rsidRPr="00686935">
              <w:rPr>
                <w:sz w:val="20"/>
                <w:szCs w:val="20"/>
              </w:rPr>
              <w:t>31.889</w:t>
            </w:r>
          </w:p>
        </w:tc>
        <w:tc>
          <w:tcPr>
            <w:tcW w:w="1233" w:type="dxa"/>
            <w:gridSpan w:val="2"/>
            <w:shd w:val="clear" w:color="auto" w:fill="auto"/>
            <w:noWrap/>
            <w:vAlign w:val="center"/>
            <w:hideMark/>
          </w:tcPr>
          <w:p w14:paraId="3A186657" w14:textId="097A8C7B" w:rsidR="00DD4F46" w:rsidRPr="00686935" w:rsidRDefault="00DD4F46" w:rsidP="00F41918">
            <w:pPr>
              <w:jc w:val="center"/>
              <w:rPr>
                <w:sz w:val="20"/>
                <w:szCs w:val="20"/>
              </w:rPr>
            </w:pPr>
            <w:r w:rsidRPr="00686935">
              <w:rPr>
                <w:sz w:val="20"/>
                <w:szCs w:val="20"/>
              </w:rPr>
              <w:t>0.724</w:t>
            </w:r>
          </w:p>
        </w:tc>
        <w:tc>
          <w:tcPr>
            <w:tcW w:w="935" w:type="dxa"/>
            <w:shd w:val="clear" w:color="auto" w:fill="auto"/>
            <w:noWrap/>
            <w:vAlign w:val="center"/>
            <w:hideMark/>
          </w:tcPr>
          <w:p w14:paraId="551AF364" w14:textId="7286A220" w:rsidR="00DD4F46" w:rsidRPr="00686935" w:rsidRDefault="00DD4F46" w:rsidP="00F41918">
            <w:pPr>
              <w:jc w:val="center"/>
              <w:rPr>
                <w:sz w:val="20"/>
                <w:szCs w:val="20"/>
              </w:rPr>
            </w:pPr>
            <w:r w:rsidRPr="00686935">
              <w:rPr>
                <w:sz w:val="20"/>
                <w:szCs w:val="20"/>
              </w:rPr>
              <w:t>25.168</w:t>
            </w:r>
          </w:p>
        </w:tc>
        <w:tc>
          <w:tcPr>
            <w:tcW w:w="1407" w:type="dxa"/>
            <w:shd w:val="clear" w:color="auto" w:fill="auto"/>
            <w:noWrap/>
            <w:vAlign w:val="center"/>
            <w:hideMark/>
          </w:tcPr>
          <w:p w14:paraId="05F830BA" w14:textId="41D2C1D5" w:rsidR="00DD4F46" w:rsidRPr="00686935" w:rsidRDefault="00DD4F46" w:rsidP="00F41918">
            <w:pPr>
              <w:jc w:val="center"/>
              <w:rPr>
                <w:sz w:val="20"/>
                <w:szCs w:val="20"/>
              </w:rPr>
            </w:pPr>
            <w:r w:rsidRPr="00686935">
              <w:rPr>
                <w:sz w:val="20"/>
                <w:szCs w:val="20"/>
              </w:rPr>
              <w:t>0.059</w:t>
            </w:r>
          </w:p>
        </w:tc>
        <w:tc>
          <w:tcPr>
            <w:tcW w:w="1262" w:type="dxa"/>
            <w:shd w:val="clear" w:color="auto" w:fill="auto"/>
            <w:noWrap/>
            <w:vAlign w:val="center"/>
            <w:hideMark/>
          </w:tcPr>
          <w:p w14:paraId="1D720A8B" w14:textId="6539F3C4" w:rsidR="00DD4F46" w:rsidRPr="00686935" w:rsidRDefault="00DD4F46" w:rsidP="00F41918">
            <w:pPr>
              <w:jc w:val="center"/>
              <w:rPr>
                <w:sz w:val="20"/>
                <w:szCs w:val="20"/>
              </w:rPr>
            </w:pPr>
            <w:r w:rsidRPr="00686935">
              <w:rPr>
                <w:sz w:val="20"/>
                <w:szCs w:val="20"/>
              </w:rPr>
              <w:t>5.671</w:t>
            </w:r>
          </w:p>
        </w:tc>
      </w:tr>
      <w:tr w:rsidR="002F22A9" w:rsidRPr="00686935" w14:paraId="1B0DDF70" w14:textId="77777777" w:rsidTr="0001348B">
        <w:trPr>
          <w:trHeight w:val="336"/>
        </w:trPr>
        <w:tc>
          <w:tcPr>
            <w:tcW w:w="4138" w:type="dxa"/>
            <w:shd w:val="clear" w:color="auto" w:fill="auto"/>
            <w:noWrap/>
            <w:vAlign w:val="center"/>
          </w:tcPr>
          <w:p w14:paraId="27F6C065" w14:textId="5BD0E1C3" w:rsidR="002F22A9" w:rsidRPr="00686935" w:rsidRDefault="002F22A9" w:rsidP="002F22A9">
            <w:pPr>
              <w:jc w:val="left"/>
              <w:rPr>
                <w:rFonts w:eastAsia="Times New Roman" w:cs="Times New Roman"/>
                <w:color w:val="000000"/>
                <w:sz w:val="20"/>
                <w:szCs w:val="20"/>
              </w:rPr>
            </w:pPr>
            <w:r w:rsidRPr="00686935">
              <w:rPr>
                <w:rFonts w:eastAsia="Times New Roman" w:cs="Times New Roman"/>
                <w:b/>
                <w:bCs/>
                <w:i/>
                <w:iCs/>
                <w:color w:val="000000"/>
                <w:sz w:val="20"/>
                <w:szCs w:val="20"/>
              </w:rPr>
              <w:t>Copula Parameter</w:t>
            </w:r>
          </w:p>
        </w:tc>
        <w:tc>
          <w:tcPr>
            <w:tcW w:w="4527" w:type="dxa"/>
            <w:gridSpan w:val="5"/>
            <w:shd w:val="clear" w:color="auto" w:fill="auto"/>
            <w:noWrap/>
            <w:vAlign w:val="center"/>
          </w:tcPr>
          <w:p w14:paraId="2CC692C1" w14:textId="4B26F436" w:rsidR="002F22A9" w:rsidRPr="00686935" w:rsidRDefault="00696AF0" w:rsidP="0001348B">
            <w:pPr>
              <w:jc w:val="center"/>
              <w:rPr>
                <w:rFonts w:eastAsia="Times New Roman" w:cs="Times New Roman"/>
                <w:color w:val="000000"/>
                <w:sz w:val="20"/>
                <w:szCs w:val="20"/>
              </w:rPr>
            </w:pPr>
            <w:r w:rsidRPr="00686935">
              <w:rPr>
                <w:rFonts w:eastAsia="Times New Roman" w:cs="Times New Roman"/>
                <w:color w:val="000000"/>
                <w:sz w:val="20"/>
                <w:szCs w:val="20"/>
              </w:rPr>
              <w:t>Estimate</w:t>
            </w:r>
          </w:p>
        </w:tc>
        <w:tc>
          <w:tcPr>
            <w:tcW w:w="4837" w:type="dxa"/>
            <w:gridSpan w:val="5"/>
            <w:shd w:val="clear" w:color="auto" w:fill="auto"/>
            <w:noWrap/>
            <w:vAlign w:val="center"/>
          </w:tcPr>
          <w:p w14:paraId="7D149E67" w14:textId="19B297C8" w:rsidR="002F22A9" w:rsidRPr="00686935" w:rsidRDefault="00696AF0" w:rsidP="0001348B">
            <w:pPr>
              <w:jc w:val="center"/>
              <w:rPr>
                <w:rFonts w:eastAsia="Times New Roman" w:cs="Times New Roman"/>
                <w:color w:val="000000"/>
                <w:sz w:val="20"/>
                <w:szCs w:val="20"/>
              </w:rPr>
            </w:pPr>
            <w:r w:rsidRPr="00686935">
              <w:rPr>
                <w:rFonts w:eastAsia="Times New Roman" w:cs="Times New Roman"/>
                <w:color w:val="000000"/>
                <w:sz w:val="20"/>
                <w:szCs w:val="20"/>
              </w:rPr>
              <w:t>T-stat</w:t>
            </w:r>
          </w:p>
        </w:tc>
      </w:tr>
      <w:tr w:rsidR="0019624C" w:rsidRPr="00686935" w14:paraId="67C7E71D" w14:textId="77777777" w:rsidTr="0019624C">
        <w:trPr>
          <w:trHeight w:val="336"/>
        </w:trPr>
        <w:tc>
          <w:tcPr>
            <w:tcW w:w="4138" w:type="dxa"/>
            <w:shd w:val="clear" w:color="auto" w:fill="auto"/>
            <w:noWrap/>
            <w:vAlign w:val="center"/>
          </w:tcPr>
          <w:p w14:paraId="398F0C55" w14:textId="54E7067C" w:rsidR="0019624C" w:rsidRPr="00686935" w:rsidRDefault="0019624C" w:rsidP="0019624C">
            <w:pPr>
              <w:ind w:left="240"/>
              <w:jc w:val="left"/>
              <w:rPr>
                <w:rFonts w:eastAsia="Times New Roman" w:cs="Times New Roman"/>
                <w:color w:val="000000"/>
                <w:sz w:val="20"/>
                <w:szCs w:val="20"/>
              </w:rPr>
            </w:pPr>
            <w:r w:rsidRPr="00686935">
              <w:rPr>
                <w:rFonts w:eastAsia="Times New Roman" w:cs="Times New Roman"/>
                <w:color w:val="000000"/>
                <w:sz w:val="20"/>
                <w:szCs w:val="20"/>
              </w:rPr>
              <w:t>Constant</w:t>
            </w:r>
          </w:p>
        </w:tc>
        <w:tc>
          <w:tcPr>
            <w:tcW w:w="4527" w:type="dxa"/>
            <w:gridSpan w:val="5"/>
            <w:shd w:val="clear" w:color="auto" w:fill="auto"/>
            <w:noWrap/>
            <w:vAlign w:val="center"/>
          </w:tcPr>
          <w:p w14:paraId="3FD8DFB0" w14:textId="220BE3F1" w:rsidR="0019624C" w:rsidRPr="00686935" w:rsidRDefault="0019624C" w:rsidP="0019624C">
            <w:pPr>
              <w:jc w:val="center"/>
              <w:rPr>
                <w:sz w:val="20"/>
                <w:szCs w:val="20"/>
              </w:rPr>
            </w:pPr>
            <w:r w:rsidRPr="00686935">
              <w:rPr>
                <w:sz w:val="20"/>
                <w:szCs w:val="20"/>
              </w:rPr>
              <w:t>0.824</w:t>
            </w:r>
          </w:p>
        </w:tc>
        <w:tc>
          <w:tcPr>
            <w:tcW w:w="4837" w:type="dxa"/>
            <w:gridSpan w:val="5"/>
            <w:shd w:val="clear" w:color="auto" w:fill="auto"/>
            <w:noWrap/>
            <w:vAlign w:val="center"/>
          </w:tcPr>
          <w:p w14:paraId="7E0A2F5C" w14:textId="2BECA668" w:rsidR="0019624C" w:rsidRPr="00686935" w:rsidRDefault="0019624C" w:rsidP="0019624C">
            <w:pPr>
              <w:jc w:val="center"/>
              <w:rPr>
                <w:sz w:val="20"/>
                <w:szCs w:val="20"/>
              </w:rPr>
            </w:pPr>
            <w:r w:rsidRPr="00686935">
              <w:rPr>
                <w:sz w:val="20"/>
                <w:szCs w:val="20"/>
              </w:rPr>
              <w:t>31.432</w:t>
            </w:r>
          </w:p>
        </w:tc>
      </w:tr>
      <w:tr w:rsidR="0019624C" w:rsidRPr="00686935" w14:paraId="0F53A6A9" w14:textId="77777777" w:rsidTr="0019624C">
        <w:trPr>
          <w:trHeight w:val="336"/>
        </w:trPr>
        <w:tc>
          <w:tcPr>
            <w:tcW w:w="4138" w:type="dxa"/>
            <w:shd w:val="clear" w:color="auto" w:fill="auto"/>
            <w:noWrap/>
            <w:vAlign w:val="center"/>
          </w:tcPr>
          <w:p w14:paraId="4B8BA4ED" w14:textId="1F8CF2CE" w:rsidR="0019624C" w:rsidRPr="00686935" w:rsidRDefault="0019624C" w:rsidP="0019624C">
            <w:pPr>
              <w:ind w:left="240"/>
              <w:jc w:val="left"/>
              <w:rPr>
                <w:rFonts w:eastAsia="Times New Roman" w:cs="Times New Roman"/>
                <w:color w:val="000000"/>
                <w:sz w:val="20"/>
                <w:szCs w:val="20"/>
              </w:rPr>
            </w:pPr>
            <w:r w:rsidRPr="00686935">
              <w:rPr>
                <w:rFonts w:eastAsia="Times New Roman" w:cs="Times New Roman"/>
                <w:color w:val="000000"/>
                <w:sz w:val="20"/>
                <w:szCs w:val="20"/>
              </w:rPr>
              <w:t>Number of intersections</w:t>
            </w:r>
          </w:p>
        </w:tc>
        <w:tc>
          <w:tcPr>
            <w:tcW w:w="4527" w:type="dxa"/>
            <w:gridSpan w:val="5"/>
            <w:shd w:val="clear" w:color="auto" w:fill="auto"/>
            <w:noWrap/>
            <w:vAlign w:val="center"/>
          </w:tcPr>
          <w:p w14:paraId="4742F72E" w14:textId="3D345BA9" w:rsidR="0019624C" w:rsidRPr="00686935" w:rsidRDefault="0019624C" w:rsidP="0019624C">
            <w:pPr>
              <w:jc w:val="center"/>
              <w:rPr>
                <w:sz w:val="20"/>
                <w:szCs w:val="20"/>
              </w:rPr>
            </w:pPr>
            <w:r w:rsidRPr="00686935">
              <w:rPr>
                <w:sz w:val="20"/>
                <w:szCs w:val="20"/>
              </w:rPr>
              <w:t>-0.015</w:t>
            </w:r>
          </w:p>
        </w:tc>
        <w:tc>
          <w:tcPr>
            <w:tcW w:w="4837" w:type="dxa"/>
            <w:gridSpan w:val="5"/>
            <w:shd w:val="clear" w:color="auto" w:fill="auto"/>
            <w:noWrap/>
            <w:vAlign w:val="center"/>
          </w:tcPr>
          <w:p w14:paraId="6F118CCE" w14:textId="764690F7" w:rsidR="0019624C" w:rsidRPr="00686935" w:rsidRDefault="0019624C" w:rsidP="0019624C">
            <w:pPr>
              <w:jc w:val="center"/>
              <w:rPr>
                <w:sz w:val="20"/>
                <w:szCs w:val="20"/>
              </w:rPr>
            </w:pPr>
            <w:r w:rsidRPr="00686935">
              <w:rPr>
                <w:sz w:val="20"/>
                <w:szCs w:val="20"/>
              </w:rPr>
              <w:t>-6.632</w:t>
            </w:r>
          </w:p>
        </w:tc>
      </w:tr>
      <w:tr w:rsidR="00D647EC" w:rsidRPr="00686935" w14:paraId="4601968D" w14:textId="77777777" w:rsidTr="0001348B">
        <w:trPr>
          <w:trHeight w:val="336"/>
        </w:trPr>
        <w:tc>
          <w:tcPr>
            <w:tcW w:w="13502" w:type="dxa"/>
            <w:gridSpan w:val="11"/>
            <w:shd w:val="clear" w:color="auto" w:fill="auto"/>
            <w:noWrap/>
            <w:vAlign w:val="center"/>
          </w:tcPr>
          <w:p w14:paraId="790B6A80" w14:textId="00548E0D" w:rsidR="00D647EC" w:rsidRPr="00686935" w:rsidRDefault="00D647EC" w:rsidP="0001348B">
            <w:pPr>
              <w:jc w:val="center"/>
              <w:rPr>
                <w:rFonts w:eastAsia="Times New Roman" w:cs="Times New Roman"/>
                <w:color w:val="000000"/>
                <w:sz w:val="20"/>
                <w:szCs w:val="20"/>
              </w:rPr>
            </w:pPr>
            <w:r w:rsidRPr="00686935">
              <w:rPr>
                <w:rFonts w:eastAsia="Times New Roman" w:cs="Times New Roman"/>
                <w:b/>
                <w:bCs/>
                <w:i/>
                <w:iCs/>
                <w:color w:val="000000"/>
                <w:sz w:val="20"/>
                <w:szCs w:val="20"/>
              </w:rPr>
              <w:t xml:space="preserve">Log-Likelihood </w:t>
            </w:r>
            <w:r w:rsidRPr="00686935">
              <w:rPr>
                <w:rFonts w:eastAsia="Times New Roman" w:cs="Times New Roman"/>
                <w:bCs/>
                <w:i/>
                <w:iCs/>
                <w:color w:val="000000"/>
                <w:sz w:val="20"/>
                <w:szCs w:val="20"/>
              </w:rPr>
              <w:t xml:space="preserve">(No. of parameters): </w:t>
            </w:r>
            <w:r w:rsidRPr="00686935">
              <w:rPr>
                <w:sz w:val="20"/>
                <w:szCs w:val="20"/>
              </w:rPr>
              <w:t>-</w:t>
            </w:r>
            <w:r w:rsidR="0072029F" w:rsidRPr="00686935">
              <w:rPr>
                <w:sz w:val="20"/>
                <w:szCs w:val="20"/>
              </w:rPr>
              <w:t>32</w:t>
            </w:r>
            <w:r w:rsidR="00F42ADB" w:rsidRPr="00686935">
              <w:rPr>
                <w:sz w:val="20"/>
                <w:szCs w:val="20"/>
              </w:rPr>
              <w:t>,</w:t>
            </w:r>
            <w:r w:rsidR="0072029F" w:rsidRPr="00686935">
              <w:rPr>
                <w:sz w:val="20"/>
                <w:szCs w:val="20"/>
              </w:rPr>
              <w:t>269.30</w:t>
            </w:r>
            <w:r w:rsidRPr="00686935">
              <w:rPr>
                <w:sz w:val="20"/>
                <w:szCs w:val="20"/>
              </w:rPr>
              <w:t xml:space="preserve"> (5</w:t>
            </w:r>
            <w:r w:rsidR="0072029F" w:rsidRPr="00686935">
              <w:rPr>
                <w:sz w:val="20"/>
                <w:szCs w:val="20"/>
              </w:rPr>
              <w:t>5</w:t>
            </w:r>
            <w:r w:rsidRPr="00686935">
              <w:rPr>
                <w:sz w:val="20"/>
                <w:szCs w:val="20"/>
              </w:rPr>
              <w:t xml:space="preserve">); </w:t>
            </w:r>
            <w:r w:rsidRPr="00686935">
              <w:rPr>
                <w:b/>
                <w:sz w:val="20"/>
                <w:szCs w:val="20"/>
              </w:rPr>
              <w:t>AIC</w:t>
            </w:r>
            <w:r w:rsidRPr="00686935">
              <w:rPr>
                <w:sz w:val="20"/>
                <w:szCs w:val="20"/>
              </w:rPr>
              <w:t>:</w:t>
            </w:r>
            <w:r w:rsidR="0072029F" w:rsidRPr="00686935">
              <w:rPr>
                <w:sz w:val="20"/>
                <w:szCs w:val="20"/>
              </w:rPr>
              <w:t xml:space="preserve"> 64</w:t>
            </w:r>
            <w:r w:rsidR="00F42ADB" w:rsidRPr="00686935">
              <w:rPr>
                <w:sz w:val="20"/>
                <w:szCs w:val="20"/>
              </w:rPr>
              <w:t>,</w:t>
            </w:r>
            <w:r w:rsidR="0072029F" w:rsidRPr="00686935">
              <w:rPr>
                <w:sz w:val="20"/>
                <w:szCs w:val="20"/>
              </w:rPr>
              <w:t>648.59</w:t>
            </w:r>
            <w:r w:rsidRPr="00686935">
              <w:rPr>
                <w:sz w:val="20"/>
                <w:szCs w:val="20"/>
              </w:rPr>
              <w:t xml:space="preserve">; </w:t>
            </w:r>
            <w:r w:rsidRPr="00686935">
              <w:rPr>
                <w:b/>
                <w:sz w:val="20"/>
                <w:szCs w:val="20"/>
              </w:rPr>
              <w:t>BIC</w:t>
            </w:r>
            <w:r w:rsidR="0072029F" w:rsidRPr="00686935">
              <w:rPr>
                <w:b/>
                <w:sz w:val="20"/>
                <w:szCs w:val="20"/>
              </w:rPr>
              <w:t xml:space="preserve">: </w:t>
            </w:r>
            <w:r w:rsidR="0072029F" w:rsidRPr="00686935">
              <w:rPr>
                <w:sz w:val="20"/>
                <w:szCs w:val="20"/>
              </w:rPr>
              <w:t>64</w:t>
            </w:r>
            <w:r w:rsidR="00F42ADB" w:rsidRPr="00686935">
              <w:rPr>
                <w:sz w:val="20"/>
                <w:szCs w:val="20"/>
              </w:rPr>
              <w:t>,</w:t>
            </w:r>
            <w:r w:rsidR="0072029F" w:rsidRPr="00686935">
              <w:rPr>
                <w:sz w:val="20"/>
                <w:szCs w:val="20"/>
              </w:rPr>
              <w:t>991.94</w:t>
            </w:r>
          </w:p>
        </w:tc>
      </w:tr>
    </w:tbl>
    <w:p w14:paraId="5B31452C" w14:textId="4FAFA81A" w:rsidR="00D647EC" w:rsidRDefault="00D647EC" w:rsidP="00AC0536">
      <w:pPr>
        <w:jc w:val="center"/>
        <w:rPr>
          <w:b/>
        </w:rPr>
      </w:pPr>
    </w:p>
    <w:p w14:paraId="20D0BE5F" w14:textId="77777777" w:rsidR="00D647EC" w:rsidRPr="00DE7BCA" w:rsidRDefault="00D647EC" w:rsidP="00AC0536">
      <w:pPr>
        <w:jc w:val="center"/>
        <w:rPr>
          <w:b/>
        </w:rPr>
      </w:pPr>
    </w:p>
    <w:p w14:paraId="56B834DF" w14:textId="77777777" w:rsidR="00AC0536" w:rsidRDefault="00AC0536" w:rsidP="00AC0536">
      <w:pPr>
        <w:suppressLineNumbers/>
      </w:pPr>
    </w:p>
    <w:p w14:paraId="73D12A59" w14:textId="77777777" w:rsidR="00AC0536" w:rsidRDefault="00AC0536" w:rsidP="00AC0536">
      <w:pPr>
        <w:suppressLineNumbers/>
      </w:pPr>
    </w:p>
    <w:p w14:paraId="3A528248" w14:textId="77777777" w:rsidR="00AC0536" w:rsidRDefault="00AC0536" w:rsidP="00AC0536">
      <w:pPr>
        <w:suppressLineNumbers/>
      </w:pPr>
    </w:p>
    <w:p w14:paraId="2D227798" w14:textId="77777777" w:rsidR="00AC0536" w:rsidRDefault="00AC0536" w:rsidP="0068751A">
      <w:pPr>
        <w:jc w:val="center"/>
        <w:rPr>
          <w:b/>
        </w:rPr>
      </w:pPr>
    </w:p>
    <w:p w14:paraId="69475A59" w14:textId="77777777" w:rsidR="00AC0536" w:rsidRDefault="00AC0536" w:rsidP="0068751A">
      <w:pPr>
        <w:jc w:val="center"/>
        <w:rPr>
          <w:b/>
        </w:rPr>
      </w:pPr>
    </w:p>
    <w:p w14:paraId="54B57211" w14:textId="77777777" w:rsidR="00AC0536" w:rsidRDefault="00AC0536" w:rsidP="0068751A">
      <w:pPr>
        <w:jc w:val="center"/>
        <w:rPr>
          <w:b/>
        </w:rPr>
      </w:pPr>
    </w:p>
    <w:p w14:paraId="409D61C7" w14:textId="77777777" w:rsidR="00AC0536" w:rsidRDefault="00AC0536" w:rsidP="0068751A">
      <w:pPr>
        <w:jc w:val="center"/>
        <w:rPr>
          <w:b/>
        </w:rPr>
      </w:pPr>
    </w:p>
    <w:p w14:paraId="19E6D36C" w14:textId="77777777" w:rsidR="00AC0536" w:rsidRDefault="00AC0536" w:rsidP="0068751A">
      <w:pPr>
        <w:jc w:val="center"/>
        <w:rPr>
          <w:b/>
        </w:rPr>
      </w:pPr>
    </w:p>
    <w:p w14:paraId="6EE3B25E" w14:textId="77777777" w:rsidR="00AC0536" w:rsidRDefault="00AC0536" w:rsidP="0068751A">
      <w:pPr>
        <w:jc w:val="center"/>
        <w:rPr>
          <w:b/>
        </w:rPr>
      </w:pPr>
    </w:p>
    <w:p w14:paraId="70FBDEBC" w14:textId="77777777" w:rsidR="00AC0536" w:rsidRDefault="00AC0536" w:rsidP="0068751A">
      <w:pPr>
        <w:jc w:val="center"/>
        <w:rPr>
          <w:b/>
        </w:rPr>
      </w:pPr>
    </w:p>
    <w:p w14:paraId="5E923DB3" w14:textId="6B4D0948" w:rsidR="00AC0536" w:rsidRDefault="00AC0536" w:rsidP="0068751A">
      <w:pPr>
        <w:jc w:val="center"/>
        <w:rPr>
          <w:b/>
        </w:rPr>
      </w:pPr>
    </w:p>
    <w:p w14:paraId="0569EFBE" w14:textId="4C1F04BE" w:rsidR="00B43654" w:rsidRDefault="00B43654" w:rsidP="0068751A">
      <w:pPr>
        <w:jc w:val="center"/>
        <w:rPr>
          <w:b/>
        </w:rPr>
      </w:pPr>
    </w:p>
    <w:p w14:paraId="5D05DA1E" w14:textId="7C6736ED" w:rsidR="00B43654" w:rsidRDefault="00B43654" w:rsidP="0068751A">
      <w:pPr>
        <w:jc w:val="center"/>
        <w:rPr>
          <w:b/>
        </w:rPr>
      </w:pPr>
    </w:p>
    <w:p w14:paraId="1EB31677" w14:textId="57718A27" w:rsidR="00583907" w:rsidRDefault="00583907" w:rsidP="0068751A">
      <w:pPr>
        <w:jc w:val="center"/>
        <w:rPr>
          <w:b/>
        </w:rPr>
      </w:pPr>
    </w:p>
    <w:p w14:paraId="39CDD97A" w14:textId="6545A06D" w:rsidR="00583907" w:rsidRDefault="00583907" w:rsidP="0068751A">
      <w:pPr>
        <w:jc w:val="center"/>
        <w:rPr>
          <w:b/>
        </w:rPr>
      </w:pPr>
    </w:p>
    <w:p w14:paraId="3B286145" w14:textId="77777777" w:rsidR="008960F7" w:rsidRDefault="008960F7" w:rsidP="0068751A">
      <w:pPr>
        <w:jc w:val="center"/>
        <w:rPr>
          <w:b/>
        </w:rPr>
      </w:pPr>
    </w:p>
    <w:p w14:paraId="65462B11" w14:textId="224A985A" w:rsidR="002D72E1" w:rsidRPr="00DE7BCA" w:rsidRDefault="002D72E1" w:rsidP="002D72E1">
      <w:pPr>
        <w:jc w:val="center"/>
        <w:rPr>
          <w:b/>
        </w:rPr>
      </w:pPr>
      <w:r>
        <w:rPr>
          <w:b/>
        </w:rPr>
        <w:lastRenderedPageBreak/>
        <w:t xml:space="preserve">TABLE </w:t>
      </w:r>
      <w:r w:rsidR="004E447C">
        <w:rPr>
          <w:b/>
        </w:rPr>
        <w:t>6</w:t>
      </w:r>
      <w:r>
        <w:rPr>
          <w:b/>
        </w:rPr>
        <w:t xml:space="preserve"> </w:t>
      </w:r>
      <w:r>
        <w:t xml:space="preserve">Random Parameter Multivariate NB </w:t>
      </w:r>
      <w:r w:rsidR="00F444EF">
        <w:t xml:space="preserve">(RPMNB) </w:t>
      </w:r>
      <w:r>
        <w:t xml:space="preserve">Model </w:t>
      </w:r>
      <w:r w:rsidR="00480C0C">
        <w:t xml:space="preserve">Estimation </w:t>
      </w:r>
      <w:r>
        <w:t>Results</w:t>
      </w:r>
    </w:p>
    <w:tbl>
      <w:tblPr>
        <w:tblW w:w="4847" w:type="pct"/>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38"/>
        <w:gridCol w:w="1260"/>
        <w:gridCol w:w="1081"/>
        <w:gridCol w:w="8"/>
        <w:gridCol w:w="1252"/>
        <w:gridCol w:w="926"/>
        <w:gridCol w:w="12"/>
        <w:gridCol w:w="1221"/>
        <w:gridCol w:w="935"/>
        <w:gridCol w:w="1407"/>
        <w:gridCol w:w="1262"/>
      </w:tblGrid>
      <w:tr w:rsidR="002D72E1" w:rsidRPr="00364C2E" w14:paraId="2BE5A790" w14:textId="77777777" w:rsidTr="00C260EF">
        <w:trPr>
          <w:trHeight w:val="324"/>
        </w:trPr>
        <w:tc>
          <w:tcPr>
            <w:tcW w:w="4138" w:type="dxa"/>
            <w:vMerge w:val="restart"/>
            <w:shd w:val="clear" w:color="auto" w:fill="auto"/>
            <w:noWrap/>
            <w:vAlign w:val="center"/>
            <w:hideMark/>
          </w:tcPr>
          <w:p w14:paraId="4FEF1FD7" w14:textId="77777777" w:rsidR="002D72E1" w:rsidRPr="00364C2E" w:rsidRDefault="002D72E1" w:rsidP="00C260EF">
            <w:pPr>
              <w:jc w:val="left"/>
              <w:rPr>
                <w:rFonts w:eastAsia="Times New Roman" w:cs="Times New Roman"/>
                <w:color w:val="000000"/>
                <w:sz w:val="20"/>
                <w:szCs w:val="20"/>
              </w:rPr>
            </w:pPr>
            <w:r w:rsidRPr="00364C2E">
              <w:rPr>
                <w:rFonts w:eastAsia="Times New Roman" w:cs="Times New Roman"/>
                <w:color w:val="000000"/>
                <w:sz w:val="20"/>
                <w:szCs w:val="20"/>
              </w:rPr>
              <w:t>Variables (N=3800)</w:t>
            </w:r>
          </w:p>
        </w:tc>
        <w:tc>
          <w:tcPr>
            <w:tcW w:w="2349" w:type="dxa"/>
            <w:gridSpan w:val="3"/>
            <w:shd w:val="clear" w:color="auto" w:fill="auto"/>
            <w:noWrap/>
            <w:vAlign w:val="center"/>
            <w:hideMark/>
          </w:tcPr>
          <w:p w14:paraId="23A54DD4"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Motorized</w:t>
            </w:r>
          </w:p>
          <w:p w14:paraId="17A785E0"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Intersection Crashes</w:t>
            </w:r>
          </w:p>
        </w:tc>
        <w:tc>
          <w:tcPr>
            <w:tcW w:w="2190" w:type="dxa"/>
            <w:gridSpan w:val="3"/>
            <w:shd w:val="clear" w:color="auto" w:fill="auto"/>
            <w:noWrap/>
            <w:vAlign w:val="center"/>
            <w:hideMark/>
          </w:tcPr>
          <w:p w14:paraId="10C79D46"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Motorized</w:t>
            </w:r>
          </w:p>
          <w:p w14:paraId="54E93110"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On-Road Crashes</w:t>
            </w:r>
          </w:p>
        </w:tc>
        <w:tc>
          <w:tcPr>
            <w:tcW w:w="2156" w:type="dxa"/>
            <w:gridSpan w:val="2"/>
            <w:shd w:val="clear" w:color="auto" w:fill="auto"/>
            <w:noWrap/>
            <w:vAlign w:val="center"/>
            <w:hideMark/>
          </w:tcPr>
          <w:p w14:paraId="110C1A37"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Motorized</w:t>
            </w:r>
          </w:p>
          <w:p w14:paraId="18567CEF"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Off-Road Crashes</w:t>
            </w:r>
          </w:p>
        </w:tc>
        <w:tc>
          <w:tcPr>
            <w:tcW w:w="2669" w:type="dxa"/>
            <w:gridSpan w:val="2"/>
            <w:shd w:val="clear" w:color="auto" w:fill="auto"/>
            <w:noWrap/>
            <w:vAlign w:val="center"/>
            <w:hideMark/>
          </w:tcPr>
          <w:p w14:paraId="4903A534" w14:textId="77777777" w:rsidR="002D72E1" w:rsidRPr="00364C2E" w:rsidRDefault="002D72E1" w:rsidP="00C260EF">
            <w:pPr>
              <w:jc w:val="center"/>
              <w:rPr>
                <w:rFonts w:eastAsia="Times New Roman" w:cs="Times New Roman"/>
                <w:b/>
                <w:bCs/>
                <w:color w:val="000000"/>
                <w:sz w:val="20"/>
                <w:szCs w:val="20"/>
              </w:rPr>
            </w:pPr>
            <w:r w:rsidRPr="00364C2E">
              <w:rPr>
                <w:rFonts w:eastAsia="Times New Roman" w:cs="Times New Roman"/>
                <w:b/>
                <w:bCs/>
                <w:color w:val="000000"/>
                <w:sz w:val="20"/>
                <w:szCs w:val="20"/>
              </w:rPr>
              <w:t>Non-motorized Crashes</w:t>
            </w:r>
          </w:p>
        </w:tc>
      </w:tr>
      <w:tr w:rsidR="002D72E1" w:rsidRPr="00364C2E" w14:paraId="50B2F4FF" w14:textId="77777777" w:rsidTr="00C260EF">
        <w:trPr>
          <w:trHeight w:val="300"/>
        </w:trPr>
        <w:tc>
          <w:tcPr>
            <w:tcW w:w="4138" w:type="dxa"/>
            <w:vMerge/>
            <w:vAlign w:val="center"/>
            <w:hideMark/>
          </w:tcPr>
          <w:p w14:paraId="245A19D4" w14:textId="77777777" w:rsidR="002D72E1" w:rsidRPr="00364C2E" w:rsidRDefault="002D72E1" w:rsidP="00C260EF">
            <w:pPr>
              <w:jc w:val="left"/>
              <w:rPr>
                <w:rFonts w:eastAsia="Times New Roman" w:cs="Times New Roman"/>
                <w:color w:val="000000"/>
                <w:sz w:val="20"/>
                <w:szCs w:val="20"/>
              </w:rPr>
            </w:pPr>
          </w:p>
        </w:tc>
        <w:tc>
          <w:tcPr>
            <w:tcW w:w="1260" w:type="dxa"/>
            <w:shd w:val="clear" w:color="auto" w:fill="auto"/>
            <w:noWrap/>
            <w:vAlign w:val="center"/>
            <w:hideMark/>
          </w:tcPr>
          <w:p w14:paraId="2F9D9DAD"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Estimate</w:t>
            </w:r>
          </w:p>
        </w:tc>
        <w:tc>
          <w:tcPr>
            <w:tcW w:w="1081" w:type="dxa"/>
            <w:shd w:val="clear" w:color="auto" w:fill="auto"/>
            <w:noWrap/>
            <w:vAlign w:val="center"/>
            <w:hideMark/>
          </w:tcPr>
          <w:p w14:paraId="4CB6D083"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T-stat</w:t>
            </w:r>
          </w:p>
        </w:tc>
        <w:tc>
          <w:tcPr>
            <w:tcW w:w="1260" w:type="dxa"/>
            <w:gridSpan w:val="2"/>
            <w:shd w:val="clear" w:color="auto" w:fill="auto"/>
            <w:noWrap/>
            <w:vAlign w:val="center"/>
            <w:hideMark/>
          </w:tcPr>
          <w:p w14:paraId="1C6A0330"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Estimate</w:t>
            </w:r>
          </w:p>
        </w:tc>
        <w:tc>
          <w:tcPr>
            <w:tcW w:w="926" w:type="dxa"/>
            <w:shd w:val="clear" w:color="auto" w:fill="auto"/>
            <w:noWrap/>
            <w:vAlign w:val="center"/>
            <w:hideMark/>
          </w:tcPr>
          <w:p w14:paraId="2A091ADC"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T-stat</w:t>
            </w:r>
          </w:p>
        </w:tc>
        <w:tc>
          <w:tcPr>
            <w:tcW w:w="1233" w:type="dxa"/>
            <w:gridSpan w:val="2"/>
            <w:shd w:val="clear" w:color="auto" w:fill="auto"/>
            <w:noWrap/>
            <w:vAlign w:val="center"/>
            <w:hideMark/>
          </w:tcPr>
          <w:p w14:paraId="3A583C45"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Estimate</w:t>
            </w:r>
          </w:p>
        </w:tc>
        <w:tc>
          <w:tcPr>
            <w:tcW w:w="935" w:type="dxa"/>
            <w:shd w:val="clear" w:color="auto" w:fill="auto"/>
            <w:noWrap/>
            <w:vAlign w:val="center"/>
            <w:hideMark/>
          </w:tcPr>
          <w:p w14:paraId="660CEE71"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T-stat</w:t>
            </w:r>
          </w:p>
        </w:tc>
        <w:tc>
          <w:tcPr>
            <w:tcW w:w="1407" w:type="dxa"/>
            <w:shd w:val="clear" w:color="auto" w:fill="auto"/>
            <w:noWrap/>
            <w:vAlign w:val="center"/>
            <w:hideMark/>
          </w:tcPr>
          <w:p w14:paraId="19245AEA"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Estimate</w:t>
            </w:r>
          </w:p>
        </w:tc>
        <w:tc>
          <w:tcPr>
            <w:tcW w:w="1262" w:type="dxa"/>
            <w:shd w:val="clear" w:color="auto" w:fill="auto"/>
            <w:noWrap/>
            <w:vAlign w:val="center"/>
            <w:hideMark/>
          </w:tcPr>
          <w:p w14:paraId="22C09222" w14:textId="77777777" w:rsidR="002D72E1" w:rsidRPr="00364C2E" w:rsidRDefault="002D72E1" w:rsidP="00C260EF">
            <w:pPr>
              <w:jc w:val="center"/>
              <w:rPr>
                <w:rFonts w:eastAsia="Times New Roman" w:cs="Times New Roman"/>
                <w:color w:val="000000"/>
                <w:sz w:val="20"/>
                <w:szCs w:val="20"/>
              </w:rPr>
            </w:pPr>
            <w:r w:rsidRPr="00364C2E">
              <w:rPr>
                <w:rFonts w:eastAsia="Times New Roman" w:cs="Times New Roman"/>
                <w:color w:val="000000"/>
                <w:sz w:val="20"/>
                <w:szCs w:val="20"/>
              </w:rPr>
              <w:t>T-stat</w:t>
            </w:r>
          </w:p>
        </w:tc>
      </w:tr>
      <w:tr w:rsidR="00100108" w:rsidRPr="00364C2E" w14:paraId="37558A58" w14:textId="77777777" w:rsidTr="007D7192">
        <w:trPr>
          <w:trHeight w:val="300"/>
        </w:trPr>
        <w:tc>
          <w:tcPr>
            <w:tcW w:w="4138" w:type="dxa"/>
            <w:shd w:val="clear" w:color="auto" w:fill="auto"/>
            <w:noWrap/>
            <w:vAlign w:val="center"/>
            <w:hideMark/>
          </w:tcPr>
          <w:p w14:paraId="7C6DC1E2" w14:textId="77777777" w:rsidR="00100108" w:rsidRPr="00364C2E" w:rsidRDefault="00100108" w:rsidP="00100108">
            <w:pPr>
              <w:jc w:val="left"/>
              <w:rPr>
                <w:rFonts w:eastAsia="Times New Roman" w:cs="Times New Roman"/>
                <w:color w:val="000000"/>
                <w:sz w:val="20"/>
                <w:szCs w:val="20"/>
              </w:rPr>
            </w:pPr>
            <w:r w:rsidRPr="00364C2E">
              <w:rPr>
                <w:rFonts w:eastAsia="Times New Roman" w:cs="Times New Roman"/>
                <w:color w:val="000000"/>
                <w:sz w:val="20"/>
                <w:szCs w:val="20"/>
              </w:rPr>
              <w:t>Constant</w:t>
            </w:r>
          </w:p>
        </w:tc>
        <w:tc>
          <w:tcPr>
            <w:tcW w:w="1260" w:type="dxa"/>
            <w:shd w:val="clear" w:color="auto" w:fill="auto"/>
            <w:noWrap/>
            <w:vAlign w:val="center"/>
            <w:hideMark/>
          </w:tcPr>
          <w:p w14:paraId="19B406D8" w14:textId="3AB4DB6C" w:rsidR="00100108" w:rsidRPr="00364C2E" w:rsidRDefault="00100108" w:rsidP="007D7192">
            <w:pPr>
              <w:jc w:val="center"/>
              <w:rPr>
                <w:sz w:val="20"/>
                <w:szCs w:val="20"/>
              </w:rPr>
            </w:pPr>
            <w:r w:rsidRPr="00364C2E">
              <w:rPr>
                <w:sz w:val="20"/>
                <w:szCs w:val="20"/>
              </w:rPr>
              <w:t>-1.086</w:t>
            </w:r>
          </w:p>
        </w:tc>
        <w:tc>
          <w:tcPr>
            <w:tcW w:w="1081" w:type="dxa"/>
            <w:shd w:val="clear" w:color="auto" w:fill="auto"/>
            <w:noWrap/>
            <w:vAlign w:val="center"/>
            <w:hideMark/>
          </w:tcPr>
          <w:p w14:paraId="2A775D2B" w14:textId="465BE5AE" w:rsidR="00100108" w:rsidRPr="00364C2E" w:rsidRDefault="00100108" w:rsidP="007D7192">
            <w:pPr>
              <w:jc w:val="center"/>
              <w:rPr>
                <w:sz w:val="20"/>
                <w:szCs w:val="20"/>
              </w:rPr>
            </w:pPr>
            <w:r w:rsidRPr="00364C2E">
              <w:rPr>
                <w:sz w:val="20"/>
                <w:szCs w:val="20"/>
              </w:rPr>
              <w:t>-12.170</w:t>
            </w:r>
          </w:p>
        </w:tc>
        <w:tc>
          <w:tcPr>
            <w:tcW w:w="1260" w:type="dxa"/>
            <w:gridSpan w:val="2"/>
            <w:shd w:val="clear" w:color="auto" w:fill="auto"/>
            <w:noWrap/>
            <w:vAlign w:val="center"/>
            <w:hideMark/>
          </w:tcPr>
          <w:p w14:paraId="403E0626" w14:textId="2E1A871B" w:rsidR="00100108" w:rsidRPr="00364C2E" w:rsidRDefault="00100108" w:rsidP="007D7192">
            <w:pPr>
              <w:jc w:val="center"/>
              <w:rPr>
                <w:sz w:val="20"/>
                <w:szCs w:val="20"/>
              </w:rPr>
            </w:pPr>
            <w:r w:rsidRPr="00364C2E">
              <w:rPr>
                <w:sz w:val="20"/>
                <w:szCs w:val="20"/>
              </w:rPr>
              <w:t>-1.541</w:t>
            </w:r>
          </w:p>
        </w:tc>
        <w:tc>
          <w:tcPr>
            <w:tcW w:w="926" w:type="dxa"/>
            <w:shd w:val="clear" w:color="auto" w:fill="auto"/>
            <w:noWrap/>
            <w:vAlign w:val="center"/>
            <w:hideMark/>
          </w:tcPr>
          <w:p w14:paraId="267EBD3E" w14:textId="72D46CD6" w:rsidR="00100108" w:rsidRPr="00364C2E" w:rsidRDefault="00100108" w:rsidP="007D7192">
            <w:pPr>
              <w:jc w:val="center"/>
              <w:rPr>
                <w:sz w:val="20"/>
                <w:szCs w:val="20"/>
              </w:rPr>
            </w:pPr>
            <w:r w:rsidRPr="00364C2E">
              <w:rPr>
                <w:sz w:val="20"/>
                <w:szCs w:val="20"/>
              </w:rPr>
              <w:t>-14.687</w:t>
            </w:r>
          </w:p>
        </w:tc>
        <w:tc>
          <w:tcPr>
            <w:tcW w:w="1233" w:type="dxa"/>
            <w:gridSpan w:val="2"/>
            <w:shd w:val="clear" w:color="auto" w:fill="auto"/>
            <w:noWrap/>
            <w:vAlign w:val="center"/>
            <w:hideMark/>
          </w:tcPr>
          <w:p w14:paraId="672EBA67" w14:textId="3BAC4DE3" w:rsidR="00100108" w:rsidRPr="00364C2E" w:rsidRDefault="00100108" w:rsidP="007D7192">
            <w:pPr>
              <w:jc w:val="center"/>
              <w:rPr>
                <w:sz w:val="20"/>
                <w:szCs w:val="20"/>
              </w:rPr>
            </w:pPr>
            <w:r w:rsidRPr="00364C2E">
              <w:rPr>
                <w:sz w:val="20"/>
                <w:szCs w:val="20"/>
              </w:rPr>
              <w:t>-1.488</w:t>
            </w:r>
          </w:p>
        </w:tc>
        <w:tc>
          <w:tcPr>
            <w:tcW w:w="935" w:type="dxa"/>
            <w:shd w:val="clear" w:color="auto" w:fill="auto"/>
            <w:noWrap/>
            <w:vAlign w:val="center"/>
            <w:hideMark/>
          </w:tcPr>
          <w:p w14:paraId="06B1FB2E" w14:textId="6F7A1C6E" w:rsidR="00100108" w:rsidRPr="00364C2E" w:rsidRDefault="00100108" w:rsidP="007D7192">
            <w:pPr>
              <w:jc w:val="center"/>
              <w:rPr>
                <w:sz w:val="20"/>
                <w:szCs w:val="20"/>
              </w:rPr>
            </w:pPr>
            <w:r w:rsidRPr="00364C2E">
              <w:rPr>
                <w:sz w:val="20"/>
                <w:szCs w:val="20"/>
              </w:rPr>
              <w:t>-25.072</w:t>
            </w:r>
          </w:p>
        </w:tc>
        <w:tc>
          <w:tcPr>
            <w:tcW w:w="1407" w:type="dxa"/>
            <w:shd w:val="clear" w:color="auto" w:fill="auto"/>
            <w:noWrap/>
            <w:vAlign w:val="center"/>
            <w:hideMark/>
          </w:tcPr>
          <w:p w14:paraId="74FDCD8D" w14:textId="67443F00" w:rsidR="00100108" w:rsidRPr="00364C2E" w:rsidRDefault="00100108" w:rsidP="007D7192">
            <w:pPr>
              <w:jc w:val="center"/>
              <w:rPr>
                <w:sz w:val="20"/>
                <w:szCs w:val="20"/>
              </w:rPr>
            </w:pPr>
            <w:r w:rsidRPr="00364C2E">
              <w:rPr>
                <w:sz w:val="20"/>
                <w:szCs w:val="20"/>
              </w:rPr>
              <w:t>-3.477</w:t>
            </w:r>
          </w:p>
        </w:tc>
        <w:tc>
          <w:tcPr>
            <w:tcW w:w="1262" w:type="dxa"/>
            <w:shd w:val="clear" w:color="auto" w:fill="auto"/>
            <w:noWrap/>
            <w:vAlign w:val="center"/>
            <w:hideMark/>
          </w:tcPr>
          <w:p w14:paraId="47C3A31E" w14:textId="50E3E1BB" w:rsidR="00100108" w:rsidRPr="00364C2E" w:rsidRDefault="00100108" w:rsidP="007D7192">
            <w:pPr>
              <w:jc w:val="center"/>
              <w:rPr>
                <w:sz w:val="20"/>
                <w:szCs w:val="20"/>
              </w:rPr>
            </w:pPr>
            <w:r w:rsidRPr="00364C2E">
              <w:rPr>
                <w:sz w:val="20"/>
                <w:szCs w:val="20"/>
              </w:rPr>
              <w:t>-20.121</w:t>
            </w:r>
          </w:p>
        </w:tc>
      </w:tr>
      <w:tr w:rsidR="002D72E1" w:rsidRPr="00364C2E" w14:paraId="5E562924" w14:textId="77777777" w:rsidTr="00C260EF">
        <w:trPr>
          <w:trHeight w:val="348"/>
        </w:trPr>
        <w:tc>
          <w:tcPr>
            <w:tcW w:w="13502" w:type="dxa"/>
            <w:gridSpan w:val="11"/>
            <w:shd w:val="clear" w:color="auto" w:fill="auto"/>
            <w:noWrap/>
            <w:vAlign w:val="center"/>
            <w:hideMark/>
          </w:tcPr>
          <w:p w14:paraId="67A920A4" w14:textId="77777777" w:rsidR="002D72E1" w:rsidRPr="00364C2E" w:rsidRDefault="002D72E1" w:rsidP="00C260EF">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t>Roadway Characteristics</w:t>
            </w:r>
          </w:p>
        </w:tc>
      </w:tr>
      <w:tr w:rsidR="00564FE6" w:rsidRPr="00364C2E" w14:paraId="4F938CC5" w14:textId="77777777" w:rsidTr="005559F2">
        <w:trPr>
          <w:trHeight w:val="312"/>
        </w:trPr>
        <w:tc>
          <w:tcPr>
            <w:tcW w:w="4138" w:type="dxa"/>
            <w:shd w:val="clear" w:color="auto" w:fill="auto"/>
            <w:noWrap/>
            <w:vAlign w:val="center"/>
            <w:hideMark/>
          </w:tcPr>
          <w:p w14:paraId="2A7523B2" w14:textId="7FF3CFA0" w:rsidR="00564FE6" w:rsidRPr="00364C2E" w:rsidRDefault="00564FE6" w:rsidP="004978A1">
            <w:pPr>
              <w:ind w:left="240"/>
              <w:jc w:val="left"/>
              <w:rPr>
                <w:rFonts w:eastAsia="Times New Roman" w:cs="Times New Roman"/>
                <w:color w:val="000000"/>
                <w:sz w:val="20"/>
                <w:szCs w:val="20"/>
              </w:rPr>
            </w:pPr>
            <w:r w:rsidRPr="00364C2E">
              <w:rPr>
                <w:rFonts w:eastAsia="Times New Roman" w:cs="Times New Roman"/>
                <w:color w:val="000000"/>
                <w:sz w:val="20"/>
                <w:szCs w:val="20"/>
              </w:rPr>
              <w:t>Proportion of arterial road</w:t>
            </w:r>
            <w:r w:rsidR="00D22A12">
              <w:rPr>
                <w:rFonts w:eastAsia="Times New Roman" w:cs="Times New Roman"/>
                <w:color w:val="000000"/>
                <w:sz w:val="20"/>
                <w:szCs w:val="20"/>
              </w:rPr>
              <w:t>s</w:t>
            </w:r>
          </w:p>
        </w:tc>
        <w:tc>
          <w:tcPr>
            <w:tcW w:w="1260" w:type="dxa"/>
            <w:shd w:val="clear" w:color="auto" w:fill="auto"/>
            <w:noWrap/>
            <w:vAlign w:val="center"/>
            <w:hideMark/>
          </w:tcPr>
          <w:p w14:paraId="6AE7206E" w14:textId="52A4E471" w:rsidR="00564FE6" w:rsidRPr="00364C2E" w:rsidRDefault="00564FE6" w:rsidP="005559F2">
            <w:pPr>
              <w:jc w:val="center"/>
              <w:rPr>
                <w:sz w:val="20"/>
                <w:szCs w:val="20"/>
              </w:rPr>
            </w:pPr>
            <w:r w:rsidRPr="00364C2E">
              <w:rPr>
                <w:sz w:val="20"/>
                <w:szCs w:val="20"/>
              </w:rPr>
              <w:t>0.151</w:t>
            </w:r>
          </w:p>
        </w:tc>
        <w:tc>
          <w:tcPr>
            <w:tcW w:w="1081" w:type="dxa"/>
            <w:shd w:val="clear" w:color="auto" w:fill="auto"/>
            <w:noWrap/>
            <w:vAlign w:val="center"/>
            <w:hideMark/>
          </w:tcPr>
          <w:p w14:paraId="3FD401B7" w14:textId="1AEC1A7B" w:rsidR="00564FE6" w:rsidRPr="00364C2E" w:rsidRDefault="00564FE6" w:rsidP="005559F2">
            <w:pPr>
              <w:jc w:val="center"/>
              <w:rPr>
                <w:sz w:val="20"/>
                <w:szCs w:val="20"/>
              </w:rPr>
            </w:pPr>
            <w:r w:rsidRPr="00364C2E">
              <w:rPr>
                <w:sz w:val="20"/>
                <w:szCs w:val="20"/>
              </w:rPr>
              <w:t>2.666</w:t>
            </w:r>
          </w:p>
        </w:tc>
        <w:tc>
          <w:tcPr>
            <w:tcW w:w="1260" w:type="dxa"/>
            <w:gridSpan w:val="2"/>
            <w:shd w:val="clear" w:color="auto" w:fill="auto"/>
            <w:noWrap/>
            <w:vAlign w:val="center"/>
            <w:hideMark/>
          </w:tcPr>
          <w:p w14:paraId="435296BB" w14:textId="6C8ADFDE" w:rsidR="00564FE6" w:rsidRPr="00364C2E" w:rsidRDefault="00564FE6" w:rsidP="005559F2">
            <w:pPr>
              <w:jc w:val="center"/>
              <w:rPr>
                <w:sz w:val="20"/>
                <w:szCs w:val="20"/>
              </w:rPr>
            </w:pPr>
            <w:r w:rsidRPr="00364C2E">
              <w:rPr>
                <w:sz w:val="20"/>
                <w:szCs w:val="20"/>
              </w:rPr>
              <w:t>0.113</w:t>
            </w:r>
          </w:p>
        </w:tc>
        <w:tc>
          <w:tcPr>
            <w:tcW w:w="926" w:type="dxa"/>
            <w:shd w:val="clear" w:color="auto" w:fill="auto"/>
            <w:noWrap/>
            <w:vAlign w:val="center"/>
            <w:hideMark/>
          </w:tcPr>
          <w:p w14:paraId="526D6830" w14:textId="76453008" w:rsidR="00564FE6" w:rsidRPr="00364C2E" w:rsidRDefault="00564FE6" w:rsidP="005559F2">
            <w:pPr>
              <w:jc w:val="center"/>
              <w:rPr>
                <w:sz w:val="20"/>
                <w:szCs w:val="20"/>
              </w:rPr>
            </w:pPr>
            <w:r w:rsidRPr="00364C2E">
              <w:rPr>
                <w:sz w:val="20"/>
                <w:szCs w:val="20"/>
              </w:rPr>
              <w:t>1.843</w:t>
            </w:r>
          </w:p>
        </w:tc>
        <w:tc>
          <w:tcPr>
            <w:tcW w:w="1233" w:type="dxa"/>
            <w:gridSpan w:val="2"/>
            <w:shd w:val="clear" w:color="auto" w:fill="auto"/>
            <w:noWrap/>
            <w:vAlign w:val="center"/>
            <w:hideMark/>
          </w:tcPr>
          <w:p w14:paraId="4A42D4A0" w14:textId="48833DE4" w:rsidR="00564FE6" w:rsidRPr="00364C2E" w:rsidRDefault="00564FE6" w:rsidP="005559F2">
            <w:pPr>
              <w:jc w:val="center"/>
              <w:rPr>
                <w:sz w:val="20"/>
                <w:szCs w:val="20"/>
              </w:rPr>
            </w:pPr>
            <w:r w:rsidRPr="00364C2E">
              <w:rPr>
                <w:sz w:val="20"/>
                <w:szCs w:val="20"/>
              </w:rPr>
              <w:t>-0.307</w:t>
            </w:r>
          </w:p>
        </w:tc>
        <w:tc>
          <w:tcPr>
            <w:tcW w:w="935" w:type="dxa"/>
            <w:shd w:val="clear" w:color="auto" w:fill="auto"/>
            <w:noWrap/>
            <w:vAlign w:val="center"/>
            <w:hideMark/>
          </w:tcPr>
          <w:p w14:paraId="00E3DA24" w14:textId="4C796432" w:rsidR="00564FE6" w:rsidRPr="00364C2E" w:rsidRDefault="00564FE6" w:rsidP="005559F2">
            <w:pPr>
              <w:jc w:val="center"/>
              <w:rPr>
                <w:sz w:val="20"/>
                <w:szCs w:val="20"/>
              </w:rPr>
            </w:pPr>
            <w:r w:rsidRPr="00364C2E">
              <w:rPr>
                <w:sz w:val="20"/>
                <w:szCs w:val="20"/>
              </w:rPr>
              <w:t>-5.102</w:t>
            </w:r>
          </w:p>
        </w:tc>
        <w:tc>
          <w:tcPr>
            <w:tcW w:w="1407" w:type="dxa"/>
            <w:shd w:val="clear" w:color="auto" w:fill="auto"/>
            <w:noWrap/>
            <w:vAlign w:val="center"/>
            <w:hideMark/>
          </w:tcPr>
          <w:p w14:paraId="40344CA7" w14:textId="3F959227" w:rsidR="00564FE6" w:rsidRPr="00364C2E" w:rsidRDefault="00564FE6" w:rsidP="005559F2">
            <w:pPr>
              <w:jc w:val="center"/>
              <w:rPr>
                <w:sz w:val="20"/>
                <w:szCs w:val="20"/>
              </w:rPr>
            </w:pPr>
            <w:r w:rsidRPr="00364C2E">
              <w:rPr>
                <w:sz w:val="20"/>
                <w:szCs w:val="20"/>
              </w:rPr>
              <w:t>0.216</w:t>
            </w:r>
          </w:p>
        </w:tc>
        <w:tc>
          <w:tcPr>
            <w:tcW w:w="1262" w:type="dxa"/>
            <w:shd w:val="clear" w:color="auto" w:fill="auto"/>
            <w:noWrap/>
            <w:vAlign w:val="center"/>
            <w:hideMark/>
          </w:tcPr>
          <w:p w14:paraId="316D77A4" w14:textId="7D9774BE" w:rsidR="00564FE6" w:rsidRPr="00364C2E" w:rsidRDefault="00564FE6" w:rsidP="005559F2">
            <w:pPr>
              <w:jc w:val="center"/>
              <w:rPr>
                <w:sz w:val="20"/>
                <w:szCs w:val="20"/>
              </w:rPr>
            </w:pPr>
            <w:r w:rsidRPr="00364C2E">
              <w:rPr>
                <w:sz w:val="20"/>
                <w:szCs w:val="20"/>
              </w:rPr>
              <w:t>2.872</w:t>
            </w:r>
          </w:p>
        </w:tc>
      </w:tr>
      <w:tr w:rsidR="005C26AB" w:rsidRPr="00364C2E" w14:paraId="2495A489" w14:textId="77777777" w:rsidTr="005559F2">
        <w:trPr>
          <w:trHeight w:val="300"/>
        </w:trPr>
        <w:tc>
          <w:tcPr>
            <w:tcW w:w="4138" w:type="dxa"/>
            <w:shd w:val="clear" w:color="auto" w:fill="auto"/>
            <w:noWrap/>
            <w:vAlign w:val="center"/>
            <w:hideMark/>
          </w:tcPr>
          <w:p w14:paraId="6A8C3243" w14:textId="2DB3E42E" w:rsidR="005C26AB" w:rsidRPr="00364C2E" w:rsidRDefault="005C26AB" w:rsidP="004978A1">
            <w:pPr>
              <w:ind w:left="240"/>
              <w:jc w:val="left"/>
              <w:rPr>
                <w:rFonts w:eastAsia="Times New Roman" w:cs="Times New Roman"/>
                <w:color w:val="000000"/>
                <w:sz w:val="20"/>
                <w:szCs w:val="20"/>
              </w:rPr>
            </w:pPr>
            <w:r w:rsidRPr="00364C2E">
              <w:rPr>
                <w:rFonts w:eastAsia="Times New Roman" w:cs="Times New Roman"/>
                <w:color w:val="000000"/>
                <w:sz w:val="20"/>
                <w:szCs w:val="20"/>
              </w:rPr>
              <w:t>Number of intersection</w:t>
            </w:r>
            <w:r w:rsidR="00D442ED" w:rsidRPr="00364C2E">
              <w:rPr>
                <w:rFonts w:eastAsia="Times New Roman" w:cs="Times New Roman"/>
                <w:color w:val="000000"/>
                <w:sz w:val="20"/>
                <w:szCs w:val="20"/>
              </w:rPr>
              <w:t>s</w:t>
            </w:r>
          </w:p>
        </w:tc>
        <w:tc>
          <w:tcPr>
            <w:tcW w:w="1260" w:type="dxa"/>
            <w:shd w:val="clear" w:color="auto" w:fill="auto"/>
            <w:noWrap/>
            <w:vAlign w:val="center"/>
            <w:hideMark/>
          </w:tcPr>
          <w:p w14:paraId="1F71263C" w14:textId="1743677F" w:rsidR="005C26AB" w:rsidRPr="00364C2E" w:rsidRDefault="005C26AB" w:rsidP="005C26AB">
            <w:pPr>
              <w:jc w:val="center"/>
              <w:rPr>
                <w:sz w:val="20"/>
                <w:szCs w:val="20"/>
              </w:rPr>
            </w:pPr>
            <w:r w:rsidRPr="00364C2E">
              <w:rPr>
                <w:sz w:val="20"/>
                <w:szCs w:val="20"/>
              </w:rPr>
              <w:t>0.319</w:t>
            </w:r>
          </w:p>
        </w:tc>
        <w:tc>
          <w:tcPr>
            <w:tcW w:w="1081" w:type="dxa"/>
            <w:shd w:val="clear" w:color="auto" w:fill="auto"/>
            <w:noWrap/>
            <w:vAlign w:val="center"/>
            <w:hideMark/>
          </w:tcPr>
          <w:p w14:paraId="52D482DE" w14:textId="0C4CFC3C" w:rsidR="005C26AB" w:rsidRPr="00364C2E" w:rsidRDefault="005C26AB" w:rsidP="005C26AB">
            <w:pPr>
              <w:jc w:val="center"/>
              <w:rPr>
                <w:sz w:val="20"/>
                <w:szCs w:val="20"/>
              </w:rPr>
            </w:pPr>
            <w:r w:rsidRPr="00364C2E">
              <w:rPr>
                <w:sz w:val="20"/>
                <w:szCs w:val="20"/>
              </w:rPr>
              <w:t>11.358</w:t>
            </w:r>
          </w:p>
        </w:tc>
        <w:tc>
          <w:tcPr>
            <w:tcW w:w="1260" w:type="dxa"/>
            <w:gridSpan w:val="2"/>
            <w:shd w:val="clear" w:color="auto" w:fill="auto"/>
            <w:noWrap/>
            <w:vAlign w:val="center"/>
          </w:tcPr>
          <w:p w14:paraId="3DAD6BE5" w14:textId="33709477"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tcPr>
          <w:p w14:paraId="41110396" w14:textId="00FC6450"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44C371B3" w14:textId="6DA104B0"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18EDC290" w14:textId="553DB38C"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744DBC51" w14:textId="006A0047" w:rsidR="005C26AB" w:rsidRPr="00364C2E" w:rsidRDefault="005C26AB" w:rsidP="005C26AB">
            <w:pPr>
              <w:jc w:val="center"/>
              <w:rPr>
                <w:sz w:val="20"/>
                <w:szCs w:val="20"/>
              </w:rPr>
            </w:pPr>
            <w:r w:rsidRPr="00364C2E">
              <w:rPr>
                <w:sz w:val="20"/>
                <w:szCs w:val="20"/>
              </w:rPr>
              <w:t>0.335</w:t>
            </w:r>
          </w:p>
        </w:tc>
        <w:tc>
          <w:tcPr>
            <w:tcW w:w="1262" w:type="dxa"/>
            <w:shd w:val="clear" w:color="auto" w:fill="auto"/>
            <w:noWrap/>
            <w:vAlign w:val="center"/>
            <w:hideMark/>
          </w:tcPr>
          <w:p w14:paraId="653E5D7E" w14:textId="7DE9ACEB" w:rsidR="005C26AB" w:rsidRPr="00364C2E" w:rsidRDefault="005C26AB" w:rsidP="005C26AB">
            <w:pPr>
              <w:jc w:val="center"/>
              <w:rPr>
                <w:sz w:val="20"/>
                <w:szCs w:val="20"/>
              </w:rPr>
            </w:pPr>
            <w:r w:rsidRPr="00364C2E">
              <w:rPr>
                <w:sz w:val="20"/>
                <w:szCs w:val="20"/>
              </w:rPr>
              <w:t>7.628</w:t>
            </w:r>
          </w:p>
        </w:tc>
      </w:tr>
      <w:tr w:rsidR="005C26AB" w:rsidRPr="00364C2E" w14:paraId="25FE95E0" w14:textId="77777777" w:rsidTr="005559F2">
        <w:trPr>
          <w:trHeight w:val="300"/>
        </w:trPr>
        <w:tc>
          <w:tcPr>
            <w:tcW w:w="4138" w:type="dxa"/>
            <w:shd w:val="clear" w:color="auto" w:fill="auto"/>
            <w:noWrap/>
            <w:vAlign w:val="center"/>
            <w:hideMark/>
          </w:tcPr>
          <w:p w14:paraId="1BD5D59E" w14:textId="77777777" w:rsidR="005C26AB" w:rsidRPr="00364C2E" w:rsidRDefault="005C26AB" w:rsidP="004978A1">
            <w:pPr>
              <w:ind w:left="240"/>
              <w:jc w:val="left"/>
              <w:rPr>
                <w:rFonts w:eastAsia="Times New Roman" w:cs="Times New Roman"/>
                <w:color w:val="000000"/>
                <w:sz w:val="20"/>
                <w:szCs w:val="20"/>
              </w:rPr>
            </w:pPr>
            <w:r w:rsidRPr="00364C2E">
              <w:rPr>
                <w:rFonts w:eastAsia="Times New Roman" w:cs="Times New Roman"/>
                <w:color w:val="000000"/>
                <w:sz w:val="20"/>
                <w:szCs w:val="20"/>
              </w:rPr>
              <w:t>Signal Intensity</w:t>
            </w:r>
          </w:p>
        </w:tc>
        <w:tc>
          <w:tcPr>
            <w:tcW w:w="1260" w:type="dxa"/>
            <w:shd w:val="clear" w:color="auto" w:fill="auto"/>
            <w:noWrap/>
            <w:vAlign w:val="center"/>
            <w:hideMark/>
          </w:tcPr>
          <w:p w14:paraId="7570CA90" w14:textId="1D0221C7"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0317F10D" w14:textId="75D6852A"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48872137" w14:textId="41BF8D1A"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03121C3E" w14:textId="6C94E733"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68D23829" w14:textId="7352F3D6" w:rsidR="005C26AB" w:rsidRPr="00364C2E" w:rsidRDefault="005C26AB" w:rsidP="005C26AB">
            <w:pPr>
              <w:jc w:val="center"/>
              <w:rPr>
                <w:sz w:val="20"/>
                <w:szCs w:val="20"/>
              </w:rPr>
            </w:pPr>
            <w:r w:rsidRPr="00364C2E">
              <w:rPr>
                <w:sz w:val="20"/>
                <w:szCs w:val="20"/>
              </w:rPr>
              <w:t>-0.996</w:t>
            </w:r>
          </w:p>
        </w:tc>
        <w:tc>
          <w:tcPr>
            <w:tcW w:w="935" w:type="dxa"/>
            <w:shd w:val="clear" w:color="auto" w:fill="auto"/>
            <w:noWrap/>
            <w:vAlign w:val="center"/>
            <w:hideMark/>
          </w:tcPr>
          <w:p w14:paraId="63C15B3B" w14:textId="3E765214" w:rsidR="005C26AB" w:rsidRPr="00364C2E" w:rsidRDefault="005C26AB" w:rsidP="005C26AB">
            <w:pPr>
              <w:jc w:val="center"/>
              <w:rPr>
                <w:sz w:val="20"/>
                <w:szCs w:val="20"/>
              </w:rPr>
            </w:pPr>
            <w:r w:rsidRPr="00364C2E">
              <w:rPr>
                <w:sz w:val="20"/>
                <w:szCs w:val="20"/>
              </w:rPr>
              <w:t>-3.951</w:t>
            </w:r>
          </w:p>
        </w:tc>
        <w:tc>
          <w:tcPr>
            <w:tcW w:w="1407" w:type="dxa"/>
            <w:shd w:val="clear" w:color="auto" w:fill="auto"/>
            <w:noWrap/>
            <w:vAlign w:val="center"/>
            <w:hideMark/>
          </w:tcPr>
          <w:p w14:paraId="0BD5CB37" w14:textId="1FBE7667" w:rsidR="005C26AB" w:rsidRPr="00364C2E" w:rsidRDefault="005C26AB" w:rsidP="005C26AB">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23E1BC39" w14:textId="5852A8F1" w:rsidR="005C26AB" w:rsidRPr="00364C2E" w:rsidRDefault="005C26AB" w:rsidP="005C26AB">
            <w:pPr>
              <w:jc w:val="center"/>
              <w:rPr>
                <w:sz w:val="20"/>
                <w:szCs w:val="20"/>
              </w:rPr>
            </w:pPr>
            <w:r w:rsidRPr="00364C2E">
              <w:rPr>
                <w:rFonts w:eastAsia="Times New Roman" w:cs="Times New Roman"/>
                <w:color w:val="000000"/>
                <w:sz w:val="20"/>
                <w:szCs w:val="20"/>
              </w:rPr>
              <w:t>--</w:t>
            </w:r>
          </w:p>
        </w:tc>
      </w:tr>
      <w:tr w:rsidR="00051D65" w:rsidRPr="00364C2E" w14:paraId="146AB671" w14:textId="77777777" w:rsidTr="00A174A7">
        <w:trPr>
          <w:trHeight w:val="300"/>
        </w:trPr>
        <w:tc>
          <w:tcPr>
            <w:tcW w:w="4138" w:type="dxa"/>
            <w:shd w:val="clear" w:color="auto" w:fill="auto"/>
            <w:noWrap/>
            <w:vAlign w:val="center"/>
          </w:tcPr>
          <w:p w14:paraId="2393D2C3" w14:textId="230449A1" w:rsidR="00051D65" w:rsidRPr="00364C2E" w:rsidRDefault="00051D65" w:rsidP="00051D65">
            <w:pPr>
              <w:ind w:left="600"/>
              <w:jc w:val="left"/>
              <w:rPr>
                <w:rFonts w:eastAsia="Times New Roman" w:cs="Times New Roman"/>
                <w:color w:val="000000"/>
                <w:sz w:val="20"/>
                <w:szCs w:val="20"/>
              </w:rPr>
            </w:pPr>
            <w:r w:rsidRPr="00364C2E">
              <w:rPr>
                <w:rFonts w:eastAsia="Times New Roman" w:cs="Times New Roman"/>
                <w:color w:val="000000"/>
                <w:sz w:val="20"/>
                <w:szCs w:val="20"/>
              </w:rPr>
              <w:t>Standard Deviation</w:t>
            </w:r>
          </w:p>
        </w:tc>
        <w:tc>
          <w:tcPr>
            <w:tcW w:w="1260" w:type="dxa"/>
            <w:shd w:val="clear" w:color="auto" w:fill="auto"/>
            <w:noWrap/>
            <w:vAlign w:val="center"/>
          </w:tcPr>
          <w:p w14:paraId="79095868" w14:textId="04D47B84"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1081" w:type="dxa"/>
            <w:shd w:val="clear" w:color="auto" w:fill="auto"/>
            <w:noWrap/>
            <w:vAlign w:val="center"/>
          </w:tcPr>
          <w:p w14:paraId="76917840" w14:textId="66931CDD"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tcPr>
          <w:p w14:paraId="45BF33CC" w14:textId="34C7470B"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926" w:type="dxa"/>
            <w:shd w:val="clear" w:color="auto" w:fill="auto"/>
            <w:noWrap/>
            <w:vAlign w:val="center"/>
          </w:tcPr>
          <w:p w14:paraId="5332FF63" w14:textId="5BFD3508"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tcPr>
          <w:p w14:paraId="667C507B" w14:textId="741ACEA1" w:rsidR="00051D65" w:rsidRPr="00364C2E" w:rsidRDefault="00051D65" w:rsidP="00A174A7">
            <w:pPr>
              <w:jc w:val="center"/>
              <w:rPr>
                <w:sz w:val="20"/>
                <w:szCs w:val="20"/>
              </w:rPr>
            </w:pPr>
            <w:r w:rsidRPr="00364C2E">
              <w:rPr>
                <w:sz w:val="20"/>
                <w:szCs w:val="20"/>
              </w:rPr>
              <w:t>0.848</w:t>
            </w:r>
          </w:p>
        </w:tc>
        <w:tc>
          <w:tcPr>
            <w:tcW w:w="935" w:type="dxa"/>
            <w:shd w:val="clear" w:color="auto" w:fill="auto"/>
            <w:noWrap/>
            <w:vAlign w:val="center"/>
          </w:tcPr>
          <w:p w14:paraId="4A285E84" w14:textId="4375E1F0" w:rsidR="00051D65" w:rsidRPr="00364C2E" w:rsidRDefault="00051D65" w:rsidP="00A174A7">
            <w:pPr>
              <w:jc w:val="center"/>
              <w:rPr>
                <w:sz w:val="20"/>
                <w:szCs w:val="20"/>
              </w:rPr>
            </w:pPr>
            <w:r w:rsidRPr="00364C2E">
              <w:rPr>
                <w:sz w:val="20"/>
                <w:szCs w:val="20"/>
              </w:rPr>
              <w:t>2.034</w:t>
            </w:r>
          </w:p>
        </w:tc>
        <w:tc>
          <w:tcPr>
            <w:tcW w:w="1407" w:type="dxa"/>
            <w:shd w:val="clear" w:color="auto" w:fill="auto"/>
            <w:noWrap/>
            <w:vAlign w:val="center"/>
          </w:tcPr>
          <w:p w14:paraId="09BED402" w14:textId="71055758"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1262" w:type="dxa"/>
            <w:shd w:val="clear" w:color="auto" w:fill="auto"/>
            <w:noWrap/>
            <w:vAlign w:val="center"/>
          </w:tcPr>
          <w:p w14:paraId="78D81356" w14:textId="74F4CA45" w:rsidR="00051D65" w:rsidRPr="00364C2E" w:rsidRDefault="00051D65" w:rsidP="00051D65">
            <w:pPr>
              <w:jc w:val="center"/>
              <w:rPr>
                <w:rFonts w:eastAsia="Times New Roman" w:cs="Times New Roman"/>
                <w:color w:val="000000"/>
                <w:sz w:val="20"/>
                <w:szCs w:val="20"/>
              </w:rPr>
            </w:pPr>
            <w:r w:rsidRPr="00364C2E">
              <w:rPr>
                <w:rFonts w:eastAsia="Times New Roman" w:cs="Times New Roman"/>
                <w:color w:val="000000"/>
                <w:sz w:val="20"/>
                <w:szCs w:val="20"/>
              </w:rPr>
              <w:t>--</w:t>
            </w:r>
          </w:p>
        </w:tc>
      </w:tr>
      <w:tr w:rsidR="00311C34" w:rsidRPr="00364C2E" w14:paraId="08F98C2B" w14:textId="77777777" w:rsidTr="005559F2">
        <w:trPr>
          <w:trHeight w:val="300"/>
        </w:trPr>
        <w:tc>
          <w:tcPr>
            <w:tcW w:w="4138" w:type="dxa"/>
            <w:shd w:val="clear" w:color="auto" w:fill="auto"/>
            <w:noWrap/>
            <w:vAlign w:val="center"/>
            <w:hideMark/>
          </w:tcPr>
          <w:p w14:paraId="32C86A93"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Variance of speed limit</w:t>
            </w:r>
          </w:p>
        </w:tc>
        <w:tc>
          <w:tcPr>
            <w:tcW w:w="1260" w:type="dxa"/>
            <w:shd w:val="clear" w:color="auto" w:fill="auto"/>
            <w:noWrap/>
            <w:vAlign w:val="center"/>
            <w:hideMark/>
          </w:tcPr>
          <w:p w14:paraId="4DAD45B8" w14:textId="404B4312" w:rsidR="00311C34" w:rsidRPr="00364C2E" w:rsidRDefault="00311C34" w:rsidP="00311C34">
            <w:pPr>
              <w:jc w:val="center"/>
              <w:rPr>
                <w:sz w:val="20"/>
                <w:szCs w:val="20"/>
              </w:rPr>
            </w:pPr>
            <w:r w:rsidRPr="00364C2E">
              <w:rPr>
                <w:sz w:val="20"/>
                <w:szCs w:val="20"/>
              </w:rPr>
              <w:t>0.033</w:t>
            </w:r>
          </w:p>
        </w:tc>
        <w:tc>
          <w:tcPr>
            <w:tcW w:w="1081" w:type="dxa"/>
            <w:shd w:val="clear" w:color="auto" w:fill="auto"/>
            <w:noWrap/>
            <w:vAlign w:val="center"/>
            <w:hideMark/>
          </w:tcPr>
          <w:p w14:paraId="0B588627" w14:textId="4956B80B" w:rsidR="00311C34" w:rsidRPr="00364C2E" w:rsidRDefault="00311C34" w:rsidP="00311C34">
            <w:pPr>
              <w:jc w:val="center"/>
              <w:rPr>
                <w:sz w:val="20"/>
                <w:szCs w:val="20"/>
              </w:rPr>
            </w:pPr>
            <w:r w:rsidRPr="00364C2E">
              <w:rPr>
                <w:sz w:val="20"/>
                <w:szCs w:val="20"/>
              </w:rPr>
              <w:t>2.762</w:t>
            </w:r>
          </w:p>
        </w:tc>
        <w:tc>
          <w:tcPr>
            <w:tcW w:w="1260" w:type="dxa"/>
            <w:gridSpan w:val="2"/>
            <w:shd w:val="clear" w:color="auto" w:fill="auto"/>
            <w:noWrap/>
            <w:vAlign w:val="center"/>
            <w:hideMark/>
          </w:tcPr>
          <w:p w14:paraId="5E1F45A1" w14:textId="7C1F1D0B" w:rsidR="00311C34" w:rsidRPr="00364C2E" w:rsidRDefault="00311C34" w:rsidP="00311C34">
            <w:pPr>
              <w:jc w:val="center"/>
              <w:rPr>
                <w:sz w:val="20"/>
                <w:szCs w:val="20"/>
              </w:rPr>
            </w:pPr>
            <w:r w:rsidRPr="00364C2E">
              <w:rPr>
                <w:sz w:val="20"/>
                <w:szCs w:val="20"/>
              </w:rPr>
              <w:t>0.061</w:t>
            </w:r>
          </w:p>
        </w:tc>
        <w:tc>
          <w:tcPr>
            <w:tcW w:w="926" w:type="dxa"/>
            <w:shd w:val="clear" w:color="auto" w:fill="auto"/>
            <w:noWrap/>
            <w:vAlign w:val="center"/>
            <w:hideMark/>
          </w:tcPr>
          <w:p w14:paraId="70BF2BEB" w14:textId="2D73F72C" w:rsidR="00311C34" w:rsidRPr="00364C2E" w:rsidRDefault="00311C34" w:rsidP="00311C34">
            <w:pPr>
              <w:jc w:val="center"/>
              <w:rPr>
                <w:sz w:val="20"/>
                <w:szCs w:val="20"/>
              </w:rPr>
            </w:pPr>
            <w:r w:rsidRPr="00364C2E">
              <w:rPr>
                <w:sz w:val="20"/>
                <w:szCs w:val="20"/>
              </w:rPr>
              <w:t>4.667</w:t>
            </w:r>
          </w:p>
        </w:tc>
        <w:tc>
          <w:tcPr>
            <w:tcW w:w="1233" w:type="dxa"/>
            <w:gridSpan w:val="2"/>
            <w:shd w:val="clear" w:color="auto" w:fill="auto"/>
            <w:noWrap/>
            <w:vAlign w:val="center"/>
            <w:hideMark/>
          </w:tcPr>
          <w:p w14:paraId="7104CEEE" w14:textId="656B45DF" w:rsidR="00311C34" w:rsidRPr="00364C2E" w:rsidRDefault="00311C34" w:rsidP="00311C34">
            <w:pPr>
              <w:jc w:val="center"/>
              <w:rPr>
                <w:sz w:val="20"/>
                <w:szCs w:val="20"/>
              </w:rPr>
            </w:pPr>
            <w:r w:rsidRPr="00364C2E">
              <w:rPr>
                <w:sz w:val="20"/>
                <w:szCs w:val="20"/>
              </w:rPr>
              <w:t>0.052</w:t>
            </w:r>
          </w:p>
        </w:tc>
        <w:tc>
          <w:tcPr>
            <w:tcW w:w="935" w:type="dxa"/>
            <w:shd w:val="clear" w:color="auto" w:fill="auto"/>
            <w:noWrap/>
            <w:vAlign w:val="center"/>
            <w:hideMark/>
          </w:tcPr>
          <w:p w14:paraId="60836457" w14:textId="2BCA897E" w:rsidR="00311C34" w:rsidRPr="00364C2E" w:rsidRDefault="00311C34" w:rsidP="00311C34">
            <w:pPr>
              <w:jc w:val="center"/>
              <w:rPr>
                <w:sz w:val="20"/>
                <w:szCs w:val="20"/>
              </w:rPr>
            </w:pPr>
            <w:r w:rsidRPr="00364C2E">
              <w:rPr>
                <w:sz w:val="20"/>
                <w:szCs w:val="20"/>
              </w:rPr>
              <w:t>4.041</w:t>
            </w:r>
          </w:p>
        </w:tc>
        <w:tc>
          <w:tcPr>
            <w:tcW w:w="1407" w:type="dxa"/>
            <w:shd w:val="clear" w:color="auto" w:fill="auto"/>
            <w:noWrap/>
            <w:vAlign w:val="center"/>
            <w:hideMark/>
          </w:tcPr>
          <w:p w14:paraId="2BAD3C64" w14:textId="68D102C4"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2FF2998D" w14:textId="7627FD24" w:rsidR="00311C34" w:rsidRPr="00364C2E" w:rsidRDefault="00311C34" w:rsidP="00311C34">
            <w:pPr>
              <w:jc w:val="center"/>
              <w:rPr>
                <w:sz w:val="20"/>
                <w:szCs w:val="20"/>
              </w:rPr>
            </w:pPr>
            <w:r w:rsidRPr="00364C2E">
              <w:rPr>
                <w:rFonts w:eastAsia="Times New Roman" w:cs="Times New Roman"/>
                <w:color w:val="000000"/>
                <w:sz w:val="20"/>
                <w:szCs w:val="20"/>
              </w:rPr>
              <w:t>--</w:t>
            </w:r>
          </w:p>
        </w:tc>
      </w:tr>
      <w:tr w:rsidR="00311C34" w:rsidRPr="00364C2E" w14:paraId="71D35CF3" w14:textId="77777777" w:rsidTr="005559F2">
        <w:trPr>
          <w:trHeight w:val="300"/>
        </w:trPr>
        <w:tc>
          <w:tcPr>
            <w:tcW w:w="4138" w:type="dxa"/>
            <w:shd w:val="clear" w:color="auto" w:fill="auto"/>
            <w:noWrap/>
            <w:vAlign w:val="center"/>
            <w:hideMark/>
          </w:tcPr>
          <w:p w14:paraId="68830E35"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Average width of outside shoulder</w:t>
            </w:r>
          </w:p>
        </w:tc>
        <w:tc>
          <w:tcPr>
            <w:tcW w:w="1260" w:type="dxa"/>
            <w:shd w:val="clear" w:color="auto" w:fill="auto"/>
            <w:noWrap/>
            <w:vAlign w:val="center"/>
            <w:hideMark/>
          </w:tcPr>
          <w:p w14:paraId="06C4F720" w14:textId="1A3F60F0" w:rsidR="00311C34" w:rsidRPr="00364C2E" w:rsidRDefault="00311C34" w:rsidP="00311C34">
            <w:pPr>
              <w:jc w:val="center"/>
              <w:rPr>
                <w:sz w:val="20"/>
                <w:szCs w:val="20"/>
              </w:rPr>
            </w:pPr>
            <w:r w:rsidRPr="00364C2E">
              <w:rPr>
                <w:sz w:val="20"/>
                <w:szCs w:val="20"/>
              </w:rPr>
              <w:t>-0.262</w:t>
            </w:r>
          </w:p>
        </w:tc>
        <w:tc>
          <w:tcPr>
            <w:tcW w:w="1081" w:type="dxa"/>
            <w:shd w:val="clear" w:color="auto" w:fill="auto"/>
            <w:noWrap/>
            <w:vAlign w:val="center"/>
            <w:hideMark/>
          </w:tcPr>
          <w:p w14:paraId="4D49415E" w14:textId="3A78F004" w:rsidR="00311C34" w:rsidRPr="00364C2E" w:rsidRDefault="00311C34" w:rsidP="00311C34">
            <w:pPr>
              <w:jc w:val="center"/>
              <w:rPr>
                <w:sz w:val="20"/>
                <w:szCs w:val="20"/>
              </w:rPr>
            </w:pPr>
            <w:r w:rsidRPr="00364C2E">
              <w:rPr>
                <w:sz w:val="20"/>
                <w:szCs w:val="20"/>
              </w:rPr>
              <w:t>-6.013</w:t>
            </w:r>
          </w:p>
        </w:tc>
        <w:tc>
          <w:tcPr>
            <w:tcW w:w="1260" w:type="dxa"/>
            <w:gridSpan w:val="2"/>
            <w:shd w:val="clear" w:color="auto" w:fill="auto"/>
            <w:noWrap/>
            <w:vAlign w:val="center"/>
            <w:hideMark/>
          </w:tcPr>
          <w:p w14:paraId="0E5D9C93" w14:textId="30FA7CDE" w:rsidR="00311C34" w:rsidRPr="00364C2E" w:rsidRDefault="00311C34" w:rsidP="00311C34">
            <w:pPr>
              <w:jc w:val="center"/>
              <w:rPr>
                <w:sz w:val="20"/>
                <w:szCs w:val="20"/>
              </w:rPr>
            </w:pPr>
            <w:r w:rsidRPr="00364C2E">
              <w:rPr>
                <w:sz w:val="20"/>
                <w:szCs w:val="20"/>
              </w:rPr>
              <w:t>-0.395</w:t>
            </w:r>
          </w:p>
        </w:tc>
        <w:tc>
          <w:tcPr>
            <w:tcW w:w="926" w:type="dxa"/>
            <w:shd w:val="clear" w:color="auto" w:fill="auto"/>
            <w:noWrap/>
            <w:vAlign w:val="center"/>
            <w:hideMark/>
          </w:tcPr>
          <w:p w14:paraId="384C7CAF" w14:textId="367DF242" w:rsidR="00311C34" w:rsidRPr="00364C2E" w:rsidRDefault="00311C34" w:rsidP="00311C34">
            <w:pPr>
              <w:jc w:val="center"/>
              <w:rPr>
                <w:sz w:val="20"/>
                <w:szCs w:val="20"/>
              </w:rPr>
            </w:pPr>
            <w:r w:rsidRPr="00364C2E">
              <w:rPr>
                <w:sz w:val="20"/>
                <w:szCs w:val="20"/>
              </w:rPr>
              <w:t>-8.520</w:t>
            </w:r>
          </w:p>
        </w:tc>
        <w:tc>
          <w:tcPr>
            <w:tcW w:w="1233" w:type="dxa"/>
            <w:gridSpan w:val="2"/>
            <w:shd w:val="clear" w:color="auto" w:fill="auto"/>
            <w:noWrap/>
            <w:vAlign w:val="center"/>
            <w:hideMark/>
          </w:tcPr>
          <w:p w14:paraId="695811C6" w14:textId="263A80E4" w:rsidR="00311C34" w:rsidRPr="00364C2E" w:rsidRDefault="00311C34" w:rsidP="00311C34">
            <w:pPr>
              <w:jc w:val="center"/>
              <w:rPr>
                <w:sz w:val="20"/>
                <w:szCs w:val="20"/>
              </w:rPr>
            </w:pPr>
            <w:r w:rsidRPr="00364C2E">
              <w:rPr>
                <w:sz w:val="20"/>
                <w:szCs w:val="20"/>
              </w:rPr>
              <w:t>-0.159</w:t>
            </w:r>
          </w:p>
        </w:tc>
        <w:tc>
          <w:tcPr>
            <w:tcW w:w="935" w:type="dxa"/>
            <w:shd w:val="clear" w:color="auto" w:fill="auto"/>
            <w:noWrap/>
            <w:vAlign w:val="center"/>
            <w:hideMark/>
          </w:tcPr>
          <w:p w14:paraId="72AECEB7" w14:textId="27F7002D" w:rsidR="00311C34" w:rsidRPr="00364C2E" w:rsidRDefault="00311C34" w:rsidP="00311C34">
            <w:pPr>
              <w:jc w:val="center"/>
              <w:rPr>
                <w:sz w:val="20"/>
                <w:szCs w:val="20"/>
              </w:rPr>
            </w:pPr>
            <w:r w:rsidRPr="00364C2E">
              <w:rPr>
                <w:sz w:val="20"/>
                <w:szCs w:val="20"/>
              </w:rPr>
              <w:t>-3.749</w:t>
            </w:r>
          </w:p>
        </w:tc>
        <w:tc>
          <w:tcPr>
            <w:tcW w:w="1407" w:type="dxa"/>
            <w:shd w:val="clear" w:color="auto" w:fill="auto"/>
            <w:noWrap/>
            <w:vAlign w:val="center"/>
            <w:hideMark/>
          </w:tcPr>
          <w:p w14:paraId="373D3100" w14:textId="3563FFA2"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418DA3D8" w14:textId="772734E0" w:rsidR="00311C34" w:rsidRPr="00364C2E" w:rsidRDefault="00311C34" w:rsidP="00311C34">
            <w:pPr>
              <w:jc w:val="center"/>
              <w:rPr>
                <w:sz w:val="20"/>
                <w:szCs w:val="20"/>
              </w:rPr>
            </w:pPr>
            <w:r w:rsidRPr="00364C2E">
              <w:rPr>
                <w:rFonts w:eastAsia="Times New Roman" w:cs="Times New Roman"/>
                <w:color w:val="000000"/>
                <w:sz w:val="20"/>
                <w:szCs w:val="20"/>
              </w:rPr>
              <w:t>--</w:t>
            </w:r>
          </w:p>
        </w:tc>
      </w:tr>
      <w:tr w:rsidR="00311C34" w:rsidRPr="00364C2E" w14:paraId="6670F6BC" w14:textId="77777777" w:rsidTr="005559F2">
        <w:trPr>
          <w:trHeight w:val="300"/>
        </w:trPr>
        <w:tc>
          <w:tcPr>
            <w:tcW w:w="4138" w:type="dxa"/>
            <w:shd w:val="clear" w:color="auto" w:fill="auto"/>
            <w:noWrap/>
            <w:vAlign w:val="center"/>
            <w:hideMark/>
          </w:tcPr>
          <w:p w14:paraId="54A1BB0E"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Average sidewalk width</w:t>
            </w:r>
          </w:p>
        </w:tc>
        <w:tc>
          <w:tcPr>
            <w:tcW w:w="1260" w:type="dxa"/>
            <w:shd w:val="clear" w:color="auto" w:fill="auto"/>
            <w:noWrap/>
            <w:vAlign w:val="center"/>
            <w:hideMark/>
          </w:tcPr>
          <w:p w14:paraId="5B91EDC3" w14:textId="2B0E0495"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085B3E57" w14:textId="53D29049"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2F7343AF" w14:textId="4FF61749"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73F84D43" w14:textId="2EE83266"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17B9087D" w14:textId="1CE23598"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308774B5" w14:textId="2D2EC716"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579520AA" w14:textId="3F7D3458" w:rsidR="00311C34" w:rsidRPr="00364C2E" w:rsidRDefault="00311C34" w:rsidP="00311C34">
            <w:pPr>
              <w:jc w:val="center"/>
              <w:rPr>
                <w:sz w:val="20"/>
                <w:szCs w:val="20"/>
              </w:rPr>
            </w:pPr>
            <w:r w:rsidRPr="00364C2E">
              <w:rPr>
                <w:sz w:val="20"/>
                <w:szCs w:val="20"/>
              </w:rPr>
              <w:t>-0.198</w:t>
            </w:r>
          </w:p>
        </w:tc>
        <w:tc>
          <w:tcPr>
            <w:tcW w:w="1262" w:type="dxa"/>
            <w:shd w:val="clear" w:color="auto" w:fill="auto"/>
            <w:noWrap/>
            <w:vAlign w:val="center"/>
            <w:hideMark/>
          </w:tcPr>
          <w:p w14:paraId="0F12FC97" w14:textId="6439006C" w:rsidR="00311C34" w:rsidRPr="00364C2E" w:rsidRDefault="00311C34" w:rsidP="00311C34">
            <w:pPr>
              <w:jc w:val="center"/>
              <w:rPr>
                <w:sz w:val="20"/>
                <w:szCs w:val="20"/>
              </w:rPr>
            </w:pPr>
            <w:r w:rsidRPr="00364C2E">
              <w:rPr>
                <w:sz w:val="20"/>
                <w:szCs w:val="20"/>
              </w:rPr>
              <w:t>-3.071</w:t>
            </w:r>
          </w:p>
        </w:tc>
      </w:tr>
      <w:tr w:rsidR="00311C34" w:rsidRPr="00364C2E" w14:paraId="6EBC1DEB" w14:textId="77777777" w:rsidTr="00C260EF">
        <w:trPr>
          <w:trHeight w:val="348"/>
        </w:trPr>
        <w:tc>
          <w:tcPr>
            <w:tcW w:w="13502" w:type="dxa"/>
            <w:gridSpan w:val="11"/>
            <w:shd w:val="clear" w:color="auto" w:fill="auto"/>
            <w:noWrap/>
            <w:vAlign w:val="center"/>
            <w:hideMark/>
          </w:tcPr>
          <w:p w14:paraId="16B667E3" w14:textId="77777777" w:rsidR="00311C34" w:rsidRPr="00364C2E" w:rsidRDefault="00311C34" w:rsidP="00311C34">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t>Land-use Attributes</w:t>
            </w:r>
          </w:p>
        </w:tc>
      </w:tr>
      <w:tr w:rsidR="00311C34" w:rsidRPr="00364C2E" w14:paraId="38FCFD12" w14:textId="77777777" w:rsidTr="005559F2">
        <w:trPr>
          <w:trHeight w:val="312"/>
        </w:trPr>
        <w:tc>
          <w:tcPr>
            <w:tcW w:w="4138" w:type="dxa"/>
            <w:shd w:val="clear" w:color="auto" w:fill="auto"/>
            <w:noWrap/>
            <w:vAlign w:val="center"/>
            <w:hideMark/>
          </w:tcPr>
          <w:p w14:paraId="41D4B1E3"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Urban rea </w:t>
            </w:r>
          </w:p>
        </w:tc>
        <w:tc>
          <w:tcPr>
            <w:tcW w:w="1260" w:type="dxa"/>
            <w:shd w:val="clear" w:color="auto" w:fill="auto"/>
            <w:noWrap/>
            <w:vAlign w:val="center"/>
            <w:hideMark/>
          </w:tcPr>
          <w:p w14:paraId="17B93280" w14:textId="69D1A7EA" w:rsidR="00311C34" w:rsidRPr="00364C2E" w:rsidRDefault="00311C34" w:rsidP="00311C34">
            <w:pPr>
              <w:jc w:val="center"/>
              <w:rPr>
                <w:sz w:val="20"/>
                <w:szCs w:val="20"/>
              </w:rPr>
            </w:pPr>
            <w:r w:rsidRPr="00364C2E">
              <w:rPr>
                <w:sz w:val="20"/>
                <w:szCs w:val="20"/>
              </w:rPr>
              <w:t>0.151</w:t>
            </w:r>
          </w:p>
        </w:tc>
        <w:tc>
          <w:tcPr>
            <w:tcW w:w="1081" w:type="dxa"/>
            <w:shd w:val="clear" w:color="auto" w:fill="auto"/>
            <w:noWrap/>
            <w:vAlign w:val="center"/>
            <w:hideMark/>
          </w:tcPr>
          <w:p w14:paraId="36D31498" w14:textId="11747DC5" w:rsidR="00311C34" w:rsidRPr="00364C2E" w:rsidRDefault="00311C34" w:rsidP="00311C34">
            <w:pPr>
              <w:jc w:val="center"/>
              <w:rPr>
                <w:sz w:val="20"/>
                <w:szCs w:val="20"/>
              </w:rPr>
            </w:pPr>
            <w:r w:rsidRPr="00364C2E">
              <w:rPr>
                <w:sz w:val="20"/>
                <w:szCs w:val="20"/>
              </w:rPr>
              <w:t>12.720</w:t>
            </w:r>
          </w:p>
        </w:tc>
        <w:tc>
          <w:tcPr>
            <w:tcW w:w="1260" w:type="dxa"/>
            <w:gridSpan w:val="2"/>
            <w:shd w:val="clear" w:color="auto" w:fill="auto"/>
            <w:noWrap/>
            <w:vAlign w:val="center"/>
            <w:hideMark/>
          </w:tcPr>
          <w:p w14:paraId="5AC9D89E" w14:textId="391E0931" w:rsidR="00311C34" w:rsidRPr="00364C2E" w:rsidRDefault="00311C34" w:rsidP="00311C34">
            <w:pPr>
              <w:jc w:val="center"/>
              <w:rPr>
                <w:sz w:val="20"/>
                <w:szCs w:val="20"/>
              </w:rPr>
            </w:pPr>
            <w:r w:rsidRPr="00364C2E">
              <w:rPr>
                <w:sz w:val="20"/>
                <w:szCs w:val="20"/>
              </w:rPr>
              <w:t>0.105</w:t>
            </w:r>
          </w:p>
        </w:tc>
        <w:tc>
          <w:tcPr>
            <w:tcW w:w="926" w:type="dxa"/>
            <w:shd w:val="clear" w:color="auto" w:fill="auto"/>
            <w:noWrap/>
            <w:vAlign w:val="center"/>
            <w:hideMark/>
          </w:tcPr>
          <w:p w14:paraId="0C881798" w14:textId="29550D48" w:rsidR="00311C34" w:rsidRPr="00364C2E" w:rsidRDefault="00311C34" w:rsidP="00311C34">
            <w:pPr>
              <w:jc w:val="center"/>
              <w:rPr>
                <w:sz w:val="20"/>
                <w:szCs w:val="20"/>
              </w:rPr>
            </w:pPr>
            <w:r w:rsidRPr="00364C2E">
              <w:rPr>
                <w:sz w:val="20"/>
                <w:szCs w:val="20"/>
              </w:rPr>
              <w:t>9.080</w:t>
            </w:r>
          </w:p>
        </w:tc>
        <w:tc>
          <w:tcPr>
            <w:tcW w:w="1233" w:type="dxa"/>
            <w:gridSpan w:val="2"/>
            <w:shd w:val="clear" w:color="auto" w:fill="auto"/>
            <w:noWrap/>
            <w:vAlign w:val="center"/>
            <w:hideMark/>
          </w:tcPr>
          <w:p w14:paraId="5BFDCECD" w14:textId="7AD9A8DA"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32F36B3C" w14:textId="79361450"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3F65B1B1" w14:textId="63664A3D" w:rsidR="00311C34" w:rsidRPr="00364C2E" w:rsidRDefault="00311C34" w:rsidP="00311C34">
            <w:pPr>
              <w:jc w:val="center"/>
              <w:rPr>
                <w:sz w:val="20"/>
                <w:szCs w:val="20"/>
              </w:rPr>
            </w:pPr>
            <w:r w:rsidRPr="00364C2E">
              <w:rPr>
                <w:sz w:val="20"/>
                <w:szCs w:val="20"/>
              </w:rPr>
              <w:t>0.153</w:t>
            </w:r>
          </w:p>
        </w:tc>
        <w:tc>
          <w:tcPr>
            <w:tcW w:w="1262" w:type="dxa"/>
            <w:shd w:val="clear" w:color="auto" w:fill="auto"/>
            <w:noWrap/>
            <w:vAlign w:val="center"/>
            <w:hideMark/>
          </w:tcPr>
          <w:p w14:paraId="3B5EA56C" w14:textId="7D7EFCD9" w:rsidR="00311C34" w:rsidRPr="00364C2E" w:rsidRDefault="00311C34" w:rsidP="00311C34">
            <w:pPr>
              <w:jc w:val="center"/>
              <w:rPr>
                <w:sz w:val="20"/>
                <w:szCs w:val="20"/>
              </w:rPr>
            </w:pPr>
            <w:r w:rsidRPr="00364C2E">
              <w:rPr>
                <w:sz w:val="20"/>
                <w:szCs w:val="20"/>
              </w:rPr>
              <w:t>7.542</w:t>
            </w:r>
          </w:p>
        </w:tc>
      </w:tr>
      <w:tr w:rsidR="00311C34" w:rsidRPr="00364C2E" w14:paraId="4C84CA4F" w14:textId="77777777" w:rsidTr="005559F2">
        <w:trPr>
          <w:trHeight w:val="300"/>
        </w:trPr>
        <w:tc>
          <w:tcPr>
            <w:tcW w:w="4138" w:type="dxa"/>
            <w:shd w:val="clear" w:color="auto" w:fill="auto"/>
            <w:noWrap/>
            <w:vAlign w:val="center"/>
            <w:hideMark/>
          </w:tcPr>
          <w:p w14:paraId="5C857766"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Office area </w:t>
            </w:r>
          </w:p>
        </w:tc>
        <w:tc>
          <w:tcPr>
            <w:tcW w:w="1260" w:type="dxa"/>
            <w:shd w:val="clear" w:color="auto" w:fill="auto"/>
            <w:noWrap/>
            <w:vAlign w:val="center"/>
            <w:hideMark/>
          </w:tcPr>
          <w:p w14:paraId="0742786C" w14:textId="07520C66" w:rsidR="00311C34" w:rsidRPr="00364C2E" w:rsidRDefault="00311C34" w:rsidP="00311C34">
            <w:pPr>
              <w:jc w:val="center"/>
              <w:rPr>
                <w:sz w:val="20"/>
                <w:szCs w:val="20"/>
              </w:rPr>
            </w:pPr>
            <w:r w:rsidRPr="00364C2E">
              <w:rPr>
                <w:sz w:val="20"/>
                <w:szCs w:val="20"/>
              </w:rPr>
              <w:t>0.173</w:t>
            </w:r>
          </w:p>
        </w:tc>
        <w:tc>
          <w:tcPr>
            <w:tcW w:w="1081" w:type="dxa"/>
            <w:shd w:val="clear" w:color="auto" w:fill="auto"/>
            <w:noWrap/>
            <w:vAlign w:val="center"/>
            <w:hideMark/>
          </w:tcPr>
          <w:p w14:paraId="1C127E16" w14:textId="633A3CB9" w:rsidR="00311C34" w:rsidRPr="00364C2E" w:rsidRDefault="00311C34" w:rsidP="00311C34">
            <w:pPr>
              <w:jc w:val="center"/>
              <w:rPr>
                <w:sz w:val="20"/>
                <w:szCs w:val="20"/>
              </w:rPr>
            </w:pPr>
            <w:r w:rsidRPr="00364C2E">
              <w:rPr>
                <w:sz w:val="20"/>
                <w:szCs w:val="20"/>
              </w:rPr>
              <w:t>10.445</w:t>
            </w:r>
          </w:p>
        </w:tc>
        <w:tc>
          <w:tcPr>
            <w:tcW w:w="1260" w:type="dxa"/>
            <w:gridSpan w:val="2"/>
            <w:shd w:val="clear" w:color="auto" w:fill="auto"/>
            <w:noWrap/>
            <w:vAlign w:val="center"/>
            <w:hideMark/>
          </w:tcPr>
          <w:p w14:paraId="0C7BC3F9" w14:textId="2A04DCA3" w:rsidR="00311C34" w:rsidRPr="00364C2E" w:rsidRDefault="00311C34" w:rsidP="00311C34">
            <w:pPr>
              <w:jc w:val="center"/>
              <w:rPr>
                <w:sz w:val="20"/>
                <w:szCs w:val="20"/>
              </w:rPr>
            </w:pPr>
            <w:r w:rsidRPr="00364C2E">
              <w:rPr>
                <w:sz w:val="20"/>
                <w:szCs w:val="20"/>
              </w:rPr>
              <w:t>0.088</w:t>
            </w:r>
          </w:p>
        </w:tc>
        <w:tc>
          <w:tcPr>
            <w:tcW w:w="926" w:type="dxa"/>
            <w:shd w:val="clear" w:color="auto" w:fill="auto"/>
            <w:noWrap/>
            <w:vAlign w:val="center"/>
            <w:hideMark/>
          </w:tcPr>
          <w:p w14:paraId="0319E0DB" w14:textId="348F1DBB" w:rsidR="00311C34" w:rsidRPr="00364C2E" w:rsidRDefault="00311C34" w:rsidP="00311C34">
            <w:pPr>
              <w:jc w:val="center"/>
              <w:rPr>
                <w:sz w:val="20"/>
                <w:szCs w:val="20"/>
              </w:rPr>
            </w:pPr>
            <w:r w:rsidRPr="00364C2E">
              <w:rPr>
                <w:sz w:val="20"/>
                <w:szCs w:val="20"/>
              </w:rPr>
              <w:t>5.108</w:t>
            </w:r>
          </w:p>
        </w:tc>
        <w:tc>
          <w:tcPr>
            <w:tcW w:w="1233" w:type="dxa"/>
            <w:gridSpan w:val="2"/>
            <w:shd w:val="clear" w:color="auto" w:fill="auto"/>
            <w:noWrap/>
            <w:vAlign w:val="center"/>
            <w:hideMark/>
          </w:tcPr>
          <w:p w14:paraId="12D3EA48" w14:textId="0B2FBC2B"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66CF92E4" w14:textId="2AB63D25"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4443114A" w14:textId="69F9A4C6" w:rsidR="00311C34" w:rsidRPr="00364C2E" w:rsidRDefault="00311C34" w:rsidP="00311C34">
            <w:pPr>
              <w:jc w:val="center"/>
              <w:rPr>
                <w:sz w:val="20"/>
                <w:szCs w:val="20"/>
              </w:rPr>
            </w:pPr>
            <w:r w:rsidRPr="00364C2E">
              <w:rPr>
                <w:sz w:val="20"/>
                <w:szCs w:val="20"/>
              </w:rPr>
              <w:t>0.146</w:t>
            </w:r>
          </w:p>
        </w:tc>
        <w:tc>
          <w:tcPr>
            <w:tcW w:w="1262" w:type="dxa"/>
            <w:shd w:val="clear" w:color="auto" w:fill="auto"/>
            <w:noWrap/>
            <w:vAlign w:val="center"/>
            <w:hideMark/>
          </w:tcPr>
          <w:p w14:paraId="5BFB2344" w14:textId="2BC905B3" w:rsidR="00311C34" w:rsidRPr="00364C2E" w:rsidRDefault="00311C34" w:rsidP="00311C34">
            <w:pPr>
              <w:jc w:val="center"/>
              <w:rPr>
                <w:sz w:val="20"/>
                <w:szCs w:val="20"/>
              </w:rPr>
            </w:pPr>
            <w:r w:rsidRPr="00364C2E">
              <w:rPr>
                <w:sz w:val="20"/>
                <w:szCs w:val="20"/>
              </w:rPr>
              <w:t>7.048</w:t>
            </w:r>
          </w:p>
        </w:tc>
      </w:tr>
      <w:tr w:rsidR="00311C34" w:rsidRPr="00364C2E" w14:paraId="73548404" w14:textId="77777777" w:rsidTr="005559F2">
        <w:trPr>
          <w:trHeight w:val="300"/>
        </w:trPr>
        <w:tc>
          <w:tcPr>
            <w:tcW w:w="4138" w:type="dxa"/>
            <w:shd w:val="clear" w:color="auto" w:fill="auto"/>
            <w:noWrap/>
            <w:vAlign w:val="center"/>
            <w:hideMark/>
          </w:tcPr>
          <w:p w14:paraId="1D52140A"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Institutional area </w:t>
            </w:r>
          </w:p>
        </w:tc>
        <w:tc>
          <w:tcPr>
            <w:tcW w:w="1260" w:type="dxa"/>
            <w:shd w:val="clear" w:color="auto" w:fill="auto"/>
            <w:noWrap/>
            <w:vAlign w:val="center"/>
            <w:hideMark/>
          </w:tcPr>
          <w:p w14:paraId="70D78737" w14:textId="608300DF" w:rsidR="00311C34" w:rsidRPr="00364C2E" w:rsidRDefault="00311C34" w:rsidP="00311C34">
            <w:pPr>
              <w:jc w:val="center"/>
              <w:rPr>
                <w:sz w:val="20"/>
                <w:szCs w:val="20"/>
              </w:rPr>
            </w:pPr>
            <w:r w:rsidRPr="00364C2E">
              <w:rPr>
                <w:sz w:val="20"/>
                <w:szCs w:val="20"/>
              </w:rPr>
              <w:t>0.075</w:t>
            </w:r>
          </w:p>
        </w:tc>
        <w:tc>
          <w:tcPr>
            <w:tcW w:w="1081" w:type="dxa"/>
            <w:shd w:val="clear" w:color="auto" w:fill="auto"/>
            <w:noWrap/>
            <w:vAlign w:val="center"/>
            <w:hideMark/>
          </w:tcPr>
          <w:p w14:paraId="176B430B" w14:textId="58875E80" w:rsidR="00311C34" w:rsidRPr="00364C2E" w:rsidRDefault="00311C34" w:rsidP="00311C34">
            <w:pPr>
              <w:jc w:val="center"/>
              <w:rPr>
                <w:sz w:val="20"/>
                <w:szCs w:val="20"/>
              </w:rPr>
            </w:pPr>
            <w:r w:rsidRPr="00364C2E">
              <w:rPr>
                <w:sz w:val="20"/>
                <w:szCs w:val="20"/>
              </w:rPr>
              <w:t>5.248</w:t>
            </w:r>
          </w:p>
        </w:tc>
        <w:tc>
          <w:tcPr>
            <w:tcW w:w="1260" w:type="dxa"/>
            <w:gridSpan w:val="2"/>
            <w:shd w:val="clear" w:color="auto" w:fill="auto"/>
            <w:noWrap/>
            <w:vAlign w:val="center"/>
            <w:hideMark/>
          </w:tcPr>
          <w:p w14:paraId="08F7AC6E" w14:textId="7EA95D36"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209EAA9D" w14:textId="708FA4BB"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02041AC9" w14:textId="41527298"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72844B03" w14:textId="2C54867D"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583EA28F" w14:textId="1010045F" w:rsidR="00311C34" w:rsidRPr="00364C2E" w:rsidRDefault="00311C34" w:rsidP="00311C34">
            <w:pPr>
              <w:jc w:val="center"/>
              <w:rPr>
                <w:sz w:val="20"/>
                <w:szCs w:val="20"/>
              </w:rPr>
            </w:pPr>
            <w:r w:rsidRPr="00364C2E">
              <w:rPr>
                <w:sz w:val="20"/>
                <w:szCs w:val="20"/>
              </w:rPr>
              <w:t>0.089</w:t>
            </w:r>
          </w:p>
        </w:tc>
        <w:tc>
          <w:tcPr>
            <w:tcW w:w="1262" w:type="dxa"/>
            <w:shd w:val="clear" w:color="auto" w:fill="auto"/>
            <w:noWrap/>
            <w:vAlign w:val="center"/>
            <w:hideMark/>
          </w:tcPr>
          <w:p w14:paraId="75EF2B14" w14:textId="621BCEA1" w:rsidR="00311C34" w:rsidRPr="00364C2E" w:rsidRDefault="00311C34" w:rsidP="00311C34">
            <w:pPr>
              <w:jc w:val="center"/>
              <w:rPr>
                <w:sz w:val="20"/>
                <w:szCs w:val="20"/>
              </w:rPr>
            </w:pPr>
            <w:r w:rsidRPr="00364C2E">
              <w:rPr>
                <w:sz w:val="20"/>
                <w:szCs w:val="20"/>
              </w:rPr>
              <w:t>4.544</w:t>
            </w:r>
          </w:p>
        </w:tc>
      </w:tr>
      <w:tr w:rsidR="00311C34" w:rsidRPr="00364C2E" w14:paraId="2E4AF5A3" w14:textId="77777777" w:rsidTr="005559F2">
        <w:trPr>
          <w:trHeight w:val="300"/>
        </w:trPr>
        <w:tc>
          <w:tcPr>
            <w:tcW w:w="4138" w:type="dxa"/>
            <w:shd w:val="clear" w:color="auto" w:fill="auto"/>
            <w:noWrap/>
            <w:vAlign w:val="center"/>
            <w:hideMark/>
          </w:tcPr>
          <w:p w14:paraId="0C598112"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Residential area </w:t>
            </w:r>
          </w:p>
        </w:tc>
        <w:tc>
          <w:tcPr>
            <w:tcW w:w="1260" w:type="dxa"/>
            <w:shd w:val="clear" w:color="auto" w:fill="auto"/>
            <w:noWrap/>
            <w:vAlign w:val="center"/>
            <w:hideMark/>
          </w:tcPr>
          <w:p w14:paraId="60B94D81" w14:textId="3646EFE9" w:rsidR="00311C34" w:rsidRPr="00364C2E" w:rsidRDefault="00311C34" w:rsidP="00311C34">
            <w:pPr>
              <w:jc w:val="center"/>
              <w:rPr>
                <w:sz w:val="20"/>
                <w:szCs w:val="20"/>
              </w:rPr>
            </w:pPr>
            <w:r w:rsidRPr="00364C2E">
              <w:rPr>
                <w:sz w:val="20"/>
                <w:szCs w:val="20"/>
              </w:rPr>
              <w:t>-0.072</w:t>
            </w:r>
          </w:p>
        </w:tc>
        <w:tc>
          <w:tcPr>
            <w:tcW w:w="1081" w:type="dxa"/>
            <w:shd w:val="clear" w:color="auto" w:fill="auto"/>
            <w:noWrap/>
            <w:vAlign w:val="center"/>
            <w:hideMark/>
          </w:tcPr>
          <w:p w14:paraId="3FDF3005" w14:textId="605CFA37" w:rsidR="00311C34" w:rsidRPr="00364C2E" w:rsidRDefault="00311C34" w:rsidP="00311C34">
            <w:pPr>
              <w:jc w:val="center"/>
              <w:rPr>
                <w:sz w:val="20"/>
                <w:szCs w:val="20"/>
              </w:rPr>
            </w:pPr>
            <w:r w:rsidRPr="00364C2E">
              <w:rPr>
                <w:sz w:val="20"/>
                <w:szCs w:val="20"/>
              </w:rPr>
              <w:t>-7.290</w:t>
            </w:r>
          </w:p>
        </w:tc>
        <w:tc>
          <w:tcPr>
            <w:tcW w:w="1260" w:type="dxa"/>
            <w:gridSpan w:val="2"/>
            <w:shd w:val="clear" w:color="auto" w:fill="auto"/>
            <w:noWrap/>
            <w:vAlign w:val="center"/>
            <w:hideMark/>
          </w:tcPr>
          <w:p w14:paraId="704207B4" w14:textId="4269D14F"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302E8711" w14:textId="51AF7C63"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040068A0" w14:textId="13031B2C"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1EBA869D" w14:textId="41B83F47"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74CAE942" w14:textId="6F957601" w:rsidR="00311C34" w:rsidRPr="00364C2E" w:rsidRDefault="00311C34" w:rsidP="00311C34">
            <w:pPr>
              <w:jc w:val="center"/>
              <w:rPr>
                <w:sz w:val="20"/>
                <w:szCs w:val="20"/>
              </w:rPr>
            </w:pPr>
            <w:r w:rsidRPr="00364C2E">
              <w:rPr>
                <w:sz w:val="20"/>
                <w:szCs w:val="20"/>
              </w:rPr>
              <w:t>0.027</w:t>
            </w:r>
          </w:p>
        </w:tc>
        <w:tc>
          <w:tcPr>
            <w:tcW w:w="1262" w:type="dxa"/>
            <w:shd w:val="clear" w:color="auto" w:fill="auto"/>
            <w:noWrap/>
            <w:vAlign w:val="center"/>
            <w:hideMark/>
          </w:tcPr>
          <w:p w14:paraId="276379F8" w14:textId="61D11750" w:rsidR="00311C34" w:rsidRPr="00364C2E" w:rsidRDefault="00311C34" w:rsidP="00311C34">
            <w:pPr>
              <w:jc w:val="center"/>
              <w:rPr>
                <w:sz w:val="20"/>
                <w:szCs w:val="20"/>
              </w:rPr>
            </w:pPr>
            <w:r w:rsidRPr="00364C2E">
              <w:rPr>
                <w:sz w:val="20"/>
                <w:szCs w:val="20"/>
              </w:rPr>
              <w:t>1.680</w:t>
            </w:r>
          </w:p>
        </w:tc>
      </w:tr>
      <w:tr w:rsidR="00311C34" w:rsidRPr="00364C2E" w14:paraId="79B14055" w14:textId="77777777" w:rsidTr="00C260EF">
        <w:trPr>
          <w:trHeight w:val="336"/>
        </w:trPr>
        <w:tc>
          <w:tcPr>
            <w:tcW w:w="13502" w:type="dxa"/>
            <w:gridSpan w:val="11"/>
            <w:shd w:val="clear" w:color="auto" w:fill="auto"/>
            <w:noWrap/>
            <w:vAlign w:val="center"/>
            <w:hideMark/>
          </w:tcPr>
          <w:p w14:paraId="0CBE4031" w14:textId="77777777" w:rsidR="00311C34" w:rsidRPr="00364C2E" w:rsidRDefault="00311C34" w:rsidP="00311C34">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t>Built Environment Characteristics</w:t>
            </w:r>
          </w:p>
        </w:tc>
      </w:tr>
      <w:tr w:rsidR="00311C34" w:rsidRPr="00364C2E" w14:paraId="1ED84D86" w14:textId="77777777" w:rsidTr="005559F2">
        <w:trPr>
          <w:trHeight w:val="312"/>
        </w:trPr>
        <w:tc>
          <w:tcPr>
            <w:tcW w:w="4138" w:type="dxa"/>
            <w:shd w:val="clear" w:color="auto" w:fill="auto"/>
            <w:noWrap/>
            <w:vAlign w:val="center"/>
            <w:hideMark/>
          </w:tcPr>
          <w:p w14:paraId="1FFE0759" w14:textId="77777777" w:rsidR="00311C34" w:rsidRPr="00364C2E" w:rsidRDefault="00311C34" w:rsidP="00311C34">
            <w:pPr>
              <w:ind w:left="240"/>
              <w:jc w:val="left"/>
              <w:rPr>
                <w:rFonts w:eastAsia="Times New Roman" w:cs="Times New Roman"/>
                <w:color w:val="000000"/>
                <w:sz w:val="20"/>
                <w:szCs w:val="20"/>
              </w:rPr>
            </w:pPr>
            <w:r w:rsidRPr="00364C2E">
              <w:rPr>
                <w:rFonts w:eastAsia="Times New Roman" w:cs="Times New Roman"/>
                <w:color w:val="000000"/>
                <w:sz w:val="20"/>
                <w:szCs w:val="20"/>
              </w:rPr>
              <w:t>Number of restaurants</w:t>
            </w:r>
          </w:p>
        </w:tc>
        <w:tc>
          <w:tcPr>
            <w:tcW w:w="1260" w:type="dxa"/>
            <w:shd w:val="clear" w:color="auto" w:fill="auto"/>
            <w:noWrap/>
            <w:vAlign w:val="center"/>
            <w:hideMark/>
          </w:tcPr>
          <w:p w14:paraId="6F6CAE95" w14:textId="3D7587F1" w:rsidR="00311C34" w:rsidRPr="00364C2E" w:rsidRDefault="00311C34" w:rsidP="00311C34">
            <w:pPr>
              <w:jc w:val="center"/>
              <w:rPr>
                <w:sz w:val="20"/>
                <w:szCs w:val="20"/>
              </w:rPr>
            </w:pPr>
            <w:r w:rsidRPr="00364C2E">
              <w:rPr>
                <w:sz w:val="20"/>
                <w:szCs w:val="20"/>
              </w:rPr>
              <w:t>0.260</w:t>
            </w:r>
          </w:p>
        </w:tc>
        <w:tc>
          <w:tcPr>
            <w:tcW w:w="1081" w:type="dxa"/>
            <w:shd w:val="clear" w:color="auto" w:fill="auto"/>
            <w:noWrap/>
            <w:vAlign w:val="center"/>
            <w:hideMark/>
          </w:tcPr>
          <w:p w14:paraId="37726E62" w14:textId="7E87733F" w:rsidR="00311C34" w:rsidRPr="00364C2E" w:rsidRDefault="00311C34" w:rsidP="00311C34">
            <w:pPr>
              <w:jc w:val="center"/>
              <w:rPr>
                <w:sz w:val="20"/>
                <w:szCs w:val="20"/>
              </w:rPr>
            </w:pPr>
            <w:r w:rsidRPr="00364C2E">
              <w:rPr>
                <w:sz w:val="20"/>
                <w:szCs w:val="20"/>
              </w:rPr>
              <w:t>11.101</w:t>
            </w:r>
          </w:p>
        </w:tc>
        <w:tc>
          <w:tcPr>
            <w:tcW w:w="1260" w:type="dxa"/>
            <w:gridSpan w:val="2"/>
            <w:shd w:val="clear" w:color="auto" w:fill="auto"/>
            <w:noWrap/>
            <w:vAlign w:val="center"/>
            <w:hideMark/>
          </w:tcPr>
          <w:p w14:paraId="3C0180F1" w14:textId="6E29260F" w:rsidR="00311C34" w:rsidRPr="00364C2E" w:rsidRDefault="00311C34" w:rsidP="00311C34">
            <w:pPr>
              <w:jc w:val="center"/>
              <w:rPr>
                <w:sz w:val="20"/>
                <w:szCs w:val="20"/>
              </w:rPr>
            </w:pPr>
            <w:r w:rsidRPr="00364C2E">
              <w:rPr>
                <w:sz w:val="20"/>
                <w:szCs w:val="20"/>
              </w:rPr>
              <w:t>0.257</w:t>
            </w:r>
          </w:p>
        </w:tc>
        <w:tc>
          <w:tcPr>
            <w:tcW w:w="926" w:type="dxa"/>
            <w:shd w:val="clear" w:color="auto" w:fill="auto"/>
            <w:noWrap/>
            <w:vAlign w:val="center"/>
            <w:hideMark/>
          </w:tcPr>
          <w:p w14:paraId="20BC6123" w14:textId="6C4CB2A7" w:rsidR="00311C34" w:rsidRPr="00364C2E" w:rsidRDefault="00311C34" w:rsidP="00311C34">
            <w:pPr>
              <w:jc w:val="center"/>
              <w:rPr>
                <w:sz w:val="20"/>
                <w:szCs w:val="20"/>
              </w:rPr>
            </w:pPr>
            <w:r w:rsidRPr="00364C2E">
              <w:rPr>
                <w:sz w:val="20"/>
                <w:szCs w:val="20"/>
              </w:rPr>
              <w:t>7.986</w:t>
            </w:r>
          </w:p>
        </w:tc>
        <w:tc>
          <w:tcPr>
            <w:tcW w:w="1233" w:type="dxa"/>
            <w:gridSpan w:val="2"/>
            <w:shd w:val="clear" w:color="auto" w:fill="auto"/>
            <w:noWrap/>
            <w:vAlign w:val="center"/>
          </w:tcPr>
          <w:p w14:paraId="75E74F68" w14:textId="5F954849"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45DE44DD" w14:textId="7942F51C" w:rsidR="00311C34" w:rsidRPr="00364C2E" w:rsidRDefault="00311C34" w:rsidP="00311C3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7B04A454" w14:textId="14D564F9" w:rsidR="00311C34" w:rsidRPr="00364C2E" w:rsidRDefault="00311C34" w:rsidP="00311C34">
            <w:pPr>
              <w:jc w:val="center"/>
              <w:rPr>
                <w:sz w:val="20"/>
                <w:szCs w:val="20"/>
              </w:rPr>
            </w:pPr>
            <w:r w:rsidRPr="00364C2E">
              <w:rPr>
                <w:sz w:val="20"/>
                <w:szCs w:val="20"/>
              </w:rPr>
              <w:t>0.268</w:t>
            </w:r>
          </w:p>
        </w:tc>
        <w:tc>
          <w:tcPr>
            <w:tcW w:w="1262" w:type="dxa"/>
            <w:shd w:val="clear" w:color="auto" w:fill="auto"/>
            <w:noWrap/>
            <w:vAlign w:val="center"/>
            <w:hideMark/>
          </w:tcPr>
          <w:p w14:paraId="7C2126BE" w14:textId="6F23EFD7" w:rsidR="00311C34" w:rsidRPr="00364C2E" w:rsidRDefault="00311C34" w:rsidP="00311C34">
            <w:pPr>
              <w:jc w:val="center"/>
              <w:rPr>
                <w:sz w:val="20"/>
                <w:szCs w:val="20"/>
              </w:rPr>
            </w:pPr>
            <w:r w:rsidRPr="00364C2E">
              <w:rPr>
                <w:sz w:val="20"/>
                <w:szCs w:val="20"/>
              </w:rPr>
              <w:t>11.636</w:t>
            </w:r>
          </w:p>
        </w:tc>
      </w:tr>
      <w:tr w:rsidR="00CB1E79" w:rsidRPr="00364C2E" w14:paraId="7CEC3EF3" w14:textId="77777777" w:rsidTr="00CB1E79">
        <w:trPr>
          <w:trHeight w:val="312"/>
        </w:trPr>
        <w:tc>
          <w:tcPr>
            <w:tcW w:w="4138" w:type="dxa"/>
            <w:shd w:val="clear" w:color="auto" w:fill="auto"/>
            <w:noWrap/>
            <w:vAlign w:val="center"/>
          </w:tcPr>
          <w:p w14:paraId="0C015AD1" w14:textId="114B44DE" w:rsidR="00CB1E79" w:rsidRPr="00364C2E" w:rsidRDefault="00CB1E79" w:rsidP="00CB1E79">
            <w:pPr>
              <w:ind w:left="600"/>
              <w:jc w:val="left"/>
              <w:rPr>
                <w:rFonts w:eastAsia="Times New Roman" w:cs="Times New Roman"/>
                <w:color w:val="000000"/>
                <w:sz w:val="20"/>
                <w:szCs w:val="20"/>
              </w:rPr>
            </w:pPr>
            <w:r w:rsidRPr="00364C2E">
              <w:rPr>
                <w:rFonts w:eastAsia="Times New Roman" w:cs="Times New Roman"/>
                <w:color w:val="000000"/>
                <w:sz w:val="20"/>
                <w:szCs w:val="20"/>
              </w:rPr>
              <w:t>Standard Deviation</w:t>
            </w:r>
          </w:p>
        </w:tc>
        <w:tc>
          <w:tcPr>
            <w:tcW w:w="1260" w:type="dxa"/>
            <w:shd w:val="clear" w:color="auto" w:fill="auto"/>
            <w:noWrap/>
            <w:vAlign w:val="center"/>
          </w:tcPr>
          <w:p w14:paraId="2B05C005" w14:textId="325DEC95" w:rsidR="00CB1E79" w:rsidRPr="00364C2E" w:rsidRDefault="00CB1E79" w:rsidP="00CB1E79">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tcPr>
          <w:p w14:paraId="16A44D38" w14:textId="5849EEE9" w:rsidR="00CB1E79" w:rsidRPr="00364C2E" w:rsidRDefault="00CB1E79" w:rsidP="00CB1E79">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tcPr>
          <w:p w14:paraId="3833292C" w14:textId="44F2A48D" w:rsidR="00CB1E79" w:rsidRPr="00364C2E" w:rsidRDefault="00CB1E79" w:rsidP="00CB1E79">
            <w:pPr>
              <w:jc w:val="center"/>
              <w:rPr>
                <w:sz w:val="20"/>
                <w:szCs w:val="20"/>
              </w:rPr>
            </w:pPr>
            <w:r w:rsidRPr="00364C2E">
              <w:rPr>
                <w:sz w:val="20"/>
                <w:szCs w:val="20"/>
              </w:rPr>
              <w:t>0.096</w:t>
            </w:r>
          </w:p>
        </w:tc>
        <w:tc>
          <w:tcPr>
            <w:tcW w:w="926" w:type="dxa"/>
            <w:shd w:val="clear" w:color="auto" w:fill="auto"/>
            <w:noWrap/>
            <w:vAlign w:val="center"/>
          </w:tcPr>
          <w:p w14:paraId="1DBF4FEF" w14:textId="2B9F8E64" w:rsidR="00CB1E79" w:rsidRPr="00364C2E" w:rsidRDefault="00CB1E79" w:rsidP="00CB1E79">
            <w:pPr>
              <w:jc w:val="center"/>
              <w:rPr>
                <w:sz w:val="20"/>
                <w:szCs w:val="20"/>
              </w:rPr>
            </w:pPr>
            <w:r w:rsidRPr="00364C2E">
              <w:rPr>
                <w:sz w:val="20"/>
                <w:szCs w:val="20"/>
              </w:rPr>
              <w:t>2.211</w:t>
            </w:r>
          </w:p>
        </w:tc>
        <w:tc>
          <w:tcPr>
            <w:tcW w:w="1233" w:type="dxa"/>
            <w:gridSpan w:val="2"/>
            <w:shd w:val="clear" w:color="auto" w:fill="auto"/>
            <w:noWrap/>
            <w:vAlign w:val="center"/>
          </w:tcPr>
          <w:p w14:paraId="4F6A3A39" w14:textId="0A88EF6D" w:rsidR="00CB1E79" w:rsidRPr="00364C2E" w:rsidRDefault="00CB1E79" w:rsidP="00CB1E79">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935" w:type="dxa"/>
            <w:shd w:val="clear" w:color="auto" w:fill="auto"/>
            <w:noWrap/>
            <w:vAlign w:val="center"/>
          </w:tcPr>
          <w:p w14:paraId="3948719A" w14:textId="4255EBA9" w:rsidR="00CB1E79" w:rsidRPr="00364C2E" w:rsidRDefault="00CB1E79" w:rsidP="00CB1E79">
            <w:pPr>
              <w:jc w:val="center"/>
              <w:rPr>
                <w:rFonts w:eastAsia="Times New Roman" w:cs="Times New Roman"/>
                <w:color w:val="000000"/>
                <w:sz w:val="20"/>
                <w:szCs w:val="20"/>
              </w:rPr>
            </w:pPr>
            <w:r w:rsidRPr="00364C2E">
              <w:rPr>
                <w:rFonts w:eastAsia="Times New Roman" w:cs="Times New Roman"/>
                <w:color w:val="000000"/>
                <w:sz w:val="20"/>
                <w:szCs w:val="20"/>
              </w:rPr>
              <w:t>--</w:t>
            </w:r>
          </w:p>
        </w:tc>
        <w:tc>
          <w:tcPr>
            <w:tcW w:w="1407" w:type="dxa"/>
            <w:shd w:val="clear" w:color="auto" w:fill="auto"/>
            <w:noWrap/>
            <w:vAlign w:val="center"/>
          </w:tcPr>
          <w:p w14:paraId="2B3AF311" w14:textId="753E7BAC" w:rsidR="00CB1E79" w:rsidRPr="00364C2E" w:rsidRDefault="00CB1E79" w:rsidP="00CB1E79">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tcPr>
          <w:p w14:paraId="0F8BB004" w14:textId="791B680C" w:rsidR="00CB1E79" w:rsidRPr="00364C2E" w:rsidRDefault="00CB1E79" w:rsidP="00CB1E79">
            <w:pPr>
              <w:jc w:val="center"/>
              <w:rPr>
                <w:sz w:val="20"/>
                <w:szCs w:val="20"/>
              </w:rPr>
            </w:pPr>
            <w:r w:rsidRPr="00364C2E">
              <w:rPr>
                <w:rFonts w:eastAsia="Times New Roman" w:cs="Times New Roman"/>
                <w:color w:val="000000"/>
                <w:sz w:val="20"/>
                <w:szCs w:val="20"/>
              </w:rPr>
              <w:t>--</w:t>
            </w:r>
          </w:p>
        </w:tc>
      </w:tr>
      <w:tr w:rsidR="00362904" w:rsidRPr="00364C2E" w14:paraId="2CD9C1D5" w14:textId="77777777" w:rsidTr="005559F2">
        <w:trPr>
          <w:trHeight w:val="300"/>
        </w:trPr>
        <w:tc>
          <w:tcPr>
            <w:tcW w:w="4138" w:type="dxa"/>
            <w:shd w:val="clear" w:color="auto" w:fill="auto"/>
            <w:noWrap/>
            <w:vAlign w:val="center"/>
            <w:hideMark/>
          </w:tcPr>
          <w:p w14:paraId="6B22C2F4"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Number of shopping centers</w:t>
            </w:r>
          </w:p>
        </w:tc>
        <w:tc>
          <w:tcPr>
            <w:tcW w:w="1260" w:type="dxa"/>
            <w:shd w:val="clear" w:color="auto" w:fill="auto"/>
            <w:noWrap/>
            <w:vAlign w:val="center"/>
            <w:hideMark/>
          </w:tcPr>
          <w:p w14:paraId="2F9DEA1A" w14:textId="7891E4DB"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582AAACE" w14:textId="1005A16B"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77E785FC" w14:textId="30A4F706" w:rsidR="00362904" w:rsidRPr="00364C2E" w:rsidRDefault="00362904" w:rsidP="00362904">
            <w:pPr>
              <w:jc w:val="center"/>
              <w:rPr>
                <w:sz w:val="20"/>
                <w:szCs w:val="20"/>
              </w:rPr>
            </w:pPr>
            <w:r w:rsidRPr="00364C2E">
              <w:rPr>
                <w:sz w:val="20"/>
                <w:szCs w:val="20"/>
              </w:rPr>
              <w:t>0.063</w:t>
            </w:r>
          </w:p>
        </w:tc>
        <w:tc>
          <w:tcPr>
            <w:tcW w:w="926" w:type="dxa"/>
            <w:shd w:val="clear" w:color="auto" w:fill="auto"/>
            <w:noWrap/>
            <w:vAlign w:val="center"/>
            <w:hideMark/>
          </w:tcPr>
          <w:p w14:paraId="080C1CFF" w14:textId="3B37257A" w:rsidR="00362904" w:rsidRPr="00364C2E" w:rsidRDefault="00362904" w:rsidP="00362904">
            <w:pPr>
              <w:jc w:val="center"/>
              <w:rPr>
                <w:sz w:val="20"/>
                <w:szCs w:val="20"/>
              </w:rPr>
            </w:pPr>
            <w:r w:rsidRPr="00364C2E">
              <w:rPr>
                <w:sz w:val="20"/>
                <w:szCs w:val="20"/>
              </w:rPr>
              <w:t>2.933</w:t>
            </w:r>
          </w:p>
        </w:tc>
        <w:tc>
          <w:tcPr>
            <w:tcW w:w="1233" w:type="dxa"/>
            <w:gridSpan w:val="2"/>
            <w:shd w:val="clear" w:color="auto" w:fill="auto"/>
            <w:noWrap/>
            <w:vAlign w:val="center"/>
            <w:hideMark/>
          </w:tcPr>
          <w:p w14:paraId="53C10D45" w14:textId="7D030E27"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3026F778" w14:textId="18C2389F"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61F0838B" w14:textId="04B73EB5"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62F35A3D" w14:textId="04ED52A4" w:rsidR="00362904" w:rsidRPr="00364C2E" w:rsidRDefault="00362904" w:rsidP="00362904">
            <w:pPr>
              <w:jc w:val="center"/>
              <w:rPr>
                <w:sz w:val="20"/>
                <w:szCs w:val="20"/>
              </w:rPr>
            </w:pPr>
            <w:r w:rsidRPr="00364C2E">
              <w:rPr>
                <w:rFonts w:eastAsia="Times New Roman" w:cs="Times New Roman"/>
                <w:color w:val="000000"/>
                <w:sz w:val="20"/>
                <w:szCs w:val="20"/>
              </w:rPr>
              <w:t>--</w:t>
            </w:r>
          </w:p>
        </w:tc>
      </w:tr>
      <w:tr w:rsidR="00362904" w:rsidRPr="00364C2E" w14:paraId="19262EDB" w14:textId="77777777" w:rsidTr="00C260EF">
        <w:trPr>
          <w:trHeight w:val="348"/>
        </w:trPr>
        <w:tc>
          <w:tcPr>
            <w:tcW w:w="13502" w:type="dxa"/>
            <w:gridSpan w:val="11"/>
            <w:shd w:val="clear" w:color="auto" w:fill="auto"/>
            <w:noWrap/>
            <w:vAlign w:val="center"/>
            <w:hideMark/>
          </w:tcPr>
          <w:p w14:paraId="38EDE2E5" w14:textId="77777777" w:rsidR="00362904" w:rsidRPr="00364C2E" w:rsidRDefault="00362904" w:rsidP="00362904">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t>Traffic Characteristics</w:t>
            </w:r>
          </w:p>
        </w:tc>
      </w:tr>
      <w:tr w:rsidR="00362904" w:rsidRPr="00364C2E" w14:paraId="65899980" w14:textId="77777777" w:rsidTr="005559F2">
        <w:trPr>
          <w:trHeight w:val="312"/>
        </w:trPr>
        <w:tc>
          <w:tcPr>
            <w:tcW w:w="4138" w:type="dxa"/>
            <w:shd w:val="clear" w:color="auto" w:fill="auto"/>
            <w:noWrap/>
            <w:vAlign w:val="center"/>
            <w:hideMark/>
          </w:tcPr>
          <w:p w14:paraId="68E03BDB"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VMT</w:t>
            </w:r>
          </w:p>
        </w:tc>
        <w:tc>
          <w:tcPr>
            <w:tcW w:w="1260" w:type="dxa"/>
            <w:shd w:val="clear" w:color="auto" w:fill="auto"/>
            <w:noWrap/>
            <w:vAlign w:val="center"/>
            <w:hideMark/>
          </w:tcPr>
          <w:p w14:paraId="7D653884" w14:textId="2FF26CF2" w:rsidR="00362904" w:rsidRPr="00364C2E" w:rsidRDefault="00362904" w:rsidP="00362904">
            <w:pPr>
              <w:jc w:val="center"/>
              <w:rPr>
                <w:sz w:val="20"/>
                <w:szCs w:val="20"/>
              </w:rPr>
            </w:pPr>
            <w:r w:rsidRPr="00364C2E">
              <w:rPr>
                <w:sz w:val="20"/>
                <w:szCs w:val="20"/>
              </w:rPr>
              <w:t>0.071</w:t>
            </w:r>
          </w:p>
        </w:tc>
        <w:tc>
          <w:tcPr>
            <w:tcW w:w="1081" w:type="dxa"/>
            <w:shd w:val="clear" w:color="auto" w:fill="auto"/>
            <w:noWrap/>
            <w:vAlign w:val="center"/>
            <w:hideMark/>
          </w:tcPr>
          <w:p w14:paraId="2F3618BD" w14:textId="767F5405" w:rsidR="00362904" w:rsidRPr="00364C2E" w:rsidRDefault="00362904" w:rsidP="00362904">
            <w:pPr>
              <w:jc w:val="center"/>
              <w:rPr>
                <w:sz w:val="20"/>
                <w:szCs w:val="20"/>
              </w:rPr>
            </w:pPr>
            <w:r w:rsidRPr="00364C2E">
              <w:rPr>
                <w:sz w:val="20"/>
                <w:szCs w:val="20"/>
              </w:rPr>
              <w:t>6.478</w:t>
            </w:r>
          </w:p>
        </w:tc>
        <w:tc>
          <w:tcPr>
            <w:tcW w:w="1260" w:type="dxa"/>
            <w:gridSpan w:val="2"/>
            <w:shd w:val="clear" w:color="auto" w:fill="auto"/>
            <w:noWrap/>
            <w:vAlign w:val="center"/>
            <w:hideMark/>
          </w:tcPr>
          <w:p w14:paraId="495FDD02" w14:textId="2E365757" w:rsidR="00362904" w:rsidRPr="00364C2E" w:rsidRDefault="00362904" w:rsidP="00362904">
            <w:pPr>
              <w:jc w:val="center"/>
              <w:rPr>
                <w:sz w:val="20"/>
                <w:szCs w:val="20"/>
              </w:rPr>
            </w:pPr>
            <w:r w:rsidRPr="00364C2E">
              <w:rPr>
                <w:sz w:val="20"/>
                <w:szCs w:val="20"/>
              </w:rPr>
              <w:t>0.213</w:t>
            </w:r>
          </w:p>
        </w:tc>
        <w:tc>
          <w:tcPr>
            <w:tcW w:w="926" w:type="dxa"/>
            <w:shd w:val="clear" w:color="auto" w:fill="auto"/>
            <w:noWrap/>
            <w:vAlign w:val="center"/>
            <w:hideMark/>
          </w:tcPr>
          <w:p w14:paraId="7DAE611A" w14:textId="1657040D" w:rsidR="00362904" w:rsidRPr="00364C2E" w:rsidRDefault="00362904" w:rsidP="00362904">
            <w:pPr>
              <w:jc w:val="center"/>
              <w:rPr>
                <w:sz w:val="20"/>
                <w:szCs w:val="20"/>
              </w:rPr>
            </w:pPr>
            <w:r w:rsidRPr="00364C2E">
              <w:rPr>
                <w:sz w:val="20"/>
                <w:szCs w:val="20"/>
              </w:rPr>
              <w:t>21.065</w:t>
            </w:r>
          </w:p>
        </w:tc>
        <w:tc>
          <w:tcPr>
            <w:tcW w:w="1233" w:type="dxa"/>
            <w:gridSpan w:val="2"/>
            <w:shd w:val="clear" w:color="auto" w:fill="auto"/>
            <w:noWrap/>
            <w:vAlign w:val="center"/>
            <w:hideMark/>
          </w:tcPr>
          <w:p w14:paraId="25D0184F" w14:textId="64057D85" w:rsidR="00362904" w:rsidRPr="00364C2E" w:rsidRDefault="00362904" w:rsidP="00362904">
            <w:pPr>
              <w:jc w:val="center"/>
              <w:rPr>
                <w:sz w:val="20"/>
                <w:szCs w:val="20"/>
              </w:rPr>
            </w:pPr>
            <w:r w:rsidRPr="00364C2E">
              <w:rPr>
                <w:sz w:val="20"/>
                <w:szCs w:val="20"/>
              </w:rPr>
              <w:t>0.232</w:t>
            </w:r>
          </w:p>
        </w:tc>
        <w:tc>
          <w:tcPr>
            <w:tcW w:w="935" w:type="dxa"/>
            <w:shd w:val="clear" w:color="auto" w:fill="auto"/>
            <w:noWrap/>
            <w:vAlign w:val="center"/>
            <w:hideMark/>
          </w:tcPr>
          <w:p w14:paraId="3B415DE6" w14:textId="2F5CF983" w:rsidR="00362904" w:rsidRPr="00364C2E" w:rsidRDefault="00362904" w:rsidP="00362904">
            <w:pPr>
              <w:jc w:val="center"/>
              <w:rPr>
                <w:sz w:val="20"/>
                <w:szCs w:val="20"/>
              </w:rPr>
            </w:pPr>
            <w:r w:rsidRPr="00364C2E">
              <w:rPr>
                <w:sz w:val="20"/>
                <w:szCs w:val="20"/>
              </w:rPr>
              <w:t>24.954</w:t>
            </w:r>
          </w:p>
        </w:tc>
        <w:tc>
          <w:tcPr>
            <w:tcW w:w="1407" w:type="dxa"/>
            <w:shd w:val="clear" w:color="auto" w:fill="auto"/>
            <w:noWrap/>
            <w:vAlign w:val="center"/>
            <w:hideMark/>
          </w:tcPr>
          <w:p w14:paraId="55BC1A2B" w14:textId="5F34E958" w:rsidR="00362904" w:rsidRPr="00364C2E" w:rsidRDefault="00362904" w:rsidP="00362904">
            <w:pPr>
              <w:jc w:val="center"/>
              <w:rPr>
                <w:sz w:val="20"/>
                <w:szCs w:val="20"/>
              </w:rPr>
            </w:pPr>
            <w:r w:rsidRPr="00364C2E">
              <w:rPr>
                <w:sz w:val="20"/>
                <w:szCs w:val="20"/>
              </w:rPr>
              <w:t>0.038</w:t>
            </w:r>
          </w:p>
        </w:tc>
        <w:tc>
          <w:tcPr>
            <w:tcW w:w="1262" w:type="dxa"/>
            <w:shd w:val="clear" w:color="auto" w:fill="auto"/>
            <w:noWrap/>
            <w:vAlign w:val="center"/>
            <w:hideMark/>
          </w:tcPr>
          <w:p w14:paraId="2C44C6C1" w14:textId="7A3BF936" w:rsidR="00362904" w:rsidRPr="00364C2E" w:rsidRDefault="00362904" w:rsidP="00362904">
            <w:pPr>
              <w:jc w:val="center"/>
              <w:rPr>
                <w:sz w:val="20"/>
                <w:szCs w:val="20"/>
              </w:rPr>
            </w:pPr>
            <w:r w:rsidRPr="00364C2E">
              <w:rPr>
                <w:sz w:val="20"/>
                <w:szCs w:val="20"/>
              </w:rPr>
              <w:t>2.395</w:t>
            </w:r>
          </w:p>
        </w:tc>
      </w:tr>
      <w:tr w:rsidR="00362904" w:rsidRPr="00364C2E" w14:paraId="6F00FAD2" w14:textId="77777777" w:rsidTr="005559F2">
        <w:trPr>
          <w:trHeight w:val="300"/>
        </w:trPr>
        <w:tc>
          <w:tcPr>
            <w:tcW w:w="4138" w:type="dxa"/>
            <w:shd w:val="clear" w:color="auto" w:fill="auto"/>
            <w:noWrap/>
            <w:vAlign w:val="center"/>
            <w:hideMark/>
          </w:tcPr>
          <w:p w14:paraId="6AD2B6F6"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Proportion of heavy vehicles</w:t>
            </w:r>
          </w:p>
        </w:tc>
        <w:tc>
          <w:tcPr>
            <w:tcW w:w="1260" w:type="dxa"/>
            <w:shd w:val="clear" w:color="auto" w:fill="auto"/>
            <w:noWrap/>
            <w:vAlign w:val="center"/>
            <w:hideMark/>
          </w:tcPr>
          <w:p w14:paraId="30C1F80D" w14:textId="25514D55"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1C55C7CB" w14:textId="3B10793D"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21DE6BA6" w14:textId="0207FE51"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6CD47BEB" w14:textId="07B42526"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2EA2E48D" w14:textId="4867E911" w:rsidR="00362904" w:rsidRPr="00364C2E" w:rsidRDefault="00362904" w:rsidP="00362904">
            <w:pPr>
              <w:jc w:val="center"/>
              <w:rPr>
                <w:sz w:val="20"/>
                <w:szCs w:val="20"/>
              </w:rPr>
            </w:pPr>
            <w:r w:rsidRPr="00364C2E">
              <w:rPr>
                <w:sz w:val="20"/>
                <w:szCs w:val="20"/>
              </w:rPr>
              <w:t>2.545</w:t>
            </w:r>
          </w:p>
        </w:tc>
        <w:tc>
          <w:tcPr>
            <w:tcW w:w="935" w:type="dxa"/>
            <w:shd w:val="clear" w:color="auto" w:fill="auto"/>
            <w:noWrap/>
            <w:vAlign w:val="center"/>
            <w:hideMark/>
          </w:tcPr>
          <w:p w14:paraId="3A26CA91" w14:textId="2141C02B" w:rsidR="00362904" w:rsidRPr="00364C2E" w:rsidRDefault="00362904" w:rsidP="00362904">
            <w:pPr>
              <w:jc w:val="center"/>
              <w:rPr>
                <w:sz w:val="20"/>
                <w:szCs w:val="20"/>
              </w:rPr>
            </w:pPr>
            <w:r w:rsidRPr="00364C2E">
              <w:rPr>
                <w:sz w:val="20"/>
                <w:szCs w:val="20"/>
              </w:rPr>
              <w:t>5.604</w:t>
            </w:r>
          </w:p>
        </w:tc>
        <w:tc>
          <w:tcPr>
            <w:tcW w:w="1407" w:type="dxa"/>
            <w:shd w:val="clear" w:color="auto" w:fill="auto"/>
            <w:noWrap/>
            <w:vAlign w:val="center"/>
            <w:hideMark/>
          </w:tcPr>
          <w:p w14:paraId="7D35F23E" w14:textId="5E291C18"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199B1F00" w14:textId="6A279C3C" w:rsidR="00362904" w:rsidRPr="00364C2E" w:rsidRDefault="00362904" w:rsidP="00362904">
            <w:pPr>
              <w:jc w:val="center"/>
              <w:rPr>
                <w:sz w:val="20"/>
                <w:szCs w:val="20"/>
              </w:rPr>
            </w:pPr>
            <w:r w:rsidRPr="00364C2E">
              <w:rPr>
                <w:rFonts w:eastAsia="Times New Roman" w:cs="Times New Roman"/>
                <w:color w:val="000000"/>
                <w:sz w:val="20"/>
                <w:szCs w:val="20"/>
              </w:rPr>
              <w:t>--</w:t>
            </w:r>
          </w:p>
        </w:tc>
      </w:tr>
      <w:tr w:rsidR="00362904" w:rsidRPr="00364C2E" w14:paraId="76882251" w14:textId="77777777" w:rsidTr="00C260EF">
        <w:trPr>
          <w:trHeight w:val="348"/>
        </w:trPr>
        <w:tc>
          <w:tcPr>
            <w:tcW w:w="13502" w:type="dxa"/>
            <w:gridSpan w:val="11"/>
            <w:shd w:val="clear" w:color="auto" w:fill="auto"/>
            <w:noWrap/>
            <w:vAlign w:val="center"/>
            <w:hideMark/>
          </w:tcPr>
          <w:p w14:paraId="13A3307F" w14:textId="77777777" w:rsidR="00362904" w:rsidRPr="00364C2E" w:rsidRDefault="00362904" w:rsidP="00362904">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t>Socio-demographic Characteristics</w:t>
            </w:r>
          </w:p>
        </w:tc>
      </w:tr>
      <w:tr w:rsidR="00362904" w:rsidRPr="00364C2E" w14:paraId="0FF5E412" w14:textId="77777777" w:rsidTr="005559F2">
        <w:trPr>
          <w:trHeight w:val="312"/>
        </w:trPr>
        <w:tc>
          <w:tcPr>
            <w:tcW w:w="4138" w:type="dxa"/>
            <w:shd w:val="clear" w:color="auto" w:fill="auto"/>
            <w:noWrap/>
            <w:vAlign w:val="center"/>
            <w:hideMark/>
          </w:tcPr>
          <w:p w14:paraId="5F9987BE"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Non-motorist commuter</w:t>
            </w:r>
          </w:p>
        </w:tc>
        <w:tc>
          <w:tcPr>
            <w:tcW w:w="1260" w:type="dxa"/>
            <w:shd w:val="clear" w:color="auto" w:fill="auto"/>
            <w:noWrap/>
            <w:vAlign w:val="center"/>
            <w:hideMark/>
          </w:tcPr>
          <w:p w14:paraId="1FF969DA" w14:textId="0BC486B5" w:rsidR="00362904" w:rsidRPr="00364C2E" w:rsidRDefault="00362904" w:rsidP="00362904">
            <w:pPr>
              <w:jc w:val="center"/>
              <w:rPr>
                <w:sz w:val="20"/>
                <w:szCs w:val="20"/>
              </w:rPr>
            </w:pPr>
            <w:r w:rsidRPr="00364C2E">
              <w:rPr>
                <w:sz w:val="20"/>
                <w:szCs w:val="20"/>
              </w:rPr>
              <w:t>0.074</w:t>
            </w:r>
          </w:p>
        </w:tc>
        <w:tc>
          <w:tcPr>
            <w:tcW w:w="1081" w:type="dxa"/>
            <w:shd w:val="clear" w:color="auto" w:fill="auto"/>
            <w:noWrap/>
            <w:vAlign w:val="center"/>
            <w:hideMark/>
          </w:tcPr>
          <w:p w14:paraId="3E5EA444" w14:textId="331A0394" w:rsidR="00362904" w:rsidRPr="00364C2E" w:rsidRDefault="00362904" w:rsidP="00362904">
            <w:pPr>
              <w:jc w:val="center"/>
              <w:rPr>
                <w:sz w:val="20"/>
                <w:szCs w:val="20"/>
              </w:rPr>
            </w:pPr>
            <w:r w:rsidRPr="00364C2E">
              <w:rPr>
                <w:sz w:val="20"/>
                <w:szCs w:val="20"/>
              </w:rPr>
              <w:t>4.644</w:t>
            </w:r>
          </w:p>
        </w:tc>
        <w:tc>
          <w:tcPr>
            <w:tcW w:w="1260" w:type="dxa"/>
            <w:gridSpan w:val="2"/>
            <w:shd w:val="clear" w:color="auto" w:fill="auto"/>
            <w:noWrap/>
            <w:vAlign w:val="center"/>
            <w:hideMark/>
          </w:tcPr>
          <w:p w14:paraId="4FD096E6" w14:textId="23D4CB8D"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1039D95D" w14:textId="3591A8D4"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1654762A" w14:textId="3006A73B"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4145F7A2" w14:textId="0A4A5096"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tcPr>
          <w:p w14:paraId="3439DB8B" w14:textId="60024F46"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tcPr>
          <w:p w14:paraId="2AA8273C" w14:textId="53A826E4" w:rsidR="00362904" w:rsidRPr="00364C2E" w:rsidRDefault="00362904" w:rsidP="00362904">
            <w:pPr>
              <w:jc w:val="center"/>
              <w:rPr>
                <w:sz w:val="20"/>
                <w:szCs w:val="20"/>
              </w:rPr>
            </w:pPr>
            <w:r w:rsidRPr="00364C2E">
              <w:rPr>
                <w:rFonts w:eastAsia="Times New Roman" w:cs="Times New Roman"/>
                <w:color w:val="000000"/>
                <w:sz w:val="20"/>
                <w:szCs w:val="20"/>
              </w:rPr>
              <w:t>--</w:t>
            </w:r>
          </w:p>
        </w:tc>
      </w:tr>
      <w:tr w:rsidR="00362904" w:rsidRPr="00364C2E" w14:paraId="0C1C205E" w14:textId="77777777" w:rsidTr="005559F2">
        <w:trPr>
          <w:trHeight w:val="300"/>
        </w:trPr>
        <w:tc>
          <w:tcPr>
            <w:tcW w:w="4138" w:type="dxa"/>
            <w:shd w:val="clear" w:color="auto" w:fill="auto"/>
            <w:noWrap/>
            <w:vAlign w:val="center"/>
            <w:hideMark/>
          </w:tcPr>
          <w:p w14:paraId="673B2DA6"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Proportion of HH with no vehicles</w:t>
            </w:r>
          </w:p>
        </w:tc>
        <w:tc>
          <w:tcPr>
            <w:tcW w:w="1260" w:type="dxa"/>
            <w:shd w:val="clear" w:color="auto" w:fill="auto"/>
            <w:noWrap/>
            <w:vAlign w:val="center"/>
            <w:hideMark/>
          </w:tcPr>
          <w:p w14:paraId="64533276" w14:textId="0C4AA94C"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66C3CE0E" w14:textId="274D6F80"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00C4CC3A" w14:textId="60BB3F64"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18DB7815" w14:textId="0A7BBA85"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369A7B26" w14:textId="47AF35F7"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5F7324A7" w14:textId="27B620AB"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5F51F388" w14:textId="0E5B7556" w:rsidR="00362904" w:rsidRPr="00364C2E" w:rsidRDefault="00362904" w:rsidP="00362904">
            <w:pPr>
              <w:jc w:val="center"/>
              <w:rPr>
                <w:sz w:val="20"/>
                <w:szCs w:val="20"/>
              </w:rPr>
            </w:pPr>
            <w:r w:rsidRPr="00364C2E">
              <w:rPr>
                <w:sz w:val="20"/>
                <w:szCs w:val="20"/>
              </w:rPr>
              <w:t>1.730</w:t>
            </w:r>
          </w:p>
        </w:tc>
        <w:tc>
          <w:tcPr>
            <w:tcW w:w="1262" w:type="dxa"/>
            <w:shd w:val="clear" w:color="auto" w:fill="auto"/>
            <w:noWrap/>
            <w:vAlign w:val="center"/>
            <w:hideMark/>
          </w:tcPr>
          <w:p w14:paraId="65F89294" w14:textId="54B70D39" w:rsidR="00362904" w:rsidRPr="00364C2E" w:rsidRDefault="00362904" w:rsidP="00362904">
            <w:pPr>
              <w:jc w:val="center"/>
              <w:rPr>
                <w:sz w:val="20"/>
                <w:szCs w:val="20"/>
              </w:rPr>
            </w:pPr>
            <w:r w:rsidRPr="00364C2E">
              <w:rPr>
                <w:sz w:val="20"/>
                <w:szCs w:val="20"/>
              </w:rPr>
              <w:t>3.245</w:t>
            </w:r>
          </w:p>
        </w:tc>
      </w:tr>
      <w:tr w:rsidR="00362904" w:rsidRPr="00364C2E" w14:paraId="16B24B09" w14:textId="77777777" w:rsidTr="00C260EF">
        <w:trPr>
          <w:trHeight w:val="348"/>
        </w:trPr>
        <w:tc>
          <w:tcPr>
            <w:tcW w:w="13502" w:type="dxa"/>
            <w:gridSpan w:val="11"/>
            <w:shd w:val="clear" w:color="auto" w:fill="auto"/>
            <w:noWrap/>
            <w:vAlign w:val="center"/>
            <w:hideMark/>
          </w:tcPr>
          <w:p w14:paraId="2E127F81" w14:textId="77777777" w:rsidR="00362904" w:rsidRPr="00364C2E" w:rsidRDefault="00362904" w:rsidP="00362904">
            <w:pPr>
              <w:jc w:val="left"/>
              <w:rPr>
                <w:rFonts w:eastAsia="Times New Roman" w:cs="Times New Roman"/>
                <w:b/>
                <w:bCs/>
                <w:i/>
                <w:iCs/>
                <w:color w:val="000000"/>
                <w:sz w:val="20"/>
                <w:szCs w:val="20"/>
              </w:rPr>
            </w:pPr>
            <w:r w:rsidRPr="00364C2E">
              <w:rPr>
                <w:rFonts w:eastAsia="Times New Roman" w:cs="Times New Roman"/>
                <w:b/>
                <w:bCs/>
                <w:i/>
                <w:iCs/>
                <w:color w:val="000000"/>
                <w:sz w:val="20"/>
                <w:szCs w:val="20"/>
              </w:rPr>
              <w:lastRenderedPageBreak/>
              <w:t>Spatial Effects</w:t>
            </w:r>
          </w:p>
        </w:tc>
      </w:tr>
      <w:tr w:rsidR="00362904" w:rsidRPr="00364C2E" w14:paraId="786F786B" w14:textId="77777777" w:rsidTr="005559F2">
        <w:trPr>
          <w:trHeight w:val="312"/>
        </w:trPr>
        <w:tc>
          <w:tcPr>
            <w:tcW w:w="4138" w:type="dxa"/>
            <w:shd w:val="clear" w:color="auto" w:fill="auto"/>
            <w:noWrap/>
            <w:vAlign w:val="center"/>
            <w:hideMark/>
          </w:tcPr>
          <w:p w14:paraId="50F56392"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Office area</w:t>
            </w:r>
          </w:p>
        </w:tc>
        <w:tc>
          <w:tcPr>
            <w:tcW w:w="1260" w:type="dxa"/>
            <w:shd w:val="clear" w:color="auto" w:fill="auto"/>
            <w:noWrap/>
            <w:vAlign w:val="center"/>
            <w:hideMark/>
          </w:tcPr>
          <w:p w14:paraId="70F9C6EE" w14:textId="2AFB668B" w:rsidR="00362904" w:rsidRPr="00364C2E" w:rsidRDefault="00362904" w:rsidP="00362904">
            <w:pPr>
              <w:jc w:val="center"/>
              <w:rPr>
                <w:sz w:val="20"/>
                <w:szCs w:val="20"/>
              </w:rPr>
            </w:pPr>
            <w:r w:rsidRPr="00364C2E">
              <w:rPr>
                <w:sz w:val="20"/>
                <w:szCs w:val="20"/>
              </w:rPr>
              <w:t>0.120</w:t>
            </w:r>
          </w:p>
        </w:tc>
        <w:tc>
          <w:tcPr>
            <w:tcW w:w="1081" w:type="dxa"/>
            <w:shd w:val="clear" w:color="auto" w:fill="auto"/>
            <w:noWrap/>
            <w:vAlign w:val="center"/>
            <w:hideMark/>
          </w:tcPr>
          <w:p w14:paraId="39519212" w14:textId="665FE901" w:rsidR="00362904" w:rsidRPr="00364C2E" w:rsidRDefault="00362904" w:rsidP="00362904">
            <w:pPr>
              <w:jc w:val="center"/>
              <w:rPr>
                <w:sz w:val="20"/>
                <w:szCs w:val="20"/>
              </w:rPr>
            </w:pPr>
            <w:r w:rsidRPr="00364C2E">
              <w:rPr>
                <w:sz w:val="20"/>
                <w:szCs w:val="20"/>
              </w:rPr>
              <w:t>7.459</w:t>
            </w:r>
          </w:p>
        </w:tc>
        <w:tc>
          <w:tcPr>
            <w:tcW w:w="1260" w:type="dxa"/>
            <w:gridSpan w:val="2"/>
            <w:shd w:val="clear" w:color="auto" w:fill="auto"/>
            <w:noWrap/>
            <w:vAlign w:val="center"/>
            <w:hideMark/>
          </w:tcPr>
          <w:p w14:paraId="095D8EE4" w14:textId="65C9FA6C" w:rsidR="00362904" w:rsidRPr="00364C2E" w:rsidRDefault="00362904" w:rsidP="00362904">
            <w:pPr>
              <w:jc w:val="center"/>
              <w:rPr>
                <w:sz w:val="20"/>
                <w:szCs w:val="20"/>
              </w:rPr>
            </w:pPr>
            <w:r w:rsidRPr="00364C2E">
              <w:rPr>
                <w:sz w:val="20"/>
                <w:szCs w:val="20"/>
              </w:rPr>
              <w:t>0.164</w:t>
            </w:r>
          </w:p>
        </w:tc>
        <w:tc>
          <w:tcPr>
            <w:tcW w:w="926" w:type="dxa"/>
            <w:shd w:val="clear" w:color="auto" w:fill="auto"/>
            <w:noWrap/>
            <w:vAlign w:val="center"/>
            <w:hideMark/>
          </w:tcPr>
          <w:p w14:paraId="653F65D7" w14:textId="539D73A0" w:rsidR="00362904" w:rsidRPr="00364C2E" w:rsidRDefault="00362904" w:rsidP="00362904">
            <w:pPr>
              <w:jc w:val="center"/>
              <w:rPr>
                <w:sz w:val="20"/>
                <w:szCs w:val="20"/>
              </w:rPr>
            </w:pPr>
            <w:r w:rsidRPr="00364C2E">
              <w:rPr>
                <w:sz w:val="20"/>
                <w:szCs w:val="20"/>
              </w:rPr>
              <w:t>9.678</w:t>
            </w:r>
          </w:p>
        </w:tc>
        <w:tc>
          <w:tcPr>
            <w:tcW w:w="1233" w:type="dxa"/>
            <w:gridSpan w:val="2"/>
            <w:shd w:val="clear" w:color="auto" w:fill="auto"/>
            <w:noWrap/>
            <w:vAlign w:val="center"/>
            <w:hideMark/>
          </w:tcPr>
          <w:p w14:paraId="4C32DEF8" w14:textId="2E3C6309"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56A09F38" w14:textId="5DB02430"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6B08F9FD" w14:textId="4969300F"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526B4629" w14:textId="63659B7E" w:rsidR="00362904" w:rsidRPr="00364C2E" w:rsidRDefault="00362904" w:rsidP="00362904">
            <w:pPr>
              <w:jc w:val="center"/>
              <w:rPr>
                <w:sz w:val="20"/>
                <w:szCs w:val="20"/>
              </w:rPr>
            </w:pPr>
            <w:r w:rsidRPr="00364C2E">
              <w:rPr>
                <w:rFonts w:eastAsia="Times New Roman" w:cs="Times New Roman"/>
                <w:color w:val="000000"/>
                <w:sz w:val="20"/>
                <w:szCs w:val="20"/>
              </w:rPr>
              <w:t>--</w:t>
            </w:r>
          </w:p>
        </w:tc>
      </w:tr>
      <w:tr w:rsidR="00830039" w:rsidRPr="00364C2E" w14:paraId="117DB0B5" w14:textId="77777777" w:rsidTr="005559F2">
        <w:trPr>
          <w:trHeight w:val="300"/>
        </w:trPr>
        <w:tc>
          <w:tcPr>
            <w:tcW w:w="4138" w:type="dxa"/>
            <w:shd w:val="clear" w:color="auto" w:fill="auto"/>
            <w:noWrap/>
            <w:vAlign w:val="center"/>
            <w:hideMark/>
          </w:tcPr>
          <w:p w14:paraId="676BA5CB" w14:textId="77777777" w:rsidR="00830039" w:rsidRPr="00364C2E" w:rsidRDefault="00830039" w:rsidP="00830039">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Signal intensity </w:t>
            </w:r>
          </w:p>
        </w:tc>
        <w:tc>
          <w:tcPr>
            <w:tcW w:w="1260" w:type="dxa"/>
            <w:shd w:val="clear" w:color="auto" w:fill="auto"/>
            <w:noWrap/>
            <w:vAlign w:val="center"/>
            <w:hideMark/>
          </w:tcPr>
          <w:p w14:paraId="27C43F94" w14:textId="341693E5" w:rsidR="00830039" w:rsidRPr="00364C2E" w:rsidRDefault="00830039" w:rsidP="00830039">
            <w:pPr>
              <w:jc w:val="center"/>
              <w:rPr>
                <w:sz w:val="20"/>
                <w:szCs w:val="20"/>
              </w:rPr>
            </w:pPr>
            <w:r w:rsidRPr="00364C2E">
              <w:rPr>
                <w:sz w:val="20"/>
                <w:szCs w:val="20"/>
              </w:rPr>
              <w:t>1.696</w:t>
            </w:r>
          </w:p>
        </w:tc>
        <w:tc>
          <w:tcPr>
            <w:tcW w:w="1081" w:type="dxa"/>
            <w:shd w:val="clear" w:color="auto" w:fill="auto"/>
            <w:noWrap/>
            <w:vAlign w:val="center"/>
            <w:hideMark/>
          </w:tcPr>
          <w:p w14:paraId="2EC7DAA5" w14:textId="3782BDB6" w:rsidR="00830039" w:rsidRPr="00364C2E" w:rsidRDefault="00830039" w:rsidP="00830039">
            <w:pPr>
              <w:jc w:val="center"/>
              <w:rPr>
                <w:sz w:val="20"/>
                <w:szCs w:val="20"/>
              </w:rPr>
            </w:pPr>
            <w:r w:rsidRPr="00364C2E">
              <w:rPr>
                <w:sz w:val="20"/>
                <w:szCs w:val="20"/>
              </w:rPr>
              <w:t>5.039</w:t>
            </w:r>
          </w:p>
        </w:tc>
        <w:tc>
          <w:tcPr>
            <w:tcW w:w="1260" w:type="dxa"/>
            <w:gridSpan w:val="2"/>
            <w:shd w:val="clear" w:color="auto" w:fill="auto"/>
            <w:noWrap/>
            <w:vAlign w:val="center"/>
            <w:hideMark/>
          </w:tcPr>
          <w:p w14:paraId="441BC987" w14:textId="0901AE09"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790F14DC" w14:textId="28F8725C"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52A02D70" w14:textId="0A269810"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65FC02B8" w14:textId="0C61EEF6"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10012F4E" w14:textId="72169C62"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18806A60" w14:textId="38D8E2E4" w:rsidR="00830039" w:rsidRPr="00364C2E" w:rsidRDefault="00830039" w:rsidP="00830039">
            <w:pPr>
              <w:jc w:val="center"/>
              <w:rPr>
                <w:sz w:val="20"/>
                <w:szCs w:val="20"/>
              </w:rPr>
            </w:pPr>
            <w:r w:rsidRPr="00364C2E">
              <w:rPr>
                <w:rFonts w:eastAsia="Times New Roman" w:cs="Times New Roman"/>
                <w:color w:val="000000"/>
                <w:sz w:val="20"/>
                <w:szCs w:val="20"/>
              </w:rPr>
              <w:t>--</w:t>
            </w:r>
          </w:p>
        </w:tc>
      </w:tr>
      <w:tr w:rsidR="00830039" w:rsidRPr="00364C2E" w14:paraId="44EB42DE" w14:textId="77777777" w:rsidTr="00700049">
        <w:trPr>
          <w:trHeight w:val="300"/>
        </w:trPr>
        <w:tc>
          <w:tcPr>
            <w:tcW w:w="4138" w:type="dxa"/>
            <w:shd w:val="clear" w:color="auto" w:fill="auto"/>
            <w:noWrap/>
            <w:vAlign w:val="center"/>
            <w:hideMark/>
          </w:tcPr>
          <w:p w14:paraId="1DF0BC57" w14:textId="77777777" w:rsidR="00830039" w:rsidRPr="00364C2E" w:rsidRDefault="00830039" w:rsidP="00830039">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proportion of major road </w:t>
            </w:r>
          </w:p>
        </w:tc>
        <w:tc>
          <w:tcPr>
            <w:tcW w:w="1260" w:type="dxa"/>
            <w:shd w:val="clear" w:color="auto" w:fill="auto"/>
            <w:noWrap/>
            <w:hideMark/>
          </w:tcPr>
          <w:p w14:paraId="37760C01" w14:textId="3D2379EB"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081" w:type="dxa"/>
            <w:shd w:val="clear" w:color="auto" w:fill="auto"/>
            <w:noWrap/>
            <w:hideMark/>
          </w:tcPr>
          <w:p w14:paraId="46B75742" w14:textId="15A7BE25"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029B511A" w14:textId="13599861" w:rsidR="00830039" w:rsidRPr="00364C2E" w:rsidRDefault="00830039" w:rsidP="00830039">
            <w:pPr>
              <w:jc w:val="center"/>
              <w:rPr>
                <w:sz w:val="20"/>
                <w:szCs w:val="20"/>
              </w:rPr>
            </w:pPr>
            <w:r w:rsidRPr="00364C2E">
              <w:rPr>
                <w:rFonts w:eastAsia="Times New Roman" w:cs="Times New Roman"/>
                <w:color w:val="000000"/>
                <w:sz w:val="20"/>
                <w:szCs w:val="20"/>
              </w:rPr>
              <w:t>0.479</w:t>
            </w:r>
          </w:p>
        </w:tc>
        <w:tc>
          <w:tcPr>
            <w:tcW w:w="926" w:type="dxa"/>
            <w:shd w:val="clear" w:color="auto" w:fill="auto"/>
            <w:noWrap/>
            <w:vAlign w:val="center"/>
            <w:hideMark/>
          </w:tcPr>
          <w:p w14:paraId="1B8308EC" w14:textId="22961E15" w:rsidR="00830039" w:rsidRPr="00364C2E" w:rsidRDefault="00830039" w:rsidP="00830039">
            <w:pPr>
              <w:jc w:val="center"/>
              <w:rPr>
                <w:sz w:val="20"/>
                <w:szCs w:val="20"/>
              </w:rPr>
            </w:pPr>
            <w:r w:rsidRPr="00364C2E">
              <w:rPr>
                <w:rFonts w:eastAsia="Times New Roman" w:cs="Times New Roman"/>
                <w:color w:val="000000"/>
                <w:sz w:val="20"/>
                <w:szCs w:val="20"/>
              </w:rPr>
              <w:t>6.393</w:t>
            </w:r>
          </w:p>
        </w:tc>
        <w:tc>
          <w:tcPr>
            <w:tcW w:w="1233" w:type="dxa"/>
            <w:gridSpan w:val="2"/>
            <w:shd w:val="clear" w:color="auto" w:fill="auto"/>
            <w:noWrap/>
            <w:vAlign w:val="center"/>
            <w:hideMark/>
          </w:tcPr>
          <w:p w14:paraId="0CF9FB3D" w14:textId="648F866B"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6D2811CC" w14:textId="7124A995"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353FB99E" w14:textId="268ABCDB" w:rsidR="00830039" w:rsidRPr="00364C2E" w:rsidRDefault="00830039" w:rsidP="00830039">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hideMark/>
          </w:tcPr>
          <w:p w14:paraId="68C0BBA3" w14:textId="337BDDA0" w:rsidR="00830039" w:rsidRPr="00364C2E" w:rsidRDefault="00830039" w:rsidP="00830039">
            <w:pPr>
              <w:jc w:val="center"/>
              <w:rPr>
                <w:sz w:val="20"/>
                <w:szCs w:val="20"/>
              </w:rPr>
            </w:pPr>
            <w:r w:rsidRPr="00364C2E">
              <w:rPr>
                <w:rFonts w:eastAsia="Times New Roman" w:cs="Times New Roman"/>
                <w:color w:val="000000"/>
                <w:sz w:val="20"/>
                <w:szCs w:val="20"/>
              </w:rPr>
              <w:t>--</w:t>
            </w:r>
          </w:p>
        </w:tc>
      </w:tr>
      <w:tr w:rsidR="00362904" w:rsidRPr="00364C2E" w14:paraId="1D517E78" w14:textId="77777777" w:rsidTr="005559F2">
        <w:trPr>
          <w:trHeight w:val="300"/>
        </w:trPr>
        <w:tc>
          <w:tcPr>
            <w:tcW w:w="4138" w:type="dxa"/>
            <w:shd w:val="clear" w:color="auto" w:fill="auto"/>
            <w:noWrap/>
            <w:vAlign w:val="center"/>
            <w:hideMark/>
          </w:tcPr>
          <w:p w14:paraId="107112A5"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Proportion of HH with no vehicle </w:t>
            </w:r>
          </w:p>
        </w:tc>
        <w:tc>
          <w:tcPr>
            <w:tcW w:w="1260" w:type="dxa"/>
            <w:shd w:val="clear" w:color="auto" w:fill="auto"/>
            <w:noWrap/>
            <w:vAlign w:val="center"/>
            <w:hideMark/>
          </w:tcPr>
          <w:p w14:paraId="5CE50F2B" w14:textId="468BE8C7"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5A83CC8C" w14:textId="6DA4ACD6"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0D4AEE3B" w14:textId="44C5472A"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0EA1F8F8" w14:textId="4B54CFF2"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76D90A06" w14:textId="02CE008D"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7F627067" w14:textId="361B15DD"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7E7F12BB" w14:textId="3296AB5C" w:rsidR="00362904" w:rsidRPr="00364C2E" w:rsidRDefault="00362904" w:rsidP="00362904">
            <w:pPr>
              <w:jc w:val="center"/>
              <w:rPr>
                <w:sz w:val="20"/>
                <w:szCs w:val="20"/>
              </w:rPr>
            </w:pPr>
            <w:r w:rsidRPr="00364C2E">
              <w:rPr>
                <w:sz w:val="20"/>
                <w:szCs w:val="20"/>
              </w:rPr>
              <w:t>1.016</w:t>
            </w:r>
          </w:p>
        </w:tc>
        <w:tc>
          <w:tcPr>
            <w:tcW w:w="1262" w:type="dxa"/>
            <w:shd w:val="clear" w:color="auto" w:fill="auto"/>
            <w:noWrap/>
            <w:vAlign w:val="center"/>
            <w:hideMark/>
          </w:tcPr>
          <w:p w14:paraId="6BFE7EC0" w14:textId="71B513AE" w:rsidR="00362904" w:rsidRPr="00364C2E" w:rsidRDefault="00362904" w:rsidP="00362904">
            <w:pPr>
              <w:jc w:val="center"/>
              <w:rPr>
                <w:sz w:val="20"/>
                <w:szCs w:val="20"/>
              </w:rPr>
            </w:pPr>
            <w:r w:rsidRPr="00364C2E">
              <w:rPr>
                <w:sz w:val="20"/>
                <w:szCs w:val="20"/>
              </w:rPr>
              <w:t>1.409</w:t>
            </w:r>
          </w:p>
        </w:tc>
      </w:tr>
      <w:tr w:rsidR="00362904" w:rsidRPr="00364C2E" w14:paraId="638F8548" w14:textId="77777777" w:rsidTr="005559F2">
        <w:trPr>
          <w:trHeight w:val="300"/>
        </w:trPr>
        <w:tc>
          <w:tcPr>
            <w:tcW w:w="4138" w:type="dxa"/>
            <w:shd w:val="clear" w:color="auto" w:fill="auto"/>
            <w:noWrap/>
            <w:vAlign w:val="center"/>
            <w:hideMark/>
          </w:tcPr>
          <w:p w14:paraId="5A6D78AA"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Non-motorist commuter</w:t>
            </w:r>
          </w:p>
        </w:tc>
        <w:tc>
          <w:tcPr>
            <w:tcW w:w="1260" w:type="dxa"/>
            <w:shd w:val="clear" w:color="auto" w:fill="auto"/>
            <w:noWrap/>
            <w:vAlign w:val="center"/>
            <w:hideMark/>
          </w:tcPr>
          <w:p w14:paraId="34BAFF01" w14:textId="006DF602"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04D59CC3" w14:textId="618770D5"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11EB9EB0" w14:textId="5F47F963"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1733821C" w14:textId="0FBA4D3C"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2E131A2E" w14:textId="33F7DDFE"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2DE01E6B" w14:textId="48228C89"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09FBC232" w14:textId="6C23684E" w:rsidR="00362904" w:rsidRPr="00364C2E" w:rsidRDefault="00362904" w:rsidP="00362904">
            <w:pPr>
              <w:jc w:val="center"/>
              <w:rPr>
                <w:sz w:val="20"/>
                <w:szCs w:val="20"/>
              </w:rPr>
            </w:pPr>
            <w:r w:rsidRPr="00364C2E">
              <w:rPr>
                <w:sz w:val="20"/>
                <w:szCs w:val="20"/>
              </w:rPr>
              <w:t>0.142</w:t>
            </w:r>
          </w:p>
        </w:tc>
        <w:tc>
          <w:tcPr>
            <w:tcW w:w="1262" w:type="dxa"/>
            <w:shd w:val="clear" w:color="auto" w:fill="auto"/>
            <w:noWrap/>
            <w:vAlign w:val="center"/>
            <w:hideMark/>
          </w:tcPr>
          <w:p w14:paraId="1A55AB0B" w14:textId="3BE32774" w:rsidR="00362904" w:rsidRPr="00364C2E" w:rsidRDefault="00362904" w:rsidP="00362904">
            <w:pPr>
              <w:jc w:val="center"/>
              <w:rPr>
                <w:sz w:val="20"/>
                <w:szCs w:val="20"/>
              </w:rPr>
            </w:pPr>
            <w:r w:rsidRPr="00364C2E">
              <w:rPr>
                <w:sz w:val="20"/>
                <w:szCs w:val="20"/>
              </w:rPr>
              <w:t>6.184</w:t>
            </w:r>
          </w:p>
        </w:tc>
      </w:tr>
      <w:tr w:rsidR="00362904" w:rsidRPr="00364C2E" w14:paraId="17FB0385" w14:textId="77777777" w:rsidTr="005559F2">
        <w:trPr>
          <w:trHeight w:val="300"/>
        </w:trPr>
        <w:tc>
          <w:tcPr>
            <w:tcW w:w="4138" w:type="dxa"/>
            <w:shd w:val="clear" w:color="auto" w:fill="auto"/>
            <w:noWrap/>
            <w:vAlign w:val="center"/>
            <w:hideMark/>
          </w:tcPr>
          <w:p w14:paraId="13F91584" w14:textId="77777777"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 xml:space="preserve">Average sidewalk width </w:t>
            </w:r>
          </w:p>
        </w:tc>
        <w:tc>
          <w:tcPr>
            <w:tcW w:w="1260" w:type="dxa"/>
            <w:shd w:val="clear" w:color="auto" w:fill="auto"/>
            <w:noWrap/>
            <w:vAlign w:val="center"/>
            <w:hideMark/>
          </w:tcPr>
          <w:p w14:paraId="55BB342E" w14:textId="15836ACB"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hideMark/>
          </w:tcPr>
          <w:p w14:paraId="09CDB0A4" w14:textId="240090F2"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hideMark/>
          </w:tcPr>
          <w:p w14:paraId="32FE3495" w14:textId="673730B7"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hideMark/>
          </w:tcPr>
          <w:p w14:paraId="5D340A06" w14:textId="7931B3DC"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hideMark/>
          </w:tcPr>
          <w:p w14:paraId="3071767A" w14:textId="470C18AA"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hideMark/>
          </w:tcPr>
          <w:p w14:paraId="0BDAE830" w14:textId="70764805"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hideMark/>
          </w:tcPr>
          <w:p w14:paraId="680A1FF3" w14:textId="5D01DBC3" w:rsidR="00362904" w:rsidRPr="00364C2E" w:rsidRDefault="00362904" w:rsidP="00362904">
            <w:pPr>
              <w:jc w:val="center"/>
              <w:rPr>
                <w:sz w:val="20"/>
                <w:szCs w:val="20"/>
              </w:rPr>
            </w:pPr>
            <w:r w:rsidRPr="00364C2E">
              <w:rPr>
                <w:sz w:val="20"/>
                <w:szCs w:val="20"/>
              </w:rPr>
              <w:t>-0.243</w:t>
            </w:r>
          </w:p>
        </w:tc>
        <w:tc>
          <w:tcPr>
            <w:tcW w:w="1262" w:type="dxa"/>
            <w:shd w:val="clear" w:color="auto" w:fill="auto"/>
            <w:noWrap/>
            <w:vAlign w:val="center"/>
            <w:hideMark/>
          </w:tcPr>
          <w:p w14:paraId="6778950D" w14:textId="02FFF939" w:rsidR="00362904" w:rsidRPr="00364C2E" w:rsidRDefault="00362904" w:rsidP="00362904">
            <w:pPr>
              <w:jc w:val="center"/>
              <w:rPr>
                <w:sz w:val="20"/>
                <w:szCs w:val="20"/>
              </w:rPr>
            </w:pPr>
            <w:r w:rsidRPr="00364C2E">
              <w:rPr>
                <w:sz w:val="20"/>
                <w:szCs w:val="20"/>
              </w:rPr>
              <w:t>-2.660</w:t>
            </w:r>
          </w:p>
        </w:tc>
      </w:tr>
      <w:tr w:rsidR="00362904" w:rsidRPr="00364C2E" w14:paraId="2B99CA98" w14:textId="77777777" w:rsidTr="005559F2">
        <w:trPr>
          <w:trHeight w:val="336"/>
        </w:trPr>
        <w:tc>
          <w:tcPr>
            <w:tcW w:w="4138" w:type="dxa"/>
            <w:shd w:val="clear" w:color="auto" w:fill="auto"/>
            <w:noWrap/>
            <w:vAlign w:val="center"/>
            <w:hideMark/>
          </w:tcPr>
          <w:p w14:paraId="13C2B918" w14:textId="77777777" w:rsidR="00362904" w:rsidRPr="00364C2E" w:rsidRDefault="00362904" w:rsidP="00362904">
            <w:pPr>
              <w:jc w:val="left"/>
              <w:rPr>
                <w:rFonts w:eastAsia="Times New Roman" w:cs="Times New Roman"/>
                <w:bCs/>
                <w:i/>
                <w:iCs/>
                <w:color w:val="000000"/>
                <w:sz w:val="20"/>
                <w:szCs w:val="20"/>
              </w:rPr>
            </w:pPr>
            <w:r w:rsidRPr="00364C2E">
              <w:rPr>
                <w:rFonts w:eastAsia="Times New Roman" w:cs="Times New Roman"/>
                <w:b/>
                <w:bCs/>
                <w:i/>
                <w:iCs/>
                <w:color w:val="000000"/>
                <w:sz w:val="20"/>
                <w:szCs w:val="20"/>
              </w:rPr>
              <w:t>Over-dispersion</w:t>
            </w:r>
          </w:p>
        </w:tc>
        <w:tc>
          <w:tcPr>
            <w:tcW w:w="1260" w:type="dxa"/>
            <w:shd w:val="clear" w:color="auto" w:fill="auto"/>
            <w:noWrap/>
            <w:vAlign w:val="center"/>
            <w:hideMark/>
          </w:tcPr>
          <w:p w14:paraId="304394E7" w14:textId="070EF95C" w:rsidR="00362904" w:rsidRPr="00364C2E" w:rsidRDefault="00362904" w:rsidP="00362904">
            <w:pPr>
              <w:jc w:val="center"/>
              <w:rPr>
                <w:sz w:val="20"/>
                <w:szCs w:val="20"/>
              </w:rPr>
            </w:pPr>
            <w:r w:rsidRPr="00364C2E">
              <w:rPr>
                <w:sz w:val="20"/>
                <w:szCs w:val="20"/>
              </w:rPr>
              <w:t>0.304</w:t>
            </w:r>
          </w:p>
        </w:tc>
        <w:tc>
          <w:tcPr>
            <w:tcW w:w="1081" w:type="dxa"/>
            <w:shd w:val="clear" w:color="auto" w:fill="auto"/>
            <w:noWrap/>
            <w:vAlign w:val="center"/>
            <w:hideMark/>
          </w:tcPr>
          <w:p w14:paraId="2BB42AD3" w14:textId="448D168B" w:rsidR="00362904" w:rsidRPr="00364C2E" w:rsidRDefault="00362904" w:rsidP="00362904">
            <w:pPr>
              <w:jc w:val="center"/>
              <w:rPr>
                <w:sz w:val="20"/>
                <w:szCs w:val="20"/>
              </w:rPr>
            </w:pPr>
            <w:r w:rsidRPr="00364C2E">
              <w:rPr>
                <w:sz w:val="20"/>
                <w:szCs w:val="20"/>
              </w:rPr>
              <w:t>11.647</w:t>
            </w:r>
          </w:p>
        </w:tc>
        <w:tc>
          <w:tcPr>
            <w:tcW w:w="1260" w:type="dxa"/>
            <w:gridSpan w:val="2"/>
            <w:shd w:val="clear" w:color="auto" w:fill="auto"/>
            <w:noWrap/>
            <w:vAlign w:val="center"/>
            <w:hideMark/>
          </w:tcPr>
          <w:p w14:paraId="39DBB060" w14:textId="5A4866C5" w:rsidR="00362904" w:rsidRPr="00364C2E" w:rsidRDefault="00362904" w:rsidP="00362904">
            <w:pPr>
              <w:jc w:val="center"/>
              <w:rPr>
                <w:sz w:val="20"/>
                <w:szCs w:val="20"/>
              </w:rPr>
            </w:pPr>
            <w:r w:rsidRPr="00364C2E">
              <w:rPr>
                <w:sz w:val="20"/>
                <w:szCs w:val="20"/>
              </w:rPr>
              <w:t>0.427</w:t>
            </w:r>
          </w:p>
        </w:tc>
        <w:tc>
          <w:tcPr>
            <w:tcW w:w="926" w:type="dxa"/>
            <w:shd w:val="clear" w:color="auto" w:fill="auto"/>
            <w:noWrap/>
            <w:vAlign w:val="center"/>
            <w:hideMark/>
          </w:tcPr>
          <w:p w14:paraId="3C0A36E8" w14:textId="3495B6E2" w:rsidR="00362904" w:rsidRPr="00364C2E" w:rsidRDefault="00362904" w:rsidP="00362904">
            <w:pPr>
              <w:jc w:val="center"/>
              <w:rPr>
                <w:sz w:val="20"/>
                <w:szCs w:val="20"/>
              </w:rPr>
            </w:pPr>
            <w:r w:rsidRPr="00364C2E">
              <w:rPr>
                <w:sz w:val="20"/>
                <w:szCs w:val="20"/>
              </w:rPr>
              <w:t>16.618</w:t>
            </w:r>
          </w:p>
        </w:tc>
        <w:tc>
          <w:tcPr>
            <w:tcW w:w="1233" w:type="dxa"/>
            <w:gridSpan w:val="2"/>
            <w:shd w:val="clear" w:color="auto" w:fill="auto"/>
            <w:noWrap/>
            <w:vAlign w:val="center"/>
            <w:hideMark/>
          </w:tcPr>
          <w:p w14:paraId="6EE92890" w14:textId="0576CDA4" w:rsidR="00362904" w:rsidRPr="00364C2E" w:rsidRDefault="00362904" w:rsidP="00362904">
            <w:pPr>
              <w:jc w:val="center"/>
              <w:rPr>
                <w:sz w:val="20"/>
                <w:szCs w:val="20"/>
              </w:rPr>
            </w:pPr>
            <w:r w:rsidRPr="00364C2E">
              <w:rPr>
                <w:sz w:val="20"/>
                <w:szCs w:val="20"/>
              </w:rPr>
              <w:t>0.254</w:t>
            </w:r>
          </w:p>
        </w:tc>
        <w:tc>
          <w:tcPr>
            <w:tcW w:w="935" w:type="dxa"/>
            <w:shd w:val="clear" w:color="auto" w:fill="auto"/>
            <w:noWrap/>
            <w:vAlign w:val="center"/>
            <w:hideMark/>
          </w:tcPr>
          <w:p w14:paraId="01C604B1" w14:textId="71DDB51A" w:rsidR="00362904" w:rsidRPr="00364C2E" w:rsidRDefault="00362904" w:rsidP="00362904">
            <w:pPr>
              <w:jc w:val="center"/>
              <w:rPr>
                <w:sz w:val="20"/>
                <w:szCs w:val="20"/>
              </w:rPr>
            </w:pPr>
            <w:r w:rsidRPr="00364C2E">
              <w:rPr>
                <w:sz w:val="20"/>
                <w:szCs w:val="20"/>
              </w:rPr>
              <w:t>8.706</w:t>
            </w:r>
          </w:p>
        </w:tc>
        <w:tc>
          <w:tcPr>
            <w:tcW w:w="1407" w:type="dxa"/>
            <w:shd w:val="clear" w:color="auto" w:fill="auto"/>
            <w:noWrap/>
            <w:vAlign w:val="center"/>
            <w:hideMark/>
          </w:tcPr>
          <w:p w14:paraId="24AEAED4" w14:textId="1093DBBB" w:rsidR="00362904" w:rsidRPr="00364C2E" w:rsidRDefault="00362904" w:rsidP="00362904">
            <w:pPr>
              <w:jc w:val="center"/>
              <w:rPr>
                <w:sz w:val="20"/>
                <w:szCs w:val="20"/>
              </w:rPr>
            </w:pPr>
            <w:r w:rsidRPr="00364C2E">
              <w:rPr>
                <w:sz w:val="20"/>
                <w:szCs w:val="20"/>
              </w:rPr>
              <w:t>0.035</w:t>
            </w:r>
          </w:p>
        </w:tc>
        <w:tc>
          <w:tcPr>
            <w:tcW w:w="1262" w:type="dxa"/>
            <w:shd w:val="clear" w:color="auto" w:fill="auto"/>
            <w:noWrap/>
            <w:vAlign w:val="center"/>
            <w:hideMark/>
          </w:tcPr>
          <w:p w14:paraId="5C75BB28" w14:textId="66033331" w:rsidR="00362904" w:rsidRPr="00364C2E" w:rsidRDefault="00362904" w:rsidP="00362904">
            <w:pPr>
              <w:jc w:val="center"/>
              <w:rPr>
                <w:sz w:val="20"/>
                <w:szCs w:val="20"/>
              </w:rPr>
            </w:pPr>
            <w:r w:rsidRPr="00364C2E">
              <w:rPr>
                <w:sz w:val="20"/>
                <w:szCs w:val="20"/>
              </w:rPr>
              <w:t>1.990</w:t>
            </w:r>
          </w:p>
        </w:tc>
      </w:tr>
      <w:tr w:rsidR="00362904" w:rsidRPr="00364C2E" w14:paraId="34C792FD" w14:textId="77777777" w:rsidTr="00C260EF">
        <w:trPr>
          <w:trHeight w:val="336"/>
        </w:trPr>
        <w:tc>
          <w:tcPr>
            <w:tcW w:w="13502" w:type="dxa"/>
            <w:gridSpan w:val="11"/>
            <w:shd w:val="clear" w:color="auto" w:fill="auto"/>
            <w:noWrap/>
            <w:vAlign w:val="center"/>
          </w:tcPr>
          <w:p w14:paraId="258685CB" w14:textId="62DAF211" w:rsidR="00362904" w:rsidRPr="00364C2E" w:rsidRDefault="00362904" w:rsidP="00362904">
            <w:pPr>
              <w:jc w:val="left"/>
              <w:rPr>
                <w:sz w:val="20"/>
                <w:szCs w:val="20"/>
              </w:rPr>
            </w:pPr>
            <w:r w:rsidRPr="00364C2E">
              <w:rPr>
                <w:rFonts w:eastAsia="Times New Roman" w:cs="Times New Roman"/>
                <w:b/>
                <w:bCs/>
                <w:i/>
                <w:iCs/>
                <w:color w:val="000000"/>
                <w:sz w:val="20"/>
                <w:szCs w:val="20"/>
              </w:rPr>
              <w:t>Correlation</w:t>
            </w:r>
          </w:p>
        </w:tc>
      </w:tr>
      <w:tr w:rsidR="00362904" w:rsidRPr="00364C2E" w14:paraId="31CBCA45" w14:textId="77777777" w:rsidTr="00BC5D9F">
        <w:trPr>
          <w:trHeight w:val="336"/>
        </w:trPr>
        <w:tc>
          <w:tcPr>
            <w:tcW w:w="4138" w:type="dxa"/>
            <w:shd w:val="clear" w:color="auto" w:fill="auto"/>
            <w:noWrap/>
            <w:vAlign w:val="center"/>
          </w:tcPr>
          <w:p w14:paraId="4D216ECD" w14:textId="00400CA0"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Correlation 1</w:t>
            </w:r>
          </w:p>
        </w:tc>
        <w:tc>
          <w:tcPr>
            <w:tcW w:w="1260" w:type="dxa"/>
            <w:shd w:val="clear" w:color="auto" w:fill="auto"/>
            <w:noWrap/>
            <w:vAlign w:val="center"/>
          </w:tcPr>
          <w:p w14:paraId="16A49F9E" w14:textId="74FD589A" w:rsidR="00362904" w:rsidRPr="00364C2E" w:rsidRDefault="00362904" w:rsidP="00362904">
            <w:pPr>
              <w:jc w:val="center"/>
              <w:rPr>
                <w:sz w:val="20"/>
                <w:szCs w:val="20"/>
              </w:rPr>
            </w:pPr>
            <w:r w:rsidRPr="00364C2E">
              <w:rPr>
                <w:sz w:val="20"/>
                <w:szCs w:val="20"/>
              </w:rPr>
              <w:t>0.686</w:t>
            </w:r>
          </w:p>
        </w:tc>
        <w:tc>
          <w:tcPr>
            <w:tcW w:w="1081" w:type="dxa"/>
            <w:shd w:val="clear" w:color="auto" w:fill="auto"/>
            <w:noWrap/>
            <w:vAlign w:val="center"/>
          </w:tcPr>
          <w:p w14:paraId="448C2E84" w14:textId="5F135F08" w:rsidR="00362904" w:rsidRPr="00364C2E" w:rsidRDefault="00362904" w:rsidP="00362904">
            <w:pPr>
              <w:jc w:val="center"/>
              <w:rPr>
                <w:sz w:val="20"/>
                <w:szCs w:val="20"/>
              </w:rPr>
            </w:pPr>
            <w:r w:rsidRPr="00364C2E">
              <w:rPr>
                <w:sz w:val="20"/>
                <w:szCs w:val="20"/>
              </w:rPr>
              <w:t>30.723</w:t>
            </w:r>
          </w:p>
        </w:tc>
        <w:tc>
          <w:tcPr>
            <w:tcW w:w="1260" w:type="dxa"/>
            <w:gridSpan w:val="2"/>
            <w:shd w:val="clear" w:color="auto" w:fill="auto"/>
            <w:noWrap/>
            <w:vAlign w:val="center"/>
          </w:tcPr>
          <w:p w14:paraId="50E147AF" w14:textId="02F2E6D0"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26" w:type="dxa"/>
            <w:shd w:val="clear" w:color="auto" w:fill="auto"/>
            <w:noWrap/>
            <w:vAlign w:val="center"/>
          </w:tcPr>
          <w:p w14:paraId="6D87D438" w14:textId="3B8D689E"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33" w:type="dxa"/>
            <w:gridSpan w:val="2"/>
            <w:shd w:val="clear" w:color="auto" w:fill="auto"/>
            <w:noWrap/>
            <w:vAlign w:val="center"/>
          </w:tcPr>
          <w:p w14:paraId="0EE56BC5" w14:textId="3AF351F0"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935" w:type="dxa"/>
            <w:shd w:val="clear" w:color="auto" w:fill="auto"/>
            <w:noWrap/>
            <w:vAlign w:val="center"/>
          </w:tcPr>
          <w:p w14:paraId="12642F20" w14:textId="239B3B2E"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407" w:type="dxa"/>
            <w:shd w:val="clear" w:color="auto" w:fill="auto"/>
            <w:noWrap/>
            <w:vAlign w:val="center"/>
          </w:tcPr>
          <w:p w14:paraId="287087D6" w14:textId="538347EB" w:rsidR="00362904" w:rsidRPr="00364C2E" w:rsidRDefault="00362904" w:rsidP="00362904">
            <w:pPr>
              <w:jc w:val="center"/>
              <w:rPr>
                <w:sz w:val="20"/>
                <w:szCs w:val="20"/>
              </w:rPr>
            </w:pPr>
            <w:r w:rsidRPr="00364C2E">
              <w:rPr>
                <w:sz w:val="20"/>
                <w:szCs w:val="20"/>
              </w:rPr>
              <w:t>0.686</w:t>
            </w:r>
          </w:p>
        </w:tc>
        <w:tc>
          <w:tcPr>
            <w:tcW w:w="1262" w:type="dxa"/>
            <w:shd w:val="clear" w:color="auto" w:fill="auto"/>
            <w:noWrap/>
            <w:vAlign w:val="center"/>
          </w:tcPr>
          <w:p w14:paraId="0017F2D7" w14:textId="173816A4" w:rsidR="00362904" w:rsidRPr="00364C2E" w:rsidRDefault="00362904" w:rsidP="00362904">
            <w:pPr>
              <w:jc w:val="center"/>
              <w:rPr>
                <w:sz w:val="20"/>
                <w:szCs w:val="20"/>
              </w:rPr>
            </w:pPr>
            <w:r w:rsidRPr="00364C2E">
              <w:rPr>
                <w:sz w:val="20"/>
                <w:szCs w:val="20"/>
              </w:rPr>
              <w:t>30.723</w:t>
            </w:r>
          </w:p>
        </w:tc>
      </w:tr>
      <w:tr w:rsidR="00362904" w:rsidRPr="00364C2E" w14:paraId="4FA9A5A8" w14:textId="77777777" w:rsidTr="00BC5D9F">
        <w:trPr>
          <w:trHeight w:val="336"/>
        </w:trPr>
        <w:tc>
          <w:tcPr>
            <w:tcW w:w="4138" w:type="dxa"/>
            <w:shd w:val="clear" w:color="auto" w:fill="auto"/>
            <w:noWrap/>
            <w:vAlign w:val="center"/>
          </w:tcPr>
          <w:p w14:paraId="3ADBAFC2" w14:textId="7D7F088E" w:rsidR="00362904" w:rsidRPr="00364C2E" w:rsidRDefault="00362904" w:rsidP="00362904">
            <w:pPr>
              <w:ind w:left="240"/>
              <w:jc w:val="left"/>
              <w:rPr>
                <w:rFonts w:eastAsia="Times New Roman" w:cs="Times New Roman"/>
                <w:color w:val="000000"/>
                <w:sz w:val="20"/>
                <w:szCs w:val="20"/>
              </w:rPr>
            </w:pPr>
            <w:r w:rsidRPr="00364C2E">
              <w:rPr>
                <w:rFonts w:eastAsia="Times New Roman" w:cs="Times New Roman"/>
                <w:color w:val="000000"/>
                <w:sz w:val="20"/>
                <w:szCs w:val="20"/>
              </w:rPr>
              <w:t>Correlation 2</w:t>
            </w:r>
          </w:p>
        </w:tc>
        <w:tc>
          <w:tcPr>
            <w:tcW w:w="1260" w:type="dxa"/>
            <w:shd w:val="clear" w:color="auto" w:fill="auto"/>
            <w:noWrap/>
            <w:vAlign w:val="center"/>
          </w:tcPr>
          <w:p w14:paraId="18F289F5" w14:textId="063B56C9"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081" w:type="dxa"/>
            <w:shd w:val="clear" w:color="auto" w:fill="auto"/>
            <w:noWrap/>
            <w:vAlign w:val="center"/>
          </w:tcPr>
          <w:p w14:paraId="2BA345BC" w14:textId="2D7D14D8"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0" w:type="dxa"/>
            <w:gridSpan w:val="2"/>
            <w:shd w:val="clear" w:color="auto" w:fill="auto"/>
            <w:noWrap/>
            <w:vAlign w:val="center"/>
          </w:tcPr>
          <w:p w14:paraId="31B70CF2" w14:textId="305A7656" w:rsidR="00362904" w:rsidRPr="00364C2E" w:rsidRDefault="00362904" w:rsidP="00362904">
            <w:pPr>
              <w:jc w:val="center"/>
              <w:rPr>
                <w:sz w:val="20"/>
                <w:szCs w:val="20"/>
              </w:rPr>
            </w:pPr>
            <w:r w:rsidRPr="00364C2E">
              <w:rPr>
                <w:sz w:val="20"/>
                <w:szCs w:val="20"/>
              </w:rPr>
              <w:t>0.735</w:t>
            </w:r>
          </w:p>
        </w:tc>
        <w:tc>
          <w:tcPr>
            <w:tcW w:w="926" w:type="dxa"/>
            <w:shd w:val="clear" w:color="auto" w:fill="auto"/>
            <w:noWrap/>
            <w:vAlign w:val="center"/>
          </w:tcPr>
          <w:p w14:paraId="56787CF9" w14:textId="0F93A6B1" w:rsidR="00362904" w:rsidRPr="00364C2E" w:rsidRDefault="00362904" w:rsidP="00362904">
            <w:pPr>
              <w:jc w:val="center"/>
              <w:rPr>
                <w:sz w:val="20"/>
                <w:szCs w:val="20"/>
              </w:rPr>
            </w:pPr>
            <w:r w:rsidRPr="00364C2E">
              <w:rPr>
                <w:sz w:val="20"/>
                <w:szCs w:val="20"/>
              </w:rPr>
              <w:t>39.370</w:t>
            </w:r>
          </w:p>
        </w:tc>
        <w:tc>
          <w:tcPr>
            <w:tcW w:w="1233" w:type="dxa"/>
            <w:gridSpan w:val="2"/>
            <w:shd w:val="clear" w:color="auto" w:fill="auto"/>
            <w:noWrap/>
            <w:vAlign w:val="center"/>
          </w:tcPr>
          <w:p w14:paraId="675F4D39" w14:textId="238D9BFB" w:rsidR="00362904" w:rsidRPr="00364C2E" w:rsidRDefault="00362904" w:rsidP="00362904">
            <w:pPr>
              <w:jc w:val="center"/>
              <w:rPr>
                <w:sz w:val="20"/>
                <w:szCs w:val="20"/>
              </w:rPr>
            </w:pPr>
            <w:r w:rsidRPr="00364C2E">
              <w:rPr>
                <w:sz w:val="20"/>
                <w:szCs w:val="20"/>
              </w:rPr>
              <w:t>0.735</w:t>
            </w:r>
          </w:p>
        </w:tc>
        <w:tc>
          <w:tcPr>
            <w:tcW w:w="935" w:type="dxa"/>
            <w:shd w:val="clear" w:color="auto" w:fill="auto"/>
            <w:noWrap/>
            <w:vAlign w:val="center"/>
          </w:tcPr>
          <w:p w14:paraId="4E226BB5" w14:textId="11382D8F" w:rsidR="00362904" w:rsidRPr="00364C2E" w:rsidRDefault="00362904" w:rsidP="00362904">
            <w:pPr>
              <w:jc w:val="center"/>
              <w:rPr>
                <w:sz w:val="20"/>
                <w:szCs w:val="20"/>
              </w:rPr>
            </w:pPr>
            <w:r w:rsidRPr="00364C2E">
              <w:rPr>
                <w:sz w:val="20"/>
                <w:szCs w:val="20"/>
              </w:rPr>
              <w:t>39.370</w:t>
            </w:r>
          </w:p>
        </w:tc>
        <w:tc>
          <w:tcPr>
            <w:tcW w:w="1407" w:type="dxa"/>
            <w:shd w:val="clear" w:color="auto" w:fill="auto"/>
            <w:noWrap/>
            <w:vAlign w:val="center"/>
          </w:tcPr>
          <w:p w14:paraId="198ADD17" w14:textId="2EBEA727" w:rsidR="00362904" w:rsidRPr="00364C2E" w:rsidRDefault="00362904" w:rsidP="00362904">
            <w:pPr>
              <w:jc w:val="center"/>
              <w:rPr>
                <w:sz w:val="20"/>
                <w:szCs w:val="20"/>
              </w:rPr>
            </w:pPr>
            <w:r w:rsidRPr="00364C2E">
              <w:rPr>
                <w:rFonts w:eastAsia="Times New Roman" w:cs="Times New Roman"/>
                <w:color w:val="000000"/>
                <w:sz w:val="20"/>
                <w:szCs w:val="20"/>
              </w:rPr>
              <w:t>--</w:t>
            </w:r>
          </w:p>
        </w:tc>
        <w:tc>
          <w:tcPr>
            <w:tcW w:w="1262" w:type="dxa"/>
            <w:shd w:val="clear" w:color="auto" w:fill="auto"/>
            <w:noWrap/>
            <w:vAlign w:val="center"/>
          </w:tcPr>
          <w:p w14:paraId="7F508921" w14:textId="631F5D9B" w:rsidR="00362904" w:rsidRPr="00364C2E" w:rsidRDefault="00362904" w:rsidP="00362904">
            <w:pPr>
              <w:jc w:val="center"/>
              <w:rPr>
                <w:sz w:val="20"/>
                <w:szCs w:val="20"/>
              </w:rPr>
            </w:pPr>
            <w:r w:rsidRPr="00364C2E">
              <w:rPr>
                <w:rFonts w:eastAsia="Times New Roman" w:cs="Times New Roman"/>
                <w:color w:val="000000"/>
                <w:sz w:val="20"/>
                <w:szCs w:val="20"/>
              </w:rPr>
              <w:t>--</w:t>
            </w:r>
          </w:p>
        </w:tc>
      </w:tr>
      <w:tr w:rsidR="001B588A" w:rsidRPr="00364C2E" w14:paraId="290ED12D" w14:textId="77777777" w:rsidTr="00C26C58">
        <w:trPr>
          <w:trHeight w:val="336"/>
        </w:trPr>
        <w:tc>
          <w:tcPr>
            <w:tcW w:w="13502" w:type="dxa"/>
            <w:gridSpan w:val="11"/>
            <w:shd w:val="clear" w:color="auto" w:fill="auto"/>
            <w:noWrap/>
            <w:vAlign w:val="center"/>
          </w:tcPr>
          <w:p w14:paraId="3A7802C3" w14:textId="6BAF56FD" w:rsidR="001B588A" w:rsidRPr="00364C2E" w:rsidRDefault="001B588A" w:rsidP="00C26C58">
            <w:pPr>
              <w:jc w:val="center"/>
              <w:rPr>
                <w:rFonts w:eastAsia="Times New Roman" w:cs="Times New Roman"/>
                <w:color w:val="000000"/>
                <w:sz w:val="20"/>
                <w:szCs w:val="20"/>
              </w:rPr>
            </w:pPr>
            <w:r w:rsidRPr="00364C2E">
              <w:rPr>
                <w:rFonts w:eastAsia="Times New Roman" w:cs="Times New Roman"/>
                <w:b/>
                <w:bCs/>
                <w:i/>
                <w:iCs/>
                <w:color w:val="000000"/>
                <w:sz w:val="20"/>
                <w:szCs w:val="20"/>
              </w:rPr>
              <w:t xml:space="preserve">Log-Likelihood </w:t>
            </w:r>
            <w:r w:rsidRPr="00364C2E">
              <w:rPr>
                <w:rFonts w:eastAsia="Times New Roman" w:cs="Times New Roman"/>
                <w:bCs/>
                <w:i/>
                <w:iCs/>
                <w:color w:val="000000"/>
                <w:sz w:val="20"/>
                <w:szCs w:val="20"/>
              </w:rPr>
              <w:t xml:space="preserve">(No. of parameters): </w:t>
            </w:r>
            <w:r w:rsidR="00084675" w:rsidRPr="00364C2E">
              <w:rPr>
                <w:sz w:val="20"/>
                <w:szCs w:val="20"/>
              </w:rPr>
              <w:t>-32</w:t>
            </w:r>
            <w:r w:rsidR="00F42ADB" w:rsidRPr="00364C2E">
              <w:rPr>
                <w:sz w:val="20"/>
                <w:szCs w:val="20"/>
              </w:rPr>
              <w:t>,</w:t>
            </w:r>
            <w:r w:rsidR="00084675" w:rsidRPr="00364C2E">
              <w:rPr>
                <w:sz w:val="20"/>
                <w:szCs w:val="20"/>
              </w:rPr>
              <w:t>541.3</w:t>
            </w:r>
            <w:r w:rsidR="00E50595" w:rsidRPr="00364C2E">
              <w:rPr>
                <w:sz w:val="20"/>
                <w:szCs w:val="20"/>
              </w:rPr>
              <w:t>8</w:t>
            </w:r>
            <w:r w:rsidR="00084675" w:rsidRPr="00364C2E">
              <w:rPr>
                <w:sz w:val="20"/>
                <w:szCs w:val="20"/>
              </w:rPr>
              <w:t xml:space="preserve"> (54); </w:t>
            </w:r>
            <w:r w:rsidR="00084675" w:rsidRPr="00364C2E">
              <w:rPr>
                <w:b/>
                <w:sz w:val="20"/>
                <w:szCs w:val="20"/>
              </w:rPr>
              <w:t>AIC</w:t>
            </w:r>
            <w:r w:rsidR="00084675" w:rsidRPr="00364C2E">
              <w:rPr>
                <w:sz w:val="20"/>
                <w:szCs w:val="20"/>
              </w:rPr>
              <w:t>:</w:t>
            </w:r>
            <w:r w:rsidR="00E50595" w:rsidRPr="00364C2E">
              <w:rPr>
                <w:sz w:val="20"/>
                <w:szCs w:val="20"/>
              </w:rPr>
              <w:t xml:space="preserve"> 65</w:t>
            </w:r>
            <w:r w:rsidR="00F42ADB" w:rsidRPr="00364C2E">
              <w:rPr>
                <w:sz w:val="20"/>
                <w:szCs w:val="20"/>
              </w:rPr>
              <w:t>,</w:t>
            </w:r>
            <w:r w:rsidR="00E50595" w:rsidRPr="00364C2E">
              <w:rPr>
                <w:sz w:val="20"/>
                <w:szCs w:val="20"/>
              </w:rPr>
              <w:t>190.75</w:t>
            </w:r>
            <w:r w:rsidR="00084675" w:rsidRPr="00364C2E">
              <w:rPr>
                <w:sz w:val="20"/>
                <w:szCs w:val="20"/>
              </w:rPr>
              <w:t xml:space="preserve">; </w:t>
            </w:r>
            <w:r w:rsidR="00084675" w:rsidRPr="00364C2E">
              <w:rPr>
                <w:b/>
                <w:sz w:val="20"/>
                <w:szCs w:val="20"/>
              </w:rPr>
              <w:t>BIC</w:t>
            </w:r>
            <w:r w:rsidR="00E50595" w:rsidRPr="00364C2E">
              <w:rPr>
                <w:sz w:val="20"/>
                <w:szCs w:val="20"/>
              </w:rPr>
              <w:t xml:space="preserve">: </w:t>
            </w:r>
            <w:r w:rsidR="002C6DB2" w:rsidRPr="00364C2E">
              <w:rPr>
                <w:sz w:val="20"/>
                <w:szCs w:val="20"/>
              </w:rPr>
              <w:t>65</w:t>
            </w:r>
            <w:r w:rsidR="00F42ADB" w:rsidRPr="00364C2E">
              <w:rPr>
                <w:sz w:val="20"/>
                <w:szCs w:val="20"/>
              </w:rPr>
              <w:t>,</w:t>
            </w:r>
            <w:r w:rsidR="002C6DB2" w:rsidRPr="00364C2E">
              <w:rPr>
                <w:sz w:val="20"/>
                <w:szCs w:val="20"/>
              </w:rPr>
              <w:t>527.86</w:t>
            </w:r>
          </w:p>
        </w:tc>
      </w:tr>
    </w:tbl>
    <w:p w14:paraId="73E288EE" w14:textId="77777777" w:rsidR="002D72E1" w:rsidRDefault="002D72E1" w:rsidP="00B43654">
      <w:pPr>
        <w:jc w:val="center"/>
        <w:rPr>
          <w:b/>
        </w:rPr>
      </w:pPr>
    </w:p>
    <w:p w14:paraId="6435E4E4" w14:textId="77777777" w:rsidR="002D72E1" w:rsidRDefault="002D72E1" w:rsidP="00B43654">
      <w:pPr>
        <w:jc w:val="center"/>
        <w:rPr>
          <w:b/>
        </w:rPr>
      </w:pPr>
    </w:p>
    <w:p w14:paraId="0BD56E82" w14:textId="77777777" w:rsidR="002D72E1" w:rsidRDefault="002D72E1" w:rsidP="00B43654">
      <w:pPr>
        <w:jc w:val="center"/>
        <w:rPr>
          <w:b/>
        </w:rPr>
      </w:pPr>
    </w:p>
    <w:p w14:paraId="2D5040B8" w14:textId="77777777" w:rsidR="002D72E1" w:rsidRDefault="002D72E1" w:rsidP="00B43654">
      <w:pPr>
        <w:jc w:val="center"/>
        <w:rPr>
          <w:b/>
        </w:rPr>
      </w:pPr>
    </w:p>
    <w:p w14:paraId="09FFCFC2" w14:textId="77777777" w:rsidR="002D72E1" w:rsidRDefault="002D72E1" w:rsidP="00B43654">
      <w:pPr>
        <w:jc w:val="center"/>
        <w:rPr>
          <w:b/>
        </w:rPr>
      </w:pPr>
    </w:p>
    <w:p w14:paraId="52684466" w14:textId="77777777" w:rsidR="002D72E1" w:rsidRDefault="002D72E1" w:rsidP="00B43654">
      <w:pPr>
        <w:jc w:val="center"/>
        <w:rPr>
          <w:b/>
        </w:rPr>
      </w:pPr>
    </w:p>
    <w:p w14:paraId="0DA1488E" w14:textId="77777777" w:rsidR="002D72E1" w:rsidRDefault="002D72E1" w:rsidP="00B43654">
      <w:pPr>
        <w:jc w:val="center"/>
        <w:rPr>
          <w:b/>
        </w:rPr>
      </w:pPr>
    </w:p>
    <w:p w14:paraId="7E423C30" w14:textId="77777777" w:rsidR="002D72E1" w:rsidRDefault="002D72E1" w:rsidP="00B43654">
      <w:pPr>
        <w:jc w:val="center"/>
        <w:rPr>
          <w:b/>
        </w:rPr>
      </w:pPr>
    </w:p>
    <w:p w14:paraId="3F36357F" w14:textId="77777777" w:rsidR="002D72E1" w:rsidRDefault="002D72E1" w:rsidP="00B43654">
      <w:pPr>
        <w:jc w:val="center"/>
        <w:rPr>
          <w:b/>
        </w:rPr>
      </w:pPr>
    </w:p>
    <w:p w14:paraId="603FE0A0" w14:textId="77777777" w:rsidR="002D72E1" w:rsidRDefault="002D72E1" w:rsidP="00B43654">
      <w:pPr>
        <w:jc w:val="center"/>
        <w:rPr>
          <w:b/>
        </w:rPr>
      </w:pPr>
    </w:p>
    <w:p w14:paraId="49853B3D" w14:textId="77777777" w:rsidR="002D72E1" w:rsidRDefault="002D72E1" w:rsidP="00B43654">
      <w:pPr>
        <w:jc w:val="center"/>
        <w:rPr>
          <w:b/>
        </w:rPr>
      </w:pPr>
    </w:p>
    <w:p w14:paraId="51080940" w14:textId="77777777" w:rsidR="002D72E1" w:rsidRDefault="002D72E1" w:rsidP="00B43654">
      <w:pPr>
        <w:jc w:val="center"/>
        <w:rPr>
          <w:b/>
        </w:rPr>
      </w:pPr>
    </w:p>
    <w:p w14:paraId="0AD4CED6" w14:textId="77777777" w:rsidR="002D72E1" w:rsidRDefault="002D72E1" w:rsidP="00B43654">
      <w:pPr>
        <w:jc w:val="center"/>
        <w:rPr>
          <w:b/>
        </w:rPr>
      </w:pPr>
    </w:p>
    <w:p w14:paraId="6C97BDF9" w14:textId="77777777" w:rsidR="002D72E1" w:rsidRDefault="002D72E1" w:rsidP="00B43654">
      <w:pPr>
        <w:jc w:val="center"/>
        <w:rPr>
          <w:b/>
        </w:rPr>
      </w:pPr>
    </w:p>
    <w:p w14:paraId="3F5E8C8F" w14:textId="17286E95" w:rsidR="002D72E1" w:rsidRDefault="002D72E1" w:rsidP="00B43654">
      <w:pPr>
        <w:jc w:val="center"/>
        <w:rPr>
          <w:b/>
        </w:rPr>
      </w:pPr>
    </w:p>
    <w:p w14:paraId="05270DCB" w14:textId="4648D90C" w:rsidR="008960F7" w:rsidRDefault="008960F7" w:rsidP="00B43654">
      <w:pPr>
        <w:jc w:val="center"/>
        <w:rPr>
          <w:b/>
        </w:rPr>
      </w:pPr>
    </w:p>
    <w:p w14:paraId="73BB72F4" w14:textId="7935F36C" w:rsidR="008960F7" w:rsidRDefault="008960F7" w:rsidP="00B43654">
      <w:pPr>
        <w:jc w:val="center"/>
        <w:rPr>
          <w:b/>
        </w:rPr>
      </w:pPr>
    </w:p>
    <w:p w14:paraId="25C86EF2" w14:textId="77777777" w:rsidR="008960F7" w:rsidRDefault="008960F7" w:rsidP="00B43654">
      <w:pPr>
        <w:jc w:val="center"/>
        <w:rPr>
          <w:b/>
        </w:rPr>
      </w:pPr>
    </w:p>
    <w:p w14:paraId="263C0C51" w14:textId="59D8F06A" w:rsidR="00B43654" w:rsidRPr="00BC2FEE" w:rsidRDefault="00B43654" w:rsidP="00B43654">
      <w:pPr>
        <w:jc w:val="center"/>
        <w:rPr>
          <w:b/>
        </w:rPr>
      </w:pPr>
      <w:r>
        <w:rPr>
          <w:b/>
        </w:rPr>
        <w:lastRenderedPageBreak/>
        <w:t xml:space="preserve">TABLE </w:t>
      </w:r>
      <w:r w:rsidR="000D30D9">
        <w:rPr>
          <w:b/>
        </w:rPr>
        <w:t>7</w:t>
      </w:r>
      <w:r>
        <w:rPr>
          <w:b/>
        </w:rPr>
        <w:t xml:space="preserve"> </w:t>
      </w:r>
      <w:r>
        <w:t>Prediction Performance Evaluation for Two Frameworks</w:t>
      </w:r>
    </w:p>
    <w:tbl>
      <w:tblPr>
        <w:tblW w:w="134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45"/>
        <w:gridCol w:w="2080"/>
        <w:gridCol w:w="1093"/>
        <w:gridCol w:w="993"/>
        <w:gridCol w:w="1023"/>
        <w:gridCol w:w="958"/>
        <w:gridCol w:w="1023"/>
        <w:gridCol w:w="1050"/>
        <w:gridCol w:w="1023"/>
        <w:gridCol w:w="958"/>
        <w:gridCol w:w="1059"/>
        <w:gridCol w:w="1080"/>
      </w:tblGrid>
      <w:tr w:rsidR="00A04DBC" w:rsidRPr="00D61C88" w14:paraId="6EE0DF91" w14:textId="77777777" w:rsidTr="00660CB5">
        <w:trPr>
          <w:trHeight w:val="288"/>
          <w:jc w:val="center"/>
        </w:trPr>
        <w:tc>
          <w:tcPr>
            <w:tcW w:w="1145" w:type="dxa"/>
            <w:vMerge w:val="restart"/>
            <w:shd w:val="clear" w:color="auto" w:fill="auto"/>
            <w:noWrap/>
            <w:vAlign w:val="center"/>
            <w:hideMark/>
          </w:tcPr>
          <w:p w14:paraId="147C7ED0"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Data</w:t>
            </w:r>
          </w:p>
        </w:tc>
        <w:tc>
          <w:tcPr>
            <w:tcW w:w="2080" w:type="dxa"/>
            <w:vMerge w:val="restart"/>
            <w:shd w:val="clear" w:color="auto" w:fill="auto"/>
            <w:noWrap/>
            <w:vAlign w:val="center"/>
            <w:hideMark/>
          </w:tcPr>
          <w:p w14:paraId="0719A4BE"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Crash Type</w:t>
            </w:r>
          </w:p>
        </w:tc>
        <w:tc>
          <w:tcPr>
            <w:tcW w:w="2086" w:type="dxa"/>
            <w:gridSpan w:val="2"/>
            <w:shd w:val="clear" w:color="auto" w:fill="auto"/>
            <w:noWrap/>
            <w:vAlign w:val="center"/>
            <w:hideMark/>
          </w:tcPr>
          <w:p w14:paraId="7DD1C2D2"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MPB</w:t>
            </w:r>
          </w:p>
        </w:tc>
        <w:tc>
          <w:tcPr>
            <w:tcW w:w="1981" w:type="dxa"/>
            <w:gridSpan w:val="2"/>
            <w:shd w:val="clear" w:color="auto" w:fill="auto"/>
            <w:noWrap/>
            <w:vAlign w:val="center"/>
            <w:hideMark/>
          </w:tcPr>
          <w:p w14:paraId="732BDC29"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MAD</w:t>
            </w:r>
          </w:p>
        </w:tc>
        <w:tc>
          <w:tcPr>
            <w:tcW w:w="2073" w:type="dxa"/>
            <w:gridSpan w:val="2"/>
            <w:shd w:val="clear" w:color="auto" w:fill="auto"/>
            <w:noWrap/>
            <w:vAlign w:val="center"/>
            <w:hideMark/>
          </w:tcPr>
          <w:p w14:paraId="74AA040E"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MAPE</w:t>
            </w:r>
          </w:p>
        </w:tc>
        <w:tc>
          <w:tcPr>
            <w:tcW w:w="1981" w:type="dxa"/>
            <w:gridSpan w:val="2"/>
            <w:shd w:val="clear" w:color="auto" w:fill="auto"/>
            <w:noWrap/>
            <w:vAlign w:val="center"/>
            <w:hideMark/>
          </w:tcPr>
          <w:p w14:paraId="396A9455"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RMSE</w:t>
            </w:r>
          </w:p>
        </w:tc>
        <w:tc>
          <w:tcPr>
            <w:tcW w:w="2139" w:type="dxa"/>
            <w:gridSpan w:val="2"/>
            <w:shd w:val="clear" w:color="auto" w:fill="auto"/>
            <w:noWrap/>
            <w:vAlign w:val="center"/>
            <w:hideMark/>
          </w:tcPr>
          <w:p w14:paraId="48C95579"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Predicted BIC</w:t>
            </w:r>
          </w:p>
        </w:tc>
      </w:tr>
      <w:tr w:rsidR="00A04DBC" w:rsidRPr="00D61C88" w14:paraId="6F61D78B" w14:textId="77777777" w:rsidTr="00660CB5">
        <w:trPr>
          <w:trHeight w:val="288"/>
          <w:jc w:val="center"/>
        </w:trPr>
        <w:tc>
          <w:tcPr>
            <w:tcW w:w="1145" w:type="dxa"/>
            <w:vMerge/>
            <w:vAlign w:val="center"/>
            <w:hideMark/>
          </w:tcPr>
          <w:p w14:paraId="43EDAAFF" w14:textId="77777777" w:rsidR="00A04DBC" w:rsidRPr="00D61C88" w:rsidRDefault="00A04DBC" w:rsidP="00660CB5">
            <w:pPr>
              <w:jc w:val="left"/>
              <w:rPr>
                <w:rFonts w:eastAsia="Times New Roman" w:cs="Times New Roman"/>
                <w:b/>
                <w:color w:val="000000"/>
                <w:sz w:val="20"/>
                <w:szCs w:val="20"/>
                <w:lang w:val="en-US"/>
              </w:rPr>
            </w:pPr>
          </w:p>
        </w:tc>
        <w:tc>
          <w:tcPr>
            <w:tcW w:w="2080" w:type="dxa"/>
            <w:vMerge/>
            <w:vAlign w:val="center"/>
            <w:hideMark/>
          </w:tcPr>
          <w:p w14:paraId="0FC5D314" w14:textId="77777777" w:rsidR="00A04DBC" w:rsidRPr="00D61C88" w:rsidRDefault="00A04DBC" w:rsidP="00660CB5">
            <w:pPr>
              <w:jc w:val="left"/>
              <w:rPr>
                <w:rFonts w:eastAsia="Times New Roman" w:cs="Times New Roman"/>
                <w:b/>
                <w:color w:val="000000"/>
                <w:sz w:val="20"/>
                <w:szCs w:val="20"/>
                <w:lang w:val="en-US"/>
              </w:rPr>
            </w:pPr>
          </w:p>
        </w:tc>
        <w:tc>
          <w:tcPr>
            <w:tcW w:w="1093" w:type="dxa"/>
            <w:shd w:val="clear" w:color="auto" w:fill="auto"/>
            <w:noWrap/>
            <w:vAlign w:val="center"/>
            <w:hideMark/>
          </w:tcPr>
          <w:p w14:paraId="333F62F5"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RPMNB</w:t>
            </w:r>
            <w:r w:rsidRPr="00D61C88">
              <w:rPr>
                <w:rFonts w:eastAsia="Times New Roman" w:cs="Times New Roman"/>
                <w:b/>
                <w:color w:val="000000"/>
                <w:sz w:val="20"/>
                <w:szCs w:val="20"/>
                <w:vertAlign w:val="superscript"/>
                <w:lang w:val="en-US"/>
              </w:rPr>
              <w:t>*</w:t>
            </w:r>
          </w:p>
        </w:tc>
        <w:tc>
          <w:tcPr>
            <w:tcW w:w="993" w:type="dxa"/>
            <w:shd w:val="clear" w:color="auto" w:fill="auto"/>
            <w:noWrap/>
            <w:vAlign w:val="center"/>
            <w:hideMark/>
          </w:tcPr>
          <w:p w14:paraId="21C42FCA"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RPCC</w:t>
            </w:r>
          </w:p>
        </w:tc>
        <w:tc>
          <w:tcPr>
            <w:tcW w:w="1023" w:type="dxa"/>
            <w:shd w:val="clear" w:color="auto" w:fill="auto"/>
            <w:noWrap/>
            <w:vAlign w:val="center"/>
            <w:hideMark/>
          </w:tcPr>
          <w:p w14:paraId="7E6A299A"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RPMNB</w:t>
            </w:r>
          </w:p>
        </w:tc>
        <w:tc>
          <w:tcPr>
            <w:tcW w:w="958" w:type="dxa"/>
            <w:shd w:val="clear" w:color="auto" w:fill="auto"/>
            <w:noWrap/>
            <w:vAlign w:val="center"/>
            <w:hideMark/>
          </w:tcPr>
          <w:p w14:paraId="49CAF540"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RPCC</w:t>
            </w:r>
          </w:p>
        </w:tc>
        <w:tc>
          <w:tcPr>
            <w:tcW w:w="1023" w:type="dxa"/>
            <w:shd w:val="clear" w:color="auto" w:fill="auto"/>
            <w:noWrap/>
            <w:vAlign w:val="center"/>
            <w:hideMark/>
          </w:tcPr>
          <w:p w14:paraId="0A2F7F48"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RPMNB</w:t>
            </w:r>
          </w:p>
        </w:tc>
        <w:tc>
          <w:tcPr>
            <w:tcW w:w="1050" w:type="dxa"/>
            <w:shd w:val="clear" w:color="auto" w:fill="auto"/>
            <w:noWrap/>
            <w:vAlign w:val="center"/>
            <w:hideMark/>
          </w:tcPr>
          <w:p w14:paraId="5B329744"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RPCC</w:t>
            </w:r>
          </w:p>
        </w:tc>
        <w:tc>
          <w:tcPr>
            <w:tcW w:w="1023" w:type="dxa"/>
            <w:shd w:val="clear" w:color="auto" w:fill="auto"/>
            <w:noWrap/>
            <w:vAlign w:val="center"/>
            <w:hideMark/>
          </w:tcPr>
          <w:p w14:paraId="3EE1E8B1"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RPMNB</w:t>
            </w:r>
          </w:p>
        </w:tc>
        <w:tc>
          <w:tcPr>
            <w:tcW w:w="958" w:type="dxa"/>
            <w:shd w:val="clear" w:color="auto" w:fill="auto"/>
            <w:noWrap/>
            <w:vAlign w:val="center"/>
            <w:hideMark/>
          </w:tcPr>
          <w:p w14:paraId="7BA891BC"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RPCC</w:t>
            </w:r>
          </w:p>
        </w:tc>
        <w:tc>
          <w:tcPr>
            <w:tcW w:w="1059" w:type="dxa"/>
            <w:shd w:val="clear" w:color="auto" w:fill="auto"/>
            <w:noWrap/>
            <w:vAlign w:val="center"/>
            <w:hideMark/>
          </w:tcPr>
          <w:p w14:paraId="0CEBC56C"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RPMNB</w:t>
            </w:r>
          </w:p>
        </w:tc>
        <w:tc>
          <w:tcPr>
            <w:tcW w:w="1080" w:type="dxa"/>
            <w:shd w:val="clear" w:color="auto" w:fill="auto"/>
            <w:noWrap/>
            <w:vAlign w:val="center"/>
            <w:hideMark/>
          </w:tcPr>
          <w:p w14:paraId="4C0177E8" w14:textId="77777777" w:rsidR="00A04DBC" w:rsidRPr="00D61C88" w:rsidRDefault="00A04DBC" w:rsidP="00660CB5">
            <w:pPr>
              <w:jc w:val="center"/>
              <w:rPr>
                <w:rFonts w:eastAsia="Times New Roman" w:cs="Times New Roman"/>
                <w:b/>
                <w:color w:val="000000"/>
                <w:sz w:val="20"/>
                <w:szCs w:val="20"/>
                <w:lang w:val="en-US"/>
              </w:rPr>
            </w:pPr>
            <w:r w:rsidRPr="00D61C88">
              <w:rPr>
                <w:rFonts w:eastAsia="Times New Roman" w:cs="Times New Roman"/>
                <w:b/>
                <w:color w:val="000000"/>
                <w:sz w:val="20"/>
                <w:szCs w:val="20"/>
                <w:lang w:val="en-US"/>
              </w:rPr>
              <w:t>RPCC</w:t>
            </w:r>
          </w:p>
        </w:tc>
      </w:tr>
      <w:tr w:rsidR="00A04DBC" w:rsidRPr="00D61C88" w14:paraId="6D0B9D55" w14:textId="77777777" w:rsidTr="00660CB5">
        <w:trPr>
          <w:trHeight w:val="288"/>
          <w:jc w:val="center"/>
        </w:trPr>
        <w:tc>
          <w:tcPr>
            <w:tcW w:w="1145" w:type="dxa"/>
            <w:vMerge w:val="restart"/>
            <w:shd w:val="clear" w:color="auto" w:fill="auto"/>
            <w:noWrap/>
            <w:vAlign w:val="center"/>
            <w:hideMark/>
          </w:tcPr>
          <w:p w14:paraId="1796EEA7" w14:textId="77777777" w:rsidR="00A04DBC" w:rsidRPr="00D61C88" w:rsidRDefault="00A04DBC" w:rsidP="00660CB5">
            <w:pPr>
              <w:jc w:val="center"/>
              <w:rPr>
                <w:rFonts w:eastAsia="Times New Roman" w:cs="Times New Roman"/>
                <w:color w:val="000000"/>
                <w:sz w:val="20"/>
                <w:szCs w:val="20"/>
                <w:lang w:val="en-US"/>
              </w:rPr>
            </w:pPr>
            <w:r w:rsidRPr="00D61C88">
              <w:rPr>
                <w:rFonts w:eastAsia="Times New Roman" w:cs="Times New Roman"/>
                <w:color w:val="000000"/>
                <w:sz w:val="20"/>
                <w:szCs w:val="20"/>
                <w:lang w:val="en-US"/>
              </w:rPr>
              <w:t>In-Sample Data</w:t>
            </w:r>
          </w:p>
        </w:tc>
        <w:tc>
          <w:tcPr>
            <w:tcW w:w="2080" w:type="dxa"/>
            <w:shd w:val="clear" w:color="auto" w:fill="auto"/>
            <w:noWrap/>
            <w:vAlign w:val="center"/>
            <w:hideMark/>
          </w:tcPr>
          <w:p w14:paraId="144E3996"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Intersection</w:t>
            </w:r>
          </w:p>
        </w:tc>
        <w:tc>
          <w:tcPr>
            <w:tcW w:w="1093" w:type="dxa"/>
            <w:shd w:val="clear" w:color="auto" w:fill="auto"/>
            <w:noWrap/>
            <w:vAlign w:val="center"/>
            <w:hideMark/>
          </w:tcPr>
          <w:p w14:paraId="1803FCD2"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1.648</w:t>
            </w:r>
          </w:p>
        </w:tc>
        <w:tc>
          <w:tcPr>
            <w:tcW w:w="993" w:type="dxa"/>
            <w:shd w:val="clear" w:color="auto" w:fill="auto"/>
            <w:noWrap/>
            <w:vAlign w:val="center"/>
            <w:hideMark/>
          </w:tcPr>
          <w:p w14:paraId="6C06C925"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0.756</w:t>
            </w:r>
          </w:p>
        </w:tc>
        <w:tc>
          <w:tcPr>
            <w:tcW w:w="1023" w:type="dxa"/>
            <w:shd w:val="clear" w:color="auto" w:fill="auto"/>
            <w:noWrap/>
            <w:vAlign w:val="center"/>
            <w:hideMark/>
          </w:tcPr>
          <w:p w14:paraId="5B5F8DDF"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8.558</w:t>
            </w:r>
          </w:p>
        </w:tc>
        <w:tc>
          <w:tcPr>
            <w:tcW w:w="958" w:type="dxa"/>
            <w:shd w:val="clear" w:color="auto" w:fill="auto"/>
            <w:noWrap/>
            <w:vAlign w:val="center"/>
            <w:hideMark/>
          </w:tcPr>
          <w:p w14:paraId="7BD2808B"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6.272</w:t>
            </w:r>
          </w:p>
        </w:tc>
        <w:tc>
          <w:tcPr>
            <w:tcW w:w="1023" w:type="dxa"/>
            <w:shd w:val="clear" w:color="auto" w:fill="auto"/>
            <w:noWrap/>
            <w:vAlign w:val="center"/>
            <w:hideMark/>
          </w:tcPr>
          <w:p w14:paraId="559A6136"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1.380</w:t>
            </w:r>
          </w:p>
        </w:tc>
        <w:tc>
          <w:tcPr>
            <w:tcW w:w="1050" w:type="dxa"/>
            <w:shd w:val="clear" w:color="auto" w:fill="auto"/>
            <w:noWrap/>
            <w:vAlign w:val="center"/>
            <w:hideMark/>
          </w:tcPr>
          <w:p w14:paraId="1E903341"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1.185</w:t>
            </w:r>
          </w:p>
        </w:tc>
        <w:tc>
          <w:tcPr>
            <w:tcW w:w="1023" w:type="dxa"/>
            <w:shd w:val="clear" w:color="auto" w:fill="auto"/>
            <w:noWrap/>
            <w:vAlign w:val="center"/>
            <w:hideMark/>
          </w:tcPr>
          <w:p w14:paraId="1D0B07E7"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21.817</w:t>
            </w:r>
          </w:p>
        </w:tc>
        <w:tc>
          <w:tcPr>
            <w:tcW w:w="958" w:type="dxa"/>
            <w:shd w:val="clear" w:color="auto" w:fill="auto"/>
            <w:noWrap/>
            <w:vAlign w:val="center"/>
            <w:hideMark/>
          </w:tcPr>
          <w:p w14:paraId="4B3AE0BD"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12.867</w:t>
            </w:r>
          </w:p>
        </w:tc>
        <w:tc>
          <w:tcPr>
            <w:tcW w:w="1059" w:type="dxa"/>
            <w:vMerge w:val="restart"/>
            <w:shd w:val="clear" w:color="auto" w:fill="auto"/>
            <w:noWrap/>
            <w:vAlign w:val="center"/>
          </w:tcPr>
          <w:p w14:paraId="2CCC98DD" w14:textId="77777777" w:rsidR="00A04DBC" w:rsidRPr="00D61C88" w:rsidRDefault="00A04DBC" w:rsidP="00660CB5">
            <w:pPr>
              <w:jc w:val="center"/>
              <w:rPr>
                <w:rFonts w:eastAsia="Times New Roman" w:cs="Times New Roman"/>
                <w:color w:val="000000"/>
                <w:sz w:val="20"/>
                <w:szCs w:val="20"/>
                <w:lang w:val="en-US"/>
              </w:rPr>
            </w:pPr>
            <w:r w:rsidRPr="00D61C88">
              <w:rPr>
                <w:rFonts w:eastAsia="Times New Roman" w:cs="Times New Roman"/>
                <w:color w:val="000000"/>
                <w:sz w:val="20"/>
                <w:szCs w:val="20"/>
                <w:lang w:val="en-US"/>
              </w:rPr>
              <w:t>65,527.86</w:t>
            </w:r>
          </w:p>
        </w:tc>
        <w:tc>
          <w:tcPr>
            <w:tcW w:w="1080" w:type="dxa"/>
            <w:vMerge w:val="restart"/>
            <w:shd w:val="clear" w:color="auto" w:fill="auto"/>
            <w:noWrap/>
            <w:vAlign w:val="center"/>
          </w:tcPr>
          <w:p w14:paraId="401126D5" w14:textId="77777777" w:rsidR="00A04DBC" w:rsidRPr="00C311F1" w:rsidRDefault="00A04DBC" w:rsidP="00660CB5">
            <w:pPr>
              <w:jc w:val="center"/>
              <w:rPr>
                <w:rFonts w:eastAsia="Times New Roman" w:cs="Times New Roman"/>
                <w:color w:val="000000"/>
                <w:sz w:val="20"/>
                <w:szCs w:val="20"/>
                <w:u w:val="single"/>
                <w:lang w:val="en-US"/>
              </w:rPr>
            </w:pPr>
            <w:r w:rsidRPr="00C311F1">
              <w:rPr>
                <w:rFonts w:eastAsia="Times New Roman" w:cs="Times New Roman"/>
                <w:color w:val="000000"/>
                <w:sz w:val="20"/>
                <w:szCs w:val="20"/>
                <w:u w:val="single"/>
                <w:lang w:val="en-US"/>
              </w:rPr>
              <w:t>64,991.94</w:t>
            </w:r>
          </w:p>
        </w:tc>
      </w:tr>
      <w:tr w:rsidR="00A04DBC" w:rsidRPr="00D61C88" w14:paraId="07EB595B" w14:textId="77777777" w:rsidTr="00660CB5">
        <w:trPr>
          <w:trHeight w:val="288"/>
          <w:jc w:val="center"/>
        </w:trPr>
        <w:tc>
          <w:tcPr>
            <w:tcW w:w="1145" w:type="dxa"/>
            <w:vMerge/>
            <w:vAlign w:val="center"/>
            <w:hideMark/>
          </w:tcPr>
          <w:p w14:paraId="719FAB8E" w14:textId="77777777" w:rsidR="00A04DBC" w:rsidRPr="00D61C88" w:rsidRDefault="00A04DBC" w:rsidP="00660CB5">
            <w:pPr>
              <w:jc w:val="center"/>
              <w:rPr>
                <w:rFonts w:eastAsia="Times New Roman" w:cs="Times New Roman"/>
                <w:color w:val="000000"/>
                <w:sz w:val="20"/>
                <w:szCs w:val="20"/>
                <w:lang w:val="en-US"/>
              </w:rPr>
            </w:pPr>
          </w:p>
        </w:tc>
        <w:tc>
          <w:tcPr>
            <w:tcW w:w="2080" w:type="dxa"/>
            <w:shd w:val="clear" w:color="auto" w:fill="auto"/>
            <w:noWrap/>
            <w:vAlign w:val="center"/>
            <w:hideMark/>
          </w:tcPr>
          <w:p w14:paraId="15855329"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On-road</w:t>
            </w:r>
          </w:p>
        </w:tc>
        <w:tc>
          <w:tcPr>
            <w:tcW w:w="1093" w:type="dxa"/>
            <w:shd w:val="clear" w:color="auto" w:fill="auto"/>
            <w:noWrap/>
            <w:vAlign w:val="center"/>
            <w:hideMark/>
          </w:tcPr>
          <w:p w14:paraId="36D40704"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2.445</w:t>
            </w:r>
          </w:p>
        </w:tc>
        <w:tc>
          <w:tcPr>
            <w:tcW w:w="993" w:type="dxa"/>
            <w:shd w:val="clear" w:color="auto" w:fill="auto"/>
            <w:noWrap/>
            <w:vAlign w:val="center"/>
            <w:hideMark/>
          </w:tcPr>
          <w:p w14:paraId="7F1DE3FD"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1.104</w:t>
            </w:r>
          </w:p>
        </w:tc>
        <w:tc>
          <w:tcPr>
            <w:tcW w:w="1023" w:type="dxa"/>
            <w:shd w:val="clear" w:color="auto" w:fill="auto"/>
            <w:noWrap/>
            <w:vAlign w:val="center"/>
            <w:hideMark/>
          </w:tcPr>
          <w:p w14:paraId="38C06250"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12.049</w:t>
            </w:r>
          </w:p>
        </w:tc>
        <w:tc>
          <w:tcPr>
            <w:tcW w:w="958" w:type="dxa"/>
            <w:shd w:val="clear" w:color="auto" w:fill="auto"/>
            <w:noWrap/>
            <w:vAlign w:val="center"/>
            <w:hideMark/>
          </w:tcPr>
          <w:p w14:paraId="47886536"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9.022</w:t>
            </w:r>
          </w:p>
        </w:tc>
        <w:tc>
          <w:tcPr>
            <w:tcW w:w="1023" w:type="dxa"/>
            <w:shd w:val="clear" w:color="auto" w:fill="auto"/>
            <w:noWrap/>
            <w:vAlign w:val="center"/>
            <w:hideMark/>
          </w:tcPr>
          <w:p w14:paraId="569FB3C3"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1.334</w:t>
            </w:r>
          </w:p>
        </w:tc>
        <w:tc>
          <w:tcPr>
            <w:tcW w:w="1050" w:type="dxa"/>
            <w:shd w:val="clear" w:color="auto" w:fill="auto"/>
            <w:noWrap/>
            <w:vAlign w:val="center"/>
            <w:hideMark/>
          </w:tcPr>
          <w:p w14:paraId="47C0364D"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1.558</w:t>
            </w:r>
          </w:p>
        </w:tc>
        <w:tc>
          <w:tcPr>
            <w:tcW w:w="1023" w:type="dxa"/>
            <w:shd w:val="clear" w:color="auto" w:fill="auto"/>
            <w:noWrap/>
            <w:vAlign w:val="center"/>
            <w:hideMark/>
          </w:tcPr>
          <w:p w14:paraId="33F0087B"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55.214</w:t>
            </w:r>
          </w:p>
        </w:tc>
        <w:tc>
          <w:tcPr>
            <w:tcW w:w="958" w:type="dxa"/>
            <w:shd w:val="clear" w:color="auto" w:fill="auto"/>
            <w:noWrap/>
            <w:vAlign w:val="center"/>
            <w:hideMark/>
          </w:tcPr>
          <w:p w14:paraId="1A822EBA"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24.249</w:t>
            </w:r>
          </w:p>
        </w:tc>
        <w:tc>
          <w:tcPr>
            <w:tcW w:w="1059" w:type="dxa"/>
            <w:vMerge/>
            <w:shd w:val="clear" w:color="auto" w:fill="auto"/>
            <w:noWrap/>
            <w:vAlign w:val="center"/>
          </w:tcPr>
          <w:p w14:paraId="0F475975" w14:textId="77777777" w:rsidR="00A04DBC" w:rsidRPr="00D61C88" w:rsidRDefault="00A04DBC" w:rsidP="00660CB5">
            <w:pPr>
              <w:jc w:val="center"/>
              <w:rPr>
                <w:rFonts w:eastAsia="Times New Roman" w:cs="Times New Roman"/>
                <w:color w:val="000000"/>
                <w:sz w:val="20"/>
                <w:szCs w:val="20"/>
                <w:lang w:val="en-US"/>
              </w:rPr>
            </w:pPr>
          </w:p>
        </w:tc>
        <w:tc>
          <w:tcPr>
            <w:tcW w:w="1080" w:type="dxa"/>
            <w:vMerge/>
            <w:shd w:val="clear" w:color="auto" w:fill="auto"/>
            <w:noWrap/>
            <w:vAlign w:val="center"/>
          </w:tcPr>
          <w:p w14:paraId="3F3FA6B6" w14:textId="77777777" w:rsidR="00A04DBC" w:rsidRPr="00D61C88" w:rsidRDefault="00A04DBC" w:rsidP="00660CB5">
            <w:pPr>
              <w:jc w:val="center"/>
              <w:rPr>
                <w:rFonts w:eastAsia="Times New Roman" w:cs="Times New Roman"/>
                <w:color w:val="000000"/>
                <w:sz w:val="20"/>
                <w:szCs w:val="20"/>
                <w:lang w:val="en-US"/>
              </w:rPr>
            </w:pPr>
          </w:p>
        </w:tc>
      </w:tr>
      <w:tr w:rsidR="00A04DBC" w:rsidRPr="00D61C88" w14:paraId="0B61B0F1" w14:textId="77777777" w:rsidTr="00660CB5">
        <w:trPr>
          <w:trHeight w:val="288"/>
          <w:jc w:val="center"/>
        </w:trPr>
        <w:tc>
          <w:tcPr>
            <w:tcW w:w="1145" w:type="dxa"/>
            <w:vMerge/>
            <w:vAlign w:val="center"/>
            <w:hideMark/>
          </w:tcPr>
          <w:p w14:paraId="6ACFA53D" w14:textId="77777777" w:rsidR="00A04DBC" w:rsidRPr="00D61C88" w:rsidRDefault="00A04DBC" w:rsidP="00660CB5">
            <w:pPr>
              <w:jc w:val="center"/>
              <w:rPr>
                <w:rFonts w:eastAsia="Times New Roman" w:cs="Times New Roman"/>
                <w:color w:val="000000"/>
                <w:sz w:val="20"/>
                <w:szCs w:val="20"/>
                <w:lang w:val="en-US"/>
              </w:rPr>
            </w:pPr>
          </w:p>
        </w:tc>
        <w:tc>
          <w:tcPr>
            <w:tcW w:w="2080" w:type="dxa"/>
            <w:shd w:val="clear" w:color="auto" w:fill="auto"/>
            <w:noWrap/>
            <w:vAlign w:val="center"/>
            <w:hideMark/>
          </w:tcPr>
          <w:p w14:paraId="3B03034E"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Off-road</w:t>
            </w:r>
          </w:p>
        </w:tc>
        <w:tc>
          <w:tcPr>
            <w:tcW w:w="1093" w:type="dxa"/>
            <w:shd w:val="clear" w:color="auto" w:fill="auto"/>
            <w:noWrap/>
            <w:vAlign w:val="center"/>
            <w:hideMark/>
          </w:tcPr>
          <w:p w14:paraId="7DA2A1C5"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0.032</w:t>
            </w:r>
          </w:p>
        </w:tc>
        <w:tc>
          <w:tcPr>
            <w:tcW w:w="993" w:type="dxa"/>
            <w:shd w:val="clear" w:color="auto" w:fill="auto"/>
            <w:noWrap/>
            <w:vAlign w:val="center"/>
            <w:hideMark/>
          </w:tcPr>
          <w:p w14:paraId="63250BF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-0.079</w:t>
            </w:r>
          </w:p>
        </w:tc>
        <w:tc>
          <w:tcPr>
            <w:tcW w:w="1023" w:type="dxa"/>
            <w:shd w:val="clear" w:color="auto" w:fill="auto"/>
            <w:noWrap/>
            <w:vAlign w:val="center"/>
            <w:hideMark/>
          </w:tcPr>
          <w:p w14:paraId="1F49A17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2.257</w:t>
            </w:r>
          </w:p>
        </w:tc>
        <w:tc>
          <w:tcPr>
            <w:tcW w:w="958" w:type="dxa"/>
            <w:shd w:val="clear" w:color="auto" w:fill="auto"/>
            <w:noWrap/>
            <w:vAlign w:val="center"/>
            <w:hideMark/>
          </w:tcPr>
          <w:p w14:paraId="66C4CAD7"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1.859</w:t>
            </w:r>
          </w:p>
        </w:tc>
        <w:tc>
          <w:tcPr>
            <w:tcW w:w="1023" w:type="dxa"/>
            <w:shd w:val="clear" w:color="auto" w:fill="auto"/>
            <w:noWrap/>
            <w:vAlign w:val="center"/>
            <w:hideMark/>
          </w:tcPr>
          <w:p w14:paraId="26A68E2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0.216</w:t>
            </w:r>
          </w:p>
        </w:tc>
        <w:tc>
          <w:tcPr>
            <w:tcW w:w="1050" w:type="dxa"/>
            <w:shd w:val="clear" w:color="auto" w:fill="auto"/>
            <w:noWrap/>
            <w:vAlign w:val="center"/>
            <w:hideMark/>
          </w:tcPr>
          <w:p w14:paraId="5EA8EF52"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0.050</w:t>
            </w:r>
          </w:p>
        </w:tc>
        <w:tc>
          <w:tcPr>
            <w:tcW w:w="1023" w:type="dxa"/>
            <w:shd w:val="clear" w:color="auto" w:fill="auto"/>
            <w:noWrap/>
            <w:vAlign w:val="center"/>
            <w:hideMark/>
          </w:tcPr>
          <w:p w14:paraId="11F2059E"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3.708</w:t>
            </w:r>
          </w:p>
        </w:tc>
        <w:tc>
          <w:tcPr>
            <w:tcW w:w="958" w:type="dxa"/>
            <w:shd w:val="clear" w:color="auto" w:fill="auto"/>
            <w:noWrap/>
            <w:vAlign w:val="center"/>
            <w:hideMark/>
          </w:tcPr>
          <w:p w14:paraId="0CCE364C"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2.977</w:t>
            </w:r>
          </w:p>
        </w:tc>
        <w:tc>
          <w:tcPr>
            <w:tcW w:w="1059" w:type="dxa"/>
            <w:vMerge/>
            <w:shd w:val="clear" w:color="auto" w:fill="auto"/>
            <w:noWrap/>
            <w:vAlign w:val="center"/>
          </w:tcPr>
          <w:p w14:paraId="5E05C86A" w14:textId="77777777" w:rsidR="00A04DBC" w:rsidRPr="00D61C88" w:rsidRDefault="00A04DBC" w:rsidP="00660CB5">
            <w:pPr>
              <w:jc w:val="center"/>
              <w:rPr>
                <w:rFonts w:eastAsia="Times New Roman" w:cs="Times New Roman"/>
                <w:color w:val="000000"/>
                <w:sz w:val="20"/>
                <w:szCs w:val="20"/>
                <w:lang w:val="en-US"/>
              </w:rPr>
            </w:pPr>
          </w:p>
        </w:tc>
        <w:tc>
          <w:tcPr>
            <w:tcW w:w="1080" w:type="dxa"/>
            <w:vMerge/>
            <w:shd w:val="clear" w:color="auto" w:fill="auto"/>
            <w:noWrap/>
            <w:vAlign w:val="center"/>
          </w:tcPr>
          <w:p w14:paraId="1EE67D4D" w14:textId="77777777" w:rsidR="00A04DBC" w:rsidRPr="00D61C88" w:rsidRDefault="00A04DBC" w:rsidP="00660CB5">
            <w:pPr>
              <w:jc w:val="center"/>
              <w:rPr>
                <w:rFonts w:eastAsia="Times New Roman" w:cs="Times New Roman"/>
                <w:color w:val="000000"/>
                <w:sz w:val="20"/>
                <w:szCs w:val="20"/>
                <w:lang w:val="en-US"/>
              </w:rPr>
            </w:pPr>
          </w:p>
        </w:tc>
      </w:tr>
      <w:tr w:rsidR="00A04DBC" w:rsidRPr="00D61C88" w14:paraId="37170BE9" w14:textId="77777777" w:rsidTr="00660CB5">
        <w:trPr>
          <w:trHeight w:val="288"/>
          <w:jc w:val="center"/>
        </w:trPr>
        <w:tc>
          <w:tcPr>
            <w:tcW w:w="1145" w:type="dxa"/>
            <w:vMerge/>
            <w:vAlign w:val="center"/>
            <w:hideMark/>
          </w:tcPr>
          <w:p w14:paraId="3DCDC958" w14:textId="77777777" w:rsidR="00A04DBC" w:rsidRPr="00D61C88" w:rsidRDefault="00A04DBC" w:rsidP="00660CB5">
            <w:pPr>
              <w:jc w:val="center"/>
              <w:rPr>
                <w:rFonts w:eastAsia="Times New Roman" w:cs="Times New Roman"/>
                <w:color w:val="000000"/>
                <w:sz w:val="20"/>
                <w:szCs w:val="20"/>
                <w:lang w:val="en-US"/>
              </w:rPr>
            </w:pPr>
          </w:p>
        </w:tc>
        <w:tc>
          <w:tcPr>
            <w:tcW w:w="2080" w:type="dxa"/>
            <w:shd w:val="clear" w:color="auto" w:fill="auto"/>
            <w:noWrap/>
            <w:vAlign w:val="center"/>
            <w:hideMark/>
          </w:tcPr>
          <w:p w14:paraId="1AB20CDD"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Non-Motorized</w:t>
            </w:r>
          </w:p>
        </w:tc>
        <w:tc>
          <w:tcPr>
            <w:tcW w:w="1093" w:type="dxa"/>
            <w:shd w:val="clear" w:color="auto" w:fill="auto"/>
            <w:noWrap/>
            <w:vAlign w:val="center"/>
            <w:hideMark/>
          </w:tcPr>
          <w:p w14:paraId="3BA4303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0.046</w:t>
            </w:r>
          </w:p>
        </w:tc>
        <w:tc>
          <w:tcPr>
            <w:tcW w:w="993" w:type="dxa"/>
            <w:shd w:val="clear" w:color="auto" w:fill="auto"/>
            <w:noWrap/>
            <w:vAlign w:val="center"/>
            <w:hideMark/>
          </w:tcPr>
          <w:p w14:paraId="24DB3F3F"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-0.004</w:t>
            </w:r>
          </w:p>
        </w:tc>
        <w:tc>
          <w:tcPr>
            <w:tcW w:w="1023" w:type="dxa"/>
            <w:shd w:val="clear" w:color="auto" w:fill="auto"/>
            <w:noWrap/>
            <w:vAlign w:val="center"/>
            <w:hideMark/>
          </w:tcPr>
          <w:p w14:paraId="0A161860"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0.804</w:t>
            </w:r>
          </w:p>
        </w:tc>
        <w:tc>
          <w:tcPr>
            <w:tcW w:w="958" w:type="dxa"/>
            <w:shd w:val="clear" w:color="auto" w:fill="auto"/>
            <w:noWrap/>
            <w:vAlign w:val="center"/>
            <w:hideMark/>
          </w:tcPr>
          <w:p w14:paraId="0CB1CF1A"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0.756</w:t>
            </w:r>
          </w:p>
        </w:tc>
        <w:tc>
          <w:tcPr>
            <w:tcW w:w="1023" w:type="dxa"/>
            <w:shd w:val="clear" w:color="auto" w:fill="auto"/>
            <w:noWrap/>
            <w:vAlign w:val="center"/>
            <w:hideMark/>
          </w:tcPr>
          <w:p w14:paraId="1C62E314"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0.178</w:t>
            </w:r>
          </w:p>
        </w:tc>
        <w:tc>
          <w:tcPr>
            <w:tcW w:w="1050" w:type="dxa"/>
            <w:shd w:val="clear" w:color="auto" w:fill="auto"/>
            <w:noWrap/>
            <w:vAlign w:val="center"/>
            <w:hideMark/>
          </w:tcPr>
          <w:p w14:paraId="18AE2672"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0.219</w:t>
            </w:r>
          </w:p>
        </w:tc>
        <w:tc>
          <w:tcPr>
            <w:tcW w:w="1023" w:type="dxa"/>
            <w:shd w:val="clear" w:color="auto" w:fill="auto"/>
            <w:noWrap/>
            <w:vAlign w:val="center"/>
            <w:hideMark/>
          </w:tcPr>
          <w:p w14:paraId="6C05B562"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1.632</w:t>
            </w:r>
          </w:p>
        </w:tc>
        <w:tc>
          <w:tcPr>
            <w:tcW w:w="958" w:type="dxa"/>
            <w:shd w:val="clear" w:color="auto" w:fill="auto"/>
            <w:noWrap/>
            <w:vAlign w:val="center"/>
            <w:hideMark/>
          </w:tcPr>
          <w:p w14:paraId="320C65DE"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1.266</w:t>
            </w:r>
          </w:p>
        </w:tc>
        <w:tc>
          <w:tcPr>
            <w:tcW w:w="1059" w:type="dxa"/>
            <w:vMerge/>
            <w:shd w:val="clear" w:color="auto" w:fill="auto"/>
            <w:noWrap/>
            <w:vAlign w:val="center"/>
          </w:tcPr>
          <w:p w14:paraId="20ACB377" w14:textId="77777777" w:rsidR="00A04DBC" w:rsidRPr="00D61C88" w:rsidRDefault="00A04DBC" w:rsidP="00660CB5">
            <w:pPr>
              <w:jc w:val="center"/>
              <w:rPr>
                <w:rFonts w:eastAsia="Times New Roman" w:cs="Times New Roman"/>
                <w:color w:val="000000"/>
                <w:sz w:val="20"/>
                <w:szCs w:val="20"/>
                <w:lang w:val="en-US"/>
              </w:rPr>
            </w:pPr>
          </w:p>
        </w:tc>
        <w:tc>
          <w:tcPr>
            <w:tcW w:w="1080" w:type="dxa"/>
            <w:vMerge/>
            <w:shd w:val="clear" w:color="auto" w:fill="auto"/>
            <w:noWrap/>
            <w:vAlign w:val="center"/>
          </w:tcPr>
          <w:p w14:paraId="1C6DB074" w14:textId="77777777" w:rsidR="00A04DBC" w:rsidRPr="00D61C88" w:rsidRDefault="00A04DBC" w:rsidP="00660CB5">
            <w:pPr>
              <w:jc w:val="center"/>
              <w:rPr>
                <w:rFonts w:eastAsia="Times New Roman" w:cs="Times New Roman"/>
                <w:color w:val="000000"/>
                <w:sz w:val="20"/>
                <w:szCs w:val="20"/>
                <w:lang w:val="en-US"/>
              </w:rPr>
            </w:pPr>
          </w:p>
        </w:tc>
      </w:tr>
      <w:tr w:rsidR="00A04DBC" w:rsidRPr="00D61C88" w14:paraId="30A5362C" w14:textId="77777777" w:rsidTr="00660CB5">
        <w:trPr>
          <w:trHeight w:val="288"/>
          <w:jc w:val="center"/>
        </w:trPr>
        <w:tc>
          <w:tcPr>
            <w:tcW w:w="1145" w:type="dxa"/>
            <w:vMerge/>
            <w:vAlign w:val="center"/>
            <w:hideMark/>
          </w:tcPr>
          <w:p w14:paraId="0A30C536" w14:textId="77777777" w:rsidR="00A04DBC" w:rsidRPr="00D61C88" w:rsidRDefault="00A04DBC" w:rsidP="00660CB5">
            <w:pPr>
              <w:jc w:val="center"/>
              <w:rPr>
                <w:rFonts w:eastAsia="Times New Roman" w:cs="Times New Roman"/>
                <w:color w:val="000000"/>
                <w:sz w:val="20"/>
                <w:szCs w:val="20"/>
                <w:lang w:val="en-US"/>
              </w:rPr>
            </w:pPr>
          </w:p>
        </w:tc>
        <w:tc>
          <w:tcPr>
            <w:tcW w:w="2080" w:type="dxa"/>
            <w:shd w:val="clear" w:color="auto" w:fill="auto"/>
            <w:noWrap/>
            <w:vAlign w:val="center"/>
            <w:hideMark/>
          </w:tcPr>
          <w:p w14:paraId="0C0A5ABF"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Across observation</w:t>
            </w:r>
          </w:p>
        </w:tc>
        <w:tc>
          <w:tcPr>
            <w:tcW w:w="1093" w:type="dxa"/>
            <w:shd w:val="clear" w:color="auto" w:fill="auto"/>
            <w:noWrap/>
            <w:vAlign w:val="center"/>
            <w:hideMark/>
          </w:tcPr>
          <w:p w14:paraId="044818B9"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4.170</w:t>
            </w:r>
          </w:p>
        </w:tc>
        <w:tc>
          <w:tcPr>
            <w:tcW w:w="993" w:type="dxa"/>
            <w:shd w:val="clear" w:color="auto" w:fill="auto"/>
            <w:noWrap/>
            <w:vAlign w:val="center"/>
            <w:hideMark/>
          </w:tcPr>
          <w:p w14:paraId="5CE921AF"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1.777</w:t>
            </w:r>
          </w:p>
        </w:tc>
        <w:tc>
          <w:tcPr>
            <w:tcW w:w="1023" w:type="dxa"/>
            <w:shd w:val="clear" w:color="auto" w:fill="auto"/>
            <w:noWrap/>
            <w:vAlign w:val="center"/>
            <w:hideMark/>
          </w:tcPr>
          <w:p w14:paraId="76BE246B"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23.668</w:t>
            </w:r>
          </w:p>
        </w:tc>
        <w:tc>
          <w:tcPr>
            <w:tcW w:w="958" w:type="dxa"/>
            <w:shd w:val="clear" w:color="auto" w:fill="auto"/>
            <w:noWrap/>
            <w:vAlign w:val="center"/>
            <w:hideMark/>
          </w:tcPr>
          <w:p w14:paraId="778801A6"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17.910</w:t>
            </w:r>
          </w:p>
        </w:tc>
        <w:tc>
          <w:tcPr>
            <w:tcW w:w="1023" w:type="dxa"/>
            <w:shd w:val="clear" w:color="auto" w:fill="auto"/>
            <w:noWrap/>
            <w:vAlign w:val="center"/>
            <w:hideMark/>
          </w:tcPr>
          <w:p w14:paraId="37B422F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3.108</w:t>
            </w:r>
          </w:p>
        </w:tc>
        <w:tc>
          <w:tcPr>
            <w:tcW w:w="1050" w:type="dxa"/>
            <w:shd w:val="clear" w:color="auto" w:fill="auto"/>
            <w:noWrap/>
            <w:vAlign w:val="center"/>
            <w:hideMark/>
          </w:tcPr>
          <w:p w14:paraId="14AEE3C2"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3.012</w:t>
            </w:r>
          </w:p>
        </w:tc>
        <w:tc>
          <w:tcPr>
            <w:tcW w:w="1023" w:type="dxa"/>
            <w:shd w:val="clear" w:color="auto" w:fill="auto"/>
            <w:noWrap/>
            <w:vAlign w:val="center"/>
            <w:hideMark/>
          </w:tcPr>
          <w:p w14:paraId="14644486"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59.506</w:t>
            </w:r>
          </w:p>
        </w:tc>
        <w:tc>
          <w:tcPr>
            <w:tcW w:w="958" w:type="dxa"/>
            <w:shd w:val="clear" w:color="auto" w:fill="auto"/>
            <w:noWrap/>
            <w:vAlign w:val="center"/>
            <w:hideMark/>
          </w:tcPr>
          <w:p w14:paraId="65A58140"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27.642</w:t>
            </w:r>
          </w:p>
        </w:tc>
        <w:tc>
          <w:tcPr>
            <w:tcW w:w="1059" w:type="dxa"/>
            <w:vMerge/>
            <w:shd w:val="clear" w:color="auto" w:fill="auto"/>
            <w:noWrap/>
            <w:vAlign w:val="center"/>
          </w:tcPr>
          <w:p w14:paraId="195C5369" w14:textId="77777777" w:rsidR="00A04DBC" w:rsidRPr="00D61C88" w:rsidRDefault="00A04DBC" w:rsidP="00660CB5">
            <w:pPr>
              <w:jc w:val="center"/>
              <w:rPr>
                <w:rFonts w:eastAsia="Times New Roman" w:cs="Times New Roman"/>
                <w:color w:val="000000"/>
                <w:sz w:val="20"/>
                <w:szCs w:val="20"/>
                <w:lang w:val="en-US"/>
              </w:rPr>
            </w:pPr>
          </w:p>
        </w:tc>
        <w:tc>
          <w:tcPr>
            <w:tcW w:w="1080" w:type="dxa"/>
            <w:vMerge/>
            <w:shd w:val="clear" w:color="auto" w:fill="auto"/>
            <w:noWrap/>
            <w:vAlign w:val="center"/>
          </w:tcPr>
          <w:p w14:paraId="05F8B0D9" w14:textId="77777777" w:rsidR="00A04DBC" w:rsidRPr="00D61C88" w:rsidRDefault="00A04DBC" w:rsidP="00660CB5">
            <w:pPr>
              <w:jc w:val="center"/>
              <w:rPr>
                <w:rFonts w:eastAsia="Times New Roman" w:cs="Times New Roman"/>
                <w:color w:val="000000"/>
                <w:sz w:val="20"/>
                <w:szCs w:val="20"/>
                <w:lang w:val="en-US"/>
              </w:rPr>
            </w:pPr>
          </w:p>
        </w:tc>
      </w:tr>
      <w:tr w:rsidR="00A04DBC" w:rsidRPr="00D61C88" w14:paraId="57B6E3AE" w14:textId="77777777" w:rsidTr="00660CB5">
        <w:trPr>
          <w:trHeight w:val="288"/>
          <w:jc w:val="center"/>
        </w:trPr>
        <w:tc>
          <w:tcPr>
            <w:tcW w:w="1145" w:type="dxa"/>
            <w:vMerge w:val="restart"/>
            <w:shd w:val="clear" w:color="auto" w:fill="auto"/>
            <w:noWrap/>
            <w:vAlign w:val="center"/>
            <w:hideMark/>
          </w:tcPr>
          <w:p w14:paraId="4D1BF872" w14:textId="77777777" w:rsidR="00A04DBC" w:rsidRPr="00D61C88" w:rsidRDefault="00A04DBC" w:rsidP="00660CB5">
            <w:pPr>
              <w:jc w:val="center"/>
              <w:rPr>
                <w:rFonts w:eastAsia="Times New Roman" w:cs="Times New Roman"/>
                <w:color w:val="000000"/>
                <w:sz w:val="20"/>
                <w:szCs w:val="20"/>
                <w:lang w:val="en-US"/>
              </w:rPr>
            </w:pPr>
            <w:r w:rsidRPr="00D61C88">
              <w:rPr>
                <w:rFonts w:eastAsia="Times New Roman" w:cs="Times New Roman"/>
                <w:color w:val="000000"/>
                <w:sz w:val="20"/>
                <w:szCs w:val="20"/>
                <w:lang w:val="en-US"/>
              </w:rPr>
              <w:t>Validation Data</w:t>
            </w:r>
          </w:p>
        </w:tc>
        <w:tc>
          <w:tcPr>
            <w:tcW w:w="2080" w:type="dxa"/>
            <w:shd w:val="clear" w:color="auto" w:fill="auto"/>
            <w:noWrap/>
            <w:vAlign w:val="center"/>
            <w:hideMark/>
          </w:tcPr>
          <w:p w14:paraId="45170BAD"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Intersection</w:t>
            </w:r>
          </w:p>
        </w:tc>
        <w:tc>
          <w:tcPr>
            <w:tcW w:w="1093" w:type="dxa"/>
            <w:shd w:val="clear" w:color="auto" w:fill="auto"/>
            <w:noWrap/>
            <w:vAlign w:val="center"/>
            <w:hideMark/>
          </w:tcPr>
          <w:p w14:paraId="2027B2A8"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2.026</w:t>
            </w:r>
          </w:p>
        </w:tc>
        <w:tc>
          <w:tcPr>
            <w:tcW w:w="993" w:type="dxa"/>
            <w:shd w:val="clear" w:color="auto" w:fill="auto"/>
            <w:noWrap/>
            <w:vAlign w:val="center"/>
            <w:hideMark/>
          </w:tcPr>
          <w:p w14:paraId="2DFDA376"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0.587</w:t>
            </w:r>
          </w:p>
        </w:tc>
        <w:tc>
          <w:tcPr>
            <w:tcW w:w="1023" w:type="dxa"/>
            <w:shd w:val="clear" w:color="auto" w:fill="auto"/>
            <w:noWrap/>
            <w:vAlign w:val="center"/>
            <w:hideMark/>
          </w:tcPr>
          <w:p w14:paraId="7674A3D4"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10.042</w:t>
            </w:r>
          </w:p>
        </w:tc>
        <w:tc>
          <w:tcPr>
            <w:tcW w:w="958" w:type="dxa"/>
            <w:shd w:val="clear" w:color="auto" w:fill="auto"/>
            <w:noWrap/>
            <w:vAlign w:val="center"/>
            <w:hideMark/>
          </w:tcPr>
          <w:p w14:paraId="73BE0488"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6.977</w:t>
            </w:r>
          </w:p>
        </w:tc>
        <w:tc>
          <w:tcPr>
            <w:tcW w:w="1023" w:type="dxa"/>
            <w:shd w:val="clear" w:color="auto" w:fill="auto"/>
            <w:noWrap/>
            <w:vAlign w:val="center"/>
            <w:hideMark/>
          </w:tcPr>
          <w:p w14:paraId="5BC0D3CF"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2.655</w:t>
            </w:r>
          </w:p>
        </w:tc>
        <w:tc>
          <w:tcPr>
            <w:tcW w:w="1050" w:type="dxa"/>
            <w:shd w:val="clear" w:color="auto" w:fill="auto"/>
            <w:noWrap/>
            <w:vAlign w:val="center"/>
            <w:hideMark/>
          </w:tcPr>
          <w:p w14:paraId="0F8A9687"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1.250</w:t>
            </w:r>
          </w:p>
        </w:tc>
        <w:tc>
          <w:tcPr>
            <w:tcW w:w="1023" w:type="dxa"/>
            <w:shd w:val="clear" w:color="auto" w:fill="auto"/>
            <w:noWrap/>
            <w:vAlign w:val="center"/>
            <w:hideMark/>
          </w:tcPr>
          <w:p w14:paraId="52BD62DA"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35.937</w:t>
            </w:r>
          </w:p>
        </w:tc>
        <w:tc>
          <w:tcPr>
            <w:tcW w:w="958" w:type="dxa"/>
            <w:shd w:val="clear" w:color="auto" w:fill="auto"/>
            <w:noWrap/>
            <w:vAlign w:val="center"/>
            <w:hideMark/>
          </w:tcPr>
          <w:p w14:paraId="46862CAC"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16.989</w:t>
            </w:r>
          </w:p>
        </w:tc>
        <w:tc>
          <w:tcPr>
            <w:tcW w:w="1059" w:type="dxa"/>
            <w:vMerge w:val="restart"/>
            <w:shd w:val="clear" w:color="auto" w:fill="auto"/>
            <w:noWrap/>
            <w:vAlign w:val="center"/>
          </w:tcPr>
          <w:p w14:paraId="246C9668" w14:textId="77777777" w:rsidR="00A04DBC" w:rsidRPr="00D61C88" w:rsidRDefault="00A04DBC" w:rsidP="00660CB5">
            <w:pPr>
              <w:jc w:val="center"/>
              <w:rPr>
                <w:rFonts w:eastAsia="Times New Roman" w:cs="Times New Roman"/>
                <w:color w:val="000000"/>
                <w:sz w:val="20"/>
                <w:szCs w:val="20"/>
                <w:lang w:val="en-US"/>
              </w:rPr>
            </w:pPr>
            <w:r w:rsidRPr="00D61C88">
              <w:rPr>
                <w:rFonts w:eastAsia="Times New Roman" w:cs="Times New Roman"/>
                <w:color w:val="000000"/>
                <w:sz w:val="20"/>
                <w:szCs w:val="20"/>
                <w:lang w:val="en-US"/>
              </w:rPr>
              <w:t>20,904.03</w:t>
            </w:r>
          </w:p>
        </w:tc>
        <w:tc>
          <w:tcPr>
            <w:tcW w:w="1080" w:type="dxa"/>
            <w:vMerge w:val="restart"/>
            <w:shd w:val="clear" w:color="auto" w:fill="auto"/>
            <w:noWrap/>
            <w:vAlign w:val="center"/>
          </w:tcPr>
          <w:p w14:paraId="74D2D80A" w14:textId="77777777" w:rsidR="00A04DBC" w:rsidRPr="00C311F1" w:rsidRDefault="00A04DBC" w:rsidP="00660CB5">
            <w:pPr>
              <w:jc w:val="center"/>
              <w:rPr>
                <w:rFonts w:eastAsia="Times New Roman" w:cs="Times New Roman"/>
                <w:color w:val="000000"/>
                <w:sz w:val="20"/>
                <w:szCs w:val="20"/>
                <w:u w:val="single"/>
                <w:lang w:val="en-US"/>
              </w:rPr>
            </w:pPr>
            <w:r w:rsidRPr="00C311F1">
              <w:rPr>
                <w:rFonts w:eastAsia="Times New Roman" w:cs="Times New Roman"/>
                <w:color w:val="000000"/>
                <w:sz w:val="20"/>
                <w:szCs w:val="20"/>
                <w:u w:val="single"/>
                <w:lang w:val="en-US"/>
              </w:rPr>
              <w:t>16,864.40</w:t>
            </w:r>
          </w:p>
        </w:tc>
      </w:tr>
      <w:tr w:rsidR="00A04DBC" w:rsidRPr="00D61C88" w14:paraId="0F6A0815" w14:textId="77777777" w:rsidTr="00660CB5">
        <w:trPr>
          <w:trHeight w:val="288"/>
          <w:jc w:val="center"/>
        </w:trPr>
        <w:tc>
          <w:tcPr>
            <w:tcW w:w="1145" w:type="dxa"/>
            <w:vMerge/>
            <w:vAlign w:val="center"/>
            <w:hideMark/>
          </w:tcPr>
          <w:p w14:paraId="1E49615B" w14:textId="77777777" w:rsidR="00A04DBC" w:rsidRPr="00D61C88" w:rsidRDefault="00A04DBC" w:rsidP="00660CB5">
            <w:pPr>
              <w:jc w:val="left"/>
              <w:rPr>
                <w:rFonts w:eastAsia="Times New Roman" w:cs="Times New Roman"/>
                <w:color w:val="000000"/>
                <w:sz w:val="20"/>
                <w:szCs w:val="20"/>
                <w:lang w:val="en-US"/>
              </w:rPr>
            </w:pPr>
          </w:p>
        </w:tc>
        <w:tc>
          <w:tcPr>
            <w:tcW w:w="2080" w:type="dxa"/>
            <w:shd w:val="clear" w:color="auto" w:fill="auto"/>
            <w:noWrap/>
            <w:vAlign w:val="center"/>
            <w:hideMark/>
          </w:tcPr>
          <w:p w14:paraId="00289D0E"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On-road</w:t>
            </w:r>
          </w:p>
        </w:tc>
        <w:tc>
          <w:tcPr>
            <w:tcW w:w="1093" w:type="dxa"/>
            <w:shd w:val="clear" w:color="auto" w:fill="auto"/>
            <w:noWrap/>
            <w:vAlign w:val="center"/>
            <w:hideMark/>
          </w:tcPr>
          <w:p w14:paraId="311DD005"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1.155</w:t>
            </w:r>
          </w:p>
        </w:tc>
        <w:tc>
          <w:tcPr>
            <w:tcW w:w="993" w:type="dxa"/>
            <w:shd w:val="clear" w:color="auto" w:fill="auto"/>
            <w:noWrap/>
            <w:vAlign w:val="center"/>
            <w:hideMark/>
          </w:tcPr>
          <w:p w14:paraId="5FC2108E"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0.839</w:t>
            </w:r>
          </w:p>
        </w:tc>
        <w:tc>
          <w:tcPr>
            <w:tcW w:w="1023" w:type="dxa"/>
            <w:shd w:val="clear" w:color="auto" w:fill="auto"/>
            <w:noWrap/>
            <w:vAlign w:val="center"/>
            <w:hideMark/>
          </w:tcPr>
          <w:p w14:paraId="3301FD6A"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12.219</w:t>
            </w:r>
          </w:p>
        </w:tc>
        <w:tc>
          <w:tcPr>
            <w:tcW w:w="958" w:type="dxa"/>
            <w:shd w:val="clear" w:color="auto" w:fill="auto"/>
            <w:noWrap/>
            <w:vAlign w:val="center"/>
            <w:hideMark/>
          </w:tcPr>
          <w:p w14:paraId="6E639F93"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9.077</w:t>
            </w:r>
          </w:p>
        </w:tc>
        <w:tc>
          <w:tcPr>
            <w:tcW w:w="1023" w:type="dxa"/>
            <w:shd w:val="clear" w:color="auto" w:fill="auto"/>
            <w:noWrap/>
            <w:vAlign w:val="center"/>
            <w:hideMark/>
          </w:tcPr>
          <w:p w14:paraId="7EEDC2F5"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1.882</w:t>
            </w:r>
          </w:p>
        </w:tc>
        <w:tc>
          <w:tcPr>
            <w:tcW w:w="1050" w:type="dxa"/>
            <w:shd w:val="clear" w:color="auto" w:fill="auto"/>
            <w:noWrap/>
            <w:vAlign w:val="center"/>
            <w:hideMark/>
          </w:tcPr>
          <w:p w14:paraId="025D3B40"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1.299</w:t>
            </w:r>
          </w:p>
        </w:tc>
        <w:tc>
          <w:tcPr>
            <w:tcW w:w="1023" w:type="dxa"/>
            <w:shd w:val="clear" w:color="auto" w:fill="auto"/>
            <w:noWrap/>
            <w:vAlign w:val="center"/>
            <w:hideMark/>
          </w:tcPr>
          <w:p w14:paraId="4DB6BEA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36.179</w:t>
            </w:r>
          </w:p>
        </w:tc>
        <w:tc>
          <w:tcPr>
            <w:tcW w:w="958" w:type="dxa"/>
            <w:shd w:val="clear" w:color="auto" w:fill="auto"/>
            <w:noWrap/>
            <w:vAlign w:val="center"/>
            <w:hideMark/>
          </w:tcPr>
          <w:p w14:paraId="76BD9DB5"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24.494</w:t>
            </w:r>
          </w:p>
        </w:tc>
        <w:tc>
          <w:tcPr>
            <w:tcW w:w="1059" w:type="dxa"/>
            <w:vMerge/>
            <w:shd w:val="clear" w:color="auto" w:fill="auto"/>
            <w:noWrap/>
            <w:vAlign w:val="center"/>
          </w:tcPr>
          <w:p w14:paraId="635815B3" w14:textId="77777777" w:rsidR="00A04DBC" w:rsidRPr="00D61C88" w:rsidRDefault="00A04DBC" w:rsidP="00660CB5">
            <w:pPr>
              <w:jc w:val="left"/>
              <w:rPr>
                <w:rFonts w:eastAsia="Times New Roman" w:cs="Times New Roman"/>
                <w:color w:val="000000"/>
                <w:sz w:val="20"/>
                <w:szCs w:val="20"/>
                <w:lang w:val="en-US"/>
              </w:rPr>
            </w:pPr>
          </w:p>
        </w:tc>
        <w:tc>
          <w:tcPr>
            <w:tcW w:w="1080" w:type="dxa"/>
            <w:vMerge/>
            <w:shd w:val="clear" w:color="auto" w:fill="auto"/>
            <w:noWrap/>
            <w:vAlign w:val="center"/>
          </w:tcPr>
          <w:p w14:paraId="45455210" w14:textId="77777777" w:rsidR="00A04DBC" w:rsidRPr="00D61C88" w:rsidRDefault="00A04DBC" w:rsidP="00660CB5">
            <w:pPr>
              <w:jc w:val="left"/>
              <w:rPr>
                <w:rFonts w:eastAsia="Times New Roman" w:cs="Times New Roman"/>
                <w:color w:val="000000"/>
                <w:sz w:val="20"/>
                <w:szCs w:val="20"/>
                <w:lang w:val="en-US"/>
              </w:rPr>
            </w:pPr>
          </w:p>
        </w:tc>
      </w:tr>
      <w:tr w:rsidR="00A04DBC" w:rsidRPr="00D61C88" w14:paraId="2E8936DC" w14:textId="77777777" w:rsidTr="00660CB5">
        <w:trPr>
          <w:trHeight w:val="288"/>
          <w:jc w:val="center"/>
        </w:trPr>
        <w:tc>
          <w:tcPr>
            <w:tcW w:w="1145" w:type="dxa"/>
            <w:vMerge/>
            <w:vAlign w:val="center"/>
            <w:hideMark/>
          </w:tcPr>
          <w:p w14:paraId="71C4C00E" w14:textId="77777777" w:rsidR="00A04DBC" w:rsidRPr="00D61C88" w:rsidRDefault="00A04DBC" w:rsidP="00660CB5">
            <w:pPr>
              <w:jc w:val="left"/>
              <w:rPr>
                <w:rFonts w:eastAsia="Times New Roman" w:cs="Times New Roman"/>
                <w:color w:val="000000"/>
                <w:sz w:val="20"/>
                <w:szCs w:val="20"/>
                <w:lang w:val="en-US"/>
              </w:rPr>
            </w:pPr>
          </w:p>
        </w:tc>
        <w:tc>
          <w:tcPr>
            <w:tcW w:w="2080" w:type="dxa"/>
            <w:shd w:val="clear" w:color="auto" w:fill="auto"/>
            <w:noWrap/>
            <w:vAlign w:val="center"/>
            <w:hideMark/>
          </w:tcPr>
          <w:p w14:paraId="2408BC4B"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Motorized Off-road</w:t>
            </w:r>
          </w:p>
        </w:tc>
        <w:tc>
          <w:tcPr>
            <w:tcW w:w="1093" w:type="dxa"/>
            <w:shd w:val="clear" w:color="auto" w:fill="auto"/>
            <w:noWrap/>
            <w:vAlign w:val="center"/>
            <w:hideMark/>
          </w:tcPr>
          <w:p w14:paraId="7E2C4F9A"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-0.073</w:t>
            </w:r>
          </w:p>
        </w:tc>
        <w:tc>
          <w:tcPr>
            <w:tcW w:w="993" w:type="dxa"/>
            <w:shd w:val="clear" w:color="auto" w:fill="auto"/>
            <w:noWrap/>
            <w:vAlign w:val="center"/>
            <w:hideMark/>
          </w:tcPr>
          <w:p w14:paraId="04F6B64B"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-0.139</w:t>
            </w:r>
          </w:p>
        </w:tc>
        <w:tc>
          <w:tcPr>
            <w:tcW w:w="1023" w:type="dxa"/>
            <w:shd w:val="clear" w:color="auto" w:fill="auto"/>
            <w:noWrap/>
            <w:vAlign w:val="center"/>
            <w:hideMark/>
          </w:tcPr>
          <w:p w14:paraId="07BC0BBA"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2.286</w:t>
            </w:r>
          </w:p>
        </w:tc>
        <w:tc>
          <w:tcPr>
            <w:tcW w:w="958" w:type="dxa"/>
            <w:shd w:val="clear" w:color="auto" w:fill="auto"/>
            <w:noWrap/>
            <w:vAlign w:val="center"/>
            <w:hideMark/>
          </w:tcPr>
          <w:p w14:paraId="541AA60D"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1.930</w:t>
            </w:r>
          </w:p>
        </w:tc>
        <w:tc>
          <w:tcPr>
            <w:tcW w:w="1023" w:type="dxa"/>
            <w:shd w:val="clear" w:color="auto" w:fill="auto"/>
            <w:noWrap/>
            <w:vAlign w:val="center"/>
            <w:hideMark/>
          </w:tcPr>
          <w:p w14:paraId="1D612581"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0.322</w:t>
            </w:r>
          </w:p>
        </w:tc>
        <w:tc>
          <w:tcPr>
            <w:tcW w:w="1050" w:type="dxa"/>
            <w:shd w:val="clear" w:color="auto" w:fill="auto"/>
            <w:noWrap/>
            <w:vAlign w:val="center"/>
            <w:hideMark/>
          </w:tcPr>
          <w:p w14:paraId="32E8851B"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0.026</w:t>
            </w:r>
          </w:p>
        </w:tc>
        <w:tc>
          <w:tcPr>
            <w:tcW w:w="1023" w:type="dxa"/>
            <w:shd w:val="clear" w:color="auto" w:fill="auto"/>
            <w:noWrap/>
            <w:vAlign w:val="center"/>
            <w:hideMark/>
          </w:tcPr>
          <w:p w14:paraId="1D471BFA"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3.945</w:t>
            </w:r>
          </w:p>
        </w:tc>
        <w:tc>
          <w:tcPr>
            <w:tcW w:w="958" w:type="dxa"/>
            <w:shd w:val="clear" w:color="auto" w:fill="auto"/>
            <w:noWrap/>
            <w:vAlign w:val="center"/>
            <w:hideMark/>
          </w:tcPr>
          <w:p w14:paraId="4C08FE04"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3.332</w:t>
            </w:r>
          </w:p>
        </w:tc>
        <w:tc>
          <w:tcPr>
            <w:tcW w:w="1059" w:type="dxa"/>
            <w:vMerge/>
            <w:shd w:val="clear" w:color="auto" w:fill="auto"/>
            <w:noWrap/>
            <w:vAlign w:val="center"/>
          </w:tcPr>
          <w:p w14:paraId="1005C223" w14:textId="77777777" w:rsidR="00A04DBC" w:rsidRPr="00D61C88" w:rsidRDefault="00A04DBC" w:rsidP="00660CB5">
            <w:pPr>
              <w:jc w:val="left"/>
              <w:rPr>
                <w:rFonts w:eastAsia="Times New Roman" w:cs="Times New Roman"/>
                <w:color w:val="000000"/>
                <w:sz w:val="20"/>
                <w:szCs w:val="20"/>
                <w:lang w:val="en-US"/>
              </w:rPr>
            </w:pPr>
          </w:p>
        </w:tc>
        <w:tc>
          <w:tcPr>
            <w:tcW w:w="1080" w:type="dxa"/>
            <w:vMerge/>
            <w:shd w:val="clear" w:color="auto" w:fill="auto"/>
            <w:noWrap/>
            <w:vAlign w:val="center"/>
          </w:tcPr>
          <w:p w14:paraId="47F574A8" w14:textId="77777777" w:rsidR="00A04DBC" w:rsidRPr="00D61C88" w:rsidRDefault="00A04DBC" w:rsidP="00660CB5">
            <w:pPr>
              <w:jc w:val="left"/>
              <w:rPr>
                <w:rFonts w:eastAsia="Times New Roman" w:cs="Times New Roman"/>
                <w:color w:val="000000"/>
                <w:sz w:val="20"/>
                <w:szCs w:val="20"/>
                <w:lang w:val="en-US"/>
              </w:rPr>
            </w:pPr>
          </w:p>
        </w:tc>
      </w:tr>
      <w:tr w:rsidR="00A04DBC" w:rsidRPr="00D61C88" w14:paraId="3A81732E" w14:textId="77777777" w:rsidTr="00660CB5">
        <w:trPr>
          <w:trHeight w:val="288"/>
          <w:jc w:val="center"/>
        </w:trPr>
        <w:tc>
          <w:tcPr>
            <w:tcW w:w="1145" w:type="dxa"/>
            <w:vMerge/>
            <w:vAlign w:val="center"/>
            <w:hideMark/>
          </w:tcPr>
          <w:p w14:paraId="610A69FD" w14:textId="77777777" w:rsidR="00A04DBC" w:rsidRPr="00D61C88" w:rsidRDefault="00A04DBC" w:rsidP="00660CB5">
            <w:pPr>
              <w:jc w:val="left"/>
              <w:rPr>
                <w:rFonts w:eastAsia="Times New Roman" w:cs="Times New Roman"/>
                <w:color w:val="000000"/>
                <w:sz w:val="20"/>
                <w:szCs w:val="20"/>
                <w:lang w:val="en-US"/>
              </w:rPr>
            </w:pPr>
          </w:p>
        </w:tc>
        <w:tc>
          <w:tcPr>
            <w:tcW w:w="2080" w:type="dxa"/>
            <w:shd w:val="clear" w:color="auto" w:fill="auto"/>
            <w:noWrap/>
            <w:vAlign w:val="center"/>
            <w:hideMark/>
          </w:tcPr>
          <w:p w14:paraId="67910778"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Non-Motorized</w:t>
            </w:r>
          </w:p>
        </w:tc>
        <w:tc>
          <w:tcPr>
            <w:tcW w:w="1093" w:type="dxa"/>
            <w:shd w:val="clear" w:color="auto" w:fill="auto"/>
            <w:noWrap/>
            <w:vAlign w:val="center"/>
            <w:hideMark/>
          </w:tcPr>
          <w:p w14:paraId="41D86A66"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0.071</w:t>
            </w:r>
          </w:p>
        </w:tc>
        <w:tc>
          <w:tcPr>
            <w:tcW w:w="993" w:type="dxa"/>
            <w:shd w:val="clear" w:color="auto" w:fill="auto"/>
            <w:noWrap/>
            <w:vAlign w:val="center"/>
            <w:hideMark/>
          </w:tcPr>
          <w:p w14:paraId="2676A2CC"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0.033</w:t>
            </w:r>
          </w:p>
        </w:tc>
        <w:tc>
          <w:tcPr>
            <w:tcW w:w="1023" w:type="dxa"/>
            <w:shd w:val="clear" w:color="auto" w:fill="auto"/>
            <w:noWrap/>
            <w:vAlign w:val="center"/>
            <w:hideMark/>
          </w:tcPr>
          <w:p w14:paraId="30503A7C"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0.852</w:t>
            </w:r>
          </w:p>
        </w:tc>
        <w:tc>
          <w:tcPr>
            <w:tcW w:w="958" w:type="dxa"/>
            <w:shd w:val="clear" w:color="auto" w:fill="auto"/>
            <w:noWrap/>
            <w:vAlign w:val="center"/>
            <w:hideMark/>
          </w:tcPr>
          <w:p w14:paraId="10E080BD"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0.818</w:t>
            </w:r>
          </w:p>
        </w:tc>
        <w:tc>
          <w:tcPr>
            <w:tcW w:w="1023" w:type="dxa"/>
            <w:shd w:val="clear" w:color="auto" w:fill="auto"/>
            <w:noWrap/>
            <w:vAlign w:val="center"/>
            <w:hideMark/>
          </w:tcPr>
          <w:p w14:paraId="0FB79666"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0.056</w:t>
            </w:r>
          </w:p>
        </w:tc>
        <w:tc>
          <w:tcPr>
            <w:tcW w:w="1050" w:type="dxa"/>
            <w:shd w:val="clear" w:color="auto" w:fill="auto"/>
            <w:noWrap/>
            <w:vAlign w:val="center"/>
            <w:hideMark/>
          </w:tcPr>
          <w:p w14:paraId="11118253"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0.230</w:t>
            </w:r>
          </w:p>
        </w:tc>
        <w:tc>
          <w:tcPr>
            <w:tcW w:w="1023" w:type="dxa"/>
            <w:shd w:val="clear" w:color="auto" w:fill="auto"/>
            <w:noWrap/>
            <w:vAlign w:val="center"/>
            <w:hideMark/>
          </w:tcPr>
          <w:p w14:paraId="67C177A0"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1.987</w:t>
            </w:r>
          </w:p>
        </w:tc>
        <w:tc>
          <w:tcPr>
            <w:tcW w:w="958" w:type="dxa"/>
            <w:shd w:val="clear" w:color="auto" w:fill="auto"/>
            <w:noWrap/>
            <w:vAlign w:val="center"/>
            <w:hideMark/>
          </w:tcPr>
          <w:p w14:paraId="04172E4A"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1.560</w:t>
            </w:r>
          </w:p>
        </w:tc>
        <w:tc>
          <w:tcPr>
            <w:tcW w:w="1059" w:type="dxa"/>
            <w:vMerge/>
            <w:shd w:val="clear" w:color="auto" w:fill="auto"/>
            <w:noWrap/>
            <w:vAlign w:val="center"/>
          </w:tcPr>
          <w:p w14:paraId="08577559" w14:textId="77777777" w:rsidR="00A04DBC" w:rsidRPr="00D61C88" w:rsidRDefault="00A04DBC" w:rsidP="00660CB5">
            <w:pPr>
              <w:jc w:val="left"/>
              <w:rPr>
                <w:rFonts w:eastAsia="Times New Roman" w:cs="Times New Roman"/>
                <w:color w:val="000000"/>
                <w:sz w:val="20"/>
                <w:szCs w:val="20"/>
                <w:lang w:val="en-US"/>
              </w:rPr>
            </w:pPr>
          </w:p>
        </w:tc>
        <w:tc>
          <w:tcPr>
            <w:tcW w:w="1080" w:type="dxa"/>
            <w:vMerge/>
            <w:shd w:val="clear" w:color="auto" w:fill="auto"/>
            <w:noWrap/>
            <w:vAlign w:val="center"/>
          </w:tcPr>
          <w:p w14:paraId="1E3D8E1B" w14:textId="77777777" w:rsidR="00A04DBC" w:rsidRPr="00D61C88" w:rsidRDefault="00A04DBC" w:rsidP="00660CB5">
            <w:pPr>
              <w:jc w:val="left"/>
              <w:rPr>
                <w:rFonts w:eastAsia="Times New Roman" w:cs="Times New Roman"/>
                <w:color w:val="000000"/>
                <w:sz w:val="20"/>
                <w:szCs w:val="20"/>
                <w:lang w:val="en-US"/>
              </w:rPr>
            </w:pPr>
          </w:p>
        </w:tc>
      </w:tr>
      <w:tr w:rsidR="00A04DBC" w:rsidRPr="00D61C88" w14:paraId="4D3AA9B3" w14:textId="77777777" w:rsidTr="00660CB5">
        <w:trPr>
          <w:trHeight w:val="288"/>
          <w:jc w:val="center"/>
        </w:trPr>
        <w:tc>
          <w:tcPr>
            <w:tcW w:w="1145" w:type="dxa"/>
            <w:vMerge/>
            <w:vAlign w:val="center"/>
            <w:hideMark/>
          </w:tcPr>
          <w:p w14:paraId="132C8F98" w14:textId="77777777" w:rsidR="00A04DBC" w:rsidRPr="00D61C88" w:rsidRDefault="00A04DBC" w:rsidP="00660CB5">
            <w:pPr>
              <w:jc w:val="left"/>
              <w:rPr>
                <w:rFonts w:eastAsia="Times New Roman" w:cs="Times New Roman"/>
                <w:color w:val="000000"/>
                <w:sz w:val="20"/>
                <w:szCs w:val="20"/>
                <w:lang w:val="en-US"/>
              </w:rPr>
            </w:pPr>
          </w:p>
        </w:tc>
        <w:tc>
          <w:tcPr>
            <w:tcW w:w="2080" w:type="dxa"/>
            <w:shd w:val="clear" w:color="auto" w:fill="auto"/>
            <w:noWrap/>
            <w:vAlign w:val="center"/>
            <w:hideMark/>
          </w:tcPr>
          <w:p w14:paraId="2F8D7291" w14:textId="77777777" w:rsidR="00A04DBC" w:rsidRPr="00D61C88" w:rsidRDefault="00A04DBC" w:rsidP="00660CB5">
            <w:pPr>
              <w:jc w:val="left"/>
              <w:rPr>
                <w:rFonts w:eastAsia="Times New Roman" w:cs="Times New Roman"/>
                <w:color w:val="000000"/>
                <w:sz w:val="20"/>
                <w:szCs w:val="20"/>
                <w:lang w:val="en-US"/>
              </w:rPr>
            </w:pPr>
            <w:r w:rsidRPr="00D61C88">
              <w:rPr>
                <w:rFonts w:eastAsia="Times New Roman" w:cs="Times New Roman"/>
                <w:color w:val="000000"/>
                <w:sz w:val="20"/>
                <w:szCs w:val="20"/>
                <w:lang w:val="en-US"/>
              </w:rPr>
              <w:t>Across observation</w:t>
            </w:r>
          </w:p>
        </w:tc>
        <w:tc>
          <w:tcPr>
            <w:tcW w:w="1093" w:type="dxa"/>
            <w:shd w:val="clear" w:color="auto" w:fill="auto"/>
            <w:noWrap/>
            <w:vAlign w:val="center"/>
            <w:hideMark/>
          </w:tcPr>
          <w:p w14:paraId="6070EEEE"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3.179</w:t>
            </w:r>
          </w:p>
        </w:tc>
        <w:tc>
          <w:tcPr>
            <w:tcW w:w="993" w:type="dxa"/>
            <w:shd w:val="clear" w:color="auto" w:fill="auto"/>
            <w:noWrap/>
            <w:vAlign w:val="center"/>
            <w:hideMark/>
          </w:tcPr>
          <w:p w14:paraId="678AFA86"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1.320</w:t>
            </w:r>
          </w:p>
        </w:tc>
        <w:tc>
          <w:tcPr>
            <w:tcW w:w="1023" w:type="dxa"/>
            <w:shd w:val="clear" w:color="auto" w:fill="auto"/>
            <w:noWrap/>
            <w:vAlign w:val="center"/>
            <w:hideMark/>
          </w:tcPr>
          <w:p w14:paraId="59B9CD41"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25.400</w:t>
            </w:r>
          </w:p>
        </w:tc>
        <w:tc>
          <w:tcPr>
            <w:tcW w:w="958" w:type="dxa"/>
            <w:shd w:val="clear" w:color="auto" w:fill="auto"/>
            <w:noWrap/>
            <w:vAlign w:val="center"/>
            <w:hideMark/>
          </w:tcPr>
          <w:p w14:paraId="48042A01"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18.801</w:t>
            </w:r>
          </w:p>
        </w:tc>
        <w:tc>
          <w:tcPr>
            <w:tcW w:w="1023" w:type="dxa"/>
            <w:shd w:val="clear" w:color="auto" w:fill="auto"/>
            <w:noWrap/>
            <w:vAlign w:val="center"/>
            <w:hideMark/>
          </w:tcPr>
          <w:p w14:paraId="62CC37B6"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4.915</w:t>
            </w:r>
          </w:p>
        </w:tc>
        <w:tc>
          <w:tcPr>
            <w:tcW w:w="1050" w:type="dxa"/>
            <w:shd w:val="clear" w:color="auto" w:fill="auto"/>
            <w:noWrap/>
            <w:vAlign w:val="center"/>
            <w:hideMark/>
          </w:tcPr>
          <w:p w14:paraId="4F8228AB"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2.805</w:t>
            </w:r>
          </w:p>
        </w:tc>
        <w:tc>
          <w:tcPr>
            <w:tcW w:w="1023" w:type="dxa"/>
            <w:shd w:val="clear" w:color="auto" w:fill="auto"/>
            <w:noWrap/>
            <w:vAlign w:val="center"/>
            <w:hideMark/>
          </w:tcPr>
          <w:p w14:paraId="4F5F0302" w14:textId="77777777" w:rsidR="00A04DBC" w:rsidRPr="00C311F1" w:rsidRDefault="00A04DBC" w:rsidP="00660CB5">
            <w:pPr>
              <w:jc w:val="center"/>
              <w:rPr>
                <w:rFonts w:eastAsia="Times New Roman" w:cs="Times New Roman"/>
                <w:sz w:val="20"/>
                <w:szCs w:val="20"/>
                <w:lang w:val="en-US"/>
              </w:rPr>
            </w:pPr>
            <w:r w:rsidRPr="00C311F1">
              <w:rPr>
                <w:rFonts w:eastAsia="Times New Roman" w:cs="Times New Roman"/>
                <w:sz w:val="20"/>
                <w:szCs w:val="20"/>
                <w:lang w:val="en-US"/>
              </w:rPr>
              <w:t>51.185</w:t>
            </w:r>
          </w:p>
        </w:tc>
        <w:tc>
          <w:tcPr>
            <w:tcW w:w="958" w:type="dxa"/>
            <w:shd w:val="clear" w:color="auto" w:fill="auto"/>
            <w:noWrap/>
            <w:vAlign w:val="center"/>
            <w:hideMark/>
          </w:tcPr>
          <w:p w14:paraId="0B034A3B" w14:textId="77777777" w:rsidR="00A04DBC" w:rsidRPr="00C311F1" w:rsidRDefault="00A04DBC" w:rsidP="00660CB5">
            <w:pPr>
              <w:jc w:val="center"/>
              <w:rPr>
                <w:rFonts w:eastAsia="Times New Roman" w:cs="Times New Roman"/>
                <w:sz w:val="20"/>
                <w:szCs w:val="20"/>
                <w:u w:val="single"/>
                <w:lang w:val="en-US"/>
              </w:rPr>
            </w:pPr>
            <w:r w:rsidRPr="00C311F1">
              <w:rPr>
                <w:rFonts w:eastAsia="Times New Roman" w:cs="Times New Roman"/>
                <w:sz w:val="20"/>
                <w:szCs w:val="20"/>
                <w:u w:val="single"/>
                <w:lang w:val="en-US"/>
              </w:rPr>
              <w:t>30.035</w:t>
            </w:r>
          </w:p>
        </w:tc>
        <w:tc>
          <w:tcPr>
            <w:tcW w:w="1059" w:type="dxa"/>
            <w:vMerge/>
            <w:shd w:val="clear" w:color="auto" w:fill="auto"/>
            <w:noWrap/>
            <w:vAlign w:val="center"/>
          </w:tcPr>
          <w:p w14:paraId="18437F7F" w14:textId="77777777" w:rsidR="00A04DBC" w:rsidRPr="00D61C88" w:rsidRDefault="00A04DBC" w:rsidP="00660CB5">
            <w:pPr>
              <w:jc w:val="left"/>
              <w:rPr>
                <w:rFonts w:eastAsia="Times New Roman" w:cs="Times New Roman"/>
                <w:color w:val="000000"/>
                <w:sz w:val="20"/>
                <w:szCs w:val="20"/>
                <w:lang w:val="en-US"/>
              </w:rPr>
            </w:pPr>
          </w:p>
        </w:tc>
        <w:tc>
          <w:tcPr>
            <w:tcW w:w="1080" w:type="dxa"/>
            <w:vMerge/>
            <w:shd w:val="clear" w:color="auto" w:fill="auto"/>
            <w:noWrap/>
            <w:vAlign w:val="center"/>
          </w:tcPr>
          <w:p w14:paraId="707ED83E" w14:textId="77777777" w:rsidR="00A04DBC" w:rsidRPr="00D61C88" w:rsidRDefault="00A04DBC" w:rsidP="00660CB5">
            <w:pPr>
              <w:jc w:val="left"/>
              <w:rPr>
                <w:rFonts w:eastAsia="Times New Roman" w:cs="Times New Roman"/>
                <w:color w:val="000000"/>
                <w:sz w:val="20"/>
                <w:szCs w:val="20"/>
                <w:lang w:val="en-US"/>
              </w:rPr>
            </w:pPr>
          </w:p>
        </w:tc>
      </w:tr>
    </w:tbl>
    <w:p w14:paraId="5E8D1683" w14:textId="77777777" w:rsidR="00A04DBC" w:rsidRPr="00D61C88" w:rsidRDefault="00A04DBC" w:rsidP="00A04DBC">
      <w:pPr>
        <w:jc w:val="left"/>
        <w:rPr>
          <w:sz w:val="20"/>
        </w:rPr>
      </w:pPr>
      <w:r w:rsidRPr="00D61C88">
        <w:rPr>
          <w:sz w:val="20"/>
        </w:rPr>
        <w:t xml:space="preserve">Note: *RPMNB=Random parameter multivariate negative binomial model, </w:t>
      </w:r>
      <w:r w:rsidRPr="00D61C88">
        <w:rPr>
          <w:rFonts w:eastAsia="Times New Roman" w:cs="Times New Roman"/>
          <w:bCs/>
          <w:color w:val="000000"/>
          <w:sz w:val="20"/>
          <w:szCs w:val="20"/>
          <w:lang w:val="en-US"/>
        </w:rPr>
        <w:t>RPCC</w:t>
      </w:r>
      <w:r w:rsidRPr="00D61C88">
        <w:rPr>
          <w:sz w:val="20"/>
        </w:rPr>
        <w:t xml:space="preserve"> =Random Parameter Clayton copula model</w:t>
      </w:r>
    </w:p>
    <w:p w14:paraId="65A57B4D" w14:textId="0E4FCB7C" w:rsidR="00A04DBC" w:rsidRDefault="00A04DBC" w:rsidP="00A04DBC">
      <w:pPr>
        <w:rPr>
          <w:b/>
        </w:rPr>
      </w:pPr>
      <w:r>
        <w:rPr>
          <w:rFonts w:eastAsia="Times New Roman" w:cs="Times New Roman"/>
          <w:sz w:val="22"/>
          <w:vertAlign w:val="superscript"/>
          <w:lang w:val="en-US"/>
        </w:rPr>
        <w:t xml:space="preserve">              </w:t>
      </w:r>
      <w:r w:rsidRPr="00BD4822">
        <w:rPr>
          <w:rFonts w:eastAsia="Times New Roman" w:cs="Times New Roman"/>
          <w:sz w:val="22"/>
          <w:vertAlign w:val="superscript"/>
          <w:lang w:val="en-US"/>
        </w:rPr>
        <w:t>*</w:t>
      </w:r>
      <w:r>
        <w:rPr>
          <w:sz w:val="20"/>
        </w:rPr>
        <w:t xml:space="preserve">Model with underline gives better </w:t>
      </w:r>
      <w:r w:rsidR="00C95C8C">
        <w:rPr>
          <w:sz w:val="20"/>
        </w:rPr>
        <w:t>performance (lower measure)</w:t>
      </w:r>
    </w:p>
    <w:p w14:paraId="0283F285" w14:textId="77777777" w:rsidR="00AC0536" w:rsidRDefault="00AC0536" w:rsidP="0068751A">
      <w:pPr>
        <w:jc w:val="center"/>
        <w:rPr>
          <w:b/>
        </w:rPr>
      </w:pPr>
    </w:p>
    <w:p w14:paraId="41878164" w14:textId="77777777" w:rsidR="00AC0536" w:rsidRDefault="00AC0536" w:rsidP="0068751A">
      <w:pPr>
        <w:jc w:val="center"/>
        <w:rPr>
          <w:b/>
        </w:rPr>
      </w:pPr>
    </w:p>
    <w:p w14:paraId="535E813D" w14:textId="77777777" w:rsidR="00AC0536" w:rsidRDefault="00AC0536" w:rsidP="0068751A">
      <w:pPr>
        <w:jc w:val="center"/>
        <w:rPr>
          <w:b/>
        </w:rPr>
      </w:pPr>
    </w:p>
    <w:p w14:paraId="31E041A3" w14:textId="3E3D6D3C" w:rsidR="00AC0536" w:rsidRDefault="00AC0536" w:rsidP="0068751A">
      <w:pPr>
        <w:jc w:val="center"/>
        <w:rPr>
          <w:b/>
        </w:rPr>
      </w:pPr>
    </w:p>
    <w:p w14:paraId="559478F4" w14:textId="3BF10088" w:rsidR="00782239" w:rsidRDefault="00782239" w:rsidP="0068751A">
      <w:pPr>
        <w:jc w:val="center"/>
        <w:rPr>
          <w:b/>
        </w:rPr>
      </w:pPr>
    </w:p>
    <w:p w14:paraId="27AE3DB8" w14:textId="62828D4A" w:rsidR="00782239" w:rsidRDefault="00782239" w:rsidP="0068751A">
      <w:pPr>
        <w:jc w:val="center"/>
        <w:rPr>
          <w:b/>
        </w:rPr>
      </w:pPr>
    </w:p>
    <w:p w14:paraId="45733ABB" w14:textId="70A0F285" w:rsidR="00782239" w:rsidRDefault="00782239" w:rsidP="0068751A">
      <w:pPr>
        <w:jc w:val="center"/>
        <w:rPr>
          <w:b/>
        </w:rPr>
      </w:pPr>
    </w:p>
    <w:p w14:paraId="6984C94E" w14:textId="262BB23E" w:rsidR="00782239" w:rsidRDefault="00782239" w:rsidP="0068751A">
      <w:pPr>
        <w:jc w:val="center"/>
        <w:rPr>
          <w:b/>
        </w:rPr>
      </w:pPr>
    </w:p>
    <w:p w14:paraId="7561C67E" w14:textId="4308C509" w:rsidR="00782239" w:rsidRDefault="00782239" w:rsidP="0068751A">
      <w:pPr>
        <w:jc w:val="center"/>
        <w:rPr>
          <w:b/>
        </w:rPr>
      </w:pPr>
    </w:p>
    <w:p w14:paraId="427BCE73" w14:textId="77777777" w:rsidR="00782239" w:rsidRDefault="00782239" w:rsidP="0068751A">
      <w:pPr>
        <w:jc w:val="center"/>
        <w:rPr>
          <w:b/>
        </w:rPr>
      </w:pPr>
    </w:p>
    <w:p w14:paraId="33AA7302" w14:textId="77777777" w:rsidR="00AC0536" w:rsidRDefault="00AC0536" w:rsidP="0068751A">
      <w:pPr>
        <w:jc w:val="center"/>
        <w:rPr>
          <w:b/>
        </w:rPr>
      </w:pPr>
    </w:p>
    <w:p w14:paraId="13C224F6" w14:textId="77777777" w:rsidR="00AC0536" w:rsidRDefault="00AC0536" w:rsidP="0068751A">
      <w:pPr>
        <w:jc w:val="center"/>
        <w:rPr>
          <w:b/>
        </w:rPr>
      </w:pPr>
    </w:p>
    <w:p w14:paraId="0E56C433" w14:textId="77777777" w:rsidR="00AC0536" w:rsidRDefault="00AC0536" w:rsidP="0068751A">
      <w:pPr>
        <w:jc w:val="center"/>
        <w:rPr>
          <w:b/>
        </w:rPr>
      </w:pPr>
    </w:p>
    <w:p w14:paraId="2DC37383" w14:textId="3AC5BB19" w:rsidR="00B43654" w:rsidRDefault="00B43654" w:rsidP="00447357">
      <w:pPr>
        <w:rPr>
          <w:b/>
        </w:rPr>
      </w:pPr>
    </w:p>
    <w:p w14:paraId="4EA79230" w14:textId="77777777" w:rsidR="00F221B4" w:rsidRDefault="00F221B4" w:rsidP="00447357">
      <w:pPr>
        <w:rPr>
          <w:b/>
        </w:rPr>
      </w:pPr>
    </w:p>
    <w:p w14:paraId="275DB8E8" w14:textId="50B1F099" w:rsidR="00B53A19" w:rsidRPr="00C10802" w:rsidRDefault="0068751A" w:rsidP="00C10802">
      <w:pPr>
        <w:pStyle w:val="Heading1"/>
        <w:numPr>
          <w:ilvl w:val="0"/>
          <w:numId w:val="0"/>
        </w:numPr>
        <w:spacing w:before="0" w:after="0"/>
        <w:ind w:left="431" w:hanging="431"/>
        <w:jc w:val="center"/>
      </w:pPr>
      <w:r w:rsidRPr="00EB48D3">
        <w:lastRenderedPageBreak/>
        <w:t>APPENDIX</w:t>
      </w:r>
      <w:r>
        <w:t xml:space="preserve"> A</w:t>
      </w:r>
    </w:p>
    <w:p w14:paraId="66BB08D8" w14:textId="5B765275" w:rsidR="00B53A19" w:rsidRPr="00DE7BCA" w:rsidRDefault="00B53A19" w:rsidP="00B53A19">
      <w:pPr>
        <w:jc w:val="center"/>
        <w:rPr>
          <w:b/>
        </w:rPr>
      </w:pPr>
      <w:r>
        <w:rPr>
          <w:b/>
        </w:rPr>
        <w:t>TABLE A</w:t>
      </w:r>
      <w:r w:rsidR="002D72E1">
        <w:rPr>
          <w:b/>
        </w:rPr>
        <w:t>1</w:t>
      </w:r>
      <w:r>
        <w:rPr>
          <w:b/>
        </w:rPr>
        <w:t xml:space="preserve"> </w:t>
      </w:r>
      <w:r>
        <w:t>Independent NB Model Results</w:t>
      </w:r>
    </w:p>
    <w:tbl>
      <w:tblPr>
        <w:tblW w:w="4847" w:type="pct"/>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38"/>
        <w:gridCol w:w="1260"/>
        <w:gridCol w:w="1081"/>
        <w:gridCol w:w="8"/>
        <w:gridCol w:w="1252"/>
        <w:gridCol w:w="926"/>
        <w:gridCol w:w="12"/>
        <w:gridCol w:w="1221"/>
        <w:gridCol w:w="935"/>
        <w:gridCol w:w="1407"/>
        <w:gridCol w:w="1262"/>
      </w:tblGrid>
      <w:tr w:rsidR="0024220F" w:rsidRPr="00116E46" w14:paraId="01CF2AC0" w14:textId="77777777" w:rsidTr="00D76558">
        <w:trPr>
          <w:trHeight w:val="324"/>
        </w:trPr>
        <w:tc>
          <w:tcPr>
            <w:tcW w:w="4138" w:type="dxa"/>
            <w:vMerge w:val="restart"/>
            <w:shd w:val="clear" w:color="auto" w:fill="auto"/>
            <w:noWrap/>
            <w:vAlign w:val="center"/>
            <w:hideMark/>
          </w:tcPr>
          <w:p w14:paraId="304F23D5" w14:textId="77777777" w:rsidR="0024220F" w:rsidRPr="00116E46" w:rsidRDefault="0024220F" w:rsidP="0024220F">
            <w:pPr>
              <w:jc w:val="left"/>
              <w:rPr>
                <w:rFonts w:eastAsia="Times New Roman" w:cs="Times New Roman"/>
                <w:color w:val="000000"/>
                <w:sz w:val="20"/>
                <w:szCs w:val="20"/>
              </w:rPr>
            </w:pPr>
            <w:r w:rsidRPr="00116E46">
              <w:rPr>
                <w:rFonts w:eastAsia="Times New Roman" w:cs="Times New Roman"/>
                <w:color w:val="000000"/>
                <w:sz w:val="20"/>
                <w:szCs w:val="20"/>
              </w:rPr>
              <w:t>Variables (N=3800)</w:t>
            </w:r>
          </w:p>
        </w:tc>
        <w:tc>
          <w:tcPr>
            <w:tcW w:w="2349" w:type="dxa"/>
            <w:gridSpan w:val="3"/>
            <w:shd w:val="clear" w:color="auto" w:fill="auto"/>
            <w:noWrap/>
            <w:vAlign w:val="center"/>
            <w:hideMark/>
          </w:tcPr>
          <w:p w14:paraId="0E67F1EE" w14:textId="77777777"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Motorized</w:t>
            </w:r>
          </w:p>
          <w:p w14:paraId="671E624A" w14:textId="44B8FDBE"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Intersection Crashes</w:t>
            </w:r>
          </w:p>
        </w:tc>
        <w:tc>
          <w:tcPr>
            <w:tcW w:w="2190" w:type="dxa"/>
            <w:gridSpan w:val="3"/>
            <w:shd w:val="clear" w:color="auto" w:fill="auto"/>
            <w:noWrap/>
            <w:vAlign w:val="center"/>
            <w:hideMark/>
          </w:tcPr>
          <w:p w14:paraId="689205DE" w14:textId="77777777"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Motorized</w:t>
            </w:r>
          </w:p>
          <w:p w14:paraId="13ADAEC4" w14:textId="44F7F52F"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On-Road Crashes</w:t>
            </w:r>
          </w:p>
        </w:tc>
        <w:tc>
          <w:tcPr>
            <w:tcW w:w="2156" w:type="dxa"/>
            <w:gridSpan w:val="2"/>
            <w:shd w:val="clear" w:color="auto" w:fill="auto"/>
            <w:noWrap/>
            <w:vAlign w:val="center"/>
            <w:hideMark/>
          </w:tcPr>
          <w:p w14:paraId="64794EB5" w14:textId="77777777"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Motorized</w:t>
            </w:r>
          </w:p>
          <w:p w14:paraId="09164EAD" w14:textId="1CCD6087"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Off-Road Crashes</w:t>
            </w:r>
          </w:p>
        </w:tc>
        <w:tc>
          <w:tcPr>
            <w:tcW w:w="2669" w:type="dxa"/>
            <w:gridSpan w:val="2"/>
            <w:shd w:val="clear" w:color="auto" w:fill="auto"/>
            <w:noWrap/>
            <w:vAlign w:val="center"/>
            <w:hideMark/>
          </w:tcPr>
          <w:p w14:paraId="37D5028A" w14:textId="3B5CBE82" w:rsidR="0024220F" w:rsidRPr="00116E46" w:rsidRDefault="0024220F" w:rsidP="0024220F">
            <w:pPr>
              <w:jc w:val="center"/>
              <w:rPr>
                <w:rFonts w:eastAsia="Times New Roman" w:cs="Times New Roman"/>
                <w:b/>
                <w:bCs/>
                <w:color w:val="000000"/>
                <w:sz w:val="20"/>
                <w:szCs w:val="20"/>
              </w:rPr>
            </w:pPr>
            <w:r w:rsidRPr="00116E46">
              <w:rPr>
                <w:rFonts w:eastAsia="Times New Roman" w:cs="Times New Roman"/>
                <w:b/>
                <w:bCs/>
                <w:color w:val="000000"/>
                <w:sz w:val="20"/>
                <w:szCs w:val="20"/>
              </w:rPr>
              <w:t>Non-motorized Crashes</w:t>
            </w:r>
          </w:p>
        </w:tc>
      </w:tr>
      <w:tr w:rsidR="00B53A19" w:rsidRPr="00116E46" w14:paraId="25318EC8" w14:textId="77777777" w:rsidTr="00D76558">
        <w:trPr>
          <w:trHeight w:val="300"/>
        </w:trPr>
        <w:tc>
          <w:tcPr>
            <w:tcW w:w="4138" w:type="dxa"/>
            <w:vMerge/>
            <w:vAlign w:val="center"/>
            <w:hideMark/>
          </w:tcPr>
          <w:p w14:paraId="03A7A739" w14:textId="77777777" w:rsidR="00B53A19" w:rsidRPr="00116E46" w:rsidRDefault="00B53A19" w:rsidP="00D76558">
            <w:pPr>
              <w:jc w:val="left"/>
              <w:rPr>
                <w:rFonts w:eastAsia="Times New Roman" w:cs="Times New Roman"/>
                <w:color w:val="000000"/>
                <w:sz w:val="20"/>
                <w:szCs w:val="20"/>
              </w:rPr>
            </w:pPr>
          </w:p>
        </w:tc>
        <w:tc>
          <w:tcPr>
            <w:tcW w:w="1260" w:type="dxa"/>
            <w:shd w:val="clear" w:color="auto" w:fill="auto"/>
            <w:noWrap/>
            <w:vAlign w:val="center"/>
            <w:hideMark/>
          </w:tcPr>
          <w:p w14:paraId="51C6F446"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Estimate</w:t>
            </w:r>
          </w:p>
        </w:tc>
        <w:tc>
          <w:tcPr>
            <w:tcW w:w="1081" w:type="dxa"/>
            <w:shd w:val="clear" w:color="auto" w:fill="auto"/>
            <w:noWrap/>
            <w:vAlign w:val="center"/>
            <w:hideMark/>
          </w:tcPr>
          <w:p w14:paraId="58960599"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T-stat</w:t>
            </w:r>
          </w:p>
        </w:tc>
        <w:tc>
          <w:tcPr>
            <w:tcW w:w="1260" w:type="dxa"/>
            <w:gridSpan w:val="2"/>
            <w:shd w:val="clear" w:color="auto" w:fill="auto"/>
            <w:noWrap/>
            <w:vAlign w:val="center"/>
            <w:hideMark/>
          </w:tcPr>
          <w:p w14:paraId="0E61A9E2"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Estimate</w:t>
            </w:r>
          </w:p>
        </w:tc>
        <w:tc>
          <w:tcPr>
            <w:tcW w:w="926" w:type="dxa"/>
            <w:shd w:val="clear" w:color="auto" w:fill="auto"/>
            <w:noWrap/>
            <w:vAlign w:val="center"/>
            <w:hideMark/>
          </w:tcPr>
          <w:p w14:paraId="53BEFAC6"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T-stat</w:t>
            </w:r>
          </w:p>
        </w:tc>
        <w:tc>
          <w:tcPr>
            <w:tcW w:w="1233" w:type="dxa"/>
            <w:gridSpan w:val="2"/>
            <w:shd w:val="clear" w:color="auto" w:fill="auto"/>
            <w:noWrap/>
            <w:vAlign w:val="center"/>
            <w:hideMark/>
          </w:tcPr>
          <w:p w14:paraId="60A75632"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Estimate</w:t>
            </w:r>
          </w:p>
        </w:tc>
        <w:tc>
          <w:tcPr>
            <w:tcW w:w="935" w:type="dxa"/>
            <w:shd w:val="clear" w:color="auto" w:fill="auto"/>
            <w:noWrap/>
            <w:vAlign w:val="center"/>
            <w:hideMark/>
          </w:tcPr>
          <w:p w14:paraId="0EA294F5"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T-stat</w:t>
            </w:r>
          </w:p>
        </w:tc>
        <w:tc>
          <w:tcPr>
            <w:tcW w:w="1407" w:type="dxa"/>
            <w:shd w:val="clear" w:color="auto" w:fill="auto"/>
            <w:noWrap/>
            <w:vAlign w:val="center"/>
            <w:hideMark/>
          </w:tcPr>
          <w:p w14:paraId="0E3937D9"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Estimate</w:t>
            </w:r>
          </w:p>
        </w:tc>
        <w:tc>
          <w:tcPr>
            <w:tcW w:w="1262" w:type="dxa"/>
            <w:shd w:val="clear" w:color="auto" w:fill="auto"/>
            <w:noWrap/>
            <w:vAlign w:val="center"/>
            <w:hideMark/>
          </w:tcPr>
          <w:p w14:paraId="44204631" w14:textId="77777777"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T-stat</w:t>
            </w:r>
          </w:p>
        </w:tc>
      </w:tr>
      <w:tr w:rsidR="006D061D" w:rsidRPr="00116E46" w14:paraId="49C536B8" w14:textId="77777777" w:rsidTr="006D061D">
        <w:trPr>
          <w:trHeight w:val="300"/>
        </w:trPr>
        <w:tc>
          <w:tcPr>
            <w:tcW w:w="4138" w:type="dxa"/>
            <w:shd w:val="clear" w:color="auto" w:fill="auto"/>
            <w:noWrap/>
            <w:vAlign w:val="center"/>
            <w:hideMark/>
          </w:tcPr>
          <w:p w14:paraId="793F6558" w14:textId="77777777" w:rsidR="006D061D" w:rsidRPr="00116E46" w:rsidRDefault="006D061D" w:rsidP="006D061D">
            <w:pPr>
              <w:jc w:val="left"/>
              <w:rPr>
                <w:rFonts w:eastAsia="Times New Roman" w:cs="Times New Roman"/>
                <w:color w:val="000000"/>
                <w:sz w:val="20"/>
                <w:szCs w:val="20"/>
              </w:rPr>
            </w:pPr>
            <w:r w:rsidRPr="00116E46">
              <w:rPr>
                <w:rFonts w:eastAsia="Times New Roman" w:cs="Times New Roman"/>
                <w:color w:val="000000"/>
                <w:sz w:val="20"/>
                <w:szCs w:val="20"/>
              </w:rPr>
              <w:t>Constant</w:t>
            </w:r>
          </w:p>
        </w:tc>
        <w:tc>
          <w:tcPr>
            <w:tcW w:w="1260" w:type="dxa"/>
            <w:shd w:val="clear" w:color="auto" w:fill="auto"/>
            <w:noWrap/>
            <w:vAlign w:val="center"/>
            <w:hideMark/>
          </w:tcPr>
          <w:p w14:paraId="101FE73E" w14:textId="3953040D" w:rsidR="006D061D" w:rsidRPr="00116E46" w:rsidRDefault="006D061D" w:rsidP="006D061D">
            <w:pPr>
              <w:jc w:val="center"/>
              <w:rPr>
                <w:sz w:val="20"/>
                <w:szCs w:val="20"/>
              </w:rPr>
            </w:pPr>
            <w:r w:rsidRPr="00116E46">
              <w:rPr>
                <w:sz w:val="20"/>
                <w:szCs w:val="20"/>
              </w:rPr>
              <w:t>-0.699</w:t>
            </w:r>
          </w:p>
        </w:tc>
        <w:tc>
          <w:tcPr>
            <w:tcW w:w="1081" w:type="dxa"/>
            <w:shd w:val="clear" w:color="auto" w:fill="auto"/>
            <w:noWrap/>
            <w:vAlign w:val="center"/>
            <w:hideMark/>
          </w:tcPr>
          <w:p w14:paraId="32F6FC2F" w14:textId="6A8ABEDF" w:rsidR="006D061D" w:rsidRPr="00116E46" w:rsidRDefault="006D061D" w:rsidP="006D061D">
            <w:pPr>
              <w:jc w:val="center"/>
              <w:rPr>
                <w:sz w:val="20"/>
                <w:szCs w:val="20"/>
              </w:rPr>
            </w:pPr>
            <w:r w:rsidRPr="00116E46">
              <w:rPr>
                <w:sz w:val="20"/>
                <w:szCs w:val="20"/>
              </w:rPr>
              <w:t>-7.782</w:t>
            </w:r>
          </w:p>
        </w:tc>
        <w:tc>
          <w:tcPr>
            <w:tcW w:w="1260" w:type="dxa"/>
            <w:gridSpan w:val="2"/>
            <w:shd w:val="clear" w:color="auto" w:fill="auto"/>
            <w:noWrap/>
            <w:vAlign w:val="center"/>
            <w:hideMark/>
          </w:tcPr>
          <w:p w14:paraId="48355590" w14:textId="30BF3991" w:rsidR="006D061D" w:rsidRPr="00116E46" w:rsidRDefault="006D061D" w:rsidP="006D061D">
            <w:pPr>
              <w:jc w:val="center"/>
              <w:rPr>
                <w:sz w:val="20"/>
                <w:szCs w:val="20"/>
              </w:rPr>
            </w:pPr>
            <w:r w:rsidRPr="00116E46">
              <w:rPr>
                <w:sz w:val="20"/>
                <w:szCs w:val="20"/>
              </w:rPr>
              <w:t>-1.468</w:t>
            </w:r>
          </w:p>
        </w:tc>
        <w:tc>
          <w:tcPr>
            <w:tcW w:w="926" w:type="dxa"/>
            <w:shd w:val="clear" w:color="auto" w:fill="auto"/>
            <w:noWrap/>
            <w:vAlign w:val="center"/>
            <w:hideMark/>
          </w:tcPr>
          <w:p w14:paraId="412061E2" w14:textId="107CDA2D" w:rsidR="006D061D" w:rsidRPr="00116E46" w:rsidRDefault="006D061D" w:rsidP="006D061D">
            <w:pPr>
              <w:jc w:val="center"/>
              <w:rPr>
                <w:sz w:val="20"/>
                <w:szCs w:val="20"/>
              </w:rPr>
            </w:pPr>
            <w:r w:rsidRPr="00116E46">
              <w:rPr>
                <w:sz w:val="20"/>
                <w:szCs w:val="20"/>
              </w:rPr>
              <w:t>-13.634</w:t>
            </w:r>
          </w:p>
        </w:tc>
        <w:tc>
          <w:tcPr>
            <w:tcW w:w="1233" w:type="dxa"/>
            <w:gridSpan w:val="2"/>
            <w:shd w:val="clear" w:color="auto" w:fill="auto"/>
            <w:noWrap/>
            <w:vAlign w:val="center"/>
            <w:hideMark/>
          </w:tcPr>
          <w:p w14:paraId="1257FC83" w14:textId="183B0FFE" w:rsidR="006D061D" w:rsidRPr="00116E46" w:rsidRDefault="006D061D" w:rsidP="006D061D">
            <w:pPr>
              <w:jc w:val="center"/>
              <w:rPr>
                <w:sz w:val="20"/>
                <w:szCs w:val="20"/>
              </w:rPr>
            </w:pPr>
            <w:r w:rsidRPr="00116E46">
              <w:rPr>
                <w:sz w:val="20"/>
                <w:szCs w:val="20"/>
              </w:rPr>
              <w:t>-1.116</w:t>
            </w:r>
          </w:p>
        </w:tc>
        <w:tc>
          <w:tcPr>
            <w:tcW w:w="935" w:type="dxa"/>
            <w:shd w:val="clear" w:color="auto" w:fill="auto"/>
            <w:noWrap/>
            <w:vAlign w:val="center"/>
            <w:hideMark/>
          </w:tcPr>
          <w:p w14:paraId="547EE629" w14:textId="580F4922" w:rsidR="006D061D" w:rsidRPr="00116E46" w:rsidRDefault="006D061D" w:rsidP="006D061D">
            <w:pPr>
              <w:jc w:val="center"/>
              <w:rPr>
                <w:sz w:val="20"/>
                <w:szCs w:val="20"/>
              </w:rPr>
            </w:pPr>
            <w:r w:rsidRPr="00116E46">
              <w:rPr>
                <w:sz w:val="20"/>
                <w:szCs w:val="20"/>
              </w:rPr>
              <w:t>-9.995</w:t>
            </w:r>
          </w:p>
        </w:tc>
        <w:tc>
          <w:tcPr>
            <w:tcW w:w="1407" w:type="dxa"/>
            <w:shd w:val="clear" w:color="auto" w:fill="auto"/>
            <w:noWrap/>
            <w:vAlign w:val="center"/>
            <w:hideMark/>
          </w:tcPr>
          <w:p w14:paraId="2350920E" w14:textId="02EB109E" w:rsidR="006D061D" w:rsidRPr="00116E46" w:rsidRDefault="006D061D" w:rsidP="006D061D">
            <w:pPr>
              <w:jc w:val="center"/>
              <w:rPr>
                <w:sz w:val="20"/>
                <w:szCs w:val="20"/>
              </w:rPr>
            </w:pPr>
            <w:r w:rsidRPr="00116E46">
              <w:rPr>
                <w:sz w:val="20"/>
                <w:szCs w:val="20"/>
              </w:rPr>
              <w:t>-3.237</w:t>
            </w:r>
          </w:p>
        </w:tc>
        <w:tc>
          <w:tcPr>
            <w:tcW w:w="1262" w:type="dxa"/>
            <w:shd w:val="clear" w:color="auto" w:fill="auto"/>
            <w:noWrap/>
            <w:vAlign w:val="center"/>
            <w:hideMark/>
          </w:tcPr>
          <w:p w14:paraId="64FFF0C9" w14:textId="228378DF" w:rsidR="006D061D" w:rsidRPr="00116E46" w:rsidRDefault="006D061D" w:rsidP="006D061D">
            <w:pPr>
              <w:jc w:val="center"/>
              <w:rPr>
                <w:sz w:val="20"/>
                <w:szCs w:val="20"/>
              </w:rPr>
            </w:pPr>
            <w:r w:rsidRPr="00116E46">
              <w:rPr>
                <w:sz w:val="20"/>
                <w:szCs w:val="20"/>
              </w:rPr>
              <w:t>-21.637</w:t>
            </w:r>
          </w:p>
        </w:tc>
      </w:tr>
      <w:tr w:rsidR="00B53A19" w:rsidRPr="00116E46" w14:paraId="49D29361" w14:textId="77777777" w:rsidTr="00D76558">
        <w:trPr>
          <w:trHeight w:val="348"/>
        </w:trPr>
        <w:tc>
          <w:tcPr>
            <w:tcW w:w="13502" w:type="dxa"/>
            <w:gridSpan w:val="11"/>
            <w:shd w:val="clear" w:color="auto" w:fill="auto"/>
            <w:noWrap/>
            <w:vAlign w:val="center"/>
            <w:hideMark/>
          </w:tcPr>
          <w:p w14:paraId="2DD119AB"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Roadway Characteristics</w:t>
            </w:r>
          </w:p>
        </w:tc>
      </w:tr>
      <w:tr w:rsidR="006D061D" w:rsidRPr="00116E46" w14:paraId="4698F319" w14:textId="77777777" w:rsidTr="00D01F9D">
        <w:trPr>
          <w:trHeight w:val="312"/>
        </w:trPr>
        <w:tc>
          <w:tcPr>
            <w:tcW w:w="4138" w:type="dxa"/>
            <w:shd w:val="clear" w:color="auto" w:fill="auto"/>
            <w:noWrap/>
            <w:vAlign w:val="center"/>
            <w:hideMark/>
          </w:tcPr>
          <w:p w14:paraId="2E6CDD69" w14:textId="47711AAC" w:rsidR="006D061D" w:rsidRPr="00116E46" w:rsidRDefault="006D061D" w:rsidP="006D061D">
            <w:pPr>
              <w:ind w:left="240"/>
              <w:jc w:val="left"/>
              <w:rPr>
                <w:rFonts w:eastAsia="Times New Roman" w:cs="Times New Roman"/>
                <w:color w:val="000000"/>
                <w:sz w:val="20"/>
                <w:szCs w:val="20"/>
              </w:rPr>
            </w:pPr>
            <w:r w:rsidRPr="00116E46">
              <w:rPr>
                <w:rFonts w:eastAsia="Times New Roman" w:cs="Times New Roman"/>
                <w:color w:val="000000"/>
                <w:sz w:val="20"/>
                <w:szCs w:val="20"/>
              </w:rPr>
              <w:t>Proportion of arterial road</w:t>
            </w:r>
            <w:r w:rsidR="00D22A12">
              <w:rPr>
                <w:rFonts w:eastAsia="Times New Roman" w:cs="Times New Roman"/>
                <w:color w:val="000000"/>
                <w:sz w:val="20"/>
                <w:szCs w:val="20"/>
              </w:rPr>
              <w:t>s</w:t>
            </w:r>
          </w:p>
        </w:tc>
        <w:tc>
          <w:tcPr>
            <w:tcW w:w="1260" w:type="dxa"/>
            <w:shd w:val="clear" w:color="auto" w:fill="auto"/>
            <w:noWrap/>
            <w:vAlign w:val="center"/>
            <w:hideMark/>
          </w:tcPr>
          <w:p w14:paraId="2176D193" w14:textId="1A5C1E2D" w:rsidR="006D061D" w:rsidRPr="00116E46" w:rsidRDefault="006D061D" w:rsidP="00D01F9D">
            <w:pPr>
              <w:jc w:val="center"/>
              <w:rPr>
                <w:sz w:val="20"/>
                <w:szCs w:val="20"/>
              </w:rPr>
            </w:pPr>
            <w:r w:rsidRPr="00116E46">
              <w:rPr>
                <w:sz w:val="20"/>
                <w:szCs w:val="20"/>
              </w:rPr>
              <w:t>0.153</w:t>
            </w:r>
          </w:p>
        </w:tc>
        <w:tc>
          <w:tcPr>
            <w:tcW w:w="1081" w:type="dxa"/>
            <w:shd w:val="clear" w:color="auto" w:fill="auto"/>
            <w:noWrap/>
            <w:vAlign w:val="center"/>
            <w:hideMark/>
          </w:tcPr>
          <w:p w14:paraId="6652B25E" w14:textId="6CE32FA5" w:rsidR="006D061D" w:rsidRPr="00116E46" w:rsidRDefault="006D061D" w:rsidP="00D01F9D">
            <w:pPr>
              <w:jc w:val="center"/>
              <w:rPr>
                <w:sz w:val="20"/>
                <w:szCs w:val="20"/>
              </w:rPr>
            </w:pPr>
            <w:r w:rsidRPr="00116E46">
              <w:rPr>
                <w:sz w:val="20"/>
                <w:szCs w:val="20"/>
              </w:rPr>
              <w:t>3.069</w:t>
            </w:r>
          </w:p>
        </w:tc>
        <w:tc>
          <w:tcPr>
            <w:tcW w:w="1260" w:type="dxa"/>
            <w:gridSpan w:val="2"/>
            <w:shd w:val="clear" w:color="auto" w:fill="auto"/>
            <w:noWrap/>
            <w:vAlign w:val="center"/>
            <w:hideMark/>
          </w:tcPr>
          <w:p w14:paraId="0D91A24F" w14:textId="5A75D630" w:rsidR="006D061D" w:rsidRPr="00116E46" w:rsidRDefault="006D061D" w:rsidP="00D01F9D">
            <w:pPr>
              <w:jc w:val="center"/>
              <w:rPr>
                <w:sz w:val="20"/>
                <w:szCs w:val="20"/>
              </w:rPr>
            </w:pPr>
            <w:r w:rsidRPr="00116E46">
              <w:rPr>
                <w:sz w:val="20"/>
                <w:szCs w:val="20"/>
              </w:rPr>
              <w:t>0.106</w:t>
            </w:r>
          </w:p>
        </w:tc>
        <w:tc>
          <w:tcPr>
            <w:tcW w:w="926" w:type="dxa"/>
            <w:shd w:val="clear" w:color="auto" w:fill="auto"/>
            <w:noWrap/>
            <w:vAlign w:val="center"/>
            <w:hideMark/>
          </w:tcPr>
          <w:p w14:paraId="270C623B" w14:textId="1B7E8F37" w:rsidR="006D061D" w:rsidRPr="00116E46" w:rsidRDefault="006D061D" w:rsidP="00D01F9D">
            <w:pPr>
              <w:jc w:val="center"/>
              <w:rPr>
                <w:sz w:val="20"/>
                <w:szCs w:val="20"/>
              </w:rPr>
            </w:pPr>
            <w:r w:rsidRPr="00116E46">
              <w:rPr>
                <w:sz w:val="20"/>
                <w:szCs w:val="20"/>
              </w:rPr>
              <w:t>1.904</w:t>
            </w:r>
          </w:p>
        </w:tc>
        <w:tc>
          <w:tcPr>
            <w:tcW w:w="1233" w:type="dxa"/>
            <w:gridSpan w:val="2"/>
            <w:shd w:val="clear" w:color="auto" w:fill="auto"/>
            <w:noWrap/>
            <w:vAlign w:val="center"/>
            <w:hideMark/>
          </w:tcPr>
          <w:p w14:paraId="21212762" w14:textId="4825C37F" w:rsidR="006D061D" w:rsidRPr="00116E46" w:rsidRDefault="006D061D" w:rsidP="00D01F9D">
            <w:pPr>
              <w:jc w:val="center"/>
              <w:rPr>
                <w:sz w:val="20"/>
                <w:szCs w:val="20"/>
              </w:rPr>
            </w:pPr>
            <w:r w:rsidRPr="00116E46">
              <w:rPr>
                <w:sz w:val="20"/>
                <w:szCs w:val="20"/>
              </w:rPr>
              <w:t>-0.356</w:t>
            </w:r>
          </w:p>
        </w:tc>
        <w:tc>
          <w:tcPr>
            <w:tcW w:w="935" w:type="dxa"/>
            <w:shd w:val="clear" w:color="auto" w:fill="auto"/>
            <w:noWrap/>
            <w:vAlign w:val="center"/>
            <w:hideMark/>
          </w:tcPr>
          <w:p w14:paraId="0FF0AC0D" w14:textId="37E37CCD" w:rsidR="006D061D" w:rsidRPr="00116E46" w:rsidRDefault="006D061D" w:rsidP="00D01F9D">
            <w:pPr>
              <w:jc w:val="center"/>
              <w:rPr>
                <w:sz w:val="20"/>
                <w:szCs w:val="20"/>
              </w:rPr>
            </w:pPr>
            <w:r w:rsidRPr="00116E46">
              <w:rPr>
                <w:sz w:val="20"/>
                <w:szCs w:val="20"/>
              </w:rPr>
              <w:t>-6.286</w:t>
            </w:r>
          </w:p>
        </w:tc>
        <w:tc>
          <w:tcPr>
            <w:tcW w:w="1407" w:type="dxa"/>
            <w:shd w:val="clear" w:color="auto" w:fill="auto"/>
            <w:noWrap/>
            <w:vAlign w:val="center"/>
            <w:hideMark/>
          </w:tcPr>
          <w:p w14:paraId="1F053336" w14:textId="45FB6030" w:rsidR="006D061D" w:rsidRPr="00116E46" w:rsidRDefault="006D061D" w:rsidP="00D01F9D">
            <w:pPr>
              <w:jc w:val="center"/>
              <w:rPr>
                <w:sz w:val="20"/>
                <w:szCs w:val="20"/>
              </w:rPr>
            </w:pPr>
            <w:r w:rsidRPr="00116E46">
              <w:rPr>
                <w:sz w:val="20"/>
                <w:szCs w:val="20"/>
              </w:rPr>
              <w:t>0.209</w:t>
            </w:r>
          </w:p>
        </w:tc>
        <w:tc>
          <w:tcPr>
            <w:tcW w:w="1262" w:type="dxa"/>
            <w:shd w:val="clear" w:color="auto" w:fill="auto"/>
            <w:noWrap/>
            <w:vAlign w:val="center"/>
            <w:hideMark/>
          </w:tcPr>
          <w:p w14:paraId="258A52D8" w14:textId="13B88F09" w:rsidR="006D061D" w:rsidRPr="00116E46" w:rsidRDefault="006D061D" w:rsidP="00D01F9D">
            <w:pPr>
              <w:jc w:val="center"/>
              <w:rPr>
                <w:sz w:val="20"/>
                <w:szCs w:val="20"/>
              </w:rPr>
            </w:pPr>
            <w:r w:rsidRPr="00116E46">
              <w:rPr>
                <w:sz w:val="20"/>
                <w:szCs w:val="20"/>
              </w:rPr>
              <w:t>2.925</w:t>
            </w:r>
          </w:p>
        </w:tc>
      </w:tr>
      <w:tr w:rsidR="00D01F9D" w:rsidRPr="00116E46" w14:paraId="6D86D75B" w14:textId="77777777" w:rsidTr="00700049">
        <w:trPr>
          <w:trHeight w:val="300"/>
        </w:trPr>
        <w:tc>
          <w:tcPr>
            <w:tcW w:w="4138" w:type="dxa"/>
            <w:shd w:val="clear" w:color="auto" w:fill="auto"/>
            <w:noWrap/>
            <w:vAlign w:val="center"/>
            <w:hideMark/>
          </w:tcPr>
          <w:p w14:paraId="74B2DC9F" w14:textId="2CD3633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Number of intersections</w:t>
            </w:r>
          </w:p>
        </w:tc>
        <w:tc>
          <w:tcPr>
            <w:tcW w:w="1260" w:type="dxa"/>
            <w:shd w:val="clear" w:color="auto" w:fill="auto"/>
            <w:noWrap/>
            <w:vAlign w:val="center"/>
            <w:hideMark/>
          </w:tcPr>
          <w:p w14:paraId="0CC6B81A" w14:textId="76447480" w:rsidR="00D01F9D" w:rsidRPr="00116E46" w:rsidRDefault="00D01F9D" w:rsidP="00D01F9D">
            <w:pPr>
              <w:jc w:val="center"/>
              <w:rPr>
                <w:sz w:val="20"/>
                <w:szCs w:val="20"/>
              </w:rPr>
            </w:pPr>
            <w:r w:rsidRPr="00116E46">
              <w:rPr>
                <w:sz w:val="20"/>
                <w:szCs w:val="20"/>
              </w:rPr>
              <w:t>0.288</w:t>
            </w:r>
          </w:p>
        </w:tc>
        <w:tc>
          <w:tcPr>
            <w:tcW w:w="1081" w:type="dxa"/>
            <w:shd w:val="clear" w:color="auto" w:fill="auto"/>
            <w:noWrap/>
            <w:vAlign w:val="center"/>
            <w:hideMark/>
          </w:tcPr>
          <w:p w14:paraId="3E916622" w14:textId="2CC7E3E2" w:rsidR="00D01F9D" w:rsidRPr="00116E46" w:rsidRDefault="00D01F9D" w:rsidP="00D01F9D">
            <w:pPr>
              <w:jc w:val="center"/>
              <w:rPr>
                <w:sz w:val="20"/>
                <w:szCs w:val="20"/>
              </w:rPr>
            </w:pPr>
            <w:r w:rsidRPr="00116E46">
              <w:rPr>
                <w:sz w:val="20"/>
                <w:szCs w:val="20"/>
              </w:rPr>
              <w:t>9.613</w:t>
            </w:r>
          </w:p>
        </w:tc>
        <w:tc>
          <w:tcPr>
            <w:tcW w:w="1260" w:type="dxa"/>
            <w:gridSpan w:val="2"/>
            <w:shd w:val="clear" w:color="auto" w:fill="auto"/>
            <w:noWrap/>
          </w:tcPr>
          <w:p w14:paraId="6B07F207" w14:textId="4A98731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tcPr>
          <w:p w14:paraId="2ADCE1EB" w14:textId="558314AA"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vAlign w:val="center"/>
            <w:hideMark/>
          </w:tcPr>
          <w:p w14:paraId="76D3B315" w14:textId="46D1C1D4" w:rsidR="00D01F9D" w:rsidRPr="00116E46" w:rsidRDefault="00D01F9D" w:rsidP="00D01F9D">
            <w:pPr>
              <w:jc w:val="center"/>
              <w:rPr>
                <w:sz w:val="20"/>
                <w:szCs w:val="20"/>
              </w:rPr>
            </w:pPr>
            <w:r w:rsidRPr="00116E46">
              <w:rPr>
                <w:sz w:val="20"/>
                <w:szCs w:val="20"/>
              </w:rPr>
              <w:t>-0.064</w:t>
            </w:r>
          </w:p>
        </w:tc>
        <w:tc>
          <w:tcPr>
            <w:tcW w:w="935" w:type="dxa"/>
            <w:shd w:val="clear" w:color="auto" w:fill="auto"/>
            <w:noWrap/>
            <w:vAlign w:val="center"/>
            <w:hideMark/>
          </w:tcPr>
          <w:p w14:paraId="328A2E1B" w14:textId="1193F4BF" w:rsidR="00D01F9D" w:rsidRPr="00116E46" w:rsidRDefault="00D01F9D" w:rsidP="00D01F9D">
            <w:pPr>
              <w:jc w:val="center"/>
              <w:rPr>
                <w:sz w:val="20"/>
                <w:szCs w:val="20"/>
              </w:rPr>
            </w:pPr>
            <w:r w:rsidRPr="00116E46">
              <w:rPr>
                <w:sz w:val="20"/>
                <w:szCs w:val="20"/>
              </w:rPr>
              <w:t>-2.116</w:t>
            </w:r>
          </w:p>
        </w:tc>
        <w:tc>
          <w:tcPr>
            <w:tcW w:w="1407" w:type="dxa"/>
            <w:shd w:val="clear" w:color="auto" w:fill="auto"/>
            <w:noWrap/>
            <w:vAlign w:val="center"/>
            <w:hideMark/>
          </w:tcPr>
          <w:p w14:paraId="7A1796D9" w14:textId="328B2CDA" w:rsidR="00D01F9D" w:rsidRPr="00116E46" w:rsidRDefault="00D01F9D" w:rsidP="00D01F9D">
            <w:pPr>
              <w:jc w:val="center"/>
              <w:rPr>
                <w:sz w:val="20"/>
                <w:szCs w:val="20"/>
              </w:rPr>
            </w:pPr>
            <w:r w:rsidRPr="00116E46">
              <w:rPr>
                <w:sz w:val="20"/>
                <w:szCs w:val="20"/>
              </w:rPr>
              <w:t>0.270</w:t>
            </w:r>
          </w:p>
        </w:tc>
        <w:tc>
          <w:tcPr>
            <w:tcW w:w="1262" w:type="dxa"/>
            <w:shd w:val="clear" w:color="auto" w:fill="auto"/>
            <w:noWrap/>
            <w:vAlign w:val="center"/>
            <w:hideMark/>
          </w:tcPr>
          <w:p w14:paraId="76030940" w14:textId="7C2BA990" w:rsidR="00D01F9D" w:rsidRPr="00116E46" w:rsidRDefault="00D01F9D" w:rsidP="00D01F9D">
            <w:pPr>
              <w:jc w:val="center"/>
              <w:rPr>
                <w:sz w:val="20"/>
                <w:szCs w:val="20"/>
              </w:rPr>
            </w:pPr>
            <w:r w:rsidRPr="00116E46">
              <w:rPr>
                <w:sz w:val="20"/>
                <w:szCs w:val="20"/>
              </w:rPr>
              <w:t>5.934</w:t>
            </w:r>
          </w:p>
        </w:tc>
      </w:tr>
      <w:tr w:rsidR="00D01F9D" w:rsidRPr="00116E46" w14:paraId="6FAAE045" w14:textId="77777777" w:rsidTr="00700049">
        <w:trPr>
          <w:trHeight w:val="300"/>
        </w:trPr>
        <w:tc>
          <w:tcPr>
            <w:tcW w:w="4138" w:type="dxa"/>
            <w:shd w:val="clear" w:color="auto" w:fill="auto"/>
            <w:noWrap/>
            <w:vAlign w:val="center"/>
            <w:hideMark/>
          </w:tcPr>
          <w:p w14:paraId="6900A8AE"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Signal Intensity</w:t>
            </w:r>
          </w:p>
        </w:tc>
        <w:tc>
          <w:tcPr>
            <w:tcW w:w="1260" w:type="dxa"/>
            <w:shd w:val="clear" w:color="auto" w:fill="auto"/>
            <w:noWrap/>
            <w:hideMark/>
          </w:tcPr>
          <w:p w14:paraId="59540755" w14:textId="14F85DD4"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07AA25D8" w14:textId="17345DD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257A7A68" w14:textId="4EFFDF8F"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66B69E54" w14:textId="49305979"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vAlign w:val="center"/>
            <w:hideMark/>
          </w:tcPr>
          <w:p w14:paraId="06E4DF5A" w14:textId="6395C1A7" w:rsidR="00D01F9D" w:rsidRPr="00116E46" w:rsidRDefault="00D01F9D" w:rsidP="00D01F9D">
            <w:pPr>
              <w:jc w:val="center"/>
              <w:rPr>
                <w:sz w:val="20"/>
                <w:szCs w:val="20"/>
              </w:rPr>
            </w:pPr>
            <w:r w:rsidRPr="00116E46">
              <w:rPr>
                <w:sz w:val="20"/>
                <w:szCs w:val="20"/>
              </w:rPr>
              <w:t>-0.660</w:t>
            </w:r>
          </w:p>
        </w:tc>
        <w:tc>
          <w:tcPr>
            <w:tcW w:w="935" w:type="dxa"/>
            <w:shd w:val="clear" w:color="auto" w:fill="auto"/>
            <w:noWrap/>
            <w:vAlign w:val="center"/>
            <w:hideMark/>
          </w:tcPr>
          <w:p w14:paraId="15592337" w14:textId="5BB79666" w:rsidR="00D01F9D" w:rsidRPr="00116E46" w:rsidRDefault="00D01F9D" w:rsidP="00D01F9D">
            <w:pPr>
              <w:jc w:val="center"/>
              <w:rPr>
                <w:sz w:val="20"/>
                <w:szCs w:val="20"/>
              </w:rPr>
            </w:pPr>
            <w:r w:rsidRPr="00116E46">
              <w:rPr>
                <w:sz w:val="20"/>
                <w:szCs w:val="20"/>
              </w:rPr>
              <w:t>-2.601</w:t>
            </w:r>
          </w:p>
        </w:tc>
        <w:tc>
          <w:tcPr>
            <w:tcW w:w="1407" w:type="dxa"/>
            <w:shd w:val="clear" w:color="auto" w:fill="auto"/>
            <w:noWrap/>
            <w:hideMark/>
          </w:tcPr>
          <w:p w14:paraId="17A8AC35" w14:textId="78239934"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3CE31BB6" w14:textId="75F2CF67"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64D9D13C" w14:textId="77777777" w:rsidTr="00700049">
        <w:trPr>
          <w:trHeight w:val="300"/>
        </w:trPr>
        <w:tc>
          <w:tcPr>
            <w:tcW w:w="4138" w:type="dxa"/>
            <w:shd w:val="clear" w:color="auto" w:fill="auto"/>
            <w:noWrap/>
            <w:vAlign w:val="center"/>
            <w:hideMark/>
          </w:tcPr>
          <w:p w14:paraId="096A9807"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Variance of speed limit</w:t>
            </w:r>
          </w:p>
        </w:tc>
        <w:tc>
          <w:tcPr>
            <w:tcW w:w="1260" w:type="dxa"/>
            <w:shd w:val="clear" w:color="auto" w:fill="auto"/>
            <w:noWrap/>
            <w:vAlign w:val="center"/>
            <w:hideMark/>
          </w:tcPr>
          <w:p w14:paraId="5956F9D1" w14:textId="30AB6DDA" w:rsidR="00D01F9D" w:rsidRPr="00116E46" w:rsidRDefault="00D01F9D" w:rsidP="00D01F9D">
            <w:pPr>
              <w:jc w:val="center"/>
              <w:rPr>
                <w:sz w:val="20"/>
                <w:szCs w:val="20"/>
              </w:rPr>
            </w:pPr>
            <w:r w:rsidRPr="00116E46">
              <w:rPr>
                <w:sz w:val="20"/>
                <w:szCs w:val="20"/>
              </w:rPr>
              <w:t>0.030</w:t>
            </w:r>
          </w:p>
        </w:tc>
        <w:tc>
          <w:tcPr>
            <w:tcW w:w="1081" w:type="dxa"/>
            <w:shd w:val="clear" w:color="auto" w:fill="auto"/>
            <w:noWrap/>
            <w:vAlign w:val="center"/>
            <w:hideMark/>
          </w:tcPr>
          <w:p w14:paraId="78BAA662" w14:textId="564D0698" w:rsidR="00D01F9D" w:rsidRPr="00116E46" w:rsidRDefault="00D01F9D" w:rsidP="00D01F9D">
            <w:pPr>
              <w:jc w:val="center"/>
              <w:rPr>
                <w:sz w:val="20"/>
                <w:szCs w:val="20"/>
              </w:rPr>
            </w:pPr>
            <w:r w:rsidRPr="00116E46">
              <w:rPr>
                <w:sz w:val="20"/>
                <w:szCs w:val="20"/>
              </w:rPr>
              <w:t>2.731</w:t>
            </w:r>
          </w:p>
        </w:tc>
        <w:tc>
          <w:tcPr>
            <w:tcW w:w="1260" w:type="dxa"/>
            <w:gridSpan w:val="2"/>
            <w:shd w:val="clear" w:color="auto" w:fill="auto"/>
            <w:noWrap/>
            <w:vAlign w:val="center"/>
            <w:hideMark/>
          </w:tcPr>
          <w:p w14:paraId="2B8DE72D" w14:textId="5D12E9FF" w:rsidR="00D01F9D" w:rsidRPr="00116E46" w:rsidRDefault="00D01F9D" w:rsidP="00D01F9D">
            <w:pPr>
              <w:jc w:val="center"/>
              <w:rPr>
                <w:sz w:val="20"/>
                <w:szCs w:val="20"/>
              </w:rPr>
            </w:pPr>
            <w:r w:rsidRPr="00116E46">
              <w:rPr>
                <w:sz w:val="20"/>
                <w:szCs w:val="20"/>
              </w:rPr>
              <w:t>0.060</w:t>
            </w:r>
          </w:p>
        </w:tc>
        <w:tc>
          <w:tcPr>
            <w:tcW w:w="926" w:type="dxa"/>
            <w:shd w:val="clear" w:color="auto" w:fill="auto"/>
            <w:noWrap/>
            <w:vAlign w:val="center"/>
            <w:hideMark/>
          </w:tcPr>
          <w:p w14:paraId="7DEA80A3" w14:textId="739347D9" w:rsidR="00D01F9D" w:rsidRPr="00116E46" w:rsidRDefault="00D01F9D" w:rsidP="00D01F9D">
            <w:pPr>
              <w:jc w:val="center"/>
              <w:rPr>
                <w:sz w:val="20"/>
                <w:szCs w:val="20"/>
              </w:rPr>
            </w:pPr>
            <w:r w:rsidRPr="00116E46">
              <w:rPr>
                <w:sz w:val="20"/>
                <w:szCs w:val="20"/>
              </w:rPr>
              <w:t>5.180</w:t>
            </w:r>
          </w:p>
        </w:tc>
        <w:tc>
          <w:tcPr>
            <w:tcW w:w="1233" w:type="dxa"/>
            <w:gridSpan w:val="2"/>
            <w:shd w:val="clear" w:color="auto" w:fill="auto"/>
            <w:noWrap/>
            <w:vAlign w:val="center"/>
            <w:hideMark/>
          </w:tcPr>
          <w:p w14:paraId="2855DE82" w14:textId="2FE77512" w:rsidR="00D01F9D" w:rsidRPr="00116E46" w:rsidRDefault="00D01F9D" w:rsidP="00D01F9D">
            <w:pPr>
              <w:jc w:val="center"/>
              <w:rPr>
                <w:sz w:val="20"/>
                <w:szCs w:val="20"/>
              </w:rPr>
            </w:pPr>
            <w:r w:rsidRPr="00116E46">
              <w:rPr>
                <w:sz w:val="20"/>
                <w:szCs w:val="20"/>
              </w:rPr>
              <w:t>0.052</w:t>
            </w:r>
          </w:p>
        </w:tc>
        <w:tc>
          <w:tcPr>
            <w:tcW w:w="935" w:type="dxa"/>
            <w:shd w:val="clear" w:color="auto" w:fill="auto"/>
            <w:noWrap/>
            <w:vAlign w:val="center"/>
            <w:hideMark/>
          </w:tcPr>
          <w:p w14:paraId="0145ED48" w14:textId="033886DE" w:rsidR="00D01F9D" w:rsidRPr="00116E46" w:rsidRDefault="00D01F9D" w:rsidP="00D01F9D">
            <w:pPr>
              <w:jc w:val="center"/>
              <w:rPr>
                <w:sz w:val="20"/>
                <w:szCs w:val="20"/>
              </w:rPr>
            </w:pPr>
            <w:r w:rsidRPr="00116E46">
              <w:rPr>
                <w:sz w:val="20"/>
                <w:szCs w:val="20"/>
              </w:rPr>
              <w:t>4.360</w:t>
            </w:r>
          </w:p>
        </w:tc>
        <w:tc>
          <w:tcPr>
            <w:tcW w:w="1407" w:type="dxa"/>
            <w:shd w:val="clear" w:color="auto" w:fill="auto"/>
            <w:noWrap/>
            <w:hideMark/>
          </w:tcPr>
          <w:p w14:paraId="72ACA4A4" w14:textId="08B96B3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64351E57" w14:textId="7F0BA3F7"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6C4D0353" w14:textId="77777777" w:rsidTr="00700049">
        <w:trPr>
          <w:trHeight w:val="300"/>
        </w:trPr>
        <w:tc>
          <w:tcPr>
            <w:tcW w:w="4138" w:type="dxa"/>
            <w:shd w:val="clear" w:color="auto" w:fill="auto"/>
            <w:noWrap/>
            <w:vAlign w:val="center"/>
            <w:hideMark/>
          </w:tcPr>
          <w:p w14:paraId="133CDEA4"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Average width of outside shoulder</w:t>
            </w:r>
          </w:p>
        </w:tc>
        <w:tc>
          <w:tcPr>
            <w:tcW w:w="1260" w:type="dxa"/>
            <w:shd w:val="clear" w:color="auto" w:fill="auto"/>
            <w:noWrap/>
            <w:vAlign w:val="center"/>
            <w:hideMark/>
          </w:tcPr>
          <w:p w14:paraId="2135E603" w14:textId="7C8012F6" w:rsidR="00D01F9D" w:rsidRPr="00116E46" w:rsidRDefault="00D01F9D" w:rsidP="00D01F9D">
            <w:pPr>
              <w:jc w:val="center"/>
              <w:rPr>
                <w:sz w:val="20"/>
                <w:szCs w:val="20"/>
              </w:rPr>
            </w:pPr>
            <w:r w:rsidRPr="00116E46">
              <w:rPr>
                <w:sz w:val="20"/>
                <w:szCs w:val="20"/>
              </w:rPr>
              <w:t>-0.231</w:t>
            </w:r>
          </w:p>
        </w:tc>
        <w:tc>
          <w:tcPr>
            <w:tcW w:w="1081" w:type="dxa"/>
            <w:shd w:val="clear" w:color="auto" w:fill="auto"/>
            <w:noWrap/>
            <w:vAlign w:val="center"/>
            <w:hideMark/>
          </w:tcPr>
          <w:p w14:paraId="2BC5CFEA" w14:textId="1EB81FDB" w:rsidR="00D01F9D" w:rsidRPr="00116E46" w:rsidRDefault="00D01F9D" w:rsidP="00D01F9D">
            <w:pPr>
              <w:jc w:val="center"/>
              <w:rPr>
                <w:sz w:val="20"/>
                <w:szCs w:val="20"/>
              </w:rPr>
            </w:pPr>
            <w:r w:rsidRPr="00116E46">
              <w:rPr>
                <w:sz w:val="20"/>
                <w:szCs w:val="20"/>
              </w:rPr>
              <w:t>-6.080</w:t>
            </w:r>
          </w:p>
        </w:tc>
        <w:tc>
          <w:tcPr>
            <w:tcW w:w="1260" w:type="dxa"/>
            <w:gridSpan w:val="2"/>
            <w:shd w:val="clear" w:color="auto" w:fill="auto"/>
            <w:noWrap/>
            <w:vAlign w:val="center"/>
            <w:hideMark/>
          </w:tcPr>
          <w:p w14:paraId="5EC62124" w14:textId="6FE4B818" w:rsidR="00D01F9D" w:rsidRPr="00116E46" w:rsidRDefault="00D01F9D" w:rsidP="00D01F9D">
            <w:pPr>
              <w:jc w:val="center"/>
              <w:rPr>
                <w:sz w:val="20"/>
                <w:szCs w:val="20"/>
              </w:rPr>
            </w:pPr>
            <w:r w:rsidRPr="00116E46">
              <w:rPr>
                <w:sz w:val="20"/>
                <w:szCs w:val="20"/>
              </w:rPr>
              <w:t>-0.352</w:t>
            </w:r>
          </w:p>
        </w:tc>
        <w:tc>
          <w:tcPr>
            <w:tcW w:w="926" w:type="dxa"/>
            <w:shd w:val="clear" w:color="auto" w:fill="auto"/>
            <w:noWrap/>
            <w:vAlign w:val="center"/>
            <w:hideMark/>
          </w:tcPr>
          <w:p w14:paraId="71F259D0" w14:textId="65D7B808" w:rsidR="00D01F9D" w:rsidRPr="00116E46" w:rsidRDefault="00D01F9D" w:rsidP="00D01F9D">
            <w:pPr>
              <w:jc w:val="center"/>
              <w:rPr>
                <w:sz w:val="20"/>
                <w:szCs w:val="20"/>
              </w:rPr>
            </w:pPr>
            <w:r w:rsidRPr="00116E46">
              <w:rPr>
                <w:sz w:val="20"/>
                <w:szCs w:val="20"/>
              </w:rPr>
              <w:t>-8.390</w:t>
            </w:r>
          </w:p>
        </w:tc>
        <w:tc>
          <w:tcPr>
            <w:tcW w:w="1233" w:type="dxa"/>
            <w:gridSpan w:val="2"/>
            <w:shd w:val="clear" w:color="auto" w:fill="auto"/>
            <w:noWrap/>
            <w:vAlign w:val="center"/>
            <w:hideMark/>
          </w:tcPr>
          <w:p w14:paraId="796C6470" w14:textId="0B3CABC5" w:rsidR="00D01F9D" w:rsidRPr="00116E46" w:rsidRDefault="00D01F9D" w:rsidP="00D01F9D">
            <w:pPr>
              <w:jc w:val="center"/>
              <w:rPr>
                <w:sz w:val="20"/>
                <w:szCs w:val="20"/>
              </w:rPr>
            </w:pPr>
            <w:r w:rsidRPr="00116E46">
              <w:rPr>
                <w:sz w:val="20"/>
                <w:szCs w:val="20"/>
              </w:rPr>
              <w:t>-0.144</w:t>
            </w:r>
          </w:p>
        </w:tc>
        <w:tc>
          <w:tcPr>
            <w:tcW w:w="935" w:type="dxa"/>
            <w:shd w:val="clear" w:color="auto" w:fill="auto"/>
            <w:noWrap/>
            <w:vAlign w:val="center"/>
            <w:hideMark/>
          </w:tcPr>
          <w:p w14:paraId="4E5621D6" w14:textId="7209B527" w:rsidR="00D01F9D" w:rsidRPr="00116E46" w:rsidRDefault="00D01F9D" w:rsidP="00D01F9D">
            <w:pPr>
              <w:jc w:val="center"/>
              <w:rPr>
                <w:sz w:val="20"/>
                <w:szCs w:val="20"/>
              </w:rPr>
            </w:pPr>
            <w:r w:rsidRPr="00116E46">
              <w:rPr>
                <w:sz w:val="20"/>
                <w:szCs w:val="20"/>
              </w:rPr>
              <w:t>-3.158</w:t>
            </w:r>
          </w:p>
        </w:tc>
        <w:tc>
          <w:tcPr>
            <w:tcW w:w="1407" w:type="dxa"/>
            <w:shd w:val="clear" w:color="auto" w:fill="auto"/>
            <w:noWrap/>
            <w:hideMark/>
          </w:tcPr>
          <w:p w14:paraId="595CE00A" w14:textId="4C51B75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5B0BBC8B" w14:textId="7C9E3D2D"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0A597884" w14:textId="77777777" w:rsidTr="00700049">
        <w:trPr>
          <w:trHeight w:val="300"/>
        </w:trPr>
        <w:tc>
          <w:tcPr>
            <w:tcW w:w="4138" w:type="dxa"/>
            <w:shd w:val="clear" w:color="auto" w:fill="auto"/>
            <w:noWrap/>
            <w:vAlign w:val="center"/>
            <w:hideMark/>
          </w:tcPr>
          <w:p w14:paraId="61857765"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Average sidewalk width</w:t>
            </w:r>
          </w:p>
        </w:tc>
        <w:tc>
          <w:tcPr>
            <w:tcW w:w="1260" w:type="dxa"/>
            <w:shd w:val="clear" w:color="auto" w:fill="auto"/>
            <w:noWrap/>
            <w:hideMark/>
          </w:tcPr>
          <w:p w14:paraId="58423B6D" w14:textId="6D14DD2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7FEEA759" w14:textId="547402D8"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019710F9" w14:textId="019DF9CE"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1B72DBE1" w14:textId="2485057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2069FBCA" w14:textId="1E2E7CF9"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1CED4A71" w14:textId="787D0EEB"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564D88E9" w14:textId="239587A3" w:rsidR="00D01F9D" w:rsidRPr="00116E46" w:rsidRDefault="00D01F9D" w:rsidP="00D01F9D">
            <w:pPr>
              <w:jc w:val="center"/>
              <w:rPr>
                <w:sz w:val="20"/>
                <w:szCs w:val="20"/>
              </w:rPr>
            </w:pPr>
            <w:r w:rsidRPr="00116E46">
              <w:rPr>
                <w:sz w:val="20"/>
                <w:szCs w:val="20"/>
              </w:rPr>
              <w:t>-0.146</w:t>
            </w:r>
          </w:p>
        </w:tc>
        <w:tc>
          <w:tcPr>
            <w:tcW w:w="1262" w:type="dxa"/>
            <w:shd w:val="clear" w:color="auto" w:fill="auto"/>
            <w:noWrap/>
            <w:vAlign w:val="center"/>
            <w:hideMark/>
          </w:tcPr>
          <w:p w14:paraId="778A2925" w14:textId="0BDCEFCA" w:rsidR="00D01F9D" w:rsidRPr="00116E46" w:rsidRDefault="00D01F9D" w:rsidP="00D01F9D">
            <w:pPr>
              <w:jc w:val="center"/>
              <w:rPr>
                <w:sz w:val="20"/>
                <w:szCs w:val="20"/>
              </w:rPr>
            </w:pPr>
            <w:r w:rsidRPr="00116E46">
              <w:rPr>
                <w:sz w:val="20"/>
                <w:szCs w:val="20"/>
              </w:rPr>
              <w:t>-2.473</w:t>
            </w:r>
          </w:p>
        </w:tc>
      </w:tr>
      <w:tr w:rsidR="00B53A19" w:rsidRPr="00116E46" w14:paraId="7D343DF1" w14:textId="77777777" w:rsidTr="00D76558">
        <w:trPr>
          <w:trHeight w:val="348"/>
        </w:trPr>
        <w:tc>
          <w:tcPr>
            <w:tcW w:w="13502" w:type="dxa"/>
            <w:gridSpan w:val="11"/>
            <w:shd w:val="clear" w:color="auto" w:fill="auto"/>
            <w:noWrap/>
            <w:vAlign w:val="center"/>
            <w:hideMark/>
          </w:tcPr>
          <w:p w14:paraId="25710E09"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Land-use Attributes</w:t>
            </w:r>
          </w:p>
        </w:tc>
      </w:tr>
      <w:tr w:rsidR="00D01F9D" w:rsidRPr="00116E46" w14:paraId="0C94F335" w14:textId="77777777" w:rsidTr="00700049">
        <w:trPr>
          <w:trHeight w:val="312"/>
        </w:trPr>
        <w:tc>
          <w:tcPr>
            <w:tcW w:w="4138" w:type="dxa"/>
            <w:shd w:val="clear" w:color="auto" w:fill="auto"/>
            <w:noWrap/>
            <w:vAlign w:val="center"/>
            <w:hideMark/>
          </w:tcPr>
          <w:p w14:paraId="58393C1D"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Urban rea </w:t>
            </w:r>
          </w:p>
        </w:tc>
        <w:tc>
          <w:tcPr>
            <w:tcW w:w="1260" w:type="dxa"/>
            <w:shd w:val="clear" w:color="auto" w:fill="auto"/>
            <w:noWrap/>
            <w:vAlign w:val="center"/>
            <w:hideMark/>
          </w:tcPr>
          <w:p w14:paraId="26C3FE3A" w14:textId="05F66108" w:rsidR="00D01F9D" w:rsidRPr="00116E46" w:rsidRDefault="00D01F9D" w:rsidP="00D01F9D">
            <w:pPr>
              <w:jc w:val="center"/>
              <w:rPr>
                <w:sz w:val="20"/>
                <w:szCs w:val="20"/>
              </w:rPr>
            </w:pPr>
            <w:r w:rsidRPr="00116E46">
              <w:rPr>
                <w:sz w:val="20"/>
                <w:szCs w:val="20"/>
              </w:rPr>
              <w:t>0.147</w:t>
            </w:r>
          </w:p>
        </w:tc>
        <w:tc>
          <w:tcPr>
            <w:tcW w:w="1081" w:type="dxa"/>
            <w:shd w:val="clear" w:color="auto" w:fill="auto"/>
            <w:noWrap/>
            <w:vAlign w:val="center"/>
            <w:hideMark/>
          </w:tcPr>
          <w:p w14:paraId="47FCBACE" w14:textId="73976A0B" w:rsidR="00D01F9D" w:rsidRPr="00116E46" w:rsidRDefault="00D01F9D" w:rsidP="00D01F9D">
            <w:pPr>
              <w:jc w:val="center"/>
              <w:rPr>
                <w:sz w:val="20"/>
                <w:szCs w:val="20"/>
              </w:rPr>
            </w:pPr>
            <w:r w:rsidRPr="00116E46">
              <w:rPr>
                <w:sz w:val="20"/>
                <w:szCs w:val="20"/>
              </w:rPr>
              <w:t>14.254</w:t>
            </w:r>
          </w:p>
        </w:tc>
        <w:tc>
          <w:tcPr>
            <w:tcW w:w="1260" w:type="dxa"/>
            <w:gridSpan w:val="2"/>
            <w:shd w:val="clear" w:color="auto" w:fill="auto"/>
            <w:noWrap/>
            <w:vAlign w:val="center"/>
            <w:hideMark/>
          </w:tcPr>
          <w:p w14:paraId="45975278" w14:textId="3E2BF2E5" w:rsidR="00D01F9D" w:rsidRPr="00116E46" w:rsidRDefault="00D01F9D" w:rsidP="00D01F9D">
            <w:pPr>
              <w:jc w:val="center"/>
              <w:rPr>
                <w:sz w:val="20"/>
                <w:szCs w:val="20"/>
              </w:rPr>
            </w:pPr>
            <w:r w:rsidRPr="00116E46">
              <w:rPr>
                <w:sz w:val="20"/>
                <w:szCs w:val="20"/>
              </w:rPr>
              <w:t>0.123</w:t>
            </w:r>
          </w:p>
        </w:tc>
        <w:tc>
          <w:tcPr>
            <w:tcW w:w="926" w:type="dxa"/>
            <w:shd w:val="clear" w:color="auto" w:fill="auto"/>
            <w:noWrap/>
            <w:vAlign w:val="center"/>
            <w:hideMark/>
          </w:tcPr>
          <w:p w14:paraId="59439312" w14:textId="4A1CD854" w:rsidR="00D01F9D" w:rsidRPr="00116E46" w:rsidRDefault="00D01F9D" w:rsidP="00D01F9D">
            <w:pPr>
              <w:jc w:val="center"/>
              <w:rPr>
                <w:sz w:val="20"/>
                <w:szCs w:val="20"/>
              </w:rPr>
            </w:pPr>
            <w:r w:rsidRPr="00116E46">
              <w:rPr>
                <w:sz w:val="20"/>
                <w:szCs w:val="20"/>
              </w:rPr>
              <w:t>11.101</w:t>
            </w:r>
          </w:p>
        </w:tc>
        <w:tc>
          <w:tcPr>
            <w:tcW w:w="1233" w:type="dxa"/>
            <w:gridSpan w:val="2"/>
            <w:shd w:val="clear" w:color="auto" w:fill="auto"/>
            <w:noWrap/>
            <w:hideMark/>
          </w:tcPr>
          <w:p w14:paraId="106DEC57" w14:textId="6776217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64106E11" w14:textId="38777685"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655B5F4F" w14:textId="720F67F9" w:rsidR="00D01F9D" w:rsidRPr="00116E46" w:rsidRDefault="00D01F9D" w:rsidP="00D01F9D">
            <w:pPr>
              <w:jc w:val="center"/>
              <w:rPr>
                <w:sz w:val="20"/>
                <w:szCs w:val="20"/>
              </w:rPr>
            </w:pPr>
            <w:r w:rsidRPr="00116E46">
              <w:rPr>
                <w:sz w:val="20"/>
                <w:szCs w:val="20"/>
              </w:rPr>
              <w:t>0.151</w:t>
            </w:r>
          </w:p>
        </w:tc>
        <w:tc>
          <w:tcPr>
            <w:tcW w:w="1262" w:type="dxa"/>
            <w:shd w:val="clear" w:color="auto" w:fill="auto"/>
            <w:noWrap/>
            <w:vAlign w:val="center"/>
            <w:hideMark/>
          </w:tcPr>
          <w:p w14:paraId="7D64516E" w14:textId="3B0878C0" w:rsidR="00D01F9D" w:rsidRPr="00116E46" w:rsidRDefault="00D01F9D" w:rsidP="00D01F9D">
            <w:pPr>
              <w:jc w:val="center"/>
              <w:rPr>
                <w:sz w:val="20"/>
                <w:szCs w:val="20"/>
              </w:rPr>
            </w:pPr>
            <w:r w:rsidRPr="00116E46">
              <w:rPr>
                <w:sz w:val="20"/>
                <w:szCs w:val="20"/>
              </w:rPr>
              <w:t>8.355</w:t>
            </w:r>
          </w:p>
        </w:tc>
      </w:tr>
      <w:tr w:rsidR="00D01F9D" w:rsidRPr="00116E46" w14:paraId="08A355F0" w14:textId="77777777" w:rsidTr="00700049">
        <w:trPr>
          <w:trHeight w:val="300"/>
        </w:trPr>
        <w:tc>
          <w:tcPr>
            <w:tcW w:w="4138" w:type="dxa"/>
            <w:shd w:val="clear" w:color="auto" w:fill="auto"/>
            <w:noWrap/>
            <w:vAlign w:val="center"/>
            <w:hideMark/>
          </w:tcPr>
          <w:p w14:paraId="4942F0AD"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Office area </w:t>
            </w:r>
          </w:p>
        </w:tc>
        <w:tc>
          <w:tcPr>
            <w:tcW w:w="1260" w:type="dxa"/>
            <w:shd w:val="clear" w:color="auto" w:fill="auto"/>
            <w:noWrap/>
            <w:vAlign w:val="center"/>
            <w:hideMark/>
          </w:tcPr>
          <w:p w14:paraId="2817EE12" w14:textId="4AA43BCF" w:rsidR="00D01F9D" w:rsidRPr="00116E46" w:rsidRDefault="00D01F9D" w:rsidP="00D01F9D">
            <w:pPr>
              <w:jc w:val="center"/>
              <w:rPr>
                <w:sz w:val="20"/>
                <w:szCs w:val="20"/>
              </w:rPr>
            </w:pPr>
            <w:r w:rsidRPr="00116E46">
              <w:rPr>
                <w:sz w:val="20"/>
                <w:szCs w:val="20"/>
              </w:rPr>
              <w:t>0.164</w:t>
            </w:r>
          </w:p>
        </w:tc>
        <w:tc>
          <w:tcPr>
            <w:tcW w:w="1081" w:type="dxa"/>
            <w:shd w:val="clear" w:color="auto" w:fill="auto"/>
            <w:noWrap/>
            <w:vAlign w:val="center"/>
            <w:hideMark/>
          </w:tcPr>
          <w:p w14:paraId="3914FE7C" w14:textId="5E293554" w:rsidR="00D01F9D" w:rsidRPr="00116E46" w:rsidRDefault="00D01F9D" w:rsidP="00D01F9D">
            <w:pPr>
              <w:jc w:val="center"/>
              <w:rPr>
                <w:sz w:val="20"/>
                <w:szCs w:val="20"/>
              </w:rPr>
            </w:pPr>
            <w:r w:rsidRPr="00116E46">
              <w:rPr>
                <w:sz w:val="20"/>
                <w:szCs w:val="20"/>
              </w:rPr>
              <w:t>10.688</w:t>
            </w:r>
          </w:p>
        </w:tc>
        <w:tc>
          <w:tcPr>
            <w:tcW w:w="1260" w:type="dxa"/>
            <w:gridSpan w:val="2"/>
            <w:shd w:val="clear" w:color="auto" w:fill="auto"/>
            <w:noWrap/>
            <w:vAlign w:val="center"/>
            <w:hideMark/>
          </w:tcPr>
          <w:p w14:paraId="75739BA2" w14:textId="1FC71DFB" w:rsidR="00D01F9D" w:rsidRPr="00116E46" w:rsidRDefault="00D01F9D" w:rsidP="00D01F9D">
            <w:pPr>
              <w:jc w:val="center"/>
              <w:rPr>
                <w:sz w:val="20"/>
                <w:szCs w:val="20"/>
              </w:rPr>
            </w:pPr>
            <w:r w:rsidRPr="00116E46">
              <w:rPr>
                <w:sz w:val="20"/>
                <w:szCs w:val="20"/>
              </w:rPr>
              <w:t>0.118</w:t>
            </w:r>
          </w:p>
        </w:tc>
        <w:tc>
          <w:tcPr>
            <w:tcW w:w="926" w:type="dxa"/>
            <w:shd w:val="clear" w:color="auto" w:fill="auto"/>
            <w:noWrap/>
            <w:vAlign w:val="center"/>
            <w:hideMark/>
          </w:tcPr>
          <w:p w14:paraId="6F2685B8" w14:textId="1013C022" w:rsidR="00D01F9D" w:rsidRPr="00116E46" w:rsidRDefault="00D01F9D" w:rsidP="00D01F9D">
            <w:pPr>
              <w:jc w:val="center"/>
              <w:rPr>
                <w:sz w:val="20"/>
                <w:szCs w:val="20"/>
              </w:rPr>
            </w:pPr>
            <w:r w:rsidRPr="00116E46">
              <w:rPr>
                <w:sz w:val="20"/>
                <w:szCs w:val="20"/>
              </w:rPr>
              <w:t>6.886</w:t>
            </w:r>
          </w:p>
        </w:tc>
        <w:tc>
          <w:tcPr>
            <w:tcW w:w="1233" w:type="dxa"/>
            <w:gridSpan w:val="2"/>
            <w:shd w:val="clear" w:color="auto" w:fill="auto"/>
            <w:noWrap/>
            <w:hideMark/>
          </w:tcPr>
          <w:p w14:paraId="33E4C507" w14:textId="39EFA9C7"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6A6767A5" w14:textId="5A0A9ED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1C00176F" w14:textId="6001A88C" w:rsidR="00D01F9D" w:rsidRPr="00116E46" w:rsidRDefault="00D01F9D" w:rsidP="00D01F9D">
            <w:pPr>
              <w:jc w:val="center"/>
              <w:rPr>
                <w:sz w:val="20"/>
                <w:szCs w:val="20"/>
              </w:rPr>
            </w:pPr>
            <w:r w:rsidRPr="00116E46">
              <w:rPr>
                <w:sz w:val="20"/>
                <w:szCs w:val="20"/>
              </w:rPr>
              <w:t>0.121</w:t>
            </w:r>
          </w:p>
        </w:tc>
        <w:tc>
          <w:tcPr>
            <w:tcW w:w="1262" w:type="dxa"/>
            <w:shd w:val="clear" w:color="auto" w:fill="auto"/>
            <w:noWrap/>
            <w:vAlign w:val="center"/>
            <w:hideMark/>
          </w:tcPr>
          <w:p w14:paraId="4A8FC5C8" w14:textId="6E94CCD1" w:rsidR="00D01F9D" w:rsidRPr="00116E46" w:rsidRDefault="00D01F9D" w:rsidP="00D01F9D">
            <w:pPr>
              <w:jc w:val="center"/>
              <w:rPr>
                <w:sz w:val="20"/>
                <w:szCs w:val="20"/>
              </w:rPr>
            </w:pPr>
            <w:r w:rsidRPr="00116E46">
              <w:rPr>
                <w:sz w:val="20"/>
                <w:szCs w:val="20"/>
              </w:rPr>
              <w:t>5.976</w:t>
            </w:r>
          </w:p>
        </w:tc>
      </w:tr>
      <w:tr w:rsidR="00D01F9D" w:rsidRPr="00116E46" w14:paraId="1F47900D" w14:textId="77777777" w:rsidTr="00700049">
        <w:trPr>
          <w:trHeight w:val="300"/>
        </w:trPr>
        <w:tc>
          <w:tcPr>
            <w:tcW w:w="4138" w:type="dxa"/>
            <w:shd w:val="clear" w:color="auto" w:fill="auto"/>
            <w:noWrap/>
            <w:vAlign w:val="center"/>
            <w:hideMark/>
          </w:tcPr>
          <w:p w14:paraId="7D248837"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Institutional area </w:t>
            </w:r>
          </w:p>
        </w:tc>
        <w:tc>
          <w:tcPr>
            <w:tcW w:w="1260" w:type="dxa"/>
            <w:shd w:val="clear" w:color="auto" w:fill="auto"/>
            <w:noWrap/>
            <w:vAlign w:val="center"/>
            <w:hideMark/>
          </w:tcPr>
          <w:p w14:paraId="7D8A9060" w14:textId="6E6EC940" w:rsidR="00D01F9D" w:rsidRPr="00116E46" w:rsidRDefault="00D01F9D" w:rsidP="00D01F9D">
            <w:pPr>
              <w:jc w:val="center"/>
              <w:rPr>
                <w:sz w:val="20"/>
                <w:szCs w:val="20"/>
              </w:rPr>
            </w:pPr>
            <w:r w:rsidRPr="00116E46">
              <w:rPr>
                <w:sz w:val="20"/>
                <w:szCs w:val="20"/>
              </w:rPr>
              <w:t>0.068</w:t>
            </w:r>
          </w:p>
        </w:tc>
        <w:tc>
          <w:tcPr>
            <w:tcW w:w="1081" w:type="dxa"/>
            <w:shd w:val="clear" w:color="auto" w:fill="auto"/>
            <w:noWrap/>
            <w:vAlign w:val="center"/>
            <w:hideMark/>
          </w:tcPr>
          <w:p w14:paraId="47D1B061" w14:textId="4376FBF4" w:rsidR="00D01F9D" w:rsidRPr="00116E46" w:rsidRDefault="00D01F9D" w:rsidP="00D01F9D">
            <w:pPr>
              <w:jc w:val="center"/>
              <w:rPr>
                <w:sz w:val="20"/>
                <w:szCs w:val="20"/>
              </w:rPr>
            </w:pPr>
            <w:r w:rsidRPr="00116E46">
              <w:rPr>
                <w:sz w:val="20"/>
                <w:szCs w:val="20"/>
              </w:rPr>
              <w:t>4.666</w:t>
            </w:r>
          </w:p>
        </w:tc>
        <w:tc>
          <w:tcPr>
            <w:tcW w:w="1260" w:type="dxa"/>
            <w:gridSpan w:val="2"/>
            <w:shd w:val="clear" w:color="auto" w:fill="auto"/>
            <w:noWrap/>
            <w:hideMark/>
          </w:tcPr>
          <w:p w14:paraId="52685CAB" w14:textId="24444EB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08B7E763" w14:textId="2B0E65A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12347D96" w14:textId="3A510A5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02C294F3" w14:textId="647B6AE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7DD8DD41" w14:textId="34DB3FFF" w:rsidR="00D01F9D" w:rsidRPr="00116E46" w:rsidRDefault="00D01F9D" w:rsidP="00D01F9D">
            <w:pPr>
              <w:jc w:val="center"/>
              <w:rPr>
                <w:sz w:val="20"/>
                <w:szCs w:val="20"/>
              </w:rPr>
            </w:pPr>
            <w:r w:rsidRPr="00116E46">
              <w:rPr>
                <w:sz w:val="20"/>
                <w:szCs w:val="20"/>
              </w:rPr>
              <w:t>0.083</w:t>
            </w:r>
          </w:p>
        </w:tc>
        <w:tc>
          <w:tcPr>
            <w:tcW w:w="1262" w:type="dxa"/>
            <w:shd w:val="clear" w:color="auto" w:fill="auto"/>
            <w:noWrap/>
            <w:vAlign w:val="center"/>
            <w:hideMark/>
          </w:tcPr>
          <w:p w14:paraId="03AD028D" w14:textId="702F126E" w:rsidR="00D01F9D" w:rsidRPr="00116E46" w:rsidRDefault="00D01F9D" w:rsidP="00D01F9D">
            <w:pPr>
              <w:jc w:val="center"/>
              <w:rPr>
                <w:sz w:val="20"/>
                <w:szCs w:val="20"/>
              </w:rPr>
            </w:pPr>
            <w:r w:rsidRPr="00116E46">
              <w:rPr>
                <w:sz w:val="20"/>
                <w:szCs w:val="20"/>
              </w:rPr>
              <w:t>4.182</w:t>
            </w:r>
          </w:p>
        </w:tc>
      </w:tr>
      <w:tr w:rsidR="00D01F9D" w:rsidRPr="00116E46" w14:paraId="047E7DAE" w14:textId="77777777" w:rsidTr="00700049">
        <w:trPr>
          <w:trHeight w:val="300"/>
        </w:trPr>
        <w:tc>
          <w:tcPr>
            <w:tcW w:w="4138" w:type="dxa"/>
            <w:shd w:val="clear" w:color="auto" w:fill="auto"/>
            <w:noWrap/>
            <w:vAlign w:val="center"/>
            <w:hideMark/>
          </w:tcPr>
          <w:p w14:paraId="176DF860"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Residential area </w:t>
            </w:r>
          </w:p>
        </w:tc>
        <w:tc>
          <w:tcPr>
            <w:tcW w:w="1260" w:type="dxa"/>
            <w:shd w:val="clear" w:color="auto" w:fill="auto"/>
            <w:noWrap/>
            <w:vAlign w:val="center"/>
            <w:hideMark/>
          </w:tcPr>
          <w:p w14:paraId="70DE3072" w14:textId="1933C237" w:rsidR="00D01F9D" w:rsidRPr="00116E46" w:rsidRDefault="00D01F9D" w:rsidP="00D01F9D">
            <w:pPr>
              <w:jc w:val="center"/>
              <w:rPr>
                <w:sz w:val="20"/>
                <w:szCs w:val="20"/>
              </w:rPr>
            </w:pPr>
            <w:r w:rsidRPr="00116E46">
              <w:rPr>
                <w:sz w:val="20"/>
                <w:szCs w:val="20"/>
              </w:rPr>
              <w:t>-0.074</w:t>
            </w:r>
          </w:p>
        </w:tc>
        <w:tc>
          <w:tcPr>
            <w:tcW w:w="1081" w:type="dxa"/>
            <w:shd w:val="clear" w:color="auto" w:fill="auto"/>
            <w:noWrap/>
            <w:vAlign w:val="center"/>
            <w:hideMark/>
          </w:tcPr>
          <w:p w14:paraId="16F580C0" w14:textId="4A96E219" w:rsidR="00D01F9D" w:rsidRPr="00116E46" w:rsidRDefault="00D01F9D" w:rsidP="00D01F9D">
            <w:pPr>
              <w:jc w:val="center"/>
              <w:rPr>
                <w:sz w:val="20"/>
                <w:szCs w:val="20"/>
              </w:rPr>
            </w:pPr>
            <w:r w:rsidRPr="00116E46">
              <w:rPr>
                <w:sz w:val="20"/>
                <w:szCs w:val="20"/>
              </w:rPr>
              <w:t>-7.067</w:t>
            </w:r>
          </w:p>
        </w:tc>
        <w:tc>
          <w:tcPr>
            <w:tcW w:w="1260" w:type="dxa"/>
            <w:gridSpan w:val="2"/>
            <w:shd w:val="clear" w:color="auto" w:fill="auto"/>
            <w:noWrap/>
            <w:hideMark/>
          </w:tcPr>
          <w:p w14:paraId="6358F8A0" w14:textId="6B8D695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6746F8C6" w14:textId="625D884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28C2BE4A" w14:textId="520582CB"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520AE81C" w14:textId="6DC000FE"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0777621A" w14:textId="735B2A41" w:rsidR="00D01F9D" w:rsidRPr="00116E46" w:rsidRDefault="00D01F9D" w:rsidP="00D01F9D">
            <w:pPr>
              <w:jc w:val="center"/>
              <w:rPr>
                <w:sz w:val="20"/>
                <w:szCs w:val="20"/>
              </w:rPr>
            </w:pPr>
            <w:r w:rsidRPr="00116E46">
              <w:rPr>
                <w:sz w:val="20"/>
                <w:szCs w:val="20"/>
              </w:rPr>
              <w:t>0.037</w:t>
            </w:r>
          </w:p>
        </w:tc>
        <w:tc>
          <w:tcPr>
            <w:tcW w:w="1262" w:type="dxa"/>
            <w:shd w:val="clear" w:color="auto" w:fill="auto"/>
            <w:noWrap/>
            <w:vAlign w:val="center"/>
            <w:hideMark/>
          </w:tcPr>
          <w:p w14:paraId="09FB3074" w14:textId="06DC803A" w:rsidR="00D01F9D" w:rsidRPr="00116E46" w:rsidRDefault="00D01F9D" w:rsidP="00D01F9D">
            <w:pPr>
              <w:jc w:val="center"/>
              <w:rPr>
                <w:sz w:val="20"/>
                <w:szCs w:val="20"/>
              </w:rPr>
            </w:pPr>
            <w:r w:rsidRPr="00116E46">
              <w:rPr>
                <w:sz w:val="20"/>
                <w:szCs w:val="20"/>
              </w:rPr>
              <w:t>2.143</w:t>
            </w:r>
          </w:p>
        </w:tc>
      </w:tr>
      <w:tr w:rsidR="00B53A19" w:rsidRPr="00116E46" w14:paraId="638B4384" w14:textId="77777777" w:rsidTr="00D76558">
        <w:trPr>
          <w:trHeight w:val="336"/>
        </w:trPr>
        <w:tc>
          <w:tcPr>
            <w:tcW w:w="13502" w:type="dxa"/>
            <w:gridSpan w:val="11"/>
            <w:shd w:val="clear" w:color="auto" w:fill="auto"/>
            <w:noWrap/>
            <w:vAlign w:val="center"/>
            <w:hideMark/>
          </w:tcPr>
          <w:p w14:paraId="03A81DC8"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Built Environment Characteristics</w:t>
            </w:r>
          </w:p>
        </w:tc>
      </w:tr>
      <w:tr w:rsidR="00D01F9D" w:rsidRPr="00116E46" w14:paraId="5FEDC9E2" w14:textId="77777777" w:rsidTr="00700049">
        <w:trPr>
          <w:trHeight w:val="312"/>
        </w:trPr>
        <w:tc>
          <w:tcPr>
            <w:tcW w:w="4138" w:type="dxa"/>
            <w:shd w:val="clear" w:color="auto" w:fill="auto"/>
            <w:noWrap/>
            <w:vAlign w:val="center"/>
            <w:hideMark/>
          </w:tcPr>
          <w:p w14:paraId="70AA1231" w14:textId="161D3C71"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Number of restaurants</w:t>
            </w:r>
          </w:p>
        </w:tc>
        <w:tc>
          <w:tcPr>
            <w:tcW w:w="1260" w:type="dxa"/>
            <w:shd w:val="clear" w:color="auto" w:fill="auto"/>
            <w:noWrap/>
            <w:vAlign w:val="center"/>
            <w:hideMark/>
          </w:tcPr>
          <w:p w14:paraId="4788C994" w14:textId="53D73FD6" w:rsidR="00D01F9D" w:rsidRPr="00116E46" w:rsidRDefault="00D01F9D" w:rsidP="00D01F9D">
            <w:pPr>
              <w:jc w:val="center"/>
              <w:rPr>
                <w:sz w:val="20"/>
                <w:szCs w:val="20"/>
              </w:rPr>
            </w:pPr>
            <w:r w:rsidRPr="00116E46">
              <w:rPr>
                <w:sz w:val="20"/>
                <w:szCs w:val="20"/>
              </w:rPr>
              <w:t>0.265</w:t>
            </w:r>
          </w:p>
        </w:tc>
        <w:tc>
          <w:tcPr>
            <w:tcW w:w="1081" w:type="dxa"/>
            <w:shd w:val="clear" w:color="auto" w:fill="auto"/>
            <w:noWrap/>
            <w:vAlign w:val="center"/>
            <w:hideMark/>
          </w:tcPr>
          <w:p w14:paraId="65A9FC45" w14:textId="645E35DA" w:rsidR="00D01F9D" w:rsidRPr="00116E46" w:rsidRDefault="00D01F9D" w:rsidP="00D01F9D">
            <w:pPr>
              <w:jc w:val="center"/>
              <w:rPr>
                <w:sz w:val="20"/>
                <w:szCs w:val="20"/>
              </w:rPr>
            </w:pPr>
            <w:r w:rsidRPr="00116E46">
              <w:rPr>
                <w:sz w:val="20"/>
                <w:szCs w:val="20"/>
              </w:rPr>
              <w:t>11.844</w:t>
            </w:r>
          </w:p>
        </w:tc>
        <w:tc>
          <w:tcPr>
            <w:tcW w:w="1260" w:type="dxa"/>
            <w:gridSpan w:val="2"/>
            <w:shd w:val="clear" w:color="auto" w:fill="auto"/>
            <w:noWrap/>
            <w:vAlign w:val="center"/>
            <w:hideMark/>
          </w:tcPr>
          <w:p w14:paraId="453FC42C" w14:textId="22B315D7" w:rsidR="00D01F9D" w:rsidRPr="00116E46" w:rsidRDefault="00D01F9D" w:rsidP="00D01F9D">
            <w:pPr>
              <w:jc w:val="center"/>
              <w:rPr>
                <w:sz w:val="20"/>
                <w:szCs w:val="20"/>
              </w:rPr>
            </w:pPr>
            <w:r w:rsidRPr="00116E46">
              <w:rPr>
                <w:sz w:val="20"/>
                <w:szCs w:val="20"/>
              </w:rPr>
              <w:t>0.268</w:t>
            </w:r>
          </w:p>
        </w:tc>
        <w:tc>
          <w:tcPr>
            <w:tcW w:w="926" w:type="dxa"/>
            <w:shd w:val="clear" w:color="auto" w:fill="auto"/>
            <w:noWrap/>
            <w:vAlign w:val="center"/>
            <w:hideMark/>
          </w:tcPr>
          <w:p w14:paraId="3A55B569" w14:textId="47CEA6A4" w:rsidR="00D01F9D" w:rsidRPr="00116E46" w:rsidRDefault="00D01F9D" w:rsidP="00D01F9D">
            <w:pPr>
              <w:jc w:val="center"/>
              <w:rPr>
                <w:sz w:val="20"/>
                <w:szCs w:val="20"/>
              </w:rPr>
            </w:pPr>
            <w:r w:rsidRPr="00116E46">
              <w:rPr>
                <w:sz w:val="20"/>
                <w:szCs w:val="20"/>
              </w:rPr>
              <w:t>9.446</w:t>
            </w:r>
          </w:p>
        </w:tc>
        <w:tc>
          <w:tcPr>
            <w:tcW w:w="1233" w:type="dxa"/>
            <w:gridSpan w:val="2"/>
            <w:shd w:val="clear" w:color="auto" w:fill="auto"/>
            <w:noWrap/>
            <w:hideMark/>
          </w:tcPr>
          <w:p w14:paraId="051D466E" w14:textId="428E1E4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F238FCD" w14:textId="222D79F6"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22507AE6" w14:textId="28A9694D" w:rsidR="00D01F9D" w:rsidRPr="00116E46" w:rsidRDefault="00D01F9D" w:rsidP="00D01F9D">
            <w:pPr>
              <w:jc w:val="center"/>
              <w:rPr>
                <w:sz w:val="20"/>
                <w:szCs w:val="20"/>
              </w:rPr>
            </w:pPr>
            <w:r w:rsidRPr="00116E46">
              <w:rPr>
                <w:sz w:val="20"/>
                <w:szCs w:val="20"/>
              </w:rPr>
              <w:t>0.249</w:t>
            </w:r>
          </w:p>
        </w:tc>
        <w:tc>
          <w:tcPr>
            <w:tcW w:w="1262" w:type="dxa"/>
            <w:shd w:val="clear" w:color="auto" w:fill="auto"/>
            <w:noWrap/>
            <w:vAlign w:val="center"/>
            <w:hideMark/>
          </w:tcPr>
          <w:p w14:paraId="048791B7" w14:textId="65068A7A" w:rsidR="00D01F9D" w:rsidRPr="00116E46" w:rsidRDefault="00D01F9D" w:rsidP="00D01F9D">
            <w:pPr>
              <w:jc w:val="center"/>
              <w:rPr>
                <w:sz w:val="20"/>
                <w:szCs w:val="20"/>
              </w:rPr>
            </w:pPr>
            <w:r w:rsidRPr="00116E46">
              <w:rPr>
                <w:sz w:val="20"/>
                <w:szCs w:val="20"/>
              </w:rPr>
              <w:t>10.799</w:t>
            </w:r>
          </w:p>
        </w:tc>
      </w:tr>
      <w:tr w:rsidR="00D01F9D" w:rsidRPr="00116E46" w14:paraId="7BF7A925" w14:textId="77777777" w:rsidTr="00700049">
        <w:trPr>
          <w:trHeight w:val="300"/>
        </w:trPr>
        <w:tc>
          <w:tcPr>
            <w:tcW w:w="4138" w:type="dxa"/>
            <w:shd w:val="clear" w:color="auto" w:fill="auto"/>
            <w:noWrap/>
            <w:vAlign w:val="center"/>
            <w:hideMark/>
          </w:tcPr>
          <w:p w14:paraId="4066C9FA" w14:textId="7AA47DBC"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Number of shopping centers </w:t>
            </w:r>
          </w:p>
        </w:tc>
        <w:tc>
          <w:tcPr>
            <w:tcW w:w="1260" w:type="dxa"/>
            <w:shd w:val="clear" w:color="auto" w:fill="auto"/>
            <w:noWrap/>
            <w:hideMark/>
          </w:tcPr>
          <w:p w14:paraId="425F64B8" w14:textId="278114AC"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60A7CC12" w14:textId="1E02C00F"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vAlign w:val="center"/>
            <w:hideMark/>
          </w:tcPr>
          <w:p w14:paraId="204CB797" w14:textId="3B6D1883" w:rsidR="00D01F9D" w:rsidRPr="00116E46" w:rsidRDefault="00D01F9D" w:rsidP="00D01F9D">
            <w:pPr>
              <w:jc w:val="center"/>
              <w:rPr>
                <w:sz w:val="20"/>
                <w:szCs w:val="20"/>
              </w:rPr>
            </w:pPr>
            <w:r w:rsidRPr="00116E46">
              <w:rPr>
                <w:sz w:val="20"/>
                <w:szCs w:val="20"/>
              </w:rPr>
              <w:t>0.057</w:t>
            </w:r>
          </w:p>
        </w:tc>
        <w:tc>
          <w:tcPr>
            <w:tcW w:w="926" w:type="dxa"/>
            <w:shd w:val="clear" w:color="auto" w:fill="auto"/>
            <w:noWrap/>
            <w:vAlign w:val="center"/>
            <w:hideMark/>
          </w:tcPr>
          <w:p w14:paraId="3A2BE8A8" w14:textId="643E0C9D" w:rsidR="00D01F9D" w:rsidRPr="00116E46" w:rsidRDefault="00D01F9D" w:rsidP="00D01F9D">
            <w:pPr>
              <w:jc w:val="center"/>
              <w:rPr>
                <w:sz w:val="20"/>
                <w:szCs w:val="20"/>
              </w:rPr>
            </w:pPr>
            <w:r w:rsidRPr="00116E46">
              <w:rPr>
                <w:sz w:val="20"/>
                <w:szCs w:val="20"/>
              </w:rPr>
              <w:t>1.903</w:t>
            </w:r>
          </w:p>
        </w:tc>
        <w:tc>
          <w:tcPr>
            <w:tcW w:w="1233" w:type="dxa"/>
            <w:gridSpan w:val="2"/>
            <w:shd w:val="clear" w:color="auto" w:fill="auto"/>
            <w:noWrap/>
            <w:hideMark/>
          </w:tcPr>
          <w:p w14:paraId="418955D7" w14:textId="612D4E9B"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CAEE6A8" w14:textId="45AC8A3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hideMark/>
          </w:tcPr>
          <w:p w14:paraId="6CD394CB" w14:textId="60C935B7"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0C0020D1" w14:textId="221E885F"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B53A19" w:rsidRPr="00116E46" w14:paraId="74FC2446" w14:textId="77777777" w:rsidTr="00D76558">
        <w:trPr>
          <w:trHeight w:val="348"/>
        </w:trPr>
        <w:tc>
          <w:tcPr>
            <w:tcW w:w="13502" w:type="dxa"/>
            <w:gridSpan w:val="11"/>
            <w:shd w:val="clear" w:color="auto" w:fill="auto"/>
            <w:noWrap/>
            <w:vAlign w:val="center"/>
            <w:hideMark/>
          </w:tcPr>
          <w:p w14:paraId="6720EB9F"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Traffic Characteristics</w:t>
            </w:r>
          </w:p>
        </w:tc>
      </w:tr>
      <w:tr w:rsidR="006D061D" w:rsidRPr="00116E46" w14:paraId="3D864D8A" w14:textId="77777777" w:rsidTr="00D01F9D">
        <w:trPr>
          <w:trHeight w:val="312"/>
        </w:trPr>
        <w:tc>
          <w:tcPr>
            <w:tcW w:w="4138" w:type="dxa"/>
            <w:shd w:val="clear" w:color="auto" w:fill="auto"/>
            <w:noWrap/>
            <w:vAlign w:val="center"/>
            <w:hideMark/>
          </w:tcPr>
          <w:p w14:paraId="080898C1" w14:textId="77777777" w:rsidR="006D061D" w:rsidRPr="00116E46" w:rsidRDefault="006D061D" w:rsidP="006D061D">
            <w:pPr>
              <w:ind w:left="240"/>
              <w:jc w:val="left"/>
              <w:rPr>
                <w:rFonts w:eastAsia="Times New Roman" w:cs="Times New Roman"/>
                <w:color w:val="000000"/>
                <w:sz w:val="20"/>
                <w:szCs w:val="20"/>
              </w:rPr>
            </w:pPr>
            <w:r w:rsidRPr="00116E46">
              <w:rPr>
                <w:rFonts w:eastAsia="Times New Roman" w:cs="Times New Roman"/>
                <w:color w:val="000000"/>
                <w:sz w:val="20"/>
                <w:szCs w:val="20"/>
              </w:rPr>
              <w:t>VMT</w:t>
            </w:r>
          </w:p>
        </w:tc>
        <w:tc>
          <w:tcPr>
            <w:tcW w:w="1260" w:type="dxa"/>
            <w:shd w:val="clear" w:color="auto" w:fill="auto"/>
            <w:noWrap/>
            <w:vAlign w:val="center"/>
            <w:hideMark/>
          </w:tcPr>
          <w:p w14:paraId="4CD8D963" w14:textId="5897C414" w:rsidR="006D061D" w:rsidRPr="00116E46" w:rsidRDefault="006D061D" w:rsidP="00D01F9D">
            <w:pPr>
              <w:jc w:val="center"/>
              <w:rPr>
                <w:sz w:val="20"/>
                <w:szCs w:val="20"/>
              </w:rPr>
            </w:pPr>
            <w:r w:rsidRPr="00116E46">
              <w:rPr>
                <w:sz w:val="20"/>
                <w:szCs w:val="20"/>
              </w:rPr>
              <w:t>0.064</w:t>
            </w:r>
          </w:p>
        </w:tc>
        <w:tc>
          <w:tcPr>
            <w:tcW w:w="1081" w:type="dxa"/>
            <w:shd w:val="clear" w:color="auto" w:fill="auto"/>
            <w:noWrap/>
            <w:vAlign w:val="center"/>
            <w:hideMark/>
          </w:tcPr>
          <w:p w14:paraId="36188A6D" w14:textId="22A04291" w:rsidR="006D061D" w:rsidRPr="00116E46" w:rsidRDefault="006D061D" w:rsidP="00D01F9D">
            <w:pPr>
              <w:jc w:val="center"/>
              <w:rPr>
                <w:sz w:val="20"/>
                <w:szCs w:val="20"/>
              </w:rPr>
            </w:pPr>
            <w:r w:rsidRPr="00116E46">
              <w:rPr>
                <w:sz w:val="20"/>
                <w:szCs w:val="20"/>
              </w:rPr>
              <w:t>5.677</w:t>
            </w:r>
          </w:p>
        </w:tc>
        <w:tc>
          <w:tcPr>
            <w:tcW w:w="1260" w:type="dxa"/>
            <w:gridSpan w:val="2"/>
            <w:shd w:val="clear" w:color="auto" w:fill="auto"/>
            <w:noWrap/>
            <w:vAlign w:val="center"/>
            <w:hideMark/>
          </w:tcPr>
          <w:p w14:paraId="66833ACE" w14:textId="5405D45A" w:rsidR="006D061D" w:rsidRPr="00116E46" w:rsidRDefault="006D061D" w:rsidP="00D01F9D">
            <w:pPr>
              <w:jc w:val="center"/>
              <w:rPr>
                <w:sz w:val="20"/>
                <w:szCs w:val="20"/>
              </w:rPr>
            </w:pPr>
            <w:r w:rsidRPr="00116E46">
              <w:rPr>
                <w:sz w:val="20"/>
                <w:szCs w:val="20"/>
              </w:rPr>
              <w:t>0.179</w:t>
            </w:r>
          </w:p>
        </w:tc>
        <w:tc>
          <w:tcPr>
            <w:tcW w:w="926" w:type="dxa"/>
            <w:shd w:val="clear" w:color="auto" w:fill="auto"/>
            <w:noWrap/>
            <w:vAlign w:val="center"/>
            <w:hideMark/>
          </w:tcPr>
          <w:p w14:paraId="5373EE6A" w14:textId="516DEA55" w:rsidR="006D061D" w:rsidRPr="00116E46" w:rsidRDefault="006D061D" w:rsidP="00D01F9D">
            <w:pPr>
              <w:jc w:val="center"/>
              <w:rPr>
                <w:sz w:val="20"/>
                <w:szCs w:val="20"/>
              </w:rPr>
            </w:pPr>
            <w:r w:rsidRPr="00116E46">
              <w:rPr>
                <w:sz w:val="20"/>
                <w:szCs w:val="20"/>
              </w:rPr>
              <w:t>17.401</w:t>
            </w:r>
          </w:p>
        </w:tc>
        <w:tc>
          <w:tcPr>
            <w:tcW w:w="1233" w:type="dxa"/>
            <w:gridSpan w:val="2"/>
            <w:shd w:val="clear" w:color="auto" w:fill="auto"/>
            <w:noWrap/>
            <w:vAlign w:val="center"/>
            <w:hideMark/>
          </w:tcPr>
          <w:p w14:paraId="218E42D5" w14:textId="6D9AFBEC" w:rsidR="006D061D" w:rsidRPr="00116E46" w:rsidRDefault="006D061D" w:rsidP="00D01F9D">
            <w:pPr>
              <w:jc w:val="center"/>
              <w:rPr>
                <w:sz w:val="20"/>
                <w:szCs w:val="20"/>
              </w:rPr>
            </w:pPr>
            <w:r w:rsidRPr="00116E46">
              <w:rPr>
                <w:sz w:val="20"/>
                <w:szCs w:val="20"/>
              </w:rPr>
              <w:t>0.237</w:t>
            </w:r>
          </w:p>
        </w:tc>
        <w:tc>
          <w:tcPr>
            <w:tcW w:w="935" w:type="dxa"/>
            <w:shd w:val="clear" w:color="auto" w:fill="auto"/>
            <w:noWrap/>
            <w:vAlign w:val="center"/>
            <w:hideMark/>
          </w:tcPr>
          <w:p w14:paraId="69A6B58D" w14:textId="6815F5E7" w:rsidR="006D061D" w:rsidRPr="00116E46" w:rsidRDefault="006D061D" w:rsidP="00D01F9D">
            <w:pPr>
              <w:jc w:val="center"/>
              <w:rPr>
                <w:sz w:val="20"/>
                <w:szCs w:val="20"/>
              </w:rPr>
            </w:pPr>
            <w:r w:rsidRPr="00116E46">
              <w:rPr>
                <w:sz w:val="20"/>
                <w:szCs w:val="20"/>
              </w:rPr>
              <w:t>14.564</w:t>
            </w:r>
          </w:p>
        </w:tc>
        <w:tc>
          <w:tcPr>
            <w:tcW w:w="1407" w:type="dxa"/>
            <w:shd w:val="clear" w:color="auto" w:fill="auto"/>
            <w:noWrap/>
            <w:vAlign w:val="center"/>
            <w:hideMark/>
          </w:tcPr>
          <w:p w14:paraId="3B8FC9B3" w14:textId="44F650B2" w:rsidR="006D061D" w:rsidRPr="00116E46" w:rsidRDefault="006D061D" w:rsidP="00D01F9D">
            <w:pPr>
              <w:jc w:val="center"/>
              <w:rPr>
                <w:sz w:val="20"/>
                <w:szCs w:val="20"/>
              </w:rPr>
            </w:pPr>
            <w:r w:rsidRPr="00116E46">
              <w:rPr>
                <w:sz w:val="20"/>
                <w:szCs w:val="20"/>
              </w:rPr>
              <w:t>0.039</w:t>
            </w:r>
          </w:p>
        </w:tc>
        <w:tc>
          <w:tcPr>
            <w:tcW w:w="1262" w:type="dxa"/>
            <w:shd w:val="clear" w:color="auto" w:fill="auto"/>
            <w:noWrap/>
            <w:vAlign w:val="center"/>
            <w:hideMark/>
          </w:tcPr>
          <w:p w14:paraId="1639ABF3" w14:textId="04396B86" w:rsidR="006D061D" w:rsidRPr="00116E46" w:rsidRDefault="006D061D" w:rsidP="00D01F9D">
            <w:pPr>
              <w:jc w:val="center"/>
              <w:rPr>
                <w:sz w:val="20"/>
                <w:szCs w:val="20"/>
              </w:rPr>
            </w:pPr>
            <w:r w:rsidRPr="00116E46">
              <w:rPr>
                <w:sz w:val="20"/>
                <w:szCs w:val="20"/>
              </w:rPr>
              <w:t>2.446</w:t>
            </w:r>
          </w:p>
        </w:tc>
      </w:tr>
      <w:tr w:rsidR="00D01F9D" w:rsidRPr="00116E46" w14:paraId="23498D48" w14:textId="77777777" w:rsidTr="00700049">
        <w:trPr>
          <w:trHeight w:val="300"/>
        </w:trPr>
        <w:tc>
          <w:tcPr>
            <w:tcW w:w="4138" w:type="dxa"/>
            <w:shd w:val="clear" w:color="auto" w:fill="auto"/>
            <w:noWrap/>
            <w:vAlign w:val="center"/>
            <w:hideMark/>
          </w:tcPr>
          <w:p w14:paraId="64596CD0"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Proportion of heavy vehicles</w:t>
            </w:r>
          </w:p>
        </w:tc>
        <w:tc>
          <w:tcPr>
            <w:tcW w:w="1260" w:type="dxa"/>
            <w:shd w:val="clear" w:color="auto" w:fill="auto"/>
            <w:noWrap/>
            <w:hideMark/>
          </w:tcPr>
          <w:p w14:paraId="55B064EB" w14:textId="59B51B56"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6B1C60C9" w14:textId="13E69959"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3ABA01EB" w14:textId="10959C6A"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0CE87ACD" w14:textId="569E410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vAlign w:val="center"/>
            <w:hideMark/>
          </w:tcPr>
          <w:p w14:paraId="4DBBC990" w14:textId="5D49DB24" w:rsidR="00D01F9D" w:rsidRPr="00116E46" w:rsidRDefault="00D01F9D" w:rsidP="00D01F9D">
            <w:pPr>
              <w:jc w:val="center"/>
              <w:rPr>
                <w:sz w:val="20"/>
                <w:szCs w:val="20"/>
              </w:rPr>
            </w:pPr>
            <w:r w:rsidRPr="00116E46">
              <w:rPr>
                <w:sz w:val="20"/>
                <w:szCs w:val="20"/>
              </w:rPr>
              <w:t>1.772</w:t>
            </w:r>
          </w:p>
        </w:tc>
        <w:tc>
          <w:tcPr>
            <w:tcW w:w="935" w:type="dxa"/>
            <w:shd w:val="clear" w:color="auto" w:fill="auto"/>
            <w:noWrap/>
            <w:vAlign w:val="center"/>
            <w:hideMark/>
          </w:tcPr>
          <w:p w14:paraId="383070E8" w14:textId="502C47FE" w:rsidR="00D01F9D" w:rsidRPr="00116E46" w:rsidRDefault="00D01F9D" w:rsidP="00D01F9D">
            <w:pPr>
              <w:jc w:val="center"/>
              <w:rPr>
                <w:sz w:val="20"/>
                <w:szCs w:val="20"/>
              </w:rPr>
            </w:pPr>
            <w:r w:rsidRPr="00116E46">
              <w:rPr>
                <w:sz w:val="20"/>
                <w:szCs w:val="20"/>
              </w:rPr>
              <w:t>3.679</w:t>
            </w:r>
          </w:p>
        </w:tc>
        <w:tc>
          <w:tcPr>
            <w:tcW w:w="1407" w:type="dxa"/>
            <w:shd w:val="clear" w:color="auto" w:fill="auto"/>
            <w:noWrap/>
            <w:hideMark/>
          </w:tcPr>
          <w:p w14:paraId="356834B8" w14:textId="734892F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79BB58C6" w14:textId="423BE5F4"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B53A19" w:rsidRPr="00116E46" w14:paraId="26531CA9" w14:textId="77777777" w:rsidTr="00D76558">
        <w:trPr>
          <w:trHeight w:val="348"/>
        </w:trPr>
        <w:tc>
          <w:tcPr>
            <w:tcW w:w="13502" w:type="dxa"/>
            <w:gridSpan w:val="11"/>
            <w:shd w:val="clear" w:color="auto" w:fill="auto"/>
            <w:noWrap/>
            <w:vAlign w:val="center"/>
            <w:hideMark/>
          </w:tcPr>
          <w:p w14:paraId="57BDC59E"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Socio-demographic Characteristics</w:t>
            </w:r>
          </w:p>
        </w:tc>
      </w:tr>
      <w:tr w:rsidR="00D01F9D" w:rsidRPr="00116E46" w14:paraId="77DC665F" w14:textId="77777777" w:rsidTr="00700049">
        <w:trPr>
          <w:trHeight w:val="312"/>
        </w:trPr>
        <w:tc>
          <w:tcPr>
            <w:tcW w:w="4138" w:type="dxa"/>
            <w:shd w:val="clear" w:color="auto" w:fill="auto"/>
            <w:noWrap/>
            <w:vAlign w:val="center"/>
            <w:hideMark/>
          </w:tcPr>
          <w:p w14:paraId="5D7F4633"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Non-motorist commuter</w:t>
            </w:r>
          </w:p>
        </w:tc>
        <w:tc>
          <w:tcPr>
            <w:tcW w:w="1260" w:type="dxa"/>
            <w:shd w:val="clear" w:color="auto" w:fill="auto"/>
            <w:noWrap/>
            <w:vAlign w:val="center"/>
            <w:hideMark/>
          </w:tcPr>
          <w:p w14:paraId="76B50551" w14:textId="6CB6E60B" w:rsidR="00D01F9D" w:rsidRPr="00116E46" w:rsidRDefault="00D01F9D" w:rsidP="00D01F9D">
            <w:pPr>
              <w:jc w:val="center"/>
              <w:rPr>
                <w:sz w:val="20"/>
                <w:szCs w:val="20"/>
              </w:rPr>
            </w:pPr>
            <w:r w:rsidRPr="00116E46">
              <w:rPr>
                <w:sz w:val="20"/>
                <w:szCs w:val="20"/>
              </w:rPr>
              <w:t>0.075</w:t>
            </w:r>
          </w:p>
        </w:tc>
        <w:tc>
          <w:tcPr>
            <w:tcW w:w="1081" w:type="dxa"/>
            <w:shd w:val="clear" w:color="auto" w:fill="auto"/>
            <w:noWrap/>
            <w:vAlign w:val="center"/>
            <w:hideMark/>
          </w:tcPr>
          <w:p w14:paraId="1999D8C2" w14:textId="172334EB" w:rsidR="00D01F9D" w:rsidRPr="00116E46" w:rsidRDefault="00D01F9D" w:rsidP="00D01F9D">
            <w:pPr>
              <w:jc w:val="center"/>
              <w:rPr>
                <w:sz w:val="20"/>
                <w:szCs w:val="20"/>
              </w:rPr>
            </w:pPr>
            <w:r w:rsidRPr="00116E46">
              <w:rPr>
                <w:sz w:val="20"/>
                <w:szCs w:val="20"/>
              </w:rPr>
              <w:t>4.730</w:t>
            </w:r>
          </w:p>
        </w:tc>
        <w:tc>
          <w:tcPr>
            <w:tcW w:w="1260" w:type="dxa"/>
            <w:gridSpan w:val="2"/>
            <w:shd w:val="clear" w:color="auto" w:fill="auto"/>
            <w:noWrap/>
            <w:hideMark/>
          </w:tcPr>
          <w:p w14:paraId="3E1D4658" w14:textId="393E6655"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04207CD5" w14:textId="29E88F5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6D61A934" w14:textId="59D0BD5F"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56A52813" w14:textId="37FDD68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tcPr>
          <w:p w14:paraId="18FF483B" w14:textId="201AE968"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tcPr>
          <w:p w14:paraId="1482C56B" w14:textId="43790CC1"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54409F64" w14:textId="77777777" w:rsidTr="00700049">
        <w:trPr>
          <w:trHeight w:val="300"/>
        </w:trPr>
        <w:tc>
          <w:tcPr>
            <w:tcW w:w="4138" w:type="dxa"/>
            <w:shd w:val="clear" w:color="auto" w:fill="auto"/>
            <w:noWrap/>
            <w:vAlign w:val="center"/>
            <w:hideMark/>
          </w:tcPr>
          <w:p w14:paraId="5D5035CF"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Proportion of HH with no vehicles</w:t>
            </w:r>
          </w:p>
        </w:tc>
        <w:tc>
          <w:tcPr>
            <w:tcW w:w="1260" w:type="dxa"/>
            <w:shd w:val="clear" w:color="auto" w:fill="auto"/>
            <w:noWrap/>
            <w:hideMark/>
          </w:tcPr>
          <w:p w14:paraId="692D243B" w14:textId="30FEA06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03D3EA11" w14:textId="335B66D5"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73C7409A" w14:textId="5484B8B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3E063727" w14:textId="02AE4AC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0F7E9987" w14:textId="73784E8C"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06D49907" w14:textId="696A33EA"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24FF51E0" w14:textId="01810FFE" w:rsidR="00D01F9D" w:rsidRPr="00116E46" w:rsidRDefault="00D01F9D" w:rsidP="00D01F9D">
            <w:pPr>
              <w:jc w:val="center"/>
              <w:rPr>
                <w:sz w:val="20"/>
                <w:szCs w:val="20"/>
              </w:rPr>
            </w:pPr>
            <w:r w:rsidRPr="00116E46">
              <w:rPr>
                <w:sz w:val="20"/>
                <w:szCs w:val="20"/>
              </w:rPr>
              <w:t>1.860</w:t>
            </w:r>
          </w:p>
        </w:tc>
        <w:tc>
          <w:tcPr>
            <w:tcW w:w="1262" w:type="dxa"/>
            <w:shd w:val="clear" w:color="auto" w:fill="auto"/>
            <w:noWrap/>
            <w:vAlign w:val="center"/>
            <w:hideMark/>
          </w:tcPr>
          <w:p w14:paraId="71F4B7EB" w14:textId="2E4A4609" w:rsidR="00D01F9D" w:rsidRPr="00116E46" w:rsidRDefault="00D01F9D" w:rsidP="00D01F9D">
            <w:pPr>
              <w:jc w:val="center"/>
              <w:rPr>
                <w:sz w:val="20"/>
                <w:szCs w:val="20"/>
              </w:rPr>
            </w:pPr>
            <w:r w:rsidRPr="00116E46">
              <w:rPr>
                <w:sz w:val="20"/>
                <w:szCs w:val="20"/>
              </w:rPr>
              <w:t>3.287</w:t>
            </w:r>
          </w:p>
        </w:tc>
      </w:tr>
      <w:tr w:rsidR="00B53A19" w:rsidRPr="00116E46" w14:paraId="14BD4528" w14:textId="77777777" w:rsidTr="00D76558">
        <w:trPr>
          <w:trHeight w:val="348"/>
        </w:trPr>
        <w:tc>
          <w:tcPr>
            <w:tcW w:w="13502" w:type="dxa"/>
            <w:gridSpan w:val="11"/>
            <w:shd w:val="clear" w:color="auto" w:fill="auto"/>
            <w:noWrap/>
            <w:vAlign w:val="center"/>
            <w:hideMark/>
          </w:tcPr>
          <w:p w14:paraId="4E2FA442" w14:textId="77777777" w:rsidR="00B53A19" w:rsidRPr="00116E46" w:rsidRDefault="00B53A19"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Spatial Effects</w:t>
            </w:r>
          </w:p>
        </w:tc>
      </w:tr>
      <w:tr w:rsidR="00D01F9D" w:rsidRPr="00116E46" w14:paraId="2D257A86" w14:textId="77777777" w:rsidTr="00700049">
        <w:trPr>
          <w:trHeight w:val="312"/>
        </w:trPr>
        <w:tc>
          <w:tcPr>
            <w:tcW w:w="4138" w:type="dxa"/>
            <w:shd w:val="clear" w:color="auto" w:fill="auto"/>
            <w:noWrap/>
            <w:vAlign w:val="center"/>
            <w:hideMark/>
          </w:tcPr>
          <w:p w14:paraId="3C12C674"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lastRenderedPageBreak/>
              <w:t>Office area</w:t>
            </w:r>
          </w:p>
        </w:tc>
        <w:tc>
          <w:tcPr>
            <w:tcW w:w="1260" w:type="dxa"/>
            <w:shd w:val="clear" w:color="auto" w:fill="auto"/>
            <w:noWrap/>
            <w:vAlign w:val="center"/>
            <w:hideMark/>
          </w:tcPr>
          <w:p w14:paraId="37542F73" w14:textId="38C4D283" w:rsidR="00D01F9D" w:rsidRPr="00116E46" w:rsidRDefault="00D01F9D" w:rsidP="00D01F9D">
            <w:pPr>
              <w:jc w:val="center"/>
              <w:rPr>
                <w:sz w:val="20"/>
                <w:szCs w:val="20"/>
              </w:rPr>
            </w:pPr>
            <w:r w:rsidRPr="00116E46">
              <w:rPr>
                <w:sz w:val="20"/>
                <w:szCs w:val="20"/>
              </w:rPr>
              <w:t>0.113</w:t>
            </w:r>
          </w:p>
        </w:tc>
        <w:tc>
          <w:tcPr>
            <w:tcW w:w="1081" w:type="dxa"/>
            <w:shd w:val="clear" w:color="auto" w:fill="auto"/>
            <w:noWrap/>
            <w:vAlign w:val="center"/>
            <w:hideMark/>
          </w:tcPr>
          <w:p w14:paraId="33AD2A6A" w14:textId="54CDC084" w:rsidR="00D01F9D" w:rsidRPr="00116E46" w:rsidRDefault="00D01F9D" w:rsidP="00D01F9D">
            <w:pPr>
              <w:jc w:val="center"/>
              <w:rPr>
                <w:sz w:val="20"/>
                <w:szCs w:val="20"/>
              </w:rPr>
            </w:pPr>
            <w:r w:rsidRPr="00116E46">
              <w:rPr>
                <w:sz w:val="20"/>
                <w:szCs w:val="20"/>
              </w:rPr>
              <w:t>5.933</w:t>
            </w:r>
          </w:p>
        </w:tc>
        <w:tc>
          <w:tcPr>
            <w:tcW w:w="1260" w:type="dxa"/>
            <w:gridSpan w:val="2"/>
            <w:shd w:val="clear" w:color="auto" w:fill="auto"/>
            <w:noWrap/>
            <w:vAlign w:val="center"/>
            <w:hideMark/>
          </w:tcPr>
          <w:p w14:paraId="154103F8" w14:textId="0AFAF1A1" w:rsidR="00D01F9D" w:rsidRPr="00116E46" w:rsidRDefault="00D01F9D" w:rsidP="00D01F9D">
            <w:pPr>
              <w:jc w:val="center"/>
              <w:rPr>
                <w:sz w:val="20"/>
                <w:szCs w:val="20"/>
              </w:rPr>
            </w:pPr>
            <w:r w:rsidRPr="00116E46">
              <w:rPr>
                <w:sz w:val="20"/>
                <w:szCs w:val="20"/>
              </w:rPr>
              <w:t>0.206</w:t>
            </w:r>
          </w:p>
        </w:tc>
        <w:tc>
          <w:tcPr>
            <w:tcW w:w="926" w:type="dxa"/>
            <w:shd w:val="clear" w:color="auto" w:fill="auto"/>
            <w:noWrap/>
            <w:vAlign w:val="center"/>
            <w:hideMark/>
          </w:tcPr>
          <w:p w14:paraId="7A42044D" w14:textId="1F0CCA19" w:rsidR="00D01F9D" w:rsidRPr="00116E46" w:rsidRDefault="00D01F9D" w:rsidP="00D01F9D">
            <w:pPr>
              <w:jc w:val="center"/>
              <w:rPr>
                <w:sz w:val="20"/>
                <w:szCs w:val="20"/>
              </w:rPr>
            </w:pPr>
            <w:r w:rsidRPr="00116E46">
              <w:rPr>
                <w:sz w:val="20"/>
                <w:szCs w:val="20"/>
              </w:rPr>
              <w:t>10.926</w:t>
            </w:r>
          </w:p>
        </w:tc>
        <w:tc>
          <w:tcPr>
            <w:tcW w:w="1233" w:type="dxa"/>
            <w:gridSpan w:val="2"/>
            <w:shd w:val="clear" w:color="auto" w:fill="auto"/>
            <w:noWrap/>
            <w:hideMark/>
          </w:tcPr>
          <w:p w14:paraId="51ABFB8D" w14:textId="22C6C8DF"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DDE3A8C" w14:textId="0327EAAA"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hideMark/>
          </w:tcPr>
          <w:p w14:paraId="6178DD08" w14:textId="63BEEF6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74C46361" w14:textId="43AEA5DA"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664484DA" w14:textId="77777777" w:rsidTr="00700049">
        <w:trPr>
          <w:trHeight w:val="300"/>
        </w:trPr>
        <w:tc>
          <w:tcPr>
            <w:tcW w:w="4138" w:type="dxa"/>
            <w:shd w:val="clear" w:color="auto" w:fill="auto"/>
            <w:noWrap/>
            <w:vAlign w:val="center"/>
            <w:hideMark/>
          </w:tcPr>
          <w:p w14:paraId="11DA2AF1"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Signal intensity </w:t>
            </w:r>
          </w:p>
        </w:tc>
        <w:tc>
          <w:tcPr>
            <w:tcW w:w="1260" w:type="dxa"/>
            <w:shd w:val="clear" w:color="auto" w:fill="auto"/>
            <w:noWrap/>
            <w:vAlign w:val="center"/>
            <w:hideMark/>
          </w:tcPr>
          <w:p w14:paraId="79AE253B" w14:textId="7E3C46F8" w:rsidR="00D01F9D" w:rsidRPr="00116E46" w:rsidRDefault="00D01F9D" w:rsidP="00D01F9D">
            <w:pPr>
              <w:jc w:val="center"/>
              <w:rPr>
                <w:sz w:val="20"/>
                <w:szCs w:val="20"/>
              </w:rPr>
            </w:pPr>
            <w:r w:rsidRPr="00116E46">
              <w:rPr>
                <w:sz w:val="20"/>
                <w:szCs w:val="20"/>
              </w:rPr>
              <w:t>2.017</w:t>
            </w:r>
          </w:p>
        </w:tc>
        <w:tc>
          <w:tcPr>
            <w:tcW w:w="1081" w:type="dxa"/>
            <w:shd w:val="clear" w:color="auto" w:fill="auto"/>
            <w:noWrap/>
            <w:vAlign w:val="center"/>
            <w:hideMark/>
          </w:tcPr>
          <w:p w14:paraId="28D745CA" w14:textId="4321894A" w:rsidR="00D01F9D" w:rsidRPr="00116E46" w:rsidRDefault="00D01F9D" w:rsidP="00D01F9D">
            <w:pPr>
              <w:jc w:val="center"/>
              <w:rPr>
                <w:sz w:val="20"/>
                <w:szCs w:val="20"/>
              </w:rPr>
            </w:pPr>
            <w:r w:rsidRPr="00116E46">
              <w:rPr>
                <w:sz w:val="20"/>
                <w:szCs w:val="20"/>
              </w:rPr>
              <w:t>4.291</w:t>
            </w:r>
          </w:p>
        </w:tc>
        <w:tc>
          <w:tcPr>
            <w:tcW w:w="1260" w:type="dxa"/>
            <w:gridSpan w:val="2"/>
            <w:shd w:val="clear" w:color="auto" w:fill="auto"/>
            <w:noWrap/>
            <w:hideMark/>
          </w:tcPr>
          <w:p w14:paraId="659D2BE0" w14:textId="3CAC010C"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59A913E1" w14:textId="2DB10466"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466C80F8" w14:textId="3F14DCF7"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B9C88F4" w14:textId="2D6228CB"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hideMark/>
          </w:tcPr>
          <w:p w14:paraId="4F3ED0D5" w14:textId="2EF2627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37DE4D34" w14:textId="1E1D6208"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3900BC6C" w14:textId="77777777" w:rsidTr="00700049">
        <w:trPr>
          <w:trHeight w:val="300"/>
        </w:trPr>
        <w:tc>
          <w:tcPr>
            <w:tcW w:w="4138" w:type="dxa"/>
            <w:shd w:val="clear" w:color="auto" w:fill="auto"/>
            <w:noWrap/>
            <w:vAlign w:val="center"/>
            <w:hideMark/>
          </w:tcPr>
          <w:p w14:paraId="6DA98B8A"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proportion of major road </w:t>
            </w:r>
          </w:p>
        </w:tc>
        <w:tc>
          <w:tcPr>
            <w:tcW w:w="1260" w:type="dxa"/>
            <w:shd w:val="clear" w:color="auto" w:fill="auto"/>
            <w:noWrap/>
            <w:hideMark/>
          </w:tcPr>
          <w:p w14:paraId="1C5B2000" w14:textId="745294DE"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6EE76502" w14:textId="6B32166E"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vAlign w:val="center"/>
            <w:hideMark/>
          </w:tcPr>
          <w:p w14:paraId="3E1AE2BB" w14:textId="7BE783E1" w:rsidR="00D01F9D" w:rsidRPr="00116E46" w:rsidRDefault="00D01F9D" w:rsidP="00D01F9D">
            <w:pPr>
              <w:jc w:val="center"/>
              <w:rPr>
                <w:sz w:val="20"/>
                <w:szCs w:val="20"/>
              </w:rPr>
            </w:pPr>
            <w:r w:rsidRPr="00116E46">
              <w:rPr>
                <w:sz w:val="20"/>
                <w:szCs w:val="20"/>
              </w:rPr>
              <w:t>0.594</w:t>
            </w:r>
          </w:p>
        </w:tc>
        <w:tc>
          <w:tcPr>
            <w:tcW w:w="926" w:type="dxa"/>
            <w:shd w:val="clear" w:color="auto" w:fill="auto"/>
            <w:noWrap/>
            <w:vAlign w:val="center"/>
            <w:hideMark/>
          </w:tcPr>
          <w:p w14:paraId="2878F414" w14:textId="5974A074" w:rsidR="00D01F9D" w:rsidRPr="00116E46" w:rsidRDefault="00D01F9D" w:rsidP="00D01F9D">
            <w:pPr>
              <w:jc w:val="center"/>
              <w:rPr>
                <w:sz w:val="20"/>
                <w:szCs w:val="20"/>
              </w:rPr>
            </w:pPr>
            <w:r w:rsidRPr="00116E46">
              <w:rPr>
                <w:sz w:val="20"/>
                <w:szCs w:val="20"/>
              </w:rPr>
              <w:t>6.968</w:t>
            </w:r>
          </w:p>
        </w:tc>
        <w:tc>
          <w:tcPr>
            <w:tcW w:w="1233" w:type="dxa"/>
            <w:gridSpan w:val="2"/>
            <w:shd w:val="clear" w:color="auto" w:fill="auto"/>
            <w:noWrap/>
            <w:hideMark/>
          </w:tcPr>
          <w:p w14:paraId="43387C6E" w14:textId="1E6DD449"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690A67A4" w14:textId="29C3AD98"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hideMark/>
          </w:tcPr>
          <w:p w14:paraId="4F36FD0E" w14:textId="23B7226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2" w:type="dxa"/>
            <w:shd w:val="clear" w:color="auto" w:fill="auto"/>
            <w:noWrap/>
            <w:hideMark/>
          </w:tcPr>
          <w:p w14:paraId="0B96F34E" w14:textId="68468B78" w:rsidR="00D01F9D" w:rsidRPr="00116E46" w:rsidRDefault="00D01F9D" w:rsidP="00D01F9D">
            <w:pPr>
              <w:jc w:val="center"/>
              <w:rPr>
                <w:sz w:val="20"/>
                <w:szCs w:val="20"/>
              </w:rPr>
            </w:pPr>
            <w:r w:rsidRPr="00116E46">
              <w:rPr>
                <w:rFonts w:eastAsia="Times New Roman" w:cs="Times New Roman"/>
                <w:color w:val="000000"/>
                <w:sz w:val="20"/>
                <w:szCs w:val="20"/>
              </w:rPr>
              <w:t>--</w:t>
            </w:r>
          </w:p>
        </w:tc>
      </w:tr>
      <w:tr w:rsidR="00D01F9D" w:rsidRPr="00116E46" w14:paraId="77AF7E97" w14:textId="77777777" w:rsidTr="00700049">
        <w:trPr>
          <w:trHeight w:val="300"/>
        </w:trPr>
        <w:tc>
          <w:tcPr>
            <w:tcW w:w="4138" w:type="dxa"/>
            <w:shd w:val="clear" w:color="auto" w:fill="auto"/>
            <w:noWrap/>
            <w:vAlign w:val="center"/>
            <w:hideMark/>
          </w:tcPr>
          <w:p w14:paraId="6C4940D7"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Proportion of HH with no vehicle </w:t>
            </w:r>
          </w:p>
        </w:tc>
        <w:tc>
          <w:tcPr>
            <w:tcW w:w="1260" w:type="dxa"/>
            <w:shd w:val="clear" w:color="auto" w:fill="auto"/>
            <w:noWrap/>
            <w:hideMark/>
          </w:tcPr>
          <w:p w14:paraId="51496E7E" w14:textId="1F26107F"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0920B151" w14:textId="7B935E8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463F2639" w14:textId="0BD07D1C"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7FAA4294" w14:textId="031A49BC"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41C91ADB" w14:textId="7675C537"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5B181D65" w14:textId="52E7736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472CA3BA" w14:textId="42B4764A" w:rsidR="00D01F9D" w:rsidRPr="00116E46" w:rsidRDefault="00D01F9D" w:rsidP="00D01F9D">
            <w:pPr>
              <w:jc w:val="center"/>
              <w:rPr>
                <w:sz w:val="20"/>
                <w:szCs w:val="20"/>
              </w:rPr>
            </w:pPr>
            <w:r w:rsidRPr="00116E46">
              <w:rPr>
                <w:sz w:val="20"/>
                <w:szCs w:val="20"/>
              </w:rPr>
              <w:t>2.105</w:t>
            </w:r>
          </w:p>
        </w:tc>
        <w:tc>
          <w:tcPr>
            <w:tcW w:w="1262" w:type="dxa"/>
            <w:shd w:val="clear" w:color="auto" w:fill="auto"/>
            <w:noWrap/>
            <w:vAlign w:val="center"/>
            <w:hideMark/>
          </w:tcPr>
          <w:p w14:paraId="1691EFF6" w14:textId="225562E5" w:rsidR="00D01F9D" w:rsidRPr="00116E46" w:rsidRDefault="00D01F9D" w:rsidP="00D01F9D">
            <w:pPr>
              <w:jc w:val="center"/>
              <w:rPr>
                <w:sz w:val="20"/>
                <w:szCs w:val="20"/>
              </w:rPr>
            </w:pPr>
            <w:r w:rsidRPr="00116E46">
              <w:rPr>
                <w:sz w:val="20"/>
                <w:szCs w:val="20"/>
              </w:rPr>
              <w:t>2.910</w:t>
            </w:r>
          </w:p>
        </w:tc>
      </w:tr>
      <w:tr w:rsidR="00D01F9D" w:rsidRPr="00116E46" w14:paraId="62914B6C" w14:textId="77777777" w:rsidTr="00700049">
        <w:trPr>
          <w:trHeight w:val="300"/>
        </w:trPr>
        <w:tc>
          <w:tcPr>
            <w:tcW w:w="4138" w:type="dxa"/>
            <w:shd w:val="clear" w:color="auto" w:fill="auto"/>
            <w:noWrap/>
            <w:vAlign w:val="center"/>
            <w:hideMark/>
          </w:tcPr>
          <w:p w14:paraId="229858F9"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Non-motorist commuter</w:t>
            </w:r>
          </w:p>
        </w:tc>
        <w:tc>
          <w:tcPr>
            <w:tcW w:w="1260" w:type="dxa"/>
            <w:shd w:val="clear" w:color="auto" w:fill="auto"/>
            <w:noWrap/>
            <w:hideMark/>
          </w:tcPr>
          <w:p w14:paraId="499A1482" w14:textId="125397C1"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3711A714" w14:textId="5F9DBECD"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3B437AAA" w14:textId="585C5684"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26C5A1C7" w14:textId="228B5A2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06DC16DA" w14:textId="1F1BC0E0"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4656E94" w14:textId="14428EA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02500540" w14:textId="14A9EBD9" w:rsidR="00D01F9D" w:rsidRPr="00116E46" w:rsidRDefault="00D01F9D" w:rsidP="00D01F9D">
            <w:pPr>
              <w:jc w:val="center"/>
              <w:rPr>
                <w:sz w:val="20"/>
                <w:szCs w:val="20"/>
              </w:rPr>
            </w:pPr>
            <w:r w:rsidRPr="00116E46">
              <w:rPr>
                <w:sz w:val="20"/>
                <w:szCs w:val="20"/>
              </w:rPr>
              <w:t>0.164</w:t>
            </w:r>
          </w:p>
        </w:tc>
        <w:tc>
          <w:tcPr>
            <w:tcW w:w="1262" w:type="dxa"/>
            <w:shd w:val="clear" w:color="auto" w:fill="auto"/>
            <w:noWrap/>
            <w:vAlign w:val="center"/>
            <w:hideMark/>
          </w:tcPr>
          <w:p w14:paraId="52E627CA" w14:textId="3464E4DA" w:rsidR="00D01F9D" w:rsidRPr="00116E46" w:rsidRDefault="00D01F9D" w:rsidP="00D01F9D">
            <w:pPr>
              <w:jc w:val="center"/>
              <w:rPr>
                <w:sz w:val="20"/>
                <w:szCs w:val="20"/>
              </w:rPr>
            </w:pPr>
            <w:r w:rsidRPr="00116E46">
              <w:rPr>
                <w:sz w:val="20"/>
                <w:szCs w:val="20"/>
              </w:rPr>
              <w:t>7.268</w:t>
            </w:r>
          </w:p>
        </w:tc>
      </w:tr>
      <w:tr w:rsidR="00D01F9D" w:rsidRPr="00116E46" w14:paraId="78529D43" w14:textId="77777777" w:rsidTr="00700049">
        <w:trPr>
          <w:trHeight w:val="300"/>
        </w:trPr>
        <w:tc>
          <w:tcPr>
            <w:tcW w:w="4138" w:type="dxa"/>
            <w:shd w:val="clear" w:color="auto" w:fill="auto"/>
            <w:noWrap/>
            <w:vAlign w:val="center"/>
            <w:hideMark/>
          </w:tcPr>
          <w:p w14:paraId="7B07534F" w14:textId="77777777" w:rsidR="00D01F9D" w:rsidRPr="00116E46" w:rsidRDefault="00D01F9D" w:rsidP="00D01F9D">
            <w:pPr>
              <w:ind w:left="240"/>
              <w:jc w:val="left"/>
              <w:rPr>
                <w:rFonts w:eastAsia="Times New Roman" w:cs="Times New Roman"/>
                <w:color w:val="000000"/>
                <w:sz w:val="20"/>
                <w:szCs w:val="20"/>
              </w:rPr>
            </w:pPr>
            <w:r w:rsidRPr="00116E46">
              <w:rPr>
                <w:rFonts w:eastAsia="Times New Roman" w:cs="Times New Roman"/>
                <w:color w:val="000000"/>
                <w:sz w:val="20"/>
                <w:szCs w:val="20"/>
              </w:rPr>
              <w:t xml:space="preserve">Average sidewalk width </w:t>
            </w:r>
          </w:p>
        </w:tc>
        <w:tc>
          <w:tcPr>
            <w:tcW w:w="1260" w:type="dxa"/>
            <w:shd w:val="clear" w:color="auto" w:fill="auto"/>
            <w:noWrap/>
            <w:hideMark/>
          </w:tcPr>
          <w:p w14:paraId="6313FF2C" w14:textId="2BF182C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081" w:type="dxa"/>
            <w:shd w:val="clear" w:color="auto" w:fill="auto"/>
            <w:noWrap/>
            <w:hideMark/>
          </w:tcPr>
          <w:p w14:paraId="11313665" w14:textId="41AD980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60" w:type="dxa"/>
            <w:gridSpan w:val="2"/>
            <w:shd w:val="clear" w:color="auto" w:fill="auto"/>
            <w:noWrap/>
            <w:hideMark/>
          </w:tcPr>
          <w:p w14:paraId="28007A63" w14:textId="696FDA65"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26" w:type="dxa"/>
            <w:shd w:val="clear" w:color="auto" w:fill="auto"/>
            <w:noWrap/>
            <w:hideMark/>
          </w:tcPr>
          <w:p w14:paraId="3563FC8F" w14:textId="570DA3F8"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233" w:type="dxa"/>
            <w:gridSpan w:val="2"/>
            <w:shd w:val="clear" w:color="auto" w:fill="auto"/>
            <w:noWrap/>
            <w:hideMark/>
          </w:tcPr>
          <w:p w14:paraId="57DCD68F" w14:textId="06C30873"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935" w:type="dxa"/>
            <w:shd w:val="clear" w:color="auto" w:fill="auto"/>
            <w:noWrap/>
            <w:hideMark/>
          </w:tcPr>
          <w:p w14:paraId="4E201945" w14:textId="5866A562" w:rsidR="00D01F9D" w:rsidRPr="00116E46" w:rsidRDefault="00D01F9D" w:rsidP="00D01F9D">
            <w:pPr>
              <w:jc w:val="center"/>
              <w:rPr>
                <w:sz w:val="20"/>
                <w:szCs w:val="20"/>
              </w:rPr>
            </w:pPr>
            <w:r w:rsidRPr="00116E46">
              <w:rPr>
                <w:rFonts w:eastAsia="Times New Roman" w:cs="Times New Roman"/>
                <w:color w:val="000000"/>
                <w:sz w:val="20"/>
                <w:szCs w:val="20"/>
              </w:rPr>
              <w:t>--</w:t>
            </w:r>
          </w:p>
        </w:tc>
        <w:tc>
          <w:tcPr>
            <w:tcW w:w="1407" w:type="dxa"/>
            <w:shd w:val="clear" w:color="auto" w:fill="auto"/>
            <w:noWrap/>
            <w:vAlign w:val="center"/>
            <w:hideMark/>
          </w:tcPr>
          <w:p w14:paraId="4076466E" w14:textId="47D74999" w:rsidR="00D01F9D" w:rsidRPr="00116E46" w:rsidRDefault="00D01F9D" w:rsidP="00D01F9D">
            <w:pPr>
              <w:jc w:val="center"/>
              <w:rPr>
                <w:sz w:val="20"/>
                <w:szCs w:val="20"/>
              </w:rPr>
            </w:pPr>
            <w:r w:rsidRPr="00116E46">
              <w:rPr>
                <w:sz w:val="20"/>
                <w:szCs w:val="20"/>
              </w:rPr>
              <w:t>-0.287</w:t>
            </w:r>
          </w:p>
        </w:tc>
        <w:tc>
          <w:tcPr>
            <w:tcW w:w="1262" w:type="dxa"/>
            <w:shd w:val="clear" w:color="auto" w:fill="auto"/>
            <w:noWrap/>
            <w:vAlign w:val="center"/>
            <w:hideMark/>
          </w:tcPr>
          <w:p w14:paraId="1478C60D" w14:textId="15EA048A" w:rsidR="00D01F9D" w:rsidRPr="00116E46" w:rsidRDefault="00D01F9D" w:rsidP="00D01F9D">
            <w:pPr>
              <w:jc w:val="center"/>
              <w:rPr>
                <w:sz w:val="20"/>
                <w:szCs w:val="20"/>
              </w:rPr>
            </w:pPr>
            <w:r w:rsidRPr="00116E46">
              <w:rPr>
                <w:sz w:val="20"/>
                <w:szCs w:val="20"/>
              </w:rPr>
              <w:t>-3.221</w:t>
            </w:r>
          </w:p>
        </w:tc>
      </w:tr>
      <w:tr w:rsidR="006D061D" w:rsidRPr="00116E46" w14:paraId="2241F49B" w14:textId="77777777" w:rsidTr="00D01F9D">
        <w:trPr>
          <w:trHeight w:val="336"/>
        </w:trPr>
        <w:tc>
          <w:tcPr>
            <w:tcW w:w="4138" w:type="dxa"/>
            <w:tcBorders>
              <w:bottom w:val="double" w:sz="4" w:space="0" w:color="auto"/>
            </w:tcBorders>
            <w:shd w:val="clear" w:color="auto" w:fill="auto"/>
            <w:noWrap/>
            <w:vAlign w:val="center"/>
            <w:hideMark/>
          </w:tcPr>
          <w:p w14:paraId="14680A8E" w14:textId="77777777" w:rsidR="006D061D" w:rsidRPr="00116E46" w:rsidRDefault="006D061D" w:rsidP="006D061D">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Over-dispersion</w:t>
            </w:r>
          </w:p>
        </w:tc>
        <w:tc>
          <w:tcPr>
            <w:tcW w:w="1260" w:type="dxa"/>
            <w:tcBorders>
              <w:bottom w:val="double" w:sz="4" w:space="0" w:color="auto"/>
            </w:tcBorders>
            <w:shd w:val="clear" w:color="auto" w:fill="auto"/>
            <w:noWrap/>
            <w:vAlign w:val="center"/>
            <w:hideMark/>
          </w:tcPr>
          <w:p w14:paraId="76699CC2" w14:textId="623B9DBF" w:rsidR="006D061D" w:rsidRPr="00116E46" w:rsidRDefault="006D061D" w:rsidP="00D01F9D">
            <w:pPr>
              <w:jc w:val="center"/>
              <w:rPr>
                <w:sz w:val="20"/>
                <w:szCs w:val="20"/>
              </w:rPr>
            </w:pPr>
            <w:r w:rsidRPr="00116E46">
              <w:rPr>
                <w:sz w:val="20"/>
                <w:szCs w:val="20"/>
              </w:rPr>
              <w:t>0.757</w:t>
            </w:r>
          </w:p>
        </w:tc>
        <w:tc>
          <w:tcPr>
            <w:tcW w:w="1081" w:type="dxa"/>
            <w:tcBorders>
              <w:bottom w:val="double" w:sz="4" w:space="0" w:color="auto"/>
            </w:tcBorders>
            <w:shd w:val="clear" w:color="auto" w:fill="auto"/>
            <w:noWrap/>
            <w:vAlign w:val="center"/>
            <w:hideMark/>
          </w:tcPr>
          <w:p w14:paraId="4CAFC100" w14:textId="681B9982" w:rsidR="006D061D" w:rsidRPr="00116E46" w:rsidRDefault="006D061D" w:rsidP="00D01F9D">
            <w:pPr>
              <w:jc w:val="center"/>
              <w:rPr>
                <w:sz w:val="20"/>
                <w:szCs w:val="20"/>
              </w:rPr>
            </w:pPr>
            <w:r w:rsidRPr="00116E46">
              <w:rPr>
                <w:sz w:val="20"/>
                <w:szCs w:val="20"/>
              </w:rPr>
              <w:t>31.611</w:t>
            </w:r>
          </w:p>
        </w:tc>
        <w:tc>
          <w:tcPr>
            <w:tcW w:w="1260" w:type="dxa"/>
            <w:gridSpan w:val="2"/>
            <w:tcBorders>
              <w:bottom w:val="double" w:sz="4" w:space="0" w:color="auto"/>
            </w:tcBorders>
            <w:shd w:val="clear" w:color="auto" w:fill="auto"/>
            <w:noWrap/>
            <w:vAlign w:val="center"/>
            <w:hideMark/>
          </w:tcPr>
          <w:p w14:paraId="0D8C0707" w14:textId="08C9EBCE" w:rsidR="006D061D" w:rsidRPr="00116E46" w:rsidRDefault="006D061D" w:rsidP="00D01F9D">
            <w:pPr>
              <w:jc w:val="center"/>
              <w:rPr>
                <w:sz w:val="20"/>
                <w:szCs w:val="20"/>
              </w:rPr>
            </w:pPr>
            <w:r w:rsidRPr="00116E46">
              <w:rPr>
                <w:sz w:val="20"/>
                <w:szCs w:val="20"/>
              </w:rPr>
              <w:t>0.921</w:t>
            </w:r>
          </w:p>
        </w:tc>
        <w:tc>
          <w:tcPr>
            <w:tcW w:w="926" w:type="dxa"/>
            <w:tcBorders>
              <w:bottom w:val="double" w:sz="4" w:space="0" w:color="auto"/>
            </w:tcBorders>
            <w:shd w:val="clear" w:color="auto" w:fill="auto"/>
            <w:noWrap/>
            <w:vAlign w:val="center"/>
            <w:hideMark/>
          </w:tcPr>
          <w:p w14:paraId="4FF64BD8" w14:textId="4192A55C" w:rsidR="006D061D" w:rsidRPr="00116E46" w:rsidRDefault="006D061D" w:rsidP="00D01F9D">
            <w:pPr>
              <w:jc w:val="center"/>
              <w:rPr>
                <w:sz w:val="20"/>
                <w:szCs w:val="20"/>
              </w:rPr>
            </w:pPr>
            <w:r w:rsidRPr="00116E46">
              <w:rPr>
                <w:sz w:val="20"/>
                <w:szCs w:val="20"/>
              </w:rPr>
              <w:t>33.970</w:t>
            </w:r>
          </w:p>
        </w:tc>
        <w:tc>
          <w:tcPr>
            <w:tcW w:w="1233" w:type="dxa"/>
            <w:gridSpan w:val="2"/>
            <w:tcBorders>
              <w:bottom w:val="double" w:sz="4" w:space="0" w:color="auto"/>
            </w:tcBorders>
            <w:shd w:val="clear" w:color="auto" w:fill="auto"/>
            <w:noWrap/>
            <w:vAlign w:val="center"/>
            <w:hideMark/>
          </w:tcPr>
          <w:p w14:paraId="36C86F11" w14:textId="453DA53E" w:rsidR="006D061D" w:rsidRPr="00116E46" w:rsidRDefault="006D061D" w:rsidP="00D01F9D">
            <w:pPr>
              <w:jc w:val="center"/>
              <w:rPr>
                <w:sz w:val="20"/>
                <w:szCs w:val="20"/>
              </w:rPr>
            </w:pPr>
            <w:r w:rsidRPr="00116E46">
              <w:rPr>
                <w:sz w:val="20"/>
                <w:szCs w:val="20"/>
              </w:rPr>
              <w:t>0.766</w:t>
            </w:r>
          </w:p>
        </w:tc>
        <w:tc>
          <w:tcPr>
            <w:tcW w:w="935" w:type="dxa"/>
            <w:tcBorders>
              <w:bottom w:val="double" w:sz="4" w:space="0" w:color="auto"/>
            </w:tcBorders>
            <w:shd w:val="clear" w:color="auto" w:fill="auto"/>
            <w:noWrap/>
            <w:vAlign w:val="center"/>
            <w:hideMark/>
          </w:tcPr>
          <w:p w14:paraId="4259B199" w14:textId="354852E2" w:rsidR="006D061D" w:rsidRPr="00116E46" w:rsidRDefault="006D061D" w:rsidP="00D01F9D">
            <w:pPr>
              <w:jc w:val="center"/>
              <w:rPr>
                <w:sz w:val="20"/>
                <w:szCs w:val="20"/>
              </w:rPr>
            </w:pPr>
            <w:r w:rsidRPr="00116E46">
              <w:rPr>
                <w:sz w:val="20"/>
                <w:szCs w:val="20"/>
              </w:rPr>
              <w:t>18.113</w:t>
            </w:r>
          </w:p>
        </w:tc>
        <w:tc>
          <w:tcPr>
            <w:tcW w:w="1407" w:type="dxa"/>
            <w:tcBorders>
              <w:bottom w:val="double" w:sz="4" w:space="0" w:color="auto"/>
            </w:tcBorders>
            <w:shd w:val="clear" w:color="auto" w:fill="auto"/>
            <w:noWrap/>
            <w:vAlign w:val="center"/>
            <w:hideMark/>
          </w:tcPr>
          <w:p w14:paraId="05FF0CEF" w14:textId="508684AA" w:rsidR="006D061D" w:rsidRPr="00116E46" w:rsidRDefault="006D061D" w:rsidP="00D01F9D">
            <w:pPr>
              <w:jc w:val="center"/>
              <w:rPr>
                <w:sz w:val="20"/>
                <w:szCs w:val="20"/>
              </w:rPr>
            </w:pPr>
            <w:r w:rsidRPr="00116E46">
              <w:rPr>
                <w:sz w:val="20"/>
                <w:szCs w:val="20"/>
              </w:rPr>
              <w:t>0.452</w:t>
            </w:r>
          </w:p>
        </w:tc>
        <w:tc>
          <w:tcPr>
            <w:tcW w:w="1262" w:type="dxa"/>
            <w:tcBorders>
              <w:bottom w:val="double" w:sz="4" w:space="0" w:color="auto"/>
            </w:tcBorders>
            <w:shd w:val="clear" w:color="auto" w:fill="auto"/>
            <w:noWrap/>
            <w:vAlign w:val="center"/>
            <w:hideMark/>
          </w:tcPr>
          <w:p w14:paraId="249FD1D7" w14:textId="2F1FD6FC" w:rsidR="006D061D" w:rsidRPr="00116E46" w:rsidRDefault="006D061D" w:rsidP="00D01F9D">
            <w:pPr>
              <w:jc w:val="center"/>
              <w:rPr>
                <w:sz w:val="20"/>
                <w:szCs w:val="20"/>
              </w:rPr>
            </w:pPr>
            <w:r w:rsidRPr="00116E46">
              <w:rPr>
                <w:sz w:val="20"/>
                <w:szCs w:val="20"/>
              </w:rPr>
              <w:t>9.788</w:t>
            </w:r>
          </w:p>
        </w:tc>
      </w:tr>
      <w:tr w:rsidR="00B53A19" w:rsidRPr="00116E46" w14:paraId="7280CC58" w14:textId="77777777" w:rsidTr="00204613">
        <w:trPr>
          <w:trHeight w:val="336"/>
        </w:trPr>
        <w:tc>
          <w:tcPr>
            <w:tcW w:w="4138" w:type="dxa"/>
            <w:tcBorders>
              <w:top w:val="double" w:sz="4" w:space="0" w:color="auto"/>
              <w:bottom w:val="double" w:sz="4" w:space="0" w:color="auto"/>
            </w:tcBorders>
            <w:shd w:val="clear" w:color="auto" w:fill="auto"/>
            <w:noWrap/>
            <w:vAlign w:val="center"/>
          </w:tcPr>
          <w:p w14:paraId="5751AD6F" w14:textId="0DF2AA09" w:rsidR="00B53A19" w:rsidRPr="00116E46" w:rsidRDefault="00E61BC3" w:rsidP="00D76558">
            <w:pPr>
              <w:jc w:val="left"/>
              <w:rPr>
                <w:rFonts w:eastAsia="Times New Roman" w:cs="Times New Roman"/>
                <w:b/>
                <w:bCs/>
                <w:i/>
                <w:iCs/>
                <w:color w:val="000000"/>
                <w:sz w:val="20"/>
                <w:szCs w:val="20"/>
              </w:rPr>
            </w:pPr>
            <w:r w:rsidRPr="00116E46">
              <w:rPr>
                <w:rFonts w:eastAsia="Times New Roman" w:cs="Times New Roman"/>
                <w:b/>
                <w:bCs/>
                <w:i/>
                <w:iCs/>
                <w:color w:val="000000"/>
                <w:sz w:val="20"/>
                <w:szCs w:val="20"/>
              </w:rPr>
              <w:t xml:space="preserve">Log-Likelihood </w:t>
            </w:r>
            <w:r w:rsidRPr="00116E46">
              <w:rPr>
                <w:rFonts w:eastAsia="Times New Roman" w:cs="Times New Roman"/>
                <w:bCs/>
                <w:i/>
                <w:iCs/>
                <w:color w:val="000000"/>
                <w:sz w:val="20"/>
                <w:szCs w:val="20"/>
              </w:rPr>
              <w:t>(No. of parameters)</w:t>
            </w:r>
          </w:p>
        </w:tc>
        <w:tc>
          <w:tcPr>
            <w:tcW w:w="2341" w:type="dxa"/>
            <w:gridSpan w:val="2"/>
            <w:tcBorders>
              <w:top w:val="double" w:sz="4" w:space="0" w:color="auto"/>
              <w:bottom w:val="double" w:sz="4" w:space="0" w:color="auto"/>
            </w:tcBorders>
            <w:shd w:val="clear" w:color="auto" w:fill="auto"/>
            <w:noWrap/>
            <w:vAlign w:val="center"/>
          </w:tcPr>
          <w:p w14:paraId="73774DF8" w14:textId="678D8216"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-109</w:t>
            </w:r>
            <w:r w:rsidR="009B6382" w:rsidRPr="00116E46">
              <w:rPr>
                <w:rFonts w:eastAsia="Times New Roman" w:cs="Times New Roman"/>
                <w:color w:val="000000"/>
                <w:sz w:val="20"/>
                <w:szCs w:val="20"/>
              </w:rPr>
              <w:t>09</w:t>
            </w:r>
            <w:r w:rsidRPr="00116E46">
              <w:rPr>
                <w:rFonts w:eastAsia="Times New Roman" w:cs="Times New Roman"/>
                <w:color w:val="000000"/>
                <w:sz w:val="20"/>
                <w:szCs w:val="20"/>
              </w:rPr>
              <w:t>.</w:t>
            </w:r>
            <w:r w:rsidR="009B6382" w:rsidRPr="00116E46">
              <w:rPr>
                <w:rFonts w:eastAsia="Times New Roman" w:cs="Times New Roman"/>
                <w:color w:val="000000"/>
                <w:sz w:val="20"/>
                <w:szCs w:val="20"/>
              </w:rPr>
              <w:t>91</w:t>
            </w:r>
            <w:r w:rsidR="00080846" w:rsidRPr="00116E46">
              <w:rPr>
                <w:rFonts w:eastAsia="Times New Roman" w:cs="Times New Roman"/>
                <w:color w:val="000000"/>
                <w:sz w:val="20"/>
                <w:szCs w:val="20"/>
              </w:rPr>
              <w:t xml:space="preserve"> (1</w:t>
            </w:r>
            <w:r w:rsidR="005261DB" w:rsidRPr="00116E46">
              <w:rPr>
                <w:rFonts w:eastAsia="Times New Roman" w:cs="Times New Roman"/>
                <w:color w:val="000000"/>
                <w:sz w:val="20"/>
                <w:szCs w:val="20"/>
              </w:rPr>
              <w:t>5</w:t>
            </w:r>
            <w:r w:rsidR="00080846" w:rsidRPr="00116E46">
              <w:rPr>
                <w:rFonts w:eastAsia="Times New Roman" w:cs="Times New Roman"/>
                <w:color w:val="000000"/>
                <w:sz w:val="20"/>
                <w:szCs w:val="20"/>
              </w:rPr>
              <w:t>)</w:t>
            </w:r>
          </w:p>
        </w:tc>
        <w:tc>
          <w:tcPr>
            <w:tcW w:w="2186" w:type="dxa"/>
            <w:gridSpan w:val="3"/>
            <w:tcBorders>
              <w:top w:val="double" w:sz="4" w:space="0" w:color="auto"/>
              <w:bottom w:val="double" w:sz="4" w:space="0" w:color="auto"/>
            </w:tcBorders>
            <w:shd w:val="clear" w:color="auto" w:fill="auto"/>
            <w:noWrap/>
            <w:vAlign w:val="center"/>
          </w:tcPr>
          <w:p w14:paraId="42F70A58" w14:textId="2456AA44"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-113</w:t>
            </w:r>
            <w:r w:rsidR="00C85EBE" w:rsidRPr="00116E46">
              <w:rPr>
                <w:rFonts w:eastAsia="Times New Roman" w:cs="Times New Roman"/>
                <w:color w:val="000000"/>
                <w:sz w:val="20"/>
                <w:szCs w:val="20"/>
              </w:rPr>
              <w:t>67</w:t>
            </w:r>
            <w:r w:rsidRPr="00116E46">
              <w:rPr>
                <w:rFonts w:eastAsia="Times New Roman" w:cs="Times New Roman"/>
                <w:color w:val="000000"/>
                <w:sz w:val="20"/>
                <w:szCs w:val="20"/>
              </w:rPr>
              <w:t>.</w:t>
            </w:r>
            <w:r w:rsidR="00C85EBE" w:rsidRPr="00116E46">
              <w:rPr>
                <w:rFonts w:eastAsia="Times New Roman" w:cs="Times New Roman"/>
                <w:color w:val="000000"/>
                <w:sz w:val="20"/>
                <w:szCs w:val="20"/>
              </w:rPr>
              <w:t>7</w:t>
            </w:r>
            <w:r w:rsidRPr="00116E46">
              <w:rPr>
                <w:rFonts w:eastAsia="Times New Roman" w:cs="Times New Roman"/>
                <w:color w:val="000000"/>
                <w:sz w:val="20"/>
                <w:szCs w:val="20"/>
              </w:rPr>
              <w:t>4</w:t>
            </w:r>
            <w:r w:rsidR="00674F99" w:rsidRPr="00116E46">
              <w:rPr>
                <w:rFonts w:eastAsia="Times New Roman" w:cs="Times New Roman"/>
                <w:color w:val="000000"/>
                <w:sz w:val="20"/>
                <w:szCs w:val="20"/>
              </w:rPr>
              <w:t xml:space="preserve"> (1</w:t>
            </w:r>
            <w:r w:rsidR="005261DB" w:rsidRPr="00116E46">
              <w:rPr>
                <w:rFonts w:eastAsia="Times New Roman" w:cs="Times New Roman"/>
                <w:color w:val="000000"/>
                <w:sz w:val="20"/>
                <w:szCs w:val="20"/>
              </w:rPr>
              <w:t>2</w:t>
            </w:r>
            <w:r w:rsidR="00674F99" w:rsidRPr="00116E46">
              <w:rPr>
                <w:rFonts w:eastAsia="Times New Roman" w:cs="Times New Roman"/>
                <w:color w:val="000000"/>
                <w:sz w:val="20"/>
                <w:szCs w:val="20"/>
              </w:rPr>
              <w:t>)</w:t>
            </w:r>
          </w:p>
        </w:tc>
        <w:tc>
          <w:tcPr>
            <w:tcW w:w="2168" w:type="dxa"/>
            <w:gridSpan w:val="3"/>
            <w:tcBorders>
              <w:top w:val="double" w:sz="4" w:space="0" w:color="auto"/>
              <w:bottom w:val="double" w:sz="4" w:space="0" w:color="auto"/>
            </w:tcBorders>
            <w:shd w:val="clear" w:color="auto" w:fill="auto"/>
            <w:noWrap/>
            <w:vAlign w:val="center"/>
          </w:tcPr>
          <w:p w14:paraId="1A54B780" w14:textId="0473CAAD"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-7103.68</w:t>
            </w:r>
            <w:r w:rsidR="003B066E" w:rsidRPr="00116E46">
              <w:rPr>
                <w:rFonts w:eastAsia="Times New Roman" w:cs="Times New Roman"/>
                <w:color w:val="000000"/>
                <w:sz w:val="20"/>
                <w:szCs w:val="20"/>
              </w:rPr>
              <w:t xml:space="preserve"> (9)</w:t>
            </w:r>
          </w:p>
        </w:tc>
        <w:tc>
          <w:tcPr>
            <w:tcW w:w="2669" w:type="dxa"/>
            <w:gridSpan w:val="2"/>
            <w:tcBorders>
              <w:top w:val="double" w:sz="4" w:space="0" w:color="auto"/>
              <w:bottom w:val="double" w:sz="4" w:space="0" w:color="auto"/>
            </w:tcBorders>
            <w:shd w:val="clear" w:color="auto" w:fill="auto"/>
            <w:noWrap/>
            <w:vAlign w:val="center"/>
          </w:tcPr>
          <w:p w14:paraId="3F1061B2" w14:textId="31F6CA53" w:rsidR="00B53A19" w:rsidRPr="00116E46" w:rsidRDefault="00B53A19" w:rsidP="00D76558">
            <w:pPr>
              <w:jc w:val="center"/>
              <w:rPr>
                <w:rFonts w:eastAsia="Times New Roman" w:cs="Times New Roman"/>
                <w:color w:val="000000"/>
                <w:sz w:val="20"/>
                <w:szCs w:val="20"/>
              </w:rPr>
            </w:pPr>
            <w:r w:rsidRPr="00116E46">
              <w:rPr>
                <w:rFonts w:eastAsia="Times New Roman" w:cs="Times New Roman"/>
                <w:color w:val="000000"/>
                <w:sz w:val="20"/>
                <w:szCs w:val="20"/>
              </w:rPr>
              <w:t>-37</w:t>
            </w:r>
            <w:r w:rsidR="00496AF8" w:rsidRPr="00116E46">
              <w:rPr>
                <w:rFonts w:eastAsia="Times New Roman" w:cs="Times New Roman"/>
                <w:color w:val="000000"/>
                <w:sz w:val="20"/>
                <w:szCs w:val="20"/>
              </w:rPr>
              <w:t>27</w:t>
            </w:r>
            <w:r w:rsidRPr="00116E46">
              <w:rPr>
                <w:rFonts w:eastAsia="Times New Roman" w:cs="Times New Roman"/>
                <w:color w:val="000000"/>
                <w:sz w:val="20"/>
                <w:szCs w:val="20"/>
              </w:rPr>
              <w:t>.</w:t>
            </w:r>
            <w:r w:rsidR="00496AF8" w:rsidRPr="00116E46">
              <w:rPr>
                <w:rFonts w:eastAsia="Times New Roman" w:cs="Times New Roman"/>
                <w:color w:val="000000"/>
                <w:sz w:val="20"/>
                <w:szCs w:val="20"/>
              </w:rPr>
              <w:t>44</w:t>
            </w:r>
            <w:r w:rsidR="00B62FCE" w:rsidRPr="00116E46">
              <w:rPr>
                <w:rFonts w:eastAsia="Times New Roman" w:cs="Times New Roman"/>
                <w:color w:val="000000"/>
                <w:sz w:val="20"/>
                <w:szCs w:val="20"/>
              </w:rPr>
              <w:t xml:space="preserve"> (</w:t>
            </w:r>
            <w:r w:rsidR="00DA717C" w:rsidRPr="00116E46">
              <w:rPr>
                <w:rFonts w:eastAsia="Times New Roman" w:cs="Times New Roman"/>
                <w:color w:val="000000"/>
                <w:sz w:val="20"/>
                <w:szCs w:val="20"/>
              </w:rPr>
              <w:t>1</w:t>
            </w:r>
            <w:r w:rsidR="005261DB" w:rsidRPr="00116E46">
              <w:rPr>
                <w:rFonts w:eastAsia="Times New Roman" w:cs="Times New Roman"/>
                <w:color w:val="000000"/>
                <w:sz w:val="20"/>
                <w:szCs w:val="20"/>
              </w:rPr>
              <w:t>5</w:t>
            </w:r>
            <w:r w:rsidR="00B62FCE" w:rsidRPr="00116E46">
              <w:rPr>
                <w:rFonts w:eastAsia="Times New Roman" w:cs="Times New Roman"/>
                <w:color w:val="000000"/>
                <w:sz w:val="20"/>
                <w:szCs w:val="20"/>
              </w:rPr>
              <w:t>)</w:t>
            </w:r>
          </w:p>
        </w:tc>
      </w:tr>
      <w:tr w:rsidR="00204613" w:rsidRPr="00116E46" w14:paraId="46DAC3D1" w14:textId="77777777" w:rsidTr="0001348B">
        <w:trPr>
          <w:trHeight w:val="336"/>
        </w:trPr>
        <w:tc>
          <w:tcPr>
            <w:tcW w:w="13502" w:type="dxa"/>
            <w:gridSpan w:val="11"/>
            <w:tcBorders>
              <w:top w:val="double" w:sz="4" w:space="0" w:color="auto"/>
            </w:tcBorders>
            <w:shd w:val="clear" w:color="auto" w:fill="auto"/>
            <w:noWrap/>
            <w:vAlign w:val="center"/>
          </w:tcPr>
          <w:p w14:paraId="65F01822" w14:textId="01B380CE" w:rsidR="00204613" w:rsidRPr="00116E46" w:rsidRDefault="00204613" w:rsidP="00D76558">
            <w:pPr>
              <w:jc w:val="center"/>
              <w:rPr>
                <w:rFonts w:eastAsia="Times New Roman" w:cs="Times New Roman"/>
                <w:color w:val="000000"/>
                <w:sz w:val="20"/>
                <w:szCs w:val="20"/>
              </w:rPr>
            </w:pPr>
            <w:r w:rsidRPr="00116E46">
              <w:rPr>
                <w:rFonts w:eastAsia="Times New Roman" w:cs="Times New Roman"/>
                <w:b/>
                <w:bCs/>
                <w:i/>
                <w:iCs/>
                <w:color w:val="000000"/>
                <w:sz w:val="20"/>
                <w:szCs w:val="20"/>
              </w:rPr>
              <w:t xml:space="preserve">Log-Likelihood </w:t>
            </w:r>
            <w:r w:rsidRPr="00116E46">
              <w:rPr>
                <w:rFonts w:eastAsia="Times New Roman" w:cs="Times New Roman"/>
                <w:bCs/>
                <w:i/>
                <w:iCs/>
                <w:color w:val="000000"/>
                <w:sz w:val="20"/>
                <w:szCs w:val="20"/>
              </w:rPr>
              <w:t xml:space="preserve">(No. of parameters): </w:t>
            </w:r>
            <w:r w:rsidR="00751E79" w:rsidRPr="00116E46">
              <w:rPr>
                <w:sz w:val="20"/>
                <w:szCs w:val="20"/>
              </w:rPr>
              <w:t>-33</w:t>
            </w:r>
            <w:r w:rsidR="00F42ADB" w:rsidRPr="00116E46">
              <w:rPr>
                <w:sz w:val="20"/>
                <w:szCs w:val="20"/>
              </w:rPr>
              <w:t>,</w:t>
            </w:r>
            <w:r w:rsidR="00751E79" w:rsidRPr="00116E46">
              <w:rPr>
                <w:sz w:val="20"/>
                <w:szCs w:val="20"/>
              </w:rPr>
              <w:t>108.79</w:t>
            </w:r>
            <w:r w:rsidRPr="00116E46">
              <w:rPr>
                <w:sz w:val="20"/>
                <w:szCs w:val="20"/>
              </w:rPr>
              <w:t xml:space="preserve"> (5</w:t>
            </w:r>
            <w:r w:rsidR="00751E79" w:rsidRPr="00116E46">
              <w:rPr>
                <w:sz w:val="20"/>
                <w:szCs w:val="20"/>
              </w:rPr>
              <w:t>1</w:t>
            </w:r>
            <w:r w:rsidRPr="00116E46">
              <w:rPr>
                <w:sz w:val="20"/>
                <w:szCs w:val="20"/>
              </w:rPr>
              <w:t xml:space="preserve">); </w:t>
            </w:r>
            <w:r w:rsidRPr="00116E46">
              <w:rPr>
                <w:b/>
                <w:sz w:val="20"/>
                <w:szCs w:val="20"/>
              </w:rPr>
              <w:t>AIC</w:t>
            </w:r>
            <w:r w:rsidRPr="00116E46">
              <w:rPr>
                <w:sz w:val="20"/>
                <w:szCs w:val="20"/>
              </w:rPr>
              <w:t>:</w:t>
            </w:r>
            <w:r w:rsidR="00751E79" w:rsidRPr="00116E46">
              <w:rPr>
                <w:sz w:val="20"/>
                <w:szCs w:val="20"/>
              </w:rPr>
              <w:t xml:space="preserve"> </w:t>
            </w:r>
            <w:r w:rsidR="00A67976" w:rsidRPr="00116E46">
              <w:rPr>
                <w:sz w:val="20"/>
                <w:szCs w:val="20"/>
              </w:rPr>
              <w:t>66</w:t>
            </w:r>
            <w:r w:rsidR="00F42ADB" w:rsidRPr="00116E46">
              <w:rPr>
                <w:sz w:val="20"/>
                <w:szCs w:val="20"/>
              </w:rPr>
              <w:t>,</w:t>
            </w:r>
            <w:r w:rsidR="00A67976" w:rsidRPr="00116E46">
              <w:rPr>
                <w:sz w:val="20"/>
                <w:szCs w:val="20"/>
              </w:rPr>
              <w:t>319.58</w:t>
            </w:r>
            <w:r w:rsidRPr="00116E46">
              <w:rPr>
                <w:sz w:val="20"/>
                <w:szCs w:val="20"/>
              </w:rPr>
              <w:t xml:space="preserve">; </w:t>
            </w:r>
            <w:r w:rsidRPr="00116E46">
              <w:rPr>
                <w:b/>
                <w:sz w:val="20"/>
                <w:szCs w:val="20"/>
              </w:rPr>
              <w:t>BIC</w:t>
            </w:r>
            <w:r w:rsidR="00A67976" w:rsidRPr="00116E46">
              <w:rPr>
                <w:sz w:val="20"/>
                <w:szCs w:val="20"/>
              </w:rPr>
              <w:t>: 66</w:t>
            </w:r>
            <w:r w:rsidR="00F42ADB" w:rsidRPr="00116E46">
              <w:rPr>
                <w:sz w:val="20"/>
                <w:szCs w:val="20"/>
              </w:rPr>
              <w:t>,</w:t>
            </w:r>
            <w:r w:rsidR="00A67976" w:rsidRPr="00116E46">
              <w:rPr>
                <w:sz w:val="20"/>
                <w:szCs w:val="20"/>
              </w:rPr>
              <w:t>637.96</w:t>
            </w:r>
          </w:p>
        </w:tc>
      </w:tr>
    </w:tbl>
    <w:p w14:paraId="0DB55B2B" w14:textId="0AC117F8" w:rsidR="00B53A19" w:rsidRDefault="00B53A19" w:rsidP="001D5BE1"/>
    <w:p w14:paraId="13E20C23" w14:textId="77777777" w:rsidR="003F7548" w:rsidRDefault="003F7548" w:rsidP="003F7548">
      <w:pPr>
        <w:jc w:val="center"/>
        <w:rPr>
          <w:b/>
        </w:rPr>
      </w:pPr>
      <w:r>
        <w:rPr>
          <w:noProof/>
        </w:rPr>
        <w:lastRenderedPageBreak/>
        <w:drawing>
          <wp:inline distT="0" distB="0" distL="0" distR="0" wp14:anchorId="04AAFE9B" wp14:editId="28B11B92">
            <wp:extent cx="3722787" cy="502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2787" cy="5029200"/>
                    </a:xfrm>
                    <a:prstGeom prst="rect">
                      <a:avLst/>
                    </a:prstGeom>
                  </pic:spPr>
                </pic:pic>
              </a:graphicData>
            </a:graphic>
          </wp:inline>
        </w:drawing>
      </w:r>
      <w:r w:rsidRPr="003F7548">
        <w:rPr>
          <w:b/>
        </w:rPr>
        <w:t xml:space="preserve"> </w:t>
      </w:r>
    </w:p>
    <w:p w14:paraId="7B3BFEE7" w14:textId="1A10BAD8" w:rsidR="007F2619" w:rsidRDefault="003F7548" w:rsidP="007F2619">
      <w:pPr>
        <w:jc w:val="center"/>
      </w:pPr>
      <w:r>
        <w:rPr>
          <w:b/>
        </w:rPr>
        <w:t xml:space="preserve">Figure A1 </w:t>
      </w:r>
      <w:r w:rsidR="007F2619">
        <w:t>Spatial Distribution for Overall Crashes (Considering all crash types together)</w:t>
      </w:r>
    </w:p>
    <w:p w14:paraId="2CC14A1B" w14:textId="47AEDAE7" w:rsidR="003F7548" w:rsidRPr="006513C7" w:rsidRDefault="003F7548" w:rsidP="007F2619"/>
    <w:sectPr w:rsidR="003F7548" w:rsidRPr="006513C7" w:rsidSect="00FE434D">
      <w:type w:val="continuous"/>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70894" w14:textId="77777777" w:rsidR="00235E2B" w:rsidRDefault="00235E2B" w:rsidP="00A13DAE">
      <w:r>
        <w:separator/>
      </w:r>
    </w:p>
  </w:endnote>
  <w:endnote w:type="continuationSeparator" w:id="0">
    <w:p w14:paraId="2461DE01" w14:textId="77777777" w:rsidR="00235E2B" w:rsidRDefault="00235E2B" w:rsidP="00A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527062"/>
      <w:docPartObj>
        <w:docPartGallery w:val="Page Numbers (Bottom of Page)"/>
        <w:docPartUnique/>
      </w:docPartObj>
    </w:sdtPr>
    <w:sdtEndPr>
      <w:rPr>
        <w:noProof/>
      </w:rPr>
    </w:sdtEndPr>
    <w:sdtContent>
      <w:p w14:paraId="14AE5B57" w14:textId="55A31816" w:rsidR="00574C2B" w:rsidRDefault="00574C2B">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5DB8C68F" w14:textId="77777777" w:rsidR="00574C2B" w:rsidRDefault="0057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79ED6" w14:textId="77777777" w:rsidR="00235E2B" w:rsidRDefault="00235E2B" w:rsidP="00A13DAE">
      <w:r>
        <w:separator/>
      </w:r>
    </w:p>
  </w:footnote>
  <w:footnote w:type="continuationSeparator" w:id="0">
    <w:p w14:paraId="39CEF771" w14:textId="77777777" w:rsidR="00235E2B" w:rsidRDefault="00235E2B" w:rsidP="00A13DAE">
      <w:r>
        <w:continuationSeparator/>
      </w:r>
    </w:p>
  </w:footnote>
  <w:footnote w:id="1">
    <w:p w14:paraId="0B7DBE04" w14:textId="20F14AC7" w:rsidR="00574C2B" w:rsidRPr="006E5B75" w:rsidRDefault="00574C2B" w:rsidP="00652880">
      <w:pPr>
        <w:pStyle w:val="NormalWeb"/>
        <w:shd w:val="clear" w:color="auto" w:fill="FFFFFF"/>
        <w:spacing w:before="0" w:beforeAutospacing="0" w:after="0" w:afterAutospacing="0"/>
        <w:rPr>
          <w:sz w:val="20"/>
          <w:szCs w:val="20"/>
        </w:rPr>
      </w:pPr>
      <w:r w:rsidRPr="006E5B75">
        <w:rPr>
          <w:rStyle w:val="FootnoteReference"/>
          <w:sz w:val="20"/>
          <w:szCs w:val="20"/>
        </w:rPr>
        <w:footnoteRef/>
      </w:r>
      <w:r w:rsidRPr="006E5B75">
        <w:rPr>
          <w:sz w:val="20"/>
          <w:szCs w:val="20"/>
        </w:rPr>
        <w:t xml:space="preserve"> </w:t>
      </w:r>
      <w:r w:rsidRPr="006E5B75">
        <w:rPr>
          <w:i/>
          <w:iCs/>
          <w:color w:val="000000"/>
          <w:sz w:val="20"/>
          <w:szCs w:val="20"/>
        </w:rPr>
        <w:t xml:space="preserve">Anastasopoulos et al. (2012) and Anastasopoulos (2016)) considered the random parameters within a multivariate Tobit framework with a Copula framework. However, </w:t>
      </w:r>
      <w:proofErr w:type="gramStart"/>
      <w:r w:rsidRPr="006E5B75">
        <w:rPr>
          <w:i/>
          <w:iCs/>
          <w:color w:val="000000"/>
          <w:sz w:val="20"/>
          <w:szCs w:val="20"/>
        </w:rPr>
        <w:t>i</w:t>
      </w:r>
      <w:r>
        <w:rPr>
          <w:i/>
          <w:iCs/>
          <w:color w:val="000000"/>
          <w:sz w:val="20"/>
          <w:szCs w:val="20"/>
        </w:rPr>
        <w:t xml:space="preserve">t </w:t>
      </w:r>
      <w:r w:rsidRPr="006E5B75">
        <w:rPr>
          <w:i/>
          <w:iCs/>
          <w:color w:val="000000"/>
          <w:sz w:val="20"/>
          <w:szCs w:val="20"/>
        </w:rPr>
        <w:t xml:space="preserve"> i</w:t>
      </w:r>
      <w:r>
        <w:rPr>
          <w:i/>
          <w:iCs/>
          <w:color w:val="000000"/>
          <w:sz w:val="20"/>
          <w:szCs w:val="20"/>
        </w:rPr>
        <w:t>s</w:t>
      </w:r>
      <w:proofErr w:type="gramEnd"/>
      <w:r w:rsidRPr="006E5B75">
        <w:rPr>
          <w:i/>
          <w:iCs/>
          <w:color w:val="000000"/>
          <w:sz w:val="20"/>
          <w:szCs w:val="20"/>
        </w:rPr>
        <w:t xml:space="preserve"> important to recognize that the Copula considered in these studies is the traditional multivariate normal distribution based dependency without any additional flexibility for non-normal marginals and non-normal multivariate couplings. This also explains why the models were only applied to crash rates. For crash frequency models in the Anastasopoulos (2016) the marginals do not take the normal form and would require additional transformations (as considered in our study) for applying more flexible copula methods. </w:t>
      </w:r>
    </w:p>
    <w:p w14:paraId="637671EB" w14:textId="71EF4789" w:rsidR="00574C2B" w:rsidRPr="006E5B75" w:rsidRDefault="00574C2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56B3" w14:textId="1193CC04" w:rsidR="00574C2B" w:rsidRPr="00F417A0" w:rsidRDefault="00574C2B" w:rsidP="00F417A0">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15B5" w14:textId="77777777" w:rsidR="00574C2B" w:rsidRPr="00F12539" w:rsidRDefault="00574C2B" w:rsidP="00F12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D154" w14:textId="77777777" w:rsidR="00574C2B" w:rsidRPr="00603DE6" w:rsidRDefault="00574C2B" w:rsidP="00603D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00F6" w14:textId="74F003D3" w:rsidR="00574C2B" w:rsidRDefault="00574C2B" w:rsidP="0019063D">
    <w:pPr>
      <w:pStyle w:val="Header"/>
    </w:pPr>
    <w:r>
      <w:tab/>
    </w:r>
    <w:r>
      <w:tab/>
    </w:r>
    <w:sdt>
      <w:sdtPr>
        <w:id w:val="-122613623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31</w:t>
        </w:r>
        <w:r>
          <w:rPr>
            <w:noProof/>
          </w:rPr>
          <w:fldChar w:fldCharType="end"/>
        </w:r>
      </w:sdtContent>
    </w:sdt>
  </w:p>
  <w:p w14:paraId="2894C897" w14:textId="77777777" w:rsidR="00574C2B" w:rsidRDefault="00574C2B" w:rsidP="007842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6F17" w14:textId="77777777" w:rsidR="00574C2B" w:rsidRPr="00603DE6" w:rsidRDefault="00574C2B" w:rsidP="00603D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CBDE" w14:textId="77777777" w:rsidR="00574C2B" w:rsidRPr="00603DE6" w:rsidRDefault="00574C2B" w:rsidP="00603D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5D93" w14:textId="77777777" w:rsidR="00574C2B" w:rsidRPr="00603DE6" w:rsidRDefault="00574C2B" w:rsidP="00603D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B2A8" w14:textId="77777777" w:rsidR="00574C2B" w:rsidRPr="00603DE6" w:rsidRDefault="00574C2B" w:rsidP="00603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8B6"/>
    <w:multiLevelType w:val="hybridMultilevel"/>
    <w:tmpl w:val="884A2338"/>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AF515EE"/>
    <w:multiLevelType w:val="hybridMultilevel"/>
    <w:tmpl w:val="8C480734"/>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33B6A7A"/>
    <w:multiLevelType w:val="hybridMultilevel"/>
    <w:tmpl w:val="4E48A95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4826308"/>
    <w:multiLevelType w:val="hybridMultilevel"/>
    <w:tmpl w:val="F9F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A0348D"/>
    <w:multiLevelType w:val="hybridMultilevel"/>
    <w:tmpl w:val="2D407F3E"/>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76A612B"/>
    <w:multiLevelType w:val="hybridMultilevel"/>
    <w:tmpl w:val="536E018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8EA7219"/>
    <w:multiLevelType w:val="hybridMultilevel"/>
    <w:tmpl w:val="DF5EA97C"/>
    <w:lvl w:ilvl="0" w:tplc="D1C4FB5A">
      <w:start w:val="10"/>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96BF9"/>
    <w:multiLevelType w:val="hybridMultilevel"/>
    <w:tmpl w:val="44F27B5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9A339CF"/>
    <w:multiLevelType w:val="hybridMultilevel"/>
    <w:tmpl w:val="76FE889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C301136"/>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5FC6413"/>
    <w:multiLevelType w:val="hybridMultilevel"/>
    <w:tmpl w:val="5C3CCE02"/>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7DF1940"/>
    <w:multiLevelType w:val="hybridMultilevel"/>
    <w:tmpl w:val="15D87DE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39400307"/>
    <w:multiLevelType w:val="hybridMultilevel"/>
    <w:tmpl w:val="4D2292E2"/>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3A307659"/>
    <w:multiLevelType w:val="hybridMultilevel"/>
    <w:tmpl w:val="AB36C8B2"/>
    <w:lvl w:ilvl="0" w:tplc="1B32A60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A8534D5"/>
    <w:multiLevelType w:val="hybridMultilevel"/>
    <w:tmpl w:val="6C4400F6"/>
    <w:lvl w:ilvl="0" w:tplc="489AB306">
      <w:start w:val="1"/>
      <w:numFmt w:val="decimal"/>
      <w:lvlText w:val="(%1)"/>
      <w:lvlJc w:val="right"/>
      <w:pPr>
        <w:ind w:left="1210" w:hanging="360"/>
      </w:pPr>
      <w:rPr>
        <w:rFonts w:ascii="Times New Roman" w:hAnsi="Times New Roman" w:cs="Times New Roman" w:hint="default"/>
        <w:i w:val="0"/>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3D92E04"/>
    <w:multiLevelType w:val="hybridMultilevel"/>
    <w:tmpl w:val="F9B8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C7311"/>
    <w:multiLevelType w:val="multilevel"/>
    <w:tmpl w:val="10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1667E1"/>
    <w:multiLevelType w:val="hybridMultilevel"/>
    <w:tmpl w:val="E3469B82"/>
    <w:lvl w:ilvl="0" w:tplc="3120051E">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E3192E"/>
    <w:multiLevelType w:val="hybridMultilevel"/>
    <w:tmpl w:val="5DA4E424"/>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5FE929F8"/>
    <w:multiLevelType w:val="hybridMultilevel"/>
    <w:tmpl w:val="91CA5F6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5FEC3151"/>
    <w:multiLevelType w:val="hybridMultilevel"/>
    <w:tmpl w:val="81CCFE2A"/>
    <w:lvl w:ilvl="0" w:tplc="52CAA91E">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2C12F5"/>
    <w:multiLevelType w:val="hybridMultilevel"/>
    <w:tmpl w:val="4CA8602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62E23337"/>
    <w:multiLevelType w:val="hybridMultilevel"/>
    <w:tmpl w:val="96F24220"/>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15:restartNumberingAfterBreak="0">
    <w:nsid w:val="667443FB"/>
    <w:multiLevelType w:val="hybridMultilevel"/>
    <w:tmpl w:val="580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B713D"/>
    <w:multiLevelType w:val="hybridMultilevel"/>
    <w:tmpl w:val="378A110A"/>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72632259"/>
    <w:multiLevelType w:val="hybridMultilevel"/>
    <w:tmpl w:val="8024467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7E303EB9"/>
    <w:multiLevelType w:val="hybridMultilevel"/>
    <w:tmpl w:val="F76A463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4"/>
  </w:num>
  <w:num w:numId="2">
    <w:abstractNumId w:val="11"/>
  </w:num>
  <w:num w:numId="3">
    <w:abstractNumId w:val="14"/>
  </w:num>
  <w:num w:numId="4">
    <w:abstractNumId w:val="20"/>
  </w:num>
  <w:num w:numId="5">
    <w:abstractNumId w:val="26"/>
  </w:num>
  <w:num w:numId="6">
    <w:abstractNumId w:val="21"/>
  </w:num>
  <w:num w:numId="7">
    <w:abstractNumId w:val="13"/>
  </w:num>
  <w:num w:numId="8">
    <w:abstractNumId w:val="3"/>
  </w:num>
  <w:num w:numId="9">
    <w:abstractNumId w:val="29"/>
  </w:num>
  <w:num w:numId="10">
    <w:abstractNumId w:val="19"/>
  </w:num>
  <w:num w:numId="11">
    <w:abstractNumId w:val="18"/>
  </w:num>
  <w:num w:numId="12">
    <w:abstractNumId w:val="32"/>
  </w:num>
  <w:num w:numId="13">
    <w:abstractNumId w:val="8"/>
  </w:num>
  <w:num w:numId="14">
    <w:abstractNumId w:val="2"/>
  </w:num>
  <w:num w:numId="15">
    <w:abstractNumId w:val="30"/>
  </w:num>
  <w:num w:numId="16">
    <w:abstractNumId w:val="27"/>
  </w:num>
  <w:num w:numId="17">
    <w:abstractNumId w:val="1"/>
  </w:num>
  <w:num w:numId="18">
    <w:abstractNumId w:val="16"/>
  </w:num>
  <w:num w:numId="19">
    <w:abstractNumId w:val="6"/>
  </w:num>
  <w:num w:numId="20">
    <w:abstractNumId w:val="10"/>
  </w:num>
  <w:num w:numId="21">
    <w:abstractNumId w:val="24"/>
  </w:num>
  <w:num w:numId="22">
    <w:abstractNumId w:val="31"/>
  </w:num>
  <w:num w:numId="23">
    <w:abstractNumId w:val="25"/>
  </w:num>
  <w:num w:numId="24">
    <w:abstractNumId w:val="17"/>
  </w:num>
  <w:num w:numId="25">
    <w:abstractNumId w:val="22"/>
  </w:num>
  <w:num w:numId="26">
    <w:abstractNumId w:val="7"/>
  </w:num>
  <w:num w:numId="27">
    <w:abstractNumId w:val="20"/>
  </w:num>
  <w:num w:numId="28">
    <w:abstractNumId w:val="0"/>
  </w:num>
  <w:num w:numId="29">
    <w:abstractNumId w:val="20"/>
  </w:num>
  <w:num w:numId="30">
    <w:abstractNumId w:val="20"/>
  </w:num>
  <w:num w:numId="31">
    <w:abstractNumId w:val="23"/>
  </w:num>
  <w:num w:numId="32">
    <w:abstractNumId w:val="20"/>
  </w:num>
  <w:num w:numId="33">
    <w:abstractNumId w:val="20"/>
  </w:num>
  <w:num w:numId="34">
    <w:abstractNumId w:val="20"/>
  </w:num>
  <w:num w:numId="35">
    <w:abstractNumId w:val="15"/>
  </w:num>
  <w:num w:numId="36">
    <w:abstractNumId w:val="20"/>
  </w:num>
  <w:num w:numId="37">
    <w:abstractNumId w:val="20"/>
  </w:num>
  <w:num w:numId="38">
    <w:abstractNumId w:val="20"/>
  </w:num>
  <w:num w:numId="39">
    <w:abstractNumId w:val="20"/>
  </w:num>
  <w:num w:numId="40">
    <w:abstractNumId w:val="20"/>
  </w:num>
  <w:num w:numId="41">
    <w:abstractNumId w:val="28"/>
  </w:num>
  <w:num w:numId="42">
    <w:abstractNumId w:val="5"/>
  </w:num>
  <w:num w:numId="43">
    <w:abstractNumId w:val="9"/>
  </w:num>
  <w:num w:numId="44">
    <w:abstractNumId w:val="12"/>
  </w:num>
  <w:num w:numId="45">
    <w:abstractNumId w:val="20"/>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3MDExNTIwtzC1NDBW0lEKTi0uzszPAykwNDeoBQCoNhNcLgAAAA=="/>
  </w:docVars>
  <w:rsids>
    <w:rsidRoot w:val="00356193"/>
    <w:rsid w:val="0000009B"/>
    <w:rsid w:val="000005CC"/>
    <w:rsid w:val="0000104A"/>
    <w:rsid w:val="0000123E"/>
    <w:rsid w:val="000013B6"/>
    <w:rsid w:val="000021B0"/>
    <w:rsid w:val="00002298"/>
    <w:rsid w:val="000023E5"/>
    <w:rsid w:val="00002743"/>
    <w:rsid w:val="000028A9"/>
    <w:rsid w:val="00003224"/>
    <w:rsid w:val="0000341A"/>
    <w:rsid w:val="00003D3C"/>
    <w:rsid w:val="00003F35"/>
    <w:rsid w:val="00004063"/>
    <w:rsid w:val="000047C1"/>
    <w:rsid w:val="00004F85"/>
    <w:rsid w:val="000051C1"/>
    <w:rsid w:val="0000523E"/>
    <w:rsid w:val="000053F6"/>
    <w:rsid w:val="00005416"/>
    <w:rsid w:val="0000575A"/>
    <w:rsid w:val="00006393"/>
    <w:rsid w:val="00006735"/>
    <w:rsid w:val="00006BFA"/>
    <w:rsid w:val="0000714B"/>
    <w:rsid w:val="000076FD"/>
    <w:rsid w:val="000078D8"/>
    <w:rsid w:val="00007C84"/>
    <w:rsid w:val="000100DC"/>
    <w:rsid w:val="00010EAF"/>
    <w:rsid w:val="00011961"/>
    <w:rsid w:val="00011CD8"/>
    <w:rsid w:val="000121ED"/>
    <w:rsid w:val="00012D6C"/>
    <w:rsid w:val="0001348B"/>
    <w:rsid w:val="00013A17"/>
    <w:rsid w:val="00013A7F"/>
    <w:rsid w:val="000144E1"/>
    <w:rsid w:val="00014617"/>
    <w:rsid w:val="00014779"/>
    <w:rsid w:val="000147A2"/>
    <w:rsid w:val="0001483D"/>
    <w:rsid w:val="000148D0"/>
    <w:rsid w:val="00015586"/>
    <w:rsid w:val="00015C4E"/>
    <w:rsid w:val="00015DBB"/>
    <w:rsid w:val="000163B8"/>
    <w:rsid w:val="00016D79"/>
    <w:rsid w:val="00016E98"/>
    <w:rsid w:val="00017435"/>
    <w:rsid w:val="0001744B"/>
    <w:rsid w:val="00020600"/>
    <w:rsid w:val="000215DA"/>
    <w:rsid w:val="000221FB"/>
    <w:rsid w:val="000229E2"/>
    <w:rsid w:val="00022FEC"/>
    <w:rsid w:val="000239CB"/>
    <w:rsid w:val="00023B99"/>
    <w:rsid w:val="00023C77"/>
    <w:rsid w:val="00023E19"/>
    <w:rsid w:val="00024229"/>
    <w:rsid w:val="0002492E"/>
    <w:rsid w:val="00025235"/>
    <w:rsid w:val="00025C96"/>
    <w:rsid w:val="00025F32"/>
    <w:rsid w:val="00025F6E"/>
    <w:rsid w:val="000260E1"/>
    <w:rsid w:val="000263D5"/>
    <w:rsid w:val="00026698"/>
    <w:rsid w:val="0002705F"/>
    <w:rsid w:val="00030016"/>
    <w:rsid w:val="00030246"/>
    <w:rsid w:val="0003099A"/>
    <w:rsid w:val="00031071"/>
    <w:rsid w:val="0003133A"/>
    <w:rsid w:val="00032484"/>
    <w:rsid w:val="00032487"/>
    <w:rsid w:val="000324C7"/>
    <w:rsid w:val="000329E3"/>
    <w:rsid w:val="00032A91"/>
    <w:rsid w:val="00032CFF"/>
    <w:rsid w:val="00033069"/>
    <w:rsid w:val="00033A0F"/>
    <w:rsid w:val="000342E7"/>
    <w:rsid w:val="000343C0"/>
    <w:rsid w:val="00034B29"/>
    <w:rsid w:val="00034C15"/>
    <w:rsid w:val="00035E5D"/>
    <w:rsid w:val="00036345"/>
    <w:rsid w:val="000365F6"/>
    <w:rsid w:val="00037171"/>
    <w:rsid w:val="000374D3"/>
    <w:rsid w:val="000375BF"/>
    <w:rsid w:val="00037A5E"/>
    <w:rsid w:val="00040433"/>
    <w:rsid w:val="000408FD"/>
    <w:rsid w:val="00040F97"/>
    <w:rsid w:val="000412B2"/>
    <w:rsid w:val="00041C26"/>
    <w:rsid w:val="000420B7"/>
    <w:rsid w:val="00042191"/>
    <w:rsid w:val="000423B7"/>
    <w:rsid w:val="0004293B"/>
    <w:rsid w:val="00042C87"/>
    <w:rsid w:val="00042CFF"/>
    <w:rsid w:val="00042FC1"/>
    <w:rsid w:val="000432D5"/>
    <w:rsid w:val="000434E1"/>
    <w:rsid w:val="000436D5"/>
    <w:rsid w:val="00043A51"/>
    <w:rsid w:val="00043C75"/>
    <w:rsid w:val="00043F9A"/>
    <w:rsid w:val="0004478E"/>
    <w:rsid w:val="00044D54"/>
    <w:rsid w:val="00045120"/>
    <w:rsid w:val="00045318"/>
    <w:rsid w:val="0004561C"/>
    <w:rsid w:val="0004566C"/>
    <w:rsid w:val="000460A1"/>
    <w:rsid w:val="000461A1"/>
    <w:rsid w:val="00046502"/>
    <w:rsid w:val="00046957"/>
    <w:rsid w:val="00047280"/>
    <w:rsid w:val="000474D7"/>
    <w:rsid w:val="000479DB"/>
    <w:rsid w:val="00047A6D"/>
    <w:rsid w:val="00047ABB"/>
    <w:rsid w:val="00047B60"/>
    <w:rsid w:val="0005047C"/>
    <w:rsid w:val="000514AE"/>
    <w:rsid w:val="00051503"/>
    <w:rsid w:val="00051540"/>
    <w:rsid w:val="00051761"/>
    <w:rsid w:val="00051768"/>
    <w:rsid w:val="00051D65"/>
    <w:rsid w:val="00052031"/>
    <w:rsid w:val="000520D2"/>
    <w:rsid w:val="0005292E"/>
    <w:rsid w:val="00052E98"/>
    <w:rsid w:val="0005394B"/>
    <w:rsid w:val="00053A66"/>
    <w:rsid w:val="00053E6A"/>
    <w:rsid w:val="000541AE"/>
    <w:rsid w:val="00054930"/>
    <w:rsid w:val="000549DA"/>
    <w:rsid w:val="00054E13"/>
    <w:rsid w:val="00055640"/>
    <w:rsid w:val="000560CF"/>
    <w:rsid w:val="000561BB"/>
    <w:rsid w:val="0005668C"/>
    <w:rsid w:val="0005674F"/>
    <w:rsid w:val="00056B7D"/>
    <w:rsid w:val="00056EC7"/>
    <w:rsid w:val="00057920"/>
    <w:rsid w:val="00057C8D"/>
    <w:rsid w:val="00060C7D"/>
    <w:rsid w:val="00061807"/>
    <w:rsid w:val="00061A70"/>
    <w:rsid w:val="0006215A"/>
    <w:rsid w:val="00063F1D"/>
    <w:rsid w:val="000642BB"/>
    <w:rsid w:val="00064724"/>
    <w:rsid w:val="00064DC7"/>
    <w:rsid w:val="000656CE"/>
    <w:rsid w:val="00065A49"/>
    <w:rsid w:val="00065BE8"/>
    <w:rsid w:val="00066176"/>
    <w:rsid w:val="000662E9"/>
    <w:rsid w:val="000664CC"/>
    <w:rsid w:val="00066DF8"/>
    <w:rsid w:val="00067069"/>
    <w:rsid w:val="00070838"/>
    <w:rsid w:val="000713A2"/>
    <w:rsid w:val="000713BA"/>
    <w:rsid w:val="00071FBF"/>
    <w:rsid w:val="0007234E"/>
    <w:rsid w:val="00072A5E"/>
    <w:rsid w:val="00072E4E"/>
    <w:rsid w:val="00072F78"/>
    <w:rsid w:val="000738D9"/>
    <w:rsid w:val="00073BB7"/>
    <w:rsid w:val="000748F4"/>
    <w:rsid w:val="00075198"/>
    <w:rsid w:val="00075A75"/>
    <w:rsid w:val="00075CB5"/>
    <w:rsid w:val="000760E4"/>
    <w:rsid w:val="00076301"/>
    <w:rsid w:val="00076969"/>
    <w:rsid w:val="0007799E"/>
    <w:rsid w:val="000805CB"/>
    <w:rsid w:val="000806E4"/>
    <w:rsid w:val="00080846"/>
    <w:rsid w:val="00080B03"/>
    <w:rsid w:val="000817DD"/>
    <w:rsid w:val="00081B28"/>
    <w:rsid w:val="00081BDA"/>
    <w:rsid w:val="0008272B"/>
    <w:rsid w:val="00082CB8"/>
    <w:rsid w:val="00083382"/>
    <w:rsid w:val="000839B5"/>
    <w:rsid w:val="000839F2"/>
    <w:rsid w:val="00083E00"/>
    <w:rsid w:val="00084085"/>
    <w:rsid w:val="00084421"/>
    <w:rsid w:val="00084675"/>
    <w:rsid w:val="00085B97"/>
    <w:rsid w:val="000862DE"/>
    <w:rsid w:val="00086E0E"/>
    <w:rsid w:val="00087B08"/>
    <w:rsid w:val="00087C94"/>
    <w:rsid w:val="00090753"/>
    <w:rsid w:val="00090B00"/>
    <w:rsid w:val="00090D84"/>
    <w:rsid w:val="000912CC"/>
    <w:rsid w:val="00091CDA"/>
    <w:rsid w:val="000921AD"/>
    <w:rsid w:val="00092BE6"/>
    <w:rsid w:val="000935C5"/>
    <w:rsid w:val="0009395A"/>
    <w:rsid w:val="00094983"/>
    <w:rsid w:val="00094D97"/>
    <w:rsid w:val="00094EC8"/>
    <w:rsid w:val="000957B9"/>
    <w:rsid w:val="00095914"/>
    <w:rsid w:val="00095BB1"/>
    <w:rsid w:val="00096C53"/>
    <w:rsid w:val="00096FFB"/>
    <w:rsid w:val="000972F3"/>
    <w:rsid w:val="00097A1C"/>
    <w:rsid w:val="00097BA5"/>
    <w:rsid w:val="000A0443"/>
    <w:rsid w:val="000A06CB"/>
    <w:rsid w:val="000A0DAA"/>
    <w:rsid w:val="000A1838"/>
    <w:rsid w:val="000A1E3E"/>
    <w:rsid w:val="000A2826"/>
    <w:rsid w:val="000A288F"/>
    <w:rsid w:val="000A296E"/>
    <w:rsid w:val="000A364A"/>
    <w:rsid w:val="000A37EA"/>
    <w:rsid w:val="000A3CD2"/>
    <w:rsid w:val="000A4D67"/>
    <w:rsid w:val="000A4F2B"/>
    <w:rsid w:val="000A55A1"/>
    <w:rsid w:val="000A5C8B"/>
    <w:rsid w:val="000A5FFD"/>
    <w:rsid w:val="000A6202"/>
    <w:rsid w:val="000A6367"/>
    <w:rsid w:val="000A661A"/>
    <w:rsid w:val="000A6824"/>
    <w:rsid w:val="000A75BA"/>
    <w:rsid w:val="000A75D5"/>
    <w:rsid w:val="000B0E6F"/>
    <w:rsid w:val="000B10F4"/>
    <w:rsid w:val="000B11F9"/>
    <w:rsid w:val="000B12DC"/>
    <w:rsid w:val="000B2380"/>
    <w:rsid w:val="000B2ABD"/>
    <w:rsid w:val="000B394C"/>
    <w:rsid w:val="000B3C81"/>
    <w:rsid w:val="000B47D6"/>
    <w:rsid w:val="000B4E4A"/>
    <w:rsid w:val="000B50BC"/>
    <w:rsid w:val="000B713D"/>
    <w:rsid w:val="000B747E"/>
    <w:rsid w:val="000B7A6B"/>
    <w:rsid w:val="000B7D85"/>
    <w:rsid w:val="000C0025"/>
    <w:rsid w:val="000C098D"/>
    <w:rsid w:val="000C0FFE"/>
    <w:rsid w:val="000C11FB"/>
    <w:rsid w:val="000C1529"/>
    <w:rsid w:val="000C1BD3"/>
    <w:rsid w:val="000C1E11"/>
    <w:rsid w:val="000C2248"/>
    <w:rsid w:val="000C2B5F"/>
    <w:rsid w:val="000C2F4D"/>
    <w:rsid w:val="000C36C2"/>
    <w:rsid w:val="000C382C"/>
    <w:rsid w:val="000C403C"/>
    <w:rsid w:val="000C4379"/>
    <w:rsid w:val="000C5C5C"/>
    <w:rsid w:val="000C5CCD"/>
    <w:rsid w:val="000C6491"/>
    <w:rsid w:val="000C689F"/>
    <w:rsid w:val="000C6A2D"/>
    <w:rsid w:val="000C79EE"/>
    <w:rsid w:val="000C7CFC"/>
    <w:rsid w:val="000D0D99"/>
    <w:rsid w:val="000D122A"/>
    <w:rsid w:val="000D1746"/>
    <w:rsid w:val="000D202E"/>
    <w:rsid w:val="000D2279"/>
    <w:rsid w:val="000D2723"/>
    <w:rsid w:val="000D2EB0"/>
    <w:rsid w:val="000D30D9"/>
    <w:rsid w:val="000D35F3"/>
    <w:rsid w:val="000D3C54"/>
    <w:rsid w:val="000D5901"/>
    <w:rsid w:val="000D5CF5"/>
    <w:rsid w:val="000D647F"/>
    <w:rsid w:val="000D67E3"/>
    <w:rsid w:val="000D6CC7"/>
    <w:rsid w:val="000D73CA"/>
    <w:rsid w:val="000D7431"/>
    <w:rsid w:val="000D7658"/>
    <w:rsid w:val="000D7D42"/>
    <w:rsid w:val="000E0437"/>
    <w:rsid w:val="000E06C4"/>
    <w:rsid w:val="000E0B05"/>
    <w:rsid w:val="000E0C5B"/>
    <w:rsid w:val="000E0FCD"/>
    <w:rsid w:val="000E145D"/>
    <w:rsid w:val="000E1493"/>
    <w:rsid w:val="000E25F8"/>
    <w:rsid w:val="000E29D7"/>
    <w:rsid w:val="000E2E80"/>
    <w:rsid w:val="000E3977"/>
    <w:rsid w:val="000E3ABA"/>
    <w:rsid w:val="000E40C2"/>
    <w:rsid w:val="000E4D98"/>
    <w:rsid w:val="000E5088"/>
    <w:rsid w:val="000E5DEC"/>
    <w:rsid w:val="000E6717"/>
    <w:rsid w:val="000E6E12"/>
    <w:rsid w:val="000E6E35"/>
    <w:rsid w:val="000E715C"/>
    <w:rsid w:val="000E7288"/>
    <w:rsid w:val="000E73E0"/>
    <w:rsid w:val="000E7710"/>
    <w:rsid w:val="000E7E0D"/>
    <w:rsid w:val="000F009D"/>
    <w:rsid w:val="000F00CD"/>
    <w:rsid w:val="000F02AF"/>
    <w:rsid w:val="000F0436"/>
    <w:rsid w:val="000F0CAE"/>
    <w:rsid w:val="000F0F1D"/>
    <w:rsid w:val="000F1122"/>
    <w:rsid w:val="000F1DD8"/>
    <w:rsid w:val="000F1DE2"/>
    <w:rsid w:val="000F2371"/>
    <w:rsid w:val="000F2410"/>
    <w:rsid w:val="000F2419"/>
    <w:rsid w:val="000F2A92"/>
    <w:rsid w:val="000F30AD"/>
    <w:rsid w:val="000F35A3"/>
    <w:rsid w:val="000F35FD"/>
    <w:rsid w:val="000F361D"/>
    <w:rsid w:val="000F37BF"/>
    <w:rsid w:val="000F39ED"/>
    <w:rsid w:val="000F3A33"/>
    <w:rsid w:val="000F3B65"/>
    <w:rsid w:val="000F4A34"/>
    <w:rsid w:val="000F52AA"/>
    <w:rsid w:val="000F5AD4"/>
    <w:rsid w:val="000F5F46"/>
    <w:rsid w:val="000F646B"/>
    <w:rsid w:val="000F6A0F"/>
    <w:rsid w:val="000F6AC7"/>
    <w:rsid w:val="000F70D3"/>
    <w:rsid w:val="000F77A8"/>
    <w:rsid w:val="000F7C6C"/>
    <w:rsid w:val="000F7DAA"/>
    <w:rsid w:val="00100108"/>
    <w:rsid w:val="0010082C"/>
    <w:rsid w:val="00100870"/>
    <w:rsid w:val="0010197A"/>
    <w:rsid w:val="001020F3"/>
    <w:rsid w:val="00102385"/>
    <w:rsid w:val="001043C6"/>
    <w:rsid w:val="00104444"/>
    <w:rsid w:val="00105034"/>
    <w:rsid w:val="00105862"/>
    <w:rsid w:val="0010632C"/>
    <w:rsid w:val="00106873"/>
    <w:rsid w:val="00106A56"/>
    <w:rsid w:val="0011085E"/>
    <w:rsid w:val="001108F0"/>
    <w:rsid w:val="00110B0C"/>
    <w:rsid w:val="00111902"/>
    <w:rsid w:val="00111D35"/>
    <w:rsid w:val="00111F88"/>
    <w:rsid w:val="00112051"/>
    <w:rsid w:val="0011226E"/>
    <w:rsid w:val="00112B63"/>
    <w:rsid w:val="00112D5C"/>
    <w:rsid w:val="00113919"/>
    <w:rsid w:val="00113CFE"/>
    <w:rsid w:val="0011427A"/>
    <w:rsid w:val="001145C9"/>
    <w:rsid w:val="001146D8"/>
    <w:rsid w:val="00114A28"/>
    <w:rsid w:val="00114D5A"/>
    <w:rsid w:val="00114DB6"/>
    <w:rsid w:val="0011502B"/>
    <w:rsid w:val="00115190"/>
    <w:rsid w:val="0011591C"/>
    <w:rsid w:val="001159A9"/>
    <w:rsid w:val="00115FBF"/>
    <w:rsid w:val="001161C6"/>
    <w:rsid w:val="0011649D"/>
    <w:rsid w:val="00116778"/>
    <w:rsid w:val="00116E46"/>
    <w:rsid w:val="00120F27"/>
    <w:rsid w:val="0012146A"/>
    <w:rsid w:val="00121675"/>
    <w:rsid w:val="00121FE2"/>
    <w:rsid w:val="00122239"/>
    <w:rsid w:val="0012237E"/>
    <w:rsid w:val="001229C7"/>
    <w:rsid w:val="0012345B"/>
    <w:rsid w:val="00124315"/>
    <w:rsid w:val="0012447C"/>
    <w:rsid w:val="00124DA2"/>
    <w:rsid w:val="00124F4E"/>
    <w:rsid w:val="00125273"/>
    <w:rsid w:val="00125831"/>
    <w:rsid w:val="00125A01"/>
    <w:rsid w:val="001272CC"/>
    <w:rsid w:val="001301CE"/>
    <w:rsid w:val="0013081A"/>
    <w:rsid w:val="00131557"/>
    <w:rsid w:val="001322A6"/>
    <w:rsid w:val="00132317"/>
    <w:rsid w:val="001324B8"/>
    <w:rsid w:val="0013317F"/>
    <w:rsid w:val="00133643"/>
    <w:rsid w:val="00133ED8"/>
    <w:rsid w:val="00133FAB"/>
    <w:rsid w:val="0013437F"/>
    <w:rsid w:val="00134E9A"/>
    <w:rsid w:val="0013534F"/>
    <w:rsid w:val="00135380"/>
    <w:rsid w:val="00135BDA"/>
    <w:rsid w:val="00135ED4"/>
    <w:rsid w:val="00136B37"/>
    <w:rsid w:val="00137342"/>
    <w:rsid w:val="001400B8"/>
    <w:rsid w:val="00140591"/>
    <w:rsid w:val="001407A8"/>
    <w:rsid w:val="001410F7"/>
    <w:rsid w:val="00141585"/>
    <w:rsid w:val="0014176C"/>
    <w:rsid w:val="00141C00"/>
    <w:rsid w:val="001420C4"/>
    <w:rsid w:val="00142D81"/>
    <w:rsid w:val="00143B11"/>
    <w:rsid w:val="0014402A"/>
    <w:rsid w:val="00144560"/>
    <w:rsid w:val="00144E5C"/>
    <w:rsid w:val="0014512B"/>
    <w:rsid w:val="001454EB"/>
    <w:rsid w:val="00145635"/>
    <w:rsid w:val="00146154"/>
    <w:rsid w:val="001462CC"/>
    <w:rsid w:val="0014684F"/>
    <w:rsid w:val="00146B16"/>
    <w:rsid w:val="00146CAE"/>
    <w:rsid w:val="001470C2"/>
    <w:rsid w:val="0014759B"/>
    <w:rsid w:val="00147E93"/>
    <w:rsid w:val="001507A5"/>
    <w:rsid w:val="001517A8"/>
    <w:rsid w:val="0015190B"/>
    <w:rsid w:val="001519E2"/>
    <w:rsid w:val="00151DB2"/>
    <w:rsid w:val="0015259A"/>
    <w:rsid w:val="001527F6"/>
    <w:rsid w:val="001528A8"/>
    <w:rsid w:val="001528D3"/>
    <w:rsid w:val="00153ADF"/>
    <w:rsid w:val="00153AF2"/>
    <w:rsid w:val="00153D0B"/>
    <w:rsid w:val="0015442E"/>
    <w:rsid w:val="00155049"/>
    <w:rsid w:val="001551E9"/>
    <w:rsid w:val="001554A0"/>
    <w:rsid w:val="001560F3"/>
    <w:rsid w:val="0015614F"/>
    <w:rsid w:val="001564CC"/>
    <w:rsid w:val="00156998"/>
    <w:rsid w:val="00156D68"/>
    <w:rsid w:val="00156F65"/>
    <w:rsid w:val="00157421"/>
    <w:rsid w:val="00160830"/>
    <w:rsid w:val="00160F4F"/>
    <w:rsid w:val="001611BC"/>
    <w:rsid w:val="0016126C"/>
    <w:rsid w:val="00161C79"/>
    <w:rsid w:val="00161EB5"/>
    <w:rsid w:val="00161F61"/>
    <w:rsid w:val="00162138"/>
    <w:rsid w:val="001628C1"/>
    <w:rsid w:val="00162F17"/>
    <w:rsid w:val="00163486"/>
    <w:rsid w:val="00164027"/>
    <w:rsid w:val="00164B40"/>
    <w:rsid w:val="00164D9E"/>
    <w:rsid w:val="00165183"/>
    <w:rsid w:val="0016563A"/>
    <w:rsid w:val="00166154"/>
    <w:rsid w:val="00166190"/>
    <w:rsid w:val="00166A2B"/>
    <w:rsid w:val="00167027"/>
    <w:rsid w:val="00167983"/>
    <w:rsid w:val="00167A11"/>
    <w:rsid w:val="00167C00"/>
    <w:rsid w:val="00167EE2"/>
    <w:rsid w:val="00170589"/>
    <w:rsid w:val="00170813"/>
    <w:rsid w:val="00170FB0"/>
    <w:rsid w:val="001715EA"/>
    <w:rsid w:val="00171858"/>
    <w:rsid w:val="001719C5"/>
    <w:rsid w:val="00171FD9"/>
    <w:rsid w:val="001728B7"/>
    <w:rsid w:val="00172B3C"/>
    <w:rsid w:val="00172FA9"/>
    <w:rsid w:val="00173674"/>
    <w:rsid w:val="00173AC4"/>
    <w:rsid w:val="00173CC8"/>
    <w:rsid w:val="001740CE"/>
    <w:rsid w:val="001741EC"/>
    <w:rsid w:val="001743A8"/>
    <w:rsid w:val="00174560"/>
    <w:rsid w:val="0017483D"/>
    <w:rsid w:val="00174922"/>
    <w:rsid w:val="001753F1"/>
    <w:rsid w:val="001759A2"/>
    <w:rsid w:val="00175BAB"/>
    <w:rsid w:val="001761BD"/>
    <w:rsid w:val="00176736"/>
    <w:rsid w:val="00176A08"/>
    <w:rsid w:val="00176C4B"/>
    <w:rsid w:val="001775D0"/>
    <w:rsid w:val="00177912"/>
    <w:rsid w:val="00177A6B"/>
    <w:rsid w:val="00177A8F"/>
    <w:rsid w:val="00177A9E"/>
    <w:rsid w:val="00180ED3"/>
    <w:rsid w:val="00181243"/>
    <w:rsid w:val="00181D53"/>
    <w:rsid w:val="00181ED0"/>
    <w:rsid w:val="00182135"/>
    <w:rsid w:val="00182152"/>
    <w:rsid w:val="00182A60"/>
    <w:rsid w:val="00182FC1"/>
    <w:rsid w:val="0018312F"/>
    <w:rsid w:val="00183536"/>
    <w:rsid w:val="001836A2"/>
    <w:rsid w:val="00183BD6"/>
    <w:rsid w:val="0018443E"/>
    <w:rsid w:val="001846F7"/>
    <w:rsid w:val="00184E9E"/>
    <w:rsid w:val="00184F8A"/>
    <w:rsid w:val="00185097"/>
    <w:rsid w:val="00185B5D"/>
    <w:rsid w:val="00185BD4"/>
    <w:rsid w:val="0018656A"/>
    <w:rsid w:val="001871FF"/>
    <w:rsid w:val="001903E7"/>
    <w:rsid w:val="0019063D"/>
    <w:rsid w:val="00190B8F"/>
    <w:rsid w:val="00190F68"/>
    <w:rsid w:val="001915D3"/>
    <w:rsid w:val="00192223"/>
    <w:rsid w:val="00192496"/>
    <w:rsid w:val="001926D3"/>
    <w:rsid w:val="0019279A"/>
    <w:rsid w:val="00192CE4"/>
    <w:rsid w:val="001937ED"/>
    <w:rsid w:val="001939A1"/>
    <w:rsid w:val="00193B5A"/>
    <w:rsid w:val="00193BE1"/>
    <w:rsid w:val="001948A6"/>
    <w:rsid w:val="00194AB9"/>
    <w:rsid w:val="00194FC5"/>
    <w:rsid w:val="00195D10"/>
    <w:rsid w:val="00195E68"/>
    <w:rsid w:val="0019624C"/>
    <w:rsid w:val="001962B8"/>
    <w:rsid w:val="001972A3"/>
    <w:rsid w:val="0019741A"/>
    <w:rsid w:val="001978CA"/>
    <w:rsid w:val="00197A4A"/>
    <w:rsid w:val="00197F33"/>
    <w:rsid w:val="001A069D"/>
    <w:rsid w:val="001A0997"/>
    <w:rsid w:val="001A10EB"/>
    <w:rsid w:val="001A137F"/>
    <w:rsid w:val="001A1874"/>
    <w:rsid w:val="001A2DDC"/>
    <w:rsid w:val="001A33CB"/>
    <w:rsid w:val="001A3DC1"/>
    <w:rsid w:val="001A4586"/>
    <w:rsid w:val="001A47AA"/>
    <w:rsid w:val="001A4DD9"/>
    <w:rsid w:val="001A57C4"/>
    <w:rsid w:val="001A584B"/>
    <w:rsid w:val="001A5C1A"/>
    <w:rsid w:val="001A5F23"/>
    <w:rsid w:val="001A6B9A"/>
    <w:rsid w:val="001A79A8"/>
    <w:rsid w:val="001A7B9A"/>
    <w:rsid w:val="001B0BBC"/>
    <w:rsid w:val="001B2C97"/>
    <w:rsid w:val="001B2DA8"/>
    <w:rsid w:val="001B367E"/>
    <w:rsid w:val="001B3F1F"/>
    <w:rsid w:val="001B3F3C"/>
    <w:rsid w:val="001B3FB5"/>
    <w:rsid w:val="001B48A0"/>
    <w:rsid w:val="001B5446"/>
    <w:rsid w:val="001B588A"/>
    <w:rsid w:val="001B5D04"/>
    <w:rsid w:val="001B5FF9"/>
    <w:rsid w:val="001B64FA"/>
    <w:rsid w:val="001B6554"/>
    <w:rsid w:val="001B66B1"/>
    <w:rsid w:val="001B68E4"/>
    <w:rsid w:val="001B6D45"/>
    <w:rsid w:val="001B72B1"/>
    <w:rsid w:val="001B7ED1"/>
    <w:rsid w:val="001C0309"/>
    <w:rsid w:val="001C12FB"/>
    <w:rsid w:val="001C143C"/>
    <w:rsid w:val="001C1457"/>
    <w:rsid w:val="001C1D9C"/>
    <w:rsid w:val="001C217B"/>
    <w:rsid w:val="001C21BF"/>
    <w:rsid w:val="001C2AC9"/>
    <w:rsid w:val="001C2B0D"/>
    <w:rsid w:val="001C3404"/>
    <w:rsid w:val="001C35C7"/>
    <w:rsid w:val="001C3605"/>
    <w:rsid w:val="001C3734"/>
    <w:rsid w:val="001C3A38"/>
    <w:rsid w:val="001C4573"/>
    <w:rsid w:val="001C4AA8"/>
    <w:rsid w:val="001C4B3F"/>
    <w:rsid w:val="001C50F2"/>
    <w:rsid w:val="001C59BE"/>
    <w:rsid w:val="001C5D07"/>
    <w:rsid w:val="001C715D"/>
    <w:rsid w:val="001C7528"/>
    <w:rsid w:val="001D0163"/>
    <w:rsid w:val="001D053B"/>
    <w:rsid w:val="001D0561"/>
    <w:rsid w:val="001D0F87"/>
    <w:rsid w:val="001D1740"/>
    <w:rsid w:val="001D227A"/>
    <w:rsid w:val="001D25AE"/>
    <w:rsid w:val="001D2885"/>
    <w:rsid w:val="001D2C8A"/>
    <w:rsid w:val="001D2E20"/>
    <w:rsid w:val="001D34B1"/>
    <w:rsid w:val="001D3651"/>
    <w:rsid w:val="001D463A"/>
    <w:rsid w:val="001D48C1"/>
    <w:rsid w:val="001D4D66"/>
    <w:rsid w:val="001D4DE0"/>
    <w:rsid w:val="001D5B3E"/>
    <w:rsid w:val="001D5BE1"/>
    <w:rsid w:val="001D5D3E"/>
    <w:rsid w:val="001D5FA3"/>
    <w:rsid w:val="001D63ED"/>
    <w:rsid w:val="001D69AB"/>
    <w:rsid w:val="001D6C1B"/>
    <w:rsid w:val="001D6DA9"/>
    <w:rsid w:val="001D79A8"/>
    <w:rsid w:val="001D7EA6"/>
    <w:rsid w:val="001E04A8"/>
    <w:rsid w:val="001E0582"/>
    <w:rsid w:val="001E09CB"/>
    <w:rsid w:val="001E1FA4"/>
    <w:rsid w:val="001E20ED"/>
    <w:rsid w:val="001E250B"/>
    <w:rsid w:val="001E28E2"/>
    <w:rsid w:val="001E2A84"/>
    <w:rsid w:val="001E2FCA"/>
    <w:rsid w:val="001E38F2"/>
    <w:rsid w:val="001E3FB2"/>
    <w:rsid w:val="001E4B80"/>
    <w:rsid w:val="001E4C4E"/>
    <w:rsid w:val="001E5620"/>
    <w:rsid w:val="001E5AC9"/>
    <w:rsid w:val="001E5C1E"/>
    <w:rsid w:val="001E5FBD"/>
    <w:rsid w:val="001E6148"/>
    <w:rsid w:val="001E67FF"/>
    <w:rsid w:val="001E69C6"/>
    <w:rsid w:val="001E6F26"/>
    <w:rsid w:val="001E7339"/>
    <w:rsid w:val="001E7722"/>
    <w:rsid w:val="001E7FFC"/>
    <w:rsid w:val="001F009A"/>
    <w:rsid w:val="001F0483"/>
    <w:rsid w:val="001F0FA0"/>
    <w:rsid w:val="001F1174"/>
    <w:rsid w:val="001F12CD"/>
    <w:rsid w:val="001F2737"/>
    <w:rsid w:val="001F28B9"/>
    <w:rsid w:val="001F297E"/>
    <w:rsid w:val="001F2C3E"/>
    <w:rsid w:val="001F34C9"/>
    <w:rsid w:val="001F3CB1"/>
    <w:rsid w:val="001F4054"/>
    <w:rsid w:val="001F41D7"/>
    <w:rsid w:val="001F44D3"/>
    <w:rsid w:val="001F4DE2"/>
    <w:rsid w:val="001F4F89"/>
    <w:rsid w:val="001F52C6"/>
    <w:rsid w:val="001F5369"/>
    <w:rsid w:val="001F54FA"/>
    <w:rsid w:val="001F5A0E"/>
    <w:rsid w:val="001F5A88"/>
    <w:rsid w:val="001F5E50"/>
    <w:rsid w:val="001F6402"/>
    <w:rsid w:val="001F6803"/>
    <w:rsid w:val="001F6A9C"/>
    <w:rsid w:val="001F6DA2"/>
    <w:rsid w:val="001F7615"/>
    <w:rsid w:val="001F7AEF"/>
    <w:rsid w:val="001F7C27"/>
    <w:rsid w:val="001F7CAA"/>
    <w:rsid w:val="001F7FE3"/>
    <w:rsid w:val="00200722"/>
    <w:rsid w:val="00200DE0"/>
    <w:rsid w:val="0020162E"/>
    <w:rsid w:val="00201FAD"/>
    <w:rsid w:val="00202270"/>
    <w:rsid w:val="00203233"/>
    <w:rsid w:val="00203349"/>
    <w:rsid w:val="00203C4B"/>
    <w:rsid w:val="00203D6A"/>
    <w:rsid w:val="00203E81"/>
    <w:rsid w:val="002045BD"/>
    <w:rsid w:val="002045E4"/>
    <w:rsid w:val="00204613"/>
    <w:rsid w:val="0020469B"/>
    <w:rsid w:val="00204F64"/>
    <w:rsid w:val="00205186"/>
    <w:rsid w:val="00205DE4"/>
    <w:rsid w:val="00206CA7"/>
    <w:rsid w:val="00206E8A"/>
    <w:rsid w:val="00207266"/>
    <w:rsid w:val="0021034E"/>
    <w:rsid w:val="002106FE"/>
    <w:rsid w:val="00211033"/>
    <w:rsid w:val="0021111A"/>
    <w:rsid w:val="002114B7"/>
    <w:rsid w:val="00211C32"/>
    <w:rsid w:val="00211CDE"/>
    <w:rsid w:val="00212747"/>
    <w:rsid w:val="0021274C"/>
    <w:rsid w:val="00212926"/>
    <w:rsid w:val="0021337A"/>
    <w:rsid w:val="0021362C"/>
    <w:rsid w:val="00213740"/>
    <w:rsid w:val="00214618"/>
    <w:rsid w:val="00214A10"/>
    <w:rsid w:val="00215953"/>
    <w:rsid w:val="002159AD"/>
    <w:rsid w:val="00215A2D"/>
    <w:rsid w:val="00215E19"/>
    <w:rsid w:val="00216791"/>
    <w:rsid w:val="00216AF2"/>
    <w:rsid w:val="00216B39"/>
    <w:rsid w:val="002173E9"/>
    <w:rsid w:val="00217763"/>
    <w:rsid w:val="00217E87"/>
    <w:rsid w:val="0022012D"/>
    <w:rsid w:val="002205C1"/>
    <w:rsid w:val="00220822"/>
    <w:rsid w:val="00220991"/>
    <w:rsid w:val="00220AD8"/>
    <w:rsid w:val="00220BBB"/>
    <w:rsid w:val="00220D52"/>
    <w:rsid w:val="00221361"/>
    <w:rsid w:val="0022140D"/>
    <w:rsid w:val="002219D5"/>
    <w:rsid w:val="0022258A"/>
    <w:rsid w:val="0022267E"/>
    <w:rsid w:val="00222788"/>
    <w:rsid w:val="00222BFF"/>
    <w:rsid w:val="0022319C"/>
    <w:rsid w:val="00223337"/>
    <w:rsid w:val="0022405C"/>
    <w:rsid w:val="00224426"/>
    <w:rsid w:val="0022494B"/>
    <w:rsid w:val="00224F3B"/>
    <w:rsid w:val="00224F97"/>
    <w:rsid w:val="00225CC4"/>
    <w:rsid w:val="00225D65"/>
    <w:rsid w:val="00225D86"/>
    <w:rsid w:val="00226749"/>
    <w:rsid w:val="00226CA5"/>
    <w:rsid w:val="00226EE9"/>
    <w:rsid w:val="00227602"/>
    <w:rsid w:val="002278F2"/>
    <w:rsid w:val="00227FEB"/>
    <w:rsid w:val="00230199"/>
    <w:rsid w:val="002308CB"/>
    <w:rsid w:val="002309BE"/>
    <w:rsid w:val="00230B1A"/>
    <w:rsid w:val="002345B8"/>
    <w:rsid w:val="00234EBD"/>
    <w:rsid w:val="002355A8"/>
    <w:rsid w:val="00235992"/>
    <w:rsid w:val="00235E2B"/>
    <w:rsid w:val="00236B4A"/>
    <w:rsid w:val="00236DF0"/>
    <w:rsid w:val="002370DC"/>
    <w:rsid w:val="002371A3"/>
    <w:rsid w:val="00237972"/>
    <w:rsid w:val="00237D55"/>
    <w:rsid w:val="00240187"/>
    <w:rsid w:val="00240C91"/>
    <w:rsid w:val="00240CE2"/>
    <w:rsid w:val="002413E4"/>
    <w:rsid w:val="002418AF"/>
    <w:rsid w:val="00241E98"/>
    <w:rsid w:val="0024220F"/>
    <w:rsid w:val="0024271D"/>
    <w:rsid w:val="00242F2D"/>
    <w:rsid w:val="00242F6A"/>
    <w:rsid w:val="00242F88"/>
    <w:rsid w:val="00243154"/>
    <w:rsid w:val="00243291"/>
    <w:rsid w:val="0024338B"/>
    <w:rsid w:val="0024371F"/>
    <w:rsid w:val="00243739"/>
    <w:rsid w:val="00243908"/>
    <w:rsid w:val="00244019"/>
    <w:rsid w:val="00244935"/>
    <w:rsid w:val="00244AA2"/>
    <w:rsid w:val="00244C15"/>
    <w:rsid w:val="0024536B"/>
    <w:rsid w:val="002454EB"/>
    <w:rsid w:val="002458BA"/>
    <w:rsid w:val="002460EF"/>
    <w:rsid w:val="0024652C"/>
    <w:rsid w:val="002465E6"/>
    <w:rsid w:val="00246B70"/>
    <w:rsid w:val="0024745D"/>
    <w:rsid w:val="00247714"/>
    <w:rsid w:val="0025051E"/>
    <w:rsid w:val="00250C15"/>
    <w:rsid w:val="002510DE"/>
    <w:rsid w:val="002516F6"/>
    <w:rsid w:val="00252A19"/>
    <w:rsid w:val="00252DCA"/>
    <w:rsid w:val="00253358"/>
    <w:rsid w:val="0025380A"/>
    <w:rsid w:val="00253E66"/>
    <w:rsid w:val="002549D7"/>
    <w:rsid w:val="00254F92"/>
    <w:rsid w:val="0025572C"/>
    <w:rsid w:val="00255DA8"/>
    <w:rsid w:val="0025653D"/>
    <w:rsid w:val="00256B35"/>
    <w:rsid w:val="00256EA0"/>
    <w:rsid w:val="00256F93"/>
    <w:rsid w:val="002578A1"/>
    <w:rsid w:val="00257DE9"/>
    <w:rsid w:val="002604AE"/>
    <w:rsid w:val="00260560"/>
    <w:rsid w:val="00260EF6"/>
    <w:rsid w:val="00262584"/>
    <w:rsid w:val="00262B1F"/>
    <w:rsid w:val="00262CBB"/>
    <w:rsid w:val="00262DAE"/>
    <w:rsid w:val="002636A1"/>
    <w:rsid w:val="00263D28"/>
    <w:rsid w:val="00263F00"/>
    <w:rsid w:val="00264411"/>
    <w:rsid w:val="002644A1"/>
    <w:rsid w:val="00264E03"/>
    <w:rsid w:val="00265F96"/>
    <w:rsid w:val="002660B3"/>
    <w:rsid w:val="002661C6"/>
    <w:rsid w:val="00267464"/>
    <w:rsid w:val="00267636"/>
    <w:rsid w:val="002704D7"/>
    <w:rsid w:val="00270674"/>
    <w:rsid w:val="00270965"/>
    <w:rsid w:val="00270AAC"/>
    <w:rsid w:val="00270B29"/>
    <w:rsid w:val="00270B85"/>
    <w:rsid w:val="00270C30"/>
    <w:rsid w:val="00270F6B"/>
    <w:rsid w:val="002714E1"/>
    <w:rsid w:val="00271695"/>
    <w:rsid w:val="00271C9C"/>
    <w:rsid w:val="00271FFB"/>
    <w:rsid w:val="00272100"/>
    <w:rsid w:val="00272B40"/>
    <w:rsid w:val="00273B7B"/>
    <w:rsid w:val="00273B9D"/>
    <w:rsid w:val="002749C6"/>
    <w:rsid w:val="00276102"/>
    <w:rsid w:val="0027635E"/>
    <w:rsid w:val="00276984"/>
    <w:rsid w:val="00276DA9"/>
    <w:rsid w:val="00277322"/>
    <w:rsid w:val="0028020A"/>
    <w:rsid w:val="00280823"/>
    <w:rsid w:val="0028088A"/>
    <w:rsid w:val="002809CE"/>
    <w:rsid w:val="00280ACB"/>
    <w:rsid w:val="00280B16"/>
    <w:rsid w:val="00280F24"/>
    <w:rsid w:val="002822F5"/>
    <w:rsid w:val="00282CF1"/>
    <w:rsid w:val="00282DBA"/>
    <w:rsid w:val="002836E6"/>
    <w:rsid w:val="002838F5"/>
    <w:rsid w:val="00283F63"/>
    <w:rsid w:val="0028447D"/>
    <w:rsid w:val="00284940"/>
    <w:rsid w:val="00284C97"/>
    <w:rsid w:val="00284D24"/>
    <w:rsid w:val="00284F97"/>
    <w:rsid w:val="00285464"/>
    <w:rsid w:val="00285B6B"/>
    <w:rsid w:val="00285F72"/>
    <w:rsid w:val="00285FF1"/>
    <w:rsid w:val="00286258"/>
    <w:rsid w:val="002868B6"/>
    <w:rsid w:val="00286AE4"/>
    <w:rsid w:val="00286B41"/>
    <w:rsid w:val="00286DA4"/>
    <w:rsid w:val="00286F62"/>
    <w:rsid w:val="002872F9"/>
    <w:rsid w:val="002874B3"/>
    <w:rsid w:val="002879BD"/>
    <w:rsid w:val="00287D2B"/>
    <w:rsid w:val="00287ED9"/>
    <w:rsid w:val="00290600"/>
    <w:rsid w:val="002907FE"/>
    <w:rsid w:val="00290AB8"/>
    <w:rsid w:val="00290BF7"/>
    <w:rsid w:val="0029188A"/>
    <w:rsid w:val="00291B9B"/>
    <w:rsid w:val="00291C9B"/>
    <w:rsid w:val="0029265C"/>
    <w:rsid w:val="00293199"/>
    <w:rsid w:val="002931D9"/>
    <w:rsid w:val="002939B6"/>
    <w:rsid w:val="00293E99"/>
    <w:rsid w:val="0029446B"/>
    <w:rsid w:val="00294609"/>
    <w:rsid w:val="00294677"/>
    <w:rsid w:val="002949F7"/>
    <w:rsid w:val="002951A1"/>
    <w:rsid w:val="00295446"/>
    <w:rsid w:val="00295607"/>
    <w:rsid w:val="00295E09"/>
    <w:rsid w:val="00296089"/>
    <w:rsid w:val="002968A6"/>
    <w:rsid w:val="00296F3B"/>
    <w:rsid w:val="00296F4E"/>
    <w:rsid w:val="0029748C"/>
    <w:rsid w:val="00297694"/>
    <w:rsid w:val="002976E0"/>
    <w:rsid w:val="00297900"/>
    <w:rsid w:val="00297A26"/>
    <w:rsid w:val="00297CE9"/>
    <w:rsid w:val="002A0238"/>
    <w:rsid w:val="002A0331"/>
    <w:rsid w:val="002A0838"/>
    <w:rsid w:val="002A0DF5"/>
    <w:rsid w:val="002A0ED7"/>
    <w:rsid w:val="002A17DA"/>
    <w:rsid w:val="002A1C89"/>
    <w:rsid w:val="002A2FF3"/>
    <w:rsid w:val="002A3D74"/>
    <w:rsid w:val="002A3E8B"/>
    <w:rsid w:val="002A4851"/>
    <w:rsid w:val="002A5622"/>
    <w:rsid w:val="002A576D"/>
    <w:rsid w:val="002A65CB"/>
    <w:rsid w:val="002A67B5"/>
    <w:rsid w:val="002A6F4E"/>
    <w:rsid w:val="002A727D"/>
    <w:rsid w:val="002B0079"/>
    <w:rsid w:val="002B0C4E"/>
    <w:rsid w:val="002B104F"/>
    <w:rsid w:val="002B1B89"/>
    <w:rsid w:val="002B1DC6"/>
    <w:rsid w:val="002B2006"/>
    <w:rsid w:val="002B213A"/>
    <w:rsid w:val="002B21BA"/>
    <w:rsid w:val="002B26B7"/>
    <w:rsid w:val="002B299E"/>
    <w:rsid w:val="002B2A17"/>
    <w:rsid w:val="002B2F75"/>
    <w:rsid w:val="002B3BAA"/>
    <w:rsid w:val="002B3D46"/>
    <w:rsid w:val="002B40A6"/>
    <w:rsid w:val="002B465E"/>
    <w:rsid w:val="002B55A6"/>
    <w:rsid w:val="002B5911"/>
    <w:rsid w:val="002B6482"/>
    <w:rsid w:val="002B6B62"/>
    <w:rsid w:val="002B7CF7"/>
    <w:rsid w:val="002B7ECC"/>
    <w:rsid w:val="002C01DB"/>
    <w:rsid w:val="002C08DE"/>
    <w:rsid w:val="002C1646"/>
    <w:rsid w:val="002C17AF"/>
    <w:rsid w:val="002C1F1B"/>
    <w:rsid w:val="002C1F4D"/>
    <w:rsid w:val="002C2309"/>
    <w:rsid w:val="002C2CD8"/>
    <w:rsid w:val="002C2DDE"/>
    <w:rsid w:val="002C3166"/>
    <w:rsid w:val="002C32A4"/>
    <w:rsid w:val="002C361C"/>
    <w:rsid w:val="002C3684"/>
    <w:rsid w:val="002C3787"/>
    <w:rsid w:val="002C38B3"/>
    <w:rsid w:val="002C3A34"/>
    <w:rsid w:val="002C4459"/>
    <w:rsid w:val="002C4F9D"/>
    <w:rsid w:val="002C52FF"/>
    <w:rsid w:val="002C579D"/>
    <w:rsid w:val="002C5CA4"/>
    <w:rsid w:val="002C606F"/>
    <w:rsid w:val="002C613F"/>
    <w:rsid w:val="002C6204"/>
    <w:rsid w:val="002C651A"/>
    <w:rsid w:val="002C677D"/>
    <w:rsid w:val="002C6C28"/>
    <w:rsid w:val="002C6DB2"/>
    <w:rsid w:val="002C70FC"/>
    <w:rsid w:val="002C7288"/>
    <w:rsid w:val="002C7381"/>
    <w:rsid w:val="002C7499"/>
    <w:rsid w:val="002C7B63"/>
    <w:rsid w:val="002C7E1D"/>
    <w:rsid w:val="002D0BFF"/>
    <w:rsid w:val="002D0DE2"/>
    <w:rsid w:val="002D0ECA"/>
    <w:rsid w:val="002D220C"/>
    <w:rsid w:val="002D2ED3"/>
    <w:rsid w:val="002D35AA"/>
    <w:rsid w:val="002D3B85"/>
    <w:rsid w:val="002D3C0D"/>
    <w:rsid w:val="002D4145"/>
    <w:rsid w:val="002D54E0"/>
    <w:rsid w:val="002D6A56"/>
    <w:rsid w:val="002D72E1"/>
    <w:rsid w:val="002D73BD"/>
    <w:rsid w:val="002D7491"/>
    <w:rsid w:val="002D7B5E"/>
    <w:rsid w:val="002D7BF8"/>
    <w:rsid w:val="002D7C20"/>
    <w:rsid w:val="002D7CDF"/>
    <w:rsid w:val="002E00ED"/>
    <w:rsid w:val="002E02A3"/>
    <w:rsid w:val="002E1588"/>
    <w:rsid w:val="002E1D22"/>
    <w:rsid w:val="002E1E0B"/>
    <w:rsid w:val="002E1E7E"/>
    <w:rsid w:val="002E2BA4"/>
    <w:rsid w:val="002E2CDC"/>
    <w:rsid w:val="002E32EF"/>
    <w:rsid w:val="002E3978"/>
    <w:rsid w:val="002E3A97"/>
    <w:rsid w:val="002E404D"/>
    <w:rsid w:val="002E41BE"/>
    <w:rsid w:val="002E4E05"/>
    <w:rsid w:val="002E514F"/>
    <w:rsid w:val="002E53E6"/>
    <w:rsid w:val="002E54DF"/>
    <w:rsid w:val="002E5992"/>
    <w:rsid w:val="002E59E2"/>
    <w:rsid w:val="002E6B16"/>
    <w:rsid w:val="002F0A70"/>
    <w:rsid w:val="002F0CC2"/>
    <w:rsid w:val="002F0F1F"/>
    <w:rsid w:val="002F12DE"/>
    <w:rsid w:val="002F1D78"/>
    <w:rsid w:val="002F1ECF"/>
    <w:rsid w:val="002F22A9"/>
    <w:rsid w:val="002F2939"/>
    <w:rsid w:val="002F2CDE"/>
    <w:rsid w:val="002F2D19"/>
    <w:rsid w:val="002F2F13"/>
    <w:rsid w:val="002F3606"/>
    <w:rsid w:val="002F3E1D"/>
    <w:rsid w:val="002F3E98"/>
    <w:rsid w:val="002F485D"/>
    <w:rsid w:val="002F4ACA"/>
    <w:rsid w:val="002F524A"/>
    <w:rsid w:val="002F535B"/>
    <w:rsid w:val="002F5559"/>
    <w:rsid w:val="002F5EC8"/>
    <w:rsid w:val="002F66F5"/>
    <w:rsid w:val="002F6ABE"/>
    <w:rsid w:val="002F6D8F"/>
    <w:rsid w:val="002F747B"/>
    <w:rsid w:val="002F7D85"/>
    <w:rsid w:val="002F7E1D"/>
    <w:rsid w:val="00300056"/>
    <w:rsid w:val="0030054D"/>
    <w:rsid w:val="0030083E"/>
    <w:rsid w:val="003015D5"/>
    <w:rsid w:val="00301AEE"/>
    <w:rsid w:val="00301D67"/>
    <w:rsid w:val="00302261"/>
    <w:rsid w:val="0030244A"/>
    <w:rsid w:val="00302821"/>
    <w:rsid w:val="0030320E"/>
    <w:rsid w:val="00303536"/>
    <w:rsid w:val="00303785"/>
    <w:rsid w:val="00303883"/>
    <w:rsid w:val="00303AED"/>
    <w:rsid w:val="00303C09"/>
    <w:rsid w:val="00303C8B"/>
    <w:rsid w:val="0030488C"/>
    <w:rsid w:val="0030512D"/>
    <w:rsid w:val="003057FF"/>
    <w:rsid w:val="00305AFE"/>
    <w:rsid w:val="00305D36"/>
    <w:rsid w:val="00306C62"/>
    <w:rsid w:val="00306C9C"/>
    <w:rsid w:val="00306E98"/>
    <w:rsid w:val="0030718F"/>
    <w:rsid w:val="00307272"/>
    <w:rsid w:val="00307547"/>
    <w:rsid w:val="00311463"/>
    <w:rsid w:val="00311A55"/>
    <w:rsid w:val="00311C34"/>
    <w:rsid w:val="00311C93"/>
    <w:rsid w:val="0031207E"/>
    <w:rsid w:val="00312A9B"/>
    <w:rsid w:val="00313147"/>
    <w:rsid w:val="00313298"/>
    <w:rsid w:val="0031338A"/>
    <w:rsid w:val="00313461"/>
    <w:rsid w:val="003137BB"/>
    <w:rsid w:val="003138A1"/>
    <w:rsid w:val="00313CF9"/>
    <w:rsid w:val="00313DE1"/>
    <w:rsid w:val="00313EC9"/>
    <w:rsid w:val="0031414A"/>
    <w:rsid w:val="003143F5"/>
    <w:rsid w:val="00315631"/>
    <w:rsid w:val="0031578C"/>
    <w:rsid w:val="00315E47"/>
    <w:rsid w:val="0031677F"/>
    <w:rsid w:val="00316D06"/>
    <w:rsid w:val="00317424"/>
    <w:rsid w:val="003200F7"/>
    <w:rsid w:val="003201D1"/>
    <w:rsid w:val="0032097A"/>
    <w:rsid w:val="003211B0"/>
    <w:rsid w:val="0032169C"/>
    <w:rsid w:val="003217C6"/>
    <w:rsid w:val="00322A3E"/>
    <w:rsid w:val="00322C67"/>
    <w:rsid w:val="003236D5"/>
    <w:rsid w:val="00323F15"/>
    <w:rsid w:val="00323FAE"/>
    <w:rsid w:val="0032436C"/>
    <w:rsid w:val="003244A6"/>
    <w:rsid w:val="00324712"/>
    <w:rsid w:val="00324A21"/>
    <w:rsid w:val="0032670F"/>
    <w:rsid w:val="00326D15"/>
    <w:rsid w:val="00326F16"/>
    <w:rsid w:val="00327014"/>
    <w:rsid w:val="00327253"/>
    <w:rsid w:val="00327276"/>
    <w:rsid w:val="00327402"/>
    <w:rsid w:val="00327F8A"/>
    <w:rsid w:val="00330497"/>
    <w:rsid w:val="0033061E"/>
    <w:rsid w:val="0033073C"/>
    <w:rsid w:val="003307F0"/>
    <w:rsid w:val="003312EF"/>
    <w:rsid w:val="00331340"/>
    <w:rsid w:val="00331A54"/>
    <w:rsid w:val="00332FC5"/>
    <w:rsid w:val="0033300B"/>
    <w:rsid w:val="0033368A"/>
    <w:rsid w:val="00333CE2"/>
    <w:rsid w:val="003340B9"/>
    <w:rsid w:val="003349A5"/>
    <w:rsid w:val="003357B2"/>
    <w:rsid w:val="0033582B"/>
    <w:rsid w:val="0033593B"/>
    <w:rsid w:val="00335F8F"/>
    <w:rsid w:val="003369AB"/>
    <w:rsid w:val="00336C77"/>
    <w:rsid w:val="003371D4"/>
    <w:rsid w:val="00337829"/>
    <w:rsid w:val="003405D1"/>
    <w:rsid w:val="00340943"/>
    <w:rsid w:val="0034095B"/>
    <w:rsid w:val="003416C9"/>
    <w:rsid w:val="00341A3E"/>
    <w:rsid w:val="00341D76"/>
    <w:rsid w:val="00342C3F"/>
    <w:rsid w:val="003433E6"/>
    <w:rsid w:val="00343C6A"/>
    <w:rsid w:val="00343C7E"/>
    <w:rsid w:val="003443C8"/>
    <w:rsid w:val="00344508"/>
    <w:rsid w:val="00344687"/>
    <w:rsid w:val="00344B57"/>
    <w:rsid w:val="00344C46"/>
    <w:rsid w:val="003450FC"/>
    <w:rsid w:val="00346510"/>
    <w:rsid w:val="003466E4"/>
    <w:rsid w:val="00346A97"/>
    <w:rsid w:val="00346B78"/>
    <w:rsid w:val="0034765F"/>
    <w:rsid w:val="0035006F"/>
    <w:rsid w:val="003502B1"/>
    <w:rsid w:val="00350584"/>
    <w:rsid w:val="00350635"/>
    <w:rsid w:val="003507C7"/>
    <w:rsid w:val="00350E6E"/>
    <w:rsid w:val="00350F48"/>
    <w:rsid w:val="00351845"/>
    <w:rsid w:val="00351FE2"/>
    <w:rsid w:val="003529D0"/>
    <w:rsid w:val="00352FE7"/>
    <w:rsid w:val="00352FE8"/>
    <w:rsid w:val="003537B0"/>
    <w:rsid w:val="00353BB2"/>
    <w:rsid w:val="00354AD2"/>
    <w:rsid w:val="00355261"/>
    <w:rsid w:val="003556A5"/>
    <w:rsid w:val="0035604F"/>
    <w:rsid w:val="00356073"/>
    <w:rsid w:val="00356193"/>
    <w:rsid w:val="00356B28"/>
    <w:rsid w:val="00356F9B"/>
    <w:rsid w:val="0035702B"/>
    <w:rsid w:val="0035716B"/>
    <w:rsid w:val="0035732A"/>
    <w:rsid w:val="00357436"/>
    <w:rsid w:val="003576B5"/>
    <w:rsid w:val="003579E7"/>
    <w:rsid w:val="00360121"/>
    <w:rsid w:val="0036019D"/>
    <w:rsid w:val="00360278"/>
    <w:rsid w:val="003606D0"/>
    <w:rsid w:val="00360BF0"/>
    <w:rsid w:val="00360D78"/>
    <w:rsid w:val="00360E26"/>
    <w:rsid w:val="00360F4B"/>
    <w:rsid w:val="00361D21"/>
    <w:rsid w:val="00361E4F"/>
    <w:rsid w:val="0036228C"/>
    <w:rsid w:val="003622CA"/>
    <w:rsid w:val="003624BB"/>
    <w:rsid w:val="00362904"/>
    <w:rsid w:val="0036391D"/>
    <w:rsid w:val="00364044"/>
    <w:rsid w:val="003642E1"/>
    <w:rsid w:val="00364697"/>
    <w:rsid w:val="00364A1B"/>
    <w:rsid w:val="00364C2E"/>
    <w:rsid w:val="003653E9"/>
    <w:rsid w:val="00365420"/>
    <w:rsid w:val="00365D17"/>
    <w:rsid w:val="00366314"/>
    <w:rsid w:val="00366882"/>
    <w:rsid w:val="00366BA6"/>
    <w:rsid w:val="00366D9E"/>
    <w:rsid w:val="00367606"/>
    <w:rsid w:val="00367C84"/>
    <w:rsid w:val="00370063"/>
    <w:rsid w:val="0037074D"/>
    <w:rsid w:val="00370DFB"/>
    <w:rsid w:val="00371A9A"/>
    <w:rsid w:val="00372800"/>
    <w:rsid w:val="00374637"/>
    <w:rsid w:val="0037467A"/>
    <w:rsid w:val="00375BBC"/>
    <w:rsid w:val="00376B93"/>
    <w:rsid w:val="00376D14"/>
    <w:rsid w:val="00376E87"/>
    <w:rsid w:val="0037709F"/>
    <w:rsid w:val="0037734F"/>
    <w:rsid w:val="0037782D"/>
    <w:rsid w:val="00377A7F"/>
    <w:rsid w:val="00377CC0"/>
    <w:rsid w:val="00377EFC"/>
    <w:rsid w:val="003805A0"/>
    <w:rsid w:val="00380A6B"/>
    <w:rsid w:val="003810CA"/>
    <w:rsid w:val="003813FA"/>
    <w:rsid w:val="00381CEC"/>
    <w:rsid w:val="00381F16"/>
    <w:rsid w:val="00382003"/>
    <w:rsid w:val="00382115"/>
    <w:rsid w:val="00382C58"/>
    <w:rsid w:val="00382FD6"/>
    <w:rsid w:val="0038359E"/>
    <w:rsid w:val="003835CE"/>
    <w:rsid w:val="00383C5D"/>
    <w:rsid w:val="00384231"/>
    <w:rsid w:val="003843B6"/>
    <w:rsid w:val="003845DC"/>
    <w:rsid w:val="003847A8"/>
    <w:rsid w:val="00384F65"/>
    <w:rsid w:val="00384FC7"/>
    <w:rsid w:val="00385132"/>
    <w:rsid w:val="003855D2"/>
    <w:rsid w:val="0038590D"/>
    <w:rsid w:val="00386135"/>
    <w:rsid w:val="0038624B"/>
    <w:rsid w:val="003865AB"/>
    <w:rsid w:val="0038701D"/>
    <w:rsid w:val="003876E3"/>
    <w:rsid w:val="00387B49"/>
    <w:rsid w:val="00387D94"/>
    <w:rsid w:val="00387EDF"/>
    <w:rsid w:val="00390AE4"/>
    <w:rsid w:val="00390E93"/>
    <w:rsid w:val="00391455"/>
    <w:rsid w:val="00391955"/>
    <w:rsid w:val="00392041"/>
    <w:rsid w:val="0039285E"/>
    <w:rsid w:val="00392FB9"/>
    <w:rsid w:val="00393DE2"/>
    <w:rsid w:val="00393F99"/>
    <w:rsid w:val="003948BD"/>
    <w:rsid w:val="00394E02"/>
    <w:rsid w:val="00395053"/>
    <w:rsid w:val="0039541F"/>
    <w:rsid w:val="003955BD"/>
    <w:rsid w:val="00395AE1"/>
    <w:rsid w:val="00396232"/>
    <w:rsid w:val="00396584"/>
    <w:rsid w:val="003979D0"/>
    <w:rsid w:val="00397B26"/>
    <w:rsid w:val="00397E43"/>
    <w:rsid w:val="003A03B9"/>
    <w:rsid w:val="003A0D61"/>
    <w:rsid w:val="003A1164"/>
    <w:rsid w:val="003A13F7"/>
    <w:rsid w:val="003A22A4"/>
    <w:rsid w:val="003A28E7"/>
    <w:rsid w:val="003A2C01"/>
    <w:rsid w:val="003A2EC9"/>
    <w:rsid w:val="003A3108"/>
    <w:rsid w:val="003A3FB1"/>
    <w:rsid w:val="003A4279"/>
    <w:rsid w:val="003A45F6"/>
    <w:rsid w:val="003A4BBB"/>
    <w:rsid w:val="003A4EDC"/>
    <w:rsid w:val="003A4F32"/>
    <w:rsid w:val="003A5123"/>
    <w:rsid w:val="003A556A"/>
    <w:rsid w:val="003A5577"/>
    <w:rsid w:val="003A6063"/>
    <w:rsid w:val="003A6443"/>
    <w:rsid w:val="003A66EC"/>
    <w:rsid w:val="003A7260"/>
    <w:rsid w:val="003A7504"/>
    <w:rsid w:val="003A79E7"/>
    <w:rsid w:val="003A7E33"/>
    <w:rsid w:val="003B03D9"/>
    <w:rsid w:val="003B066E"/>
    <w:rsid w:val="003B09B9"/>
    <w:rsid w:val="003B1002"/>
    <w:rsid w:val="003B1163"/>
    <w:rsid w:val="003B11C2"/>
    <w:rsid w:val="003B24A6"/>
    <w:rsid w:val="003B2A16"/>
    <w:rsid w:val="003B2ACA"/>
    <w:rsid w:val="003B2C54"/>
    <w:rsid w:val="003B35F5"/>
    <w:rsid w:val="003B3628"/>
    <w:rsid w:val="003B3639"/>
    <w:rsid w:val="003B3FB0"/>
    <w:rsid w:val="003B4981"/>
    <w:rsid w:val="003B4C78"/>
    <w:rsid w:val="003B4ED1"/>
    <w:rsid w:val="003B559C"/>
    <w:rsid w:val="003B5C74"/>
    <w:rsid w:val="003B6192"/>
    <w:rsid w:val="003B6284"/>
    <w:rsid w:val="003B6F11"/>
    <w:rsid w:val="003B7213"/>
    <w:rsid w:val="003B7A9D"/>
    <w:rsid w:val="003B7D91"/>
    <w:rsid w:val="003B7E45"/>
    <w:rsid w:val="003C0980"/>
    <w:rsid w:val="003C0AD2"/>
    <w:rsid w:val="003C13CA"/>
    <w:rsid w:val="003C25B6"/>
    <w:rsid w:val="003C27E4"/>
    <w:rsid w:val="003C27EB"/>
    <w:rsid w:val="003C2903"/>
    <w:rsid w:val="003C292A"/>
    <w:rsid w:val="003C2CE0"/>
    <w:rsid w:val="003C2F8C"/>
    <w:rsid w:val="003C3282"/>
    <w:rsid w:val="003C38F9"/>
    <w:rsid w:val="003C3D7A"/>
    <w:rsid w:val="003C47D0"/>
    <w:rsid w:val="003C497D"/>
    <w:rsid w:val="003C4BE9"/>
    <w:rsid w:val="003C539A"/>
    <w:rsid w:val="003C5E12"/>
    <w:rsid w:val="003C5F85"/>
    <w:rsid w:val="003C6AE3"/>
    <w:rsid w:val="003C6C7E"/>
    <w:rsid w:val="003C71B4"/>
    <w:rsid w:val="003C7337"/>
    <w:rsid w:val="003C7707"/>
    <w:rsid w:val="003C7C33"/>
    <w:rsid w:val="003C7DA9"/>
    <w:rsid w:val="003C7F37"/>
    <w:rsid w:val="003D0557"/>
    <w:rsid w:val="003D0823"/>
    <w:rsid w:val="003D0B63"/>
    <w:rsid w:val="003D151A"/>
    <w:rsid w:val="003D189E"/>
    <w:rsid w:val="003D20F0"/>
    <w:rsid w:val="003D2624"/>
    <w:rsid w:val="003D3834"/>
    <w:rsid w:val="003D3F12"/>
    <w:rsid w:val="003D50CE"/>
    <w:rsid w:val="003D556F"/>
    <w:rsid w:val="003D5972"/>
    <w:rsid w:val="003D59DB"/>
    <w:rsid w:val="003D6458"/>
    <w:rsid w:val="003D64F5"/>
    <w:rsid w:val="003D653D"/>
    <w:rsid w:val="003D68F3"/>
    <w:rsid w:val="003D69E9"/>
    <w:rsid w:val="003D6B89"/>
    <w:rsid w:val="003D6D0D"/>
    <w:rsid w:val="003D7BEF"/>
    <w:rsid w:val="003D7E37"/>
    <w:rsid w:val="003E1244"/>
    <w:rsid w:val="003E13A7"/>
    <w:rsid w:val="003E1419"/>
    <w:rsid w:val="003E146B"/>
    <w:rsid w:val="003E153C"/>
    <w:rsid w:val="003E19F2"/>
    <w:rsid w:val="003E1F76"/>
    <w:rsid w:val="003E1FA8"/>
    <w:rsid w:val="003E232B"/>
    <w:rsid w:val="003E26D8"/>
    <w:rsid w:val="003E272C"/>
    <w:rsid w:val="003E2C9B"/>
    <w:rsid w:val="003E343A"/>
    <w:rsid w:val="003E363E"/>
    <w:rsid w:val="003E36DF"/>
    <w:rsid w:val="003E3979"/>
    <w:rsid w:val="003E4478"/>
    <w:rsid w:val="003E47CC"/>
    <w:rsid w:val="003E4FF9"/>
    <w:rsid w:val="003E65CE"/>
    <w:rsid w:val="003E6B38"/>
    <w:rsid w:val="003E6F1E"/>
    <w:rsid w:val="003E795D"/>
    <w:rsid w:val="003F0372"/>
    <w:rsid w:val="003F0422"/>
    <w:rsid w:val="003F0D85"/>
    <w:rsid w:val="003F18F7"/>
    <w:rsid w:val="003F1FEA"/>
    <w:rsid w:val="003F24FE"/>
    <w:rsid w:val="003F2825"/>
    <w:rsid w:val="003F3163"/>
    <w:rsid w:val="003F32DB"/>
    <w:rsid w:val="003F33F0"/>
    <w:rsid w:val="003F37F3"/>
    <w:rsid w:val="003F3AF4"/>
    <w:rsid w:val="003F48B6"/>
    <w:rsid w:val="003F58B8"/>
    <w:rsid w:val="003F593B"/>
    <w:rsid w:val="003F6C3C"/>
    <w:rsid w:val="003F6EF8"/>
    <w:rsid w:val="003F7548"/>
    <w:rsid w:val="003F7E83"/>
    <w:rsid w:val="0040046E"/>
    <w:rsid w:val="0040048C"/>
    <w:rsid w:val="00400A53"/>
    <w:rsid w:val="00401175"/>
    <w:rsid w:val="00401470"/>
    <w:rsid w:val="00401630"/>
    <w:rsid w:val="00401663"/>
    <w:rsid w:val="0040207A"/>
    <w:rsid w:val="004025EA"/>
    <w:rsid w:val="00402A16"/>
    <w:rsid w:val="00402A4C"/>
    <w:rsid w:val="00403837"/>
    <w:rsid w:val="00403FEB"/>
    <w:rsid w:val="00404047"/>
    <w:rsid w:val="00404242"/>
    <w:rsid w:val="0040592B"/>
    <w:rsid w:val="0040599A"/>
    <w:rsid w:val="004063EA"/>
    <w:rsid w:val="00406623"/>
    <w:rsid w:val="00406B9E"/>
    <w:rsid w:val="0040719B"/>
    <w:rsid w:val="00407235"/>
    <w:rsid w:val="004102F5"/>
    <w:rsid w:val="004107A2"/>
    <w:rsid w:val="00410D59"/>
    <w:rsid w:val="00410F5A"/>
    <w:rsid w:val="00410FC0"/>
    <w:rsid w:val="00411A1A"/>
    <w:rsid w:val="004123D0"/>
    <w:rsid w:val="00412877"/>
    <w:rsid w:val="00412C64"/>
    <w:rsid w:val="00413AAC"/>
    <w:rsid w:val="00413C64"/>
    <w:rsid w:val="004149F0"/>
    <w:rsid w:val="00414EF2"/>
    <w:rsid w:val="00416396"/>
    <w:rsid w:val="00416545"/>
    <w:rsid w:val="00416775"/>
    <w:rsid w:val="0041699E"/>
    <w:rsid w:val="00416A20"/>
    <w:rsid w:val="00416BC0"/>
    <w:rsid w:val="00416C13"/>
    <w:rsid w:val="00417147"/>
    <w:rsid w:val="00417859"/>
    <w:rsid w:val="004204B7"/>
    <w:rsid w:val="004212CA"/>
    <w:rsid w:val="00421495"/>
    <w:rsid w:val="0042198D"/>
    <w:rsid w:val="00421AE1"/>
    <w:rsid w:val="00421D18"/>
    <w:rsid w:val="00422104"/>
    <w:rsid w:val="00422492"/>
    <w:rsid w:val="00422549"/>
    <w:rsid w:val="0042296C"/>
    <w:rsid w:val="00422BCB"/>
    <w:rsid w:val="00424715"/>
    <w:rsid w:val="00424D6D"/>
    <w:rsid w:val="004254F5"/>
    <w:rsid w:val="004257A6"/>
    <w:rsid w:val="00425CDB"/>
    <w:rsid w:val="00425DFA"/>
    <w:rsid w:val="00425F9D"/>
    <w:rsid w:val="004260B0"/>
    <w:rsid w:val="0042630F"/>
    <w:rsid w:val="004271EA"/>
    <w:rsid w:val="0042724C"/>
    <w:rsid w:val="004274FF"/>
    <w:rsid w:val="00427E99"/>
    <w:rsid w:val="00430342"/>
    <w:rsid w:val="00430808"/>
    <w:rsid w:val="00430A87"/>
    <w:rsid w:val="00430F08"/>
    <w:rsid w:val="00430F99"/>
    <w:rsid w:val="00431D6A"/>
    <w:rsid w:val="00433559"/>
    <w:rsid w:val="00433A7D"/>
    <w:rsid w:val="00433EF6"/>
    <w:rsid w:val="00434074"/>
    <w:rsid w:val="00434497"/>
    <w:rsid w:val="00434D5D"/>
    <w:rsid w:val="004353DF"/>
    <w:rsid w:val="0043647E"/>
    <w:rsid w:val="00436542"/>
    <w:rsid w:val="004365D3"/>
    <w:rsid w:val="00436CF8"/>
    <w:rsid w:val="004374FA"/>
    <w:rsid w:val="004378E7"/>
    <w:rsid w:val="00437A8B"/>
    <w:rsid w:val="0044082A"/>
    <w:rsid w:val="00440B2B"/>
    <w:rsid w:val="00441583"/>
    <w:rsid w:val="004416D6"/>
    <w:rsid w:val="004420BD"/>
    <w:rsid w:val="00442799"/>
    <w:rsid w:val="0044287D"/>
    <w:rsid w:val="00443D0F"/>
    <w:rsid w:val="004445EE"/>
    <w:rsid w:val="00444C38"/>
    <w:rsid w:val="00444D50"/>
    <w:rsid w:val="00444F89"/>
    <w:rsid w:val="0044561B"/>
    <w:rsid w:val="00445DF4"/>
    <w:rsid w:val="00445EB4"/>
    <w:rsid w:val="00445F85"/>
    <w:rsid w:val="004461A2"/>
    <w:rsid w:val="0044628B"/>
    <w:rsid w:val="00446320"/>
    <w:rsid w:val="0044670C"/>
    <w:rsid w:val="00446F20"/>
    <w:rsid w:val="004472EA"/>
    <w:rsid w:val="00447357"/>
    <w:rsid w:val="004477D2"/>
    <w:rsid w:val="004478EB"/>
    <w:rsid w:val="00447C78"/>
    <w:rsid w:val="00447CBC"/>
    <w:rsid w:val="00447DC1"/>
    <w:rsid w:val="004502A7"/>
    <w:rsid w:val="00451585"/>
    <w:rsid w:val="00451C39"/>
    <w:rsid w:val="00452771"/>
    <w:rsid w:val="004528D6"/>
    <w:rsid w:val="00453313"/>
    <w:rsid w:val="004536FA"/>
    <w:rsid w:val="00453707"/>
    <w:rsid w:val="00453A9E"/>
    <w:rsid w:val="00453E56"/>
    <w:rsid w:val="00454092"/>
    <w:rsid w:val="004542A8"/>
    <w:rsid w:val="0045434C"/>
    <w:rsid w:val="004543B2"/>
    <w:rsid w:val="00454E8F"/>
    <w:rsid w:val="00454EBF"/>
    <w:rsid w:val="00455CAE"/>
    <w:rsid w:val="00455D6D"/>
    <w:rsid w:val="00456324"/>
    <w:rsid w:val="004571FB"/>
    <w:rsid w:val="00457814"/>
    <w:rsid w:val="00460015"/>
    <w:rsid w:val="00460902"/>
    <w:rsid w:val="00460D97"/>
    <w:rsid w:val="00461FB2"/>
    <w:rsid w:val="00462402"/>
    <w:rsid w:val="0046295C"/>
    <w:rsid w:val="00462A09"/>
    <w:rsid w:val="00462E2D"/>
    <w:rsid w:val="004639A2"/>
    <w:rsid w:val="00463B6F"/>
    <w:rsid w:val="004647E8"/>
    <w:rsid w:val="00464862"/>
    <w:rsid w:val="00464F22"/>
    <w:rsid w:val="004654E6"/>
    <w:rsid w:val="004655C9"/>
    <w:rsid w:val="0046567F"/>
    <w:rsid w:val="00465D14"/>
    <w:rsid w:val="00465EA8"/>
    <w:rsid w:val="00466467"/>
    <w:rsid w:val="004667DA"/>
    <w:rsid w:val="00466BD6"/>
    <w:rsid w:val="004677C5"/>
    <w:rsid w:val="00470239"/>
    <w:rsid w:val="00470469"/>
    <w:rsid w:val="0047053E"/>
    <w:rsid w:val="004705B2"/>
    <w:rsid w:val="004707A1"/>
    <w:rsid w:val="00470F76"/>
    <w:rsid w:val="00471094"/>
    <w:rsid w:val="00471BF0"/>
    <w:rsid w:val="00471DB8"/>
    <w:rsid w:val="00471EF9"/>
    <w:rsid w:val="004737F1"/>
    <w:rsid w:val="00473B14"/>
    <w:rsid w:val="00473D78"/>
    <w:rsid w:val="00474256"/>
    <w:rsid w:val="00474C85"/>
    <w:rsid w:val="00474DA3"/>
    <w:rsid w:val="00474FDA"/>
    <w:rsid w:val="004750DB"/>
    <w:rsid w:val="00476BD9"/>
    <w:rsid w:val="00476E9F"/>
    <w:rsid w:val="0047724D"/>
    <w:rsid w:val="00480373"/>
    <w:rsid w:val="004804A5"/>
    <w:rsid w:val="004809A2"/>
    <w:rsid w:val="00480C0C"/>
    <w:rsid w:val="00480FD0"/>
    <w:rsid w:val="00481906"/>
    <w:rsid w:val="0048196C"/>
    <w:rsid w:val="00481C93"/>
    <w:rsid w:val="004836D3"/>
    <w:rsid w:val="00483E2E"/>
    <w:rsid w:val="004843F6"/>
    <w:rsid w:val="004846E9"/>
    <w:rsid w:val="00484B89"/>
    <w:rsid w:val="00485074"/>
    <w:rsid w:val="0048520A"/>
    <w:rsid w:val="00485638"/>
    <w:rsid w:val="00485A2D"/>
    <w:rsid w:val="0048641C"/>
    <w:rsid w:val="0048727F"/>
    <w:rsid w:val="00487A2B"/>
    <w:rsid w:val="00487C60"/>
    <w:rsid w:val="00490F93"/>
    <w:rsid w:val="004919D4"/>
    <w:rsid w:val="00491E43"/>
    <w:rsid w:val="0049247B"/>
    <w:rsid w:val="00492BA5"/>
    <w:rsid w:val="00493124"/>
    <w:rsid w:val="00493193"/>
    <w:rsid w:val="00493194"/>
    <w:rsid w:val="004931BF"/>
    <w:rsid w:val="00493332"/>
    <w:rsid w:val="00493A46"/>
    <w:rsid w:val="004946DB"/>
    <w:rsid w:val="00494B56"/>
    <w:rsid w:val="00495FE9"/>
    <w:rsid w:val="00496AF8"/>
    <w:rsid w:val="00496B7B"/>
    <w:rsid w:val="00496D4E"/>
    <w:rsid w:val="00496DFD"/>
    <w:rsid w:val="00497176"/>
    <w:rsid w:val="004971FA"/>
    <w:rsid w:val="0049729D"/>
    <w:rsid w:val="004978A1"/>
    <w:rsid w:val="00497B08"/>
    <w:rsid w:val="00497F88"/>
    <w:rsid w:val="004A01FA"/>
    <w:rsid w:val="004A060E"/>
    <w:rsid w:val="004A13CD"/>
    <w:rsid w:val="004A1450"/>
    <w:rsid w:val="004A20E7"/>
    <w:rsid w:val="004A21C2"/>
    <w:rsid w:val="004A2981"/>
    <w:rsid w:val="004A2F56"/>
    <w:rsid w:val="004A302A"/>
    <w:rsid w:val="004A3168"/>
    <w:rsid w:val="004A34E5"/>
    <w:rsid w:val="004A4619"/>
    <w:rsid w:val="004A4C58"/>
    <w:rsid w:val="004A57F1"/>
    <w:rsid w:val="004A673F"/>
    <w:rsid w:val="004A727E"/>
    <w:rsid w:val="004A76C9"/>
    <w:rsid w:val="004A79D5"/>
    <w:rsid w:val="004B0478"/>
    <w:rsid w:val="004B0687"/>
    <w:rsid w:val="004B08A9"/>
    <w:rsid w:val="004B097E"/>
    <w:rsid w:val="004B11D4"/>
    <w:rsid w:val="004B19FD"/>
    <w:rsid w:val="004B1A6F"/>
    <w:rsid w:val="004B20FF"/>
    <w:rsid w:val="004B26F6"/>
    <w:rsid w:val="004B2D9D"/>
    <w:rsid w:val="004B3182"/>
    <w:rsid w:val="004B4555"/>
    <w:rsid w:val="004B4C4C"/>
    <w:rsid w:val="004B4CA9"/>
    <w:rsid w:val="004B50CF"/>
    <w:rsid w:val="004B556C"/>
    <w:rsid w:val="004B64D7"/>
    <w:rsid w:val="004B6E47"/>
    <w:rsid w:val="004B70A3"/>
    <w:rsid w:val="004B7424"/>
    <w:rsid w:val="004C0018"/>
    <w:rsid w:val="004C0410"/>
    <w:rsid w:val="004C0FAE"/>
    <w:rsid w:val="004C1F7F"/>
    <w:rsid w:val="004C2B92"/>
    <w:rsid w:val="004C2C1E"/>
    <w:rsid w:val="004C2E56"/>
    <w:rsid w:val="004C3157"/>
    <w:rsid w:val="004C3494"/>
    <w:rsid w:val="004C3714"/>
    <w:rsid w:val="004C3F52"/>
    <w:rsid w:val="004C4102"/>
    <w:rsid w:val="004C43F0"/>
    <w:rsid w:val="004C4D04"/>
    <w:rsid w:val="004C536A"/>
    <w:rsid w:val="004C540D"/>
    <w:rsid w:val="004C573E"/>
    <w:rsid w:val="004C5A15"/>
    <w:rsid w:val="004C75D8"/>
    <w:rsid w:val="004C79C3"/>
    <w:rsid w:val="004C7F7C"/>
    <w:rsid w:val="004D012A"/>
    <w:rsid w:val="004D037A"/>
    <w:rsid w:val="004D0989"/>
    <w:rsid w:val="004D0C9E"/>
    <w:rsid w:val="004D0CB3"/>
    <w:rsid w:val="004D0CE8"/>
    <w:rsid w:val="004D0D25"/>
    <w:rsid w:val="004D0E33"/>
    <w:rsid w:val="004D0FE2"/>
    <w:rsid w:val="004D1EBD"/>
    <w:rsid w:val="004D2B3D"/>
    <w:rsid w:val="004D340C"/>
    <w:rsid w:val="004D365A"/>
    <w:rsid w:val="004D3FE9"/>
    <w:rsid w:val="004D401C"/>
    <w:rsid w:val="004D4FDA"/>
    <w:rsid w:val="004D509A"/>
    <w:rsid w:val="004D5773"/>
    <w:rsid w:val="004D5D40"/>
    <w:rsid w:val="004D5D5B"/>
    <w:rsid w:val="004D6EA2"/>
    <w:rsid w:val="004D7989"/>
    <w:rsid w:val="004D7A10"/>
    <w:rsid w:val="004D7E70"/>
    <w:rsid w:val="004D7F8B"/>
    <w:rsid w:val="004E0654"/>
    <w:rsid w:val="004E157B"/>
    <w:rsid w:val="004E1E77"/>
    <w:rsid w:val="004E23DC"/>
    <w:rsid w:val="004E2C91"/>
    <w:rsid w:val="004E371C"/>
    <w:rsid w:val="004E3767"/>
    <w:rsid w:val="004E4395"/>
    <w:rsid w:val="004E447C"/>
    <w:rsid w:val="004E461C"/>
    <w:rsid w:val="004E5269"/>
    <w:rsid w:val="004E553A"/>
    <w:rsid w:val="004E6611"/>
    <w:rsid w:val="004E6662"/>
    <w:rsid w:val="004E66B8"/>
    <w:rsid w:val="004E7CFD"/>
    <w:rsid w:val="004E7E42"/>
    <w:rsid w:val="004F071A"/>
    <w:rsid w:val="004F0819"/>
    <w:rsid w:val="004F1155"/>
    <w:rsid w:val="004F156D"/>
    <w:rsid w:val="004F224C"/>
    <w:rsid w:val="004F247D"/>
    <w:rsid w:val="004F2DD2"/>
    <w:rsid w:val="004F2E34"/>
    <w:rsid w:val="004F42D5"/>
    <w:rsid w:val="004F45F2"/>
    <w:rsid w:val="004F46FD"/>
    <w:rsid w:val="004F5675"/>
    <w:rsid w:val="004F5C45"/>
    <w:rsid w:val="004F5F1C"/>
    <w:rsid w:val="004F6105"/>
    <w:rsid w:val="004F63F8"/>
    <w:rsid w:val="004F67CE"/>
    <w:rsid w:val="004F6E48"/>
    <w:rsid w:val="004F6F0B"/>
    <w:rsid w:val="004F7E94"/>
    <w:rsid w:val="005004BA"/>
    <w:rsid w:val="00500594"/>
    <w:rsid w:val="00500BA1"/>
    <w:rsid w:val="0050144B"/>
    <w:rsid w:val="00501771"/>
    <w:rsid w:val="00501945"/>
    <w:rsid w:val="00501D28"/>
    <w:rsid w:val="005020D3"/>
    <w:rsid w:val="005024C6"/>
    <w:rsid w:val="0050265C"/>
    <w:rsid w:val="005026C1"/>
    <w:rsid w:val="005028EF"/>
    <w:rsid w:val="005030C4"/>
    <w:rsid w:val="005031F2"/>
    <w:rsid w:val="005032F6"/>
    <w:rsid w:val="00503712"/>
    <w:rsid w:val="0050421C"/>
    <w:rsid w:val="00504A44"/>
    <w:rsid w:val="00504C7C"/>
    <w:rsid w:val="00504F2C"/>
    <w:rsid w:val="00505133"/>
    <w:rsid w:val="00505194"/>
    <w:rsid w:val="0050519E"/>
    <w:rsid w:val="00505602"/>
    <w:rsid w:val="00505794"/>
    <w:rsid w:val="00506404"/>
    <w:rsid w:val="00506846"/>
    <w:rsid w:val="00506B4E"/>
    <w:rsid w:val="00506C4F"/>
    <w:rsid w:val="00506F26"/>
    <w:rsid w:val="00507243"/>
    <w:rsid w:val="00507839"/>
    <w:rsid w:val="00507B14"/>
    <w:rsid w:val="005101AB"/>
    <w:rsid w:val="00510512"/>
    <w:rsid w:val="00510E72"/>
    <w:rsid w:val="00511246"/>
    <w:rsid w:val="005116C2"/>
    <w:rsid w:val="00511877"/>
    <w:rsid w:val="00511CA8"/>
    <w:rsid w:val="0051213C"/>
    <w:rsid w:val="005128D7"/>
    <w:rsid w:val="00512B58"/>
    <w:rsid w:val="00512CEA"/>
    <w:rsid w:val="00512E2C"/>
    <w:rsid w:val="00513780"/>
    <w:rsid w:val="00513BC8"/>
    <w:rsid w:val="00514971"/>
    <w:rsid w:val="00514CAD"/>
    <w:rsid w:val="00514E93"/>
    <w:rsid w:val="0051624C"/>
    <w:rsid w:val="00516359"/>
    <w:rsid w:val="00516433"/>
    <w:rsid w:val="00516BB8"/>
    <w:rsid w:val="00516D7F"/>
    <w:rsid w:val="00517189"/>
    <w:rsid w:val="005171DA"/>
    <w:rsid w:val="00517920"/>
    <w:rsid w:val="00520149"/>
    <w:rsid w:val="00520632"/>
    <w:rsid w:val="005208E9"/>
    <w:rsid w:val="00520AA5"/>
    <w:rsid w:val="0052143C"/>
    <w:rsid w:val="00521AC0"/>
    <w:rsid w:val="00521C7E"/>
    <w:rsid w:val="00521CF8"/>
    <w:rsid w:val="00522C2A"/>
    <w:rsid w:val="005234AD"/>
    <w:rsid w:val="0052354E"/>
    <w:rsid w:val="00523D5C"/>
    <w:rsid w:val="0052459F"/>
    <w:rsid w:val="005251D8"/>
    <w:rsid w:val="00525236"/>
    <w:rsid w:val="005253AE"/>
    <w:rsid w:val="005261DB"/>
    <w:rsid w:val="0052632D"/>
    <w:rsid w:val="00526438"/>
    <w:rsid w:val="005267E4"/>
    <w:rsid w:val="00526A06"/>
    <w:rsid w:val="00526CFB"/>
    <w:rsid w:val="00526F6D"/>
    <w:rsid w:val="00527318"/>
    <w:rsid w:val="005277DE"/>
    <w:rsid w:val="00527BA0"/>
    <w:rsid w:val="00527FC9"/>
    <w:rsid w:val="00530017"/>
    <w:rsid w:val="00530095"/>
    <w:rsid w:val="00530798"/>
    <w:rsid w:val="00530934"/>
    <w:rsid w:val="00530F4B"/>
    <w:rsid w:val="00531F4B"/>
    <w:rsid w:val="005323D9"/>
    <w:rsid w:val="0053287F"/>
    <w:rsid w:val="00532AD4"/>
    <w:rsid w:val="00532EBA"/>
    <w:rsid w:val="00533F7D"/>
    <w:rsid w:val="00534A86"/>
    <w:rsid w:val="00534DAD"/>
    <w:rsid w:val="0053579A"/>
    <w:rsid w:val="00535CE6"/>
    <w:rsid w:val="00535D48"/>
    <w:rsid w:val="00535E45"/>
    <w:rsid w:val="00536091"/>
    <w:rsid w:val="00536EF7"/>
    <w:rsid w:val="00536FD6"/>
    <w:rsid w:val="00540530"/>
    <w:rsid w:val="0054069B"/>
    <w:rsid w:val="0054185C"/>
    <w:rsid w:val="0054202D"/>
    <w:rsid w:val="00542804"/>
    <w:rsid w:val="00542F7B"/>
    <w:rsid w:val="00543B28"/>
    <w:rsid w:val="00544060"/>
    <w:rsid w:val="005445B9"/>
    <w:rsid w:val="00544DF5"/>
    <w:rsid w:val="00545480"/>
    <w:rsid w:val="0054783A"/>
    <w:rsid w:val="00547B23"/>
    <w:rsid w:val="00547C37"/>
    <w:rsid w:val="005502E5"/>
    <w:rsid w:val="00550377"/>
    <w:rsid w:val="00550752"/>
    <w:rsid w:val="00550A9B"/>
    <w:rsid w:val="00550C9B"/>
    <w:rsid w:val="0055199A"/>
    <w:rsid w:val="005521F7"/>
    <w:rsid w:val="00552D6F"/>
    <w:rsid w:val="00553B2C"/>
    <w:rsid w:val="0055464A"/>
    <w:rsid w:val="00554B21"/>
    <w:rsid w:val="00554DEF"/>
    <w:rsid w:val="00554F9B"/>
    <w:rsid w:val="0055547E"/>
    <w:rsid w:val="005559F2"/>
    <w:rsid w:val="00555C6C"/>
    <w:rsid w:val="0055669F"/>
    <w:rsid w:val="005579EB"/>
    <w:rsid w:val="00557C37"/>
    <w:rsid w:val="00560139"/>
    <w:rsid w:val="005603B9"/>
    <w:rsid w:val="00561375"/>
    <w:rsid w:val="0056143E"/>
    <w:rsid w:val="00561691"/>
    <w:rsid w:val="005617F8"/>
    <w:rsid w:val="005619CD"/>
    <w:rsid w:val="00561C0D"/>
    <w:rsid w:val="0056201E"/>
    <w:rsid w:val="00562370"/>
    <w:rsid w:val="00562724"/>
    <w:rsid w:val="00562EE8"/>
    <w:rsid w:val="00562F31"/>
    <w:rsid w:val="005635CE"/>
    <w:rsid w:val="0056414A"/>
    <w:rsid w:val="0056417B"/>
    <w:rsid w:val="005644D6"/>
    <w:rsid w:val="005645D7"/>
    <w:rsid w:val="00564FE6"/>
    <w:rsid w:val="00565041"/>
    <w:rsid w:val="005650FD"/>
    <w:rsid w:val="00565830"/>
    <w:rsid w:val="00565866"/>
    <w:rsid w:val="005663E6"/>
    <w:rsid w:val="00566460"/>
    <w:rsid w:val="0056659E"/>
    <w:rsid w:val="00566CF0"/>
    <w:rsid w:val="005674EA"/>
    <w:rsid w:val="005676FF"/>
    <w:rsid w:val="00567A58"/>
    <w:rsid w:val="00570C47"/>
    <w:rsid w:val="005711B8"/>
    <w:rsid w:val="0057146F"/>
    <w:rsid w:val="005716F8"/>
    <w:rsid w:val="005717B0"/>
    <w:rsid w:val="005718DF"/>
    <w:rsid w:val="0057213F"/>
    <w:rsid w:val="00572D75"/>
    <w:rsid w:val="00573C99"/>
    <w:rsid w:val="005745CA"/>
    <w:rsid w:val="00574869"/>
    <w:rsid w:val="00574A28"/>
    <w:rsid w:val="00574A94"/>
    <w:rsid w:val="00574C2B"/>
    <w:rsid w:val="00575D48"/>
    <w:rsid w:val="005763C3"/>
    <w:rsid w:val="00577206"/>
    <w:rsid w:val="00577C22"/>
    <w:rsid w:val="00580204"/>
    <w:rsid w:val="0058095B"/>
    <w:rsid w:val="00580CD7"/>
    <w:rsid w:val="00581716"/>
    <w:rsid w:val="00581967"/>
    <w:rsid w:val="00581F7C"/>
    <w:rsid w:val="00582550"/>
    <w:rsid w:val="00583907"/>
    <w:rsid w:val="00583DC2"/>
    <w:rsid w:val="005843D5"/>
    <w:rsid w:val="00584C13"/>
    <w:rsid w:val="00584CAE"/>
    <w:rsid w:val="00584E35"/>
    <w:rsid w:val="00584F5E"/>
    <w:rsid w:val="00584F64"/>
    <w:rsid w:val="005851EF"/>
    <w:rsid w:val="0058560B"/>
    <w:rsid w:val="005856BA"/>
    <w:rsid w:val="00585E44"/>
    <w:rsid w:val="005860D5"/>
    <w:rsid w:val="00586EAE"/>
    <w:rsid w:val="00586FEC"/>
    <w:rsid w:val="005900CC"/>
    <w:rsid w:val="005927A6"/>
    <w:rsid w:val="005929AF"/>
    <w:rsid w:val="00592C87"/>
    <w:rsid w:val="0059301B"/>
    <w:rsid w:val="005938D6"/>
    <w:rsid w:val="00593E83"/>
    <w:rsid w:val="0059411D"/>
    <w:rsid w:val="005942F4"/>
    <w:rsid w:val="0059702A"/>
    <w:rsid w:val="005970A2"/>
    <w:rsid w:val="005970CE"/>
    <w:rsid w:val="00597181"/>
    <w:rsid w:val="0059768C"/>
    <w:rsid w:val="005A02DB"/>
    <w:rsid w:val="005A0803"/>
    <w:rsid w:val="005A0AF3"/>
    <w:rsid w:val="005A0CB5"/>
    <w:rsid w:val="005A16E9"/>
    <w:rsid w:val="005A1AA4"/>
    <w:rsid w:val="005A24A3"/>
    <w:rsid w:val="005A254A"/>
    <w:rsid w:val="005A2A73"/>
    <w:rsid w:val="005A3819"/>
    <w:rsid w:val="005A508B"/>
    <w:rsid w:val="005A51EF"/>
    <w:rsid w:val="005A52E6"/>
    <w:rsid w:val="005A5395"/>
    <w:rsid w:val="005A55AE"/>
    <w:rsid w:val="005A584C"/>
    <w:rsid w:val="005A5E0C"/>
    <w:rsid w:val="005A6985"/>
    <w:rsid w:val="005A71E0"/>
    <w:rsid w:val="005A7566"/>
    <w:rsid w:val="005A75EB"/>
    <w:rsid w:val="005A7869"/>
    <w:rsid w:val="005A7B09"/>
    <w:rsid w:val="005A7B71"/>
    <w:rsid w:val="005B0437"/>
    <w:rsid w:val="005B0454"/>
    <w:rsid w:val="005B0754"/>
    <w:rsid w:val="005B0D3D"/>
    <w:rsid w:val="005B1F5A"/>
    <w:rsid w:val="005B2735"/>
    <w:rsid w:val="005B2DB7"/>
    <w:rsid w:val="005B3B3F"/>
    <w:rsid w:val="005B44D1"/>
    <w:rsid w:val="005B4690"/>
    <w:rsid w:val="005B46FF"/>
    <w:rsid w:val="005B4A2A"/>
    <w:rsid w:val="005B550B"/>
    <w:rsid w:val="005B56CD"/>
    <w:rsid w:val="005B5DB3"/>
    <w:rsid w:val="005B5E3E"/>
    <w:rsid w:val="005B63C9"/>
    <w:rsid w:val="005B6607"/>
    <w:rsid w:val="005B68E5"/>
    <w:rsid w:val="005B697A"/>
    <w:rsid w:val="005B774D"/>
    <w:rsid w:val="005B7956"/>
    <w:rsid w:val="005B7A5F"/>
    <w:rsid w:val="005C0085"/>
    <w:rsid w:val="005C02C6"/>
    <w:rsid w:val="005C0470"/>
    <w:rsid w:val="005C063D"/>
    <w:rsid w:val="005C06EA"/>
    <w:rsid w:val="005C0832"/>
    <w:rsid w:val="005C0AD9"/>
    <w:rsid w:val="005C0F97"/>
    <w:rsid w:val="005C0FA3"/>
    <w:rsid w:val="005C119A"/>
    <w:rsid w:val="005C13C8"/>
    <w:rsid w:val="005C2039"/>
    <w:rsid w:val="005C20B7"/>
    <w:rsid w:val="005C2337"/>
    <w:rsid w:val="005C26AB"/>
    <w:rsid w:val="005C3CEC"/>
    <w:rsid w:val="005C3ED1"/>
    <w:rsid w:val="005C3FB3"/>
    <w:rsid w:val="005C4046"/>
    <w:rsid w:val="005C41B1"/>
    <w:rsid w:val="005C4816"/>
    <w:rsid w:val="005C52A7"/>
    <w:rsid w:val="005C5A8C"/>
    <w:rsid w:val="005C7007"/>
    <w:rsid w:val="005C75BD"/>
    <w:rsid w:val="005C77FE"/>
    <w:rsid w:val="005D070E"/>
    <w:rsid w:val="005D2148"/>
    <w:rsid w:val="005D2594"/>
    <w:rsid w:val="005D3243"/>
    <w:rsid w:val="005D4D2E"/>
    <w:rsid w:val="005D51B6"/>
    <w:rsid w:val="005D55A5"/>
    <w:rsid w:val="005D5861"/>
    <w:rsid w:val="005D5CAF"/>
    <w:rsid w:val="005D5D6B"/>
    <w:rsid w:val="005D5D96"/>
    <w:rsid w:val="005D6063"/>
    <w:rsid w:val="005D6C6F"/>
    <w:rsid w:val="005D7182"/>
    <w:rsid w:val="005D72D0"/>
    <w:rsid w:val="005D730D"/>
    <w:rsid w:val="005D7B1D"/>
    <w:rsid w:val="005D7C15"/>
    <w:rsid w:val="005D7DD6"/>
    <w:rsid w:val="005E0095"/>
    <w:rsid w:val="005E0EA9"/>
    <w:rsid w:val="005E13CF"/>
    <w:rsid w:val="005E16AC"/>
    <w:rsid w:val="005E2C34"/>
    <w:rsid w:val="005E3089"/>
    <w:rsid w:val="005E3287"/>
    <w:rsid w:val="005E3612"/>
    <w:rsid w:val="005E3B4B"/>
    <w:rsid w:val="005E3DC2"/>
    <w:rsid w:val="005E411F"/>
    <w:rsid w:val="005E455D"/>
    <w:rsid w:val="005E4953"/>
    <w:rsid w:val="005E5232"/>
    <w:rsid w:val="005E52FB"/>
    <w:rsid w:val="005E60FE"/>
    <w:rsid w:val="005E69A6"/>
    <w:rsid w:val="005E6FD0"/>
    <w:rsid w:val="005E772A"/>
    <w:rsid w:val="005E7A24"/>
    <w:rsid w:val="005E7AD1"/>
    <w:rsid w:val="005F0300"/>
    <w:rsid w:val="005F07B5"/>
    <w:rsid w:val="005F099A"/>
    <w:rsid w:val="005F09C4"/>
    <w:rsid w:val="005F0C69"/>
    <w:rsid w:val="005F10D5"/>
    <w:rsid w:val="005F1421"/>
    <w:rsid w:val="005F1E5D"/>
    <w:rsid w:val="005F236C"/>
    <w:rsid w:val="005F2443"/>
    <w:rsid w:val="005F279E"/>
    <w:rsid w:val="005F2A09"/>
    <w:rsid w:val="005F2B0C"/>
    <w:rsid w:val="005F3509"/>
    <w:rsid w:val="005F3606"/>
    <w:rsid w:val="005F3C7B"/>
    <w:rsid w:val="005F3D5E"/>
    <w:rsid w:val="005F41D0"/>
    <w:rsid w:val="005F43F6"/>
    <w:rsid w:val="005F4573"/>
    <w:rsid w:val="005F47ED"/>
    <w:rsid w:val="005F511E"/>
    <w:rsid w:val="005F5191"/>
    <w:rsid w:val="005F5351"/>
    <w:rsid w:val="005F5CC2"/>
    <w:rsid w:val="005F6032"/>
    <w:rsid w:val="005F7057"/>
    <w:rsid w:val="005F7073"/>
    <w:rsid w:val="005F71BE"/>
    <w:rsid w:val="005F7FC7"/>
    <w:rsid w:val="006000A0"/>
    <w:rsid w:val="00600142"/>
    <w:rsid w:val="006002D8"/>
    <w:rsid w:val="00600AD3"/>
    <w:rsid w:val="00601280"/>
    <w:rsid w:val="00601827"/>
    <w:rsid w:val="0060217A"/>
    <w:rsid w:val="006029F9"/>
    <w:rsid w:val="006030AB"/>
    <w:rsid w:val="00603A54"/>
    <w:rsid w:val="00603DE6"/>
    <w:rsid w:val="00607101"/>
    <w:rsid w:val="0060734F"/>
    <w:rsid w:val="00610533"/>
    <w:rsid w:val="00610574"/>
    <w:rsid w:val="00610956"/>
    <w:rsid w:val="0061099D"/>
    <w:rsid w:val="00610D0B"/>
    <w:rsid w:val="0061100E"/>
    <w:rsid w:val="00611A9D"/>
    <w:rsid w:val="00611EB3"/>
    <w:rsid w:val="00612259"/>
    <w:rsid w:val="0061281C"/>
    <w:rsid w:val="00612C3C"/>
    <w:rsid w:val="00613246"/>
    <w:rsid w:val="006134E1"/>
    <w:rsid w:val="00613D87"/>
    <w:rsid w:val="006141E8"/>
    <w:rsid w:val="0061420B"/>
    <w:rsid w:val="00614343"/>
    <w:rsid w:val="00614927"/>
    <w:rsid w:val="00614981"/>
    <w:rsid w:val="00614D1B"/>
    <w:rsid w:val="0061504F"/>
    <w:rsid w:val="00615717"/>
    <w:rsid w:val="0061571B"/>
    <w:rsid w:val="006159CF"/>
    <w:rsid w:val="00615C19"/>
    <w:rsid w:val="0061609C"/>
    <w:rsid w:val="00616136"/>
    <w:rsid w:val="00616210"/>
    <w:rsid w:val="00616371"/>
    <w:rsid w:val="0061637C"/>
    <w:rsid w:val="0061674D"/>
    <w:rsid w:val="00616826"/>
    <w:rsid w:val="00616895"/>
    <w:rsid w:val="00616AE0"/>
    <w:rsid w:val="006174F6"/>
    <w:rsid w:val="0061759B"/>
    <w:rsid w:val="00617C02"/>
    <w:rsid w:val="00617D00"/>
    <w:rsid w:val="00617FBA"/>
    <w:rsid w:val="0062042C"/>
    <w:rsid w:val="00620F55"/>
    <w:rsid w:val="006210C2"/>
    <w:rsid w:val="006214D2"/>
    <w:rsid w:val="006216E5"/>
    <w:rsid w:val="00621929"/>
    <w:rsid w:val="00621FDF"/>
    <w:rsid w:val="006229A6"/>
    <w:rsid w:val="00622B2B"/>
    <w:rsid w:val="0062387F"/>
    <w:rsid w:val="00623F5C"/>
    <w:rsid w:val="006254E2"/>
    <w:rsid w:val="0062574C"/>
    <w:rsid w:val="006259D4"/>
    <w:rsid w:val="00625D10"/>
    <w:rsid w:val="00625F49"/>
    <w:rsid w:val="00625F8A"/>
    <w:rsid w:val="00626C73"/>
    <w:rsid w:val="00627827"/>
    <w:rsid w:val="00627AB6"/>
    <w:rsid w:val="006306B6"/>
    <w:rsid w:val="00631046"/>
    <w:rsid w:val="0063112B"/>
    <w:rsid w:val="0063112E"/>
    <w:rsid w:val="0063127A"/>
    <w:rsid w:val="006315FB"/>
    <w:rsid w:val="006316D1"/>
    <w:rsid w:val="006322E0"/>
    <w:rsid w:val="006328F7"/>
    <w:rsid w:val="00633A66"/>
    <w:rsid w:val="00633B2B"/>
    <w:rsid w:val="00633DF1"/>
    <w:rsid w:val="0063499E"/>
    <w:rsid w:val="006358FB"/>
    <w:rsid w:val="00635C31"/>
    <w:rsid w:val="00635F80"/>
    <w:rsid w:val="00636278"/>
    <w:rsid w:val="0063637E"/>
    <w:rsid w:val="00636417"/>
    <w:rsid w:val="00637844"/>
    <w:rsid w:val="006378B1"/>
    <w:rsid w:val="006404FE"/>
    <w:rsid w:val="00640F4B"/>
    <w:rsid w:val="00641985"/>
    <w:rsid w:val="00641BB0"/>
    <w:rsid w:val="00642513"/>
    <w:rsid w:val="00642D93"/>
    <w:rsid w:val="00643D9C"/>
    <w:rsid w:val="006440F6"/>
    <w:rsid w:val="00644BC1"/>
    <w:rsid w:val="00644BF7"/>
    <w:rsid w:val="00645CBA"/>
    <w:rsid w:val="0064688B"/>
    <w:rsid w:val="006469C5"/>
    <w:rsid w:val="00646E99"/>
    <w:rsid w:val="00650B37"/>
    <w:rsid w:val="006513C7"/>
    <w:rsid w:val="00651D1D"/>
    <w:rsid w:val="00651ECC"/>
    <w:rsid w:val="00651FDF"/>
    <w:rsid w:val="006524F6"/>
    <w:rsid w:val="00652880"/>
    <w:rsid w:val="00652B6F"/>
    <w:rsid w:val="00652F3B"/>
    <w:rsid w:val="00653803"/>
    <w:rsid w:val="0065398F"/>
    <w:rsid w:val="00653E3C"/>
    <w:rsid w:val="00654062"/>
    <w:rsid w:val="006541CC"/>
    <w:rsid w:val="006542FB"/>
    <w:rsid w:val="00654B19"/>
    <w:rsid w:val="00655099"/>
    <w:rsid w:val="00655417"/>
    <w:rsid w:val="006557A8"/>
    <w:rsid w:val="006557CE"/>
    <w:rsid w:val="00655917"/>
    <w:rsid w:val="0065592D"/>
    <w:rsid w:val="00655B75"/>
    <w:rsid w:val="00656026"/>
    <w:rsid w:val="006562E8"/>
    <w:rsid w:val="00656580"/>
    <w:rsid w:val="0065694A"/>
    <w:rsid w:val="00656D22"/>
    <w:rsid w:val="00657381"/>
    <w:rsid w:val="006577E9"/>
    <w:rsid w:val="00660889"/>
    <w:rsid w:val="00660A5D"/>
    <w:rsid w:val="00660CB5"/>
    <w:rsid w:val="00661518"/>
    <w:rsid w:val="0066256F"/>
    <w:rsid w:val="0066280A"/>
    <w:rsid w:val="006632B1"/>
    <w:rsid w:val="006643FC"/>
    <w:rsid w:val="00664994"/>
    <w:rsid w:val="00664DA0"/>
    <w:rsid w:val="00665793"/>
    <w:rsid w:val="00665B8B"/>
    <w:rsid w:val="0066695F"/>
    <w:rsid w:val="00666ACF"/>
    <w:rsid w:val="00666DCF"/>
    <w:rsid w:val="00667A55"/>
    <w:rsid w:val="00667B15"/>
    <w:rsid w:val="00667B44"/>
    <w:rsid w:val="006706E7"/>
    <w:rsid w:val="00670C83"/>
    <w:rsid w:val="00670F10"/>
    <w:rsid w:val="006713C9"/>
    <w:rsid w:val="006716A9"/>
    <w:rsid w:val="0067220E"/>
    <w:rsid w:val="0067233B"/>
    <w:rsid w:val="006724BB"/>
    <w:rsid w:val="006727E9"/>
    <w:rsid w:val="00672A5F"/>
    <w:rsid w:val="00673AAF"/>
    <w:rsid w:val="006744A0"/>
    <w:rsid w:val="00674757"/>
    <w:rsid w:val="00674E34"/>
    <w:rsid w:val="00674F99"/>
    <w:rsid w:val="006755F0"/>
    <w:rsid w:val="006756DF"/>
    <w:rsid w:val="00675CA9"/>
    <w:rsid w:val="00676CD7"/>
    <w:rsid w:val="0067739F"/>
    <w:rsid w:val="006778E2"/>
    <w:rsid w:val="00677D72"/>
    <w:rsid w:val="00680328"/>
    <w:rsid w:val="00680434"/>
    <w:rsid w:val="00680BF6"/>
    <w:rsid w:val="006818A2"/>
    <w:rsid w:val="00682DA0"/>
    <w:rsid w:val="00683249"/>
    <w:rsid w:val="006832B4"/>
    <w:rsid w:val="006842D8"/>
    <w:rsid w:val="00684445"/>
    <w:rsid w:val="00684B35"/>
    <w:rsid w:val="00684B96"/>
    <w:rsid w:val="00685910"/>
    <w:rsid w:val="006859CD"/>
    <w:rsid w:val="00685B18"/>
    <w:rsid w:val="00685C50"/>
    <w:rsid w:val="00686935"/>
    <w:rsid w:val="00686D63"/>
    <w:rsid w:val="00686E0A"/>
    <w:rsid w:val="00686F1A"/>
    <w:rsid w:val="0068701B"/>
    <w:rsid w:val="0068751A"/>
    <w:rsid w:val="00687700"/>
    <w:rsid w:val="00687A21"/>
    <w:rsid w:val="00687D72"/>
    <w:rsid w:val="00687D73"/>
    <w:rsid w:val="006901ED"/>
    <w:rsid w:val="006908CD"/>
    <w:rsid w:val="00691490"/>
    <w:rsid w:val="00691AC2"/>
    <w:rsid w:val="00691B3A"/>
    <w:rsid w:val="00691EE0"/>
    <w:rsid w:val="006925D6"/>
    <w:rsid w:val="006929C9"/>
    <w:rsid w:val="00692A05"/>
    <w:rsid w:val="00692EED"/>
    <w:rsid w:val="006931AB"/>
    <w:rsid w:val="006933D6"/>
    <w:rsid w:val="00693F80"/>
    <w:rsid w:val="006943CC"/>
    <w:rsid w:val="006946BD"/>
    <w:rsid w:val="00694731"/>
    <w:rsid w:val="006952AC"/>
    <w:rsid w:val="00696243"/>
    <w:rsid w:val="00696731"/>
    <w:rsid w:val="006968B8"/>
    <w:rsid w:val="00696AF0"/>
    <w:rsid w:val="00696C10"/>
    <w:rsid w:val="00696D98"/>
    <w:rsid w:val="006970E7"/>
    <w:rsid w:val="006979D0"/>
    <w:rsid w:val="00697C36"/>
    <w:rsid w:val="00697C99"/>
    <w:rsid w:val="006A051A"/>
    <w:rsid w:val="006A0E91"/>
    <w:rsid w:val="006A1477"/>
    <w:rsid w:val="006A14B2"/>
    <w:rsid w:val="006A1F2C"/>
    <w:rsid w:val="006A2F2B"/>
    <w:rsid w:val="006A32B1"/>
    <w:rsid w:val="006A4FC3"/>
    <w:rsid w:val="006A66C2"/>
    <w:rsid w:val="006A6AB8"/>
    <w:rsid w:val="006A6EC7"/>
    <w:rsid w:val="006A7474"/>
    <w:rsid w:val="006A7ADF"/>
    <w:rsid w:val="006A7C9A"/>
    <w:rsid w:val="006A7D07"/>
    <w:rsid w:val="006B0E34"/>
    <w:rsid w:val="006B12F2"/>
    <w:rsid w:val="006B1346"/>
    <w:rsid w:val="006B178A"/>
    <w:rsid w:val="006B19D4"/>
    <w:rsid w:val="006B24ED"/>
    <w:rsid w:val="006B2878"/>
    <w:rsid w:val="006B31C4"/>
    <w:rsid w:val="006B34D6"/>
    <w:rsid w:val="006B39A4"/>
    <w:rsid w:val="006B3CB5"/>
    <w:rsid w:val="006B4D8E"/>
    <w:rsid w:val="006B572A"/>
    <w:rsid w:val="006B59DC"/>
    <w:rsid w:val="006B5BF4"/>
    <w:rsid w:val="006B5FF0"/>
    <w:rsid w:val="006B6510"/>
    <w:rsid w:val="006B7688"/>
    <w:rsid w:val="006B7C1B"/>
    <w:rsid w:val="006C03A4"/>
    <w:rsid w:val="006C0773"/>
    <w:rsid w:val="006C13AC"/>
    <w:rsid w:val="006C15B5"/>
    <w:rsid w:val="006C160C"/>
    <w:rsid w:val="006C25EB"/>
    <w:rsid w:val="006C27F1"/>
    <w:rsid w:val="006C27F3"/>
    <w:rsid w:val="006C3BE1"/>
    <w:rsid w:val="006C4589"/>
    <w:rsid w:val="006C4764"/>
    <w:rsid w:val="006C4921"/>
    <w:rsid w:val="006C4A6F"/>
    <w:rsid w:val="006C4FD4"/>
    <w:rsid w:val="006C553F"/>
    <w:rsid w:val="006C7570"/>
    <w:rsid w:val="006C792D"/>
    <w:rsid w:val="006C7CCB"/>
    <w:rsid w:val="006D02B7"/>
    <w:rsid w:val="006D061D"/>
    <w:rsid w:val="006D0705"/>
    <w:rsid w:val="006D1294"/>
    <w:rsid w:val="006D18C5"/>
    <w:rsid w:val="006D23D9"/>
    <w:rsid w:val="006D25FB"/>
    <w:rsid w:val="006D2685"/>
    <w:rsid w:val="006D2F35"/>
    <w:rsid w:val="006D32B9"/>
    <w:rsid w:val="006D3F60"/>
    <w:rsid w:val="006D41AA"/>
    <w:rsid w:val="006D48D5"/>
    <w:rsid w:val="006D51AB"/>
    <w:rsid w:val="006D57E4"/>
    <w:rsid w:val="006D5AB5"/>
    <w:rsid w:val="006D5C9E"/>
    <w:rsid w:val="006D6E8E"/>
    <w:rsid w:val="006D792F"/>
    <w:rsid w:val="006D7C46"/>
    <w:rsid w:val="006D7D9B"/>
    <w:rsid w:val="006E0F36"/>
    <w:rsid w:val="006E108F"/>
    <w:rsid w:val="006E12B2"/>
    <w:rsid w:val="006E18B8"/>
    <w:rsid w:val="006E1C35"/>
    <w:rsid w:val="006E1C37"/>
    <w:rsid w:val="006E1D43"/>
    <w:rsid w:val="006E20C6"/>
    <w:rsid w:val="006E21A0"/>
    <w:rsid w:val="006E2444"/>
    <w:rsid w:val="006E25AD"/>
    <w:rsid w:val="006E2C48"/>
    <w:rsid w:val="006E2FAB"/>
    <w:rsid w:val="006E3125"/>
    <w:rsid w:val="006E3EFD"/>
    <w:rsid w:val="006E49B5"/>
    <w:rsid w:val="006E4F66"/>
    <w:rsid w:val="006E4FF0"/>
    <w:rsid w:val="006E504B"/>
    <w:rsid w:val="006E50E5"/>
    <w:rsid w:val="006E587F"/>
    <w:rsid w:val="006E5B75"/>
    <w:rsid w:val="006E6388"/>
    <w:rsid w:val="006E6B87"/>
    <w:rsid w:val="006E7A81"/>
    <w:rsid w:val="006E7B01"/>
    <w:rsid w:val="006F0790"/>
    <w:rsid w:val="006F0E0A"/>
    <w:rsid w:val="006F0E9E"/>
    <w:rsid w:val="006F117E"/>
    <w:rsid w:val="006F199A"/>
    <w:rsid w:val="006F1E09"/>
    <w:rsid w:val="006F218B"/>
    <w:rsid w:val="006F222C"/>
    <w:rsid w:val="006F24C4"/>
    <w:rsid w:val="006F3757"/>
    <w:rsid w:val="006F3F34"/>
    <w:rsid w:val="006F408E"/>
    <w:rsid w:val="006F4F6A"/>
    <w:rsid w:val="006F55BB"/>
    <w:rsid w:val="006F5AB7"/>
    <w:rsid w:val="006F5D0E"/>
    <w:rsid w:val="006F6503"/>
    <w:rsid w:val="006F65B4"/>
    <w:rsid w:val="006F6E2D"/>
    <w:rsid w:val="006F7AF2"/>
    <w:rsid w:val="006F7E78"/>
    <w:rsid w:val="00700045"/>
    <w:rsid w:val="00700049"/>
    <w:rsid w:val="0070118D"/>
    <w:rsid w:val="00701281"/>
    <w:rsid w:val="00701744"/>
    <w:rsid w:val="00701814"/>
    <w:rsid w:val="00701CDC"/>
    <w:rsid w:val="0070223A"/>
    <w:rsid w:val="00703186"/>
    <w:rsid w:val="007031D4"/>
    <w:rsid w:val="007032E8"/>
    <w:rsid w:val="00703A02"/>
    <w:rsid w:val="00703A52"/>
    <w:rsid w:val="00703B75"/>
    <w:rsid w:val="00703C81"/>
    <w:rsid w:val="00703E2D"/>
    <w:rsid w:val="0070476D"/>
    <w:rsid w:val="007047C5"/>
    <w:rsid w:val="00704A3A"/>
    <w:rsid w:val="00705472"/>
    <w:rsid w:val="0070692C"/>
    <w:rsid w:val="00706A97"/>
    <w:rsid w:val="007072C1"/>
    <w:rsid w:val="00707B85"/>
    <w:rsid w:val="007106DE"/>
    <w:rsid w:val="00710D44"/>
    <w:rsid w:val="007118BF"/>
    <w:rsid w:val="00711A4D"/>
    <w:rsid w:val="00711B68"/>
    <w:rsid w:val="00711FFC"/>
    <w:rsid w:val="00712A8B"/>
    <w:rsid w:val="0071312E"/>
    <w:rsid w:val="00713C64"/>
    <w:rsid w:val="007141AC"/>
    <w:rsid w:val="007141E3"/>
    <w:rsid w:val="007149B2"/>
    <w:rsid w:val="00714B40"/>
    <w:rsid w:val="007161C5"/>
    <w:rsid w:val="00716F0E"/>
    <w:rsid w:val="00717D28"/>
    <w:rsid w:val="007200AE"/>
    <w:rsid w:val="0072029F"/>
    <w:rsid w:val="00720619"/>
    <w:rsid w:val="007206A3"/>
    <w:rsid w:val="00720B48"/>
    <w:rsid w:val="00721387"/>
    <w:rsid w:val="00721692"/>
    <w:rsid w:val="00721AA7"/>
    <w:rsid w:val="00722A1D"/>
    <w:rsid w:val="00722E0A"/>
    <w:rsid w:val="007232DF"/>
    <w:rsid w:val="0072413B"/>
    <w:rsid w:val="0072582E"/>
    <w:rsid w:val="0072586C"/>
    <w:rsid w:val="00725938"/>
    <w:rsid w:val="00725C07"/>
    <w:rsid w:val="00725DBA"/>
    <w:rsid w:val="00726626"/>
    <w:rsid w:val="00726B0F"/>
    <w:rsid w:val="00726B39"/>
    <w:rsid w:val="0073074C"/>
    <w:rsid w:val="00730D8D"/>
    <w:rsid w:val="007313A0"/>
    <w:rsid w:val="00731A21"/>
    <w:rsid w:val="00731C69"/>
    <w:rsid w:val="00732CA4"/>
    <w:rsid w:val="00733325"/>
    <w:rsid w:val="00733740"/>
    <w:rsid w:val="007338FB"/>
    <w:rsid w:val="00734479"/>
    <w:rsid w:val="0073520E"/>
    <w:rsid w:val="00735701"/>
    <w:rsid w:val="007357E3"/>
    <w:rsid w:val="00735872"/>
    <w:rsid w:val="007359FE"/>
    <w:rsid w:val="00735F15"/>
    <w:rsid w:val="00736223"/>
    <w:rsid w:val="00736286"/>
    <w:rsid w:val="0073677F"/>
    <w:rsid w:val="00736C70"/>
    <w:rsid w:val="00737B55"/>
    <w:rsid w:val="00740A76"/>
    <w:rsid w:val="00741144"/>
    <w:rsid w:val="00741649"/>
    <w:rsid w:val="00741D2F"/>
    <w:rsid w:val="00742183"/>
    <w:rsid w:val="007421DA"/>
    <w:rsid w:val="00742764"/>
    <w:rsid w:val="00742909"/>
    <w:rsid w:val="007437C2"/>
    <w:rsid w:val="00743AD9"/>
    <w:rsid w:val="00743F0F"/>
    <w:rsid w:val="00744314"/>
    <w:rsid w:val="00744493"/>
    <w:rsid w:val="007446A8"/>
    <w:rsid w:val="0074524D"/>
    <w:rsid w:val="00745B89"/>
    <w:rsid w:val="00745EAB"/>
    <w:rsid w:val="00747083"/>
    <w:rsid w:val="007471BF"/>
    <w:rsid w:val="00747435"/>
    <w:rsid w:val="00747688"/>
    <w:rsid w:val="00747848"/>
    <w:rsid w:val="00747C38"/>
    <w:rsid w:val="0075043B"/>
    <w:rsid w:val="0075124F"/>
    <w:rsid w:val="00751E79"/>
    <w:rsid w:val="0075206E"/>
    <w:rsid w:val="00752BCB"/>
    <w:rsid w:val="00752DEB"/>
    <w:rsid w:val="0075378D"/>
    <w:rsid w:val="00753EB1"/>
    <w:rsid w:val="007547BB"/>
    <w:rsid w:val="007561C1"/>
    <w:rsid w:val="007562EC"/>
    <w:rsid w:val="00756BCF"/>
    <w:rsid w:val="00756C48"/>
    <w:rsid w:val="00756E6C"/>
    <w:rsid w:val="007570AC"/>
    <w:rsid w:val="0075726B"/>
    <w:rsid w:val="00757310"/>
    <w:rsid w:val="00757358"/>
    <w:rsid w:val="00760343"/>
    <w:rsid w:val="00760678"/>
    <w:rsid w:val="00760CBE"/>
    <w:rsid w:val="00760ED5"/>
    <w:rsid w:val="0076146A"/>
    <w:rsid w:val="0076163E"/>
    <w:rsid w:val="007619CA"/>
    <w:rsid w:val="007624A3"/>
    <w:rsid w:val="00762D08"/>
    <w:rsid w:val="00763478"/>
    <w:rsid w:val="007648D0"/>
    <w:rsid w:val="007655C0"/>
    <w:rsid w:val="007660EC"/>
    <w:rsid w:val="00766128"/>
    <w:rsid w:val="0076676E"/>
    <w:rsid w:val="00766F8D"/>
    <w:rsid w:val="007670DC"/>
    <w:rsid w:val="00767885"/>
    <w:rsid w:val="00767A36"/>
    <w:rsid w:val="00767B67"/>
    <w:rsid w:val="007715E4"/>
    <w:rsid w:val="0077261D"/>
    <w:rsid w:val="0077262C"/>
    <w:rsid w:val="0077293F"/>
    <w:rsid w:val="007729C3"/>
    <w:rsid w:val="00772AFA"/>
    <w:rsid w:val="00772ED6"/>
    <w:rsid w:val="00772EE6"/>
    <w:rsid w:val="00773006"/>
    <w:rsid w:val="00773218"/>
    <w:rsid w:val="00773D51"/>
    <w:rsid w:val="007741C6"/>
    <w:rsid w:val="0077432D"/>
    <w:rsid w:val="0077457D"/>
    <w:rsid w:val="00774FC0"/>
    <w:rsid w:val="00774FC7"/>
    <w:rsid w:val="007755D4"/>
    <w:rsid w:val="007757A9"/>
    <w:rsid w:val="00775A5B"/>
    <w:rsid w:val="00775ED3"/>
    <w:rsid w:val="0077607C"/>
    <w:rsid w:val="0077656C"/>
    <w:rsid w:val="00776664"/>
    <w:rsid w:val="007768CB"/>
    <w:rsid w:val="00777385"/>
    <w:rsid w:val="0077770C"/>
    <w:rsid w:val="00780AE3"/>
    <w:rsid w:val="00780C24"/>
    <w:rsid w:val="007814BA"/>
    <w:rsid w:val="007815E2"/>
    <w:rsid w:val="007816A6"/>
    <w:rsid w:val="0078187F"/>
    <w:rsid w:val="00782239"/>
    <w:rsid w:val="00782286"/>
    <w:rsid w:val="0078287B"/>
    <w:rsid w:val="00783017"/>
    <w:rsid w:val="00783C3C"/>
    <w:rsid w:val="00783F65"/>
    <w:rsid w:val="00784212"/>
    <w:rsid w:val="0078469D"/>
    <w:rsid w:val="00784784"/>
    <w:rsid w:val="00784C40"/>
    <w:rsid w:val="00784C52"/>
    <w:rsid w:val="00785655"/>
    <w:rsid w:val="00785B36"/>
    <w:rsid w:val="00785B3D"/>
    <w:rsid w:val="007866FA"/>
    <w:rsid w:val="00786A15"/>
    <w:rsid w:val="00786A86"/>
    <w:rsid w:val="00786BCE"/>
    <w:rsid w:val="00786C28"/>
    <w:rsid w:val="0078720A"/>
    <w:rsid w:val="00787384"/>
    <w:rsid w:val="00787AD0"/>
    <w:rsid w:val="007900A1"/>
    <w:rsid w:val="00790A72"/>
    <w:rsid w:val="00790F03"/>
    <w:rsid w:val="00791517"/>
    <w:rsid w:val="00792AD6"/>
    <w:rsid w:val="007930C9"/>
    <w:rsid w:val="0079350F"/>
    <w:rsid w:val="00793518"/>
    <w:rsid w:val="007935F4"/>
    <w:rsid w:val="0079396A"/>
    <w:rsid w:val="00793BB0"/>
    <w:rsid w:val="00793FEA"/>
    <w:rsid w:val="00794323"/>
    <w:rsid w:val="007944E1"/>
    <w:rsid w:val="00796031"/>
    <w:rsid w:val="00796099"/>
    <w:rsid w:val="007966C7"/>
    <w:rsid w:val="0079692F"/>
    <w:rsid w:val="0079780F"/>
    <w:rsid w:val="00797C7F"/>
    <w:rsid w:val="007A0481"/>
    <w:rsid w:val="007A079D"/>
    <w:rsid w:val="007A07E5"/>
    <w:rsid w:val="007A0AF2"/>
    <w:rsid w:val="007A0B1E"/>
    <w:rsid w:val="007A0B58"/>
    <w:rsid w:val="007A0C92"/>
    <w:rsid w:val="007A1266"/>
    <w:rsid w:val="007A12A5"/>
    <w:rsid w:val="007A159D"/>
    <w:rsid w:val="007A2225"/>
    <w:rsid w:val="007A2C67"/>
    <w:rsid w:val="007A343F"/>
    <w:rsid w:val="007A353F"/>
    <w:rsid w:val="007A3E32"/>
    <w:rsid w:val="007A3F55"/>
    <w:rsid w:val="007A4577"/>
    <w:rsid w:val="007A48C3"/>
    <w:rsid w:val="007A4D36"/>
    <w:rsid w:val="007A5231"/>
    <w:rsid w:val="007A5305"/>
    <w:rsid w:val="007A6379"/>
    <w:rsid w:val="007A6967"/>
    <w:rsid w:val="007A6A59"/>
    <w:rsid w:val="007A6E0B"/>
    <w:rsid w:val="007A6F66"/>
    <w:rsid w:val="007A7081"/>
    <w:rsid w:val="007A7988"/>
    <w:rsid w:val="007A7D28"/>
    <w:rsid w:val="007B10CE"/>
    <w:rsid w:val="007B1E29"/>
    <w:rsid w:val="007B2221"/>
    <w:rsid w:val="007B28B2"/>
    <w:rsid w:val="007B2D9A"/>
    <w:rsid w:val="007B37B5"/>
    <w:rsid w:val="007B3864"/>
    <w:rsid w:val="007B3B43"/>
    <w:rsid w:val="007B452F"/>
    <w:rsid w:val="007B483A"/>
    <w:rsid w:val="007B516A"/>
    <w:rsid w:val="007B54D1"/>
    <w:rsid w:val="007B5E28"/>
    <w:rsid w:val="007B626C"/>
    <w:rsid w:val="007B6AA3"/>
    <w:rsid w:val="007B6D52"/>
    <w:rsid w:val="007B706F"/>
    <w:rsid w:val="007B7A68"/>
    <w:rsid w:val="007C0761"/>
    <w:rsid w:val="007C0DF6"/>
    <w:rsid w:val="007C21C7"/>
    <w:rsid w:val="007C2816"/>
    <w:rsid w:val="007C302C"/>
    <w:rsid w:val="007C38F8"/>
    <w:rsid w:val="007C55D2"/>
    <w:rsid w:val="007C6910"/>
    <w:rsid w:val="007C7374"/>
    <w:rsid w:val="007C7537"/>
    <w:rsid w:val="007C7746"/>
    <w:rsid w:val="007C7F5C"/>
    <w:rsid w:val="007D0353"/>
    <w:rsid w:val="007D1877"/>
    <w:rsid w:val="007D1DEB"/>
    <w:rsid w:val="007D2022"/>
    <w:rsid w:val="007D2196"/>
    <w:rsid w:val="007D269F"/>
    <w:rsid w:val="007D27B0"/>
    <w:rsid w:val="007D2B74"/>
    <w:rsid w:val="007D2E3F"/>
    <w:rsid w:val="007D2E62"/>
    <w:rsid w:val="007D342D"/>
    <w:rsid w:val="007D3E39"/>
    <w:rsid w:val="007D3FC3"/>
    <w:rsid w:val="007D416E"/>
    <w:rsid w:val="007D4413"/>
    <w:rsid w:val="007D4CF2"/>
    <w:rsid w:val="007D4E42"/>
    <w:rsid w:val="007D56BF"/>
    <w:rsid w:val="007D5985"/>
    <w:rsid w:val="007D7192"/>
    <w:rsid w:val="007D737C"/>
    <w:rsid w:val="007D74A3"/>
    <w:rsid w:val="007D795D"/>
    <w:rsid w:val="007E0483"/>
    <w:rsid w:val="007E14DA"/>
    <w:rsid w:val="007E1B8A"/>
    <w:rsid w:val="007E21E1"/>
    <w:rsid w:val="007E28AC"/>
    <w:rsid w:val="007E29E1"/>
    <w:rsid w:val="007E2DB8"/>
    <w:rsid w:val="007E3B9D"/>
    <w:rsid w:val="007E3C5B"/>
    <w:rsid w:val="007E3F20"/>
    <w:rsid w:val="007E45EE"/>
    <w:rsid w:val="007E49F4"/>
    <w:rsid w:val="007E4D3F"/>
    <w:rsid w:val="007E4D58"/>
    <w:rsid w:val="007E508A"/>
    <w:rsid w:val="007E55D9"/>
    <w:rsid w:val="007E5DC6"/>
    <w:rsid w:val="007E61D1"/>
    <w:rsid w:val="007E6861"/>
    <w:rsid w:val="007E6E32"/>
    <w:rsid w:val="007E6F8B"/>
    <w:rsid w:val="007E79CA"/>
    <w:rsid w:val="007E7E80"/>
    <w:rsid w:val="007E7ED1"/>
    <w:rsid w:val="007E7FE0"/>
    <w:rsid w:val="007F0A91"/>
    <w:rsid w:val="007F0E12"/>
    <w:rsid w:val="007F2619"/>
    <w:rsid w:val="007F2B88"/>
    <w:rsid w:val="007F33B2"/>
    <w:rsid w:val="007F421E"/>
    <w:rsid w:val="007F4F79"/>
    <w:rsid w:val="007F572D"/>
    <w:rsid w:val="007F57E4"/>
    <w:rsid w:val="007F62C7"/>
    <w:rsid w:val="007F6482"/>
    <w:rsid w:val="007F6493"/>
    <w:rsid w:val="007F66D3"/>
    <w:rsid w:val="007F6B24"/>
    <w:rsid w:val="007F7290"/>
    <w:rsid w:val="007F7535"/>
    <w:rsid w:val="008000AC"/>
    <w:rsid w:val="008014C9"/>
    <w:rsid w:val="00801581"/>
    <w:rsid w:val="00801678"/>
    <w:rsid w:val="00801702"/>
    <w:rsid w:val="00801F66"/>
    <w:rsid w:val="008023FC"/>
    <w:rsid w:val="008035EC"/>
    <w:rsid w:val="008036A8"/>
    <w:rsid w:val="00803B2D"/>
    <w:rsid w:val="00803FD0"/>
    <w:rsid w:val="008045DE"/>
    <w:rsid w:val="00804854"/>
    <w:rsid w:val="00804B3D"/>
    <w:rsid w:val="008060E0"/>
    <w:rsid w:val="008062E5"/>
    <w:rsid w:val="008063F9"/>
    <w:rsid w:val="008064FD"/>
    <w:rsid w:val="008072DB"/>
    <w:rsid w:val="0080753C"/>
    <w:rsid w:val="0081057E"/>
    <w:rsid w:val="008109E4"/>
    <w:rsid w:val="008110E5"/>
    <w:rsid w:val="00812182"/>
    <w:rsid w:val="00813820"/>
    <w:rsid w:val="00814035"/>
    <w:rsid w:val="008140F8"/>
    <w:rsid w:val="0081419B"/>
    <w:rsid w:val="00814867"/>
    <w:rsid w:val="00814975"/>
    <w:rsid w:val="008152F4"/>
    <w:rsid w:val="00815781"/>
    <w:rsid w:val="0081635D"/>
    <w:rsid w:val="008169A9"/>
    <w:rsid w:val="00816B5A"/>
    <w:rsid w:val="00817413"/>
    <w:rsid w:val="0082074D"/>
    <w:rsid w:val="00820BEC"/>
    <w:rsid w:val="0082147C"/>
    <w:rsid w:val="00821913"/>
    <w:rsid w:val="00821B71"/>
    <w:rsid w:val="00821F2D"/>
    <w:rsid w:val="0082238C"/>
    <w:rsid w:val="008233C9"/>
    <w:rsid w:val="00823D8C"/>
    <w:rsid w:val="00824233"/>
    <w:rsid w:val="008246D2"/>
    <w:rsid w:val="00824CC2"/>
    <w:rsid w:val="00824FAD"/>
    <w:rsid w:val="00825577"/>
    <w:rsid w:val="00825688"/>
    <w:rsid w:val="0082644D"/>
    <w:rsid w:val="0082648F"/>
    <w:rsid w:val="0082744D"/>
    <w:rsid w:val="008274AD"/>
    <w:rsid w:val="008277CB"/>
    <w:rsid w:val="008278C6"/>
    <w:rsid w:val="00830039"/>
    <w:rsid w:val="00830226"/>
    <w:rsid w:val="00830826"/>
    <w:rsid w:val="00830CAE"/>
    <w:rsid w:val="0083120B"/>
    <w:rsid w:val="008315E7"/>
    <w:rsid w:val="00831A66"/>
    <w:rsid w:val="008321E8"/>
    <w:rsid w:val="008322C8"/>
    <w:rsid w:val="008322CA"/>
    <w:rsid w:val="00832750"/>
    <w:rsid w:val="008327BF"/>
    <w:rsid w:val="008339A8"/>
    <w:rsid w:val="00833A31"/>
    <w:rsid w:val="00833C17"/>
    <w:rsid w:val="00833E37"/>
    <w:rsid w:val="00833EBD"/>
    <w:rsid w:val="00833FAA"/>
    <w:rsid w:val="00834188"/>
    <w:rsid w:val="00834263"/>
    <w:rsid w:val="008343B0"/>
    <w:rsid w:val="0083445E"/>
    <w:rsid w:val="00834BA6"/>
    <w:rsid w:val="00834F18"/>
    <w:rsid w:val="00834F85"/>
    <w:rsid w:val="00835B33"/>
    <w:rsid w:val="00835D6E"/>
    <w:rsid w:val="00836656"/>
    <w:rsid w:val="0083717E"/>
    <w:rsid w:val="00837993"/>
    <w:rsid w:val="00837AB9"/>
    <w:rsid w:val="00837BF5"/>
    <w:rsid w:val="00837D63"/>
    <w:rsid w:val="00840216"/>
    <w:rsid w:val="00840756"/>
    <w:rsid w:val="008408C6"/>
    <w:rsid w:val="00840B5D"/>
    <w:rsid w:val="008414D8"/>
    <w:rsid w:val="00841705"/>
    <w:rsid w:val="00841EAC"/>
    <w:rsid w:val="00842228"/>
    <w:rsid w:val="00842C0C"/>
    <w:rsid w:val="00842E55"/>
    <w:rsid w:val="00842EDE"/>
    <w:rsid w:val="00842F3A"/>
    <w:rsid w:val="00843600"/>
    <w:rsid w:val="0084474B"/>
    <w:rsid w:val="008447B3"/>
    <w:rsid w:val="008447DA"/>
    <w:rsid w:val="00844BB1"/>
    <w:rsid w:val="008452B4"/>
    <w:rsid w:val="00845A87"/>
    <w:rsid w:val="00845C83"/>
    <w:rsid w:val="008466F7"/>
    <w:rsid w:val="00846E20"/>
    <w:rsid w:val="008475D3"/>
    <w:rsid w:val="0084780D"/>
    <w:rsid w:val="00847ABB"/>
    <w:rsid w:val="00847E3C"/>
    <w:rsid w:val="00847FED"/>
    <w:rsid w:val="00850254"/>
    <w:rsid w:val="00850EA1"/>
    <w:rsid w:val="00851084"/>
    <w:rsid w:val="008510DD"/>
    <w:rsid w:val="00851195"/>
    <w:rsid w:val="008522DF"/>
    <w:rsid w:val="008522FA"/>
    <w:rsid w:val="0085248B"/>
    <w:rsid w:val="0085269D"/>
    <w:rsid w:val="00852974"/>
    <w:rsid w:val="00852B08"/>
    <w:rsid w:val="00853063"/>
    <w:rsid w:val="0085363C"/>
    <w:rsid w:val="008540A8"/>
    <w:rsid w:val="00854801"/>
    <w:rsid w:val="0085497F"/>
    <w:rsid w:val="00854C8C"/>
    <w:rsid w:val="00854D89"/>
    <w:rsid w:val="0085524D"/>
    <w:rsid w:val="00855530"/>
    <w:rsid w:val="0085664D"/>
    <w:rsid w:val="008570F5"/>
    <w:rsid w:val="008572CE"/>
    <w:rsid w:val="00857662"/>
    <w:rsid w:val="00857E61"/>
    <w:rsid w:val="00857EA5"/>
    <w:rsid w:val="00860246"/>
    <w:rsid w:val="0086054B"/>
    <w:rsid w:val="0086128F"/>
    <w:rsid w:val="008614D5"/>
    <w:rsid w:val="00861B67"/>
    <w:rsid w:val="00861B93"/>
    <w:rsid w:val="00861F45"/>
    <w:rsid w:val="00862259"/>
    <w:rsid w:val="00862317"/>
    <w:rsid w:val="008626AC"/>
    <w:rsid w:val="008628F1"/>
    <w:rsid w:val="00862D2C"/>
    <w:rsid w:val="00862E6E"/>
    <w:rsid w:val="0086343C"/>
    <w:rsid w:val="008640BB"/>
    <w:rsid w:val="00864AB3"/>
    <w:rsid w:val="00864C27"/>
    <w:rsid w:val="00864ED5"/>
    <w:rsid w:val="008651F4"/>
    <w:rsid w:val="008652CB"/>
    <w:rsid w:val="00865602"/>
    <w:rsid w:val="0086563D"/>
    <w:rsid w:val="00865BFB"/>
    <w:rsid w:val="00865CB7"/>
    <w:rsid w:val="008673F3"/>
    <w:rsid w:val="0086773B"/>
    <w:rsid w:val="008678CC"/>
    <w:rsid w:val="008678EC"/>
    <w:rsid w:val="008679F2"/>
    <w:rsid w:val="00867FEF"/>
    <w:rsid w:val="008707C0"/>
    <w:rsid w:val="008710E4"/>
    <w:rsid w:val="008719F7"/>
    <w:rsid w:val="00871C4F"/>
    <w:rsid w:val="0087203D"/>
    <w:rsid w:val="00872CF0"/>
    <w:rsid w:val="00873445"/>
    <w:rsid w:val="0087376F"/>
    <w:rsid w:val="00873A22"/>
    <w:rsid w:val="00874D65"/>
    <w:rsid w:val="00875C7F"/>
    <w:rsid w:val="00876787"/>
    <w:rsid w:val="008767E2"/>
    <w:rsid w:val="00876816"/>
    <w:rsid w:val="00877B58"/>
    <w:rsid w:val="00880078"/>
    <w:rsid w:val="008802DD"/>
    <w:rsid w:val="00880506"/>
    <w:rsid w:val="00880876"/>
    <w:rsid w:val="00880B13"/>
    <w:rsid w:val="00880E54"/>
    <w:rsid w:val="008814BC"/>
    <w:rsid w:val="008814DD"/>
    <w:rsid w:val="0088167C"/>
    <w:rsid w:val="0088212A"/>
    <w:rsid w:val="00882ACD"/>
    <w:rsid w:val="00882DE6"/>
    <w:rsid w:val="00883073"/>
    <w:rsid w:val="008830C8"/>
    <w:rsid w:val="008837AE"/>
    <w:rsid w:val="00884BAA"/>
    <w:rsid w:val="00884C4D"/>
    <w:rsid w:val="00884E66"/>
    <w:rsid w:val="00885882"/>
    <w:rsid w:val="00885AB5"/>
    <w:rsid w:val="00885E07"/>
    <w:rsid w:val="00885F80"/>
    <w:rsid w:val="00885FE5"/>
    <w:rsid w:val="00886294"/>
    <w:rsid w:val="008864F6"/>
    <w:rsid w:val="00886897"/>
    <w:rsid w:val="00886EC0"/>
    <w:rsid w:val="00886FBC"/>
    <w:rsid w:val="00887834"/>
    <w:rsid w:val="00887D73"/>
    <w:rsid w:val="00890623"/>
    <w:rsid w:val="00890990"/>
    <w:rsid w:val="008911CB"/>
    <w:rsid w:val="008914C1"/>
    <w:rsid w:val="00892040"/>
    <w:rsid w:val="00892973"/>
    <w:rsid w:val="00893517"/>
    <w:rsid w:val="00893BA8"/>
    <w:rsid w:val="00894ACF"/>
    <w:rsid w:val="00894E14"/>
    <w:rsid w:val="0089540A"/>
    <w:rsid w:val="00895C45"/>
    <w:rsid w:val="00895C97"/>
    <w:rsid w:val="00895D97"/>
    <w:rsid w:val="00895ED6"/>
    <w:rsid w:val="00895F31"/>
    <w:rsid w:val="008960F7"/>
    <w:rsid w:val="008963E1"/>
    <w:rsid w:val="00896734"/>
    <w:rsid w:val="0089678D"/>
    <w:rsid w:val="008968DD"/>
    <w:rsid w:val="008969D1"/>
    <w:rsid w:val="00896A5D"/>
    <w:rsid w:val="00897000"/>
    <w:rsid w:val="008972A2"/>
    <w:rsid w:val="00897805"/>
    <w:rsid w:val="00897E86"/>
    <w:rsid w:val="00897FEB"/>
    <w:rsid w:val="008A0B80"/>
    <w:rsid w:val="008A0BF3"/>
    <w:rsid w:val="008A19F0"/>
    <w:rsid w:val="008A1A6A"/>
    <w:rsid w:val="008A1BEE"/>
    <w:rsid w:val="008A20CD"/>
    <w:rsid w:val="008A213F"/>
    <w:rsid w:val="008A2625"/>
    <w:rsid w:val="008A2767"/>
    <w:rsid w:val="008A2955"/>
    <w:rsid w:val="008A2D33"/>
    <w:rsid w:val="008A3AEA"/>
    <w:rsid w:val="008A3B7D"/>
    <w:rsid w:val="008A5E77"/>
    <w:rsid w:val="008A5EED"/>
    <w:rsid w:val="008A5FD7"/>
    <w:rsid w:val="008A610F"/>
    <w:rsid w:val="008A6254"/>
    <w:rsid w:val="008A63CF"/>
    <w:rsid w:val="008A64C4"/>
    <w:rsid w:val="008A6595"/>
    <w:rsid w:val="008A6A66"/>
    <w:rsid w:val="008A766C"/>
    <w:rsid w:val="008A7841"/>
    <w:rsid w:val="008A79E1"/>
    <w:rsid w:val="008A7B91"/>
    <w:rsid w:val="008B016E"/>
    <w:rsid w:val="008B0D1F"/>
    <w:rsid w:val="008B0EC7"/>
    <w:rsid w:val="008B1131"/>
    <w:rsid w:val="008B1CEC"/>
    <w:rsid w:val="008B1E4C"/>
    <w:rsid w:val="008B24D6"/>
    <w:rsid w:val="008B25AE"/>
    <w:rsid w:val="008B2C13"/>
    <w:rsid w:val="008B2EF4"/>
    <w:rsid w:val="008B300E"/>
    <w:rsid w:val="008B30E9"/>
    <w:rsid w:val="008B385F"/>
    <w:rsid w:val="008B3BDB"/>
    <w:rsid w:val="008B3C4C"/>
    <w:rsid w:val="008B3C80"/>
    <w:rsid w:val="008B3F32"/>
    <w:rsid w:val="008B3FBB"/>
    <w:rsid w:val="008B4031"/>
    <w:rsid w:val="008B41B7"/>
    <w:rsid w:val="008B4D66"/>
    <w:rsid w:val="008B4DA7"/>
    <w:rsid w:val="008B618D"/>
    <w:rsid w:val="008B68AB"/>
    <w:rsid w:val="008B6953"/>
    <w:rsid w:val="008B6BFC"/>
    <w:rsid w:val="008B7D55"/>
    <w:rsid w:val="008C00F7"/>
    <w:rsid w:val="008C01A4"/>
    <w:rsid w:val="008C0897"/>
    <w:rsid w:val="008C0B26"/>
    <w:rsid w:val="008C0F29"/>
    <w:rsid w:val="008C16E3"/>
    <w:rsid w:val="008C3077"/>
    <w:rsid w:val="008C3B1A"/>
    <w:rsid w:val="008C3C2E"/>
    <w:rsid w:val="008C3D34"/>
    <w:rsid w:val="008C4493"/>
    <w:rsid w:val="008C465E"/>
    <w:rsid w:val="008C4914"/>
    <w:rsid w:val="008C4B48"/>
    <w:rsid w:val="008C5DC1"/>
    <w:rsid w:val="008C5E59"/>
    <w:rsid w:val="008C72DA"/>
    <w:rsid w:val="008C7340"/>
    <w:rsid w:val="008C7720"/>
    <w:rsid w:val="008D01C4"/>
    <w:rsid w:val="008D0416"/>
    <w:rsid w:val="008D18A9"/>
    <w:rsid w:val="008D27F1"/>
    <w:rsid w:val="008D2FFE"/>
    <w:rsid w:val="008D3067"/>
    <w:rsid w:val="008D3A77"/>
    <w:rsid w:val="008D3AEC"/>
    <w:rsid w:val="008D49CE"/>
    <w:rsid w:val="008D4A60"/>
    <w:rsid w:val="008D4EB7"/>
    <w:rsid w:val="008D53E0"/>
    <w:rsid w:val="008D5462"/>
    <w:rsid w:val="008D5600"/>
    <w:rsid w:val="008D628E"/>
    <w:rsid w:val="008D663C"/>
    <w:rsid w:val="008D6E47"/>
    <w:rsid w:val="008D7005"/>
    <w:rsid w:val="008D73C8"/>
    <w:rsid w:val="008D749A"/>
    <w:rsid w:val="008D75F7"/>
    <w:rsid w:val="008D7B2B"/>
    <w:rsid w:val="008D7B5F"/>
    <w:rsid w:val="008E022F"/>
    <w:rsid w:val="008E0488"/>
    <w:rsid w:val="008E04FE"/>
    <w:rsid w:val="008E0765"/>
    <w:rsid w:val="008E0C11"/>
    <w:rsid w:val="008E10FC"/>
    <w:rsid w:val="008E11BD"/>
    <w:rsid w:val="008E181F"/>
    <w:rsid w:val="008E1954"/>
    <w:rsid w:val="008E1A05"/>
    <w:rsid w:val="008E1B08"/>
    <w:rsid w:val="008E1D54"/>
    <w:rsid w:val="008E2161"/>
    <w:rsid w:val="008E21D9"/>
    <w:rsid w:val="008E3257"/>
    <w:rsid w:val="008E34A5"/>
    <w:rsid w:val="008E35EB"/>
    <w:rsid w:val="008E3E85"/>
    <w:rsid w:val="008E4694"/>
    <w:rsid w:val="008E4B89"/>
    <w:rsid w:val="008E506D"/>
    <w:rsid w:val="008E538F"/>
    <w:rsid w:val="008E5887"/>
    <w:rsid w:val="008E58E1"/>
    <w:rsid w:val="008E5B33"/>
    <w:rsid w:val="008E5DA0"/>
    <w:rsid w:val="008E60A4"/>
    <w:rsid w:val="008E7473"/>
    <w:rsid w:val="008E78E5"/>
    <w:rsid w:val="008F14C2"/>
    <w:rsid w:val="008F1D1B"/>
    <w:rsid w:val="008F1DFB"/>
    <w:rsid w:val="008F2296"/>
    <w:rsid w:val="008F289D"/>
    <w:rsid w:val="008F2F3A"/>
    <w:rsid w:val="008F3845"/>
    <w:rsid w:val="008F3BDD"/>
    <w:rsid w:val="008F3EDE"/>
    <w:rsid w:val="008F5E99"/>
    <w:rsid w:val="008F6181"/>
    <w:rsid w:val="008F6637"/>
    <w:rsid w:val="008F6734"/>
    <w:rsid w:val="008F6887"/>
    <w:rsid w:val="008F73F7"/>
    <w:rsid w:val="008F7589"/>
    <w:rsid w:val="008F79B6"/>
    <w:rsid w:val="009003A5"/>
    <w:rsid w:val="00900DEF"/>
    <w:rsid w:val="00901041"/>
    <w:rsid w:val="00901070"/>
    <w:rsid w:val="009013DC"/>
    <w:rsid w:val="009014E8"/>
    <w:rsid w:val="00901BE5"/>
    <w:rsid w:val="009020A2"/>
    <w:rsid w:val="009025AD"/>
    <w:rsid w:val="00902613"/>
    <w:rsid w:val="00902E85"/>
    <w:rsid w:val="00903BAC"/>
    <w:rsid w:val="00903BC6"/>
    <w:rsid w:val="00904A70"/>
    <w:rsid w:val="00905C5C"/>
    <w:rsid w:val="00907CB7"/>
    <w:rsid w:val="00907DBC"/>
    <w:rsid w:val="009103BC"/>
    <w:rsid w:val="00910C35"/>
    <w:rsid w:val="0091101B"/>
    <w:rsid w:val="009112E9"/>
    <w:rsid w:val="0091169B"/>
    <w:rsid w:val="009116BE"/>
    <w:rsid w:val="00911A6E"/>
    <w:rsid w:val="00911FA7"/>
    <w:rsid w:val="00911FBE"/>
    <w:rsid w:val="00912998"/>
    <w:rsid w:val="00912E45"/>
    <w:rsid w:val="009135E1"/>
    <w:rsid w:val="00913673"/>
    <w:rsid w:val="00914A54"/>
    <w:rsid w:val="00914EA3"/>
    <w:rsid w:val="009150A9"/>
    <w:rsid w:val="0091603F"/>
    <w:rsid w:val="00916920"/>
    <w:rsid w:val="009176EE"/>
    <w:rsid w:val="00917991"/>
    <w:rsid w:val="00917C6F"/>
    <w:rsid w:val="00917D38"/>
    <w:rsid w:val="00917D72"/>
    <w:rsid w:val="00917D7E"/>
    <w:rsid w:val="00917D89"/>
    <w:rsid w:val="00917E14"/>
    <w:rsid w:val="00920B0B"/>
    <w:rsid w:val="00920C15"/>
    <w:rsid w:val="00920F6E"/>
    <w:rsid w:val="009216FA"/>
    <w:rsid w:val="0092199D"/>
    <w:rsid w:val="00921E06"/>
    <w:rsid w:val="00921E65"/>
    <w:rsid w:val="00921F7F"/>
    <w:rsid w:val="00922DA4"/>
    <w:rsid w:val="0092341F"/>
    <w:rsid w:val="00923422"/>
    <w:rsid w:val="009243DD"/>
    <w:rsid w:val="0092459A"/>
    <w:rsid w:val="00924720"/>
    <w:rsid w:val="00925B81"/>
    <w:rsid w:val="00925D51"/>
    <w:rsid w:val="0092709F"/>
    <w:rsid w:val="0093052B"/>
    <w:rsid w:val="00930C23"/>
    <w:rsid w:val="00931937"/>
    <w:rsid w:val="00931E80"/>
    <w:rsid w:val="00931F91"/>
    <w:rsid w:val="009320E2"/>
    <w:rsid w:val="009324A1"/>
    <w:rsid w:val="009327EC"/>
    <w:rsid w:val="009328A1"/>
    <w:rsid w:val="0093388F"/>
    <w:rsid w:val="009340BC"/>
    <w:rsid w:val="00935448"/>
    <w:rsid w:val="009358BE"/>
    <w:rsid w:val="009365DD"/>
    <w:rsid w:val="00936AA8"/>
    <w:rsid w:val="00936BA9"/>
    <w:rsid w:val="00936C70"/>
    <w:rsid w:val="00936E80"/>
    <w:rsid w:val="00937956"/>
    <w:rsid w:val="00940B7A"/>
    <w:rsid w:val="009417A8"/>
    <w:rsid w:val="009419DA"/>
    <w:rsid w:val="00941DE8"/>
    <w:rsid w:val="0094264D"/>
    <w:rsid w:val="0094328A"/>
    <w:rsid w:val="0094376D"/>
    <w:rsid w:val="00943B25"/>
    <w:rsid w:val="00943E8C"/>
    <w:rsid w:val="0094542B"/>
    <w:rsid w:val="00946014"/>
    <w:rsid w:val="009461B9"/>
    <w:rsid w:val="0094726B"/>
    <w:rsid w:val="009472B2"/>
    <w:rsid w:val="009472E8"/>
    <w:rsid w:val="0094730E"/>
    <w:rsid w:val="009475F0"/>
    <w:rsid w:val="00947DE4"/>
    <w:rsid w:val="00947F09"/>
    <w:rsid w:val="009500A4"/>
    <w:rsid w:val="009508FF"/>
    <w:rsid w:val="0095098B"/>
    <w:rsid w:val="00950EFE"/>
    <w:rsid w:val="00950F65"/>
    <w:rsid w:val="00951F0A"/>
    <w:rsid w:val="0095274F"/>
    <w:rsid w:val="009528FE"/>
    <w:rsid w:val="00952B0B"/>
    <w:rsid w:val="00952CA1"/>
    <w:rsid w:val="0095322E"/>
    <w:rsid w:val="00953770"/>
    <w:rsid w:val="00954271"/>
    <w:rsid w:val="009542A0"/>
    <w:rsid w:val="009542BD"/>
    <w:rsid w:val="00954579"/>
    <w:rsid w:val="00955092"/>
    <w:rsid w:val="0095517C"/>
    <w:rsid w:val="00955EF9"/>
    <w:rsid w:val="00956105"/>
    <w:rsid w:val="0095628C"/>
    <w:rsid w:val="00957436"/>
    <w:rsid w:val="00957608"/>
    <w:rsid w:val="0096043A"/>
    <w:rsid w:val="009605A9"/>
    <w:rsid w:val="00961DA5"/>
    <w:rsid w:val="00962447"/>
    <w:rsid w:val="009647F3"/>
    <w:rsid w:val="009648D6"/>
    <w:rsid w:val="009651E4"/>
    <w:rsid w:val="009654E3"/>
    <w:rsid w:val="00965C6C"/>
    <w:rsid w:val="00965F91"/>
    <w:rsid w:val="009662AD"/>
    <w:rsid w:val="0096632A"/>
    <w:rsid w:val="009664A6"/>
    <w:rsid w:val="009665B5"/>
    <w:rsid w:val="00966CCB"/>
    <w:rsid w:val="00967EBD"/>
    <w:rsid w:val="0097044F"/>
    <w:rsid w:val="0097063D"/>
    <w:rsid w:val="0097064C"/>
    <w:rsid w:val="009708B5"/>
    <w:rsid w:val="00970ECE"/>
    <w:rsid w:val="00970FEA"/>
    <w:rsid w:val="0097101A"/>
    <w:rsid w:val="0097165B"/>
    <w:rsid w:val="00971B3E"/>
    <w:rsid w:val="00971B5F"/>
    <w:rsid w:val="009725B9"/>
    <w:rsid w:val="009727EC"/>
    <w:rsid w:val="0097306C"/>
    <w:rsid w:val="0097336E"/>
    <w:rsid w:val="00973C32"/>
    <w:rsid w:val="00973C9D"/>
    <w:rsid w:val="00974B0A"/>
    <w:rsid w:val="00975AFA"/>
    <w:rsid w:val="00975B9A"/>
    <w:rsid w:val="009760CD"/>
    <w:rsid w:val="0097642F"/>
    <w:rsid w:val="009767A4"/>
    <w:rsid w:val="00976A30"/>
    <w:rsid w:val="00976AD1"/>
    <w:rsid w:val="00976CF5"/>
    <w:rsid w:val="009770BA"/>
    <w:rsid w:val="00977EFE"/>
    <w:rsid w:val="0098068B"/>
    <w:rsid w:val="0098105D"/>
    <w:rsid w:val="00981161"/>
    <w:rsid w:val="00981363"/>
    <w:rsid w:val="009815F7"/>
    <w:rsid w:val="00981BF5"/>
    <w:rsid w:val="00982225"/>
    <w:rsid w:val="00982418"/>
    <w:rsid w:val="00982921"/>
    <w:rsid w:val="009836F0"/>
    <w:rsid w:val="00983CFC"/>
    <w:rsid w:val="00983E57"/>
    <w:rsid w:val="009840F1"/>
    <w:rsid w:val="0098495E"/>
    <w:rsid w:val="00985420"/>
    <w:rsid w:val="00985DD6"/>
    <w:rsid w:val="00986D1A"/>
    <w:rsid w:val="00987314"/>
    <w:rsid w:val="00987C6C"/>
    <w:rsid w:val="00990255"/>
    <w:rsid w:val="00990439"/>
    <w:rsid w:val="00990619"/>
    <w:rsid w:val="00990956"/>
    <w:rsid w:val="00990B1E"/>
    <w:rsid w:val="009921FC"/>
    <w:rsid w:val="009925DE"/>
    <w:rsid w:val="00992BFB"/>
    <w:rsid w:val="0099370E"/>
    <w:rsid w:val="00993F4C"/>
    <w:rsid w:val="009949B7"/>
    <w:rsid w:val="00994B16"/>
    <w:rsid w:val="00994F76"/>
    <w:rsid w:val="009950D4"/>
    <w:rsid w:val="009951BF"/>
    <w:rsid w:val="00995798"/>
    <w:rsid w:val="00996947"/>
    <w:rsid w:val="00996B33"/>
    <w:rsid w:val="00996E60"/>
    <w:rsid w:val="0099798E"/>
    <w:rsid w:val="00997E12"/>
    <w:rsid w:val="009A0D90"/>
    <w:rsid w:val="009A1986"/>
    <w:rsid w:val="009A1B81"/>
    <w:rsid w:val="009A2595"/>
    <w:rsid w:val="009A2DF2"/>
    <w:rsid w:val="009A2FC8"/>
    <w:rsid w:val="009A3EEC"/>
    <w:rsid w:val="009A437B"/>
    <w:rsid w:val="009A572A"/>
    <w:rsid w:val="009A660C"/>
    <w:rsid w:val="009A6D38"/>
    <w:rsid w:val="009A6E02"/>
    <w:rsid w:val="009A6FDE"/>
    <w:rsid w:val="009B01E7"/>
    <w:rsid w:val="009B0DCC"/>
    <w:rsid w:val="009B11A1"/>
    <w:rsid w:val="009B18BC"/>
    <w:rsid w:val="009B1936"/>
    <w:rsid w:val="009B1A76"/>
    <w:rsid w:val="009B1BC7"/>
    <w:rsid w:val="009B1D64"/>
    <w:rsid w:val="009B24A4"/>
    <w:rsid w:val="009B3AB6"/>
    <w:rsid w:val="009B3F2C"/>
    <w:rsid w:val="009B411E"/>
    <w:rsid w:val="009B4178"/>
    <w:rsid w:val="009B42C6"/>
    <w:rsid w:val="009B4B52"/>
    <w:rsid w:val="009B54A3"/>
    <w:rsid w:val="009B5825"/>
    <w:rsid w:val="009B5A04"/>
    <w:rsid w:val="009B5D3E"/>
    <w:rsid w:val="009B6382"/>
    <w:rsid w:val="009B650F"/>
    <w:rsid w:val="009B6D50"/>
    <w:rsid w:val="009B71CC"/>
    <w:rsid w:val="009B71D4"/>
    <w:rsid w:val="009B7A40"/>
    <w:rsid w:val="009C02DD"/>
    <w:rsid w:val="009C05A2"/>
    <w:rsid w:val="009C05B6"/>
    <w:rsid w:val="009C0B2E"/>
    <w:rsid w:val="009C10B9"/>
    <w:rsid w:val="009C11AE"/>
    <w:rsid w:val="009C16CC"/>
    <w:rsid w:val="009C189C"/>
    <w:rsid w:val="009C1BF8"/>
    <w:rsid w:val="009C1FAB"/>
    <w:rsid w:val="009C2611"/>
    <w:rsid w:val="009C418A"/>
    <w:rsid w:val="009C463C"/>
    <w:rsid w:val="009C492B"/>
    <w:rsid w:val="009C4DE3"/>
    <w:rsid w:val="009C523E"/>
    <w:rsid w:val="009C60C1"/>
    <w:rsid w:val="009C666D"/>
    <w:rsid w:val="009C6857"/>
    <w:rsid w:val="009C70D0"/>
    <w:rsid w:val="009C7E07"/>
    <w:rsid w:val="009D03CF"/>
    <w:rsid w:val="009D096C"/>
    <w:rsid w:val="009D0A31"/>
    <w:rsid w:val="009D17B5"/>
    <w:rsid w:val="009D1EA7"/>
    <w:rsid w:val="009D248F"/>
    <w:rsid w:val="009D2F07"/>
    <w:rsid w:val="009D2F45"/>
    <w:rsid w:val="009D3164"/>
    <w:rsid w:val="009D3F2D"/>
    <w:rsid w:val="009D4057"/>
    <w:rsid w:val="009D4773"/>
    <w:rsid w:val="009D4FFB"/>
    <w:rsid w:val="009D56A9"/>
    <w:rsid w:val="009D5753"/>
    <w:rsid w:val="009D5933"/>
    <w:rsid w:val="009D5965"/>
    <w:rsid w:val="009D5A9F"/>
    <w:rsid w:val="009D5C73"/>
    <w:rsid w:val="009D64FF"/>
    <w:rsid w:val="009D655A"/>
    <w:rsid w:val="009D6C20"/>
    <w:rsid w:val="009D6ED6"/>
    <w:rsid w:val="009D6FE9"/>
    <w:rsid w:val="009D7177"/>
    <w:rsid w:val="009D724D"/>
    <w:rsid w:val="009D73FE"/>
    <w:rsid w:val="009D798F"/>
    <w:rsid w:val="009E0E2B"/>
    <w:rsid w:val="009E10BE"/>
    <w:rsid w:val="009E119D"/>
    <w:rsid w:val="009E121E"/>
    <w:rsid w:val="009E13FC"/>
    <w:rsid w:val="009E1DAB"/>
    <w:rsid w:val="009E2183"/>
    <w:rsid w:val="009E2548"/>
    <w:rsid w:val="009E2636"/>
    <w:rsid w:val="009E329B"/>
    <w:rsid w:val="009E3F9D"/>
    <w:rsid w:val="009E626B"/>
    <w:rsid w:val="009E6CCD"/>
    <w:rsid w:val="009E6EDE"/>
    <w:rsid w:val="009E6F3B"/>
    <w:rsid w:val="009E79FC"/>
    <w:rsid w:val="009F00E2"/>
    <w:rsid w:val="009F09A8"/>
    <w:rsid w:val="009F0B03"/>
    <w:rsid w:val="009F1501"/>
    <w:rsid w:val="009F1B9F"/>
    <w:rsid w:val="009F1D02"/>
    <w:rsid w:val="009F1F0C"/>
    <w:rsid w:val="009F2227"/>
    <w:rsid w:val="009F2443"/>
    <w:rsid w:val="009F2A5A"/>
    <w:rsid w:val="009F33E2"/>
    <w:rsid w:val="009F35C5"/>
    <w:rsid w:val="009F369F"/>
    <w:rsid w:val="009F3802"/>
    <w:rsid w:val="009F38A5"/>
    <w:rsid w:val="009F3EEA"/>
    <w:rsid w:val="009F401F"/>
    <w:rsid w:val="009F4BE0"/>
    <w:rsid w:val="009F4E8E"/>
    <w:rsid w:val="009F59D9"/>
    <w:rsid w:val="009F5E1A"/>
    <w:rsid w:val="009F6A04"/>
    <w:rsid w:val="009F6D1B"/>
    <w:rsid w:val="009F73B4"/>
    <w:rsid w:val="009F74D5"/>
    <w:rsid w:val="009F7889"/>
    <w:rsid w:val="009F78BE"/>
    <w:rsid w:val="00A004C1"/>
    <w:rsid w:val="00A00D4D"/>
    <w:rsid w:val="00A019F4"/>
    <w:rsid w:val="00A01C03"/>
    <w:rsid w:val="00A01E96"/>
    <w:rsid w:val="00A023B5"/>
    <w:rsid w:val="00A029DD"/>
    <w:rsid w:val="00A02A95"/>
    <w:rsid w:val="00A02ADB"/>
    <w:rsid w:val="00A03426"/>
    <w:rsid w:val="00A0397E"/>
    <w:rsid w:val="00A03C94"/>
    <w:rsid w:val="00A0414A"/>
    <w:rsid w:val="00A04284"/>
    <w:rsid w:val="00A0433D"/>
    <w:rsid w:val="00A0498A"/>
    <w:rsid w:val="00A04C0D"/>
    <w:rsid w:val="00A04DBC"/>
    <w:rsid w:val="00A04E79"/>
    <w:rsid w:val="00A04E7E"/>
    <w:rsid w:val="00A04F8A"/>
    <w:rsid w:val="00A0501C"/>
    <w:rsid w:val="00A051F9"/>
    <w:rsid w:val="00A05742"/>
    <w:rsid w:val="00A05834"/>
    <w:rsid w:val="00A060B6"/>
    <w:rsid w:val="00A06CCB"/>
    <w:rsid w:val="00A06FE1"/>
    <w:rsid w:val="00A0735A"/>
    <w:rsid w:val="00A0783E"/>
    <w:rsid w:val="00A10766"/>
    <w:rsid w:val="00A109E2"/>
    <w:rsid w:val="00A10C62"/>
    <w:rsid w:val="00A10E59"/>
    <w:rsid w:val="00A10E85"/>
    <w:rsid w:val="00A10FDC"/>
    <w:rsid w:val="00A11218"/>
    <w:rsid w:val="00A115B7"/>
    <w:rsid w:val="00A11916"/>
    <w:rsid w:val="00A119B5"/>
    <w:rsid w:val="00A11A45"/>
    <w:rsid w:val="00A11C58"/>
    <w:rsid w:val="00A125F7"/>
    <w:rsid w:val="00A12D21"/>
    <w:rsid w:val="00A12E57"/>
    <w:rsid w:val="00A139A5"/>
    <w:rsid w:val="00A13B00"/>
    <w:rsid w:val="00A13DAE"/>
    <w:rsid w:val="00A14240"/>
    <w:rsid w:val="00A145C2"/>
    <w:rsid w:val="00A146A1"/>
    <w:rsid w:val="00A14C77"/>
    <w:rsid w:val="00A1544F"/>
    <w:rsid w:val="00A15BEE"/>
    <w:rsid w:val="00A15E13"/>
    <w:rsid w:val="00A170C3"/>
    <w:rsid w:val="00A1716E"/>
    <w:rsid w:val="00A174A7"/>
    <w:rsid w:val="00A17665"/>
    <w:rsid w:val="00A20C0C"/>
    <w:rsid w:val="00A20F8D"/>
    <w:rsid w:val="00A21635"/>
    <w:rsid w:val="00A21A96"/>
    <w:rsid w:val="00A22126"/>
    <w:rsid w:val="00A222E4"/>
    <w:rsid w:val="00A226AE"/>
    <w:rsid w:val="00A231EC"/>
    <w:rsid w:val="00A23D73"/>
    <w:rsid w:val="00A24F7F"/>
    <w:rsid w:val="00A251EF"/>
    <w:rsid w:val="00A25D02"/>
    <w:rsid w:val="00A26715"/>
    <w:rsid w:val="00A30044"/>
    <w:rsid w:val="00A30061"/>
    <w:rsid w:val="00A302E8"/>
    <w:rsid w:val="00A3042A"/>
    <w:rsid w:val="00A307D0"/>
    <w:rsid w:val="00A30A0A"/>
    <w:rsid w:val="00A30B2A"/>
    <w:rsid w:val="00A31818"/>
    <w:rsid w:val="00A31D39"/>
    <w:rsid w:val="00A3217D"/>
    <w:rsid w:val="00A324E7"/>
    <w:rsid w:val="00A32879"/>
    <w:rsid w:val="00A3301D"/>
    <w:rsid w:val="00A33580"/>
    <w:rsid w:val="00A3373B"/>
    <w:rsid w:val="00A33C21"/>
    <w:rsid w:val="00A33CFE"/>
    <w:rsid w:val="00A344FB"/>
    <w:rsid w:val="00A346FB"/>
    <w:rsid w:val="00A349C2"/>
    <w:rsid w:val="00A34C3B"/>
    <w:rsid w:val="00A34F6C"/>
    <w:rsid w:val="00A35090"/>
    <w:rsid w:val="00A358D1"/>
    <w:rsid w:val="00A35969"/>
    <w:rsid w:val="00A35AD6"/>
    <w:rsid w:val="00A365C0"/>
    <w:rsid w:val="00A372F1"/>
    <w:rsid w:val="00A374CC"/>
    <w:rsid w:val="00A37859"/>
    <w:rsid w:val="00A37CDB"/>
    <w:rsid w:val="00A40258"/>
    <w:rsid w:val="00A40684"/>
    <w:rsid w:val="00A40AF1"/>
    <w:rsid w:val="00A41432"/>
    <w:rsid w:val="00A419DF"/>
    <w:rsid w:val="00A4210A"/>
    <w:rsid w:val="00A42391"/>
    <w:rsid w:val="00A42AB8"/>
    <w:rsid w:val="00A42B64"/>
    <w:rsid w:val="00A4333B"/>
    <w:rsid w:val="00A439A9"/>
    <w:rsid w:val="00A44131"/>
    <w:rsid w:val="00A442B2"/>
    <w:rsid w:val="00A447D7"/>
    <w:rsid w:val="00A455D4"/>
    <w:rsid w:val="00A4690A"/>
    <w:rsid w:val="00A46EC6"/>
    <w:rsid w:val="00A476F4"/>
    <w:rsid w:val="00A4774A"/>
    <w:rsid w:val="00A512AF"/>
    <w:rsid w:val="00A51781"/>
    <w:rsid w:val="00A51C68"/>
    <w:rsid w:val="00A51C86"/>
    <w:rsid w:val="00A51DA9"/>
    <w:rsid w:val="00A51F52"/>
    <w:rsid w:val="00A51F8E"/>
    <w:rsid w:val="00A52038"/>
    <w:rsid w:val="00A52054"/>
    <w:rsid w:val="00A520C1"/>
    <w:rsid w:val="00A53623"/>
    <w:rsid w:val="00A548C3"/>
    <w:rsid w:val="00A54989"/>
    <w:rsid w:val="00A55224"/>
    <w:rsid w:val="00A553D7"/>
    <w:rsid w:val="00A554DE"/>
    <w:rsid w:val="00A55D7B"/>
    <w:rsid w:val="00A5669D"/>
    <w:rsid w:val="00A56E20"/>
    <w:rsid w:val="00A576A4"/>
    <w:rsid w:val="00A57DBD"/>
    <w:rsid w:val="00A6017B"/>
    <w:rsid w:val="00A6025C"/>
    <w:rsid w:val="00A60426"/>
    <w:rsid w:val="00A60E0A"/>
    <w:rsid w:val="00A6129E"/>
    <w:rsid w:val="00A61699"/>
    <w:rsid w:val="00A61BFB"/>
    <w:rsid w:val="00A6297D"/>
    <w:rsid w:val="00A63059"/>
    <w:rsid w:val="00A631BB"/>
    <w:rsid w:val="00A6337E"/>
    <w:rsid w:val="00A63A3D"/>
    <w:rsid w:val="00A63C05"/>
    <w:rsid w:val="00A641A1"/>
    <w:rsid w:val="00A6431B"/>
    <w:rsid w:val="00A648EB"/>
    <w:rsid w:val="00A64A2C"/>
    <w:rsid w:val="00A65123"/>
    <w:rsid w:val="00A65515"/>
    <w:rsid w:val="00A65CCB"/>
    <w:rsid w:val="00A6697A"/>
    <w:rsid w:val="00A670F2"/>
    <w:rsid w:val="00A67451"/>
    <w:rsid w:val="00A67976"/>
    <w:rsid w:val="00A67C30"/>
    <w:rsid w:val="00A67FBE"/>
    <w:rsid w:val="00A7021A"/>
    <w:rsid w:val="00A70562"/>
    <w:rsid w:val="00A70678"/>
    <w:rsid w:val="00A707BF"/>
    <w:rsid w:val="00A70954"/>
    <w:rsid w:val="00A70A67"/>
    <w:rsid w:val="00A70BC5"/>
    <w:rsid w:val="00A70CD9"/>
    <w:rsid w:val="00A711D1"/>
    <w:rsid w:val="00A713FA"/>
    <w:rsid w:val="00A715B9"/>
    <w:rsid w:val="00A71AAB"/>
    <w:rsid w:val="00A72041"/>
    <w:rsid w:val="00A72B9C"/>
    <w:rsid w:val="00A730EC"/>
    <w:rsid w:val="00A738C2"/>
    <w:rsid w:val="00A73A1B"/>
    <w:rsid w:val="00A73B1F"/>
    <w:rsid w:val="00A74457"/>
    <w:rsid w:val="00A74EAE"/>
    <w:rsid w:val="00A75408"/>
    <w:rsid w:val="00A75738"/>
    <w:rsid w:val="00A7618A"/>
    <w:rsid w:val="00A76431"/>
    <w:rsid w:val="00A76EE1"/>
    <w:rsid w:val="00A803DB"/>
    <w:rsid w:val="00A804DB"/>
    <w:rsid w:val="00A805A8"/>
    <w:rsid w:val="00A81E87"/>
    <w:rsid w:val="00A82031"/>
    <w:rsid w:val="00A82AED"/>
    <w:rsid w:val="00A82B3A"/>
    <w:rsid w:val="00A8334E"/>
    <w:rsid w:val="00A83D5C"/>
    <w:rsid w:val="00A8423C"/>
    <w:rsid w:val="00A850DB"/>
    <w:rsid w:val="00A85E2C"/>
    <w:rsid w:val="00A8659A"/>
    <w:rsid w:val="00A86C09"/>
    <w:rsid w:val="00A86F70"/>
    <w:rsid w:val="00A87B9A"/>
    <w:rsid w:val="00A87CAE"/>
    <w:rsid w:val="00A87D3D"/>
    <w:rsid w:val="00A87FB9"/>
    <w:rsid w:val="00A901F2"/>
    <w:rsid w:val="00A9022D"/>
    <w:rsid w:val="00A90885"/>
    <w:rsid w:val="00A90AD9"/>
    <w:rsid w:val="00A90C69"/>
    <w:rsid w:val="00A91893"/>
    <w:rsid w:val="00A92464"/>
    <w:rsid w:val="00A924B7"/>
    <w:rsid w:val="00A92A96"/>
    <w:rsid w:val="00A92BF9"/>
    <w:rsid w:val="00A93F86"/>
    <w:rsid w:val="00A94908"/>
    <w:rsid w:val="00A952E4"/>
    <w:rsid w:val="00A963F0"/>
    <w:rsid w:val="00A9641C"/>
    <w:rsid w:val="00A96998"/>
    <w:rsid w:val="00A96FBA"/>
    <w:rsid w:val="00A97DE6"/>
    <w:rsid w:val="00AA0E9E"/>
    <w:rsid w:val="00AA14AD"/>
    <w:rsid w:val="00AA1E47"/>
    <w:rsid w:val="00AA2180"/>
    <w:rsid w:val="00AA242C"/>
    <w:rsid w:val="00AA27FC"/>
    <w:rsid w:val="00AA3D09"/>
    <w:rsid w:val="00AA4065"/>
    <w:rsid w:val="00AA41ED"/>
    <w:rsid w:val="00AA46B3"/>
    <w:rsid w:val="00AA4CA5"/>
    <w:rsid w:val="00AA4D30"/>
    <w:rsid w:val="00AA4E3D"/>
    <w:rsid w:val="00AA5364"/>
    <w:rsid w:val="00AA55C1"/>
    <w:rsid w:val="00AA5710"/>
    <w:rsid w:val="00AA58E2"/>
    <w:rsid w:val="00AA6269"/>
    <w:rsid w:val="00AA6455"/>
    <w:rsid w:val="00AA69D1"/>
    <w:rsid w:val="00AA6AB6"/>
    <w:rsid w:val="00AA74CB"/>
    <w:rsid w:val="00AA78B1"/>
    <w:rsid w:val="00AA7AD8"/>
    <w:rsid w:val="00AA7C79"/>
    <w:rsid w:val="00AA7FDF"/>
    <w:rsid w:val="00AB0447"/>
    <w:rsid w:val="00AB0B58"/>
    <w:rsid w:val="00AB0D40"/>
    <w:rsid w:val="00AB0EBD"/>
    <w:rsid w:val="00AB0F0E"/>
    <w:rsid w:val="00AB13AE"/>
    <w:rsid w:val="00AB1680"/>
    <w:rsid w:val="00AB1A24"/>
    <w:rsid w:val="00AB1B19"/>
    <w:rsid w:val="00AB22EF"/>
    <w:rsid w:val="00AB28D0"/>
    <w:rsid w:val="00AB2F29"/>
    <w:rsid w:val="00AB3858"/>
    <w:rsid w:val="00AB50C6"/>
    <w:rsid w:val="00AB5572"/>
    <w:rsid w:val="00AB581E"/>
    <w:rsid w:val="00AB5B7B"/>
    <w:rsid w:val="00AB64D5"/>
    <w:rsid w:val="00AB672E"/>
    <w:rsid w:val="00AB6A19"/>
    <w:rsid w:val="00AB6C43"/>
    <w:rsid w:val="00AB6D21"/>
    <w:rsid w:val="00AB716E"/>
    <w:rsid w:val="00AB7BC9"/>
    <w:rsid w:val="00AC0536"/>
    <w:rsid w:val="00AC053C"/>
    <w:rsid w:val="00AC0CAF"/>
    <w:rsid w:val="00AC0D9C"/>
    <w:rsid w:val="00AC12E3"/>
    <w:rsid w:val="00AC16FC"/>
    <w:rsid w:val="00AC1D6C"/>
    <w:rsid w:val="00AC1F63"/>
    <w:rsid w:val="00AC239B"/>
    <w:rsid w:val="00AC2477"/>
    <w:rsid w:val="00AC28C2"/>
    <w:rsid w:val="00AC2EC4"/>
    <w:rsid w:val="00AC2FB4"/>
    <w:rsid w:val="00AC378F"/>
    <w:rsid w:val="00AC3F87"/>
    <w:rsid w:val="00AC560C"/>
    <w:rsid w:val="00AC59A8"/>
    <w:rsid w:val="00AC61EA"/>
    <w:rsid w:val="00AC65B4"/>
    <w:rsid w:val="00AC680D"/>
    <w:rsid w:val="00AC6F8E"/>
    <w:rsid w:val="00AC72EB"/>
    <w:rsid w:val="00AC7738"/>
    <w:rsid w:val="00AD0137"/>
    <w:rsid w:val="00AD0CE0"/>
    <w:rsid w:val="00AD1162"/>
    <w:rsid w:val="00AD172F"/>
    <w:rsid w:val="00AD17F7"/>
    <w:rsid w:val="00AD18CD"/>
    <w:rsid w:val="00AD1AA9"/>
    <w:rsid w:val="00AD2108"/>
    <w:rsid w:val="00AD2195"/>
    <w:rsid w:val="00AD21D8"/>
    <w:rsid w:val="00AD28F0"/>
    <w:rsid w:val="00AD3C0C"/>
    <w:rsid w:val="00AD3D57"/>
    <w:rsid w:val="00AD4388"/>
    <w:rsid w:val="00AD448A"/>
    <w:rsid w:val="00AD5B08"/>
    <w:rsid w:val="00AD5FFD"/>
    <w:rsid w:val="00AD62D5"/>
    <w:rsid w:val="00AD650D"/>
    <w:rsid w:val="00AD6DD7"/>
    <w:rsid w:val="00AD6E50"/>
    <w:rsid w:val="00AD75A1"/>
    <w:rsid w:val="00AD7C1B"/>
    <w:rsid w:val="00AD7EA3"/>
    <w:rsid w:val="00AE01FF"/>
    <w:rsid w:val="00AE07F1"/>
    <w:rsid w:val="00AE0B8B"/>
    <w:rsid w:val="00AE0EBC"/>
    <w:rsid w:val="00AE1B53"/>
    <w:rsid w:val="00AE1F85"/>
    <w:rsid w:val="00AE24A5"/>
    <w:rsid w:val="00AE24DC"/>
    <w:rsid w:val="00AE2B42"/>
    <w:rsid w:val="00AE2DB5"/>
    <w:rsid w:val="00AE2EC1"/>
    <w:rsid w:val="00AE3150"/>
    <w:rsid w:val="00AE3B3B"/>
    <w:rsid w:val="00AE3DBF"/>
    <w:rsid w:val="00AE3EA9"/>
    <w:rsid w:val="00AE47DC"/>
    <w:rsid w:val="00AE4E2F"/>
    <w:rsid w:val="00AE56F5"/>
    <w:rsid w:val="00AE6114"/>
    <w:rsid w:val="00AE6905"/>
    <w:rsid w:val="00AE69FD"/>
    <w:rsid w:val="00AE7B52"/>
    <w:rsid w:val="00AE7E29"/>
    <w:rsid w:val="00AE7EDF"/>
    <w:rsid w:val="00AE7FE8"/>
    <w:rsid w:val="00AF02AA"/>
    <w:rsid w:val="00AF0795"/>
    <w:rsid w:val="00AF1629"/>
    <w:rsid w:val="00AF194E"/>
    <w:rsid w:val="00AF1C66"/>
    <w:rsid w:val="00AF1CC3"/>
    <w:rsid w:val="00AF2A2F"/>
    <w:rsid w:val="00AF32A2"/>
    <w:rsid w:val="00AF34C4"/>
    <w:rsid w:val="00AF36D5"/>
    <w:rsid w:val="00AF3D0B"/>
    <w:rsid w:val="00AF468E"/>
    <w:rsid w:val="00AF4958"/>
    <w:rsid w:val="00AF4AFA"/>
    <w:rsid w:val="00AF4AFB"/>
    <w:rsid w:val="00AF4D5F"/>
    <w:rsid w:val="00AF54FF"/>
    <w:rsid w:val="00AF5EB0"/>
    <w:rsid w:val="00AF6277"/>
    <w:rsid w:val="00AF689F"/>
    <w:rsid w:val="00AF7130"/>
    <w:rsid w:val="00B00555"/>
    <w:rsid w:val="00B009AF"/>
    <w:rsid w:val="00B00E05"/>
    <w:rsid w:val="00B02681"/>
    <w:rsid w:val="00B02D6F"/>
    <w:rsid w:val="00B02E41"/>
    <w:rsid w:val="00B034D1"/>
    <w:rsid w:val="00B039D6"/>
    <w:rsid w:val="00B03A04"/>
    <w:rsid w:val="00B03BD4"/>
    <w:rsid w:val="00B044C6"/>
    <w:rsid w:val="00B04E14"/>
    <w:rsid w:val="00B05317"/>
    <w:rsid w:val="00B058C7"/>
    <w:rsid w:val="00B05C57"/>
    <w:rsid w:val="00B072A2"/>
    <w:rsid w:val="00B073D6"/>
    <w:rsid w:val="00B073DA"/>
    <w:rsid w:val="00B076B3"/>
    <w:rsid w:val="00B0788E"/>
    <w:rsid w:val="00B07E6E"/>
    <w:rsid w:val="00B102E4"/>
    <w:rsid w:val="00B107A5"/>
    <w:rsid w:val="00B107E1"/>
    <w:rsid w:val="00B108F8"/>
    <w:rsid w:val="00B11250"/>
    <w:rsid w:val="00B11F42"/>
    <w:rsid w:val="00B1286A"/>
    <w:rsid w:val="00B12A62"/>
    <w:rsid w:val="00B12DB5"/>
    <w:rsid w:val="00B12F02"/>
    <w:rsid w:val="00B138B6"/>
    <w:rsid w:val="00B13C81"/>
    <w:rsid w:val="00B13DD3"/>
    <w:rsid w:val="00B14480"/>
    <w:rsid w:val="00B14E46"/>
    <w:rsid w:val="00B15B5D"/>
    <w:rsid w:val="00B15BB7"/>
    <w:rsid w:val="00B15D59"/>
    <w:rsid w:val="00B16149"/>
    <w:rsid w:val="00B17019"/>
    <w:rsid w:val="00B1748A"/>
    <w:rsid w:val="00B1757D"/>
    <w:rsid w:val="00B1763C"/>
    <w:rsid w:val="00B2038F"/>
    <w:rsid w:val="00B2047B"/>
    <w:rsid w:val="00B20646"/>
    <w:rsid w:val="00B20C81"/>
    <w:rsid w:val="00B212C0"/>
    <w:rsid w:val="00B216DC"/>
    <w:rsid w:val="00B22991"/>
    <w:rsid w:val="00B22CB0"/>
    <w:rsid w:val="00B22F51"/>
    <w:rsid w:val="00B23369"/>
    <w:rsid w:val="00B233D6"/>
    <w:rsid w:val="00B23ECB"/>
    <w:rsid w:val="00B23F1B"/>
    <w:rsid w:val="00B242FB"/>
    <w:rsid w:val="00B249B7"/>
    <w:rsid w:val="00B254E5"/>
    <w:rsid w:val="00B2582C"/>
    <w:rsid w:val="00B26AAC"/>
    <w:rsid w:val="00B2761B"/>
    <w:rsid w:val="00B27655"/>
    <w:rsid w:val="00B301AF"/>
    <w:rsid w:val="00B306F6"/>
    <w:rsid w:val="00B3170B"/>
    <w:rsid w:val="00B32121"/>
    <w:rsid w:val="00B32712"/>
    <w:rsid w:val="00B32B15"/>
    <w:rsid w:val="00B32B82"/>
    <w:rsid w:val="00B32D05"/>
    <w:rsid w:val="00B33448"/>
    <w:rsid w:val="00B3385B"/>
    <w:rsid w:val="00B33D74"/>
    <w:rsid w:val="00B34165"/>
    <w:rsid w:val="00B343F7"/>
    <w:rsid w:val="00B34F71"/>
    <w:rsid w:val="00B37742"/>
    <w:rsid w:val="00B37D6B"/>
    <w:rsid w:val="00B4002E"/>
    <w:rsid w:val="00B41753"/>
    <w:rsid w:val="00B41AA0"/>
    <w:rsid w:val="00B41ACC"/>
    <w:rsid w:val="00B41F99"/>
    <w:rsid w:val="00B4251E"/>
    <w:rsid w:val="00B42B23"/>
    <w:rsid w:val="00B42B90"/>
    <w:rsid w:val="00B42BA4"/>
    <w:rsid w:val="00B42DA7"/>
    <w:rsid w:val="00B43260"/>
    <w:rsid w:val="00B43654"/>
    <w:rsid w:val="00B4392B"/>
    <w:rsid w:val="00B44392"/>
    <w:rsid w:val="00B4452D"/>
    <w:rsid w:val="00B44E27"/>
    <w:rsid w:val="00B46266"/>
    <w:rsid w:val="00B46408"/>
    <w:rsid w:val="00B46608"/>
    <w:rsid w:val="00B46F77"/>
    <w:rsid w:val="00B473D6"/>
    <w:rsid w:val="00B47637"/>
    <w:rsid w:val="00B4763D"/>
    <w:rsid w:val="00B50A65"/>
    <w:rsid w:val="00B51218"/>
    <w:rsid w:val="00B51270"/>
    <w:rsid w:val="00B513DD"/>
    <w:rsid w:val="00B524D2"/>
    <w:rsid w:val="00B52D0B"/>
    <w:rsid w:val="00B52EA4"/>
    <w:rsid w:val="00B53A19"/>
    <w:rsid w:val="00B53ED7"/>
    <w:rsid w:val="00B548BA"/>
    <w:rsid w:val="00B548CD"/>
    <w:rsid w:val="00B5582B"/>
    <w:rsid w:val="00B5623F"/>
    <w:rsid w:val="00B56789"/>
    <w:rsid w:val="00B56E29"/>
    <w:rsid w:val="00B56E6D"/>
    <w:rsid w:val="00B56E8A"/>
    <w:rsid w:val="00B57096"/>
    <w:rsid w:val="00B571C7"/>
    <w:rsid w:val="00B57552"/>
    <w:rsid w:val="00B5756F"/>
    <w:rsid w:val="00B57735"/>
    <w:rsid w:val="00B603E0"/>
    <w:rsid w:val="00B607B8"/>
    <w:rsid w:val="00B60C5D"/>
    <w:rsid w:val="00B6100A"/>
    <w:rsid w:val="00B61244"/>
    <w:rsid w:val="00B61A33"/>
    <w:rsid w:val="00B61CB7"/>
    <w:rsid w:val="00B6240C"/>
    <w:rsid w:val="00B6255F"/>
    <w:rsid w:val="00B62EB9"/>
    <w:rsid w:val="00B62FCE"/>
    <w:rsid w:val="00B63179"/>
    <w:rsid w:val="00B631E4"/>
    <w:rsid w:val="00B63338"/>
    <w:rsid w:val="00B63C30"/>
    <w:rsid w:val="00B63EB7"/>
    <w:rsid w:val="00B63EE4"/>
    <w:rsid w:val="00B63F45"/>
    <w:rsid w:val="00B64207"/>
    <w:rsid w:val="00B64217"/>
    <w:rsid w:val="00B652A7"/>
    <w:rsid w:val="00B65488"/>
    <w:rsid w:val="00B6596F"/>
    <w:rsid w:val="00B662EA"/>
    <w:rsid w:val="00B66694"/>
    <w:rsid w:val="00B67188"/>
    <w:rsid w:val="00B67ABD"/>
    <w:rsid w:val="00B67F64"/>
    <w:rsid w:val="00B7039F"/>
    <w:rsid w:val="00B70B24"/>
    <w:rsid w:val="00B710DA"/>
    <w:rsid w:val="00B71709"/>
    <w:rsid w:val="00B7203D"/>
    <w:rsid w:val="00B72AF9"/>
    <w:rsid w:val="00B73050"/>
    <w:rsid w:val="00B736A4"/>
    <w:rsid w:val="00B73EC3"/>
    <w:rsid w:val="00B73ECE"/>
    <w:rsid w:val="00B7446E"/>
    <w:rsid w:val="00B74847"/>
    <w:rsid w:val="00B75639"/>
    <w:rsid w:val="00B75D8C"/>
    <w:rsid w:val="00B76105"/>
    <w:rsid w:val="00B767FA"/>
    <w:rsid w:val="00B772BB"/>
    <w:rsid w:val="00B7799C"/>
    <w:rsid w:val="00B80503"/>
    <w:rsid w:val="00B809BE"/>
    <w:rsid w:val="00B81FF4"/>
    <w:rsid w:val="00B8373C"/>
    <w:rsid w:val="00B85A9D"/>
    <w:rsid w:val="00B86E77"/>
    <w:rsid w:val="00B8714A"/>
    <w:rsid w:val="00B87355"/>
    <w:rsid w:val="00B87AE9"/>
    <w:rsid w:val="00B87B5F"/>
    <w:rsid w:val="00B90677"/>
    <w:rsid w:val="00B906D0"/>
    <w:rsid w:val="00B90DBF"/>
    <w:rsid w:val="00B9186D"/>
    <w:rsid w:val="00B91D13"/>
    <w:rsid w:val="00B91E64"/>
    <w:rsid w:val="00B91F99"/>
    <w:rsid w:val="00B92759"/>
    <w:rsid w:val="00B92BBE"/>
    <w:rsid w:val="00B93014"/>
    <w:rsid w:val="00B93137"/>
    <w:rsid w:val="00B9385B"/>
    <w:rsid w:val="00B93877"/>
    <w:rsid w:val="00B9414A"/>
    <w:rsid w:val="00B9508F"/>
    <w:rsid w:val="00B953D7"/>
    <w:rsid w:val="00B953E1"/>
    <w:rsid w:val="00B95CAA"/>
    <w:rsid w:val="00B95D84"/>
    <w:rsid w:val="00B95E89"/>
    <w:rsid w:val="00B967D9"/>
    <w:rsid w:val="00B967DE"/>
    <w:rsid w:val="00B9721B"/>
    <w:rsid w:val="00BA08AC"/>
    <w:rsid w:val="00BA1852"/>
    <w:rsid w:val="00BA19F2"/>
    <w:rsid w:val="00BA1D9F"/>
    <w:rsid w:val="00BA1E83"/>
    <w:rsid w:val="00BA1FC3"/>
    <w:rsid w:val="00BA2528"/>
    <w:rsid w:val="00BA2BF9"/>
    <w:rsid w:val="00BA3031"/>
    <w:rsid w:val="00BA314D"/>
    <w:rsid w:val="00BA3FF2"/>
    <w:rsid w:val="00BA40F0"/>
    <w:rsid w:val="00BA4172"/>
    <w:rsid w:val="00BA43F5"/>
    <w:rsid w:val="00BA4600"/>
    <w:rsid w:val="00BA4609"/>
    <w:rsid w:val="00BA47C3"/>
    <w:rsid w:val="00BA482F"/>
    <w:rsid w:val="00BA4C37"/>
    <w:rsid w:val="00BA4CF6"/>
    <w:rsid w:val="00BA50C6"/>
    <w:rsid w:val="00BA54EE"/>
    <w:rsid w:val="00BA6004"/>
    <w:rsid w:val="00BA6082"/>
    <w:rsid w:val="00BA62EC"/>
    <w:rsid w:val="00BA6753"/>
    <w:rsid w:val="00BA7829"/>
    <w:rsid w:val="00BA7E82"/>
    <w:rsid w:val="00BB10FA"/>
    <w:rsid w:val="00BB2780"/>
    <w:rsid w:val="00BB2B7C"/>
    <w:rsid w:val="00BB3130"/>
    <w:rsid w:val="00BB3161"/>
    <w:rsid w:val="00BB3622"/>
    <w:rsid w:val="00BB44D0"/>
    <w:rsid w:val="00BB5005"/>
    <w:rsid w:val="00BB542B"/>
    <w:rsid w:val="00BB5555"/>
    <w:rsid w:val="00BB5A20"/>
    <w:rsid w:val="00BB5B4C"/>
    <w:rsid w:val="00BB6802"/>
    <w:rsid w:val="00BB6994"/>
    <w:rsid w:val="00BB699E"/>
    <w:rsid w:val="00BB6EAF"/>
    <w:rsid w:val="00BB75FB"/>
    <w:rsid w:val="00BB7965"/>
    <w:rsid w:val="00BB7CC2"/>
    <w:rsid w:val="00BB7D03"/>
    <w:rsid w:val="00BC03DB"/>
    <w:rsid w:val="00BC0CEB"/>
    <w:rsid w:val="00BC0E75"/>
    <w:rsid w:val="00BC0FE7"/>
    <w:rsid w:val="00BC1CC7"/>
    <w:rsid w:val="00BC23F5"/>
    <w:rsid w:val="00BC2472"/>
    <w:rsid w:val="00BC2A1A"/>
    <w:rsid w:val="00BC2FEE"/>
    <w:rsid w:val="00BC38CD"/>
    <w:rsid w:val="00BC3E7D"/>
    <w:rsid w:val="00BC3FFD"/>
    <w:rsid w:val="00BC439F"/>
    <w:rsid w:val="00BC440B"/>
    <w:rsid w:val="00BC44D7"/>
    <w:rsid w:val="00BC5CB8"/>
    <w:rsid w:val="00BC5D9F"/>
    <w:rsid w:val="00BC60FB"/>
    <w:rsid w:val="00BC6137"/>
    <w:rsid w:val="00BC61C5"/>
    <w:rsid w:val="00BC6F84"/>
    <w:rsid w:val="00BC775D"/>
    <w:rsid w:val="00BC7B46"/>
    <w:rsid w:val="00BD0297"/>
    <w:rsid w:val="00BD0B97"/>
    <w:rsid w:val="00BD1791"/>
    <w:rsid w:val="00BD21C8"/>
    <w:rsid w:val="00BD22A8"/>
    <w:rsid w:val="00BD29D6"/>
    <w:rsid w:val="00BD415D"/>
    <w:rsid w:val="00BD4545"/>
    <w:rsid w:val="00BD5385"/>
    <w:rsid w:val="00BD5520"/>
    <w:rsid w:val="00BD57EA"/>
    <w:rsid w:val="00BD5AE3"/>
    <w:rsid w:val="00BD66B5"/>
    <w:rsid w:val="00BD6905"/>
    <w:rsid w:val="00BD6CB6"/>
    <w:rsid w:val="00BE08AD"/>
    <w:rsid w:val="00BE0F3C"/>
    <w:rsid w:val="00BE1369"/>
    <w:rsid w:val="00BE1D67"/>
    <w:rsid w:val="00BE1E5D"/>
    <w:rsid w:val="00BE1F78"/>
    <w:rsid w:val="00BE1FAD"/>
    <w:rsid w:val="00BE3313"/>
    <w:rsid w:val="00BE3701"/>
    <w:rsid w:val="00BE3C8A"/>
    <w:rsid w:val="00BE441A"/>
    <w:rsid w:val="00BE608B"/>
    <w:rsid w:val="00BE60FB"/>
    <w:rsid w:val="00BE68A6"/>
    <w:rsid w:val="00BE6E67"/>
    <w:rsid w:val="00BE7508"/>
    <w:rsid w:val="00BE7CA3"/>
    <w:rsid w:val="00BE7EE5"/>
    <w:rsid w:val="00BF1A27"/>
    <w:rsid w:val="00BF1CF0"/>
    <w:rsid w:val="00BF22B2"/>
    <w:rsid w:val="00BF245D"/>
    <w:rsid w:val="00BF27DA"/>
    <w:rsid w:val="00BF3065"/>
    <w:rsid w:val="00BF311A"/>
    <w:rsid w:val="00BF3B45"/>
    <w:rsid w:val="00BF3CD6"/>
    <w:rsid w:val="00BF476D"/>
    <w:rsid w:val="00BF4A12"/>
    <w:rsid w:val="00BF4D79"/>
    <w:rsid w:val="00BF4E5E"/>
    <w:rsid w:val="00BF5918"/>
    <w:rsid w:val="00BF5DA7"/>
    <w:rsid w:val="00BF6264"/>
    <w:rsid w:val="00BF720D"/>
    <w:rsid w:val="00BF7341"/>
    <w:rsid w:val="00BF7C09"/>
    <w:rsid w:val="00C004CC"/>
    <w:rsid w:val="00C01BBA"/>
    <w:rsid w:val="00C01F7E"/>
    <w:rsid w:val="00C020B4"/>
    <w:rsid w:val="00C026C3"/>
    <w:rsid w:val="00C02D95"/>
    <w:rsid w:val="00C032DE"/>
    <w:rsid w:val="00C03697"/>
    <w:rsid w:val="00C0406F"/>
    <w:rsid w:val="00C04C4A"/>
    <w:rsid w:val="00C05215"/>
    <w:rsid w:val="00C05300"/>
    <w:rsid w:val="00C05983"/>
    <w:rsid w:val="00C05D49"/>
    <w:rsid w:val="00C05E8C"/>
    <w:rsid w:val="00C06228"/>
    <w:rsid w:val="00C0628B"/>
    <w:rsid w:val="00C063EF"/>
    <w:rsid w:val="00C069EB"/>
    <w:rsid w:val="00C06CE3"/>
    <w:rsid w:val="00C070D3"/>
    <w:rsid w:val="00C07131"/>
    <w:rsid w:val="00C071FE"/>
    <w:rsid w:val="00C07C0E"/>
    <w:rsid w:val="00C07F49"/>
    <w:rsid w:val="00C10645"/>
    <w:rsid w:val="00C10749"/>
    <w:rsid w:val="00C10802"/>
    <w:rsid w:val="00C11038"/>
    <w:rsid w:val="00C11BD7"/>
    <w:rsid w:val="00C12009"/>
    <w:rsid w:val="00C121A5"/>
    <w:rsid w:val="00C1246A"/>
    <w:rsid w:val="00C125E1"/>
    <w:rsid w:val="00C12863"/>
    <w:rsid w:val="00C13138"/>
    <w:rsid w:val="00C13337"/>
    <w:rsid w:val="00C13C86"/>
    <w:rsid w:val="00C13E73"/>
    <w:rsid w:val="00C1407A"/>
    <w:rsid w:val="00C142C8"/>
    <w:rsid w:val="00C14783"/>
    <w:rsid w:val="00C162B0"/>
    <w:rsid w:val="00C17121"/>
    <w:rsid w:val="00C17A4A"/>
    <w:rsid w:val="00C17ADF"/>
    <w:rsid w:val="00C17B6F"/>
    <w:rsid w:val="00C17E0C"/>
    <w:rsid w:val="00C20097"/>
    <w:rsid w:val="00C205EF"/>
    <w:rsid w:val="00C20EB6"/>
    <w:rsid w:val="00C21066"/>
    <w:rsid w:val="00C21278"/>
    <w:rsid w:val="00C21F8E"/>
    <w:rsid w:val="00C21FF8"/>
    <w:rsid w:val="00C22733"/>
    <w:rsid w:val="00C227B6"/>
    <w:rsid w:val="00C22C69"/>
    <w:rsid w:val="00C234BA"/>
    <w:rsid w:val="00C238D1"/>
    <w:rsid w:val="00C23AF9"/>
    <w:rsid w:val="00C23BE7"/>
    <w:rsid w:val="00C24687"/>
    <w:rsid w:val="00C24A6C"/>
    <w:rsid w:val="00C24C13"/>
    <w:rsid w:val="00C25345"/>
    <w:rsid w:val="00C254CF"/>
    <w:rsid w:val="00C25A14"/>
    <w:rsid w:val="00C25AE9"/>
    <w:rsid w:val="00C25FA2"/>
    <w:rsid w:val="00C260EF"/>
    <w:rsid w:val="00C262E6"/>
    <w:rsid w:val="00C26B6B"/>
    <w:rsid w:val="00C26C23"/>
    <w:rsid w:val="00C26C58"/>
    <w:rsid w:val="00C27A33"/>
    <w:rsid w:val="00C27FB3"/>
    <w:rsid w:val="00C301B6"/>
    <w:rsid w:val="00C30243"/>
    <w:rsid w:val="00C30A7F"/>
    <w:rsid w:val="00C311C4"/>
    <w:rsid w:val="00C31456"/>
    <w:rsid w:val="00C317E3"/>
    <w:rsid w:val="00C31FD6"/>
    <w:rsid w:val="00C320D0"/>
    <w:rsid w:val="00C32A51"/>
    <w:rsid w:val="00C32B52"/>
    <w:rsid w:val="00C32FA5"/>
    <w:rsid w:val="00C33190"/>
    <w:rsid w:val="00C338AF"/>
    <w:rsid w:val="00C33B89"/>
    <w:rsid w:val="00C33F55"/>
    <w:rsid w:val="00C34698"/>
    <w:rsid w:val="00C34898"/>
    <w:rsid w:val="00C34A28"/>
    <w:rsid w:val="00C34DD2"/>
    <w:rsid w:val="00C35BD3"/>
    <w:rsid w:val="00C35CAC"/>
    <w:rsid w:val="00C35D99"/>
    <w:rsid w:val="00C35ED1"/>
    <w:rsid w:val="00C365BC"/>
    <w:rsid w:val="00C36705"/>
    <w:rsid w:val="00C36985"/>
    <w:rsid w:val="00C369E3"/>
    <w:rsid w:val="00C37535"/>
    <w:rsid w:val="00C379A3"/>
    <w:rsid w:val="00C37F09"/>
    <w:rsid w:val="00C40633"/>
    <w:rsid w:val="00C40F16"/>
    <w:rsid w:val="00C4105D"/>
    <w:rsid w:val="00C415FB"/>
    <w:rsid w:val="00C41A2E"/>
    <w:rsid w:val="00C41DBB"/>
    <w:rsid w:val="00C4215A"/>
    <w:rsid w:val="00C4234E"/>
    <w:rsid w:val="00C42E72"/>
    <w:rsid w:val="00C438DE"/>
    <w:rsid w:val="00C444BC"/>
    <w:rsid w:val="00C44575"/>
    <w:rsid w:val="00C44EE2"/>
    <w:rsid w:val="00C45188"/>
    <w:rsid w:val="00C45574"/>
    <w:rsid w:val="00C45814"/>
    <w:rsid w:val="00C45D7D"/>
    <w:rsid w:val="00C46C79"/>
    <w:rsid w:val="00C46FCE"/>
    <w:rsid w:val="00C47956"/>
    <w:rsid w:val="00C47DBE"/>
    <w:rsid w:val="00C5029D"/>
    <w:rsid w:val="00C50C0F"/>
    <w:rsid w:val="00C50CE8"/>
    <w:rsid w:val="00C50E19"/>
    <w:rsid w:val="00C52F4F"/>
    <w:rsid w:val="00C52FC3"/>
    <w:rsid w:val="00C5312D"/>
    <w:rsid w:val="00C536F9"/>
    <w:rsid w:val="00C53B32"/>
    <w:rsid w:val="00C53C8B"/>
    <w:rsid w:val="00C54084"/>
    <w:rsid w:val="00C542EB"/>
    <w:rsid w:val="00C5448F"/>
    <w:rsid w:val="00C544AD"/>
    <w:rsid w:val="00C54775"/>
    <w:rsid w:val="00C54787"/>
    <w:rsid w:val="00C54AC0"/>
    <w:rsid w:val="00C54BC3"/>
    <w:rsid w:val="00C55B87"/>
    <w:rsid w:val="00C56036"/>
    <w:rsid w:val="00C56603"/>
    <w:rsid w:val="00C56FCB"/>
    <w:rsid w:val="00C57443"/>
    <w:rsid w:val="00C60214"/>
    <w:rsid w:val="00C60346"/>
    <w:rsid w:val="00C60649"/>
    <w:rsid w:val="00C60A69"/>
    <w:rsid w:val="00C60DA2"/>
    <w:rsid w:val="00C61181"/>
    <w:rsid w:val="00C612BF"/>
    <w:rsid w:val="00C61496"/>
    <w:rsid w:val="00C61656"/>
    <w:rsid w:val="00C61770"/>
    <w:rsid w:val="00C61D4A"/>
    <w:rsid w:val="00C62007"/>
    <w:rsid w:val="00C62627"/>
    <w:rsid w:val="00C62855"/>
    <w:rsid w:val="00C62EFF"/>
    <w:rsid w:val="00C632C2"/>
    <w:rsid w:val="00C63354"/>
    <w:rsid w:val="00C633C4"/>
    <w:rsid w:val="00C638CE"/>
    <w:rsid w:val="00C63C20"/>
    <w:rsid w:val="00C63E4A"/>
    <w:rsid w:val="00C641B8"/>
    <w:rsid w:val="00C647D7"/>
    <w:rsid w:val="00C64B19"/>
    <w:rsid w:val="00C65002"/>
    <w:rsid w:val="00C654DA"/>
    <w:rsid w:val="00C65616"/>
    <w:rsid w:val="00C65AA3"/>
    <w:rsid w:val="00C65EAE"/>
    <w:rsid w:val="00C66B53"/>
    <w:rsid w:val="00C66F70"/>
    <w:rsid w:val="00C677E6"/>
    <w:rsid w:val="00C678F9"/>
    <w:rsid w:val="00C67DAF"/>
    <w:rsid w:val="00C7078A"/>
    <w:rsid w:val="00C707DB"/>
    <w:rsid w:val="00C708C4"/>
    <w:rsid w:val="00C71287"/>
    <w:rsid w:val="00C713A9"/>
    <w:rsid w:val="00C72871"/>
    <w:rsid w:val="00C73018"/>
    <w:rsid w:val="00C73A82"/>
    <w:rsid w:val="00C73CD7"/>
    <w:rsid w:val="00C73EC9"/>
    <w:rsid w:val="00C74929"/>
    <w:rsid w:val="00C74D8A"/>
    <w:rsid w:val="00C74F78"/>
    <w:rsid w:val="00C75810"/>
    <w:rsid w:val="00C758FE"/>
    <w:rsid w:val="00C76A99"/>
    <w:rsid w:val="00C76B40"/>
    <w:rsid w:val="00C7745F"/>
    <w:rsid w:val="00C77748"/>
    <w:rsid w:val="00C77EEF"/>
    <w:rsid w:val="00C8072C"/>
    <w:rsid w:val="00C80787"/>
    <w:rsid w:val="00C8095D"/>
    <w:rsid w:val="00C8097B"/>
    <w:rsid w:val="00C815FA"/>
    <w:rsid w:val="00C82BB2"/>
    <w:rsid w:val="00C82C2C"/>
    <w:rsid w:val="00C8301F"/>
    <w:rsid w:val="00C834F8"/>
    <w:rsid w:val="00C8363A"/>
    <w:rsid w:val="00C84E3C"/>
    <w:rsid w:val="00C85E07"/>
    <w:rsid w:val="00C85EBE"/>
    <w:rsid w:val="00C860B3"/>
    <w:rsid w:val="00C86180"/>
    <w:rsid w:val="00C863E6"/>
    <w:rsid w:val="00C865D8"/>
    <w:rsid w:val="00C8667F"/>
    <w:rsid w:val="00C87B7C"/>
    <w:rsid w:val="00C9014E"/>
    <w:rsid w:val="00C9027A"/>
    <w:rsid w:val="00C9058B"/>
    <w:rsid w:val="00C90854"/>
    <w:rsid w:val="00C90936"/>
    <w:rsid w:val="00C90B7C"/>
    <w:rsid w:val="00C90EC3"/>
    <w:rsid w:val="00C90FBA"/>
    <w:rsid w:val="00C911F5"/>
    <w:rsid w:val="00C91453"/>
    <w:rsid w:val="00C91463"/>
    <w:rsid w:val="00C91B26"/>
    <w:rsid w:val="00C92492"/>
    <w:rsid w:val="00C92A86"/>
    <w:rsid w:val="00C92D1A"/>
    <w:rsid w:val="00C93D6B"/>
    <w:rsid w:val="00C954CD"/>
    <w:rsid w:val="00C95C52"/>
    <w:rsid w:val="00C95C8C"/>
    <w:rsid w:val="00C9645E"/>
    <w:rsid w:val="00C964A0"/>
    <w:rsid w:val="00C9691E"/>
    <w:rsid w:val="00C9717E"/>
    <w:rsid w:val="00C9757E"/>
    <w:rsid w:val="00CA024F"/>
    <w:rsid w:val="00CA026D"/>
    <w:rsid w:val="00CA2733"/>
    <w:rsid w:val="00CA2C94"/>
    <w:rsid w:val="00CA3C09"/>
    <w:rsid w:val="00CA42FC"/>
    <w:rsid w:val="00CA47F2"/>
    <w:rsid w:val="00CA4C5B"/>
    <w:rsid w:val="00CA5A2D"/>
    <w:rsid w:val="00CA5BD0"/>
    <w:rsid w:val="00CA5EB5"/>
    <w:rsid w:val="00CA63E6"/>
    <w:rsid w:val="00CA6832"/>
    <w:rsid w:val="00CA6B8C"/>
    <w:rsid w:val="00CA79AB"/>
    <w:rsid w:val="00CA7C88"/>
    <w:rsid w:val="00CB023F"/>
    <w:rsid w:val="00CB04B3"/>
    <w:rsid w:val="00CB09E1"/>
    <w:rsid w:val="00CB0C65"/>
    <w:rsid w:val="00CB1DAD"/>
    <w:rsid w:val="00CB1E79"/>
    <w:rsid w:val="00CB20CD"/>
    <w:rsid w:val="00CB20F3"/>
    <w:rsid w:val="00CB232B"/>
    <w:rsid w:val="00CB27AB"/>
    <w:rsid w:val="00CB3637"/>
    <w:rsid w:val="00CB42B3"/>
    <w:rsid w:val="00CB4322"/>
    <w:rsid w:val="00CB48AC"/>
    <w:rsid w:val="00CB4C5F"/>
    <w:rsid w:val="00CB4E98"/>
    <w:rsid w:val="00CB5929"/>
    <w:rsid w:val="00CB6AC9"/>
    <w:rsid w:val="00CB6BA7"/>
    <w:rsid w:val="00CB71CF"/>
    <w:rsid w:val="00CB72C3"/>
    <w:rsid w:val="00CB7F63"/>
    <w:rsid w:val="00CC03D2"/>
    <w:rsid w:val="00CC0E7C"/>
    <w:rsid w:val="00CC131A"/>
    <w:rsid w:val="00CC13D2"/>
    <w:rsid w:val="00CC144D"/>
    <w:rsid w:val="00CC17F2"/>
    <w:rsid w:val="00CC22FF"/>
    <w:rsid w:val="00CC2499"/>
    <w:rsid w:val="00CC45DD"/>
    <w:rsid w:val="00CC5251"/>
    <w:rsid w:val="00CC578B"/>
    <w:rsid w:val="00CC5A23"/>
    <w:rsid w:val="00CC70E1"/>
    <w:rsid w:val="00CC742F"/>
    <w:rsid w:val="00CD0E6B"/>
    <w:rsid w:val="00CD1135"/>
    <w:rsid w:val="00CD11FC"/>
    <w:rsid w:val="00CD13E2"/>
    <w:rsid w:val="00CD195D"/>
    <w:rsid w:val="00CD19E4"/>
    <w:rsid w:val="00CD1AFA"/>
    <w:rsid w:val="00CD1C64"/>
    <w:rsid w:val="00CD1D1E"/>
    <w:rsid w:val="00CD1D56"/>
    <w:rsid w:val="00CD22A0"/>
    <w:rsid w:val="00CD2C71"/>
    <w:rsid w:val="00CD309F"/>
    <w:rsid w:val="00CD351F"/>
    <w:rsid w:val="00CD4642"/>
    <w:rsid w:val="00CD48E3"/>
    <w:rsid w:val="00CD4CE9"/>
    <w:rsid w:val="00CD4CF8"/>
    <w:rsid w:val="00CD4F1E"/>
    <w:rsid w:val="00CD5980"/>
    <w:rsid w:val="00CD59B3"/>
    <w:rsid w:val="00CD5A92"/>
    <w:rsid w:val="00CD5E41"/>
    <w:rsid w:val="00CD5EFD"/>
    <w:rsid w:val="00CD6088"/>
    <w:rsid w:val="00CD61BB"/>
    <w:rsid w:val="00CD627A"/>
    <w:rsid w:val="00CD6366"/>
    <w:rsid w:val="00CD650B"/>
    <w:rsid w:val="00CD6ED6"/>
    <w:rsid w:val="00CD6FAB"/>
    <w:rsid w:val="00CD72E3"/>
    <w:rsid w:val="00CD767F"/>
    <w:rsid w:val="00CD7BD1"/>
    <w:rsid w:val="00CD7D49"/>
    <w:rsid w:val="00CE080F"/>
    <w:rsid w:val="00CE090E"/>
    <w:rsid w:val="00CE0F3A"/>
    <w:rsid w:val="00CE109C"/>
    <w:rsid w:val="00CE156D"/>
    <w:rsid w:val="00CE2361"/>
    <w:rsid w:val="00CE288F"/>
    <w:rsid w:val="00CE2C94"/>
    <w:rsid w:val="00CE3577"/>
    <w:rsid w:val="00CE3B6D"/>
    <w:rsid w:val="00CE3E9C"/>
    <w:rsid w:val="00CE4148"/>
    <w:rsid w:val="00CE4530"/>
    <w:rsid w:val="00CE4FED"/>
    <w:rsid w:val="00CE6763"/>
    <w:rsid w:val="00CE724F"/>
    <w:rsid w:val="00CE7378"/>
    <w:rsid w:val="00CE7572"/>
    <w:rsid w:val="00CE759A"/>
    <w:rsid w:val="00CE765F"/>
    <w:rsid w:val="00CE7711"/>
    <w:rsid w:val="00CE7CB9"/>
    <w:rsid w:val="00CF0277"/>
    <w:rsid w:val="00CF1378"/>
    <w:rsid w:val="00CF1A46"/>
    <w:rsid w:val="00CF22DA"/>
    <w:rsid w:val="00CF2303"/>
    <w:rsid w:val="00CF23A6"/>
    <w:rsid w:val="00CF256F"/>
    <w:rsid w:val="00CF2ED6"/>
    <w:rsid w:val="00CF2FF4"/>
    <w:rsid w:val="00CF33F8"/>
    <w:rsid w:val="00CF406D"/>
    <w:rsid w:val="00CF4297"/>
    <w:rsid w:val="00CF4B2A"/>
    <w:rsid w:val="00CF4FD7"/>
    <w:rsid w:val="00CF60C7"/>
    <w:rsid w:val="00CF62A9"/>
    <w:rsid w:val="00CF65C0"/>
    <w:rsid w:val="00CF663B"/>
    <w:rsid w:val="00CF6A05"/>
    <w:rsid w:val="00CF6ACD"/>
    <w:rsid w:val="00CF6D73"/>
    <w:rsid w:val="00CF72C7"/>
    <w:rsid w:val="00CF778D"/>
    <w:rsid w:val="00CF7BAD"/>
    <w:rsid w:val="00CF7E5C"/>
    <w:rsid w:val="00D00B8C"/>
    <w:rsid w:val="00D017EC"/>
    <w:rsid w:val="00D0182C"/>
    <w:rsid w:val="00D01F61"/>
    <w:rsid w:val="00D01F9D"/>
    <w:rsid w:val="00D023F9"/>
    <w:rsid w:val="00D02CA1"/>
    <w:rsid w:val="00D02E9F"/>
    <w:rsid w:val="00D034F3"/>
    <w:rsid w:val="00D035F5"/>
    <w:rsid w:val="00D03806"/>
    <w:rsid w:val="00D03B59"/>
    <w:rsid w:val="00D042BD"/>
    <w:rsid w:val="00D04644"/>
    <w:rsid w:val="00D05031"/>
    <w:rsid w:val="00D0530C"/>
    <w:rsid w:val="00D05547"/>
    <w:rsid w:val="00D057C5"/>
    <w:rsid w:val="00D0675A"/>
    <w:rsid w:val="00D06908"/>
    <w:rsid w:val="00D06DEF"/>
    <w:rsid w:val="00D0716A"/>
    <w:rsid w:val="00D101B4"/>
    <w:rsid w:val="00D10A08"/>
    <w:rsid w:val="00D11FF1"/>
    <w:rsid w:val="00D12122"/>
    <w:rsid w:val="00D12B75"/>
    <w:rsid w:val="00D12C51"/>
    <w:rsid w:val="00D1355B"/>
    <w:rsid w:val="00D139A1"/>
    <w:rsid w:val="00D14632"/>
    <w:rsid w:val="00D14B81"/>
    <w:rsid w:val="00D152BA"/>
    <w:rsid w:val="00D15573"/>
    <w:rsid w:val="00D15652"/>
    <w:rsid w:val="00D1598B"/>
    <w:rsid w:val="00D15CCC"/>
    <w:rsid w:val="00D1669E"/>
    <w:rsid w:val="00D16CA5"/>
    <w:rsid w:val="00D16CD6"/>
    <w:rsid w:val="00D173BE"/>
    <w:rsid w:val="00D175A6"/>
    <w:rsid w:val="00D1798A"/>
    <w:rsid w:val="00D20D3C"/>
    <w:rsid w:val="00D211A9"/>
    <w:rsid w:val="00D212FD"/>
    <w:rsid w:val="00D2135B"/>
    <w:rsid w:val="00D214FA"/>
    <w:rsid w:val="00D21703"/>
    <w:rsid w:val="00D21FE7"/>
    <w:rsid w:val="00D227DA"/>
    <w:rsid w:val="00D22A12"/>
    <w:rsid w:val="00D22B66"/>
    <w:rsid w:val="00D22D0F"/>
    <w:rsid w:val="00D234BE"/>
    <w:rsid w:val="00D23C38"/>
    <w:rsid w:val="00D23C94"/>
    <w:rsid w:val="00D23CAB"/>
    <w:rsid w:val="00D23CC9"/>
    <w:rsid w:val="00D23E3B"/>
    <w:rsid w:val="00D2434B"/>
    <w:rsid w:val="00D25291"/>
    <w:rsid w:val="00D25330"/>
    <w:rsid w:val="00D25337"/>
    <w:rsid w:val="00D2555F"/>
    <w:rsid w:val="00D2563D"/>
    <w:rsid w:val="00D257B9"/>
    <w:rsid w:val="00D25F0D"/>
    <w:rsid w:val="00D25FAC"/>
    <w:rsid w:val="00D262E6"/>
    <w:rsid w:val="00D26E51"/>
    <w:rsid w:val="00D27F5B"/>
    <w:rsid w:val="00D30508"/>
    <w:rsid w:val="00D30992"/>
    <w:rsid w:val="00D31047"/>
    <w:rsid w:val="00D32461"/>
    <w:rsid w:val="00D325D2"/>
    <w:rsid w:val="00D3313A"/>
    <w:rsid w:val="00D33163"/>
    <w:rsid w:val="00D3328E"/>
    <w:rsid w:val="00D34376"/>
    <w:rsid w:val="00D34DAA"/>
    <w:rsid w:val="00D350ED"/>
    <w:rsid w:val="00D3593E"/>
    <w:rsid w:val="00D3598B"/>
    <w:rsid w:val="00D35D33"/>
    <w:rsid w:val="00D364E2"/>
    <w:rsid w:val="00D3696C"/>
    <w:rsid w:val="00D36C10"/>
    <w:rsid w:val="00D36C5C"/>
    <w:rsid w:val="00D37379"/>
    <w:rsid w:val="00D3753F"/>
    <w:rsid w:val="00D377F2"/>
    <w:rsid w:val="00D37F95"/>
    <w:rsid w:val="00D4003E"/>
    <w:rsid w:val="00D40094"/>
    <w:rsid w:val="00D401BB"/>
    <w:rsid w:val="00D412E1"/>
    <w:rsid w:val="00D421BF"/>
    <w:rsid w:val="00D421C1"/>
    <w:rsid w:val="00D4269E"/>
    <w:rsid w:val="00D42D9C"/>
    <w:rsid w:val="00D42DED"/>
    <w:rsid w:val="00D430FF"/>
    <w:rsid w:val="00D43C79"/>
    <w:rsid w:val="00D43F27"/>
    <w:rsid w:val="00D442ED"/>
    <w:rsid w:val="00D44387"/>
    <w:rsid w:val="00D44679"/>
    <w:rsid w:val="00D44BBD"/>
    <w:rsid w:val="00D44BF8"/>
    <w:rsid w:val="00D45006"/>
    <w:rsid w:val="00D45086"/>
    <w:rsid w:val="00D45866"/>
    <w:rsid w:val="00D45EF9"/>
    <w:rsid w:val="00D45F6F"/>
    <w:rsid w:val="00D46083"/>
    <w:rsid w:val="00D46245"/>
    <w:rsid w:val="00D4625D"/>
    <w:rsid w:val="00D46F12"/>
    <w:rsid w:val="00D4728F"/>
    <w:rsid w:val="00D502A4"/>
    <w:rsid w:val="00D5044E"/>
    <w:rsid w:val="00D506FC"/>
    <w:rsid w:val="00D5094D"/>
    <w:rsid w:val="00D50C7E"/>
    <w:rsid w:val="00D51875"/>
    <w:rsid w:val="00D52225"/>
    <w:rsid w:val="00D52687"/>
    <w:rsid w:val="00D52B5C"/>
    <w:rsid w:val="00D52E14"/>
    <w:rsid w:val="00D536CA"/>
    <w:rsid w:val="00D53822"/>
    <w:rsid w:val="00D53B3B"/>
    <w:rsid w:val="00D53CF1"/>
    <w:rsid w:val="00D5427E"/>
    <w:rsid w:val="00D555EF"/>
    <w:rsid w:val="00D55BD6"/>
    <w:rsid w:val="00D55CEF"/>
    <w:rsid w:val="00D55D1D"/>
    <w:rsid w:val="00D55FCA"/>
    <w:rsid w:val="00D560E7"/>
    <w:rsid w:val="00D562A2"/>
    <w:rsid w:val="00D562FD"/>
    <w:rsid w:val="00D56D87"/>
    <w:rsid w:val="00D57672"/>
    <w:rsid w:val="00D57F4C"/>
    <w:rsid w:val="00D60170"/>
    <w:rsid w:val="00D605D7"/>
    <w:rsid w:val="00D60646"/>
    <w:rsid w:val="00D606F5"/>
    <w:rsid w:val="00D6096D"/>
    <w:rsid w:val="00D614A0"/>
    <w:rsid w:val="00D6188E"/>
    <w:rsid w:val="00D618B3"/>
    <w:rsid w:val="00D62071"/>
    <w:rsid w:val="00D6208C"/>
    <w:rsid w:val="00D62AE7"/>
    <w:rsid w:val="00D62BF7"/>
    <w:rsid w:val="00D63E5A"/>
    <w:rsid w:val="00D644DD"/>
    <w:rsid w:val="00D647EC"/>
    <w:rsid w:val="00D65474"/>
    <w:rsid w:val="00D65803"/>
    <w:rsid w:val="00D65964"/>
    <w:rsid w:val="00D65D1C"/>
    <w:rsid w:val="00D663AD"/>
    <w:rsid w:val="00D6643F"/>
    <w:rsid w:val="00D66EAD"/>
    <w:rsid w:val="00D66F50"/>
    <w:rsid w:val="00D671B4"/>
    <w:rsid w:val="00D6732C"/>
    <w:rsid w:val="00D67688"/>
    <w:rsid w:val="00D67A22"/>
    <w:rsid w:val="00D67CB8"/>
    <w:rsid w:val="00D705E3"/>
    <w:rsid w:val="00D70922"/>
    <w:rsid w:val="00D70D5A"/>
    <w:rsid w:val="00D70E32"/>
    <w:rsid w:val="00D70F88"/>
    <w:rsid w:val="00D715EE"/>
    <w:rsid w:val="00D72D1C"/>
    <w:rsid w:val="00D73C5B"/>
    <w:rsid w:val="00D73D15"/>
    <w:rsid w:val="00D746D4"/>
    <w:rsid w:val="00D74D66"/>
    <w:rsid w:val="00D74E24"/>
    <w:rsid w:val="00D74F62"/>
    <w:rsid w:val="00D75B6D"/>
    <w:rsid w:val="00D75CEE"/>
    <w:rsid w:val="00D75E39"/>
    <w:rsid w:val="00D76558"/>
    <w:rsid w:val="00D76D7C"/>
    <w:rsid w:val="00D76ED8"/>
    <w:rsid w:val="00D7768B"/>
    <w:rsid w:val="00D77AEB"/>
    <w:rsid w:val="00D77E1F"/>
    <w:rsid w:val="00D77F0F"/>
    <w:rsid w:val="00D80274"/>
    <w:rsid w:val="00D80D11"/>
    <w:rsid w:val="00D8133A"/>
    <w:rsid w:val="00D81411"/>
    <w:rsid w:val="00D816BD"/>
    <w:rsid w:val="00D81AB5"/>
    <w:rsid w:val="00D81E15"/>
    <w:rsid w:val="00D82624"/>
    <w:rsid w:val="00D827F0"/>
    <w:rsid w:val="00D8295E"/>
    <w:rsid w:val="00D829EE"/>
    <w:rsid w:val="00D83308"/>
    <w:rsid w:val="00D83C16"/>
    <w:rsid w:val="00D849B9"/>
    <w:rsid w:val="00D84A8D"/>
    <w:rsid w:val="00D856D0"/>
    <w:rsid w:val="00D85A61"/>
    <w:rsid w:val="00D86DBF"/>
    <w:rsid w:val="00D86FC0"/>
    <w:rsid w:val="00D875C5"/>
    <w:rsid w:val="00D879E9"/>
    <w:rsid w:val="00D87AC2"/>
    <w:rsid w:val="00D90730"/>
    <w:rsid w:val="00D90982"/>
    <w:rsid w:val="00D91064"/>
    <w:rsid w:val="00D916EE"/>
    <w:rsid w:val="00D91ADD"/>
    <w:rsid w:val="00D92188"/>
    <w:rsid w:val="00D9222A"/>
    <w:rsid w:val="00D9324E"/>
    <w:rsid w:val="00D937F6"/>
    <w:rsid w:val="00D93B08"/>
    <w:rsid w:val="00D94176"/>
    <w:rsid w:val="00D945BD"/>
    <w:rsid w:val="00D95177"/>
    <w:rsid w:val="00D95893"/>
    <w:rsid w:val="00D95BAB"/>
    <w:rsid w:val="00D95E0D"/>
    <w:rsid w:val="00D95E2F"/>
    <w:rsid w:val="00D9600F"/>
    <w:rsid w:val="00D96B56"/>
    <w:rsid w:val="00D96C83"/>
    <w:rsid w:val="00D96C89"/>
    <w:rsid w:val="00D96DF8"/>
    <w:rsid w:val="00D96FAE"/>
    <w:rsid w:val="00D97464"/>
    <w:rsid w:val="00D975B9"/>
    <w:rsid w:val="00D97B1B"/>
    <w:rsid w:val="00D97B46"/>
    <w:rsid w:val="00D97FAD"/>
    <w:rsid w:val="00DA0892"/>
    <w:rsid w:val="00DA0CA1"/>
    <w:rsid w:val="00DA0F17"/>
    <w:rsid w:val="00DA1286"/>
    <w:rsid w:val="00DA12D8"/>
    <w:rsid w:val="00DA132B"/>
    <w:rsid w:val="00DA15CF"/>
    <w:rsid w:val="00DA1BF6"/>
    <w:rsid w:val="00DA1F17"/>
    <w:rsid w:val="00DA2F78"/>
    <w:rsid w:val="00DA37B4"/>
    <w:rsid w:val="00DA38D8"/>
    <w:rsid w:val="00DA3A89"/>
    <w:rsid w:val="00DA3FCC"/>
    <w:rsid w:val="00DA434E"/>
    <w:rsid w:val="00DA5615"/>
    <w:rsid w:val="00DA61BF"/>
    <w:rsid w:val="00DA64FF"/>
    <w:rsid w:val="00DA65F8"/>
    <w:rsid w:val="00DA6A52"/>
    <w:rsid w:val="00DA6A97"/>
    <w:rsid w:val="00DA70FF"/>
    <w:rsid w:val="00DA717C"/>
    <w:rsid w:val="00DA796E"/>
    <w:rsid w:val="00DB01BD"/>
    <w:rsid w:val="00DB0AFC"/>
    <w:rsid w:val="00DB0C74"/>
    <w:rsid w:val="00DB10A1"/>
    <w:rsid w:val="00DB1355"/>
    <w:rsid w:val="00DB1A7B"/>
    <w:rsid w:val="00DB1AB3"/>
    <w:rsid w:val="00DB2069"/>
    <w:rsid w:val="00DB23AC"/>
    <w:rsid w:val="00DB2F00"/>
    <w:rsid w:val="00DB35A9"/>
    <w:rsid w:val="00DB35B1"/>
    <w:rsid w:val="00DB37A2"/>
    <w:rsid w:val="00DB3C47"/>
    <w:rsid w:val="00DB4AB7"/>
    <w:rsid w:val="00DB4C34"/>
    <w:rsid w:val="00DB5385"/>
    <w:rsid w:val="00DB5C3B"/>
    <w:rsid w:val="00DB681B"/>
    <w:rsid w:val="00DB6AB5"/>
    <w:rsid w:val="00DB6AEB"/>
    <w:rsid w:val="00DB6DA1"/>
    <w:rsid w:val="00DB6EE0"/>
    <w:rsid w:val="00DB7CD4"/>
    <w:rsid w:val="00DB7E52"/>
    <w:rsid w:val="00DC0794"/>
    <w:rsid w:val="00DC0BE1"/>
    <w:rsid w:val="00DC0CB7"/>
    <w:rsid w:val="00DC0CCA"/>
    <w:rsid w:val="00DC10CF"/>
    <w:rsid w:val="00DC1150"/>
    <w:rsid w:val="00DC1773"/>
    <w:rsid w:val="00DC21AA"/>
    <w:rsid w:val="00DC2490"/>
    <w:rsid w:val="00DC2647"/>
    <w:rsid w:val="00DC2BF2"/>
    <w:rsid w:val="00DC2ED0"/>
    <w:rsid w:val="00DC3245"/>
    <w:rsid w:val="00DC3DD6"/>
    <w:rsid w:val="00DC48E0"/>
    <w:rsid w:val="00DC4D1B"/>
    <w:rsid w:val="00DC543C"/>
    <w:rsid w:val="00DC57A3"/>
    <w:rsid w:val="00DC5FE3"/>
    <w:rsid w:val="00DC673F"/>
    <w:rsid w:val="00DC6D56"/>
    <w:rsid w:val="00DC6F2C"/>
    <w:rsid w:val="00DC6F5C"/>
    <w:rsid w:val="00DC71F2"/>
    <w:rsid w:val="00DC7333"/>
    <w:rsid w:val="00DC7496"/>
    <w:rsid w:val="00DD0753"/>
    <w:rsid w:val="00DD0A44"/>
    <w:rsid w:val="00DD0ABD"/>
    <w:rsid w:val="00DD0DC5"/>
    <w:rsid w:val="00DD0FBF"/>
    <w:rsid w:val="00DD1487"/>
    <w:rsid w:val="00DD1B40"/>
    <w:rsid w:val="00DD1E84"/>
    <w:rsid w:val="00DD1FE3"/>
    <w:rsid w:val="00DD28B6"/>
    <w:rsid w:val="00DD3124"/>
    <w:rsid w:val="00DD374C"/>
    <w:rsid w:val="00DD387B"/>
    <w:rsid w:val="00DD49B1"/>
    <w:rsid w:val="00DD49D6"/>
    <w:rsid w:val="00DD4E39"/>
    <w:rsid w:val="00DD4E3C"/>
    <w:rsid w:val="00DD4F46"/>
    <w:rsid w:val="00DD5102"/>
    <w:rsid w:val="00DD611D"/>
    <w:rsid w:val="00DD63D3"/>
    <w:rsid w:val="00DD6804"/>
    <w:rsid w:val="00DD72BC"/>
    <w:rsid w:val="00DD7912"/>
    <w:rsid w:val="00DD7FF0"/>
    <w:rsid w:val="00DE08F4"/>
    <w:rsid w:val="00DE0D4A"/>
    <w:rsid w:val="00DE172C"/>
    <w:rsid w:val="00DE172E"/>
    <w:rsid w:val="00DE2187"/>
    <w:rsid w:val="00DE2298"/>
    <w:rsid w:val="00DE2628"/>
    <w:rsid w:val="00DE2993"/>
    <w:rsid w:val="00DE2E64"/>
    <w:rsid w:val="00DE315E"/>
    <w:rsid w:val="00DE36C7"/>
    <w:rsid w:val="00DE387E"/>
    <w:rsid w:val="00DE38EA"/>
    <w:rsid w:val="00DE3F2C"/>
    <w:rsid w:val="00DE41BA"/>
    <w:rsid w:val="00DE458F"/>
    <w:rsid w:val="00DE4A1C"/>
    <w:rsid w:val="00DE61A1"/>
    <w:rsid w:val="00DE71B6"/>
    <w:rsid w:val="00DE7463"/>
    <w:rsid w:val="00DF07F1"/>
    <w:rsid w:val="00DF0925"/>
    <w:rsid w:val="00DF1360"/>
    <w:rsid w:val="00DF17D6"/>
    <w:rsid w:val="00DF263D"/>
    <w:rsid w:val="00DF28E4"/>
    <w:rsid w:val="00DF2B64"/>
    <w:rsid w:val="00DF3197"/>
    <w:rsid w:val="00DF3850"/>
    <w:rsid w:val="00DF3872"/>
    <w:rsid w:val="00DF394D"/>
    <w:rsid w:val="00DF39EF"/>
    <w:rsid w:val="00DF4288"/>
    <w:rsid w:val="00DF46BF"/>
    <w:rsid w:val="00DF4B0B"/>
    <w:rsid w:val="00DF4B52"/>
    <w:rsid w:val="00DF4BAA"/>
    <w:rsid w:val="00DF4E9C"/>
    <w:rsid w:val="00DF4EB3"/>
    <w:rsid w:val="00DF5764"/>
    <w:rsid w:val="00DF5FD9"/>
    <w:rsid w:val="00DF6B5C"/>
    <w:rsid w:val="00DF76FD"/>
    <w:rsid w:val="00DF7726"/>
    <w:rsid w:val="00DF7900"/>
    <w:rsid w:val="00E00E52"/>
    <w:rsid w:val="00E01142"/>
    <w:rsid w:val="00E014E0"/>
    <w:rsid w:val="00E01662"/>
    <w:rsid w:val="00E01919"/>
    <w:rsid w:val="00E01FA6"/>
    <w:rsid w:val="00E026B2"/>
    <w:rsid w:val="00E03241"/>
    <w:rsid w:val="00E03874"/>
    <w:rsid w:val="00E03A70"/>
    <w:rsid w:val="00E04753"/>
    <w:rsid w:val="00E04FA8"/>
    <w:rsid w:val="00E05248"/>
    <w:rsid w:val="00E05386"/>
    <w:rsid w:val="00E05665"/>
    <w:rsid w:val="00E0588E"/>
    <w:rsid w:val="00E05DBD"/>
    <w:rsid w:val="00E05FB0"/>
    <w:rsid w:val="00E06788"/>
    <w:rsid w:val="00E06F60"/>
    <w:rsid w:val="00E07FC1"/>
    <w:rsid w:val="00E1066A"/>
    <w:rsid w:val="00E106EA"/>
    <w:rsid w:val="00E1102F"/>
    <w:rsid w:val="00E11132"/>
    <w:rsid w:val="00E115C4"/>
    <w:rsid w:val="00E11861"/>
    <w:rsid w:val="00E119C8"/>
    <w:rsid w:val="00E1218D"/>
    <w:rsid w:val="00E12682"/>
    <w:rsid w:val="00E1276E"/>
    <w:rsid w:val="00E12A6F"/>
    <w:rsid w:val="00E13523"/>
    <w:rsid w:val="00E1387E"/>
    <w:rsid w:val="00E13B6E"/>
    <w:rsid w:val="00E13FE9"/>
    <w:rsid w:val="00E144BC"/>
    <w:rsid w:val="00E14AFD"/>
    <w:rsid w:val="00E16B00"/>
    <w:rsid w:val="00E16CC0"/>
    <w:rsid w:val="00E1709A"/>
    <w:rsid w:val="00E17D1A"/>
    <w:rsid w:val="00E20067"/>
    <w:rsid w:val="00E2019B"/>
    <w:rsid w:val="00E208B2"/>
    <w:rsid w:val="00E209B1"/>
    <w:rsid w:val="00E209F3"/>
    <w:rsid w:val="00E21082"/>
    <w:rsid w:val="00E21290"/>
    <w:rsid w:val="00E212F6"/>
    <w:rsid w:val="00E21831"/>
    <w:rsid w:val="00E21C01"/>
    <w:rsid w:val="00E21E8A"/>
    <w:rsid w:val="00E221E9"/>
    <w:rsid w:val="00E225AC"/>
    <w:rsid w:val="00E226F4"/>
    <w:rsid w:val="00E23683"/>
    <w:rsid w:val="00E23C45"/>
    <w:rsid w:val="00E244CC"/>
    <w:rsid w:val="00E245DD"/>
    <w:rsid w:val="00E24FE3"/>
    <w:rsid w:val="00E25647"/>
    <w:rsid w:val="00E25C91"/>
    <w:rsid w:val="00E25DEB"/>
    <w:rsid w:val="00E263B5"/>
    <w:rsid w:val="00E26C1D"/>
    <w:rsid w:val="00E273B1"/>
    <w:rsid w:val="00E30434"/>
    <w:rsid w:val="00E3088B"/>
    <w:rsid w:val="00E309EF"/>
    <w:rsid w:val="00E311F5"/>
    <w:rsid w:val="00E316C4"/>
    <w:rsid w:val="00E3220F"/>
    <w:rsid w:val="00E3391E"/>
    <w:rsid w:val="00E33C00"/>
    <w:rsid w:val="00E3415B"/>
    <w:rsid w:val="00E35C01"/>
    <w:rsid w:val="00E35DE0"/>
    <w:rsid w:val="00E3619F"/>
    <w:rsid w:val="00E3622A"/>
    <w:rsid w:val="00E362E4"/>
    <w:rsid w:val="00E3732F"/>
    <w:rsid w:val="00E402CB"/>
    <w:rsid w:val="00E404CE"/>
    <w:rsid w:val="00E40A30"/>
    <w:rsid w:val="00E42607"/>
    <w:rsid w:val="00E428AD"/>
    <w:rsid w:val="00E4310E"/>
    <w:rsid w:val="00E4333D"/>
    <w:rsid w:val="00E43812"/>
    <w:rsid w:val="00E44304"/>
    <w:rsid w:val="00E444AC"/>
    <w:rsid w:val="00E4490E"/>
    <w:rsid w:val="00E4510B"/>
    <w:rsid w:val="00E46694"/>
    <w:rsid w:val="00E467C4"/>
    <w:rsid w:val="00E46E0B"/>
    <w:rsid w:val="00E46FB9"/>
    <w:rsid w:val="00E471DF"/>
    <w:rsid w:val="00E47D17"/>
    <w:rsid w:val="00E50237"/>
    <w:rsid w:val="00E5040A"/>
    <w:rsid w:val="00E5055B"/>
    <w:rsid w:val="00E50595"/>
    <w:rsid w:val="00E50BE9"/>
    <w:rsid w:val="00E51121"/>
    <w:rsid w:val="00E5206B"/>
    <w:rsid w:val="00E521C8"/>
    <w:rsid w:val="00E5319E"/>
    <w:rsid w:val="00E53B59"/>
    <w:rsid w:val="00E53B89"/>
    <w:rsid w:val="00E53F50"/>
    <w:rsid w:val="00E540C1"/>
    <w:rsid w:val="00E54356"/>
    <w:rsid w:val="00E548F0"/>
    <w:rsid w:val="00E55FD7"/>
    <w:rsid w:val="00E55FE6"/>
    <w:rsid w:val="00E564C7"/>
    <w:rsid w:val="00E56EE5"/>
    <w:rsid w:val="00E60C62"/>
    <w:rsid w:val="00E6117A"/>
    <w:rsid w:val="00E619E4"/>
    <w:rsid w:val="00E61BC3"/>
    <w:rsid w:val="00E621B7"/>
    <w:rsid w:val="00E62729"/>
    <w:rsid w:val="00E63319"/>
    <w:rsid w:val="00E63388"/>
    <w:rsid w:val="00E63885"/>
    <w:rsid w:val="00E63BAC"/>
    <w:rsid w:val="00E63C28"/>
    <w:rsid w:val="00E63E58"/>
    <w:rsid w:val="00E63E96"/>
    <w:rsid w:val="00E64010"/>
    <w:rsid w:val="00E6471D"/>
    <w:rsid w:val="00E6490E"/>
    <w:rsid w:val="00E64E04"/>
    <w:rsid w:val="00E64ED8"/>
    <w:rsid w:val="00E6504B"/>
    <w:rsid w:val="00E65775"/>
    <w:rsid w:val="00E65DB1"/>
    <w:rsid w:val="00E66845"/>
    <w:rsid w:val="00E66A15"/>
    <w:rsid w:val="00E66E23"/>
    <w:rsid w:val="00E672F9"/>
    <w:rsid w:val="00E70168"/>
    <w:rsid w:val="00E70C1A"/>
    <w:rsid w:val="00E70F91"/>
    <w:rsid w:val="00E71902"/>
    <w:rsid w:val="00E71DC7"/>
    <w:rsid w:val="00E72CD9"/>
    <w:rsid w:val="00E72D46"/>
    <w:rsid w:val="00E738F2"/>
    <w:rsid w:val="00E74173"/>
    <w:rsid w:val="00E749A0"/>
    <w:rsid w:val="00E74C22"/>
    <w:rsid w:val="00E75385"/>
    <w:rsid w:val="00E7547B"/>
    <w:rsid w:val="00E756AF"/>
    <w:rsid w:val="00E75BE5"/>
    <w:rsid w:val="00E76085"/>
    <w:rsid w:val="00E76453"/>
    <w:rsid w:val="00E7646D"/>
    <w:rsid w:val="00E7664D"/>
    <w:rsid w:val="00E809D0"/>
    <w:rsid w:val="00E80AEF"/>
    <w:rsid w:val="00E80BDF"/>
    <w:rsid w:val="00E82981"/>
    <w:rsid w:val="00E829E8"/>
    <w:rsid w:val="00E82A08"/>
    <w:rsid w:val="00E83159"/>
    <w:rsid w:val="00E84522"/>
    <w:rsid w:val="00E84623"/>
    <w:rsid w:val="00E84B95"/>
    <w:rsid w:val="00E85661"/>
    <w:rsid w:val="00E869BC"/>
    <w:rsid w:val="00E86C3E"/>
    <w:rsid w:val="00E86E53"/>
    <w:rsid w:val="00E87227"/>
    <w:rsid w:val="00E874CC"/>
    <w:rsid w:val="00E876B5"/>
    <w:rsid w:val="00E902C5"/>
    <w:rsid w:val="00E908F9"/>
    <w:rsid w:val="00E90FF6"/>
    <w:rsid w:val="00E91532"/>
    <w:rsid w:val="00E91789"/>
    <w:rsid w:val="00E91B97"/>
    <w:rsid w:val="00E91E9B"/>
    <w:rsid w:val="00E9204F"/>
    <w:rsid w:val="00E929D3"/>
    <w:rsid w:val="00E93A76"/>
    <w:rsid w:val="00E93E50"/>
    <w:rsid w:val="00E941FE"/>
    <w:rsid w:val="00E94461"/>
    <w:rsid w:val="00E946C1"/>
    <w:rsid w:val="00E94E69"/>
    <w:rsid w:val="00E952F1"/>
    <w:rsid w:val="00E953D2"/>
    <w:rsid w:val="00E957B4"/>
    <w:rsid w:val="00E95F6B"/>
    <w:rsid w:val="00E96A63"/>
    <w:rsid w:val="00E96C21"/>
    <w:rsid w:val="00E96E0E"/>
    <w:rsid w:val="00E97014"/>
    <w:rsid w:val="00E9724F"/>
    <w:rsid w:val="00E9777E"/>
    <w:rsid w:val="00E9782F"/>
    <w:rsid w:val="00E97A0F"/>
    <w:rsid w:val="00E97BDC"/>
    <w:rsid w:val="00EA0C6D"/>
    <w:rsid w:val="00EA1379"/>
    <w:rsid w:val="00EA15F9"/>
    <w:rsid w:val="00EA18D4"/>
    <w:rsid w:val="00EA1D90"/>
    <w:rsid w:val="00EA1EDE"/>
    <w:rsid w:val="00EA1EE9"/>
    <w:rsid w:val="00EA2975"/>
    <w:rsid w:val="00EA2C5E"/>
    <w:rsid w:val="00EA3372"/>
    <w:rsid w:val="00EA3C43"/>
    <w:rsid w:val="00EA4700"/>
    <w:rsid w:val="00EA4B97"/>
    <w:rsid w:val="00EA4F56"/>
    <w:rsid w:val="00EA4F74"/>
    <w:rsid w:val="00EA5190"/>
    <w:rsid w:val="00EA5BC8"/>
    <w:rsid w:val="00EA6C9D"/>
    <w:rsid w:val="00EA732C"/>
    <w:rsid w:val="00EA7F10"/>
    <w:rsid w:val="00EB077A"/>
    <w:rsid w:val="00EB0C95"/>
    <w:rsid w:val="00EB1176"/>
    <w:rsid w:val="00EB1A8F"/>
    <w:rsid w:val="00EB219E"/>
    <w:rsid w:val="00EB22FD"/>
    <w:rsid w:val="00EB231E"/>
    <w:rsid w:val="00EB2343"/>
    <w:rsid w:val="00EB2BF4"/>
    <w:rsid w:val="00EB3B21"/>
    <w:rsid w:val="00EB4465"/>
    <w:rsid w:val="00EB487E"/>
    <w:rsid w:val="00EB48D3"/>
    <w:rsid w:val="00EB5064"/>
    <w:rsid w:val="00EB54F3"/>
    <w:rsid w:val="00EB63D8"/>
    <w:rsid w:val="00EB6E54"/>
    <w:rsid w:val="00EB6F71"/>
    <w:rsid w:val="00EB7271"/>
    <w:rsid w:val="00EB73F8"/>
    <w:rsid w:val="00EB7712"/>
    <w:rsid w:val="00EB7B33"/>
    <w:rsid w:val="00EC014E"/>
    <w:rsid w:val="00EC076E"/>
    <w:rsid w:val="00EC07C9"/>
    <w:rsid w:val="00EC0AD4"/>
    <w:rsid w:val="00EC0F2A"/>
    <w:rsid w:val="00EC1438"/>
    <w:rsid w:val="00EC1DDC"/>
    <w:rsid w:val="00EC2EB5"/>
    <w:rsid w:val="00EC30CB"/>
    <w:rsid w:val="00EC40E3"/>
    <w:rsid w:val="00EC46A4"/>
    <w:rsid w:val="00EC4C8F"/>
    <w:rsid w:val="00EC58D4"/>
    <w:rsid w:val="00EC5DF3"/>
    <w:rsid w:val="00EC651E"/>
    <w:rsid w:val="00EC6565"/>
    <w:rsid w:val="00EC6612"/>
    <w:rsid w:val="00ED08E3"/>
    <w:rsid w:val="00ED0AEF"/>
    <w:rsid w:val="00ED1F95"/>
    <w:rsid w:val="00ED2835"/>
    <w:rsid w:val="00ED2A8E"/>
    <w:rsid w:val="00ED2D6A"/>
    <w:rsid w:val="00ED2D79"/>
    <w:rsid w:val="00ED333C"/>
    <w:rsid w:val="00ED42BD"/>
    <w:rsid w:val="00ED46CB"/>
    <w:rsid w:val="00ED47E1"/>
    <w:rsid w:val="00ED4961"/>
    <w:rsid w:val="00ED49D2"/>
    <w:rsid w:val="00ED4F6A"/>
    <w:rsid w:val="00ED592B"/>
    <w:rsid w:val="00ED59AB"/>
    <w:rsid w:val="00ED5E04"/>
    <w:rsid w:val="00ED5FEF"/>
    <w:rsid w:val="00ED6A44"/>
    <w:rsid w:val="00ED6FDA"/>
    <w:rsid w:val="00ED7794"/>
    <w:rsid w:val="00EE0C01"/>
    <w:rsid w:val="00EE1A41"/>
    <w:rsid w:val="00EE2611"/>
    <w:rsid w:val="00EE2AA5"/>
    <w:rsid w:val="00EE3C4C"/>
    <w:rsid w:val="00EE3CF4"/>
    <w:rsid w:val="00EE4309"/>
    <w:rsid w:val="00EE463F"/>
    <w:rsid w:val="00EE5379"/>
    <w:rsid w:val="00EE6865"/>
    <w:rsid w:val="00EE6A03"/>
    <w:rsid w:val="00EE6D19"/>
    <w:rsid w:val="00EE6FAA"/>
    <w:rsid w:val="00EE7343"/>
    <w:rsid w:val="00EE7A81"/>
    <w:rsid w:val="00EE7AB8"/>
    <w:rsid w:val="00EF0247"/>
    <w:rsid w:val="00EF048A"/>
    <w:rsid w:val="00EF05D9"/>
    <w:rsid w:val="00EF0729"/>
    <w:rsid w:val="00EF0CB3"/>
    <w:rsid w:val="00EF0CBA"/>
    <w:rsid w:val="00EF10DC"/>
    <w:rsid w:val="00EF152F"/>
    <w:rsid w:val="00EF1EDC"/>
    <w:rsid w:val="00EF21D3"/>
    <w:rsid w:val="00EF2332"/>
    <w:rsid w:val="00EF2676"/>
    <w:rsid w:val="00EF2D64"/>
    <w:rsid w:val="00EF310B"/>
    <w:rsid w:val="00EF3F51"/>
    <w:rsid w:val="00EF5123"/>
    <w:rsid w:val="00EF5827"/>
    <w:rsid w:val="00EF5C37"/>
    <w:rsid w:val="00EF5CA6"/>
    <w:rsid w:val="00EF65E3"/>
    <w:rsid w:val="00EF6EA6"/>
    <w:rsid w:val="00EF7125"/>
    <w:rsid w:val="00EF7D19"/>
    <w:rsid w:val="00EF7E93"/>
    <w:rsid w:val="00F005C5"/>
    <w:rsid w:val="00F00C16"/>
    <w:rsid w:val="00F01596"/>
    <w:rsid w:val="00F01DBA"/>
    <w:rsid w:val="00F0229A"/>
    <w:rsid w:val="00F025A5"/>
    <w:rsid w:val="00F0266A"/>
    <w:rsid w:val="00F02A2D"/>
    <w:rsid w:val="00F0354A"/>
    <w:rsid w:val="00F039D2"/>
    <w:rsid w:val="00F04587"/>
    <w:rsid w:val="00F04793"/>
    <w:rsid w:val="00F04B72"/>
    <w:rsid w:val="00F04D63"/>
    <w:rsid w:val="00F04DD3"/>
    <w:rsid w:val="00F054D3"/>
    <w:rsid w:val="00F05558"/>
    <w:rsid w:val="00F05C82"/>
    <w:rsid w:val="00F05F0E"/>
    <w:rsid w:val="00F067CA"/>
    <w:rsid w:val="00F0682B"/>
    <w:rsid w:val="00F0689E"/>
    <w:rsid w:val="00F068F4"/>
    <w:rsid w:val="00F06A9A"/>
    <w:rsid w:val="00F0707B"/>
    <w:rsid w:val="00F07149"/>
    <w:rsid w:val="00F074DF"/>
    <w:rsid w:val="00F07534"/>
    <w:rsid w:val="00F0769F"/>
    <w:rsid w:val="00F076F6"/>
    <w:rsid w:val="00F07756"/>
    <w:rsid w:val="00F07E3E"/>
    <w:rsid w:val="00F10A41"/>
    <w:rsid w:val="00F11061"/>
    <w:rsid w:val="00F11987"/>
    <w:rsid w:val="00F11BE0"/>
    <w:rsid w:val="00F11CAE"/>
    <w:rsid w:val="00F12468"/>
    <w:rsid w:val="00F12539"/>
    <w:rsid w:val="00F1326A"/>
    <w:rsid w:val="00F13B4B"/>
    <w:rsid w:val="00F13C46"/>
    <w:rsid w:val="00F1424E"/>
    <w:rsid w:val="00F14319"/>
    <w:rsid w:val="00F14829"/>
    <w:rsid w:val="00F149D9"/>
    <w:rsid w:val="00F14EFD"/>
    <w:rsid w:val="00F14F62"/>
    <w:rsid w:val="00F15BD5"/>
    <w:rsid w:val="00F162DD"/>
    <w:rsid w:val="00F16383"/>
    <w:rsid w:val="00F16A14"/>
    <w:rsid w:val="00F17591"/>
    <w:rsid w:val="00F175F5"/>
    <w:rsid w:val="00F20027"/>
    <w:rsid w:val="00F20A85"/>
    <w:rsid w:val="00F21CDC"/>
    <w:rsid w:val="00F220DA"/>
    <w:rsid w:val="00F221B4"/>
    <w:rsid w:val="00F222E2"/>
    <w:rsid w:val="00F22330"/>
    <w:rsid w:val="00F22450"/>
    <w:rsid w:val="00F23F02"/>
    <w:rsid w:val="00F23FE0"/>
    <w:rsid w:val="00F2558F"/>
    <w:rsid w:val="00F25961"/>
    <w:rsid w:val="00F25A57"/>
    <w:rsid w:val="00F2615C"/>
    <w:rsid w:val="00F26482"/>
    <w:rsid w:val="00F266CF"/>
    <w:rsid w:val="00F270A2"/>
    <w:rsid w:val="00F27663"/>
    <w:rsid w:val="00F3003C"/>
    <w:rsid w:val="00F30C80"/>
    <w:rsid w:val="00F318D2"/>
    <w:rsid w:val="00F323C2"/>
    <w:rsid w:val="00F32519"/>
    <w:rsid w:val="00F32568"/>
    <w:rsid w:val="00F32A47"/>
    <w:rsid w:val="00F32B6D"/>
    <w:rsid w:val="00F32C73"/>
    <w:rsid w:val="00F32DCD"/>
    <w:rsid w:val="00F3303A"/>
    <w:rsid w:val="00F33C12"/>
    <w:rsid w:val="00F345E7"/>
    <w:rsid w:val="00F34B58"/>
    <w:rsid w:val="00F34F97"/>
    <w:rsid w:val="00F353F9"/>
    <w:rsid w:val="00F35678"/>
    <w:rsid w:val="00F35C0F"/>
    <w:rsid w:val="00F35C61"/>
    <w:rsid w:val="00F363C9"/>
    <w:rsid w:val="00F368B3"/>
    <w:rsid w:val="00F36C6D"/>
    <w:rsid w:val="00F36ED7"/>
    <w:rsid w:val="00F371B5"/>
    <w:rsid w:val="00F3745A"/>
    <w:rsid w:val="00F37E43"/>
    <w:rsid w:val="00F4057B"/>
    <w:rsid w:val="00F40960"/>
    <w:rsid w:val="00F41196"/>
    <w:rsid w:val="00F412C6"/>
    <w:rsid w:val="00F417A0"/>
    <w:rsid w:val="00F41918"/>
    <w:rsid w:val="00F41966"/>
    <w:rsid w:val="00F41B98"/>
    <w:rsid w:val="00F41D90"/>
    <w:rsid w:val="00F41FAE"/>
    <w:rsid w:val="00F42ADB"/>
    <w:rsid w:val="00F4344F"/>
    <w:rsid w:val="00F435C6"/>
    <w:rsid w:val="00F4378C"/>
    <w:rsid w:val="00F438F7"/>
    <w:rsid w:val="00F43904"/>
    <w:rsid w:val="00F43D4F"/>
    <w:rsid w:val="00F444EF"/>
    <w:rsid w:val="00F452D4"/>
    <w:rsid w:val="00F454C6"/>
    <w:rsid w:val="00F45502"/>
    <w:rsid w:val="00F45A7C"/>
    <w:rsid w:val="00F45E4A"/>
    <w:rsid w:val="00F45FB1"/>
    <w:rsid w:val="00F46282"/>
    <w:rsid w:val="00F462B5"/>
    <w:rsid w:val="00F467A0"/>
    <w:rsid w:val="00F46A38"/>
    <w:rsid w:val="00F47179"/>
    <w:rsid w:val="00F4733D"/>
    <w:rsid w:val="00F474F8"/>
    <w:rsid w:val="00F50C52"/>
    <w:rsid w:val="00F50E2C"/>
    <w:rsid w:val="00F51085"/>
    <w:rsid w:val="00F51662"/>
    <w:rsid w:val="00F51A1D"/>
    <w:rsid w:val="00F521CA"/>
    <w:rsid w:val="00F52B90"/>
    <w:rsid w:val="00F52DDE"/>
    <w:rsid w:val="00F5351F"/>
    <w:rsid w:val="00F5397D"/>
    <w:rsid w:val="00F54107"/>
    <w:rsid w:val="00F54565"/>
    <w:rsid w:val="00F55084"/>
    <w:rsid w:val="00F56C9E"/>
    <w:rsid w:val="00F56F49"/>
    <w:rsid w:val="00F571C7"/>
    <w:rsid w:val="00F6089C"/>
    <w:rsid w:val="00F60B98"/>
    <w:rsid w:val="00F60E6E"/>
    <w:rsid w:val="00F60FC9"/>
    <w:rsid w:val="00F61D5A"/>
    <w:rsid w:val="00F61D72"/>
    <w:rsid w:val="00F62377"/>
    <w:rsid w:val="00F637A0"/>
    <w:rsid w:val="00F63DD1"/>
    <w:rsid w:val="00F6460A"/>
    <w:rsid w:val="00F64CA5"/>
    <w:rsid w:val="00F653D8"/>
    <w:rsid w:val="00F66122"/>
    <w:rsid w:val="00F66C6E"/>
    <w:rsid w:val="00F6794B"/>
    <w:rsid w:val="00F67BF1"/>
    <w:rsid w:val="00F67E34"/>
    <w:rsid w:val="00F67FCA"/>
    <w:rsid w:val="00F7014C"/>
    <w:rsid w:val="00F70398"/>
    <w:rsid w:val="00F70DBB"/>
    <w:rsid w:val="00F71AF7"/>
    <w:rsid w:val="00F71B28"/>
    <w:rsid w:val="00F71C6D"/>
    <w:rsid w:val="00F72ADD"/>
    <w:rsid w:val="00F72F04"/>
    <w:rsid w:val="00F73656"/>
    <w:rsid w:val="00F73716"/>
    <w:rsid w:val="00F73B36"/>
    <w:rsid w:val="00F742CC"/>
    <w:rsid w:val="00F7457C"/>
    <w:rsid w:val="00F76999"/>
    <w:rsid w:val="00F76E62"/>
    <w:rsid w:val="00F77746"/>
    <w:rsid w:val="00F77B4E"/>
    <w:rsid w:val="00F77DD0"/>
    <w:rsid w:val="00F77DD8"/>
    <w:rsid w:val="00F8013F"/>
    <w:rsid w:val="00F80B7C"/>
    <w:rsid w:val="00F80E9E"/>
    <w:rsid w:val="00F813C9"/>
    <w:rsid w:val="00F81820"/>
    <w:rsid w:val="00F81AA8"/>
    <w:rsid w:val="00F81F92"/>
    <w:rsid w:val="00F82421"/>
    <w:rsid w:val="00F82AFD"/>
    <w:rsid w:val="00F839DD"/>
    <w:rsid w:val="00F84902"/>
    <w:rsid w:val="00F85169"/>
    <w:rsid w:val="00F854D8"/>
    <w:rsid w:val="00F85D46"/>
    <w:rsid w:val="00F864BE"/>
    <w:rsid w:val="00F86B48"/>
    <w:rsid w:val="00F86FF4"/>
    <w:rsid w:val="00F90137"/>
    <w:rsid w:val="00F90172"/>
    <w:rsid w:val="00F903FA"/>
    <w:rsid w:val="00F90789"/>
    <w:rsid w:val="00F90D2C"/>
    <w:rsid w:val="00F90DAE"/>
    <w:rsid w:val="00F90DF6"/>
    <w:rsid w:val="00F90F49"/>
    <w:rsid w:val="00F91467"/>
    <w:rsid w:val="00F9172C"/>
    <w:rsid w:val="00F91825"/>
    <w:rsid w:val="00F91CF3"/>
    <w:rsid w:val="00F921F9"/>
    <w:rsid w:val="00F92A23"/>
    <w:rsid w:val="00F92FA1"/>
    <w:rsid w:val="00F93358"/>
    <w:rsid w:val="00F935D3"/>
    <w:rsid w:val="00F936EB"/>
    <w:rsid w:val="00F93840"/>
    <w:rsid w:val="00F93F64"/>
    <w:rsid w:val="00F94001"/>
    <w:rsid w:val="00F9411A"/>
    <w:rsid w:val="00F94525"/>
    <w:rsid w:val="00F9496A"/>
    <w:rsid w:val="00F94B8D"/>
    <w:rsid w:val="00F94EA2"/>
    <w:rsid w:val="00F9571C"/>
    <w:rsid w:val="00F963AB"/>
    <w:rsid w:val="00F97C1D"/>
    <w:rsid w:val="00F97C5D"/>
    <w:rsid w:val="00FA0719"/>
    <w:rsid w:val="00FA1B72"/>
    <w:rsid w:val="00FA1DA9"/>
    <w:rsid w:val="00FA1F4A"/>
    <w:rsid w:val="00FA1FFE"/>
    <w:rsid w:val="00FA20CE"/>
    <w:rsid w:val="00FA231C"/>
    <w:rsid w:val="00FA2565"/>
    <w:rsid w:val="00FA2ED0"/>
    <w:rsid w:val="00FA343C"/>
    <w:rsid w:val="00FA3E79"/>
    <w:rsid w:val="00FA4477"/>
    <w:rsid w:val="00FA4C08"/>
    <w:rsid w:val="00FA4F29"/>
    <w:rsid w:val="00FA5049"/>
    <w:rsid w:val="00FA54E7"/>
    <w:rsid w:val="00FA57D4"/>
    <w:rsid w:val="00FA5C05"/>
    <w:rsid w:val="00FA6182"/>
    <w:rsid w:val="00FA63DE"/>
    <w:rsid w:val="00FA66DF"/>
    <w:rsid w:val="00FA68EA"/>
    <w:rsid w:val="00FA6BFF"/>
    <w:rsid w:val="00FA6CF4"/>
    <w:rsid w:val="00FA6F29"/>
    <w:rsid w:val="00FA7507"/>
    <w:rsid w:val="00FA7B91"/>
    <w:rsid w:val="00FA7C63"/>
    <w:rsid w:val="00FB01C5"/>
    <w:rsid w:val="00FB0791"/>
    <w:rsid w:val="00FB0C99"/>
    <w:rsid w:val="00FB0E7F"/>
    <w:rsid w:val="00FB0EC4"/>
    <w:rsid w:val="00FB18C7"/>
    <w:rsid w:val="00FB1D80"/>
    <w:rsid w:val="00FB1DED"/>
    <w:rsid w:val="00FB22EC"/>
    <w:rsid w:val="00FB2FD1"/>
    <w:rsid w:val="00FB3209"/>
    <w:rsid w:val="00FB354B"/>
    <w:rsid w:val="00FB36CF"/>
    <w:rsid w:val="00FB37E2"/>
    <w:rsid w:val="00FB3A8D"/>
    <w:rsid w:val="00FB4348"/>
    <w:rsid w:val="00FB46D9"/>
    <w:rsid w:val="00FB4DCE"/>
    <w:rsid w:val="00FB4FEF"/>
    <w:rsid w:val="00FB5422"/>
    <w:rsid w:val="00FB6414"/>
    <w:rsid w:val="00FB6ABB"/>
    <w:rsid w:val="00FB6BBD"/>
    <w:rsid w:val="00FB6D41"/>
    <w:rsid w:val="00FB6E6C"/>
    <w:rsid w:val="00FB7453"/>
    <w:rsid w:val="00FB7558"/>
    <w:rsid w:val="00FB77D5"/>
    <w:rsid w:val="00FC09E5"/>
    <w:rsid w:val="00FC2374"/>
    <w:rsid w:val="00FC2781"/>
    <w:rsid w:val="00FC2ED0"/>
    <w:rsid w:val="00FC328E"/>
    <w:rsid w:val="00FC3651"/>
    <w:rsid w:val="00FC3CD9"/>
    <w:rsid w:val="00FC3D5C"/>
    <w:rsid w:val="00FC3EC1"/>
    <w:rsid w:val="00FC447A"/>
    <w:rsid w:val="00FC45F4"/>
    <w:rsid w:val="00FC4741"/>
    <w:rsid w:val="00FC4DFC"/>
    <w:rsid w:val="00FC5196"/>
    <w:rsid w:val="00FC5E78"/>
    <w:rsid w:val="00FC6A5C"/>
    <w:rsid w:val="00FC6BC7"/>
    <w:rsid w:val="00FC7705"/>
    <w:rsid w:val="00FC7E12"/>
    <w:rsid w:val="00FD0270"/>
    <w:rsid w:val="00FD0615"/>
    <w:rsid w:val="00FD0C1F"/>
    <w:rsid w:val="00FD0CC8"/>
    <w:rsid w:val="00FD1058"/>
    <w:rsid w:val="00FD11C5"/>
    <w:rsid w:val="00FD13BE"/>
    <w:rsid w:val="00FD1810"/>
    <w:rsid w:val="00FD231C"/>
    <w:rsid w:val="00FD27F6"/>
    <w:rsid w:val="00FD2DD6"/>
    <w:rsid w:val="00FD2E08"/>
    <w:rsid w:val="00FD34FB"/>
    <w:rsid w:val="00FD3D76"/>
    <w:rsid w:val="00FD4395"/>
    <w:rsid w:val="00FD5FE9"/>
    <w:rsid w:val="00FD676F"/>
    <w:rsid w:val="00FD6C53"/>
    <w:rsid w:val="00FD6DAF"/>
    <w:rsid w:val="00FD6F7A"/>
    <w:rsid w:val="00FD7CE5"/>
    <w:rsid w:val="00FE030C"/>
    <w:rsid w:val="00FE08C6"/>
    <w:rsid w:val="00FE12AD"/>
    <w:rsid w:val="00FE1722"/>
    <w:rsid w:val="00FE1AC5"/>
    <w:rsid w:val="00FE241F"/>
    <w:rsid w:val="00FE3463"/>
    <w:rsid w:val="00FE37FD"/>
    <w:rsid w:val="00FE385F"/>
    <w:rsid w:val="00FE434D"/>
    <w:rsid w:val="00FE4747"/>
    <w:rsid w:val="00FE4794"/>
    <w:rsid w:val="00FE4C4D"/>
    <w:rsid w:val="00FE4EB5"/>
    <w:rsid w:val="00FE530B"/>
    <w:rsid w:val="00FE60D4"/>
    <w:rsid w:val="00FE6B12"/>
    <w:rsid w:val="00FE7001"/>
    <w:rsid w:val="00FE7ADD"/>
    <w:rsid w:val="00FF008C"/>
    <w:rsid w:val="00FF06F2"/>
    <w:rsid w:val="00FF091C"/>
    <w:rsid w:val="00FF117F"/>
    <w:rsid w:val="00FF1607"/>
    <w:rsid w:val="00FF17BF"/>
    <w:rsid w:val="00FF1AFD"/>
    <w:rsid w:val="00FF1C56"/>
    <w:rsid w:val="00FF30C1"/>
    <w:rsid w:val="00FF327E"/>
    <w:rsid w:val="00FF3D77"/>
    <w:rsid w:val="00FF3E6D"/>
    <w:rsid w:val="00FF415A"/>
    <w:rsid w:val="00FF4C6F"/>
    <w:rsid w:val="00FF4E57"/>
    <w:rsid w:val="00FF59D2"/>
    <w:rsid w:val="00FF5A4D"/>
    <w:rsid w:val="00FF5F93"/>
    <w:rsid w:val="00FF6250"/>
    <w:rsid w:val="00FF6A22"/>
    <w:rsid w:val="00FF6BA3"/>
    <w:rsid w:val="00FF7041"/>
    <w:rsid w:val="00FF7203"/>
    <w:rsid w:val="00FF76FB"/>
    <w:rsid w:val="00FF7B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F0FAD"/>
  <w15:docId w15:val="{993FA62C-D983-486F-9293-14369443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48C"/>
    <w:rPr>
      <w:rFonts w:cstheme="minorBidi"/>
      <w:szCs w:val="22"/>
    </w:rPr>
  </w:style>
  <w:style w:type="paragraph" w:styleId="Heading1">
    <w:name w:val="heading 1"/>
    <w:basedOn w:val="Normal"/>
    <w:next w:val="Normal"/>
    <w:link w:val="Heading1Char"/>
    <w:uiPriority w:val="9"/>
    <w:qFormat/>
    <w:rsid w:val="009C418A"/>
    <w:pPr>
      <w:keepNext/>
      <w:keepLines/>
      <w:numPr>
        <w:numId w:val="4"/>
      </w:numPr>
      <w:spacing w:before="240" w:after="24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C418A"/>
    <w:pPr>
      <w:keepNext/>
      <w:keepLines/>
      <w:numPr>
        <w:ilvl w:val="1"/>
        <w:numId w:val="4"/>
      </w:numPr>
      <w:spacing w:before="120" w:after="12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5E7AD1"/>
    <w:pPr>
      <w:keepNext/>
      <w:numPr>
        <w:ilvl w:val="2"/>
        <w:numId w:val="4"/>
      </w:numPr>
      <w:spacing w:before="120"/>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C01BBA"/>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1BBA"/>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1BBA"/>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1BBA"/>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1BBA"/>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1BBA"/>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cstheme="minorBidi"/>
      <w:bCs/>
      <w:szCs w:val="26"/>
      <w:u w:val="single"/>
    </w:rPr>
  </w:style>
  <w:style w:type="paragraph" w:styleId="ListParagraph">
    <w:name w:val="List Paragraph"/>
    <w:basedOn w:val="Normal"/>
    <w:uiPriority w:val="34"/>
    <w:qFormat/>
    <w:rsid w:val="00DD387B"/>
    <w:pPr>
      <w:ind w:left="720"/>
      <w:contextualSpacing/>
    </w:pPr>
  </w:style>
  <w:style w:type="character" w:customStyle="1" w:styleId="Heading1Char">
    <w:name w:val="Heading 1 Char"/>
    <w:basedOn w:val="DefaultParagraphFont"/>
    <w:link w:val="Heading1"/>
    <w:uiPriority w:val="9"/>
    <w:rsid w:val="009C418A"/>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9C418A"/>
    <w:rPr>
      <w:rFonts w:eastAsiaTheme="majorEastAsia" w:cstheme="majorBidi"/>
      <w:b/>
      <w:bCs/>
      <w:color w:val="000000" w:themeColor="text1"/>
      <w:sz w:val="26"/>
      <w:szCs w:val="26"/>
    </w:rPr>
  </w:style>
  <w:style w:type="paragraph" w:styleId="FootnoteText">
    <w:name w:val="footnote text"/>
    <w:basedOn w:val="Normal"/>
    <w:link w:val="FootnoteTextChar"/>
    <w:uiPriority w:val="99"/>
    <w:unhideWhenUsed/>
    <w:rsid w:val="00A13DAE"/>
    <w:rPr>
      <w:sz w:val="20"/>
      <w:szCs w:val="20"/>
    </w:rPr>
  </w:style>
  <w:style w:type="character" w:customStyle="1" w:styleId="FootnoteTextChar">
    <w:name w:val="Footnote Text Char"/>
    <w:basedOn w:val="DefaultParagraphFont"/>
    <w:link w:val="FootnoteText"/>
    <w:uiPriority w:val="99"/>
    <w:rsid w:val="00A13DAE"/>
    <w:rPr>
      <w:rFonts w:cstheme="minorBidi"/>
      <w:sz w:val="20"/>
      <w:szCs w:val="20"/>
    </w:rPr>
  </w:style>
  <w:style w:type="character" w:styleId="FootnoteReference">
    <w:name w:val="footnote reference"/>
    <w:basedOn w:val="DefaultParagraphFont"/>
    <w:uiPriority w:val="99"/>
    <w:semiHidden/>
    <w:unhideWhenUsed/>
    <w:rsid w:val="00A13DAE"/>
    <w:rPr>
      <w:vertAlign w:val="superscript"/>
    </w:rPr>
  </w:style>
  <w:style w:type="character" w:customStyle="1" w:styleId="Heading4Char">
    <w:name w:val="Heading 4 Char"/>
    <w:basedOn w:val="DefaultParagraphFont"/>
    <w:link w:val="Heading4"/>
    <w:uiPriority w:val="9"/>
    <w:semiHidden/>
    <w:rsid w:val="00C01BBA"/>
    <w:rPr>
      <w:rFonts w:asciiTheme="majorHAnsi" w:eastAsiaTheme="majorEastAsia" w:hAnsiTheme="majorHAnsi" w:cstheme="majorBidi"/>
      <w:b/>
      <w:bCs/>
      <w:i/>
      <w:iCs/>
      <w:color w:val="4F81BD" w:themeColor="accent1"/>
      <w:szCs w:val="22"/>
    </w:rPr>
  </w:style>
  <w:style w:type="character" w:customStyle="1" w:styleId="Heading5Char">
    <w:name w:val="Heading 5 Char"/>
    <w:basedOn w:val="DefaultParagraphFont"/>
    <w:link w:val="Heading5"/>
    <w:uiPriority w:val="9"/>
    <w:semiHidden/>
    <w:rsid w:val="00C01BBA"/>
    <w:rPr>
      <w:rFonts w:asciiTheme="majorHAnsi" w:eastAsiaTheme="majorEastAsia" w:hAnsiTheme="majorHAnsi" w:cstheme="majorBidi"/>
      <w:color w:val="243F60" w:themeColor="accent1" w:themeShade="7F"/>
      <w:szCs w:val="22"/>
    </w:rPr>
  </w:style>
  <w:style w:type="character" w:customStyle="1" w:styleId="Heading6Char">
    <w:name w:val="Heading 6 Char"/>
    <w:basedOn w:val="DefaultParagraphFont"/>
    <w:link w:val="Heading6"/>
    <w:uiPriority w:val="9"/>
    <w:semiHidden/>
    <w:rsid w:val="00C01BBA"/>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C01BB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C01B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1BB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57672"/>
    <w:rPr>
      <w:rFonts w:ascii="Tahoma" w:hAnsi="Tahoma" w:cs="Tahoma"/>
      <w:sz w:val="16"/>
      <w:szCs w:val="16"/>
    </w:rPr>
  </w:style>
  <w:style w:type="character" w:customStyle="1" w:styleId="BalloonTextChar">
    <w:name w:val="Balloon Text Char"/>
    <w:basedOn w:val="DefaultParagraphFont"/>
    <w:link w:val="BalloonText"/>
    <w:uiPriority w:val="99"/>
    <w:semiHidden/>
    <w:rsid w:val="00D57672"/>
    <w:rPr>
      <w:rFonts w:ascii="Tahoma" w:hAnsi="Tahoma" w:cs="Tahoma"/>
      <w:sz w:val="16"/>
      <w:szCs w:val="16"/>
    </w:rPr>
  </w:style>
  <w:style w:type="paragraph" w:styleId="Header">
    <w:name w:val="header"/>
    <w:basedOn w:val="Normal"/>
    <w:link w:val="HeaderChar"/>
    <w:uiPriority w:val="99"/>
    <w:unhideWhenUsed/>
    <w:rsid w:val="004846E9"/>
    <w:pPr>
      <w:tabs>
        <w:tab w:val="center" w:pos="4680"/>
        <w:tab w:val="right" w:pos="9360"/>
      </w:tabs>
    </w:pPr>
  </w:style>
  <w:style w:type="character" w:customStyle="1" w:styleId="HeaderChar">
    <w:name w:val="Header Char"/>
    <w:basedOn w:val="DefaultParagraphFont"/>
    <w:link w:val="Header"/>
    <w:uiPriority w:val="99"/>
    <w:rsid w:val="004846E9"/>
    <w:rPr>
      <w:rFonts w:cstheme="minorBidi"/>
      <w:szCs w:val="22"/>
    </w:rPr>
  </w:style>
  <w:style w:type="paragraph" w:styleId="Footer">
    <w:name w:val="footer"/>
    <w:basedOn w:val="Normal"/>
    <w:link w:val="FooterChar"/>
    <w:uiPriority w:val="99"/>
    <w:unhideWhenUsed/>
    <w:rsid w:val="004846E9"/>
    <w:pPr>
      <w:tabs>
        <w:tab w:val="center" w:pos="4680"/>
        <w:tab w:val="right" w:pos="9360"/>
      </w:tabs>
    </w:pPr>
  </w:style>
  <w:style w:type="character" w:customStyle="1" w:styleId="FooterChar">
    <w:name w:val="Footer Char"/>
    <w:basedOn w:val="DefaultParagraphFont"/>
    <w:link w:val="Footer"/>
    <w:uiPriority w:val="99"/>
    <w:rsid w:val="004846E9"/>
    <w:rPr>
      <w:rFonts w:cstheme="minorBidi"/>
      <w:szCs w:val="22"/>
    </w:rPr>
  </w:style>
  <w:style w:type="character" w:styleId="CommentReference">
    <w:name w:val="annotation reference"/>
    <w:basedOn w:val="DefaultParagraphFont"/>
    <w:uiPriority w:val="99"/>
    <w:rsid w:val="00FB3209"/>
    <w:rPr>
      <w:rFonts w:cs="Times New Roman"/>
      <w:sz w:val="16"/>
      <w:szCs w:val="16"/>
    </w:rPr>
  </w:style>
  <w:style w:type="paragraph" w:styleId="CommentText">
    <w:name w:val="annotation text"/>
    <w:basedOn w:val="Normal"/>
    <w:link w:val="CommentTextChar"/>
    <w:rsid w:val="00FB3209"/>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rsid w:val="00FB3209"/>
    <w:rPr>
      <w:rFonts w:ascii="Calibri" w:eastAsia="Times New Roman" w:hAnsi="Calibri"/>
      <w:sz w:val="20"/>
      <w:szCs w:val="20"/>
    </w:rPr>
  </w:style>
  <w:style w:type="paragraph" w:customStyle="1" w:styleId="Default">
    <w:name w:val="Default"/>
    <w:rsid w:val="00FB3209"/>
    <w:pPr>
      <w:autoSpaceDE w:val="0"/>
      <w:autoSpaceDN w:val="0"/>
      <w:adjustRightInd w:val="0"/>
      <w:jc w:val="left"/>
    </w:pPr>
    <w:rPr>
      <w:color w:val="000000"/>
    </w:rPr>
  </w:style>
  <w:style w:type="character" w:customStyle="1" w:styleId="apple-converted-space">
    <w:name w:val="apple-converted-space"/>
    <w:basedOn w:val="DefaultParagraphFont"/>
    <w:rsid w:val="001D1740"/>
  </w:style>
  <w:style w:type="table" w:styleId="TableGrid">
    <w:name w:val="Table Grid"/>
    <w:basedOn w:val="TableNormal"/>
    <w:uiPriority w:val="59"/>
    <w:rsid w:val="0034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6215A"/>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06215A"/>
    <w:rPr>
      <w:rFonts w:ascii="Book Antiqua" w:hAnsi="Book Antiqua" w:cstheme="minorBidi"/>
      <w:sz w:val="22"/>
      <w:szCs w:val="21"/>
    </w:rPr>
  </w:style>
  <w:style w:type="character" w:styleId="LineNumber">
    <w:name w:val="line number"/>
    <w:basedOn w:val="DefaultParagraphFont"/>
    <w:uiPriority w:val="99"/>
    <w:semiHidden/>
    <w:unhideWhenUsed/>
    <w:rsid w:val="0021362C"/>
  </w:style>
  <w:style w:type="paragraph" w:styleId="CommentSubject">
    <w:name w:val="annotation subject"/>
    <w:basedOn w:val="CommentText"/>
    <w:next w:val="CommentText"/>
    <w:link w:val="CommentSubjectChar"/>
    <w:uiPriority w:val="99"/>
    <w:semiHidden/>
    <w:unhideWhenUsed/>
    <w:rsid w:val="00DD5102"/>
    <w:pPr>
      <w:spacing w:after="0" w:line="240" w:lineRule="auto"/>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D5102"/>
    <w:rPr>
      <w:rFonts w:ascii="Calibri" w:eastAsia="Times New Roman" w:hAnsi="Calibri" w:cstheme="minorBidi"/>
      <w:b/>
      <w:bCs/>
      <w:sz w:val="20"/>
      <w:szCs w:val="20"/>
    </w:rPr>
  </w:style>
  <w:style w:type="paragraph" w:styleId="Revision">
    <w:name w:val="Revision"/>
    <w:hidden/>
    <w:uiPriority w:val="99"/>
    <w:semiHidden/>
    <w:rsid w:val="00DD5102"/>
    <w:pPr>
      <w:jc w:val="left"/>
    </w:pPr>
    <w:rPr>
      <w:rFonts w:cstheme="minorBidi"/>
      <w:szCs w:val="22"/>
    </w:rPr>
  </w:style>
  <w:style w:type="table" w:customStyle="1" w:styleId="TableGrid2">
    <w:name w:val="Table Grid2"/>
    <w:basedOn w:val="TableNormal"/>
    <w:next w:val="TableGrid"/>
    <w:uiPriority w:val="59"/>
    <w:rsid w:val="00847FED"/>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6C792D"/>
    <w:rPr>
      <w:color w:val="808080"/>
    </w:rPr>
  </w:style>
  <w:style w:type="paragraph" w:customStyle="1" w:styleId="Standard">
    <w:name w:val="Standard"/>
    <w:rsid w:val="00FC4DFC"/>
    <w:pPr>
      <w:suppressAutoHyphens/>
      <w:autoSpaceDN w:val="0"/>
      <w:spacing w:after="200" w:line="276" w:lineRule="auto"/>
      <w:jc w:val="left"/>
      <w:textAlignment w:val="baseline"/>
    </w:pPr>
    <w:rPr>
      <w:rFonts w:ascii="Calibri" w:eastAsia="SimSun" w:hAnsi="Calibri" w:cs="Calibri"/>
      <w:kern w:val="3"/>
      <w:sz w:val="22"/>
      <w:szCs w:val="22"/>
    </w:rPr>
  </w:style>
  <w:style w:type="character" w:styleId="EndnoteReference">
    <w:name w:val="endnote reference"/>
    <w:basedOn w:val="DefaultParagraphFont"/>
    <w:uiPriority w:val="99"/>
    <w:semiHidden/>
    <w:unhideWhenUsed/>
    <w:rsid w:val="00917991"/>
    <w:rPr>
      <w:vertAlign w:val="superscript"/>
    </w:rPr>
  </w:style>
  <w:style w:type="character" w:styleId="Hyperlink">
    <w:name w:val="Hyperlink"/>
    <w:basedOn w:val="DefaultParagraphFont"/>
    <w:uiPriority w:val="99"/>
    <w:unhideWhenUsed/>
    <w:rsid w:val="00A374CC"/>
    <w:rPr>
      <w:color w:val="0000FF" w:themeColor="hyperlink"/>
      <w:u w:val="single"/>
    </w:rPr>
  </w:style>
  <w:style w:type="character" w:customStyle="1" w:styleId="UnresolvedMention1">
    <w:name w:val="Unresolved Mention1"/>
    <w:basedOn w:val="DefaultParagraphFont"/>
    <w:uiPriority w:val="99"/>
    <w:semiHidden/>
    <w:unhideWhenUsed/>
    <w:rsid w:val="00A374CC"/>
    <w:rPr>
      <w:color w:val="605E5C"/>
      <w:shd w:val="clear" w:color="auto" w:fill="E1DFDD"/>
    </w:rPr>
  </w:style>
  <w:style w:type="table" w:customStyle="1" w:styleId="TableGrid1">
    <w:name w:val="Table Grid1"/>
    <w:basedOn w:val="TableNormal"/>
    <w:next w:val="TableGrid"/>
    <w:uiPriority w:val="59"/>
    <w:rsid w:val="00C87B7C"/>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Figures-chapter 3"/>
    <w:basedOn w:val="Normal"/>
    <w:next w:val="Normal"/>
    <w:link w:val="CaptionChar"/>
    <w:uiPriority w:val="35"/>
    <w:unhideWhenUsed/>
    <w:qFormat/>
    <w:rsid w:val="00D85A61"/>
    <w:pPr>
      <w:spacing w:line="480" w:lineRule="auto"/>
      <w:jc w:val="center"/>
    </w:pPr>
    <w:rPr>
      <w:b/>
      <w:iCs/>
      <w:szCs w:val="18"/>
    </w:rPr>
  </w:style>
  <w:style w:type="character" w:customStyle="1" w:styleId="CaptionChar">
    <w:name w:val="Caption Char"/>
    <w:aliases w:val="Figures-chapter 3 Char"/>
    <w:basedOn w:val="DefaultParagraphFont"/>
    <w:link w:val="Caption"/>
    <w:uiPriority w:val="35"/>
    <w:rsid w:val="00D85A61"/>
    <w:rPr>
      <w:rFonts w:cstheme="minorBidi"/>
      <w:b/>
      <w:iCs/>
      <w:szCs w:val="18"/>
    </w:rPr>
  </w:style>
  <w:style w:type="paragraph" w:styleId="NormalWeb">
    <w:name w:val="Normal (Web)"/>
    <w:basedOn w:val="Normal"/>
    <w:uiPriority w:val="99"/>
    <w:unhideWhenUsed/>
    <w:rsid w:val="00B571C7"/>
    <w:pPr>
      <w:spacing w:before="100" w:beforeAutospacing="1" w:after="100" w:afterAutospacing="1"/>
      <w:jc w:val="left"/>
    </w:pPr>
    <w:rPr>
      <w:rFonts w:eastAsia="Times New Roman" w:cs="Times New Roman"/>
      <w:szCs w:val="24"/>
      <w:lang w:val="en-US"/>
    </w:rPr>
  </w:style>
  <w:style w:type="character" w:styleId="UnresolvedMention">
    <w:name w:val="Unresolved Mention"/>
    <w:basedOn w:val="DefaultParagraphFont"/>
    <w:uiPriority w:val="99"/>
    <w:semiHidden/>
    <w:unhideWhenUsed/>
    <w:rsid w:val="00291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5139">
      <w:bodyDiv w:val="1"/>
      <w:marLeft w:val="0"/>
      <w:marRight w:val="0"/>
      <w:marTop w:val="0"/>
      <w:marBottom w:val="0"/>
      <w:divBdr>
        <w:top w:val="none" w:sz="0" w:space="0" w:color="auto"/>
        <w:left w:val="none" w:sz="0" w:space="0" w:color="auto"/>
        <w:bottom w:val="none" w:sz="0" w:space="0" w:color="auto"/>
        <w:right w:val="none" w:sz="0" w:space="0" w:color="auto"/>
      </w:divBdr>
    </w:div>
    <w:div w:id="105128360">
      <w:bodyDiv w:val="1"/>
      <w:marLeft w:val="0"/>
      <w:marRight w:val="0"/>
      <w:marTop w:val="0"/>
      <w:marBottom w:val="0"/>
      <w:divBdr>
        <w:top w:val="none" w:sz="0" w:space="0" w:color="auto"/>
        <w:left w:val="none" w:sz="0" w:space="0" w:color="auto"/>
        <w:bottom w:val="none" w:sz="0" w:space="0" w:color="auto"/>
        <w:right w:val="none" w:sz="0" w:space="0" w:color="auto"/>
      </w:divBdr>
    </w:div>
    <w:div w:id="214433798">
      <w:bodyDiv w:val="1"/>
      <w:marLeft w:val="0"/>
      <w:marRight w:val="0"/>
      <w:marTop w:val="0"/>
      <w:marBottom w:val="0"/>
      <w:divBdr>
        <w:top w:val="none" w:sz="0" w:space="0" w:color="auto"/>
        <w:left w:val="none" w:sz="0" w:space="0" w:color="auto"/>
        <w:bottom w:val="none" w:sz="0" w:space="0" w:color="auto"/>
        <w:right w:val="none" w:sz="0" w:space="0" w:color="auto"/>
      </w:divBdr>
    </w:div>
    <w:div w:id="259920409">
      <w:bodyDiv w:val="1"/>
      <w:marLeft w:val="0"/>
      <w:marRight w:val="0"/>
      <w:marTop w:val="0"/>
      <w:marBottom w:val="0"/>
      <w:divBdr>
        <w:top w:val="none" w:sz="0" w:space="0" w:color="auto"/>
        <w:left w:val="none" w:sz="0" w:space="0" w:color="auto"/>
        <w:bottom w:val="none" w:sz="0" w:space="0" w:color="auto"/>
        <w:right w:val="none" w:sz="0" w:space="0" w:color="auto"/>
      </w:divBdr>
      <w:divsChild>
        <w:div w:id="1297682186">
          <w:marLeft w:val="0"/>
          <w:marRight w:val="0"/>
          <w:marTop w:val="0"/>
          <w:marBottom w:val="0"/>
          <w:divBdr>
            <w:top w:val="none" w:sz="0" w:space="0" w:color="auto"/>
            <w:left w:val="none" w:sz="0" w:space="0" w:color="auto"/>
            <w:bottom w:val="none" w:sz="0" w:space="0" w:color="auto"/>
            <w:right w:val="none" w:sz="0" w:space="0" w:color="auto"/>
          </w:divBdr>
        </w:div>
      </w:divsChild>
    </w:div>
    <w:div w:id="314921129">
      <w:bodyDiv w:val="1"/>
      <w:marLeft w:val="0"/>
      <w:marRight w:val="0"/>
      <w:marTop w:val="0"/>
      <w:marBottom w:val="0"/>
      <w:divBdr>
        <w:top w:val="none" w:sz="0" w:space="0" w:color="auto"/>
        <w:left w:val="none" w:sz="0" w:space="0" w:color="auto"/>
        <w:bottom w:val="none" w:sz="0" w:space="0" w:color="auto"/>
        <w:right w:val="none" w:sz="0" w:space="0" w:color="auto"/>
      </w:divBdr>
    </w:div>
    <w:div w:id="328139944">
      <w:bodyDiv w:val="1"/>
      <w:marLeft w:val="0"/>
      <w:marRight w:val="0"/>
      <w:marTop w:val="0"/>
      <w:marBottom w:val="0"/>
      <w:divBdr>
        <w:top w:val="none" w:sz="0" w:space="0" w:color="auto"/>
        <w:left w:val="none" w:sz="0" w:space="0" w:color="auto"/>
        <w:bottom w:val="none" w:sz="0" w:space="0" w:color="auto"/>
        <w:right w:val="none" w:sz="0" w:space="0" w:color="auto"/>
      </w:divBdr>
      <w:divsChild>
        <w:div w:id="414204336">
          <w:marLeft w:val="0"/>
          <w:marRight w:val="0"/>
          <w:marTop w:val="0"/>
          <w:marBottom w:val="0"/>
          <w:divBdr>
            <w:top w:val="none" w:sz="0" w:space="0" w:color="auto"/>
            <w:left w:val="none" w:sz="0" w:space="0" w:color="auto"/>
            <w:bottom w:val="none" w:sz="0" w:space="0" w:color="auto"/>
            <w:right w:val="none" w:sz="0" w:space="0" w:color="auto"/>
          </w:divBdr>
        </w:div>
      </w:divsChild>
    </w:div>
    <w:div w:id="409622694">
      <w:bodyDiv w:val="1"/>
      <w:marLeft w:val="0"/>
      <w:marRight w:val="0"/>
      <w:marTop w:val="0"/>
      <w:marBottom w:val="0"/>
      <w:divBdr>
        <w:top w:val="none" w:sz="0" w:space="0" w:color="auto"/>
        <w:left w:val="none" w:sz="0" w:space="0" w:color="auto"/>
        <w:bottom w:val="none" w:sz="0" w:space="0" w:color="auto"/>
        <w:right w:val="none" w:sz="0" w:space="0" w:color="auto"/>
      </w:divBdr>
    </w:div>
    <w:div w:id="445082570">
      <w:bodyDiv w:val="1"/>
      <w:marLeft w:val="0"/>
      <w:marRight w:val="0"/>
      <w:marTop w:val="0"/>
      <w:marBottom w:val="0"/>
      <w:divBdr>
        <w:top w:val="none" w:sz="0" w:space="0" w:color="auto"/>
        <w:left w:val="none" w:sz="0" w:space="0" w:color="auto"/>
        <w:bottom w:val="none" w:sz="0" w:space="0" w:color="auto"/>
        <w:right w:val="none" w:sz="0" w:space="0" w:color="auto"/>
      </w:divBdr>
    </w:div>
    <w:div w:id="491683696">
      <w:bodyDiv w:val="1"/>
      <w:marLeft w:val="0"/>
      <w:marRight w:val="0"/>
      <w:marTop w:val="0"/>
      <w:marBottom w:val="0"/>
      <w:divBdr>
        <w:top w:val="none" w:sz="0" w:space="0" w:color="auto"/>
        <w:left w:val="none" w:sz="0" w:space="0" w:color="auto"/>
        <w:bottom w:val="none" w:sz="0" w:space="0" w:color="auto"/>
        <w:right w:val="none" w:sz="0" w:space="0" w:color="auto"/>
      </w:divBdr>
      <w:divsChild>
        <w:div w:id="1968663358">
          <w:marLeft w:val="0"/>
          <w:marRight w:val="0"/>
          <w:marTop w:val="0"/>
          <w:marBottom w:val="0"/>
          <w:divBdr>
            <w:top w:val="none" w:sz="0" w:space="0" w:color="auto"/>
            <w:left w:val="none" w:sz="0" w:space="0" w:color="auto"/>
            <w:bottom w:val="none" w:sz="0" w:space="0" w:color="auto"/>
            <w:right w:val="none" w:sz="0" w:space="0" w:color="auto"/>
          </w:divBdr>
        </w:div>
      </w:divsChild>
    </w:div>
    <w:div w:id="493499148">
      <w:bodyDiv w:val="1"/>
      <w:marLeft w:val="0"/>
      <w:marRight w:val="0"/>
      <w:marTop w:val="0"/>
      <w:marBottom w:val="0"/>
      <w:divBdr>
        <w:top w:val="none" w:sz="0" w:space="0" w:color="auto"/>
        <w:left w:val="none" w:sz="0" w:space="0" w:color="auto"/>
        <w:bottom w:val="none" w:sz="0" w:space="0" w:color="auto"/>
        <w:right w:val="none" w:sz="0" w:space="0" w:color="auto"/>
      </w:divBdr>
    </w:div>
    <w:div w:id="574315021">
      <w:bodyDiv w:val="1"/>
      <w:marLeft w:val="0"/>
      <w:marRight w:val="0"/>
      <w:marTop w:val="0"/>
      <w:marBottom w:val="0"/>
      <w:divBdr>
        <w:top w:val="none" w:sz="0" w:space="0" w:color="auto"/>
        <w:left w:val="none" w:sz="0" w:space="0" w:color="auto"/>
        <w:bottom w:val="none" w:sz="0" w:space="0" w:color="auto"/>
        <w:right w:val="none" w:sz="0" w:space="0" w:color="auto"/>
      </w:divBdr>
    </w:div>
    <w:div w:id="762797093">
      <w:bodyDiv w:val="1"/>
      <w:marLeft w:val="0"/>
      <w:marRight w:val="0"/>
      <w:marTop w:val="0"/>
      <w:marBottom w:val="0"/>
      <w:divBdr>
        <w:top w:val="none" w:sz="0" w:space="0" w:color="auto"/>
        <w:left w:val="none" w:sz="0" w:space="0" w:color="auto"/>
        <w:bottom w:val="none" w:sz="0" w:space="0" w:color="auto"/>
        <w:right w:val="none" w:sz="0" w:space="0" w:color="auto"/>
      </w:divBdr>
    </w:div>
    <w:div w:id="916980839">
      <w:bodyDiv w:val="1"/>
      <w:marLeft w:val="0"/>
      <w:marRight w:val="0"/>
      <w:marTop w:val="0"/>
      <w:marBottom w:val="0"/>
      <w:divBdr>
        <w:top w:val="none" w:sz="0" w:space="0" w:color="auto"/>
        <w:left w:val="none" w:sz="0" w:space="0" w:color="auto"/>
        <w:bottom w:val="none" w:sz="0" w:space="0" w:color="auto"/>
        <w:right w:val="none" w:sz="0" w:space="0" w:color="auto"/>
      </w:divBdr>
    </w:div>
    <w:div w:id="962150726">
      <w:bodyDiv w:val="1"/>
      <w:marLeft w:val="0"/>
      <w:marRight w:val="0"/>
      <w:marTop w:val="0"/>
      <w:marBottom w:val="0"/>
      <w:divBdr>
        <w:top w:val="none" w:sz="0" w:space="0" w:color="auto"/>
        <w:left w:val="none" w:sz="0" w:space="0" w:color="auto"/>
        <w:bottom w:val="none" w:sz="0" w:space="0" w:color="auto"/>
        <w:right w:val="none" w:sz="0" w:space="0" w:color="auto"/>
      </w:divBdr>
    </w:div>
    <w:div w:id="1012803990">
      <w:bodyDiv w:val="1"/>
      <w:marLeft w:val="0"/>
      <w:marRight w:val="0"/>
      <w:marTop w:val="0"/>
      <w:marBottom w:val="0"/>
      <w:divBdr>
        <w:top w:val="none" w:sz="0" w:space="0" w:color="auto"/>
        <w:left w:val="none" w:sz="0" w:space="0" w:color="auto"/>
        <w:bottom w:val="none" w:sz="0" w:space="0" w:color="auto"/>
        <w:right w:val="none" w:sz="0" w:space="0" w:color="auto"/>
      </w:divBdr>
    </w:div>
    <w:div w:id="1037463524">
      <w:bodyDiv w:val="1"/>
      <w:marLeft w:val="0"/>
      <w:marRight w:val="0"/>
      <w:marTop w:val="0"/>
      <w:marBottom w:val="0"/>
      <w:divBdr>
        <w:top w:val="none" w:sz="0" w:space="0" w:color="auto"/>
        <w:left w:val="none" w:sz="0" w:space="0" w:color="auto"/>
        <w:bottom w:val="none" w:sz="0" w:space="0" w:color="auto"/>
        <w:right w:val="none" w:sz="0" w:space="0" w:color="auto"/>
      </w:divBdr>
    </w:div>
    <w:div w:id="18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05144140">
          <w:marLeft w:val="0"/>
          <w:marRight w:val="0"/>
          <w:marTop w:val="0"/>
          <w:marBottom w:val="0"/>
          <w:divBdr>
            <w:top w:val="none" w:sz="0" w:space="0" w:color="auto"/>
            <w:left w:val="none" w:sz="0" w:space="0" w:color="auto"/>
            <w:bottom w:val="none" w:sz="0" w:space="0" w:color="auto"/>
            <w:right w:val="none" w:sz="0" w:space="0" w:color="auto"/>
          </w:divBdr>
        </w:div>
      </w:divsChild>
    </w:div>
    <w:div w:id="1871843377">
      <w:bodyDiv w:val="1"/>
      <w:marLeft w:val="0"/>
      <w:marRight w:val="0"/>
      <w:marTop w:val="0"/>
      <w:marBottom w:val="0"/>
      <w:divBdr>
        <w:top w:val="none" w:sz="0" w:space="0" w:color="auto"/>
        <w:left w:val="none" w:sz="0" w:space="0" w:color="auto"/>
        <w:bottom w:val="none" w:sz="0" w:space="0" w:color="auto"/>
        <w:right w:val="none" w:sz="0" w:space="0" w:color="auto"/>
      </w:divBdr>
    </w:div>
    <w:div w:id="1873568618">
      <w:bodyDiv w:val="1"/>
      <w:marLeft w:val="0"/>
      <w:marRight w:val="0"/>
      <w:marTop w:val="0"/>
      <w:marBottom w:val="0"/>
      <w:divBdr>
        <w:top w:val="none" w:sz="0" w:space="0" w:color="auto"/>
        <w:left w:val="none" w:sz="0" w:space="0" w:color="auto"/>
        <w:bottom w:val="none" w:sz="0" w:space="0" w:color="auto"/>
        <w:right w:val="none" w:sz="0" w:space="0" w:color="auto"/>
      </w:divBdr>
    </w:div>
    <w:div w:id="1874462370">
      <w:bodyDiv w:val="1"/>
      <w:marLeft w:val="0"/>
      <w:marRight w:val="0"/>
      <w:marTop w:val="0"/>
      <w:marBottom w:val="0"/>
      <w:divBdr>
        <w:top w:val="none" w:sz="0" w:space="0" w:color="auto"/>
        <w:left w:val="none" w:sz="0" w:space="0" w:color="auto"/>
        <w:bottom w:val="none" w:sz="0" w:space="0" w:color="auto"/>
        <w:right w:val="none" w:sz="0" w:space="0" w:color="auto"/>
      </w:divBdr>
    </w:div>
    <w:div w:id="1916864425">
      <w:bodyDiv w:val="1"/>
      <w:marLeft w:val="0"/>
      <w:marRight w:val="0"/>
      <w:marTop w:val="0"/>
      <w:marBottom w:val="0"/>
      <w:divBdr>
        <w:top w:val="none" w:sz="0" w:space="0" w:color="auto"/>
        <w:left w:val="none" w:sz="0" w:space="0" w:color="auto"/>
        <w:bottom w:val="none" w:sz="0" w:space="0" w:color="auto"/>
        <w:right w:val="none" w:sz="0" w:space="0" w:color="auto"/>
      </w:divBdr>
    </w:div>
    <w:div w:id="2004508538">
      <w:bodyDiv w:val="1"/>
      <w:marLeft w:val="0"/>
      <w:marRight w:val="0"/>
      <w:marTop w:val="0"/>
      <w:marBottom w:val="0"/>
      <w:divBdr>
        <w:top w:val="none" w:sz="0" w:space="0" w:color="auto"/>
        <w:left w:val="none" w:sz="0" w:space="0" w:color="auto"/>
        <w:bottom w:val="none" w:sz="0" w:space="0" w:color="auto"/>
        <w:right w:val="none" w:sz="0" w:space="0" w:color="auto"/>
      </w:divBdr>
    </w:div>
    <w:div w:id="200503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chart" Target="charts/chart1.xml"/><Relationship Id="rId21" Type="http://schemas.openxmlformats.org/officeDocument/2006/relationships/image" Target="media/image5.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veen.eluru@ucf.edu"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sap.ntl.bts.gov/view/dot/32653"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mailto:shams.yasmin@qut.edu.au" TargetMode="Externa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moshiur@"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8.xml"/><Relationship Id="rId8" Type="http://schemas.openxmlformats.org/officeDocument/2006/relationships/hyperlink" Target="mailto:tanmoy78@knights.ucf.ed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Prediction Accuracy For Each Percentile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857898788334407E-2"/>
          <c:y val="0.13619749899451472"/>
          <c:w val="0.88096327658515305"/>
          <c:h val="0.62520279575507387"/>
        </c:manualLayout>
      </c:layout>
      <c:bar3DChart>
        <c:barDir val="col"/>
        <c:grouping val="stacked"/>
        <c:varyColors val="0"/>
        <c:ser>
          <c:idx val="0"/>
          <c:order val="0"/>
          <c:tx>
            <c:strRef>
              <c:f>'predicted TAZ correctly quartil'!$B$3</c:f>
              <c:strCache>
                <c:ptCount val="1"/>
                <c:pt idx="0">
                  <c:v>1st Quartile</c:v>
                </c:pt>
              </c:strCache>
            </c:strRef>
          </c:tx>
          <c:spPr>
            <a:solidFill>
              <a:srgbClr val="00B050"/>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'predicted TAZ correctly quartil'!$C$1:$M$2</c:f>
              <c:multiLvlStrCache>
                <c:ptCount val="11"/>
                <c:lvl>
                  <c:pt idx="0">
                    <c:v>RPMNB</c:v>
                  </c:pt>
                  <c:pt idx="1">
                    <c:v>RPCC</c:v>
                  </c:pt>
                  <c:pt idx="3">
                    <c:v>RPMNB</c:v>
                  </c:pt>
                  <c:pt idx="4">
                    <c:v>RPCC</c:v>
                  </c:pt>
                  <c:pt idx="6">
                    <c:v>RPMNB</c:v>
                  </c:pt>
                  <c:pt idx="7">
                    <c:v>RPCC</c:v>
                  </c:pt>
                  <c:pt idx="9">
                    <c:v>RPMNB</c:v>
                  </c:pt>
                  <c:pt idx="10">
                    <c:v>RPCC</c:v>
                  </c:pt>
                </c:lvl>
                <c:lvl>
                  <c:pt idx="0">
                    <c:v>Intersection</c:v>
                  </c:pt>
                  <c:pt idx="2">
                    <c:v> </c:v>
                  </c:pt>
                  <c:pt idx="3">
                    <c:v>NMT</c:v>
                  </c:pt>
                  <c:pt idx="5">
                    <c:v> </c:v>
                  </c:pt>
                  <c:pt idx="6">
                    <c:v>Off-road</c:v>
                  </c:pt>
                  <c:pt idx="8">
                    <c:v> </c:v>
                  </c:pt>
                  <c:pt idx="9">
                    <c:v>On-road</c:v>
                  </c:pt>
                </c:lvl>
              </c:multiLvlStrCache>
            </c:multiLvlStrRef>
          </c:cat>
          <c:val>
            <c:numRef>
              <c:f>'predicted TAZ correctly quartil'!$C$3:$M$3</c:f>
              <c:numCache>
                <c:formatCode>###0.0</c:formatCode>
                <c:ptCount val="11"/>
                <c:pt idx="0">
                  <c:v>16.494628186222876</c:v>
                </c:pt>
                <c:pt idx="1">
                  <c:v>17.484727196123867</c:v>
                </c:pt>
                <c:pt idx="3">
                  <c:v>21.613650726774804</c:v>
                </c:pt>
                <c:pt idx="4">
                  <c:v>22.414156309247947</c:v>
                </c:pt>
                <c:pt idx="6">
                  <c:v>14.324836738993048</c:v>
                </c:pt>
                <c:pt idx="7">
                  <c:v>15.609858858226248</c:v>
                </c:pt>
                <c:pt idx="9">
                  <c:v>16.073309458605436</c:v>
                </c:pt>
                <c:pt idx="10">
                  <c:v>17.379397514219509</c:v>
                </c:pt>
              </c:numCache>
            </c:numRef>
          </c:val>
          <c:extLst>
            <c:ext xmlns:c16="http://schemas.microsoft.com/office/drawing/2014/chart" uri="{C3380CC4-5D6E-409C-BE32-E72D297353CC}">
              <c16:uniqueId val="{00000000-ED25-4A59-AF2C-7C155518DACB}"/>
            </c:ext>
          </c:extLst>
        </c:ser>
        <c:ser>
          <c:idx val="1"/>
          <c:order val="1"/>
          <c:tx>
            <c:strRef>
              <c:f>'predicted TAZ correctly quartil'!$B$4</c:f>
              <c:strCache>
                <c:ptCount val="1"/>
                <c:pt idx="0">
                  <c:v>2nd Quartile</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'predicted TAZ correctly quartil'!$C$1:$M$2</c:f>
              <c:multiLvlStrCache>
                <c:ptCount val="11"/>
                <c:lvl>
                  <c:pt idx="0">
                    <c:v>RPMNB</c:v>
                  </c:pt>
                  <c:pt idx="1">
                    <c:v>RPCC</c:v>
                  </c:pt>
                  <c:pt idx="3">
                    <c:v>RPMNB</c:v>
                  </c:pt>
                  <c:pt idx="4">
                    <c:v>RPCC</c:v>
                  </c:pt>
                  <c:pt idx="6">
                    <c:v>RPMNB</c:v>
                  </c:pt>
                  <c:pt idx="7">
                    <c:v>RPCC</c:v>
                  </c:pt>
                  <c:pt idx="9">
                    <c:v>RPMNB</c:v>
                  </c:pt>
                  <c:pt idx="10">
                    <c:v>RPCC</c:v>
                  </c:pt>
                </c:lvl>
                <c:lvl>
                  <c:pt idx="0">
                    <c:v>Intersection</c:v>
                  </c:pt>
                  <c:pt idx="2">
                    <c:v> </c:v>
                  </c:pt>
                  <c:pt idx="3">
                    <c:v>NMT</c:v>
                  </c:pt>
                  <c:pt idx="5">
                    <c:v> </c:v>
                  </c:pt>
                  <c:pt idx="6">
                    <c:v>Off-road</c:v>
                  </c:pt>
                  <c:pt idx="8">
                    <c:v> </c:v>
                  </c:pt>
                  <c:pt idx="9">
                    <c:v>On-road</c:v>
                  </c:pt>
                </c:lvl>
              </c:multiLvlStrCache>
            </c:multiLvlStrRef>
          </c:cat>
          <c:val>
            <c:numRef>
              <c:f>'predicted TAZ correctly quartil'!$C$4:$M$4</c:f>
              <c:numCache>
                <c:formatCode>###0.0</c:formatCode>
                <c:ptCount val="11"/>
                <c:pt idx="0">
                  <c:v>6.7621655782599532</c:v>
                </c:pt>
                <c:pt idx="1">
                  <c:v>7.288813987781757</c:v>
                </c:pt>
                <c:pt idx="3">
                  <c:v>18.243100905835263</c:v>
                </c:pt>
                <c:pt idx="4">
                  <c:v>18.369496524120496</c:v>
                </c:pt>
                <c:pt idx="6">
                  <c:v>9.1004845165367598</c:v>
                </c:pt>
                <c:pt idx="7">
                  <c:v>9.9431219717716459</c:v>
                </c:pt>
                <c:pt idx="9">
                  <c:v>8.4895723614914687</c:v>
                </c:pt>
                <c:pt idx="10">
                  <c:v>9.1215504529176314</c:v>
                </c:pt>
              </c:numCache>
            </c:numRef>
          </c:val>
          <c:extLst>
            <c:ext xmlns:c16="http://schemas.microsoft.com/office/drawing/2014/chart" uri="{C3380CC4-5D6E-409C-BE32-E72D297353CC}">
              <c16:uniqueId val="{00000001-ED25-4A59-AF2C-7C155518DACB}"/>
            </c:ext>
          </c:extLst>
        </c:ser>
        <c:ser>
          <c:idx val="2"/>
          <c:order val="2"/>
          <c:tx>
            <c:strRef>
              <c:f>'predicted TAZ correctly quartil'!$B$5</c:f>
              <c:strCache>
                <c:ptCount val="1"/>
                <c:pt idx="0">
                  <c:v>3rd Quartile</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'predicted TAZ correctly quartil'!$C$1:$M$2</c:f>
              <c:multiLvlStrCache>
                <c:ptCount val="11"/>
                <c:lvl>
                  <c:pt idx="0">
                    <c:v>RPMNB</c:v>
                  </c:pt>
                  <c:pt idx="1">
                    <c:v>RPCC</c:v>
                  </c:pt>
                  <c:pt idx="3">
                    <c:v>RPMNB</c:v>
                  </c:pt>
                  <c:pt idx="4">
                    <c:v>RPCC</c:v>
                  </c:pt>
                  <c:pt idx="6">
                    <c:v>RPMNB</c:v>
                  </c:pt>
                  <c:pt idx="7">
                    <c:v>RPCC</c:v>
                  </c:pt>
                  <c:pt idx="9">
                    <c:v>RPMNB</c:v>
                  </c:pt>
                  <c:pt idx="10">
                    <c:v>RPCC</c:v>
                  </c:pt>
                </c:lvl>
                <c:lvl>
                  <c:pt idx="0">
                    <c:v>Intersection</c:v>
                  </c:pt>
                  <c:pt idx="2">
                    <c:v> </c:v>
                  </c:pt>
                  <c:pt idx="3">
                    <c:v>NMT</c:v>
                  </c:pt>
                  <c:pt idx="5">
                    <c:v> </c:v>
                  </c:pt>
                  <c:pt idx="6">
                    <c:v>Off-road</c:v>
                  </c:pt>
                  <c:pt idx="8">
                    <c:v> </c:v>
                  </c:pt>
                  <c:pt idx="9">
                    <c:v>On-road</c:v>
                  </c:pt>
                </c:lvl>
              </c:multiLvlStrCache>
            </c:multiLvlStrRef>
          </c:cat>
          <c:val>
            <c:numRef>
              <c:f>'predicted TAZ correctly quartil'!$C$5:$M$5</c:f>
              <c:numCache>
                <c:formatCode>###0.0</c:formatCode>
                <c:ptCount val="11"/>
                <c:pt idx="0">
                  <c:v>9.2900779439646097</c:v>
                </c:pt>
                <c:pt idx="1">
                  <c:v>9.5850010532968195</c:v>
                </c:pt>
                <c:pt idx="3">
                  <c:v>14.725089530229619</c:v>
                </c:pt>
                <c:pt idx="4">
                  <c:v>14.704023593848747</c:v>
                </c:pt>
                <c:pt idx="6">
                  <c:v>6.1723193595955337</c:v>
                </c:pt>
                <c:pt idx="7">
                  <c:v>7.5205392879713502</c:v>
                </c:pt>
                <c:pt idx="9">
                  <c:v>8.6159679797767019</c:v>
                </c:pt>
                <c:pt idx="10">
                  <c:v>9.3111438803454813</c:v>
                </c:pt>
              </c:numCache>
            </c:numRef>
          </c:val>
          <c:extLst>
            <c:ext xmlns:c16="http://schemas.microsoft.com/office/drawing/2014/chart" uri="{C3380CC4-5D6E-409C-BE32-E72D297353CC}">
              <c16:uniqueId val="{00000002-ED25-4A59-AF2C-7C155518DACB}"/>
            </c:ext>
          </c:extLst>
        </c:ser>
        <c:ser>
          <c:idx val="3"/>
          <c:order val="3"/>
          <c:tx>
            <c:strRef>
              <c:f>'predicted TAZ correctly quartil'!$B$6</c:f>
              <c:strCache>
                <c:ptCount val="1"/>
                <c:pt idx="0">
                  <c:v>4th Quartile</c:v>
                </c:pt>
              </c:strCache>
            </c:strRef>
          </c:tx>
          <c:spPr>
            <a:solidFill>
              <a:srgbClr val="EE0000"/>
            </a:solidFill>
            <a:ln>
              <a:noFill/>
            </a:ln>
            <a:effectLs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'predicted TAZ correctly quartil'!$C$1:$M$2</c:f>
              <c:multiLvlStrCache>
                <c:ptCount val="11"/>
                <c:lvl>
                  <c:pt idx="0">
                    <c:v>RPMNB</c:v>
                  </c:pt>
                  <c:pt idx="1">
                    <c:v>RPCC</c:v>
                  </c:pt>
                  <c:pt idx="3">
                    <c:v>RPMNB</c:v>
                  </c:pt>
                  <c:pt idx="4">
                    <c:v>RPCC</c:v>
                  </c:pt>
                  <c:pt idx="6">
                    <c:v>RPMNB</c:v>
                  </c:pt>
                  <c:pt idx="7">
                    <c:v>RPCC</c:v>
                  </c:pt>
                  <c:pt idx="9">
                    <c:v>RPMNB</c:v>
                  </c:pt>
                  <c:pt idx="10">
                    <c:v>RPCC</c:v>
                  </c:pt>
                </c:lvl>
                <c:lvl>
                  <c:pt idx="0">
                    <c:v>Intersection</c:v>
                  </c:pt>
                  <c:pt idx="2">
                    <c:v> </c:v>
                  </c:pt>
                  <c:pt idx="3">
                    <c:v>NMT</c:v>
                  </c:pt>
                  <c:pt idx="5">
                    <c:v> </c:v>
                  </c:pt>
                  <c:pt idx="6">
                    <c:v>Off-road</c:v>
                  </c:pt>
                  <c:pt idx="8">
                    <c:v> </c:v>
                  </c:pt>
                  <c:pt idx="9">
                    <c:v>On-road</c:v>
                  </c:pt>
                </c:lvl>
              </c:multiLvlStrCache>
            </c:multiLvlStrRef>
          </c:cat>
          <c:val>
            <c:numRef>
              <c:f>'predicted TAZ correctly quartil'!$C$6:$M$6</c:f>
              <c:numCache>
                <c:formatCode>###0.0</c:formatCode>
                <c:ptCount val="11"/>
                <c:pt idx="0">
                  <c:v>15.314935748894039</c:v>
                </c:pt>
                <c:pt idx="1">
                  <c:v>16.220771013271541</c:v>
                </c:pt>
                <c:pt idx="3">
                  <c:v>10.259111017484727</c:v>
                </c:pt>
                <c:pt idx="4">
                  <c:v>10.806825363387402</c:v>
                </c:pt>
                <c:pt idx="6">
                  <c:v>9.8588582262481559</c:v>
                </c:pt>
                <c:pt idx="7">
                  <c:v>12.913419001474615</c:v>
                </c:pt>
                <c:pt idx="9">
                  <c:v>13.882452074994733</c:v>
                </c:pt>
                <c:pt idx="10">
                  <c:v>15.967979776701075</c:v>
                </c:pt>
              </c:numCache>
            </c:numRef>
          </c:val>
          <c:extLst>
            <c:ext xmlns:c16="http://schemas.microsoft.com/office/drawing/2014/chart" uri="{C3380CC4-5D6E-409C-BE32-E72D297353CC}">
              <c16:uniqueId val="{00000003-ED25-4A59-AF2C-7C155518DACB}"/>
            </c:ext>
          </c:extLst>
        </c:ser>
        <c:dLbls>
          <c:showLegendKey val="0"/>
          <c:showVal val="1"/>
          <c:showCatName val="0"/>
          <c:showSerName val="0"/>
          <c:showPercent val="0"/>
          <c:showBubbleSize val="0"/>
        </c:dLbls>
        <c:gapWidth val="20"/>
        <c:gapDepth val="0"/>
        <c:shape val="box"/>
        <c:axId val="605383952"/>
        <c:axId val="605385592"/>
        <c:axId val="0"/>
      </c:bar3DChart>
      <c:catAx>
        <c:axId val="6053839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Crash Types</a:t>
                </a:r>
              </a:p>
            </c:rich>
          </c:tx>
          <c:layout>
            <c:manualLayout>
              <c:xMode val="edge"/>
              <c:yMode val="edge"/>
              <c:x val="0.45667975751662021"/>
              <c:y val="0.8680446563254771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5385592"/>
        <c:crosses val="autoZero"/>
        <c:auto val="1"/>
        <c:lblAlgn val="ctr"/>
        <c:lblOffset val="100"/>
        <c:noMultiLvlLbl val="0"/>
      </c:catAx>
      <c:valAx>
        <c:axId val="60538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Percentage of Tazs Predicted Correctly</a:t>
                </a:r>
              </a:p>
            </c:rich>
          </c:tx>
          <c:layout>
            <c:manualLayout>
              <c:xMode val="edge"/>
              <c:yMode val="edge"/>
              <c:x val="9.647276150383851E-3"/>
              <c:y val="0.1742631575505506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53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72CB238-3253-411A-91FC-1E968321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42</Pages>
  <Words>43389</Words>
  <Characters>247323</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290132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Eluru, Prof</dc:creator>
  <cp:keywords/>
  <dc:description/>
  <cp:lastModifiedBy>Tanmoy Bhowmik</cp:lastModifiedBy>
  <cp:revision>240</cp:revision>
  <cp:lastPrinted>2020-01-27T03:15:00Z</cp:lastPrinted>
  <dcterms:created xsi:type="dcterms:W3CDTF">2020-08-17T07:41:00Z</dcterms:created>
  <dcterms:modified xsi:type="dcterms:W3CDTF">2021-04-22T08:40:00Z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http://www.zotero.org/styles/analytic-methods-in-accident-research</vt:lpwstr>
  </property>
  <property fmtid="{D5CDD505-2E9C-101B-9397-08002B2CF9AE}" pid="3" name="Mendeley Recent Style Name 0_1">
    <vt:lpwstr>Analytic Methods in Accident Research</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http://www.zotero.org/styles/transportation-research-part-b</vt:lpwstr>
  </property>
  <property fmtid="{D5CDD505-2E9C-101B-9397-08002B2CF9AE}" pid="17" name="Mendeley Recent Style Name 7_1">
    <vt:lpwstr>Transportation Research Part B</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http://csl.mendeley.com/styles/495441851/vancouver-2</vt:lpwstr>
  </property>
  <property fmtid="{D5CDD505-2E9C-101B-9397-08002B2CF9AE}" pid="21" name="Mendeley Recent Style Name 9_1">
    <vt:lpwstr>Vancouver - Tanmoy Bhowmik</vt:lpwstr>
  </property>
  <property fmtid="{D5CDD505-2E9C-101B-9397-08002B2CF9AE}" pid="22" name="Mendeley Document_1">
    <vt:lpwstr>True</vt:lpwstr>
  </property>
  <property fmtid="{D5CDD505-2E9C-101B-9397-08002B2CF9AE}" pid="23" name="Mendeley Unique User Id_1">
    <vt:lpwstr>ed493790-d9dc-30f4-8b52-f4c86545d5f4</vt:lpwstr>
  </property>
  <property fmtid="{D5CDD505-2E9C-101B-9397-08002B2CF9AE}" pid="24" name="Mendeley Citation Style_1">
    <vt:lpwstr>http://www.zotero.org/styles/analytic-methods-in-accident-research</vt:lpwstr>
  </property>
</Properties>
</file>