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8372C" w14:textId="08F87557" w:rsidR="000C464D" w:rsidRDefault="000C464D" w:rsidP="000C464D">
      <w:pPr>
        <w:jc w:val="center"/>
        <w:rPr>
          <w:rFonts w:ascii="Times New Roman" w:eastAsia="Times New Roman" w:hAnsi="Times New Roman" w:cs="Times New Roman"/>
          <w:b/>
          <w:bCs/>
          <w:color w:val="000000"/>
          <w:lang w:eastAsia="en-CA"/>
        </w:rPr>
      </w:pPr>
      <w:bookmarkStart w:id="0" w:name="_GoBack"/>
      <w:bookmarkEnd w:id="0"/>
      <w:r w:rsidRPr="000C464D">
        <w:rPr>
          <w:rFonts w:ascii="Times New Roman" w:eastAsia="Times New Roman" w:hAnsi="Times New Roman" w:cs="Times New Roman"/>
          <w:b/>
          <w:bCs/>
          <w:color w:val="000000"/>
          <w:lang w:eastAsia="en-CA"/>
        </w:rPr>
        <w:t>SMOG AND SOCIO-ECONOM</w:t>
      </w:r>
      <w:r>
        <w:rPr>
          <w:rFonts w:ascii="Times New Roman" w:eastAsia="Times New Roman" w:hAnsi="Times New Roman" w:cs="Times New Roman"/>
          <w:b/>
          <w:bCs/>
          <w:color w:val="000000"/>
          <w:lang w:eastAsia="en-CA"/>
        </w:rPr>
        <w:t xml:space="preserve">ICS: AN EVALUATION OF EQUITY IN </w:t>
      </w:r>
      <w:r w:rsidRPr="000C464D">
        <w:rPr>
          <w:rFonts w:ascii="Times New Roman" w:eastAsia="Times New Roman" w:hAnsi="Times New Roman" w:cs="Times New Roman"/>
          <w:b/>
          <w:bCs/>
          <w:color w:val="000000"/>
          <w:lang w:eastAsia="en-CA"/>
        </w:rPr>
        <w:t>TRAFFIC-RELATED AIR POLLUTION GENERATION AND EXPOSURE</w:t>
      </w:r>
    </w:p>
    <w:p w14:paraId="5073171C" w14:textId="77777777" w:rsidR="000C464D" w:rsidRDefault="000C464D">
      <w:pPr>
        <w:rPr>
          <w:rFonts w:ascii="Times New Roman" w:eastAsia="Times New Roman" w:hAnsi="Times New Roman" w:cs="Times New Roman"/>
          <w:b/>
          <w:bCs/>
          <w:color w:val="000000"/>
          <w:lang w:eastAsia="en-CA"/>
        </w:rPr>
      </w:pPr>
    </w:p>
    <w:p w14:paraId="0AA7E1B6" w14:textId="77777777" w:rsidR="000C464D" w:rsidRDefault="000C464D" w:rsidP="000C464D">
      <w:pPr>
        <w:rPr>
          <w:rFonts w:ascii="Times New Roman" w:hAnsi="Times New Roman" w:cs="Times New Roman"/>
          <w:sz w:val="22"/>
          <w:szCs w:val="22"/>
          <w:lang w:val="en-CA"/>
        </w:rPr>
      </w:pPr>
      <w:r>
        <w:rPr>
          <w:rFonts w:ascii="Times New Roman" w:hAnsi="Times New Roman" w:cs="Times New Roman"/>
          <w:sz w:val="22"/>
          <w:szCs w:val="22"/>
          <w:lang w:val="en-CA"/>
        </w:rPr>
        <w:tab/>
      </w:r>
    </w:p>
    <w:p w14:paraId="658ACAE6" w14:textId="7D02F178" w:rsidR="000C464D" w:rsidRDefault="000C464D" w:rsidP="000C464D">
      <w:pPr>
        <w:jc w:val="center"/>
        <w:rPr>
          <w:rFonts w:ascii="Times New Roman" w:hAnsi="Times New Roman" w:cs="Times New Roman"/>
          <w:sz w:val="22"/>
          <w:szCs w:val="22"/>
          <w:lang w:val="en-CA"/>
        </w:rPr>
      </w:pPr>
      <w:r>
        <w:rPr>
          <w:rFonts w:ascii="Times New Roman" w:hAnsi="Times New Roman" w:cs="Times New Roman"/>
          <w:b/>
          <w:sz w:val="22"/>
          <w:szCs w:val="22"/>
        </w:rPr>
        <w:t>Timothy Sider</w:t>
      </w:r>
    </w:p>
    <w:p w14:paraId="1896B3D9" w14:textId="1AE361AB" w:rsidR="000C464D" w:rsidRDefault="000C464D" w:rsidP="000C464D">
      <w:pPr>
        <w:jc w:val="center"/>
        <w:rPr>
          <w:rFonts w:ascii="Times New Roman" w:hAnsi="Times New Roman" w:cs="Times New Roman"/>
          <w:sz w:val="22"/>
          <w:szCs w:val="22"/>
          <w:lang w:val="en-CA"/>
        </w:rPr>
      </w:pPr>
      <w:proofErr w:type="spellStart"/>
      <w:r>
        <w:rPr>
          <w:rFonts w:ascii="Times New Roman" w:hAnsi="Times New Roman" w:cs="Times New Roman"/>
          <w:sz w:val="22"/>
          <w:szCs w:val="22"/>
          <w:lang w:val="en-CA"/>
        </w:rPr>
        <w:t>M.Eng</w:t>
      </w:r>
      <w:proofErr w:type="spellEnd"/>
      <w:r>
        <w:rPr>
          <w:rFonts w:ascii="Times New Roman" w:hAnsi="Times New Roman" w:cs="Times New Roman"/>
          <w:sz w:val="22"/>
          <w:szCs w:val="22"/>
          <w:lang w:val="en-CA"/>
        </w:rPr>
        <w:t>. Candidate</w:t>
      </w:r>
    </w:p>
    <w:p w14:paraId="687E3A96"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Department of Civil Engineering and Applied Mechanics, McGill University</w:t>
      </w:r>
    </w:p>
    <w:p w14:paraId="4D9A7385"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 xml:space="preserve">817 </w:t>
      </w:r>
      <w:proofErr w:type="spellStart"/>
      <w:r>
        <w:rPr>
          <w:rFonts w:ascii="Times New Roman" w:hAnsi="Times New Roman" w:cs="Times New Roman"/>
          <w:sz w:val="22"/>
          <w:szCs w:val="22"/>
          <w:lang w:val="en-CA"/>
        </w:rPr>
        <w:t>Sherbrooke</w:t>
      </w:r>
      <w:proofErr w:type="spellEnd"/>
      <w:r>
        <w:rPr>
          <w:rFonts w:ascii="Times New Roman" w:hAnsi="Times New Roman" w:cs="Times New Roman"/>
          <w:sz w:val="22"/>
          <w:szCs w:val="22"/>
          <w:lang w:val="en-CA"/>
        </w:rPr>
        <w:t xml:space="preserve"> St. W., Room 492</w:t>
      </w:r>
    </w:p>
    <w:p w14:paraId="394E85CA"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Montréal, Québec, H3A 2K6, Canada</w:t>
      </w:r>
    </w:p>
    <w:p w14:paraId="146F735F" w14:textId="77777777" w:rsidR="000C464D" w:rsidRDefault="000C464D" w:rsidP="000C464D">
      <w:pPr>
        <w:jc w:val="center"/>
        <w:rPr>
          <w:rFonts w:ascii="Times New Roman" w:hAnsi="Times New Roman" w:cs="Times New Roman"/>
          <w:sz w:val="22"/>
          <w:szCs w:val="22"/>
          <w:lang w:val="fr-CA"/>
        </w:rPr>
      </w:pPr>
      <w:r>
        <w:rPr>
          <w:rFonts w:ascii="Times New Roman" w:hAnsi="Times New Roman" w:cs="Times New Roman"/>
          <w:sz w:val="22"/>
          <w:szCs w:val="22"/>
          <w:lang w:val="fr-CA"/>
        </w:rPr>
        <w:t>Tel: 514-398-6935, Fax: 514-398-7361</w:t>
      </w:r>
    </w:p>
    <w:p w14:paraId="12A9C6F3" w14:textId="77777777" w:rsidR="000C464D" w:rsidRDefault="000C464D" w:rsidP="000C464D">
      <w:pPr>
        <w:jc w:val="center"/>
        <w:rPr>
          <w:rFonts w:ascii="Times New Roman" w:hAnsi="Times New Roman" w:cs="Times New Roman"/>
          <w:sz w:val="22"/>
          <w:szCs w:val="22"/>
          <w:lang w:val="fr-CA"/>
        </w:rPr>
      </w:pPr>
      <w:r>
        <w:rPr>
          <w:rFonts w:ascii="Times New Roman" w:hAnsi="Times New Roman" w:cs="Times New Roman"/>
          <w:sz w:val="22"/>
          <w:szCs w:val="22"/>
          <w:lang w:val="fr-CA"/>
        </w:rPr>
        <w:t>E-mail: timothy.sider@mail.mcgill.ca</w:t>
      </w:r>
    </w:p>
    <w:p w14:paraId="16421E0A" w14:textId="77777777" w:rsidR="000C464D" w:rsidRDefault="000C464D" w:rsidP="000C464D">
      <w:pPr>
        <w:jc w:val="center"/>
        <w:rPr>
          <w:rFonts w:ascii="Times New Roman" w:hAnsi="Times New Roman" w:cs="Times New Roman"/>
          <w:sz w:val="22"/>
          <w:szCs w:val="22"/>
          <w:lang w:val="fr-FR"/>
        </w:rPr>
      </w:pPr>
    </w:p>
    <w:p w14:paraId="05F28401" w14:textId="77777777" w:rsidR="000C464D" w:rsidRDefault="000C464D" w:rsidP="000C464D">
      <w:pPr>
        <w:jc w:val="center"/>
        <w:rPr>
          <w:rFonts w:ascii="Times New Roman" w:hAnsi="Times New Roman" w:cs="Times New Roman"/>
          <w:sz w:val="22"/>
          <w:szCs w:val="22"/>
        </w:rPr>
      </w:pPr>
      <w:r>
        <w:rPr>
          <w:rFonts w:ascii="Times New Roman" w:hAnsi="Times New Roman" w:cs="Times New Roman"/>
          <w:b/>
          <w:sz w:val="22"/>
          <w:szCs w:val="22"/>
        </w:rPr>
        <w:t>Marianne Hatzopoulou</w:t>
      </w:r>
    </w:p>
    <w:p w14:paraId="43BECB11" w14:textId="560A6BF7" w:rsidR="000C464D" w:rsidRDefault="000C464D" w:rsidP="000C464D">
      <w:pPr>
        <w:jc w:val="center"/>
        <w:rPr>
          <w:rFonts w:ascii="Times New Roman" w:hAnsi="Times New Roman" w:cs="Times New Roman"/>
          <w:bCs/>
          <w:sz w:val="22"/>
          <w:szCs w:val="22"/>
          <w:lang w:val="en-CA"/>
        </w:rPr>
      </w:pPr>
      <w:r>
        <w:rPr>
          <w:rFonts w:ascii="Times New Roman" w:hAnsi="Times New Roman" w:cs="Times New Roman"/>
          <w:bCs/>
          <w:sz w:val="22"/>
          <w:szCs w:val="22"/>
          <w:lang w:val="en-CA"/>
        </w:rPr>
        <w:t xml:space="preserve">Assistant Professor </w:t>
      </w:r>
    </w:p>
    <w:p w14:paraId="09812791"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Department of Civil Engineering and Applied Mechanics, McGill University</w:t>
      </w:r>
    </w:p>
    <w:p w14:paraId="3AD797BB"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Macdonald Engineering Building</w:t>
      </w:r>
    </w:p>
    <w:p w14:paraId="7BE4A14B"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 xml:space="preserve">817 </w:t>
      </w:r>
      <w:proofErr w:type="spellStart"/>
      <w:r>
        <w:rPr>
          <w:rFonts w:ascii="Times New Roman" w:hAnsi="Times New Roman" w:cs="Times New Roman"/>
          <w:sz w:val="22"/>
          <w:szCs w:val="22"/>
          <w:lang w:val="en-CA"/>
        </w:rPr>
        <w:t>Sherbrooke</w:t>
      </w:r>
      <w:proofErr w:type="spellEnd"/>
      <w:r>
        <w:rPr>
          <w:rFonts w:ascii="Times New Roman" w:hAnsi="Times New Roman" w:cs="Times New Roman"/>
          <w:sz w:val="22"/>
          <w:szCs w:val="22"/>
          <w:lang w:val="en-CA"/>
        </w:rPr>
        <w:t xml:space="preserve"> St. W., Room 492</w:t>
      </w:r>
    </w:p>
    <w:p w14:paraId="0D0CBB93" w14:textId="77777777" w:rsidR="000C464D" w:rsidRDefault="000C464D" w:rsidP="000C464D">
      <w:pPr>
        <w:jc w:val="center"/>
        <w:rPr>
          <w:rFonts w:ascii="Times New Roman" w:hAnsi="Times New Roman" w:cs="Times New Roman"/>
          <w:sz w:val="22"/>
          <w:szCs w:val="22"/>
          <w:lang w:val="fr-CA"/>
        </w:rPr>
      </w:pPr>
      <w:r>
        <w:rPr>
          <w:rFonts w:ascii="Times New Roman" w:hAnsi="Times New Roman" w:cs="Times New Roman"/>
          <w:sz w:val="22"/>
          <w:szCs w:val="22"/>
          <w:lang w:val="fr-CA"/>
        </w:rPr>
        <w:t>Montréal, Québec, H3A 2K6, Canada</w:t>
      </w:r>
    </w:p>
    <w:p w14:paraId="3C84BDA9" w14:textId="77777777" w:rsidR="000C464D" w:rsidRDefault="000C464D" w:rsidP="000C464D">
      <w:pPr>
        <w:jc w:val="center"/>
        <w:rPr>
          <w:rFonts w:ascii="Times New Roman" w:hAnsi="Times New Roman" w:cs="Times New Roman"/>
          <w:sz w:val="22"/>
          <w:szCs w:val="22"/>
          <w:lang w:val="fr-CA"/>
        </w:rPr>
      </w:pPr>
      <w:r>
        <w:rPr>
          <w:rFonts w:ascii="Times New Roman" w:hAnsi="Times New Roman" w:cs="Times New Roman"/>
          <w:sz w:val="22"/>
          <w:szCs w:val="22"/>
          <w:lang w:val="fr-CA"/>
        </w:rPr>
        <w:t>Tel: 514-398-6935, Fax: 514-398-7361</w:t>
      </w:r>
    </w:p>
    <w:p w14:paraId="4B6CCC45" w14:textId="77777777" w:rsidR="000C464D" w:rsidRDefault="000C464D" w:rsidP="000C464D">
      <w:pPr>
        <w:jc w:val="center"/>
        <w:rPr>
          <w:rFonts w:ascii="Times New Roman" w:hAnsi="Times New Roman" w:cs="Times New Roman"/>
          <w:sz w:val="22"/>
          <w:szCs w:val="22"/>
          <w:lang w:val="fr-CA"/>
        </w:rPr>
      </w:pPr>
      <w:r>
        <w:rPr>
          <w:rFonts w:ascii="Times New Roman" w:hAnsi="Times New Roman" w:cs="Times New Roman"/>
          <w:sz w:val="22"/>
          <w:szCs w:val="22"/>
          <w:lang w:val="fr-CA"/>
        </w:rPr>
        <w:t>E-mail: marianne.hatzopoulou@mcgill.ca</w:t>
      </w:r>
    </w:p>
    <w:p w14:paraId="4E860173" w14:textId="77777777" w:rsidR="000C464D" w:rsidRDefault="000C464D" w:rsidP="000C464D">
      <w:pPr>
        <w:jc w:val="center"/>
        <w:rPr>
          <w:rFonts w:ascii="Times New Roman" w:hAnsi="Times New Roman" w:cs="Times New Roman"/>
          <w:sz w:val="22"/>
          <w:szCs w:val="22"/>
          <w:lang w:val="fr-FR"/>
        </w:rPr>
      </w:pPr>
    </w:p>
    <w:p w14:paraId="3AC8D919" w14:textId="463D66BA" w:rsidR="000C464D" w:rsidRDefault="000C464D" w:rsidP="000C464D">
      <w:pPr>
        <w:jc w:val="center"/>
        <w:rPr>
          <w:rFonts w:ascii="Times New Roman" w:hAnsi="Times New Roman" w:cs="Times New Roman"/>
          <w:sz w:val="22"/>
          <w:szCs w:val="22"/>
          <w:lang w:val="fr-FR"/>
        </w:rPr>
      </w:pPr>
      <w:r>
        <w:rPr>
          <w:rFonts w:ascii="Times New Roman" w:hAnsi="Times New Roman" w:cs="Times New Roman"/>
          <w:b/>
          <w:sz w:val="22"/>
          <w:szCs w:val="22"/>
          <w:lang w:val="fr-FR"/>
        </w:rPr>
        <w:t>Naveen Eluru</w:t>
      </w:r>
    </w:p>
    <w:p w14:paraId="7063CE99"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Associate Professor</w:t>
      </w:r>
    </w:p>
    <w:p w14:paraId="3FF9BDA4"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Department of Civil, Environmental and Construction Engineering, University of Central Florida</w:t>
      </w:r>
    </w:p>
    <w:p w14:paraId="6AED125E"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 xml:space="preserve">12800 Pegasus Drive, Room 301D, </w:t>
      </w:r>
    </w:p>
    <w:p w14:paraId="23E69F87"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Orlando, Florida 32816, USA</w:t>
      </w:r>
    </w:p>
    <w:p w14:paraId="6182CFCA"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 xml:space="preserve">Tel: 407-823-4815, Fax: 407-823-3315 </w:t>
      </w:r>
    </w:p>
    <w:p w14:paraId="726A58BD"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E-mail: naveen.eluru@ucf.edu</w:t>
      </w:r>
    </w:p>
    <w:p w14:paraId="74DB3B20" w14:textId="77777777" w:rsidR="000C464D" w:rsidRDefault="000C464D" w:rsidP="000C464D">
      <w:pPr>
        <w:jc w:val="center"/>
        <w:rPr>
          <w:rFonts w:ascii="Times New Roman" w:hAnsi="Times New Roman" w:cs="Times New Roman"/>
          <w:sz w:val="22"/>
          <w:szCs w:val="22"/>
        </w:rPr>
      </w:pPr>
    </w:p>
    <w:p w14:paraId="4D259698" w14:textId="77777777" w:rsidR="000C464D" w:rsidRDefault="000C464D" w:rsidP="000C464D">
      <w:pPr>
        <w:jc w:val="center"/>
        <w:rPr>
          <w:rFonts w:ascii="Times New Roman" w:hAnsi="Times New Roman" w:cs="Times New Roman"/>
          <w:sz w:val="22"/>
          <w:szCs w:val="22"/>
          <w:lang w:val="fr-FR"/>
        </w:rPr>
      </w:pPr>
      <w:r>
        <w:rPr>
          <w:rFonts w:ascii="Times New Roman" w:hAnsi="Times New Roman" w:cs="Times New Roman"/>
          <w:b/>
          <w:sz w:val="22"/>
          <w:szCs w:val="22"/>
          <w:lang w:val="fr-FR"/>
        </w:rPr>
        <w:t>Gabriel Goulet-Langlois</w:t>
      </w:r>
    </w:p>
    <w:p w14:paraId="01871D3C" w14:textId="360F170B" w:rsidR="000C464D" w:rsidRPr="000C464D" w:rsidRDefault="000C464D" w:rsidP="000C464D">
      <w:pPr>
        <w:jc w:val="center"/>
        <w:rPr>
          <w:rFonts w:ascii="Times New Roman" w:hAnsi="Times New Roman" w:cs="Times New Roman"/>
          <w:sz w:val="22"/>
          <w:szCs w:val="22"/>
          <w:lang w:val="fr-FR"/>
        </w:rPr>
      </w:pPr>
      <w:r>
        <w:rPr>
          <w:rFonts w:ascii="Times New Roman" w:hAnsi="Times New Roman" w:cs="Times New Roman"/>
          <w:sz w:val="22"/>
          <w:szCs w:val="22"/>
          <w:lang w:val="en-CA"/>
        </w:rPr>
        <w:t>B.Eng. Candidate</w:t>
      </w:r>
    </w:p>
    <w:p w14:paraId="377931BB"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Department of Civil Engineering and Applied Mechanics, McGill University</w:t>
      </w:r>
    </w:p>
    <w:p w14:paraId="3F75AFD9"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 xml:space="preserve">817 </w:t>
      </w:r>
      <w:proofErr w:type="spellStart"/>
      <w:r>
        <w:rPr>
          <w:rFonts w:ascii="Times New Roman" w:hAnsi="Times New Roman" w:cs="Times New Roman"/>
          <w:sz w:val="22"/>
          <w:szCs w:val="22"/>
          <w:lang w:val="en-CA"/>
        </w:rPr>
        <w:t>Sherbrooke</w:t>
      </w:r>
      <w:proofErr w:type="spellEnd"/>
      <w:r>
        <w:rPr>
          <w:rFonts w:ascii="Times New Roman" w:hAnsi="Times New Roman" w:cs="Times New Roman"/>
          <w:sz w:val="22"/>
          <w:szCs w:val="22"/>
          <w:lang w:val="en-CA"/>
        </w:rPr>
        <w:t xml:space="preserve"> St. W., Room 492</w:t>
      </w:r>
    </w:p>
    <w:p w14:paraId="20E7DFC4" w14:textId="77777777" w:rsidR="000C464D" w:rsidRDefault="000C464D" w:rsidP="000C464D">
      <w:pPr>
        <w:jc w:val="center"/>
        <w:rPr>
          <w:rFonts w:ascii="Times New Roman" w:hAnsi="Times New Roman" w:cs="Times New Roman"/>
          <w:sz w:val="22"/>
          <w:szCs w:val="22"/>
          <w:lang w:val="en-CA"/>
        </w:rPr>
      </w:pPr>
      <w:r>
        <w:rPr>
          <w:rFonts w:ascii="Times New Roman" w:hAnsi="Times New Roman" w:cs="Times New Roman"/>
          <w:sz w:val="22"/>
          <w:szCs w:val="22"/>
          <w:lang w:val="en-CA"/>
        </w:rPr>
        <w:t>Montréal, Québec, H3A 2K6, Canada</w:t>
      </w:r>
    </w:p>
    <w:p w14:paraId="7A802410" w14:textId="77777777" w:rsidR="000C464D" w:rsidRDefault="000C464D" w:rsidP="000C464D">
      <w:pPr>
        <w:jc w:val="center"/>
        <w:rPr>
          <w:rFonts w:ascii="Times New Roman" w:hAnsi="Times New Roman" w:cs="Times New Roman"/>
          <w:sz w:val="22"/>
          <w:szCs w:val="22"/>
          <w:lang w:val="fr-CA"/>
        </w:rPr>
      </w:pPr>
      <w:r>
        <w:rPr>
          <w:rFonts w:ascii="Times New Roman" w:hAnsi="Times New Roman" w:cs="Times New Roman"/>
          <w:sz w:val="22"/>
          <w:szCs w:val="22"/>
          <w:lang w:val="fr-CA"/>
        </w:rPr>
        <w:t>Tel: 514-398-6935, Fax: 514-398-7361</w:t>
      </w:r>
    </w:p>
    <w:p w14:paraId="20F46D0E" w14:textId="77777777" w:rsidR="000C464D" w:rsidRDefault="000C464D" w:rsidP="000C464D">
      <w:pPr>
        <w:jc w:val="center"/>
        <w:rPr>
          <w:rFonts w:ascii="Times New Roman" w:hAnsi="Times New Roman" w:cs="Times New Roman"/>
          <w:sz w:val="22"/>
          <w:szCs w:val="22"/>
          <w:lang w:val="fr-CA"/>
        </w:rPr>
      </w:pPr>
      <w:r>
        <w:rPr>
          <w:rFonts w:ascii="Times New Roman" w:hAnsi="Times New Roman" w:cs="Times New Roman"/>
          <w:sz w:val="22"/>
          <w:szCs w:val="22"/>
          <w:lang w:val="fr-CA"/>
        </w:rPr>
        <w:t>E-mail: gabriel.goulet-langlois@mail.mcgill.ca</w:t>
      </w:r>
    </w:p>
    <w:p w14:paraId="5C0873A6" w14:textId="77777777" w:rsidR="000C464D" w:rsidRDefault="000C464D" w:rsidP="000C464D">
      <w:pPr>
        <w:jc w:val="center"/>
        <w:rPr>
          <w:rFonts w:ascii="Times New Roman" w:hAnsi="Times New Roman" w:cs="Times New Roman"/>
          <w:sz w:val="22"/>
          <w:szCs w:val="22"/>
          <w:lang w:val="fr-FR"/>
        </w:rPr>
      </w:pPr>
    </w:p>
    <w:p w14:paraId="7580AF93" w14:textId="64576E33" w:rsidR="000C464D" w:rsidRDefault="000C464D" w:rsidP="000C464D">
      <w:pPr>
        <w:jc w:val="center"/>
        <w:rPr>
          <w:rFonts w:ascii="Times New Roman" w:hAnsi="Times New Roman" w:cs="Times New Roman"/>
          <w:sz w:val="22"/>
          <w:szCs w:val="22"/>
        </w:rPr>
      </w:pPr>
      <w:r>
        <w:rPr>
          <w:rFonts w:ascii="Times New Roman" w:hAnsi="Times New Roman" w:cs="Times New Roman"/>
          <w:b/>
          <w:sz w:val="22"/>
          <w:szCs w:val="22"/>
          <w:lang w:val="fr-FR"/>
        </w:rPr>
        <w:t xml:space="preserve">Kevin </w:t>
      </w:r>
      <w:proofErr w:type="spellStart"/>
      <w:r>
        <w:rPr>
          <w:rFonts w:ascii="Times New Roman" w:hAnsi="Times New Roman" w:cs="Times New Roman"/>
          <w:b/>
          <w:sz w:val="22"/>
          <w:szCs w:val="22"/>
          <w:lang w:val="fr-FR"/>
        </w:rPr>
        <w:t>Manaugh</w:t>
      </w:r>
      <w:proofErr w:type="spellEnd"/>
    </w:p>
    <w:p w14:paraId="40681244" w14:textId="76E1E2B8" w:rsidR="000C464D" w:rsidRPr="000C464D" w:rsidRDefault="000C464D" w:rsidP="000C464D">
      <w:pPr>
        <w:jc w:val="center"/>
        <w:rPr>
          <w:rFonts w:ascii="Times New Roman" w:hAnsi="Times New Roman" w:cs="Times New Roman"/>
          <w:sz w:val="22"/>
          <w:szCs w:val="22"/>
          <w:lang w:val="en-CA"/>
        </w:rPr>
      </w:pPr>
      <w:r w:rsidRPr="000C464D">
        <w:rPr>
          <w:rFonts w:ascii="Times New Roman" w:hAnsi="Times New Roman" w:cs="Times New Roman"/>
          <w:sz w:val="22"/>
          <w:szCs w:val="22"/>
          <w:lang w:val="en-CA"/>
        </w:rPr>
        <w:t>Assistant Professor (Corresponding Author)</w:t>
      </w:r>
    </w:p>
    <w:p w14:paraId="3EBA37A3" w14:textId="33987181" w:rsidR="000C464D" w:rsidRDefault="000C464D" w:rsidP="000C464D">
      <w:pPr>
        <w:jc w:val="center"/>
        <w:rPr>
          <w:rFonts w:ascii="Times New Roman" w:hAnsi="Times New Roman" w:cs="Times New Roman"/>
          <w:sz w:val="22"/>
          <w:szCs w:val="22"/>
          <w:lang w:val="en-CA"/>
        </w:rPr>
      </w:pPr>
      <w:r w:rsidRPr="000C464D">
        <w:rPr>
          <w:rFonts w:ascii="Times New Roman" w:hAnsi="Times New Roman" w:cs="Times New Roman"/>
          <w:sz w:val="22"/>
          <w:szCs w:val="22"/>
          <w:lang w:val="en-CA"/>
        </w:rPr>
        <w:t>McGill School of Environment &amp;</w:t>
      </w:r>
      <w:r>
        <w:rPr>
          <w:rFonts w:ascii="Times New Roman" w:hAnsi="Times New Roman" w:cs="Times New Roman"/>
          <w:sz w:val="22"/>
          <w:szCs w:val="22"/>
          <w:lang w:val="en-CA"/>
        </w:rPr>
        <w:t xml:space="preserve"> </w:t>
      </w:r>
      <w:r w:rsidRPr="000C464D">
        <w:rPr>
          <w:rFonts w:ascii="Times New Roman" w:hAnsi="Times New Roman" w:cs="Times New Roman"/>
          <w:sz w:val="22"/>
          <w:szCs w:val="22"/>
          <w:lang w:val="en-CA"/>
        </w:rPr>
        <w:t>Department of Geography</w:t>
      </w:r>
    </w:p>
    <w:p w14:paraId="1A355FD9" w14:textId="77777777" w:rsidR="000C464D" w:rsidRPr="000C464D" w:rsidRDefault="000C464D" w:rsidP="000C464D">
      <w:pPr>
        <w:jc w:val="center"/>
        <w:rPr>
          <w:rFonts w:ascii="Times New Roman" w:hAnsi="Times New Roman" w:cs="Times New Roman"/>
          <w:sz w:val="22"/>
          <w:szCs w:val="22"/>
          <w:lang w:val="en-CA"/>
        </w:rPr>
      </w:pPr>
      <w:r w:rsidRPr="000C464D">
        <w:rPr>
          <w:rFonts w:ascii="Times New Roman" w:hAnsi="Times New Roman" w:cs="Times New Roman"/>
          <w:sz w:val="22"/>
          <w:szCs w:val="22"/>
          <w:lang w:val="en-CA"/>
        </w:rPr>
        <w:t xml:space="preserve">Burnside Hall 424A, </w:t>
      </w:r>
    </w:p>
    <w:p w14:paraId="7A473E52" w14:textId="3F9456F9" w:rsidR="000C464D" w:rsidRPr="000C464D" w:rsidRDefault="000C464D" w:rsidP="000C464D">
      <w:pPr>
        <w:jc w:val="center"/>
        <w:rPr>
          <w:rFonts w:ascii="Times New Roman" w:hAnsi="Times New Roman" w:cs="Times New Roman"/>
          <w:sz w:val="22"/>
          <w:szCs w:val="22"/>
          <w:lang w:val="en-CA"/>
        </w:rPr>
      </w:pPr>
      <w:r w:rsidRPr="000C464D">
        <w:rPr>
          <w:rFonts w:ascii="Times New Roman" w:hAnsi="Times New Roman" w:cs="Times New Roman"/>
          <w:sz w:val="22"/>
          <w:szCs w:val="22"/>
          <w:lang w:val="en-CA"/>
        </w:rPr>
        <w:t>Montréal, Québec, H3A 2K6, Canada</w:t>
      </w:r>
      <w:r w:rsidRPr="000C464D">
        <w:rPr>
          <w:rFonts w:ascii="Times New Roman" w:hAnsi="Times New Roman" w:cs="Times New Roman"/>
          <w:sz w:val="22"/>
          <w:szCs w:val="22"/>
          <w:lang w:val="en-CA"/>
        </w:rPr>
        <w:br/>
        <w:t>Tel: 514-709-7853, Fax: 514-398-7437</w:t>
      </w:r>
    </w:p>
    <w:p w14:paraId="25710A2E" w14:textId="1D85149D" w:rsidR="000C464D" w:rsidRPr="000C464D" w:rsidRDefault="000C464D" w:rsidP="000C464D">
      <w:pPr>
        <w:jc w:val="center"/>
        <w:rPr>
          <w:rFonts w:ascii="Times New Roman" w:hAnsi="Times New Roman" w:cs="Times New Roman"/>
          <w:sz w:val="22"/>
          <w:szCs w:val="22"/>
          <w:lang w:val="en-CA"/>
        </w:rPr>
      </w:pPr>
      <w:r w:rsidRPr="000C464D">
        <w:rPr>
          <w:rFonts w:ascii="Times New Roman" w:hAnsi="Times New Roman" w:cs="Times New Roman"/>
          <w:sz w:val="22"/>
          <w:szCs w:val="22"/>
          <w:lang w:val="en-CA"/>
        </w:rPr>
        <w:t>E-mail: kevin.manaugh@mcgill.ca</w:t>
      </w:r>
    </w:p>
    <w:p w14:paraId="0965E78F" w14:textId="77777777" w:rsidR="000C464D" w:rsidRPr="000C464D" w:rsidRDefault="000C464D" w:rsidP="000C464D">
      <w:pPr>
        <w:rPr>
          <w:rFonts w:ascii="Times New Roman" w:hAnsi="Times New Roman" w:cs="Times New Roman"/>
          <w:sz w:val="22"/>
          <w:szCs w:val="22"/>
          <w:lang w:val="en-CA"/>
        </w:rPr>
      </w:pPr>
    </w:p>
    <w:p w14:paraId="70A35258" w14:textId="77777777" w:rsidR="000C464D" w:rsidRDefault="000C464D">
      <w:pPr>
        <w:rPr>
          <w:rFonts w:ascii="Times New Roman" w:eastAsia="Times New Roman" w:hAnsi="Times New Roman" w:cs="Times New Roman"/>
          <w:b/>
          <w:bCs/>
          <w:color w:val="000000"/>
          <w:lang w:eastAsia="en-CA"/>
        </w:rPr>
      </w:pPr>
    </w:p>
    <w:p w14:paraId="7C73E7CA" w14:textId="77777777" w:rsidR="000C464D" w:rsidRDefault="000C464D">
      <w:pP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br w:type="page"/>
      </w:r>
    </w:p>
    <w:p w14:paraId="68795B04" w14:textId="4F07E1F2" w:rsidR="005B0803" w:rsidRPr="008B46DA" w:rsidRDefault="005B0803" w:rsidP="00416779">
      <w:pPr>
        <w:autoSpaceDE w:val="0"/>
        <w:autoSpaceDN w:val="0"/>
        <w:adjustRightInd w:val="0"/>
        <w:spacing w:line="480" w:lineRule="auto"/>
        <w:rPr>
          <w:rFonts w:ascii="Tahoma" w:eastAsia="Times New Roman" w:hAnsi="Tahoma" w:cs="Tahoma"/>
          <w:color w:val="000000"/>
          <w:sz w:val="20"/>
          <w:szCs w:val="20"/>
          <w:lang w:eastAsia="en-CA"/>
        </w:rPr>
      </w:pPr>
      <w:r w:rsidRPr="008B46DA">
        <w:rPr>
          <w:rFonts w:ascii="Times New Roman" w:eastAsia="Times New Roman" w:hAnsi="Times New Roman" w:cs="Times New Roman"/>
          <w:b/>
          <w:bCs/>
          <w:color w:val="000000"/>
          <w:lang w:eastAsia="en-CA"/>
        </w:rPr>
        <w:lastRenderedPageBreak/>
        <w:t>Abstract</w:t>
      </w:r>
    </w:p>
    <w:p w14:paraId="12A58EA9" w14:textId="061B1314" w:rsidR="005B0803" w:rsidRDefault="007E686B" w:rsidP="00416779">
      <w:pPr>
        <w:spacing w:line="48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 xml:space="preserve">How </w:t>
      </w:r>
      <w:r w:rsidR="005B0803" w:rsidRPr="005B0803">
        <w:rPr>
          <w:rFonts w:ascii="Times New Roman" w:eastAsia="Times New Roman" w:hAnsi="Times New Roman" w:cs="Times New Roman"/>
          <w:color w:val="000000"/>
          <w:lang w:val="en-CA" w:eastAsia="en-CA"/>
        </w:rPr>
        <w:t>traffic-related air pollution generation</w:t>
      </w:r>
      <w:r>
        <w:rPr>
          <w:rFonts w:ascii="Times New Roman" w:eastAsia="Times New Roman" w:hAnsi="Times New Roman" w:cs="Times New Roman"/>
          <w:color w:val="000000"/>
          <w:lang w:val="en-CA" w:eastAsia="en-CA"/>
        </w:rPr>
        <w:t xml:space="preserve"> and</w:t>
      </w:r>
      <w:r w:rsidR="005B0803" w:rsidRPr="005B0803">
        <w:rPr>
          <w:rFonts w:ascii="Times New Roman" w:eastAsia="Times New Roman" w:hAnsi="Times New Roman" w:cs="Times New Roman"/>
          <w:color w:val="000000"/>
          <w:lang w:val="en-CA" w:eastAsia="en-CA"/>
        </w:rPr>
        <w:t xml:space="preserve"> exposure </w:t>
      </w:r>
      <w:r>
        <w:rPr>
          <w:rFonts w:ascii="Times New Roman" w:eastAsia="Times New Roman" w:hAnsi="Times New Roman" w:cs="Times New Roman"/>
          <w:color w:val="000000"/>
          <w:lang w:val="en-CA" w:eastAsia="en-CA"/>
        </w:rPr>
        <w:t>is distributed among different population groups</w:t>
      </w:r>
      <w:r w:rsidR="005B0803" w:rsidRPr="005B0803">
        <w:rPr>
          <w:rFonts w:ascii="Times New Roman" w:eastAsia="Times New Roman" w:hAnsi="Times New Roman" w:cs="Times New Roman"/>
          <w:color w:val="000000"/>
          <w:lang w:val="en-CA" w:eastAsia="en-CA"/>
        </w:rPr>
        <w:t xml:space="preserve"> </w:t>
      </w:r>
      <w:r w:rsidR="00AE261B">
        <w:rPr>
          <w:rFonts w:ascii="Times New Roman" w:eastAsia="Times New Roman" w:hAnsi="Times New Roman" w:cs="Times New Roman"/>
          <w:color w:val="000000"/>
          <w:lang w:val="en-CA" w:eastAsia="en-CA"/>
        </w:rPr>
        <w:t>is</w:t>
      </w:r>
      <w:r w:rsidR="00AE261B" w:rsidRPr="005B0803">
        <w:rPr>
          <w:rFonts w:ascii="Times New Roman" w:eastAsia="Times New Roman" w:hAnsi="Times New Roman" w:cs="Times New Roman"/>
          <w:color w:val="000000"/>
          <w:lang w:val="en-CA" w:eastAsia="en-CA"/>
        </w:rPr>
        <w:t xml:space="preserve"> </w:t>
      </w:r>
      <w:r w:rsidR="00AE261B">
        <w:rPr>
          <w:rFonts w:ascii="Times New Roman" w:eastAsia="Times New Roman" w:hAnsi="Times New Roman" w:cs="Times New Roman"/>
          <w:color w:val="000000"/>
          <w:lang w:val="en-CA" w:eastAsia="en-CA"/>
        </w:rPr>
        <w:t xml:space="preserve">an important environmental justice </w:t>
      </w:r>
      <w:r w:rsidR="005B0803" w:rsidRPr="005B0803">
        <w:rPr>
          <w:rFonts w:ascii="Times New Roman" w:eastAsia="Times New Roman" w:hAnsi="Times New Roman" w:cs="Times New Roman"/>
          <w:color w:val="000000"/>
          <w:lang w:val="en-CA" w:eastAsia="en-CA"/>
        </w:rPr>
        <w:t>concern</w:t>
      </w:r>
      <w:r w:rsidR="009376E8">
        <w:rPr>
          <w:rFonts w:ascii="Times New Roman" w:eastAsia="Times New Roman" w:hAnsi="Times New Roman" w:cs="Times New Roman"/>
          <w:color w:val="000000"/>
          <w:lang w:val="en-CA" w:eastAsia="en-CA"/>
        </w:rPr>
        <w:t>.</w:t>
      </w:r>
      <w:r w:rsidR="005B0803" w:rsidRPr="005B0803">
        <w:rPr>
          <w:rFonts w:ascii="Times New Roman" w:eastAsia="Times New Roman" w:hAnsi="Times New Roman" w:cs="Times New Roman"/>
          <w:color w:val="000000"/>
          <w:lang w:val="en-CA" w:eastAsia="en-CA"/>
        </w:rPr>
        <w:t xml:space="preserve"> </w:t>
      </w:r>
      <w:r w:rsidR="008C1EDB">
        <w:rPr>
          <w:rFonts w:ascii="Times New Roman" w:eastAsia="Times New Roman" w:hAnsi="Times New Roman" w:cs="Times New Roman"/>
          <w:color w:val="000000"/>
          <w:lang w:val="en-CA" w:eastAsia="en-CA"/>
        </w:rPr>
        <w:t xml:space="preserve">From a social equity perspective, many questions arise at the </w:t>
      </w:r>
      <w:r w:rsidR="005B0803" w:rsidRPr="005B0803">
        <w:rPr>
          <w:rFonts w:ascii="Times New Roman" w:eastAsia="Times New Roman" w:hAnsi="Times New Roman" w:cs="Times New Roman"/>
          <w:color w:val="000000"/>
          <w:lang w:val="en-CA" w:eastAsia="en-CA"/>
        </w:rPr>
        <w:t>metropolitan scale</w:t>
      </w:r>
      <w:r w:rsidR="009376E8">
        <w:rPr>
          <w:rFonts w:ascii="Times New Roman" w:eastAsia="Times New Roman" w:hAnsi="Times New Roman" w:cs="Times New Roman"/>
          <w:color w:val="000000"/>
          <w:lang w:val="en-CA" w:eastAsia="en-CA"/>
        </w:rPr>
        <w:t>:</w:t>
      </w:r>
      <w:r w:rsidR="005B0803" w:rsidRPr="005B0803">
        <w:rPr>
          <w:rFonts w:ascii="Times New Roman" w:eastAsia="Times New Roman" w:hAnsi="Times New Roman" w:cs="Times New Roman"/>
          <w:color w:val="000000"/>
          <w:lang w:val="en-CA" w:eastAsia="en-CA"/>
        </w:rPr>
        <w:t xml:space="preserve"> Do socially disadvantaged communities have higher exposure levels to traffic-related air pollution? </w:t>
      </w:r>
      <w:r w:rsidR="00F12DFE">
        <w:rPr>
          <w:rFonts w:ascii="Times New Roman" w:eastAsia="Times New Roman" w:hAnsi="Times New Roman" w:cs="Times New Roman"/>
          <w:color w:val="000000"/>
          <w:lang w:val="en-CA" w:eastAsia="en-CA"/>
        </w:rPr>
        <w:t>Do discrepancies</w:t>
      </w:r>
      <w:r w:rsidR="005B0803" w:rsidRPr="005B0803">
        <w:rPr>
          <w:rFonts w:ascii="Times New Roman" w:eastAsia="Times New Roman" w:hAnsi="Times New Roman" w:cs="Times New Roman"/>
          <w:color w:val="000000"/>
          <w:lang w:val="en-CA" w:eastAsia="en-CA"/>
        </w:rPr>
        <w:t xml:space="preserve"> exist wherein </w:t>
      </w:r>
      <w:r w:rsidR="007D6CD4">
        <w:rPr>
          <w:rFonts w:ascii="Times New Roman" w:eastAsia="Times New Roman" w:hAnsi="Times New Roman" w:cs="Times New Roman"/>
          <w:color w:val="000000"/>
          <w:lang w:val="en-CA" w:eastAsia="en-CA"/>
        </w:rPr>
        <w:t>neighborhoods</w:t>
      </w:r>
      <w:r w:rsidR="007D6CD4" w:rsidRPr="005B0803">
        <w:rPr>
          <w:rFonts w:ascii="Times New Roman" w:eastAsia="Times New Roman" w:hAnsi="Times New Roman" w:cs="Times New Roman"/>
          <w:color w:val="000000"/>
          <w:lang w:val="en-CA" w:eastAsia="en-CA"/>
        </w:rPr>
        <w:t xml:space="preserve"> </w:t>
      </w:r>
      <w:r w:rsidR="00A27607">
        <w:rPr>
          <w:rFonts w:ascii="Times New Roman" w:eastAsia="Times New Roman" w:hAnsi="Times New Roman" w:cs="Times New Roman"/>
          <w:color w:val="000000"/>
          <w:lang w:val="en-CA" w:eastAsia="en-CA"/>
        </w:rPr>
        <w:t xml:space="preserve">are not exposed to similar levels of pollution than they themselves generate? </w:t>
      </w:r>
      <w:r w:rsidR="005B0803" w:rsidRPr="005B0803">
        <w:rPr>
          <w:rFonts w:ascii="Times New Roman" w:eastAsia="Times New Roman" w:hAnsi="Times New Roman" w:cs="Times New Roman"/>
          <w:color w:val="000000"/>
          <w:lang w:val="en-CA" w:eastAsia="en-CA"/>
        </w:rPr>
        <w:t xml:space="preserve">And, is there a relationship between </w:t>
      </w:r>
      <w:r w:rsidR="00F12DFE">
        <w:rPr>
          <w:rFonts w:ascii="Times New Roman" w:eastAsia="Times New Roman" w:hAnsi="Times New Roman" w:cs="Times New Roman"/>
          <w:color w:val="000000"/>
          <w:lang w:val="en-CA" w:eastAsia="en-CA"/>
        </w:rPr>
        <w:t>this discrepancy</w:t>
      </w:r>
      <w:r w:rsidR="005B0803" w:rsidRPr="005B0803">
        <w:rPr>
          <w:rFonts w:ascii="Times New Roman" w:eastAsia="Times New Roman" w:hAnsi="Times New Roman" w:cs="Times New Roman"/>
          <w:color w:val="000000"/>
          <w:lang w:val="en-CA" w:eastAsia="en-CA"/>
        </w:rPr>
        <w:t xml:space="preserve"> and social disadvantage? These questions are examined for the Montreal metropolitan region through the development of an integrated transport and emission model. Two measures of traffic-related air pollution are estimated at the traffic analysis zone level: (1) generation (average emissions per household), and (2) exposure (average residential zone concentration). A social disadvantage index is also calculated that incorporates elements of social and material deprivation. Three levels of inequity exist regarding emissions, exposure and socioeconomics. Firstly, social disadvantage was found to have a positive relationship with exposure, meaning that the most socially disadvantaged communities tend to experience the highest levels of traffic-related air pollution. Spatial </w:t>
      </w:r>
      <w:r w:rsidR="003F5574">
        <w:rPr>
          <w:rFonts w:ascii="Times New Roman" w:eastAsia="Times New Roman" w:hAnsi="Times New Roman" w:cs="Times New Roman"/>
          <w:color w:val="000000"/>
          <w:lang w:val="en-CA" w:eastAsia="en-CA"/>
        </w:rPr>
        <w:t>discrepancies</w:t>
      </w:r>
      <w:r w:rsidR="003F5574" w:rsidRPr="005B0803">
        <w:rPr>
          <w:rFonts w:ascii="Times New Roman" w:eastAsia="Times New Roman" w:hAnsi="Times New Roman" w:cs="Times New Roman"/>
          <w:color w:val="000000"/>
          <w:lang w:val="en-CA" w:eastAsia="en-CA"/>
        </w:rPr>
        <w:t xml:space="preserve"> </w:t>
      </w:r>
      <w:r w:rsidR="005B0803" w:rsidRPr="005B0803">
        <w:rPr>
          <w:rFonts w:ascii="Times New Roman" w:eastAsia="Times New Roman" w:hAnsi="Times New Roman" w:cs="Times New Roman"/>
          <w:color w:val="000000"/>
          <w:lang w:val="en-CA" w:eastAsia="en-CA"/>
        </w:rPr>
        <w:t>in emission generation versus exposure are also present for most of the metropolitan region. Furthermore, the communities that face a double-burden of greater disadvantage and higher exposure also tend to create the lowest quantities of pollution.</w:t>
      </w:r>
    </w:p>
    <w:p w14:paraId="745E9394" w14:textId="77777777" w:rsidR="009376E8" w:rsidRPr="005B0803" w:rsidRDefault="009376E8" w:rsidP="00416779">
      <w:pPr>
        <w:spacing w:line="480" w:lineRule="auto"/>
        <w:rPr>
          <w:rFonts w:ascii="Tahoma" w:eastAsia="Times New Roman" w:hAnsi="Tahoma" w:cs="Tahoma"/>
          <w:color w:val="000000"/>
          <w:sz w:val="20"/>
          <w:szCs w:val="20"/>
          <w:lang w:val="en-CA" w:eastAsia="en-CA"/>
        </w:rPr>
      </w:pPr>
    </w:p>
    <w:p w14:paraId="6B5078B8" w14:textId="77777777" w:rsidR="005B0803" w:rsidRDefault="005B0803" w:rsidP="00416779">
      <w:pPr>
        <w:spacing w:line="480" w:lineRule="auto"/>
        <w:rPr>
          <w:rFonts w:ascii="Times New Roman" w:eastAsia="Times New Roman" w:hAnsi="Times New Roman" w:cs="Times New Roman"/>
          <w:color w:val="000000"/>
          <w:lang w:val="fr-CA" w:eastAsia="en-CA"/>
        </w:rPr>
      </w:pPr>
      <w:r w:rsidRPr="005B0803">
        <w:rPr>
          <w:rFonts w:ascii="Times New Roman" w:eastAsia="Times New Roman" w:hAnsi="Times New Roman" w:cs="Times New Roman"/>
          <w:b/>
          <w:bCs/>
          <w:color w:val="000000"/>
          <w:lang w:val="fr-CA" w:eastAsia="en-CA"/>
        </w:rPr>
        <w:t xml:space="preserve">Keywords: </w:t>
      </w:r>
      <w:proofErr w:type="spellStart"/>
      <w:r w:rsidRPr="005B0803">
        <w:rPr>
          <w:rFonts w:ascii="Times New Roman" w:eastAsia="Times New Roman" w:hAnsi="Times New Roman" w:cs="Times New Roman"/>
          <w:color w:val="000000"/>
          <w:lang w:val="fr-CA" w:eastAsia="en-CA"/>
        </w:rPr>
        <w:t>emission</w:t>
      </w:r>
      <w:proofErr w:type="spellEnd"/>
      <w:r w:rsidRPr="005B0803">
        <w:rPr>
          <w:rFonts w:ascii="Times New Roman" w:eastAsia="Times New Roman" w:hAnsi="Times New Roman" w:cs="Times New Roman"/>
          <w:color w:val="000000"/>
          <w:lang w:val="fr-CA" w:eastAsia="en-CA"/>
        </w:rPr>
        <w:t xml:space="preserve"> </w:t>
      </w:r>
      <w:proofErr w:type="spellStart"/>
      <w:r w:rsidRPr="005B0803">
        <w:rPr>
          <w:rFonts w:ascii="Times New Roman" w:eastAsia="Times New Roman" w:hAnsi="Times New Roman" w:cs="Times New Roman"/>
          <w:color w:val="000000"/>
          <w:lang w:val="fr-CA" w:eastAsia="en-CA"/>
        </w:rPr>
        <w:t>modeling</w:t>
      </w:r>
      <w:proofErr w:type="spellEnd"/>
      <w:r w:rsidRPr="005B0803">
        <w:rPr>
          <w:rFonts w:ascii="Times New Roman" w:eastAsia="Times New Roman" w:hAnsi="Times New Roman" w:cs="Times New Roman"/>
          <w:color w:val="000000"/>
          <w:lang w:val="fr-CA" w:eastAsia="en-CA"/>
        </w:rPr>
        <w:t xml:space="preserve">, air-pollution </w:t>
      </w:r>
      <w:proofErr w:type="spellStart"/>
      <w:r w:rsidRPr="005B0803">
        <w:rPr>
          <w:rFonts w:ascii="Times New Roman" w:eastAsia="Times New Roman" w:hAnsi="Times New Roman" w:cs="Times New Roman"/>
          <w:color w:val="000000"/>
          <w:lang w:val="fr-CA" w:eastAsia="en-CA"/>
        </w:rPr>
        <w:t>exposure</w:t>
      </w:r>
      <w:proofErr w:type="spellEnd"/>
      <w:r w:rsidRPr="005B0803">
        <w:rPr>
          <w:rFonts w:ascii="Times New Roman" w:eastAsia="Times New Roman" w:hAnsi="Times New Roman" w:cs="Times New Roman"/>
          <w:color w:val="000000"/>
          <w:lang w:val="fr-CA" w:eastAsia="en-CA"/>
        </w:rPr>
        <w:t xml:space="preserve">, social </w:t>
      </w:r>
      <w:proofErr w:type="spellStart"/>
      <w:r w:rsidRPr="005B0803">
        <w:rPr>
          <w:rFonts w:ascii="Times New Roman" w:eastAsia="Times New Roman" w:hAnsi="Times New Roman" w:cs="Times New Roman"/>
          <w:color w:val="000000"/>
          <w:lang w:val="fr-CA" w:eastAsia="en-CA"/>
        </w:rPr>
        <w:t>disadvantage</w:t>
      </w:r>
      <w:proofErr w:type="spellEnd"/>
      <w:r w:rsidRPr="005B0803">
        <w:rPr>
          <w:rFonts w:ascii="Times New Roman" w:eastAsia="Times New Roman" w:hAnsi="Times New Roman" w:cs="Times New Roman"/>
          <w:color w:val="000000"/>
          <w:lang w:val="fr-CA" w:eastAsia="en-CA"/>
        </w:rPr>
        <w:t xml:space="preserve">, </w:t>
      </w:r>
      <w:proofErr w:type="spellStart"/>
      <w:r w:rsidRPr="005B0803">
        <w:rPr>
          <w:rFonts w:ascii="Times New Roman" w:eastAsia="Times New Roman" w:hAnsi="Times New Roman" w:cs="Times New Roman"/>
          <w:color w:val="000000"/>
          <w:lang w:val="fr-CA" w:eastAsia="en-CA"/>
        </w:rPr>
        <w:t>environmental</w:t>
      </w:r>
      <w:proofErr w:type="spellEnd"/>
      <w:r w:rsidRPr="005B0803">
        <w:rPr>
          <w:rFonts w:ascii="Times New Roman" w:eastAsia="Times New Roman" w:hAnsi="Times New Roman" w:cs="Times New Roman"/>
          <w:color w:val="000000"/>
          <w:lang w:val="fr-CA" w:eastAsia="en-CA"/>
        </w:rPr>
        <w:t xml:space="preserve"> justice, </w:t>
      </w:r>
      <w:proofErr w:type="spellStart"/>
      <w:r w:rsidRPr="005B0803">
        <w:rPr>
          <w:rFonts w:ascii="Times New Roman" w:eastAsia="Times New Roman" w:hAnsi="Times New Roman" w:cs="Times New Roman"/>
          <w:color w:val="000000"/>
          <w:lang w:val="fr-CA" w:eastAsia="en-CA"/>
        </w:rPr>
        <w:t>polluter</w:t>
      </w:r>
      <w:proofErr w:type="spellEnd"/>
      <w:r w:rsidRPr="005B0803">
        <w:rPr>
          <w:rFonts w:ascii="Times New Roman" w:eastAsia="Times New Roman" w:hAnsi="Times New Roman" w:cs="Times New Roman"/>
          <w:color w:val="000000"/>
          <w:lang w:val="fr-CA" w:eastAsia="en-CA"/>
        </w:rPr>
        <w:t xml:space="preserve">-pays </w:t>
      </w:r>
      <w:proofErr w:type="spellStart"/>
      <w:r w:rsidRPr="005B0803">
        <w:rPr>
          <w:rFonts w:ascii="Times New Roman" w:eastAsia="Times New Roman" w:hAnsi="Times New Roman" w:cs="Times New Roman"/>
          <w:color w:val="000000"/>
          <w:lang w:val="fr-CA" w:eastAsia="en-CA"/>
        </w:rPr>
        <w:t>principle</w:t>
      </w:r>
      <w:proofErr w:type="spellEnd"/>
      <w:r w:rsidRPr="005B0803">
        <w:rPr>
          <w:rFonts w:ascii="Times New Roman" w:eastAsia="Times New Roman" w:hAnsi="Times New Roman" w:cs="Times New Roman"/>
          <w:color w:val="000000"/>
          <w:lang w:val="fr-CA" w:eastAsia="en-CA"/>
        </w:rPr>
        <w:t xml:space="preserve"> </w:t>
      </w:r>
    </w:p>
    <w:p w14:paraId="093410AD" w14:textId="77777777" w:rsidR="005B0803" w:rsidRDefault="005B0803" w:rsidP="00416779">
      <w:pPr>
        <w:spacing w:line="480" w:lineRule="auto"/>
        <w:rPr>
          <w:rFonts w:ascii="Times New Roman" w:eastAsia="Times New Roman" w:hAnsi="Times New Roman" w:cs="Times New Roman"/>
          <w:color w:val="000000"/>
          <w:lang w:val="fr-CA" w:eastAsia="en-CA"/>
        </w:rPr>
      </w:pPr>
      <w:r>
        <w:rPr>
          <w:rFonts w:ascii="Times New Roman" w:eastAsia="Times New Roman" w:hAnsi="Times New Roman" w:cs="Times New Roman"/>
          <w:color w:val="000000"/>
          <w:lang w:val="fr-CA" w:eastAsia="en-CA"/>
        </w:rPr>
        <w:br w:type="page"/>
      </w:r>
    </w:p>
    <w:p w14:paraId="2D706AA1" w14:textId="77777777" w:rsidR="00BF13B6" w:rsidRPr="00F53A83" w:rsidRDefault="003840A7" w:rsidP="00416779">
      <w:pPr>
        <w:spacing w:line="480" w:lineRule="auto"/>
        <w:rPr>
          <w:rFonts w:ascii="Times New Roman" w:hAnsi="Times New Roman" w:cs="Times New Roman"/>
          <w:b/>
        </w:rPr>
      </w:pPr>
      <w:r w:rsidRPr="00F53A83">
        <w:rPr>
          <w:rFonts w:ascii="Times New Roman" w:hAnsi="Times New Roman" w:cs="Times New Roman"/>
          <w:b/>
        </w:rPr>
        <w:lastRenderedPageBreak/>
        <w:t xml:space="preserve">1. </w:t>
      </w:r>
      <w:r w:rsidR="008F3D7D">
        <w:rPr>
          <w:rFonts w:ascii="Times New Roman" w:hAnsi="Times New Roman" w:cs="Times New Roman"/>
          <w:b/>
        </w:rPr>
        <w:t>INTRODUCTION</w:t>
      </w:r>
    </w:p>
    <w:p w14:paraId="4CB77BA7" w14:textId="027D07F9" w:rsidR="0097046F" w:rsidRDefault="007D4B48" w:rsidP="00416779">
      <w:pPr>
        <w:spacing w:line="480" w:lineRule="auto"/>
        <w:jc w:val="both"/>
        <w:rPr>
          <w:rFonts w:ascii="Times New Roman" w:hAnsi="Times New Roman" w:cs="Times New Roman"/>
        </w:rPr>
      </w:pPr>
      <w:r w:rsidRPr="00F53A83">
        <w:rPr>
          <w:rFonts w:ascii="Times New Roman" w:hAnsi="Times New Roman" w:cs="Times New Roman"/>
        </w:rPr>
        <w:t>Equity in the field of transportation and land-use planning</w:t>
      </w:r>
      <w:r w:rsidR="00C60D03" w:rsidRPr="00F53A83">
        <w:rPr>
          <w:rFonts w:ascii="Times New Roman" w:hAnsi="Times New Roman" w:cs="Times New Roman"/>
        </w:rPr>
        <w:t xml:space="preserve"> has </w:t>
      </w:r>
      <w:r w:rsidRPr="00F53A83">
        <w:rPr>
          <w:rFonts w:ascii="Times New Roman" w:hAnsi="Times New Roman" w:cs="Times New Roman"/>
        </w:rPr>
        <w:t>traditionally</w:t>
      </w:r>
      <w:r w:rsidR="00C60D03" w:rsidRPr="00F53A83">
        <w:rPr>
          <w:rFonts w:ascii="Times New Roman" w:hAnsi="Times New Roman" w:cs="Times New Roman"/>
        </w:rPr>
        <w:t xml:space="preserve"> dealt with the equal distribution of resources in the transportation system in order to support equal </w:t>
      </w:r>
      <w:r w:rsidRPr="00F53A83">
        <w:rPr>
          <w:rFonts w:ascii="Times New Roman" w:hAnsi="Times New Roman" w:cs="Times New Roman"/>
        </w:rPr>
        <w:t xml:space="preserve">levels of </w:t>
      </w:r>
      <w:r w:rsidR="002240B2" w:rsidRPr="00F53A83">
        <w:rPr>
          <w:rFonts w:ascii="Times New Roman" w:hAnsi="Times New Roman" w:cs="Times New Roman"/>
        </w:rPr>
        <w:t>accessibility and mobility</w:t>
      </w:r>
      <w:r w:rsidR="00C60D03" w:rsidRPr="00F53A83">
        <w:rPr>
          <w:rFonts w:ascii="Times New Roman" w:hAnsi="Times New Roman" w:cs="Times New Roman"/>
        </w:rPr>
        <w:t>.</w:t>
      </w:r>
      <w:r w:rsidR="001B5238" w:rsidRPr="00F53A83">
        <w:rPr>
          <w:rFonts w:ascii="Times New Roman" w:hAnsi="Times New Roman" w:cs="Times New Roman"/>
        </w:rPr>
        <w:t xml:space="preserve"> At the same time, t</w:t>
      </w:r>
      <w:r w:rsidR="00C60D03" w:rsidRPr="00F53A83">
        <w:rPr>
          <w:rFonts w:ascii="Times New Roman" w:hAnsi="Times New Roman" w:cs="Times New Roman"/>
        </w:rPr>
        <w:t>here has been a parallel stream of equity research into</w:t>
      </w:r>
      <w:r w:rsidR="00571D7C" w:rsidRPr="00F53A83">
        <w:rPr>
          <w:rFonts w:ascii="Times New Roman" w:hAnsi="Times New Roman" w:cs="Times New Roman"/>
        </w:rPr>
        <w:t xml:space="preserve"> issues of</w:t>
      </w:r>
      <w:r w:rsidR="00C60D03" w:rsidRPr="00F53A83">
        <w:rPr>
          <w:rFonts w:ascii="Times New Roman" w:hAnsi="Times New Roman" w:cs="Times New Roman"/>
        </w:rPr>
        <w:t xml:space="preserve"> environmental justice, which tend to focus on whether marginalized or disadvantaged communities bear the brunt of </w:t>
      </w:r>
      <w:r w:rsidR="00592FB6" w:rsidRPr="00F53A83">
        <w:rPr>
          <w:rFonts w:ascii="Times New Roman" w:hAnsi="Times New Roman" w:cs="Times New Roman"/>
        </w:rPr>
        <w:t>pollution</w:t>
      </w:r>
      <w:r w:rsidR="00C60D03" w:rsidRPr="00F53A83">
        <w:rPr>
          <w:rFonts w:ascii="Times New Roman" w:hAnsi="Times New Roman" w:cs="Times New Roman"/>
        </w:rPr>
        <w:t>, be it from energy production, waste management, or transportation</w:t>
      </w:r>
      <w:r w:rsidR="00B44F79" w:rsidRPr="00F53A83">
        <w:rPr>
          <w:rFonts w:ascii="Times New Roman" w:hAnsi="Times New Roman" w:cs="Times New Roman"/>
        </w:rPr>
        <w:t xml:space="preserve"> externalities</w:t>
      </w:r>
      <w:r w:rsidR="001B5238" w:rsidRPr="00F53A83">
        <w:rPr>
          <w:rFonts w:ascii="Times New Roman" w:hAnsi="Times New Roman" w:cs="Times New Roman"/>
        </w:rPr>
        <w:t xml:space="preserve">. </w:t>
      </w:r>
      <w:r w:rsidR="009A6934" w:rsidRPr="00F53A83">
        <w:rPr>
          <w:rFonts w:ascii="Times New Roman" w:hAnsi="Times New Roman" w:cs="Times New Roman"/>
        </w:rPr>
        <w:t xml:space="preserve">With </w:t>
      </w:r>
      <w:r w:rsidR="000C6C42" w:rsidRPr="00F53A83">
        <w:rPr>
          <w:rFonts w:ascii="Times New Roman" w:hAnsi="Times New Roman" w:cs="Times New Roman"/>
        </w:rPr>
        <w:t xml:space="preserve">the </w:t>
      </w:r>
      <w:r w:rsidR="009A6934" w:rsidRPr="00F53A83">
        <w:rPr>
          <w:rFonts w:ascii="Times New Roman" w:hAnsi="Times New Roman" w:cs="Times New Roman"/>
        </w:rPr>
        <w:t>disappearance of most industry and energy production</w:t>
      </w:r>
      <w:r w:rsidR="00547F00" w:rsidRPr="00F53A83">
        <w:rPr>
          <w:rFonts w:ascii="Times New Roman" w:hAnsi="Times New Roman" w:cs="Times New Roman"/>
        </w:rPr>
        <w:t xml:space="preserve"> in urban areas</w:t>
      </w:r>
      <w:r w:rsidR="009A6934" w:rsidRPr="00F53A83">
        <w:rPr>
          <w:rFonts w:ascii="Times New Roman" w:hAnsi="Times New Roman" w:cs="Times New Roman"/>
        </w:rPr>
        <w:t xml:space="preserve">, transportation is now the biggest contributor to </w:t>
      </w:r>
      <w:r w:rsidR="003B4B93">
        <w:rPr>
          <w:rFonts w:ascii="Times New Roman" w:hAnsi="Times New Roman" w:cs="Times New Roman"/>
        </w:rPr>
        <w:t xml:space="preserve">urban </w:t>
      </w:r>
      <w:r w:rsidR="009A6934" w:rsidRPr="00F53A83">
        <w:rPr>
          <w:rFonts w:ascii="Times New Roman" w:hAnsi="Times New Roman" w:cs="Times New Roman"/>
        </w:rPr>
        <w:t>air</w:t>
      </w:r>
      <w:r w:rsidR="003B4B93">
        <w:rPr>
          <w:rFonts w:ascii="Times New Roman" w:hAnsi="Times New Roman" w:cs="Times New Roman"/>
        </w:rPr>
        <w:t xml:space="preserve"> pollution in the developed world</w:t>
      </w:r>
      <w:r w:rsidR="00AC6EAC">
        <w:rPr>
          <w:rFonts w:ascii="Times New Roman" w:hAnsi="Times New Roman" w:cs="Times New Roman"/>
        </w:rPr>
        <w:t xml:space="preserve"> </w:t>
      </w:r>
      <w:r w:rsidR="0084726C" w:rsidRPr="004B66BD">
        <w:rPr>
          <w:rFonts w:ascii="Times New Roman" w:hAnsi="Times New Roman" w:cs="Times New Roman"/>
        </w:rPr>
        <w:t>(</w:t>
      </w:r>
      <w:proofErr w:type="spellStart"/>
      <w:r w:rsidR="00DA700C">
        <w:rPr>
          <w:rFonts w:ascii="Times New Roman" w:hAnsi="Times New Roman" w:cs="Times New Roman"/>
        </w:rPr>
        <w:t>Colvile</w:t>
      </w:r>
      <w:proofErr w:type="spellEnd"/>
      <w:r w:rsidR="00DA700C">
        <w:rPr>
          <w:rFonts w:ascii="Times New Roman" w:hAnsi="Times New Roman" w:cs="Times New Roman"/>
        </w:rPr>
        <w:t xml:space="preserve"> et al, 2001</w:t>
      </w:r>
      <w:r w:rsidR="009A6934" w:rsidRPr="00F53A83">
        <w:rPr>
          <w:rFonts w:ascii="Times New Roman" w:hAnsi="Times New Roman" w:cs="Times New Roman"/>
        </w:rPr>
        <w:t xml:space="preserve">). </w:t>
      </w:r>
      <w:r w:rsidR="00FB4E6F" w:rsidRPr="00F53A83">
        <w:rPr>
          <w:rFonts w:ascii="Times New Roman" w:hAnsi="Times New Roman" w:cs="Times New Roman"/>
        </w:rPr>
        <w:t>T</w:t>
      </w:r>
      <w:r w:rsidR="0089632E" w:rsidRPr="00F53A83">
        <w:rPr>
          <w:rFonts w:ascii="Times New Roman" w:hAnsi="Times New Roman" w:cs="Times New Roman"/>
        </w:rPr>
        <w:t>raffic-related air pollution is a byproduct of the combustion process that occurs in</w:t>
      </w:r>
      <w:r w:rsidR="00CE5092" w:rsidRPr="00F53A83">
        <w:rPr>
          <w:rFonts w:ascii="Times New Roman" w:hAnsi="Times New Roman" w:cs="Times New Roman"/>
        </w:rPr>
        <w:t xml:space="preserve"> the majority of</w:t>
      </w:r>
      <w:r w:rsidR="0089632E" w:rsidRPr="00F53A83">
        <w:rPr>
          <w:rFonts w:ascii="Times New Roman" w:hAnsi="Times New Roman" w:cs="Times New Roman"/>
        </w:rPr>
        <w:t xml:space="preserve"> automobiles</w:t>
      </w:r>
      <w:r w:rsidR="006167B9" w:rsidRPr="00F53A83">
        <w:rPr>
          <w:rFonts w:ascii="Times New Roman" w:hAnsi="Times New Roman" w:cs="Times New Roman"/>
        </w:rPr>
        <w:t xml:space="preserve"> and trucks</w:t>
      </w:r>
      <w:r w:rsidR="0089632E" w:rsidRPr="00F53A83">
        <w:rPr>
          <w:rFonts w:ascii="Times New Roman" w:hAnsi="Times New Roman" w:cs="Times New Roman"/>
        </w:rPr>
        <w:t>, producing a host of pollutants</w:t>
      </w:r>
      <w:r w:rsidR="002F4B5C">
        <w:rPr>
          <w:rFonts w:ascii="Times New Roman" w:hAnsi="Times New Roman" w:cs="Times New Roman"/>
        </w:rPr>
        <w:t xml:space="preserve"> such as particulate matter</w:t>
      </w:r>
      <w:r w:rsidR="0089632E" w:rsidRPr="00F53A83">
        <w:rPr>
          <w:rFonts w:ascii="Times New Roman" w:hAnsi="Times New Roman" w:cs="Times New Roman"/>
        </w:rPr>
        <w:t xml:space="preserve">, nitrogen oxides, </w:t>
      </w:r>
      <w:r w:rsidR="002F4B5C">
        <w:rPr>
          <w:rFonts w:ascii="Times New Roman" w:hAnsi="Times New Roman" w:cs="Times New Roman"/>
        </w:rPr>
        <w:t>volatile organic compounds</w:t>
      </w:r>
      <w:r w:rsidR="00464C4C" w:rsidRPr="00F53A83">
        <w:rPr>
          <w:rFonts w:ascii="Times New Roman" w:hAnsi="Times New Roman" w:cs="Times New Roman"/>
        </w:rPr>
        <w:t>, and more.</w:t>
      </w:r>
      <w:r w:rsidR="00F35DA5" w:rsidRPr="00F53A83">
        <w:rPr>
          <w:rFonts w:ascii="Times New Roman" w:hAnsi="Times New Roman" w:cs="Times New Roman"/>
        </w:rPr>
        <w:t xml:space="preserve"> </w:t>
      </w:r>
      <w:r w:rsidR="00FB4E6F" w:rsidRPr="00F53A83">
        <w:rPr>
          <w:rFonts w:ascii="Times New Roman" w:hAnsi="Times New Roman" w:cs="Times New Roman"/>
        </w:rPr>
        <w:t>A</w:t>
      </w:r>
      <w:r w:rsidR="00E113B6" w:rsidRPr="00F53A83">
        <w:rPr>
          <w:rFonts w:ascii="Times New Roman" w:hAnsi="Times New Roman" w:cs="Times New Roman"/>
        </w:rPr>
        <w:t xml:space="preserve"> </w:t>
      </w:r>
      <w:r w:rsidR="00FB4E6F" w:rsidRPr="00F53A83">
        <w:rPr>
          <w:rFonts w:ascii="Times New Roman" w:hAnsi="Times New Roman" w:cs="Times New Roman"/>
        </w:rPr>
        <w:t>significant</w:t>
      </w:r>
      <w:r w:rsidR="00E113B6" w:rsidRPr="00F53A83">
        <w:rPr>
          <w:rFonts w:ascii="Times New Roman" w:hAnsi="Times New Roman" w:cs="Times New Roman"/>
        </w:rPr>
        <w:t xml:space="preserve"> amount of researc</w:t>
      </w:r>
      <w:r w:rsidR="00F35DA5" w:rsidRPr="00F53A83">
        <w:rPr>
          <w:rFonts w:ascii="Times New Roman" w:hAnsi="Times New Roman" w:cs="Times New Roman"/>
        </w:rPr>
        <w:t xml:space="preserve">h over the past 10-15 years has linked </w:t>
      </w:r>
      <w:r w:rsidR="00BF075A">
        <w:rPr>
          <w:rFonts w:ascii="Times New Roman" w:hAnsi="Times New Roman" w:cs="Times New Roman"/>
        </w:rPr>
        <w:t xml:space="preserve">exposure to </w:t>
      </w:r>
      <w:r w:rsidR="00F35DA5" w:rsidRPr="00F53A83">
        <w:rPr>
          <w:rFonts w:ascii="Times New Roman" w:hAnsi="Times New Roman" w:cs="Times New Roman"/>
        </w:rPr>
        <w:t xml:space="preserve">the aforementioned </w:t>
      </w:r>
      <w:r w:rsidR="00E113B6" w:rsidRPr="00F53A83">
        <w:rPr>
          <w:rFonts w:ascii="Times New Roman" w:hAnsi="Times New Roman" w:cs="Times New Roman"/>
        </w:rPr>
        <w:t xml:space="preserve">pollutants </w:t>
      </w:r>
      <w:r w:rsidR="00F35DA5" w:rsidRPr="00F53A83">
        <w:rPr>
          <w:rFonts w:ascii="Times New Roman" w:hAnsi="Times New Roman" w:cs="Times New Roman"/>
        </w:rPr>
        <w:t>with</w:t>
      </w:r>
      <w:r w:rsidR="00E113B6" w:rsidRPr="00F53A83">
        <w:rPr>
          <w:rFonts w:ascii="Times New Roman" w:hAnsi="Times New Roman" w:cs="Times New Roman"/>
        </w:rPr>
        <w:t xml:space="preserve"> a host of chronic and acute health effects</w:t>
      </w:r>
      <w:r w:rsidR="00025F59" w:rsidRPr="00F53A83">
        <w:rPr>
          <w:rFonts w:ascii="Times New Roman" w:hAnsi="Times New Roman" w:cs="Times New Roman"/>
        </w:rPr>
        <w:t xml:space="preserve"> </w:t>
      </w:r>
      <w:r w:rsidR="00025F59" w:rsidRPr="00F53A83">
        <w:rPr>
          <w:rFonts w:ascii="Times New Roman" w:hAnsi="Times New Roman" w:cs="Times New Roman"/>
          <w:noProof/>
        </w:rPr>
        <w:t>(</w:t>
      </w:r>
      <w:r w:rsidR="005F592C">
        <w:rPr>
          <w:rFonts w:ascii="Times New Roman" w:hAnsi="Times New Roman" w:cs="Times New Roman"/>
          <w:noProof/>
        </w:rPr>
        <w:t>Brauer et al</w:t>
      </w:r>
      <w:r w:rsidR="00F450BE" w:rsidRPr="005F592C">
        <w:rPr>
          <w:rFonts w:ascii="Times New Roman" w:hAnsi="Times New Roman" w:cs="Times New Roman"/>
          <w:noProof/>
        </w:rPr>
        <w:t>,</w:t>
      </w:r>
      <w:r w:rsidR="005F592C">
        <w:rPr>
          <w:rFonts w:ascii="Times New Roman" w:hAnsi="Times New Roman" w:cs="Times New Roman"/>
          <w:noProof/>
        </w:rPr>
        <w:t xml:space="preserve"> 2008;</w:t>
      </w:r>
      <w:r w:rsidR="00FA2046">
        <w:rPr>
          <w:rFonts w:ascii="Times New Roman" w:hAnsi="Times New Roman" w:cs="Times New Roman"/>
          <w:noProof/>
        </w:rPr>
        <w:t xml:space="preserve"> Gan et al</w:t>
      </w:r>
      <w:r w:rsidR="00E161CD" w:rsidRPr="005F592C">
        <w:rPr>
          <w:rFonts w:ascii="Times New Roman" w:hAnsi="Times New Roman" w:cs="Times New Roman"/>
          <w:noProof/>
        </w:rPr>
        <w:t>,</w:t>
      </w:r>
      <w:r w:rsidR="00FA2046">
        <w:rPr>
          <w:rFonts w:ascii="Times New Roman" w:hAnsi="Times New Roman" w:cs="Times New Roman"/>
          <w:noProof/>
        </w:rPr>
        <w:t xml:space="preserve"> 2012;</w:t>
      </w:r>
      <w:r w:rsidR="00025F59" w:rsidRPr="005F592C">
        <w:rPr>
          <w:rFonts w:ascii="Times New Roman" w:hAnsi="Times New Roman" w:cs="Times New Roman"/>
        </w:rPr>
        <w:t xml:space="preserve"> </w:t>
      </w:r>
      <w:proofErr w:type="spellStart"/>
      <w:r w:rsidR="00F71302">
        <w:rPr>
          <w:rFonts w:ascii="Times New Roman" w:hAnsi="Times New Roman" w:cs="Times New Roman"/>
        </w:rPr>
        <w:t>Selander</w:t>
      </w:r>
      <w:proofErr w:type="spellEnd"/>
      <w:r w:rsidR="00F71302">
        <w:rPr>
          <w:rFonts w:ascii="Times New Roman" w:hAnsi="Times New Roman" w:cs="Times New Roman"/>
        </w:rPr>
        <w:t xml:space="preserve"> et al, 2009</w:t>
      </w:r>
      <w:r w:rsidR="00025F59" w:rsidRPr="00F53A83">
        <w:rPr>
          <w:rFonts w:ascii="Times New Roman" w:hAnsi="Times New Roman" w:cs="Times New Roman"/>
          <w:noProof/>
        </w:rPr>
        <w:t xml:space="preserve">). </w:t>
      </w:r>
      <w:r w:rsidR="00FD726E" w:rsidRPr="00F53A83">
        <w:rPr>
          <w:rFonts w:ascii="Times New Roman" w:hAnsi="Times New Roman" w:cs="Times New Roman"/>
        </w:rPr>
        <w:t>Furthermore</w:t>
      </w:r>
      <w:r w:rsidR="00607B73" w:rsidRPr="00F53A83">
        <w:rPr>
          <w:rFonts w:ascii="Times New Roman" w:hAnsi="Times New Roman" w:cs="Times New Roman"/>
        </w:rPr>
        <w:t>,</w:t>
      </w:r>
      <w:r w:rsidR="000C32DD" w:rsidRPr="00F53A83">
        <w:rPr>
          <w:rFonts w:ascii="Times New Roman" w:hAnsi="Times New Roman" w:cs="Times New Roman"/>
        </w:rPr>
        <w:t xml:space="preserve"> the spatial distribution of traffic-related air pollution is not uniform across urban metropolitan regions, resulting in exposure disparities across different popula</w:t>
      </w:r>
      <w:r w:rsidR="005B467E" w:rsidRPr="00F53A83">
        <w:rPr>
          <w:rFonts w:ascii="Times New Roman" w:hAnsi="Times New Roman" w:cs="Times New Roman"/>
        </w:rPr>
        <w:t>tion</w:t>
      </w:r>
      <w:r w:rsidR="00FD726E" w:rsidRPr="00F53A83">
        <w:rPr>
          <w:rFonts w:ascii="Times New Roman" w:hAnsi="Times New Roman" w:cs="Times New Roman"/>
        </w:rPr>
        <w:t xml:space="preserve"> groups</w:t>
      </w:r>
      <w:r w:rsidR="005B467E" w:rsidRPr="00F53A83">
        <w:rPr>
          <w:rFonts w:ascii="Times New Roman" w:hAnsi="Times New Roman" w:cs="Times New Roman"/>
        </w:rPr>
        <w:t xml:space="preserve">. </w:t>
      </w:r>
      <w:r w:rsidR="00FD726E" w:rsidRPr="00F53A83">
        <w:rPr>
          <w:rFonts w:ascii="Times New Roman" w:hAnsi="Times New Roman" w:cs="Times New Roman"/>
        </w:rPr>
        <w:t>Previous research has consistently shown</w:t>
      </w:r>
      <w:r w:rsidR="00EF35D7" w:rsidRPr="00F53A83">
        <w:rPr>
          <w:rFonts w:ascii="Times New Roman" w:hAnsi="Times New Roman" w:cs="Times New Roman"/>
        </w:rPr>
        <w:t xml:space="preserve"> that a</w:t>
      </w:r>
      <w:r w:rsidR="005B467E" w:rsidRPr="00F53A83">
        <w:rPr>
          <w:rFonts w:ascii="Times New Roman" w:hAnsi="Times New Roman" w:cs="Times New Roman"/>
        </w:rPr>
        <w:t xml:space="preserve">reas with higher levels of social disadvantage tend to have </w:t>
      </w:r>
      <w:r w:rsidR="00FD726E" w:rsidRPr="00F53A83">
        <w:rPr>
          <w:rFonts w:ascii="Times New Roman" w:hAnsi="Times New Roman" w:cs="Times New Roman"/>
        </w:rPr>
        <w:t>worse</w:t>
      </w:r>
      <w:r w:rsidR="00CE67E6" w:rsidRPr="00F53A83">
        <w:rPr>
          <w:rFonts w:ascii="Times New Roman" w:hAnsi="Times New Roman" w:cs="Times New Roman"/>
        </w:rPr>
        <w:t xml:space="preserve"> levels of air quality, creating a ‘double-burden’ of high disadvantage and </w:t>
      </w:r>
      <w:r w:rsidR="00FB4E6F" w:rsidRPr="00F53A83">
        <w:rPr>
          <w:rFonts w:ascii="Times New Roman" w:hAnsi="Times New Roman" w:cs="Times New Roman"/>
        </w:rPr>
        <w:t>high risk of air pollution related illness (</w:t>
      </w:r>
      <w:r w:rsidR="00E87061">
        <w:rPr>
          <w:rFonts w:ascii="Times New Roman" w:hAnsi="Times New Roman" w:cs="Times New Roman"/>
        </w:rPr>
        <w:t>Crouse et al</w:t>
      </w:r>
      <w:r w:rsidR="00E87061" w:rsidRPr="008A1488">
        <w:rPr>
          <w:rFonts w:ascii="Times New Roman" w:hAnsi="Times New Roman" w:cs="Times New Roman"/>
        </w:rPr>
        <w:t>,</w:t>
      </w:r>
      <w:r w:rsidR="00E87061">
        <w:rPr>
          <w:rFonts w:ascii="Times New Roman" w:hAnsi="Times New Roman" w:cs="Times New Roman"/>
        </w:rPr>
        <w:t xml:space="preserve"> 2009;</w:t>
      </w:r>
      <w:r w:rsidR="00E87061" w:rsidRPr="008A1488">
        <w:rPr>
          <w:rFonts w:ascii="Times New Roman" w:hAnsi="Times New Roman" w:cs="Times New Roman"/>
        </w:rPr>
        <w:t xml:space="preserve"> </w:t>
      </w:r>
      <w:r w:rsidR="008A1488">
        <w:rPr>
          <w:rFonts w:ascii="Times New Roman" w:hAnsi="Times New Roman" w:cs="Times New Roman"/>
        </w:rPr>
        <w:t>Fan et al</w:t>
      </w:r>
      <w:r w:rsidR="001652C9" w:rsidRPr="008A1488">
        <w:rPr>
          <w:rFonts w:ascii="Times New Roman" w:hAnsi="Times New Roman" w:cs="Times New Roman"/>
        </w:rPr>
        <w:t>,</w:t>
      </w:r>
      <w:r w:rsidR="008A1488">
        <w:rPr>
          <w:rFonts w:ascii="Times New Roman" w:hAnsi="Times New Roman" w:cs="Times New Roman"/>
        </w:rPr>
        <w:t xml:space="preserve"> 2012;</w:t>
      </w:r>
      <w:r w:rsidR="008A5164" w:rsidRPr="008A1488">
        <w:rPr>
          <w:rFonts w:ascii="Times New Roman" w:hAnsi="Times New Roman" w:cs="Times New Roman"/>
        </w:rPr>
        <w:t xml:space="preserve"> </w:t>
      </w:r>
      <w:r w:rsidR="008A1488">
        <w:rPr>
          <w:rFonts w:ascii="Times New Roman" w:hAnsi="Times New Roman" w:cs="Times New Roman"/>
        </w:rPr>
        <w:t>Goodman et al</w:t>
      </w:r>
      <w:r w:rsidR="007A7357" w:rsidRPr="008A1488">
        <w:rPr>
          <w:rFonts w:ascii="Times New Roman" w:hAnsi="Times New Roman" w:cs="Times New Roman"/>
        </w:rPr>
        <w:t>,</w:t>
      </w:r>
      <w:r w:rsidR="008A1488">
        <w:rPr>
          <w:rFonts w:ascii="Times New Roman" w:hAnsi="Times New Roman" w:cs="Times New Roman"/>
        </w:rPr>
        <w:t xml:space="preserve"> 2011;</w:t>
      </w:r>
      <w:r w:rsidR="002F1817" w:rsidRPr="008A1488">
        <w:rPr>
          <w:rFonts w:ascii="Times New Roman" w:hAnsi="Times New Roman" w:cs="Times New Roman"/>
        </w:rPr>
        <w:t xml:space="preserve"> </w:t>
      </w:r>
      <w:proofErr w:type="spellStart"/>
      <w:r w:rsidR="008A1488">
        <w:rPr>
          <w:rFonts w:ascii="Times New Roman" w:hAnsi="Times New Roman" w:cs="Times New Roman"/>
        </w:rPr>
        <w:t>Jephcote</w:t>
      </w:r>
      <w:proofErr w:type="spellEnd"/>
      <w:r w:rsidR="008A1488">
        <w:rPr>
          <w:rFonts w:ascii="Times New Roman" w:hAnsi="Times New Roman" w:cs="Times New Roman"/>
        </w:rPr>
        <w:t xml:space="preserve"> and Chen</w:t>
      </w:r>
      <w:r w:rsidR="009B478D" w:rsidRPr="008A1488">
        <w:rPr>
          <w:rFonts w:ascii="Times New Roman" w:hAnsi="Times New Roman" w:cs="Times New Roman"/>
        </w:rPr>
        <w:t>,</w:t>
      </w:r>
      <w:r w:rsidR="008A1488">
        <w:rPr>
          <w:rFonts w:ascii="Times New Roman" w:hAnsi="Times New Roman" w:cs="Times New Roman"/>
        </w:rPr>
        <w:t xml:space="preserve"> 2012;</w:t>
      </w:r>
      <w:r w:rsidR="0083018C" w:rsidRPr="008A1488">
        <w:rPr>
          <w:rFonts w:ascii="Times New Roman" w:hAnsi="Times New Roman" w:cs="Times New Roman"/>
        </w:rPr>
        <w:t xml:space="preserve"> </w:t>
      </w:r>
      <w:proofErr w:type="spellStart"/>
      <w:r w:rsidR="008A1488">
        <w:rPr>
          <w:rFonts w:ascii="Times New Roman" w:hAnsi="Times New Roman" w:cs="Times New Roman"/>
        </w:rPr>
        <w:t>Jerrett</w:t>
      </w:r>
      <w:proofErr w:type="spellEnd"/>
      <w:r w:rsidR="008A1488">
        <w:rPr>
          <w:rFonts w:ascii="Times New Roman" w:hAnsi="Times New Roman" w:cs="Times New Roman"/>
        </w:rPr>
        <w:t>, 2009</w:t>
      </w:r>
      <w:r w:rsidR="00FB4E6F" w:rsidRPr="00F53A83">
        <w:rPr>
          <w:rFonts w:ascii="Times New Roman" w:hAnsi="Times New Roman" w:cs="Times New Roman"/>
        </w:rPr>
        <w:t xml:space="preserve">). </w:t>
      </w:r>
    </w:p>
    <w:p w14:paraId="360F955A" w14:textId="42B55085" w:rsidR="00BF45FA" w:rsidRPr="00F53A83" w:rsidRDefault="009C29CE" w:rsidP="00416779">
      <w:pPr>
        <w:spacing w:line="480" w:lineRule="auto"/>
        <w:ind w:firstLine="720"/>
        <w:jc w:val="both"/>
        <w:rPr>
          <w:rFonts w:ascii="Times New Roman" w:hAnsi="Times New Roman" w:cs="Times New Roman"/>
        </w:rPr>
      </w:pPr>
      <w:r w:rsidRPr="00F53A83">
        <w:rPr>
          <w:rFonts w:ascii="Times New Roman" w:hAnsi="Times New Roman" w:cs="Times New Roman"/>
        </w:rPr>
        <w:t xml:space="preserve">Our study is set in Montreal, Canada where a transportation model developed for the metropolitan region is extended with </w:t>
      </w:r>
      <w:r>
        <w:rPr>
          <w:rFonts w:ascii="Times New Roman" w:hAnsi="Times New Roman" w:cs="Times New Roman"/>
        </w:rPr>
        <w:t xml:space="preserve">a </w:t>
      </w:r>
      <w:r w:rsidRPr="00F53A83">
        <w:rPr>
          <w:rFonts w:ascii="Times New Roman" w:hAnsi="Times New Roman" w:cs="Times New Roman"/>
        </w:rPr>
        <w:t xml:space="preserve">capability </w:t>
      </w:r>
      <w:r>
        <w:rPr>
          <w:rFonts w:ascii="Times New Roman" w:hAnsi="Times New Roman" w:cs="Times New Roman"/>
        </w:rPr>
        <w:t>to model</w:t>
      </w:r>
      <w:r w:rsidRPr="00F53A83">
        <w:rPr>
          <w:rFonts w:ascii="Times New Roman" w:hAnsi="Times New Roman" w:cs="Times New Roman"/>
        </w:rPr>
        <w:t xml:space="preserve"> emission</w:t>
      </w:r>
      <w:r>
        <w:rPr>
          <w:rFonts w:ascii="Times New Roman" w:hAnsi="Times New Roman" w:cs="Times New Roman"/>
        </w:rPr>
        <w:t>s</w:t>
      </w:r>
      <w:r w:rsidRPr="00F53A83">
        <w:rPr>
          <w:rFonts w:ascii="Times New Roman" w:hAnsi="Times New Roman" w:cs="Times New Roman"/>
        </w:rPr>
        <w:t xml:space="preserve"> </w:t>
      </w:r>
      <w:r>
        <w:rPr>
          <w:rFonts w:ascii="Times New Roman" w:hAnsi="Times New Roman" w:cs="Times New Roman"/>
        </w:rPr>
        <w:t>and</w:t>
      </w:r>
      <w:r w:rsidRPr="00F53A83">
        <w:rPr>
          <w:rFonts w:ascii="Times New Roman" w:hAnsi="Times New Roman" w:cs="Times New Roman"/>
        </w:rPr>
        <w:t xml:space="preserve"> evaluat</w:t>
      </w:r>
      <w:r>
        <w:rPr>
          <w:rFonts w:ascii="Times New Roman" w:hAnsi="Times New Roman" w:cs="Times New Roman"/>
        </w:rPr>
        <w:t>e</w:t>
      </w:r>
      <w:r w:rsidRPr="00F53A83">
        <w:rPr>
          <w:rFonts w:ascii="Times New Roman" w:hAnsi="Times New Roman" w:cs="Times New Roman"/>
        </w:rPr>
        <w:t xml:space="preserve"> population exposure to traffic emissions. </w:t>
      </w:r>
      <w:r w:rsidR="00FB4E6F" w:rsidRPr="00F53A83">
        <w:rPr>
          <w:rFonts w:ascii="Times New Roman" w:hAnsi="Times New Roman" w:cs="Times New Roman"/>
        </w:rPr>
        <w:t>In this paper, we test two hypotheses related to the distributional effects of traffic-related air pollution in a large metropolitan area. First</w:t>
      </w:r>
      <w:r w:rsidR="00BB4B34" w:rsidRPr="00F53A83">
        <w:rPr>
          <w:rFonts w:ascii="Times New Roman" w:hAnsi="Times New Roman" w:cs="Times New Roman"/>
        </w:rPr>
        <w:t xml:space="preserve">, we test the </w:t>
      </w:r>
      <w:r w:rsidR="005B467E" w:rsidRPr="00F53A83">
        <w:rPr>
          <w:rFonts w:ascii="Times New Roman" w:hAnsi="Times New Roman" w:cs="Times New Roman"/>
        </w:rPr>
        <w:t xml:space="preserve">traditional </w:t>
      </w:r>
      <w:r w:rsidR="005B467E" w:rsidRPr="00F53A83">
        <w:rPr>
          <w:rFonts w:ascii="Times New Roman" w:hAnsi="Times New Roman" w:cs="Times New Roman"/>
        </w:rPr>
        <w:lastRenderedPageBreak/>
        <w:t>hypothesis</w:t>
      </w:r>
      <w:r w:rsidR="00FD726E" w:rsidRPr="00F53A83">
        <w:rPr>
          <w:rFonts w:ascii="Times New Roman" w:hAnsi="Times New Roman" w:cs="Times New Roman"/>
        </w:rPr>
        <w:t xml:space="preserve"> </w:t>
      </w:r>
      <w:r w:rsidR="00BB4B34" w:rsidRPr="00F53A83">
        <w:rPr>
          <w:rFonts w:ascii="Times New Roman" w:hAnsi="Times New Roman" w:cs="Times New Roman"/>
        </w:rPr>
        <w:t>that individuals living in neighborhoods characterized by a high social disadvantage metric are also exposed to the highest levels of traffic emissions</w:t>
      </w:r>
      <w:r w:rsidR="005B467E" w:rsidRPr="00F53A83">
        <w:rPr>
          <w:rFonts w:ascii="Times New Roman" w:hAnsi="Times New Roman" w:cs="Times New Roman"/>
        </w:rPr>
        <w:t xml:space="preserve">. </w:t>
      </w:r>
      <w:r w:rsidR="00BB4B34" w:rsidRPr="00F53A83">
        <w:rPr>
          <w:rFonts w:ascii="Times New Roman" w:hAnsi="Times New Roman" w:cs="Times New Roman"/>
        </w:rPr>
        <w:t>In addition</w:t>
      </w:r>
      <w:r w:rsidR="005B467E" w:rsidRPr="00F53A83">
        <w:rPr>
          <w:rFonts w:ascii="Times New Roman" w:hAnsi="Times New Roman" w:cs="Times New Roman"/>
        </w:rPr>
        <w:t xml:space="preserve">, </w:t>
      </w:r>
      <w:r w:rsidR="006A1EF9">
        <w:rPr>
          <w:rFonts w:ascii="Times New Roman" w:hAnsi="Times New Roman" w:cs="Times New Roman"/>
        </w:rPr>
        <w:t>the</w:t>
      </w:r>
      <w:r w:rsidR="006A1EF9" w:rsidRPr="00F53A83">
        <w:rPr>
          <w:rFonts w:ascii="Times New Roman" w:hAnsi="Times New Roman" w:cs="Times New Roman"/>
        </w:rPr>
        <w:t xml:space="preserve"> </w:t>
      </w:r>
      <w:r w:rsidR="008B53D6" w:rsidRPr="00F53A83">
        <w:rPr>
          <w:rFonts w:ascii="Times New Roman" w:hAnsi="Times New Roman" w:cs="Times New Roman"/>
        </w:rPr>
        <w:t>hypothesis that</w:t>
      </w:r>
      <w:r w:rsidR="005B467E" w:rsidRPr="00F53A83">
        <w:rPr>
          <w:rFonts w:ascii="Times New Roman" w:hAnsi="Times New Roman" w:cs="Times New Roman"/>
        </w:rPr>
        <w:t xml:space="preserve"> </w:t>
      </w:r>
      <w:proofErr w:type="spellStart"/>
      <w:r w:rsidR="007766EE" w:rsidRPr="00F53A83">
        <w:rPr>
          <w:rFonts w:ascii="Times New Roman" w:hAnsi="Times New Roman" w:cs="Times New Roman"/>
        </w:rPr>
        <w:t>neighbourhoods</w:t>
      </w:r>
      <w:proofErr w:type="spellEnd"/>
      <w:r w:rsidR="007766EE" w:rsidRPr="00F53A83">
        <w:rPr>
          <w:rFonts w:ascii="Times New Roman" w:hAnsi="Times New Roman" w:cs="Times New Roman"/>
        </w:rPr>
        <w:t xml:space="preserve"> experiencing a certain level of </w:t>
      </w:r>
      <w:r w:rsidR="00032A51" w:rsidRPr="00F53A83">
        <w:rPr>
          <w:rFonts w:ascii="Times New Roman" w:hAnsi="Times New Roman" w:cs="Times New Roman"/>
        </w:rPr>
        <w:t>traffic emissions</w:t>
      </w:r>
      <w:r w:rsidR="007766EE" w:rsidRPr="00F53A83">
        <w:rPr>
          <w:rFonts w:ascii="Times New Roman" w:hAnsi="Times New Roman" w:cs="Times New Roman"/>
        </w:rPr>
        <w:t xml:space="preserve"> are also responsible for similar levels of </w:t>
      </w:r>
      <w:r w:rsidR="00032A51" w:rsidRPr="00F53A83">
        <w:rPr>
          <w:rFonts w:ascii="Times New Roman" w:hAnsi="Times New Roman" w:cs="Times New Roman"/>
        </w:rPr>
        <w:t xml:space="preserve">emission </w:t>
      </w:r>
      <w:r w:rsidR="007766EE" w:rsidRPr="00F53A83">
        <w:rPr>
          <w:rFonts w:ascii="Times New Roman" w:hAnsi="Times New Roman" w:cs="Times New Roman"/>
        </w:rPr>
        <w:t>generation</w:t>
      </w:r>
      <w:r w:rsidR="00032A51" w:rsidRPr="00F53A83">
        <w:rPr>
          <w:rFonts w:ascii="Times New Roman" w:hAnsi="Times New Roman" w:cs="Times New Roman"/>
        </w:rPr>
        <w:t xml:space="preserve"> (through travel behavior of inhabitants)</w:t>
      </w:r>
      <w:r w:rsidR="007766EE" w:rsidRPr="00F53A83">
        <w:rPr>
          <w:rFonts w:ascii="Times New Roman" w:hAnsi="Times New Roman" w:cs="Times New Roman"/>
        </w:rPr>
        <w:t>, often termed as the polluter-pays principle (PPP)</w:t>
      </w:r>
      <w:r w:rsidR="006A1EF9">
        <w:rPr>
          <w:rFonts w:ascii="Times New Roman" w:hAnsi="Times New Roman" w:cs="Times New Roman"/>
        </w:rPr>
        <w:t xml:space="preserve"> is also tested</w:t>
      </w:r>
      <w:r w:rsidR="005B467E" w:rsidRPr="00F53A83">
        <w:rPr>
          <w:rFonts w:ascii="Times New Roman" w:hAnsi="Times New Roman" w:cs="Times New Roman"/>
        </w:rPr>
        <w:t>.</w:t>
      </w:r>
      <w:r w:rsidR="002C5EB3" w:rsidRPr="00F53A83">
        <w:rPr>
          <w:rFonts w:ascii="Times New Roman" w:hAnsi="Times New Roman" w:cs="Times New Roman"/>
        </w:rPr>
        <w:t xml:space="preserve"> </w:t>
      </w:r>
      <w:r w:rsidR="001C47B6" w:rsidRPr="00F53A83">
        <w:rPr>
          <w:rFonts w:ascii="Times New Roman" w:hAnsi="Times New Roman" w:cs="Times New Roman"/>
        </w:rPr>
        <w:t xml:space="preserve">To </w:t>
      </w:r>
      <w:r w:rsidR="00AC5DBB" w:rsidRPr="00F53A83">
        <w:rPr>
          <w:rFonts w:ascii="Times New Roman" w:hAnsi="Times New Roman" w:cs="Times New Roman"/>
        </w:rPr>
        <w:t>assess</w:t>
      </w:r>
      <w:r w:rsidR="001C47B6" w:rsidRPr="00F53A83">
        <w:rPr>
          <w:rFonts w:ascii="Times New Roman" w:hAnsi="Times New Roman" w:cs="Times New Roman"/>
        </w:rPr>
        <w:t xml:space="preserve"> these two </w:t>
      </w:r>
      <w:r w:rsidR="00750567" w:rsidRPr="00F53A83">
        <w:rPr>
          <w:rFonts w:ascii="Times New Roman" w:hAnsi="Times New Roman" w:cs="Times New Roman"/>
        </w:rPr>
        <w:t>hypotheses</w:t>
      </w:r>
      <w:r w:rsidR="001C47B6" w:rsidRPr="00F53A83">
        <w:rPr>
          <w:rFonts w:ascii="Times New Roman" w:hAnsi="Times New Roman" w:cs="Times New Roman"/>
        </w:rPr>
        <w:t>, t</w:t>
      </w:r>
      <w:r w:rsidR="00DE3FDE" w:rsidRPr="00F53A83">
        <w:rPr>
          <w:rFonts w:ascii="Times New Roman" w:hAnsi="Times New Roman" w:cs="Times New Roman"/>
        </w:rPr>
        <w:t>wo measures of traffic-rela</w:t>
      </w:r>
      <w:r w:rsidR="006A0860" w:rsidRPr="00F53A83">
        <w:rPr>
          <w:rFonts w:ascii="Times New Roman" w:hAnsi="Times New Roman" w:cs="Times New Roman"/>
        </w:rPr>
        <w:t>ted a</w:t>
      </w:r>
      <w:r w:rsidR="00EC7656" w:rsidRPr="00F53A83">
        <w:rPr>
          <w:rFonts w:ascii="Times New Roman" w:hAnsi="Times New Roman" w:cs="Times New Roman"/>
        </w:rPr>
        <w:t xml:space="preserve">ir pollution are estimated: </w:t>
      </w:r>
      <w:r w:rsidR="002F30AB" w:rsidRPr="00F53A83">
        <w:rPr>
          <w:rFonts w:ascii="Times New Roman" w:hAnsi="Times New Roman" w:cs="Times New Roman"/>
        </w:rPr>
        <w:t>(</w:t>
      </w:r>
      <w:r w:rsidR="00EC7656" w:rsidRPr="00F53A83">
        <w:rPr>
          <w:rFonts w:ascii="Times New Roman" w:hAnsi="Times New Roman" w:cs="Times New Roman"/>
        </w:rPr>
        <w:t>1) an</w:t>
      </w:r>
      <w:r w:rsidR="00DE3FDE" w:rsidRPr="00F53A83">
        <w:rPr>
          <w:rFonts w:ascii="Times New Roman" w:hAnsi="Times New Roman" w:cs="Times New Roman"/>
        </w:rPr>
        <w:t xml:space="preserve"> </w:t>
      </w:r>
      <w:r w:rsidR="00293DF0" w:rsidRPr="00F53A83">
        <w:rPr>
          <w:rFonts w:ascii="Times New Roman" w:hAnsi="Times New Roman" w:cs="Times New Roman"/>
        </w:rPr>
        <w:t xml:space="preserve">average level of </w:t>
      </w:r>
      <w:r w:rsidR="00032A51" w:rsidRPr="00F53A83">
        <w:rPr>
          <w:rFonts w:ascii="Times New Roman" w:hAnsi="Times New Roman" w:cs="Times New Roman"/>
        </w:rPr>
        <w:t>traffic</w:t>
      </w:r>
      <w:r w:rsidR="007C383B" w:rsidRPr="00F53A83">
        <w:rPr>
          <w:rFonts w:ascii="Times New Roman" w:hAnsi="Times New Roman" w:cs="Times New Roman"/>
        </w:rPr>
        <w:t xml:space="preserve">-based </w:t>
      </w:r>
      <w:r w:rsidR="00293DF0" w:rsidRPr="00F53A83">
        <w:rPr>
          <w:rFonts w:ascii="Times New Roman" w:hAnsi="Times New Roman" w:cs="Times New Roman"/>
        </w:rPr>
        <w:t xml:space="preserve">emissions </w:t>
      </w:r>
      <w:r w:rsidR="00FE310E" w:rsidRPr="00F53A83">
        <w:rPr>
          <w:rFonts w:ascii="Times New Roman" w:hAnsi="Times New Roman" w:cs="Times New Roman"/>
        </w:rPr>
        <w:t xml:space="preserve">generated </w:t>
      </w:r>
      <w:r w:rsidR="00DE3FDE" w:rsidRPr="00F53A83">
        <w:rPr>
          <w:rFonts w:ascii="Times New Roman" w:hAnsi="Times New Roman" w:cs="Times New Roman"/>
        </w:rPr>
        <w:t>per household</w:t>
      </w:r>
      <w:r w:rsidR="00691E26">
        <w:rPr>
          <w:rFonts w:ascii="Times New Roman" w:hAnsi="Times New Roman" w:cs="Times New Roman"/>
        </w:rPr>
        <w:t xml:space="preserve"> in each traffic analysis zone</w:t>
      </w:r>
      <w:r w:rsidR="005B0803">
        <w:rPr>
          <w:rFonts w:ascii="Times New Roman" w:hAnsi="Times New Roman" w:cs="Times New Roman"/>
        </w:rPr>
        <w:t xml:space="preserve"> (TAZ)</w:t>
      </w:r>
      <w:r w:rsidR="00691E26">
        <w:rPr>
          <w:rFonts w:ascii="Times New Roman" w:hAnsi="Times New Roman" w:cs="Times New Roman"/>
        </w:rPr>
        <w:t xml:space="preserve"> </w:t>
      </w:r>
      <w:r w:rsidR="00EC7656" w:rsidRPr="00F53A83">
        <w:rPr>
          <w:rFonts w:ascii="Times New Roman" w:hAnsi="Times New Roman" w:cs="Times New Roman"/>
        </w:rPr>
        <w:t xml:space="preserve">and </w:t>
      </w:r>
      <w:r w:rsidR="002F30AB" w:rsidRPr="00F53A83">
        <w:rPr>
          <w:rFonts w:ascii="Times New Roman" w:hAnsi="Times New Roman" w:cs="Times New Roman"/>
        </w:rPr>
        <w:t>(</w:t>
      </w:r>
      <w:r w:rsidR="00EC7656" w:rsidRPr="00F53A83">
        <w:rPr>
          <w:rFonts w:ascii="Times New Roman" w:hAnsi="Times New Roman" w:cs="Times New Roman"/>
        </w:rPr>
        <w:t>2)</w:t>
      </w:r>
      <w:r w:rsidR="00DE3FDE" w:rsidRPr="00F53A83">
        <w:rPr>
          <w:rFonts w:ascii="Times New Roman" w:hAnsi="Times New Roman" w:cs="Times New Roman"/>
        </w:rPr>
        <w:t xml:space="preserve"> </w:t>
      </w:r>
      <w:r w:rsidR="00EC7656" w:rsidRPr="00F53A83">
        <w:rPr>
          <w:rFonts w:ascii="Times New Roman" w:hAnsi="Times New Roman" w:cs="Times New Roman"/>
        </w:rPr>
        <w:t>an</w:t>
      </w:r>
      <w:r w:rsidR="00DE3FDE" w:rsidRPr="00F53A83">
        <w:rPr>
          <w:rFonts w:ascii="Times New Roman" w:hAnsi="Times New Roman" w:cs="Times New Roman"/>
        </w:rPr>
        <w:t xml:space="preserve"> average </w:t>
      </w:r>
      <w:r w:rsidR="00032A51" w:rsidRPr="00F53A83">
        <w:rPr>
          <w:rFonts w:ascii="Times New Roman" w:hAnsi="Times New Roman" w:cs="Times New Roman"/>
        </w:rPr>
        <w:t xml:space="preserve">density </w:t>
      </w:r>
      <w:r w:rsidR="006A0860" w:rsidRPr="00F53A83">
        <w:rPr>
          <w:rFonts w:ascii="Times New Roman" w:hAnsi="Times New Roman" w:cs="Times New Roman"/>
        </w:rPr>
        <w:t>of experienced</w:t>
      </w:r>
      <w:r w:rsidR="00D60616" w:rsidRPr="00F53A83">
        <w:rPr>
          <w:rFonts w:ascii="Times New Roman" w:hAnsi="Times New Roman" w:cs="Times New Roman"/>
        </w:rPr>
        <w:t xml:space="preserve"> </w:t>
      </w:r>
      <w:r w:rsidR="00032A51" w:rsidRPr="00F53A83">
        <w:rPr>
          <w:rFonts w:ascii="Times New Roman" w:hAnsi="Times New Roman" w:cs="Times New Roman"/>
        </w:rPr>
        <w:t>traffic</w:t>
      </w:r>
      <w:r w:rsidR="00D60616" w:rsidRPr="00F53A83">
        <w:rPr>
          <w:rFonts w:ascii="Times New Roman" w:hAnsi="Times New Roman" w:cs="Times New Roman"/>
        </w:rPr>
        <w:t>-based emissions</w:t>
      </w:r>
      <w:r w:rsidR="00032A51" w:rsidRPr="00F53A83">
        <w:rPr>
          <w:rFonts w:ascii="Times New Roman" w:hAnsi="Times New Roman" w:cs="Times New Roman"/>
        </w:rPr>
        <w:t>, also calculated at the traffic analysis zone level</w:t>
      </w:r>
      <w:r w:rsidR="00DE3FDE" w:rsidRPr="00F53A83">
        <w:rPr>
          <w:rFonts w:ascii="Times New Roman" w:hAnsi="Times New Roman" w:cs="Times New Roman"/>
        </w:rPr>
        <w:t xml:space="preserve">. </w:t>
      </w:r>
      <w:r w:rsidR="00754591" w:rsidRPr="00F53A83">
        <w:rPr>
          <w:rFonts w:ascii="Times New Roman" w:hAnsi="Times New Roman" w:cs="Times New Roman"/>
        </w:rPr>
        <w:t>A</w:t>
      </w:r>
      <w:r w:rsidR="009823EC" w:rsidRPr="00F53A83">
        <w:rPr>
          <w:rFonts w:ascii="Times New Roman" w:hAnsi="Times New Roman" w:cs="Times New Roman"/>
        </w:rPr>
        <w:t xml:space="preserve"> </w:t>
      </w:r>
      <w:r w:rsidR="00754591" w:rsidRPr="00F53A83">
        <w:rPr>
          <w:rFonts w:ascii="Times New Roman" w:hAnsi="Times New Roman" w:cs="Times New Roman"/>
        </w:rPr>
        <w:t xml:space="preserve">cumulative </w:t>
      </w:r>
      <w:r w:rsidR="009823EC" w:rsidRPr="00F53A83">
        <w:rPr>
          <w:rFonts w:ascii="Times New Roman" w:hAnsi="Times New Roman" w:cs="Times New Roman"/>
        </w:rPr>
        <w:t xml:space="preserve">index of social disadvantage </w:t>
      </w:r>
      <w:r w:rsidR="006A0860" w:rsidRPr="00F53A83">
        <w:rPr>
          <w:rFonts w:ascii="Times New Roman" w:hAnsi="Times New Roman" w:cs="Times New Roman"/>
        </w:rPr>
        <w:t xml:space="preserve">is also estimated in </w:t>
      </w:r>
      <w:r w:rsidR="00750567" w:rsidRPr="00F53A83">
        <w:rPr>
          <w:rFonts w:ascii="Times New Roman" w:hAnsi="Times New Roman" w:cs="Times New Roman"/>
        </w:rPr>
        <w:t>order</w:t>
      </w:r>
      <w:r w:rsidR="009823EC" w:rsidRPr="00F53A83">
        <w:rPr>
          <w:rFonts w:ascii="Times New Roman" w:hAnsi="Times New Roman" w:cs="Times New Roman"/>
        </w:rPr>
        <w:t xml:space="preserve"> to highlight the most marginalized zones within </w:t>
      </w:r>
      <w:r w:rsidR="00B83204" w:rsidRPr="00F53A83">
        <w:rPr>
          <w:rFonts w:ascii="Times New Roman" w:hAnsi="Times New Roman" w:cs="Times New Roman"/>
        </w:rPr>
        <w:t>the</w:t>
      </w:r>
      <w:r w:rsidR="009823EC" w:rsidRPr="00F53A83">
        <w:rPr>
          <w:rFonts w:ascii="Times New Roman" w:hAnsi="Times New Roman" w:cs="Times New Roman"/>
        </w:rPr>
        <w:t xml:space="preserve"> study area. </w:t>
      </w:r>
      <w:r w:rsidR="00032A51" w:rsidRPr="00F53A83">
        <w:rPr>
          <w:rFonts w:ascii="Times New Roman" w:hAnsi="Times New Roman" w:cs="Times New Roman"/>
        </w:rPr>
        <w:t>Our analysis aims to</w:t>
      </w:r>
      <w:r w:rsidR="00795CBD" w:rsidRPr="00F53A83">
        <w:rPr>
          <w:rFonts w:ascii="Times New Roman" w:hAnsi="Times New Roman" w:cs="Times New Roman"/>
        </w:rPr>
        <w:t xml:space="preserve"> </w:t>
      </w:r>
      <w:r w:rsidR="00893AD1" w:rsidRPr="00F53A83">
        <w:rPr>
          <w:rFonts w:ascii="Times New Roman" w:hAnsi="Times New Roman" w:cs="Times New Roman"/>
        </w:rPr>
        <w:t>investigate</w:t>
      </w:r>
      <w:r w:rsidR="00795CBD" w:rsidRPr="00F53A83">
        <w:rPr>
          <w:rFonts w:ascii="Times New Roman" w:hAnsi="Times New Roman" w:cs="Times New Roman"/>
        </w:rPr>
        <w:t xml:space="preserve"> the relationships between the</w:t>
      </w:r>
      <w:r w:rsidR="009F783F" w:rsidRPr="00F53A83">
        <w:rPr>
          <w:rFonts w:ascii="Times New Roman" w:hAnsi="Times New Roman" w:cs="Times New Roman"/>
        </w:rPr>
        <w:t xml:space="preserve"> index of</w:t>
      </w:r>
      <w:r w:rsidR="00795CBD" w:rsidRPr="00F53A83">
        <w:rPr>
          <w:rFonts w:ascii="Times New Roman" w:hAnsi="Times New Roman" w:cs="Times New Roman"/>
        </w:rPr>
        <w:t xml:space="preserve"> social disadvantage and </w:t>
      </w:r>
      <w:r w:rsidR="00893AD1" w:rsidRPr="00F53A83">
        <w:rPr>
          <w:rFonts w:ascii="Times New Roman" w:hAnsi="Times New Roman" w:cs="Times New Roman"/>
        </w:rPr>
        <w:t xml:space="preserve">traffic-related air pollution generation and exposure. </w:t>
      </w:r>
      <w:r w:rsidR="00032A51" w:rsidRPr="00F53A83">
        <w:rPr>
          <w:rFonts w:ascii="Times New Roman" w:hAnsi="Times New Roman" w:cs="Times New Roman"/>
        </w:rPr>
        <w:t xml:space="preserve">Our </w:t>
      </w:r>
      <w:r w:rsidR="00BF45FA" w:rsidRPr="00F53A83">
        <w:rPr>
          <w:rFonts w:ascii="Times New Roman" w:hAnsi="Times New Roman" w:cs="Times New Roman"/>
        </w:rPr>
        <w:t xml:space="preserve">study area </w:t>
      </w:r>
      <w:r w:rsidR="00032A51" w:rsidRPr="00F53A83">
        <w:rPr>
          <w:rFonts w:ascii="Times New Roman" w:hAnsi="Times New Roman" w:cs="Times New Roman"/>
        </w:rPr>
        <w:t xml:space="preserve">includes </w:t>
      </w:r>
      <w:r w:rsidR="00BF45FA" w:rsidRPr="00F53A83">
        <w:rPr>
          <w:rFonts w:ascii="Times New Roman" w:hAnsi="Times New Roman" w:cs="Times New Roman"/>
        </w:rPr>
        <w:t>the Montreal metropolitan region</w:t>
      </w:r>
      <w:r w:rsidR="003865FB" w:rsidRPr="00F53A83">
        <w:rPr>
          <w:rFonts w:ascii="Times New Roman" w:hAnsi="Times New Roman" w:cs="Times New Roman"/>
        </w:rPr>
        <w:t xml:space="preserve"> (MMR)</w:t>
      </w:r>
      <w:r w:rsidR="00BF45FA" w:rsidRPr="00F53A83">
        <w:rPr>
          <w:rFonts w:ascii="Times New Roman" w:hAnsi="Times New Roman" w:cs="Times New Roman"/>
        </w:rPr>
        <w:t xml:space="preserve">, </w:t>
      </w:r>
      <w:r w:rsidR="007D6E6E" w:rsidRPr="00F53A83">
        <w:rPr>
          <w:rFonts w:ascii="Times New Roman" w:hAnsi="Times New Roman" w:cs="Times New Roman"/>
        </w:rPr>
        <w:t>spanning</w:t>
      </w:r>
      <w:r w:rsidR="005A130F">
        <w:rPr>
          <w:rFonts w:ascii="Times New Roman" w:hAnsi="Times New Roman" w:cs="Times New Roman"/>
        </w:rPr>
        <w:t xml:space="preserve"> an area of 7,0</w:t>
      </w:r>
      <w:r w:rsidR="00BF45FA" w:rsidRPr="00F53A83">
        <w:rPr>
          <w:rFonts w:ascii="Times New Roman" w:hAnsi="Times New Roman" w:cs="Times New Roman"/>
        </w:rPr>
        <w:t>00 km</w:t>
      </w:r>
      <w:r w:rsidR="00BF45FA" w:rsidRPr="00F53A83">
        <w:rPr>
          <w:rFonts w:ascii="Times New Roman" w:hAnsi="Times New Roman" w:cs="Times New Roman"/>
          <w:vertAlign w:val="superscript"/>
        </w:rPr>
        <w:t>2</w:t>
      </w:r>
      <w:r w:rsidR="00BF45FA" w:rsidRPr="00F53A83">
        <w:rPr>
          <w:rFonts w:ascii="Times New Roman" w:hAnsi="Times New Roman" w:cs="Times New Roman"/>
        </w:rPr>
        <w:t xml:space="preserve"> and </w:t>
      </w:r>
      <w:r w:rsidR="00980837" w:rsidRPr="00F53A83">
        <w:rPr>
          <w:rFonts w:ascii="Times New Roman" w:hAnsi="Times New Roman" w:cs="Times New Roman"/>
        </w:rPr>
        <w:t xml:space="preserve">a population of </w:t>
      </w:r>
      <w:r w:rsidR="00401B3E">
        <w:rPr>
          <w:rFonts w:ascii="Times New Roman" w:hAnsi="Times New Roman" w:cs="Times New Roman"/>
        </w:rPr>
        <w:t>3.8</w:t>
      </w:r>
      <w:r w:rsidR="00A550EB" w:rsidRPr="00F53A83">
        <w:rPr>
          <w:rFonts w:ascii="Times New Roman" w:hAnsi="Times New Roman" w:cs="Times New Roman"/>
        </w:rPr>
        <w:t xml:space="preserve"> million inhabitants (</w:t>
      </w:r>
      <w:r w:rsidR="00467EDE">
        <w:rPr>
          <w:rFonts w:ascii="Times New Roman" w:hAnsi="Times New Roman" w:cs="Times New Roman"/>
        </w:rPr>
        <w:t>Statistics Canada, 2011</w:t>
      </w:r>
      <w:r w:rsidR="00BF45FA" w:rsidRPr="00F53A83">
        <w:rPr>
          <w:rFonts w:ascii="Times New Roman" w:hAnsi="Times New Roman" w:cs="Times New Roman"/>
        </w:rPr>
        <w:t xml:space="preserve">).  </w:t>
      </w:r>
    </w:p>
    <w:p w14:paraId="0EE175D0" w14:textId="77777777" w:rsidR="008E6352" w:rsidRPr="00F53A83" w:rsidRDefault="008E6352" w:rsidP="00416779">
      <w:pPr>
        <w:spacing w:line="480" w:lineRule="auto"/>
        <w:rPr>
          <w:rFonts w:ascii="Times New Roman" w:hAnsi="Times New Roman" w:cs="Times New Roman"/>
        </w:rPr>
      </w:pPr>
    </w:p>
    <w:p w14:paraId="7A71776A" w14:textId="77777777" w:rsidR="00247FF3" w:rsidRPr="00F53A83" w:rsidRDefault="00F800E9" w:rsidP="00416779">
      <w:pPr>
        <w:spacing w:line="480" w:lineRule="auto"/>
        <w:rPr>
          <w:rFonts w:ascii="Times New Roman" w:hAnsi="Times New Roman" w:cs="Times New Roman"/>
          <w:b/>
        </w:rPr>
      </w:pPr>
      <w:r w:rsidRPr="00F53A83">
        <w:rPr>
          <w:rFonts w:ascii="Times New Roman" w:hAnsi="Times New Roman" w:cs="Times New Roman"/>
          <w:b/>
        </w:rPr>
        <w:t xml:space="preserve">2. </w:t>
      </w:r>
      <w:r w:rsidR="00A67CA4">
        <w:rPr>
          <w:rFonts w:ascii="Times New Roman" w:hAnsi="Times New Roman" w:cs="Times New Roman"/>
          <w:b/>
        </w:rPr>
        <w:t>CONTEXT</w:t>
      </w:r>
    </w:p>
    <w:p w14:paraId="6DFF08F4" w14:textId="3F8A6E8A" w:rsidR="00A91354" w:rsidRPr="00F53A83" w:rsidRDefault="00A046AA" w:rsidP="00416779">
      <w:pPr>
        <w:spacing w:line="480" w:lineRule="auto"/>
        <w:jc w:val="both"/>
        <w:rPr>
          <w:rFonts w:ascii="Times New Roman" w:hAnsi="Times New Roman" w:cs="Times New Roman"/>
        </w:rPr>
      </w:pPr>
      <w:r w:rsidRPr="00F53A83">
        <w:rPr>
          <w:rFonts w:ascii="Times New Roman" w:hAnsi="Times New Roman" w:cs="Times New Roman"/>
        </w:rPr>
        <w:t>Traffic-related air pollut</w:t>
      </w:r>
      <w:r w:rsidR="006F1F27" w:rsidRPr="00F53A83">
        <w:rPr>
          <w:rFonts w:ascii="Times New Roman" w:hAnsi="Times New Roman" w:cs="Times New Roman"/>
        </w:rPr>
        <w:t>ion has b</w:t>
      </w:r>
      <w:r w:rsidR="00463CE8" w:rsidRPr="00F53A83">
        <w:rPr>
          <w:rFonts w:ascii="Times New Roman" w:hAnsi="Times New Roman" w:cs="Times New Roman"/>
        </w:rPr>
        <w:t xml:space="preserve">een </w:t>
      </w:r>
      <w:r w:rsidR="005B0803">
        <w:rPr>
          <w:rFonts w:ascii="Times New Roman" w:hAnsi="Times New Roman" w:cs="Times New Roman"/>
        </w:rPr>
        <w:t xml:space="preserve">an important </w:t>
      </w:r>
      <w:r w:rsidRPr="00F53A83">
        <w:rPr>
          <w:rFonts w:ascii="Times New Roman" w:hAnsi="Times New Roman" w:cs="Times New Roman"/>
        </w:rPr>
        <w:t>e</w:t>
      </w:r>
      <w:r w:rsidR="002D64D1" w:rsidRPr="00F53A83">
        <w:rPr>
          <w:rFonts w:ascii="Times New Roman" w:hAnsi="Times New Roman" w:cs="Times New Roman"/>
        </w:rPr>
        <w:t xml:space="preserve">nvironmental </w:t>
      </w:r>
      <w:r w:rsidR="00B425F2" w:rsidRPr="00F53A83">
        <w:rPr>
          <w:rFonts w:ascii="Times New Roman" w:hAnsi="Times New Roman" w:cs="Times New Roman"/>
        </w:rPr>
        <w:t xml:space="preserve">justice </w:t>
      </w:r>
      <w:r w:rsidR="005B0803">
        <w:rPr>
          <w:rFonts w:ascii="Times New Roman" w:hAnsi="Times New Roman" w:cs="Times New Roman"/>
        </w:rPr>
        <w:t xml:space="preserve">concern </w:t>
      </w:r>
      <w:r w:rsidRPr="00F53A83">
        <w:rPr>
          <w:rFonts w:ascii="Times New Roman" w:hAnsi="Times New Roman" w:cs="Times New Roman"/>
        </w:rPr>
        <w:t xml:space="preserve">since the late 1990s, and has spurred </w:t>
      </w:r>
      <w:r w:rsidR="00B425F2" w:rsidRPr="00F53A83">
        <w:rPr>
          <w:rFonts w:ascii="Times New Roman" w:hAnsi="Times New Roman" w:cs="Times New Roman"/>
        </w:rPr>
        <w:t>an array of studies into the linkages betw</w:t>
      </w:r>
      <w:r w:rsidR="00EB4432" w:rsidRPr="00F53A83">
        <w:rPr>
          <w:rFonts w:ascii="Times New Roman" w:hAnsi="Times New Roman" w:cs="Times New Roman"/>
        </w:rPr>
        <w:t xml:space="preserve">een exposure and socio-economic </w:t>
      </w:r>
      <w:r w:rsidR="005B0803">
        <w:rPr>
          <w:rFonts w:ascii="Times New Roman" w:hAnsi="Times New Roman" w:cs="Times New Roman"/>
        </w:rPr>
        <w:t>status</w:t>
      </w:r>
      <w:r w:rsidR="00B425F2" w:rsidRPr="00F53A83">
        <w:rPr>
          <w:rFonts w:ascii="Times New Roman" w:hAnsi="Times New Roman" w:cs="Times New Roman"/>
        </w:rPr>
        <w:t xml:space="preserve">. </w:t>
      </w:r>
      <w:r w:rsidR="006A69A9" w:rsidRPr="00F53A83">
        <w:rPr>
          <w:rFonts w:ascii="Times New Roman" w:hAnsi="Times New Roman" w:cs="Times New Roman"/>
        </w:rPr>
        <w:t xml:space="preserve">Most of this research has </w:t>
      </w:r>
      <w:r w:rsidR="00FF15C5" w:rsidRPr="00F53A83">
        <w:rPr>
          <w:rFonts w:ascii="Times New Roman" w:hAnsi="Times New Roman" w:cs="Times New Roman"/>
        </w:rPr>
        <w:t>focused</w:t>
      </w:r>
      <w:r w:rsidR="00B425F2" w:rsidRPr="00F53A83">
        <w:rPr>
          <w:rFonts w:ascii="Times New Roman" w:hAnsi="Times New Roman" w:cs="Times New Roman"/>
        </w:rPr>
        <w:t xml:space="preserve"> on </w:t>
      </w:r>
      <w:r w:rsidR="007475BB" w:rsidRPr="00F53A83">
        <w:rPr>
          <w:rFonts w:ascii="Times New Roman" w:hAnsi="Times New Roman" w:cs="Times New Roman"/>
        </w:rPr>
        <w:t>assessing whether inequities exist in the</w:t>
      </w:r>
      <w:r w:rsidR="00B425F2" w:rsidRPr="00F53A83">
        <w:rPr>
          <w:rFonts w:ascii="Times New Roman" w:hAnsi="Times New Roman" w:cs="Times New Roman"/>
        </w:rPr>
        <w:t xml:space="preserve"> spatial distribution of air pollution </w:t>
      </w:r>
      <w:r w:rsidR="00FF15C5" w:rsidRPr="00F53A83">
        <w:rPr>
          <w:rFonts w:ascii="Times New Roman" w:hAnsi="Times New Roman" w:cs="Times New Roman"/>
        </w:rPr>
        <w:t>across</w:t>
      </w:r>
      <w:r w:rsidR="00B425F2" w:rsidRPr="00F53A83">
        <w:rPr>
          <w:rFonts w:ascii="Times New Roman" w:hAnsi="Times New Roman" w:cs="Times New Roman"/>
        </w:rPr>
        <w:t xml:space="preserve"> </w:t>
      </w:r>
      <w:r w:rsidR="003212EB" w:rsidRPr="00F53A83">
        <w:rPr>
          <w:rFonts w:ascii="Times New Roman" w:hAnsi="Times New Roman" w:cs="Times New Roman"/>
        </w:rPr>
        <w:t xml:space="preserve">metropolitan </w:t>
      </w:r>
      <w:r w:rsidR="008C1610" w:rsidRPr="00F53A83">
        <w:rPr>
          <w:rFonts w:ascii="Times New Roman" w:hAnsi="Times New Roman" w:cs="Times New Roman"/>
        </w:rPr>
        <w:t>region</w:t>
      </w:r>
      <w:r w:rsidR="007475BB" w:rsidRPr="00F53A83">
        <w:rPr>
          <w:rFonts w:ascii="Times New Roman" w:hAnsi="Times New Roman" w:cs="Times New Roman"/>
        </w:rPr>
        <w:t>s</w:t>
      </w:r>
      <w:r w:rsidR="00BD09A7" w:rsidRPr="00F53A83">
        <w:rPr>
          <w:rFonts w:ascii="Times New Roman" w:hAnsi="Times New Roman" w:cs="Times New Roman"/>
        </w:rPr>
        <w:t xml:space="preserve">. </w:t>
      </w:r>
      <w:r w:rsidR="0048392C" w:rsidRPr="00F53A83">
        <w:rPr>
          <w:rFonts w:ascii="Times New Roman" w:hAnsi="Times New Roman" w:cs="Times New Roman"/>
        </w:rPr>
        <w:t xml:space="preserve">The two </w:t>
      </w:r>
      <w:r w:rsidR="0054543A" w:rsidRPr="00F53A83">
        <w:rPr>
          <w:rFonts w:ascii="Times New Roman" w:hAnsi="Times New Roman" w:cs="Times New Roman"/>
        </w:rPr>
        <w:t xml:space="preserve">critical </w:t>
      </w:r>
      <w:r w:rsidR="0048392C" w:rsidRPr="00F53A83">
        <w:rPr>
          <w:rFonts w:ascii="Times New Roman" w:hAnsi="Times New Roman" w:cs="Times New Roman"/>
        </w:rPr>
        <w:t xml:space="preserve">elements in </w:t>
      </w:r>
      <w:r w:rsidR="0054543A" w:rsidRPr="00F53A83">
        <w:rPr>
          <w:rFonts w:ascii="Times New Roman" w:hAnsi="Times New Roman" w:cs="Times New Roman"/>
        </w:rPr>
        <w:t>such evaluations include</w:t>
      </w:r>
      <w:r w:rsidR="0048392C" w:rsidRPr="00F53A83">
        <w:rPr>
          <w:rFonts w:ascii="Times New Roman" w:hAnsi="Times New Roman" w:cs="Times New Roman"/>
        </w:rPr>
        <w:t xml:space="preserve"> (1) air pollution levels used for exposure estimates, and (2) socioeconomic indicators of disadvantage. </w:t>
      </w:r>
      <w:r w:rsidR="001E09BB" w:rsidRPr="00F53A83">
        <w:rPr>
          <w:rFonts w:ascii="Times New Roman" w:hAnsi="Times New Roman" w:cs="Times New Roman"/>
        </w:rPr>
        <w:t xml:space="preserve">The baseline for </w:t>
      </w:r>
      <w:r w:rsidR="00B04543" w:rsidRPr="00F53A83">
        <w:rPr>
          <w:rFonts w:ascii="Times New Roman" w:hAnsi="Times New Roman" w:cs="Times New Roman"/>
        </w:rPr>
        <w:t xml:space="preserve">exposure in </w:t>
      </w:r>
      <w:r w:rsidR="0054543A" w:rsidRPr="00F53A83">
        <w:rPr>
          <w:rFonts w:ascii="Times New Roman" w:hAnsi="Times New Roman" w:cs="Times New Roman"/>
        </w:rPr>
        <w:t xml:space="preserve">most </w:t>
      </w:r>
      <w:r w:rsidR="00B04543" w:rsidRPr="00F53A83">
        <w:rPr>
          <w:rFonts w:ascii="Times New Roman" w:hAnsi="Times New Roman" w:cs="Times New Roman"/>
        </w:rPr>
        <w:t>studies is often established t</w:t>
      </w:r>
      <w:r w:rsidR="00C81D00" w:rsidRPr="00F53A83">
        <w:rPr>
          <w:rFonts w:ascii="Times New Roman" w:hAnsi="Times New Roman" w:cs="Times New Roman"/>
        </w:rPr>
        <w:t xml:space="preserve">hrough measurement campaigns that collect </w:t>
      </w:r>
      <w:r w:rsidR="00E475FE" w:rsidRPr="00F53A83">
        <w:rPr>
          <w:rFonts w:ascii="Times New Roman" w:hAnsi="Times New Roman" w:cs="Times New Roman"/>
        </w:rPr>
        <w:t>ambient air pollution</w:t>
      </w:r>
      <w:r w:rsidR="001E09BB" w:rsidRPr="00F53A83">
        <w:rPr>
          <w:rFonts w:ascii="Times New Roman" w:hAnsi="Times New Roman" w:cs="Times New Roman"/>
        </w:rPr>
        <w:t xml:space="preserve"> </w:t>
      </w:r>
      <w:r w:rsidR="00E475FE" w:rsidRPr="00F53A83">
        <w:rPr>
          <w:rFonts w:ascii="Times New Roman" w:hAnsi="Times New Roman" w:cs="Times New Roman"/>
        </w:rPr>
        <w:t xml:space="preserve">levels at specific points across </w:t>
      </w:r>
      <w:r w:rsidR="001E09BB" w:rsidRPr="00F53A83">
        <w:rPr>
          <w:rFonts w:ascii="Times New Roman" w:hAnsi="Times New Roman" w:cs="Times New Roman"/>
        </w:rPr>
        <w:t>urban area</w:t>
      </w:r>
      <w:r w:rsidR="00E475FE" w:rsidRPr="00F53A83">
        <w:rPr>
          <w:rFonts w:ascii="Times New Roman" w:hAnsi="Times New Roman" w:cs="Times New Roman"/>
        </w:rPr>
        <w:t>s</w:t>
      </w:r>
      <w:r w:rsidR="001E09BB" w:rsidRPr="00F53A83">
        <w:rPr>
          <w:rFonts w:ascii="Times New Roman" w:hAnsi="Times New Roman" w:cs="Times New Roman"/>
        </w:rPr>
        <w:t xml:space="preserve">. </w:t>
      </w:r>
      <w:r w:rsidR="0000634F" w:rsidRPr="00F53A83">
        <w:rPr>
          <w:rFonts w:ascii="Times New Roman" w:hAnsi="Times New Roman" w:cs="Times New Roman"/>
        </w:rPr>
        <w:t xml:space="preserve">This method has been used in several cities across Canada, including </w:t>
      </w:r>
      <w:r w:rsidR="00D173F4" w:rsidRPr="00F53A83">
        <w:rPr>
          <w:rFonts w:ascii="Times New Roman" w:hAnsi="Times New Roman" w:cs="Times New Roman"/>
        </w:rPr>
        <w:t>Hamilton (</w:t>
      </w:r>
      <w:proofErr w:type="spellStart"/>
      <w:r w:rsidR="00E279B9">
        <w:rPr>
          <w:rFonts w:ascii="Times New Roman" w:hAnsi="Times New Roman" w:cs="Times New Roman"/>
        </w:rPr>
        <w:t>Jerrett</w:t>
      </w:r>
      <w:proofErr w:type="spellEnd"/>
      <w:r w:rsidR="00E279B9">
        <w:rPr>
          <w:rFonts w:ascii="Times New Roman" w:hAnsi="Times New Roman" w:cs="Times New Roman"/>
        </w:rPr>
        <w:t xml:space="preserve"> et al, </w:t>
      </w:r>
      <w:r w:rsidR="00E279B9">
        <w:rPr>
          <w:rFonts w:ascii="Times New Roman" w:hAnsi="Times New Roman" w:cs="Times New Roman"/>
        </w:rPr>
        <w:lastRenderedPageBreak/>
        <w:t>2001</w:t>
      </w:r>
      <w:r w:rsidR="00D173F4" w:rsidRPr="00F53A83">
        <w:rPr>
          <w:rFonts w:ascii="Times New Roman" w:hAnsi="Times New Roman" w:cs="Times New Roman"/>
        </w:rPr>
        <w:t xml:space="preserve">), </w:t>
      </w:r>
      <w:r w:rsidR="0000634F" w:rsidRPr="00F53A83">
        <w:rPr>
          <w:rFonts w:ascii="Times New Roman" w:hAnsi="Times New Roman" w:cs="Times New Roman"/>
        </w:rPr>
        <w:t>Toronto (</w:t>
      </w:r>
      <w:proofErr w:type="spellStart"/>
      <w:r w:rsidR="00C111D2">
        <w:rPr>
          <w:rFonts w:ascii="Times New Roman" w:hAnsi="Times New Roman" w:cs="Times New Roman"/>
        </w:rPr>
        <w:t>Buzzelli</w:t>
      </w:r>
      <w:proofErr w:type="spellEnd"/>
      <w:r w:rsidR="00C111D2">
        <w:rPr>
          <w:rFonts w:ascii="Times New Roman" w:hAnsi="Times New Roman" w:cs="Times New Roman"/>
        </w:rPr>
        <w:t xml:space="preserve"> and </w:t>
      </w:r>
      <w:proofErr w:type="spellStart"/>
      <w:r w:rsidR="00C111D2">
        <w:rPr>
          <w:rFonts w:ascii="Times New Roman" w:hAnsi="Times New Roman" w:cs="Times New Roman"/>
        </w:rPr>
        <w:t>Jerrett</w:t>
      </w:r>
      <w:proofErr w:type="spellEnd"/>
      <w:r w:rsidR="00C111D2">
        <w:rPr>
          <w:rFonts w:ascii="Times New Roman" w:hAnsi="Times New Roman" w:cs="Times New Roman"/>
        </w:rPr>
        <w:t>, 2007</w:t>
      </w:r>
      <w:r w:rsidR="00D173F4" w:rsidRPr="00F53A83">
        <w:rPr>
          <w:rFonts w:ascii="Times New Roman" w:hAnsi="Times New Roman" w:cs="Times New Roman"/>
        </w:rPr>
        <w:t>), and Montreal (</w:t>
      </w:r>
      <w:r w:rsidR="00240A69">
        <w:rPr>
          <w:rFonts w:ascii="Times New Roman" w:hAnsi="Times New Roman" w:cs="Times New Roman"/>
        </w:rPr>
        <w:t>Crouse et al, 2009</w:t>
      </w:r>
      <w:r w:rsidR="00D173F4" w:rsidRPr="00F53A83">
        <w:rPr>
          <w:rFonts w:ascii="Times New Roman" w:hAnsi="Times New Roman" w:cs="Times New Roman"/>
        </w:rPr>
        <w:t xml:space="preserve">), </w:t>
      </w:r>
      <w:r w:rsidR="0000634F" w:rsidRPr="00F53A83">
        <w:rPr>
          <w:rFonts w:ascii="Times New Roman" w:hAnsi="Times New Roman" w:cs="Times New Roman"/>
        </w:rPr>
        <w:t>as well as</w:t>
      </w:r>
      <w:r w:rsidR="00A94527" w:rsidRPr="00F53A83">
        <w:rPr>
          <w:rFonts w:ascii="Times New Roman" w:hAnsi="Times New Roman" w:cs="Times New Roman"/>
        </w:rPr>
        <w:t xml:space="preserve"> in</w:t>
      </w:r>
      <w:r w:rsidR="0000634F" w:rsidRPr="00F53A83">
        <w:rPr>
          <w:rFonts w:ascii="Times New Roman" w:hAnsi="Times New Roman" w:cs="Times New Roman"/>
        </w:rPr>
        <w:t xml:space="preserve"> London, UK (</w:t>
      </w:r>
      <w:r w:rsidR="00E56E35">
        <w:rPr>
          <w:rFonts w:ascii="Times New Roman" w:hAnsi="Times New Roman" w:cs="Times New Roman"/>
        </w:rPr>
        <w:t>Goodman et al, 2012</w:t>
      </w:r>
      <w:r w:rsidR="0000634F" w:rsidRPr="00F53A83">
        <w:rPr>
          <w:rFonts w:ascii="Times New Roman" w:hAnsi="Times New Roman" w:cs="Times New Roman"/>
        </w:rPr>
        <w:t>).</w:t>
      </w:r>
      <w:r w:rsidR="00D2083F" w:rsidRPr="00F53A83">
        <w:rPr>
          <w:rFonts w:ascii="Times New Roman" w:hAnsi="Times New Roman" w:cs="Times New Roman"/>
        </w:rPr>
        <w:t xml:space="preserve"> </w:t>
      </w:r>
      <w:r w:rsidR="009B79A4" w:rsidRPr="00F53A83">
        <w:rPr>
          <w:rFonts w:ascii="Times New Roman" w:hAnsi="Times New Roman" w:cs="Times New Roman"/>
        </w:rPr>
        <w:t xml:space="preserve">At the same time, several other studies have attempted to directly estimate </w:t>
      </w:r>
      <w:r w:rsidR="00A26684" w:rsidRPr="00F53A83">
        <w:rPr>
          <w:rFonts w:ascii="Times New Roman" w:hAnsi="Times New Roman" w:cs="Times New Roman"/>
        </w:rPr>
        <w:t>traffic’s contribution to air pollution</w:t>
      </w:r>
      <w:r w:rsidR="009B79A4" w:rsidRPr="00F53A83">
        <w:rPr>
          <w:rFonts w:ascii="Times New Roman" w:hAnsi="Times New Roman" w:cs="Times New Roman"/>
        </w:rPr>
        <w:t xml:space="preserve"> through the use of emission models</w:t>
      </w:r>
      <w:r w:rsidR="0054543A" w:rsidRPr="00F53A83">
        <w:rPr>
          <w:rFonts w:ascii="Times New Roman" w:hAnsi="Times New Roman" w:cs="Times New Roman"/>
        </w:rPr>
        <w:t xml:space="preserve"> whereby a density of traffic emissions is used as a proxy for air pollution levels without the reliance on dispersion modelling</w:t>
      </w:r>
      <w:r w:rsidR="009B79A4" w:rsidRPr="00F53A83">
        <w:rPr>
          <w:rFonts w:ascii="Times New Roman" w:hAnsi="Times New Roman" w:cs="Times New Roman"/>
        </w:rPr>
        <w:t xml:space="preserve">. </w:t>
      </w:r>
      <w:r w:rsidR="00262BC2" w:rsidRPr="00F53A83">
        <w:rPr>
          <w:rFonts w:ascii="Times New Roman" w:hAnsi="Times New Roman" w:cs="Times New Roman"/>
        </w:rPr>
        <w:t>Outputs from</w:t>
      </w:r>
      <w:r w:rsidR="00F602E9" w:rsidRPr="00F53A83">
        <w:rPr>
          <w:rFonts w:ascii="Times New Roman" w:hAnsi="Times New Roman" w:cs="Times New Roman"/>
        </w:rPr>
        <w:t xml:space="preserve"> </w:t>
      </w:r>
      <w:r w:rsidR="0054543A" w:rsidRPr="00F53A83">
        <w:rPr>
          <w:rFonts w:ascii="Times New Roman" w:hAnsi="Times New Roman" w:cs="Times New Roman"/>
        </w:rPr>
        <w:t xml:space="preserve">an </w:t>
      </w:r>
      <w:r w:rsidR="00F602E9" w:rsidRPr="00F53A83">
        <w:rPr>
          <w:rFonts w:ascii="Times New Roman" w:hAnsi="Times New Roman" w:cs="Times New Roman"/>
        </w:rPr>
        <w:t xml:space="preserve">emission model </w:t>
      </w:r>
      <w:r w:rsidR="00A26684" w:rsidRPr="00F53A83">
        <w:rPr>
          <w:rFonts w:ascii="Times New Roman" w:hAnsi="Times New Roman" w:cs="Times New Roman"/>
        </w:rPr>
        <w:t>are</w:t>
      </w:r>
      <w:r w:rsidR="00F602E9" w:rsidRPr="00F53A83">
        <w:rPr>
          <w:rFonts w:ascii="Times New Roman" w:hAnsi="Times New Roman" w:cs="Times New Roman"/>
        </w:rPr>
        <w:t xml:space="preserve"> then used to estimate residential exposure levels, </w:t>
      </w:r>
      <w:r w:rsidR="00262BC2" w:rsidRPr="00F53A83">
        <w:rPr>
          <w:rFonts w:ascii="Times New Roman" w:hAnsi="Times New Roman" w:cs="Times New Roman"/>
        </w:rPr>
        <w:t>with this method being used in studies</w:t>
      </w:r>
      <w:r w:rsidR="00F602E9" w:rsidRPr="00F53A83">
        <w:rPr>
          <w:rFonts w:ascii="Times New Roman" w:hAnsi="Times New Roman" w:cs="Times New Roman"/>
        </w:rPr>
        <w:t xml:space="preserve"> in Christchurch, New Zealand (</w:t>
      </w:r>
      <w:proofErr w:type="spellStart"/>
      <w:r w:rsidR="00DC482E">
        <w:rPr>
          <w:rFonts w:ascii="Times New Roman" w:hAnsi="Times New Roman" w:cs="Times New Roman"/>
        </w:rPr>
        <w:t>Kingham</w:t>
      </w:r>
      <w:proofErr w:type="spellEnd"/>
      <w:r w:rsidR="00DC482E">
        <w:rPr>
          <w:rFonts w:ascii="Times New Roman" w:hAnsi="Times New Roman" w:cs="Times New Roman"/>
        </w:rPr>
        <w:t xml:space="preserve"> et al, 2007</w:t>
      </w:r>
      <w:r w:rsidR="00AB4D7D" w:rsidRPr="00F53A83">
        <w:rPr>
          <w:rFonts w:ascii="Times New Roman" w:hAnsi="Times New Roman" w:cs="Times New Roman"/>
        </w:rPr>
        <w:t>)</w:t>
      </w:r>
      <w:r w:rsidR="00F602E9" w:rsidRPr="00F53A83">
        <w:rPr>
          <w:rFonts w:ascii="Times New Roman" w:hAnsi="Times New Roman" w:cs="Times New Roman"/>
        </w:rPr>
        <w:t>;</w:t>
      </w:r>
      <w:r w:rsidR="00CF062C" w:rsidRPr="00F53A83">
        <w:rPr>
          <w:rFonts w:ascii="Times New Roman" w:hAnsi="Times New Roman" w:cs="Times New Roman"/>
        </w:rPr>
        <w:t xml:space="preserve"> Leicester, UK (</w:t>
      </w:r>
      <w:proofErr w:type="spellStart"/>
      <w:r w:rsidR="00EC01F9">
        <w:rPr>
          <w:rFonts w:ascii="Times New Roman" w:hAnsi="Times New Roman" w:cs="Times New Roman"/>
        </w:rPr>
        <w:t>Jephcote</w:t>
      </w:r>
      <w:proofErr w:type="spellEnd"/>
      <w:r w:rsidR="00EC01F9">
        <w:rPr>
          <w:rFonts w:ascii="Times New Roman" w:hAnsi="Times New Roman" w:cs="Times New Roman"/>
        </w:rPr>
        <w:t xml:space="preserve"> and Chen, 2012</w:t>
      </w:r>
      <w:r w:rsidR="00CF062C" w:rsidRPr="00F53A83">
        <w:rPr>
          <w:rFonts w:ascii="Times New Roman" w:hAnsi="Times New Roman" w:cs="Times New Roman"/>
        </w:rPr>
        <w:t>);</w:t>
      </w:r>
      <w:r w:rsidR="00F602E9" w:rsidRPr="00F53A83">
        <w:rPr>
          <w:rFonts w:ascii="Times New Roman" w:hAnsi="Times New Roman" w:cs="Times New Roman"/>
        </w:rPr>
        <w:t xml:space="preserve"> </w:t>
      </w:r>
      <w:r w:rsidR="00EE5772" w:rsidRPr="00F53A83">
        <w:rPr>
          <w:rFonts w:ascii="Times New Roman" w:hAnsi="Times New Roman" w:cs="Times New Roman"/>
        </w:rPr>
        <w:t>Hong Kong, China (</w:t>
      </w:r>
      <w:r w:rsidR="00EC01F9">
        <w:rPr>
          <w:rFonts w:ascii="Times New Roman" w:hAnsi="Times New Roman" w:cs="Times New Roman"/>
        </w:rPr>
        <w:t>Fan et al, 2012</w:t>
      </w:r>
      <w:r w:rsidR="0054543A" w:rsidRPr="00F53A83">
        <w:rPr>
          <w:rFonts w:ascii="Times New Roman" w:hAnsi="Times New Roman" w:cs="Times New Roman"/>
        </w:rPr>
        <w:t xml:space="preserve">); </w:t>
      </w:r>
      <w:r w:rsidR="00B92E1E" w:rsidRPr="00F53A83">
        <w:rPr>
          <w:rFonts w:ascii="Times New Roman" w:hAnsi="Times New Roman" w:cs="Times New Roman"/>
        </w:rPr>
        <w:t>and Great Britain (</w:t>
      </w:r>
      <w:r w:rsidR="00EC01F9">
        <w:rPr>
          <w:rFonts w:ascii="Times New Roman" w:hAnsi="Times New Roman" w:cs="Times New Roman"/>
        </w:rPr>
        <w:t>Mitchell and Dorling, 2003</w:t>
      </w:r>
      <w:r w:rsidR="00B92E1E" w:rsidRPr="00F53A83">
        <w:rPr>
          <w:rFonts w:ascii="Times New Roman" w:hAnsi="Times New Roman" w:cs="Times New Roman"/>
        </w:rPr>
        <w:t>)</w:t>
      </w:r>
      <w:r w:rsidR="00936FDD" w:rsidRPr="00F53A83">
        <w:rPr>
          <w:rFonts w:ascii="Times New Roman" w:hAnsi="Times New Roman" w:cs="Times New Roman"/>
        </w:rPr>
        <w:t xml:space="preserve">. </w:t>
      </w:r>
      <w:r w:rsidR="00E0475B" w:rsidRPr="00F53A83">
        <w:rPr>
          <w:rFonts w:ascii="Times New Roman" w:hAnsi="Times New Roman" w:cs="Times New Roman"/>
        </w:rPr>
        <w:t xml:space="preserve">Several studies have </w:t>
      </w:r>
      <w:r w:rsidR="000F3D47">
        <w:rPr>
          <w:rFonts w:ascii="Times New Roman" w:hAnsi="Times New Roman" w:cs="Times New Roman"/>
        </w:rPr>
        <w:t>also</w:t>
      </w:r>
      <w:r w:rsidR="00E0475B" w:rsidRPr="00F53A83">
        <w:rPr>
          <w:rFonts w:ascii="Times New Roman" w:hAnsi="Times New Roman" w:cs="Times New Roman"/>
        </w:rPr>
        <w:t xml:space="preserve"> used proximity to high-density roads as a surrogate for </w:t>
      </w:r>
      <w:r w:rsidR="00AD21A9" w:rsidRPr="00F53A83">
        <w:rPr>
          <w:rFonts w:ascii="Times New Roman" w:hAnsi="Times New Roman" w:cs="Times New Roman"/>
        </w:rPr>
        <w:t xml:space="preserve">exposure </w:t>
      </w:r>
      <w:r w:rsidR="0054543A" w:rsidRPr="00F53A83">
        <w:rPr>
          <w:rFonts w:ascii="Times New Roman" w:hAnsi="Times New Roman" w:cs="Times New Roman"/>
        </w:rPr>
        <w:t xml:space="preserve">to traffic related air pollution </w:t>
      </w:r>
      <w:r w:rsidR="00AD21A9" w:rsidRPr="00F53A83">
        <w:rPr>
          <w:rFonts w:ascii="Times New Roman" w:hAnsi="Times New Roman" w:cs="Times New Roman"/>
        </w:rPr>
        <w:t>(</w:t>
      </w:r>
      <w:r w:rsidR="009813C3">
        <w:rPr>
          <w:rFonts w:ascii="Times New Roman" w:hAnsi="Times New Roman" w:cs="Times New Roman"/>
        </w:rPr>
        <w:t>Bae et al, 2007</w:t>
      </w:r>
      <w:r w:rsidR="00E0475B" w:rsidRPr="00F53A83">
        <w:rPr>
          <w:rFonts w:ascii="Times New Roman" w:hAnsi="Times New Roman" w:cs="Times New Roman"/>
        </w:rPr>
        <w:t xml:space="preserve">). </w:t>
      </w:r>
    </w:p>
    <w:p w14:paraId="12726503" w14:textId="07836AF2" w:rsidR="00632187" w:rsidRDefault="00936FDD" w:rsidP="00416779">
      <w:pPr>
        <w:spacing w:line="480" w:lineRule="auto"/>
        <w:ind w:firstLine="720"/>
        <w:jc w:val="both"/>
        <w:rPr>
          <w:rFonts w:ascii="Times New Roman" w:hAnsi="Times New Roman" w:cs="Times New Roman"/>
        </w:rPr>
      </w:pPr>
      <w:r w:rsidRPr="00F53A83">
        <w:rPr>
          <w:rFonts w:ascii="Times New Roman" w:hAnsi="Times New Roman" w:cs="Times New Roman"/>
        </w:rPr>
        <w:t xml:space="preserve">Groups and </w:t>
      </w:r>
      <w:proofErr w:type="spellStart"/>
      <w:r w:rsidRPr="00F53A83">
        <w:rPr>
          <w:rFonts w:ascii="Times New Roman" w:hAnsi="Times New Roman" w:cs="Times New Roman"/>
        </w:rPr>
        <w:t>neighbourhoods</w:t>
      </w:r>
      <w:proofErr w:type="spellEnd"/>
      <w:r w:rsidRPr="00F53A83">
        <w:rPr>
          <w:rFonts w:ascii="Times New Roman" w:hAnsi="Times New Roman" w:cs="Times New Roman"/>
        </w:rPr>
        <w:t xml:space="preserve"> with lower SES have consistently been shown to experience higher levels of air pollution</w:t>
      </w:r>
      <w:r w:rsidR="00387FC1" w:rsidRPr="00F53A83">
        <w:rPr>
          <w:rFonts w:ascii="Times New Roman" w:hAnsi="Times New Roman" w:cs="Times New Roman"/>
        </w:rPr>
        <w:t xml:space="preserve">, a conclusion further confirmed in a summary review by </w:t>
      </w:r>
      <w:proofErr w:type="spellStart"/>
      <w:r w:rsidR="00387FC1" w:rsidRPr="00F53A83">
        <w:rPr>
          <w:rFonts w:ascii="Times New Roman" w:hAnsi="Times New Roman" w:cs="Times New Roman"/>
        </w:rPr>
        <w:t>Jerrett</w:t>
      </w:r>
      <w:proofErr w:type="spellEnd"/>
      <w:r w:rsidR="00387FC1" w:rsidRPr="00F53A83">
        <w:rPr>
          <w:rFonts w:ascii="Times New Roman" w:hAnsi="Times New Roman" w:cs="Times New Roman"/>
        </w:rPr>
        <w:t xml:space="preserve"> (</w:t>
      </w:r>
      <w:r w:rsidR="005C1162">
        <w:rPr>
          <w:rFonts w:ascii="Times New Roman" w:hAnsi="Times New Roman" w:cs="Times New Roman"/>
        </w:rPr>
        <w:t>2009</w:t>
      </w:r>
      <w:r w:rsidR="00387FC1" w:rsidRPr="00F53A83">
        <w:rPr>
          <w:rFonts w:ascii="Times New Roman" w:hAnsi="Times New Roman" w:cs="Times New Roman"/>
        </w:rPr>
        <w:t>)</w:t>
      </w:r>
      <w:r w:rsidRPr="00F53A83">
        <w:rPr>
          <w:rFonts w:ascii="Times New Roman" w:hAnsi="Times New Roman" w:cs="Times New Roman"/>
        </w:rPr>
        <w:t xml:space="preserve">. </w:t>
      </w:r>
      <w:r w:rsidR="00654DF6">
        <w:rPr>
          <w:rFonts w:ascii="Times New Roman" w:hAnsi="Times New Roman" w:cs="Times New Roman"/>
        </w:rPr>
        <w:t>However, t</w:t>
      </w:r>
      <w:r w:rsidR="00CA4B3B">
        <w:rPr>
          <w:rFonts w:ascii="Times New Roman" w:hAnsi="Times New Roman" w:cs="Times New Roman"/>
        </w:rPr>
        <w:t xml:space="preserve">here have been several exceptions to this trend. </w:t>
      </w:r>
      <w:proofErr w:type="spellStart"/>
      <w:r w:rsidR="0003539F" w:rsidRPr="00F53A83">
        <w:rPr>
          <w:rFonts w:ascii="Times New Roman" w:hAnsi="Times New Roman" w:cs="Times New Roman"/>
        </w:rPr>
        <w:t>Buzzelli</w:t>
      </w:r>
      <w:proofErr w:type="spellEnd"/>
      <w:r w:rsidR="0003539F" w:rsidRPr="00F53A83">
        <w:rPr>
          <w:rFonts w:ascii="Times New Roman" w:hAnsi="Times New Roman" w:cs="Times New Roman"/>
        </w:rPr>
        <w:t xml:space="preserve"> </w:t>
      </w:r>
      <w:r w:rsidR="00F54FD9" w:rsidRPr="00F53A83">
        <w:rPr>
          <w:rFonts w:ascii="Times New Roman" w:hAnsi="Times New Roman" w:cs="Times New Roman"/>
        </w:rPr>
        <w:t xml:space="preserve">and </w:t>
      </w:r>
      <w:proofErr w:type="spellStart"/>
      <w:r w:rsidR="0003539F" w:rsidRPr="00F53A83">
        <w:rPr>
          <w:rFonts w:ascii="Times New Roman" w:hAnsi="Times New Roman" w:cs="Times New Roman"/>
        </w:rPr>
        <w:t>Jerrett</w:t>
      </w:r>
      <w:proofErr w:type="spellEnd"/>
      <w:r w:rsidR="00E64C88">
        <w:rPr>
          <w:rFonts w:ascii="Times New Roman" w:hAnsi="Times New Roman" w:cs="Times New Roman"/>
        </w:rPr>
        <w:t xml:space="preserve"> (2007)</w:t>
      </w:r>
      <w:r w:rsidR="0003539F" w:rsidRPr="00F53A83">
        <w:rPr>
          <w:rFonts w:ascii="Times New Roman" w:hAnsi="Times New Roman" w:cs="Times New Roman"/>
        </w:rPr>
        <w:t xml:space="preserve"> found that </w:t>
      </w:r>
      <w:r w:rsidR="00E84FFA" w:rsidRPr="00F53A83">
        <w:rPr>
          <w:rFonts w:ascii="Times New Roman" w:hAnsi="Times New Roman" w:cs="Times New Roman"/>
        </w:rPr>
        <w:t>certain</w:t>
      </w:r>
      <w:r w:rsidR="00D703C0" w:rsidRPr="00F53A83">
        <w:rPr>
          <w:rFonts w:ascii="Times New Roman" w:hAnsi="Times New Roman" w:cs="Times New Roman"/>
        </w:rPr>
        <w:t xml:space="preserve"> </w:t>
      </w:r>
      <w:r w:rsidR="00251916" w:rsidRPr="00F53A83">
        <w:rPr>
          <w:rFonts w:ascii="Times New Roman" w:hAnsi="Times New Roman" w:cs="Times New Roman"/>
        </w:rPr>
        <w:t>centrally located</w:t>
      </w:r>
      <w:r w:rsidR="00D703C0" w:rsidRPr="00F53A83">
        <w:rPr>
          <w:rFonts w:ascii="Times New Roman" w:hAnsi="Times New Roman" w:cs="Times New Roman"/>
        </w:rPr>
        <w:t>,</w:t>
      </w:r>
      <w:r w:rsidR="00E84FFA" w:rsidRPr="00F53A83">
        <w:rPr>
          <w:rFonts w:ascii="Times New Roman" w:hAnsi="Times New Roman" w:cs="Times New Roman"/>
        </w:rPr>
        <w:t xml:space="preserve"> </w:t>
      </w:r>
      <w:r w:rsidR="0003539F" w:rsidRPr="00F53A83">
        <w:rPr>
          <w:rFonts w:ascii="Times New Roman" w:hAnsi="Times New Roman" w:cs="Times New Roman"/>
        </w:rPr>
        <w:t xml:space="preserve">high-status zones </w:t>
      </w:r>
      <w:r w:rsidR="00C57E07">
        <w:rPr>
          <w:rFonts w:ascii="Times New Roman" w:hAnsi="Times New Roman" w:cs="Times New Roman"/>
        </w:rPr>
        <w:t>in Toronto</w:t>
      </w:r>
      <w:r w:rsidR="006261DB">
        <w:rPr>
          <w:rFonts w:ascii="Times New Roman" w:hAnsi="Times New Roman" w:cs="Times New Roman"/>
        </w:rPr>
        <w:t xml:space="preserve"> </w:t>
      </w:r>
      <w:r w:rsidR="0003539F" w:rsidRPr="00F53A83">
        <w:rPr>
          <w:rFonts w:ascii="Times New Roman" w:hAnsi="Times New Roman" w:cs="Times New Roman"/>
        </w:rPr>
        <w:t xml:space="preserve">were also </w:t>
      </w:r>
      <w:r w:rsidR="006261DB">
        <w:rPr>
          <w:rFonts w:ascii="Times New Roman" w:hAnsi="Times New Roman" w:cs="Times New Roman"/>
        </w:rPr>
        <w:t xml:space="preserve">susceptible to higher exposures, while </w:t>
      </w:r>
      <w:r w:rsidR="00251916" w:rsidRPr="00F53A83">
        <w:rPr>
          <w:rFonts w:ascii="Times New Roman" w:hAnsi="Times New Roman" w:cs="Times New Roman"/>
        </w:rPr>
        <w:t>Crouse et al</w:t>
      </w:r>
      <w:r w:rsidR="00AC5F8D">
        <w:rPr>
          <w:rFonts w:ascii="Times New Roman" w:hAnsi="Times New Roman" w:cs="Times New Roman"/>
        </w:rPr>
        <w:t xml:space="preserve"> (2009)</w:t>
      </w:r>
      <w:r w:rsidR="00251916" w:rsidRPr="00F53A83">
        <w:rPr>
          <w:rFonts w:ascii="Times New Roman" w:hAnsi="Times New Roman" w:cs="Times New Roman"/>
        </w:rPr>
        <w:t xml:space="preserve"> </w:t>
      </w:r>
      <w:r w:rsidR="006261DB">
        <w:rPr>
          <w:rFonts w:ascii="Times New Roman" w:hAnsi="Times New Roman" w:cs="Times New Roman"/>
        </w:rPr>
        <w:t>had similar findings in Montreal, Canada</w:t>
      </w:r>
      <w:r w:rsidR="00251916" w:rsidRPr="00F53A83">
        <w:rPr>
          <w:rFonts w:ascii="Times New Roman" w:hAnsi="Times New Roman" w:cs="Times New Roman"/>
        </w:rPr>
        <w:t xml:space="preserve">. </w:t>
      </w:r>
      <w:r w:rsidR="00A8390D" w:rsidRPr="00F53A83">
        <w:rPr>
          <w:rFonts w:ascii="Times New Roman" w:hAnsi="Times New Roman" w:cs="Times New Roman"/>
        </w:rPr>
        <w:t>Mitchell and</w:t>
      </w:r>
      <w:r w:rsidR="008E679E" w:rsidRPr="00F53A83">
        <w:rPr>
          <w:rFonts w:ascii="Times New Roman" w:hAnsi="Times New Roman" w:cs="Times New Roman"/>
        </w:rPr>
        <w:t xml:space="preserve"> Dorling</w:t>
      </w:r>
      <w:r w:rsidR="00C83DB5">
        <w:rPr>
          <w:rFonts w:ascii="Times New Roman" w:hAnsi="Times New Roman" w:cs="Times New Roman"/>
        </w:rPr>
        <w:t xml:space="preserve"> (2003)</w:t>
      </w:r>
      <w:r w:rsidR="008E679E" w:rsidRPr="00F53A83">
        <w:rPr>
          <w:rFonts w:ascii="Times New Roman" w:hAnsi="Times New Roman" w:cs="Times New Roman"/>
        </w:rPr>
        <w:t xml:space="preserve"> </w:t>
      </w:r>
      <w:r w:rsidR="005C07C3">
        <w:rPr>
          <w:rFonts w:ascii="Times New Roman" w:hAnsi="Times New Roman" w:cs="Times New Roman"/>
        </w:rPr>
        <w:t>similarly</w:t>
      </w:r>
      <w:r w:rsidR="008E679E" w:rsidRPr="00F53A83">
        <w:rPr>
          <w:rFonts w:ascii="Times New Roman" w:hAnsi="Times New Roman" w:cs="Times New Roman"/>
        </w:rPr>
        <w:t xml:space="preserve"> concluded that the poorest experienced the worst air quality, yet the least poor did not </w:t>
      </w:r>
      <w:r w:rsidR="00597AE4">
        <w:rPr>
          <w:rFonts w:ascii="Times New Roman" w:hAnsi="Times New Roman" w:cs="Times New Roman"/>
        </w:rPr>
        <w:t xml:space="preserve">always </w:t>
      </w:r>
      <w:r w:rsidR="008E679E" w:rsidRPr="00F53A83">
        <w:rPr>
          <w:rFonts w:ascii="Times New Roman" w:hAnsi="Times New Roman" w:cs="Times New Roman"/>
        </w:rPr>
        <w:t xml:space="preserve">have the best air quality. </w:t>
      </w:r>
      <w:r w:rsidR="00632187">
        <w:rPr>
          <w:rFonts w:ascii="Times New Roman" w:hAnsi="Times New Roman" w:cs="Times New Roman"/>
        </w:rPr>
        <w:t xml:space="preserve">These exceptions highlight the complexities of </w:t>
      </w:r>
      <w:r w:rsidR="000939F8">
        <w:rPr>
          <w:rFonts w:ascii="Times New Roman" w:hAnsi="Times New Roman" w:cs="Times New Roman"/>
        </w:rPr>
        <w:t>t</w:t>
      </w:r>
      <w:r w:rsidR="00DA5A04">
        <w:rPr>
          <w:rFonts w:ascii="Times New Roman" w:hAnsi="Times New Roman" w:cs="Times New Roman"/>
        </w:rPr>
        <w:t>hese interrelationships, whereby</w:t>
      </w:r>
      <w:r w:rsidR="00521A39">
        <w:rPr>
          <w:rFonts w:ascii="Times New Roman" w:hAnsi="Times New Roman" w:cs="Times New Roman"/>
        </w:rPr>
        <w:t xml:space="preserve"> there are cases where</w:t>
      </w:r>
      <w:r w:rsidR="00A16D1B">
        <w:rPr>
          <w:rFonts w:ascii="Times New Roman" w:hAnsi="Times New Roman" w:cs="Times New Roman"/>
        </w:rPr>
        <w:t xml:space="preserve"> </w:t>
      </w:r>
      <w:r w:rsidR="000939F8">
        <w:rPr>
          <w:rFonts w:ascii="Times New Roman" w:hAnsi="Times New Roman" w:cs="Times New Roman"/>
        </w:rPr>
        <w:t xml:space="preserve">households </w:t>
      </w:r>
      <w:r w:rsidR="00A16D1B">
        <w:rPr>
          <w:rFonts w:ascii="Times New Roman" w:hAnsi="Times New Roman" w:cs="Times New Roman"/>
        </w:rPr>
        <w:t xml:space="preserve">with higher SES </w:t>
      </w:r>
      <w:r w:rsidR="000939F8">
        <w:rPr>
          <w:rFonts w:ascii="Times New Roman" w:hAnsi="Times New Roman" w:cs="Times New Roman"/>
        </w:rPr>
        <w:t xml:space="preserve">trade-off </w:t>
      </w:r>
      <w:r w:rsidR="00F912CE">
        <w:rPr>
          <w:rFonts w:ascii="Times New Roman" w:hAnsi="Times New Roman" w:cs="Times New Roman"/>
        </w:rPr>
        <w:t xml:space="preserve">poorer </w:t>
      </w:r>
      <w:r w:rsidR="000939F8">
        <w:rPr>
          <w:rFonts w:ascii="Times New Roman" w:hAnsi="Times New Roman" w:cs="Times New Roman"/>
        </w:rPr>
        <w:t>air quality for downtown proximity</w:t>
      </w:r>
      <w:r w:rsidR="00521A39">
        <w:rPr>
          <w:rFonts w:ascii="Times New Roman" w:hAnsi="Times New Roman" w:cs="Times New Roman"/>
        </w:rPr>
        <w:t>. Furthermore, the</w:t>
      </w:r>
      <w:r w:rsidR="008F08C9">
        <w:rPr>
          <w:rFonts w:ascii="Times New Roman" w:hAnsi="Times New Roman" w:cs="Times New Roman"/>
        </w:rPr>
        <w:t>re are situations wherein the</w:t>
      </w:r>
      <w:r w:rsidR="00521A39">
        <w:rPr>
          <w:rFonts w:ascii="Times New Roman" w:hAnsi="Times New Roman" w:cs="Times New Roman"/>
        </w:rPr>
        <w:t xml:space="preserve"> </w:t>
      </w:r>
      <w:r w:rsidR="005E565A">
        <w:rPr>
          <w:rFonts w:ascii="Times New Roman" w:hAnsi="Times New Roman" w:cs="Times New Roman"/>
        </w:rPr>
        <w:t>‘</w:t>
      </w:r>
      <w:r w:rsidR="00521A39">
        <w:rPr>
          <w:rFonts w:ascii="Times New Roman" w:hAnsi="Times New Roman" w:cs="Times New Roman"/>
        </w:rPr>
        <w:t>poorer</w:t>
      </w:r>
      <w:r w:rsidR="005E565A">
        <w:rPr>
          <w:rFonts w:ascii="Times New Roman" w:hAnsi="Times New Roman" w:cs="Times New Roman"/>
        </w:rPr>
        <w:t>’</w:t>
      </w:r>
      <w:r w:rsidR="00521A39">
        <w:rPr>
          <w:rFonts w:ascii="Times New Roman" w:hAnsi="Times New Roman" w:cs="Times New Roman"/>
        </w:rPr>
        <w:t xml:space="preserve"> air quality </w:t>
      </w:r>
      <w:r w:rsidR="000F3AB6">
        <w:rPr>
          <w:rFonts w:ascii="Times New Roman" w:hAnsi="Times New Roman" w:cs="Times New Roman"/>
        </w:rPr>
        <w:t xml:space="preserve">in the inner-city areas </w:t>
      </w:r>
      <w:r w:rsidR="00521A39">
        <w:rPr>
          <w:rFonts w:ascii="Times New Roman" w:hAnsi="Times New Roman" w:cs="Times New Roman"/>
        </w:rPr>
        <w:t xml:space="preserve">may </w:t>
      </w:r>
      <w:r w:rsidR="005E565A">
        <w:rPr>
          <w:rFonts w:ascii="Times New Roman" w:hAnsi="Times New Roman" w:cs="Times New Roman"/>
        </w:rPr>
        <w:t xml:space="preserve">even </w:t>
      </w:r>
      <w:r w:rsidR="000F3AB6">
        <w:rPr>
          <w:rFonts w:ascii="Times New Roman" w:hAnsi="Times New Roman" w:cs="Times New Roman"/>
        </w:rPr>
        <w:t>be considered acceptable</w:t>
      </w:r>
      <w:r w:rsidR="006270A4">
        <w:rPr>
          <w:rFonts w:ascii="Times New Roman" w:hAnsi="Times New Roman" w:cs="Times New Roman"/>
        </w:rPr>
        <w:t xml:space="preserve">, negating the ‘trade-off’ </w:t>
      </w:r>
      <w:r w:rsidR="0084624B">
        <w:rPr>
          <w:rFonts w:ascii="Times New Roman" w:hAnsi="Times New Roman" w:cs="Times New Roman"/>
        </w:rPr>
        <w:t>effect</w:t>
      </w:r>
      <w:r w:rsidR="00521A39">
        <w:rPr>
          <w:rFonts w:ascii="Times New Roman" w:hAnsi="Times New Roman" w:cs="Times New Roman"/>
        </w:rPr>
        <w:t xml:space="preserve">. </w:t>
      </w:r>
    </w:p>
    <w:p w14:paraId="6C0764C3" w14:textId="1EFD41F5" w:rsidR="00E6610C" w:rsidRDefault="004B441A" w:rsidP="00416779">
      <w:pPr>
        <w:spacing w:line="480" w:lineRule="auto"/>
        <w:ind w:firstLine="720"/>
        <w:jc w:val="both"/>
        <w:rPr>
          <w:rFonts w:ascii="Times New Roman" w:hAnsi="Times New Roman" w:cs="Times New Roman"/>
        </w:rPr>
      </w:pPr>
      <w:r>
        <w:rPr>
          <w:rFonts w:ascii="Times New Roman" w:hAnsi="Times New Roman" w:cs="Times New Roman"/>
        </w:rPr>
        <w:t>At the same time,</w:t>
      </w:r>
      <w:r w:rsidR="00B45E51">
        <w:rPr>
          <w:rFonts w:ascii="Times New Roman" w:hAnsi="Times New Roman" w:cs="Times New Roman"/>
        </w:rPr>
        <w:t xml:space="preserve"> </w:t>
      </w:r>
      <w:r w:rsidR="00EC7F47">
        <w:rPr>
          <w:rFonts w:ascii="Times New Roman" w:hAnsi="Times New Roman" w:cs="Times New Roman"/>
        </w:rPr>
        <w:t>two</w:t>
      </w:r>
      <w:r w:rsidR="00941881" w:rsidRPr="00F53A83">
        <w:rPr>
          <w:rFonts w:ascii="Times New Roman" w:hAnsi="Times New Roman" w:cs="Times New Roman"/>
        </w:rPr>
        <w:t xml:space="preserve"> of the aforementioned studies </w:t>
      </w:r>
      <w:r w:rsidR="00E812C2">
        <w:rPr>
          <w:rFonts w:ascii="Times New Roman" w:hAnsi="Times New Roman" w:cs="Times New Roman"/>
        </w:rPr>
        <w:t>attempted</w:t>
      </w:r>
      <w:r w:rsidR="00941881" w:rsidRPr="00F53A83">
        <w:rPr>
          <w:rFonts w:ascii="Times New Roman" w:hAnsi="Times New Roman" w:cs="Times New Roman"/>
        </w:rPr>
        <w:t xml:space="preserve"> to address the</w:t>
      </w:r>
      <w:r w:rsidR="007A1384">
        <w:rPr>
          <w:rFonts w:ascii="Times New Roman" w:hAnsi="Times New Roman" w:cs="Times New Roman"/>
        </w:rPr>
        <w:t xml:space="preserve"> concurrent</w:t>
      </w:r>
      <w:r w:rsidR="00941881" w:rsidRPr="00F53A83">
        <w:rPr>
          <w:rFonts w:ascii="Times New Roman" w:hAnsi="Times New Roman" w:cs="Times New Roman"/>
        </w:rPr>
        <w:t xml:space="preserve"> </w:t>
      </w:r>
      <w:r w:rsidR="005B7FC1">
        <w:rPr>
          <w:rFonts w:ascii="Times New Roman" w:hAnsi="Times New Roman" w:cs="Times New Roman"/>
        </w:rPr>
        <w:t xml:space="preserve">environmental justice </w:t>
      </w:r>
      <w:r w:rsidR="00941881" w:rsidRPr="00F53A83">
        <w:rPr>
          <w:rFonts w:ascii="Times New Roman" w:hAnsi="Times New Roman" w:cs="Times New Roman"/>
        </w:rPr>
        <w:t>issu</w:t>
      </w:r>
      <w:r w:rsidR="00F7066E">
        <w:rPr>
          <w:rFonts w:ascii="Times New Roman" w:hAnsi="Times New Roman" w:cs="Times New Roman"/>
        </w:rPr>
        <w:t xml:space="preserve">e of </w:t>
      </w:r>
      <w:r w:rsidR="00666D70">
        <w:rPr>
          <w:rFonts w:ascii="Times New Roman" w:hAnsi="Times New Roman" w:cs="Times New Roman"/>
        </w:rPr>
        <w:t>PPP</w:t>
      </w:r>
      <w:r w:rsidR="00941881" w:rsidRPr="00F53A83">
        <w:rPr>
          <w:rFonts w:ascii="Times New Roman" w:hAnsi="Times New Roman" w:cs="Times New Roman"/>
        </w:rPr>
        <w:t xml:space="preserve">, wherein </w:t>
      </w:r>
      <w:proofErr w:type="spellStart"/>
      <w:r w:rsidR="00941881" w:rsidRPr="00F53A83">
        <w:rPr>
          <w:rFonts w:ascii="Times New Roman" w:hAnsi="Times New Roman" w:cs="Times New Roman"/>
        </w:rPr>
        <w:t>neighbourhoods</w:t>
      </w:r>
      <w:proofErr w:type="spellEnd"/>
      <w:r w:rsidR="00941881" w:rsidRPr="00F53A83">
        <w:rPr>
          <w:rFonts w:ascii="Times New Roman" w:hAnsi="Times New Roman" w:cs="Times New Roman"/>
        </w:rPr>
        <w:t xml:space="preserve"> with high exposure levels contribute e</w:t>
      </w:r>
      <w:r w:rsidR="007E16D5">
        <w:rPr>
          <w:rFonts w:ascii="Times New Roman" w:hAnsi="Times New Roman" w:cs="Times New Roman"/>
        </w:rPr>
        <w:t>qually high levels of emissions</w:t>
      </w:r>
      <w:r w:rsidR="00941881" w:rsidRPr="00F53A83">
        <w:rPr>
          <w:rFonts w:ascii="Times New Roman" w:hAnsi="Times New Roman" w:cs="Times New Roman"/>
        </w:rPr>
        <w:t xml:space="preserve"> thereby negating the sense of inequity. </w:t>
      </w:r>
      <w:r w:rsidR="00A8390D" w:rsidRPr="00F53A83">
        <w:rPr>
          <w:rFonts w:ascii="Times New Roman" w:hAnsi="Times New Roman" w:cs="Times New Roman"/>
        </w:rPr>
        <w:t>Mitchell and</w:t>
      </w:r>
      <w:r w:rsidR="007967BF" w:rsidRPr="00F53A83">
        <w:rPr>
          <w:rFonts w:ascii="Times New Roman" w:hAnsi="Times New Roman" w:cs="Times New Roman"/>
        </w:rPr>
        <w:t xml:space="preserve"> Dorling </w:t>
      </w:r>
      <w:r w:rsidR="00AC59C6">
        <w:rPr>
          <w:rFonts w:ascii="Times New Roman" w:hAnsi="Times New Roman" w:cs="Times New Roman"/>
        </w:rPr>
        <w:t xml:space="preserve">(2003) </w:t>
      </w:r>
      <w:r w:rsidR="007967BF" w:rsidRPr="00F53A83">
        <w:rPr>
          <w:rFonts w:ascii="Times New Roman" w:hAnsi="Times New Roman" w:cs="Times New Roman"/>
        </w:rPr>
        <w:t xml:space="preserve">found that the PPP was </w:t>
      </w:r>
      <w:r w:rsidR="005824FE" w:rsidRPr="00F53A83">
        <w:rPr>
          <w:rFonts w:ascii="Times New Roman" w:hAnsi="Times New Roman" w:cs="Times New Roman"/>
        </w:rPr>
        <w:t>applicable</w:t>
      </w:r>
      <w:r w:rsidR="007967BF" w:rsidRPr="00F53A83">
        <w:rPr>
          <w:rFonts w:ascii="Times New Roman" w:hAnsi="Times New Roman" w:cs="Times New Roman"/>
        </w:rPr>
        <w:t xml:space="preserve"> to a certain percentage of high exposure zones</w:t>
      </w:r>
      <w:r w:rsidR="005824FE" w:rsidRPr="00F53A83">
        <w:rPr>
          <w:rFonts w:ascii="Times New Roman" w:hAnsi="Times New Roman" w:cs="Times New Roman"/>
        </w:rPr>
        <w:t xml:space="preserve"> across </w:t>
      </w:r>
      <w:r w:rsidR="005824FE" w:rsidRPr="00F53A83">
        <w:rPr>
          <w:rFonts w:ascii="Times New Roman" w:hAnsi="Times New Roman" w:cs="Times New Roman"/>
        </w:rPr>
        <w:lastRenderedPageBreak/>
        <w:t xml:space="preserve">Great Britain, while </w:t>
      </w:r>
      <w:proofErr w:type="spellStart"/>
      <w:r w:rsidR="001C2713" w:rsidRPr="00F53A83">
        <w:rPr>
          <w:rFonts w:ascii="Times New Roman" w:hAnsi="Times New Roman" w:cs="Times New Roman"/>
        </w:rPr>
        <w:t>Jephcote</w:t>
      </w:r>
      <w:proofErr w:type="spellEnd"/>
      <w:r w:rsidR="001C2713" w:rsidRPr="00F53A83">
        <w:rPr>
          <w:rFonts w:ascii="Times New Roman" w:hAnsi="Times New Roman" w:cs="Times New Roman"/>
        </w:rPr>
        <w:t xml:space="preserve"> and</w:t>
      </w:r>
      <w:r w:rsidR="00C54423" w:rsidRPr="00F53A83">
        <w:rPr>
          <w:rFonts w:ascii="Times New Roman" w:hAnsi="Times New Roman" w:cs="Times New Roman"/>
        </w:rPr>
        <w:t xml:space="preserve"> Chen</w:t>
      </w:r>
      <w:r w:rsidR="00AC59C6">
        <w:rPr>
          <w:rFonts w:ascii="Times New Roman" w:hAnsi="Times New Roman" w:cs="Times New Roman"/>
        </w:rPr>
        <w:t xml:space="preserve"> (2012)</w:t>
      </w:r>
      <w:r w:rsidR="00C54423" w:rsidRPr="00F53A83">
        <w:rPr>
          <w:rFonts w:ascii="Times New Roman" w:hAnsi="Times New Roman" w:cs="Times New Roman"/>
        </w:rPr>
        <w:t xml:space="preserve"> </w:t>
      </w:r>
      <w:r w:rsidR="00827E6B">
        <w:rPr>
          <w:rFonts w:ascii="Times New Roman" w:hAnsi="Times New Roman" w:cs="Times New Roman"/>
        </w:rPr>
        <w:t>found</w:t>
      </w:r>
      <w:r w:rsidR="00827E6B" w:rsidRPr="00F53A83">
        <w:rPr>
          <w:rFonts w:ascii="Times New Roman" w:hAnsi="Times New Roman" w:cs="Times New Roman"/>
        </w:rPr>
        <w:t xml:space="preserve"> </w:t>
      </w:r>
      <w:r w:rsidR="00C54423" w:rsidRPr="00F53A83">
        <w:rPr>
          <w:rFonts w:ascii="Times New Roman" w:hAnsi="Times New Roman" w:cs="Times New Roman"/>
        </w:rPr>
        <w:t xml:space="preserve">similar </w:t>
      </w:r>
      <w:r w:rsidR="00827E6B">
        <w:rPr>
          <w:rFonts w:ascii="Times New Roman" w:hAnsi="Times New Roman" w:cs="Times New Roman"/>
        </w:rPr>
        <w:t>results</w:t>
      </w:r>
      <w:r w:rsidR="00C54423" w:rsidRPr="00F53A83">
        <w:rPr>
          <w:rFonts w:ascii="Times New Roman" w:hAnsi="Times New Roman" w:cs="Times New Roman"/>
        </w:rPr>
        <w:t xml:space="preserve"> for the central areas of Leicester, UK. </w:t>
      </w:r>
    </w:p>
    <w:p w14:paraId="72B16ADF" w14:textId="4A04A39F" w:rsidR="003108D1" w:rsidRPr="00F53A83" w:rsidRDefault="006E2812" w:rsidP="00416779">
      <w:pPr>
        <w:spacing w:line="480" w:lineRule="auto"/>
        <w:ind w:firstLine="720"/>
        <w:jc w:val="both"/>
        <w:rPr>
          <w:rFonts w:ascii="Times New Roman" w:hAnsi="Times New Roman" w:cs="Times New Roman"/>
        </w:rPr>
      </w:pPr>
      <w:r w:rsidRPr="00F53A83">
        <w:rPr>
          <w:rFonts w:ascii="Times New Roman" w:hAnsi="Times New Roman" w:cs="Times New Roman"/>
        </w:rPr>
        <w:t xml:space="preserve">Meanwhile, </w:t>
      </w:r>
      <w:r w:rsidR="00827E6B">
        <w:rPr>
          <w:rFonts w:ascii="Times New Roman" w:hAnsi="Times New Roman" w:cs="Times New Roman"/>
        </w:rPr>
        <w:t xml:space="preserve">recent years have also seen </w:t>
      </w:r>
      <w:r w:rsidR="00C60021" w:rsidRPr="00F53A83">
        <w:rPr>
          <w:rFonts w:ascii="Times New Roman" w:hAnsi="Times New Roman" w:cs="Times New Roman"/>
        </w:rPr>
        <w:t xml:space="preserve">significant </w:t>
      </w:r>
      <w:r w:rsidR="003C2821" w:rsidRPr="00F53A83">
        <w:rPr>
          <w:rFonts w:ascii="Times New Roman" w:hAnsi="Times New Roman" w:cs="Times New Roman"/>
        </w:rPr>
        <w:t>advances</w:t>
      </w:r>
      <w:r w:rsidRPr="00F53A83">
        <w:rPr>
          <w:rFonts w:ascii="Times New Roman" w:hAnsi="Times New Roman" w:cs="Times New Roman"/>
        </w:rPr>
        <w:t xml:space="preserve"> in emissions modeling</w:t>
      </w:r>
      <w:r w:rsidR="00827E6B">
        <w:rPr>
          <w:rFonts w:ascii="Times New Roman" w:hAnsi="Times New Roman" w:cs="Times New Roman"/>
        </w:rPr>
        <w:t>.</w:t>
      </w:r>
      <w:r w:rsidRPr="00F53A83">
        <w:rPr>
          <w:rFonts w:ascii="Times New Roman" w:hAnsi="Times New Roman" w:cs="Times New Roman"/>
        </w:rPr>
        <w:t xml:space="preserve"> </w:t>
      </w:r>
      <w:r w:rsidR="00A315B1" w:rsidRPr="00F53A83">
        <w:rPr>
          <w:rFonts w:ascii="Times New Roman" w:hAnsi="Times New Roman" w:cs="Times New Roman"/>
        </w:rPr>
        <w:t xml:space="preserve">Regional traffic assignment models have been combined with refined emission simulations to generate accurate </w:t>
      </w:r>
      <w:r w:rsidR="006C5308" w:rsidRPr="00F53A83">
        <w:rPr>
          <w:rFonts w:ascii="Times New Roman" w:hAnsi="Times New Roman" w:cs="Times New Roman"/>
        </w:rPr>
        <w:t xml:space="preserve">mobile </w:t>
      </w:r>
      <w:r w:rsidR="00A315B1" w:rsidRPr="00F53A83">
        <w:rPr>
          <w:rFonts w:ascii="Times New Roman" w:hAnsi="Times New Roman" w:cs="Times New Roman"/>
        </w:rPr>
        <w:t xml:space="preserve">link-level estimates of local pollutants </w:t>
      </w:r>
      <w:r w:rsidR="009569A5">
        <w:rPr>
          <w:rFonts w:ascii="Times New Roman" w:hAnsi="Times New Roman" w:cs="Times New Roman"/>
        </w:rPr>
        <w:t>and greenhouse gases (</w:t>
      </w:r>
      <w:proofErr w:type="spellStart"/>
      <w:r w:rsidR="00232B6B">
        <w:rPr>
          <w:rFonts w:ascii="Times New Roman" w:hAnsi="Times New Roman" w:cs="Times New Roman"/>
        </w:rPr>
        <w:t>Hulsmann</w:t>
      </w:r>
      <w:proofErr w:type="spellEnd"/>
      <w:r w:rsidR="00232B6B">
        <w:rPr>
          <w:rFonts w:ascii="Times New Roman" w:hAnsi="Times New Roman" w:cs="Times New Roman"/>
        </w:rPr>
        <w:t xml:space="preserve"> et al, 2009; </w:t>
      </w:r>
      <w:proofErr w:type="spellStart"/>
      <w:r w:rsidR="00232B6B">
        <w:rPr>
          <w:rFonts w:ascii="Times New Roman" w:hAnsi="Times New Roman" w:cs="Times New Roman"/>
        </w:rPr>
        <w:t>Int</w:t>
      </w:r>
      <w:proofErr w:type="spellEnd"/>
      <w:r w:rsidR="00232B6B">
        <w:rPr>
          <w:rFonts w:ascii="Times New Roman" w:hAnsi="Times New Roman" w:cs="Times New Roman"/>
        </w:rPr>
        <w:t xml:space="preserve"> </w:t>
      </w:r>
      <w:proofErr w:type="spellStart"/>
      <w:r w:rsidR="00232B6B">
        <w:rPr>
          <w:rFonts w:ascii="Times New Roman" w:hAnsi="Times New Roman" w:cs="Times New Roman"/>
        </w:rPr>
        <w:t>Panis</w:t>
      </w:r>
      <w:proofErr w:type="spellEnd"/>
      <w:r w:rsidR="00232B6B">
        <w:rPr>
          <w:rFonts w:ascii="Times New Roman" w:hAnsi="Times New Roman" w:cs="Times New Roman"/>
        </w:rPr>
        <w:t xml:space="preserve"> et al, 2011</w:t>
      </w:r>
      <w:r w:rsidR="00A315B1" w:rsidRPr="00F53A83">
        <w:rPr>
          <w:rFonts w:ascii="Times New Roman" w:hAnsi="Times New Roman" w:cs="Times New Roman"/>
        </w:rPr>
        <w:t>).</w:t>
      </w:r>
      <w:r w:rsidR="009E7801" w:rsidRPr="00F53A83">
        <w:rPr>
          <w:rFonts w:ascii="Times New Roman" w:hAnsi="Times New Roman" w:cs="Times New Roman"/>
        </w:rPr>
        <w:t xml:space="preserve"> Work has </w:t>
      </w:r>
      <w:r w:rsidR="00AA0611" w:rsidRPr="00F53A83">
        <w:rPr>
          <w:rFonts w:ascii="Times New Roman" w:hAnsi="Times New Roman" w:cs="Times New Roman"/>
        </w:rPr>
        <w:t xml:space="preserve">also </w:t>
      </w:r>
      <w:r w:rsidR="009E7801" w:rsidRPr="00F53A83">
        <w:rPr>
          <w:rFonts w:ascii="Times New Roman" w:hAnsi="Times New Roman" w:cs="Times New Roman"/>
        </w:rPr>
        <w:t>incorporate</w:t>
      </w:r>
      <w:r w:rsidR="00AA0611" w:rsidRPr="00F53A83">
        <w:rPr>
          <w:rFonts w:ascii="Times New Roman" w:hAnsi="Times New Roman" w:cs="Times New Roman"/>
        </w:rPr>
        <w:t>d</w:t>
      </w:r>
      <w:r w:rsidR="009E7801" w:rsidRPr="00F53A83">
        <w:rPr>
          <w:rFonts w:ascii="Times New Roman" w:hAnsi="Times New Roman" w:cs="Times New Roman"/>
        </w:rPr>
        <w:t xml:space="preserve"> start emissions into traffic-related pollutant estimates. </w:t>
      </w:r>
      <w:r w:rsidR="00260149" w:rsidRPr="00F53A83">
        <w:rPr>
          <w:rFonts w:ascii="Times New Roman" w:hAnsi="Times New Roman" w:cs="Times New Roman"/>
        </w:rPr>
        <w:t>This was spurred by i</w:t>
      </w:r>
      <w:r w:rsidR="00366C84" w:rsidRPr="00F53A83">
        <w:rPr>
          <w:rFonts w:ascii="Times New Roman" w:hAnsi="Times New Roman" w:cs="Times New Roman"/>
        </w:rPr>
        <w:t xml:space="preserve">nitial </w:t>
      </w:r>
      <w:r w:rsidR="009E7801" w:rsidRPr="00F53A83">
        <w:rPr>
          <w:rFonts w:ascii="Times New Roman" w:hAnsi="Times New Roman" w:cs="Times New Roman"/>
        </w:rPr>
        <w:t xml:space="preserve">estimates </w:t>
      </w:r>
      <w:r w:rsidR="00260149" w:rsidRPr="00F53A83">
        <w:rPr>
          <w:rFonts w:ascii="Times New Roman" w:hAnsi="Times New Roman" w:cs="Times New Roman"/>
        </w:rPr>
        <w:t>showing that</w:t>
      </w:r>
      <w:r w:rsidR="00366C84" w:rsidRPr="00F53A83">
        <w:rPr>
          <w:rFonts w:ascii="Times New Roman" w:hAnsi="Times New Roman" w:cs="Times New Roman"/>
        </w:rPr>
        <w:t xml:space="preserve"> start emissions could account for up to 28% of total emitted on-road hydrocarbons under summertime conditions (</w:t>
      </w:r>
      <w:proofErr w:type="spellStart"/>
      <w:r w:rsidR="00B67794">
        <w:rPr>
          <w:rFonts w:ascii="Times New Roman" w:hAnsi="Times New Roman" w:cs="Times New Roman"/>
        </w:rPr>
        <w:t>Houk</w:t>
      </w:r>
      <w:proofErr w:type="spellEnd"/>
      <w:r w:rsidR="00B67794">
        <w:rPr>
          <w:rFonts w:ascii="Times New Roman" w:hAnsi="Times New Roman" w:cs="Times New Roman"/>
        </w:rPr>
        <w:t>, 2004</w:t>
      </w:r>
      <w:r w:rsidR="00366C84" w:rsidRPr="00F53A83">
        <w:rPr>
          <w:rFonts w:ascii="Times New Roman" w:hAnsi="Times New Roman" w:cs="Times New Roman"/>
        </w:rPr>
        <w:t>)</w:t>
      </w:r>
      <w:r w:rsidR="009E7801" w:rsidRPr="00F53A83">
        <w:rPr>
          <w:rFonts w:ascii="Times New Roman" w:hAnsi="Times New Roman" w:cs="Times New Roman"/>
        </w:rPr>
        <w:t xml:space="preserve">. </w:t>
      </w:r>
      <w:r w:rsidR="002D4FBB" w:rsidRPr="00F53A83">
        <w:rPr>
          <w:rFonts w:ascii="Times New Roman" w:hAnsi="Times New Roman" w:cs="Times New Roman"/>
        </w:rPr>
        <w:t>From there, the i</w:t>
      </w:r>
      <w:r w:rsidR="00366C84" w:rsidRPr="00F53A83">
        <w:rPr>
          <w:rFonts w:ascii="Times New Roman" w:hAnsi="Times New Roman" w:cs="Times New Roman"/>
        </w:rPr>
        <w:t xml:space="preserve">ntegration of start emissions into regional traffic-related emissions models </w:t>
      </w:r>
      <w:r w:rsidR="0095084F" w:rsidRPr="00F53A83">
        <w:rPr>
          <w:rFonts w:ascii="Times New Roman" w:hAnsi="Times New Roman" w:cs="Times New Roman"/>
        </w:rPr>
        <w:t>has been</w:t>
      </w:r>
      <w:r w:rsidR="002D4FBB" w:rsidRPr="00F53A83">
        <w:rPr>
          <w:rFonts w:ascii="Times New Roman" w:hAnsi="Times New Roman" w:cs="Times New Roman"/>
        </w:rPr>
        <w:t xml:space="preserve"> made possible through the use of</w:t>
      </w:r>
      <w:r w:rsidR="00366C84" w:rsidRPr="00F53A83">
        <w:rPr>
          <w:rFonts w:ascii="Times New Roman" w:hAnsi="Times New Roman" w:cs="Times New Roman"/>
        </w:rPr>
        <w:t xml:space="preserve"> detailed trip data</w:t>
      </w:r>
      <w:r w:rsidR="00397E84">
        <w:rPr>
          <w:rFonts w:ascii="Times New Roman" w:hAnsi="Times New Roman" w:cs="Times New Roman"/>
        </w:rPr>
        <w:t xml:space="preserve"> and expanded emission</w:t>
      </w:r>
      <w:r w:rsidR="00DE737A" w:rsidRPr="00F53A83">
        <w:rPr>
          <w:rFonts w:ascii="Times New Roman" w:hAnsi="Times New Roman" w:cs="Times New Roman"/>
        </w:rPr>
        <w:t xml:space="preserve"> simulations</w:t>
      </w:r>
      <w:r w:rsidR="00366C84" w:rsidRPr="00F53A83">
        <w:rPr>
          <w:rFonts w:ascii="Times New Roman" w:hAnsi="Times New Roman" w:cs="Times New Roman"/>
        </w:rPr>
        <w:t xml:space="preserve"> (</w:t>
      </w:r>
      <w:proofErr w:type="spellStart"/>
      <w:r w:rsidR="00687730">
        <w:rPr>
          <w:rFonts w:ascii="Times New Roman" w:hAnsi="Times New Roman" w:cs="Times New Roman"/>
        </w:rPr>
        <w:t>Beckx</w:t>
      </w:r>
      <w:proofErr w:type="spellEnd"/>
      <w:r w:rsidR="00687730">
        <w:rPr>
          <w:rFonts w:ascii="Times New Roman" w:hAnsi="Times New Roman" w:cs="Times New Roman"/>
        </w:rPr>
        <w:t xml:space="preserve"> et al, 2009</w:t>
      </w:r>
      <w:r w:rsidR="0066178E">
        <w:rPr>
          <w:rFonts w:ascii="Times New Roman" w:hAnsi="Times New Roman" w:cs="Times New Roman"/>
        </w:rPr>
        <w:t>a</w:t>
      </w:r>
      <w:r w:rsidR="00687730">
        <w:rPr>
          <w:rFonts w:ascii="Times New Roman" w:hAnsi="Times New Roman" w:cs="Times New Roman"/>
        </w:rPr>
        <w:t>; Hatzopoulou et al, 2007</w:t>
      </w:r>
      <w:r w:rsidR="00366C84" w:rsidRPr="00F53A83">
        <w:rPr>
          <w:rFonts w:ascii="Times New Roman" w:hAnsi="Times New Roman" w:cs="Times New Roman"/>
        </w:rPr>
        <w:t>)</w:t>
      </w:r>
      <w:r w:rsidR="004322A2" w:rsidRPr="00F53A83">
        <w:rPr>
          <w:rFonts w:ascii="Times New Roman" w:hAnsi="Times New Roman" w:cs="Times New Roman"/>
        </w:rPr>
        <w:t xml:space="preserve">. </w:t>
      </w:r>
      <w:r w:rsidR="004669E8">
        <w:rPr>
          <w:rFonts w:ascii="Times New Roman" w:hAnsi="Times New Roman" w:cs="Times New Roman"/>
        </w:rPr>
        <w:t xml:space="preserve">Also, this additional degree of spatial resolution and separation of emission (running or start) allows </w:t>
      </w:r>
      <w:r w:rsidR="007E686B">
        <w:rPr>
          <w:rFonts w:ascii="Times New Roman" w:hAnsi="Times New Roman" w:cs="Times New Roman"/>
        </w:rPr>
        <w:t>researchers</w:t>
      </w:r>
      <w:r w:rsidR="004669E8">
        <w:rPr>
          <w:rFonts w:ascii="Times New Roman" w:hAnsi="Times New Roman" w:cs="Times New Roman"/>
        </w:rPr>
        <w:t xml:space="preserve"> to further </w:t>
      </w:r>
      <w:r w:rsidR="007E686B">
        <w:rPr>
          <w:rFonts w:ascii="Times New Roman" w:hAnsi="Times New Roman" w:cs="Times New Roman"/>
        </w:rPr>
        <w:t>separate the effects of</w:t>
      </w:r>
      <w:r w:rsidR="004669E8">
        <w:rPr>
          <w:rFonts w:ascii="Times New Roman" w:hAnsi="Times New Roman" w:cs="Times New Roman"/>
        </w:rPr>
        <w:t xml:space="preserve"> high automobile use rates as opposed to high </w:t>
      </w:r>
      <w:r w:rsidR="007E686B">
        <w:rPr>
          <w:rFonts w:ascii="Times New Roman" w:hAnsi="Times New Roman" w:cs="Times New Roman"/>
        </w:rPr>
        <w:t xml:space="preserve">rates of </w:t>
      </w:r>
      <w:r w:rsidR="004669E8">
        <w:rPr>
          <w:rFonts w:ascii="Times New Roman" w:hAnsi="Times New Roman" w:cs="Times New Roman"/>
        </w:rPr>
        <w:t xml:space="preserve">vehicle traffic. </w:t>
      </w:r>
    </w:p>
    <w:p w14:paraId="1B5DEBB8" w14:textId="193A15D9" w:rsidR="00680B99" w:rsidRPr="00F53A83" w:rsidRDefault="007D42B8" w:rsidP="00416779">
      <w:pPr>
        <w:spacing w:line="480" w:lineRule="auto"/>
        <w:ind w:firstLine="720"/>
        <w:jc w:val="both"/>
        <w:rPr>
          <w:rFonts w:ascii="Times New Roman" w:hAnsi="Times New Roman" w:cs="Times New Roman"/>
        </w:rPr>
      </w:pPr>
      <w:r w:rsidRPr="00F53A83">
        <w:rPr>
          <w:rFonts w:ascii="Times New Roman" w:hAnsi="Times New Roman" w:cs="Times New Roman"/>
        </w:rPr>
        <w:t>Regarding the socio-economic side of equity research, t</w:t>
      </w:r>
      <w:r w:rsidR="00CA1180" w:rsidRPr="00F53A83">
        <w:rPr>
          <w:rFonts w:ascii="Times New Roman" w:hAnsi="Times New Roman" w:cs="Times New Roman"/>
        </w:rPr>
        <w:t>here has been much interest in</w:t>
      </w:r>
      <w:r w:rsidRPr="00F53A83">
        <w:rPr>
          <w:rFonts w:ascii="Times New Roman" w:hAnsi="Times New Roman" w:cs="Times New Roman"/>
        </w:rPr>
        <w:t xml:space="preserve"> the </w:t>
      </w:r>
      <w:r w:rsidR="005C622F" w:rsidRPr="00F53A83">
        <w:rPr>
          <w:rFonts w:ascii="Times New Roman" w:hAnsi="Times New Roman" w:cs="Times New Roman"/>
        </w:rPr>
        <w:t xml:space="preserve">identification </w:t>
      </w:r>
      <w:r w:rsidR="008252FB" w:rsidRPr="00F53A83">
        <w:rPr>
          <w:rFonts w:ascii="Times New Roman" w:hAnsi="Times New Roman" w:cs="Times New Roman"/>
        </w:rPr>
        <w:t>of marginalized or disadvantaged segments of the population. The h</w:t>
      </w:r>
      <w:r w:rsidR="00841514" w:rsidRPr="00F53A83">
        <w:rPr>
          <w:rFonts w:ascii="Times New Roman" w:hAnsi="Times New Roman" w:cs="Times New Roman"/>
        </w:rPr>
        <w:t>istory of measuring social disadvantage</w:t>
      </w:r>
      <w:r w:rsidR="005E5D96" w:rsidRPr="00F53A83">
        <w:rPr>
          <w:rFonts w:ascii="Times New Roman" w:hAnsi="Times New Roman" w:cs="Times New Roman"/>
        </w:rPr>
        <w:t xml:space="preserve"> (often termed deprivation)</w:t>
      </w:r>
      <w:r w:rsidR="00841514" w:rsidRPr="00F53A83">
        <w:rPr>
          <w:rFonts w:ascii="Times New Roman" w:hAnsi="Times New Roman" w:cs="Times New Roman"/>
        </w:rPr>
        <w:t xml:space="preserve"> </w:t>
      </w:r>
      <w:r w:rsidR="00D16FA5" w:rsidRPr="00F53A83">
        <w:rPr>
          <w:rFonts w:ascii="Times New Roman" w:hAnsi="Times New Roman" w:cs="Times New Roman"/>
        </w:rPr>
        <w:t xml:space="preserve">has evolved over time, leading to the </w:t>
      </w:r>
      <w:r w:rsidR="00841514" w:rsidRPr="00F53A83">
        <w:rPr>
          <w:rFonts w:ascii="Times New Roman" w:hAnsi="Times New Roman" w:cs="Times New Roman"/>
        </w:rPr>
        <w:t>creation of a measure of cumulative disadvantage</w:t>
      </w:r>
      <w:r w:rsidR="00AA5FC4" w:rsidRPr="00F53A83">
        <w:rPr>
          <w:rFonts w:ascii="Times New Roman" w:hAnsi="Times New Roman" w:cs="Times New Roman"/>
        </w:rPr>
        <w:t xml:space="preserve"> through </w:t>
      </w:r>
      <w:r w:rsidR="00C16B64">
        <w:rPr>
          <w:rFonts w:ascii="Times New Roman" w:hAnsi="Times New Roman" w:cs="Times New Roman"/>
        </w:rPr>
        <w:t>combinations</w:t>
      </w:r>
      <w:r w:rsidR="00AA5FC4" w:rsidRPr="00F53A83">
        <w:rPr>
          <w:rFonts w:ascii="Times New Roman" w:hAnsi="Times New Roman" w:cs="Times New Roman"/>
        </w:rPr>
        <w:t xml:space="preserve"> of a set of socio-economic </w:t>
      </w:r>
      <w:r w:rsidR="00E2741A" w:rsidRPr="00F53A83">
        <w:rPr>
          <w:rFonts w:ascii="Times New Roman" w:hAnsi="Times New Roman" w:cs="Times New Roman"/>
        </w:rPr>
        <w:t>measures</w:t>
      </w:r>
      <w:r w:rsidR="0075028D" w:rsidRPr="00F53A83">
        <w:rPr>
          <w:rFonts w:ascii="Times New Roman" w:hAnsi="Times New Roman" w:cs="Times New Roman"/>
        </w:rPr>
        <w:t>. C</w:t>
      </w:r>
      <w:r w:rsidR="00D16FA5" w:rsidRPr="00F53A83">
        <w:rPr>
          <w:rFonts w:ascii="Times New Roman" w:hAnsi="Times New Roman" w:cs="Times New Roman"/>
        </w:rPr>
        <w:t xml:space="preserve">umulative disadvantage indicators tend to incorporate factors that are linked to the independent variable being studied, </w:t>
      </w:r>
      <w:r w:rsidR="00103ABA" w:rsidRPr="00F53A83">
        <w:rPr>
          <w:rFonts w:ascii="Times New Roman" w:hAnsi="Times New Roman" w:cs="Times New Roman"/>
        </w:rPr>
        <w:t>for instance with</w:t>
      </w:r>
      <w:r w:rsidR="00D16FA5" w:rsidRPr="00F53A83">
        <w:rPr>
          <w:rFonts w:ascii="Times New Roman" w:hAnsi="Times New Roman" w:cs="Times New Roman"/>
        </w:rPr>
        <w:t xml:space="preserve"> car ownership for transpor</w:t>
      </w:r>
      <w:r w:rsidR="00063C94" w:rsidRPr="00F53A83">
        <w:rPr>
          <w:rFonts w:ascii="Times New Roman" w:hAnsi="Times New Roman" w:cs="Times New Roman"/>
        </w:rPr>
        <w:t>t</w:t>
      </w:r>
      <w:r w:rsidR="00D16FA5" w:rsidRPr="00F53A83">
        <w:rPr>
          <w:rFonts w:ascii="Times New Roman" w:hAnsi="Times New Roman" w:cs="Times New Roman"/>
        </w:rPr>
        <w:t>ation equity</w:t>
      </w:r>
      <w:r w:rsidR="00063C94" w:rsidRPr="00F53A83">
        <w:rPr>
          <w:rFonts w:ascii="Times New Roman" w:hAnsi="Times New Roman" w:cs="Times New Roman"/>
        </w:rPr>
        <w:t xml:space="preserve"> studies</w:t>
      </w:r>
      <w:r w:rsidR="00D16FA5" w:rsidRPr="00F53A83">
        <w:rPr>
          <w:rFonts w:ascii="Times New Roman" w:hAnsi="Times New Roman" w:cs="Times New Roman"/>
        </w:rPr>
        <w:t xml:space="preserve">, or </w:t>
      </w:r>
      <w:r w:rsidR="00103ABA" w:rsidRPr="00F53A83">
        <w:rPr>
          <w:rFonts w:ascii="Times New Roman" w:hAnsi="Times New Roman" w:cs="Times New Roman"/>
        </w:rPr>
        <w:t xml:space="preserve">with </w:t>
      </w:r>
      <w:r w:rsidR="00D16FA5" w:rsidRPr="00F53A83">
        <w:rPr>
          <w:rFonts w:ascii="Times New Roman" w:hAnsi="Times New Roman" w:cs="Times New Roman"/>
        </w:rPr>
        <w:t>parental education for a study on pediatric health</w:t>
      </w:r>
      <w:r w:rsidR="00775C29" w:rsidRPr="00F53A83">
        <w:rPr>
          <w:rFonts w:ascii="Times New Roman" w:hAnsi="Times New Roman" w:cs="Times New Roman"/>
        </w:rPr>
        <w:t xml:space="preserve"> (</w:t>
      </w:r>
      <w:r w:rsidR="00D621BF">
        <w:rPr>
          <w:rFonts w:ascii="Times New Roman" w:hAnsi="Times New Roman" w:cs="Times New Roman"/>
        </w:rPr>
        <w:t>Bauman et al, 2006</w:t>
      </w:r>
      <w:r w:rsidR="00775C29" w:rsidRPr="00F53A83">
        <w:rPr>
          <w:rFonts w:ascii="Times New Roman" w:hAnsi="Times New Roman" w:cs="Times New Roman"/>
        </w:rPr>
        <w:t>)</w:t>
      </w:r>
      <w:r w:rsidR="00D16FA5" w:rsidRPr="00F53A83">
        <w:rPr>
          <w:rFonts w:ascii="Times New Roman" w:hAnsi="Times New Roman" w:cs="Times New Roman"/>
        </w:rPr>
        <w:t>.</w:t>
      </w:r>
      <w:r w:rsidR="00D20E83" w:rsidRPr="00F53A83">
        <w:rPr>
          <w:rFonts w:ascii="Times New Roman" w:hAnsi="Times New Roman" w:cs="Times New Roman"/>
        </w:rPr>
        <w:t xml:space="preserve"> The motivation behind the cumulative disadvantage approach is that </w:t>
      </w:r>
      <w:r w:rsidR="00BD1F96" w:rsidRPr="00F53A83">
        <w:rPr>
          <w:rFonts w:ascii="Times New Roman" w:hAnsi="Times New Roman" w:cs="Times New Roman"/>
        </w:rPr>
        <w:t>a combination of socio-economic factors is more representative of a p</w:t>
      </w:r>
      <w:r w:rsidR="000A1E57" w:rsidRPr="00F53A83">
        <w:rPr>
          <w:rFonts w:ascii="Times New Roman" w:hAnsi="Times New Roman" w:cs="Times New Roman"/>
        </w:rPr>
        <w:t>opulation’s disadvantage</w:t>
      </w:r>
      <w:r w:rsidR="00CB05AA" w:rsidRPr="00F53A83">
        <w:rPr>
          <w:rFonts w:ascii="Times New Roman" w:hAnsi="Times New Roman" w:cs="Times New Roman"/>
        </w:rPr>
        <w:t>, in that it can account for both material and social elements</w:t>
      </w:r>
      <w:r w:rsidR="00BD1F96" w:rsidRPr="00F53A83">
        <w:rPr>
          <w:rFonts w:ascii="Times New Roman" w:hAnsi="Times New Roman" w:cs="Times New Roman"/>
        </w:rPr>
        <w:t xml:space="preserve">. </w:t>
      </w:r>
      <w:r w:rsidR="00F704A3" w:rsidRPr="00F53A83">
        <w:rPr>
          <w:rFonts w:ascii="Times New Roman" w:hAnsi="Times New Roman" w:cs="Times New Roman"/>
        </w:rPr>
        <w:t xml:space="preserve">Certain studies have found that </w:t>
      </w:r>
      <w:r w:rsidR="007E5728" w:rsidRPr="00F53A83">
        <w:rPr>
          <w:rFonts w:ascii="Times New Roman" w:hAnsi="Times New Roman" w:cs="Times New Roman"/>
        </w:rPr>
        <w:t xml:space="preserve">social disadvantage indicators should </w:t>
      </w:r>
      <w:r w:rsidR="007E5728" w:rsidRPr="00F53A83">
        <w:rPr>
          <w:rFonts w:ascii="Times New Roman" w:hAnsi="Times New Roman" w:cs="Times New Roman"/>
        </w:rPr>
        <w:lastRenderedPageBreak/>
        <w:t>be tailored to country-specific conditions (</w:t>
      </w:r>
      <w:r w:rsidR="00BB63DD">
        <w:rPr>
          <w:rFonts w:ascii="Times New Roman" w:hAnsi="Times New Roman" w:cs="Times New Roman"/>
        </w:rPr>
        <w:t>Sanchez-</w:t>
      </w:r>
      <w:proofErr w:type="spellStart"/>
      <w:r w:rsidR="00BB63DD">
        <w:rPr>
          <w:rFonts w:ascii="Times New Roman" w:hAnsi="Times New Roman" w:cs="Times New Roman"/>
        </w:rPr>
        <w:t>Cantalejo</w:t>
      </w:r>
      <w:proofErr w:type="spellEnd"/>
      <w:r w:rsidR="00BB63DD">
        <w:rPr>
          <w:rFonts w:ascii="Times New Roman" w:hAnsi="Times New Roman" w:cs="Times New Roman"/>
        </w:rPr>
        <w:t xml:space="preserve"> et al, 2008</w:t>
      </w:r>
      <w:r w:rsidR="007E5728" w:rsidRPr="00F53A83">
        <w:rPr>
          <w:rFonts w:ascii="Times New Roman" w:hAnsi="Times New Roman" w:cs="Times New Roman"/>
        </w:rPr>
        <w:t>)</w:t>
      </w:r>
      <w:r w:rsidR="00341400" w:rsidRPr="00F53A83">
        <w:rPr>
          <w:rFonts w:ascii="Times New Roman" w:hAnsi="Times New Roman" w:cs="Times New Roman"/>
        </w:rPr>
        <w:t xml:space="preserve">. </w:t>
      </w:r>
      <w:proofErr w:type="spellStart"/>
      <w:r w:rsidR="00430BFB">
        <w:rPr>
          <w:rFonts w:ascii="Times New Roman" w:hAnsi="Times New Roman" w:cs="Times New Roman"/>
        </w:rPr>
        <w:t>Kingham</w:t>
      </w:r>
      <w:proofErr w:type="spellEnd"/>
      <w:r w:rsidR="00A86849">
        <w:rPr>
          <w:rFonts w:ascii="Times New Roman" w:hAnsi="Times New Roman" w:cs="Times New Roman"/>
        </w:rPr>
        <w:t xml:space="preserve"> et al</w:t>
      </w:r>
      <w:r w:rsidR="00195503" w:rsidRPr="00F53A83">
        <w:rPr>
          <w:rFonts w:ascii="Times New Roman" w:hAnsi="Times New Roman" w:cs="Times New Roman"/>
        </w:rPr>
        <w:t xml:space="preserve"> </w:t>
      </w:r>
      <w:r w:rsidR="00A95485">
        <w:rPr>
          <w:rFonts w:ascii="Times New Roman" w:hAnsi="Times New Roman" w:cs="Times New Roman"/>
        </w:rPr>
        <w:t xml:space="preserve">(2007) </w:t>
      </w:r>
      <w:r w:rsidR="0075028D" w:rsidRPr="00F53A83">
        <w:rPr>
          <w:rFonts w:ascii="Times New Roman" w:hAnsi="Times New Roman" w:cs="Times New Roman"/>
        </w:rPr>
        <w:t>employed a similar methodology in using</w:t>
      </w:r>
      <w:r w:rsidR="00195503" w:rsidRPr="00F53A83">
        <w:rPr>
          <w:rFonts w:ascii="Times New Roman" w:hAnsi="Times New Roman" w:cs="Times New Roman"/>
        </w:rPr>
        <w:t xml:space="preserve"> a deprivation index that was unique to New Zealan</w:t>
      </w:r>
      <w:r w:rsidR="00A95485">
        <w:rPr>
          <w:rFonts w:ascii="Times New Roman" w:hAnsi="Times New Roman" w:cs="Times New Roman"/>
        </w:rPr>
        <w:t>d</w:t>
      </w:r>
      <w:r w:rsidR="00195503" w:rsidRPr="00F53A83">
        <w:rPr>
          <w:rFonts w:ascii="Times New Roman" w:hAnsi="Times New Roman" w:cs="Times New Roman"/>
        </w:rPr>
        <w:t xml:space="preserve">. </w:t>
      </w:r>
      <w:r w:rsidR="00ED0364" w:rsidRPr="00F53A83">
        <w:rPr>
          <w:rFonts w:ascii="Times New Roman" w:hAnsi="Times New Roman" w:cs="Times New Roman"/>
        </w:rPr>
        <w:t>This line of research has also been</w:t>
      </w:r>
      <w:r w:rsidR="00341400" w:rsidRPr="00F53A83">
        <w:rPr>
          <w:rFonts w:ascii="Times New Roman" w:hAnsi="Times New Roman" w:cs="Times New Roman"/>
        </w:rPr>
        <w:t xml:space="preserve"> extended </w:t>
      </w:r>
      <w:r w:rsidR="004F46C9" w:rsidRPr="00F53A83">
        <w:rPr>
          <w:rFonts w:ascii="Times New Roman" w:hAnsi="Times New Roman" w:cs="Times New Roman"/>
        </w:rPr>
        <w:t>to Quebec</w:t>
      </w:r>
      <w:r w:rsidR="00C94776" w:rsidRPr="00F53A83">
        <w:rPr>
          <w:rFonts w:ascii="Times New Roman" w:hAnsi="Times New Roman" w:cs="Times New Roman"/>
        </w:rPr>
        <w:t>,</w:t>
      </w:r>
      <w:r w:rsidR="004F46C9" w:rsidRPr="00F53A83">
        <w:rPr>
          <w:rFonts w:ascii="Times New Roman" w:hAnsi="Times New Roman" w:cs="Times New Roman"/>
        </w:rPr>
        <w:t xml:space="preserve"> </w:t>
      </w:r>
      <w:r w:rsidR="00341400" w:rsidRPr="00F53A83">
        <w:rPr>
          <w:rFonts w:ascii="Times New Roman" w:hAnsi="Times New Roman" w:cs="Times New Roman"/>
        </w:rPr>
        <w:t xml:space="preserve">and </w:t>
      </w:r>
      <w:r w:rsidR="00C94776" w:rsidRPr="00F53A83">
        <w:rPr>
          <w:rFonts w:ascii="Times New Roman" w:hAnsi="Times New Roman" w:cs="Times New Roman"/>
        </w:rPr>
        <w:t xml:space="preserve">even </w:t>
      </w:r>
      <w:r w:rsidR="00341400" w:rsidRPr="00F53A83">
        <w:rPr>
          <w:rFonts w:ascii="Times New Roman" w:hAnsi="Times New Roman" w:cs="Times New Roman"/>
        </w:rPr>
        <w:t xml:space="preserve">Montreal. </w:t>
      </w:r>
      <w:proofErr w:type="spellStart"/>
      <w:r w:rsidR="00341400" w:rsidRPr="00F53A83">
        <w:rPr>
          <w:rFonts w:ascii="Times New Roman" w:hAnsi="Times New Roman" w:cs="Times New Roman"/>
        </w:rPr>
        <w:t>Langlois</w:t>
      </w:r>
      <w:proofErr w:type="spellEnd"/>
      <w:r w:rsidR="00341400" w:rsidRPr="00F53A83">
        <w:rPr>
          <w:rFonts w:ascii="Times New Roman" w:hAnsi="Times New Roman" w:cs="Times New Roman"/>
        </w:rPr>
        <w:t xml:space="preserve"> </w:t>
      </w:r>
      <w:r w:rsidR="000D6BCF" w:rsidRPr="00F53A83">
        <w:rPr>
          <w:rFonts w:ascii="Times New Roman" w:hAnsi="Times New Roman" w:cs="Times New Roman"/>
        </w:rPr>
        <w:t>and</w:t>
      </w:r>
      <w:r w:rsidR="00463387">
        <w:rPr>
          <w:rFonts w:ascii="Times New Roman" w:hAnsi="Times New Roman" w:cs="Times New Roman"/>
        </w:rPr>
        <w:t xml:space="preserve"> Kitchen</w:t>
      </w:r>
      <w:r w:rsidR="00A95485">
        <w:rPr>
          <w:rFonts w:ascii="Times New Roman" w:hAnsi="Times New Roman" w:cs="Times New Roman"/>
        </w:rPr>
        <w:t xml:space="preserve"> (1996)</w:t>
      </w:r>
      <w:r w:rsidR="00341400" w:rsidRPr="00F53A83">
        <w:rPr>
          <w:rFonts w:ascii="Times New Roman" w:hAnsi="Times New Roman" w:cs="Times New Roman"/>
        </w:rPr>
        <w:t xml:space="preserve"> first proposed the use of a Montreal-specific ind</w:t>
      </w:r>
      <w:r w:rsidR="009139B2" w:rsidRPr="00F53A83">
        <w:rPr>
          <w:rFonts w:ascii="Times New Roman" w:hAnsi="Times New Roman" w:cs="Times New Roman"/>
        </w:rPr>
        <w:t xml:space="preserve">ex of General Urban Deprivation </w:t>
      </w:r>
      <w:r w:rsidR="0051657B" w:rsidRPr="00F53A83">
        <w:rPr>
          <w:rFonts w:ascii="Times New Roman" w:hAnsi="Times New Roman" w:cs="Times New Roman"/>
        </w:rPr>
        <w:t xml:space="preserve">employing the </w:t>
      </w:r>
      <w:r w:rsidR="00532BBD" w:rsidRPr="00F53A83">
        <w:rPr>
          <w:rFonts w:ascii="Times New Roman" w:hAnsi="Times New Roman" w:cs="Times New Roman"/>
        </w:rPr>
        <w:t>number of</w:t>
      </w:r>
      <w:r w:rsidR="00341400" w:rsidRPr="00F53A83">
        <w:rPr>
          <w:rFonts w:ascii="Times New Roman" w:hAnsi="Times New Roman" w:cs="Times New Roman"/>
        </w:rPr>
        <w:t xml:space="preserve"> young residents, low-quality housing, unemployment rate, ethnicity, and youth employment participation. </w:t>
      </w:r>
      <w:proofErr w:type="spellStart"/>
      <w:r w:rsidR="00341400" w:rsidRPr="00F53A83">
        <w:rPr>
          <w:rFonts w:ascii="Times New Roman" w:hAnsi="Times New Roman" w:cs="Times New Roman"/>
        </w:rPr>
        <w:t>Pampalon</w:t>
      </w:r>
      <w:proofErr w:type="spellEnd"/>
      <w:r w:rsidR="00341400" w:rsidRPr="00F53A83">
        <w:rPr>
          <w:rFonts w:ascii="Times New Roman" w:hAnsi="Times New Roman" w:cs="Times New Roman"/>
        </w:rPr>
        <w:t xml:space="preserve"> </w:t>
      </w:r>
      <w:r w:rsidR="00EE298C" w:rsidRPr="00F53A83">
        <w:rPr>
          <w:rFonts w:ascii="Times New Roman" w:hAnsi="Times New Roman" w:cs="Times New Roman"/>
        </w:rPr>
        <w:t>and</w:t>
      </w:r>
      <w:r w:rsidR="00341400" w:rsidRPr="00F53A83">
        <w:rPr>
          <w:rFonts w:ascii="Times New Roman" w:hAnsi="Times New Roman" w:cs="Times New Roman"/>
        </w:rPr>
        <w:t xml:space="preserve"> Raymond</w:t>
      </w:r>
      <w:r w:rsidR="007E5AB7">
        <w:rPr>
          <w:rFonts w:ascii="Times New Roman" w:hAnsi="Times New Roman" w:cs="Times New Roman"/>
        </w:rPr>
        <w:t xml:space="preserve"> (2000)</w:t>
      </w:r>
      <w:r w:rsidR="00341400" w:rsidRPr="00F53A83">
        <w:rPr>
          <w:rFonts w:ascii="Times New Roman" w:hAnsi="Times New Roman" w:cs="Times New Roman"/>
        </w:rPr>
        <w:t xml:space="preserve"> developed a similar</w:t>
      </w:r>
      <w:r w:rsidR="007A7B05" w:rsidRPr="00F53A83">
        <w:rPr>
          <w:rFonts w:ascii="Times New Roman" w:hAnsi="Times New Roman" w:cs="Times New Roman"/>
        </w:rPr>
        <w:t xml:space="preserve"> Quebec-specific Deprivation Inde</w:t>
      </w:r>
      <w:r w:rsidR="005326E8" w:rsidRPr="00F53A83">
        <w:rPr>
          <w:rFonts w:ascii="Times New Roman" w:hAnsi="Times New Roman" w:cs="Times New Roman"/>
        </w:rPr>
        <w:t>x that consisted</w:t>
      </w:r>
      <w:r w:rsidR="007A7B05" w:rsidRPr="00F53A83">
        <w:rPr>
          <w:rFonts w:ascii="Times New Roman" w:hAnsi="Times New Roman" w:cs="Times New Roman"/>
        </w:rPr>
        <w:t xml:space="preserve"> of education level, employment rate, household income, marriage status, single-parent families, </w:t>
      </w:r>
      <w:r w:rsidR="00954575" w:rsidRPr="00F53A83">
        <w:rPr>
          <w:rFonts w:ascii="Times New Roman" w:hAnsi="Times New Roman" w:cs="Times New Roman"/>
        </w:rPr>
        <w:t>and</w:t>
      </w:r>
      <w:r w:rsidR="005733D3" w:rsidRPr="00F53A83">
        <w:rPr>
          <w:rFonts w:ascii="Times New Roman" w:hAnsi="Times New Roman" w:cs="Times New Roman"/>
        </w:rPr>
        <w:t xml:space="preserve"> number of</w:t>
      </w:r>
      <w:r w:rsidR="00954575" w:rsidRPr="00F53A83">
        <w:rPr>
          <w:rFonts w:ascii="Times New Roman" w:hAnsi="Times New Roman" w:cs="Times New Roman"/>
        </w:rPr>
        <w:t xml:space="preserve"> people living alone</w:t>
      </w:r>
      <w:r w:rsidR="007E5AB7">
        <w:rPr>
          <w:rFonts w:ascii="Times New Roman" w:hAnsi="Times New Roman" w:cs="Times New Roman"/>
        </w:rPr>
        <w:t>.</w:t>
      </w:r>
      <w:r w:rsidR="00954575" w:rsidRPr="00F53A83">
        <w:rPr>
          <w:rFonts w:ascii="Times New Roman" w:hAnsi="Times New Roman" w:cs="Times New Roman"/>
        </w:rPr>
        <w:t xml:space="preserve"> Meanwhile, </w:t>
      </w:r>
      <w:proofErr w:type="spellStart"/>
      <w:r w:rsidR="00954575" w:rsidRPr="00F53A83">
        <w:rPr>
          <w:rFonts w:ascii="Times New Roman" w:hAnsi="Times New Roman" w:cs="Times New Roman"/>
        </w:rPr>
        <w:t>Apparicio</w:t>
      </w:r>
      <w:proofErr w:type="spellEnd"/>
      <w:r w:rsidR="00954575" w:rsidRPr="00F53A83">
        <w:rPr>
          <w:rFonts w:ascii="Times New Roman" w:hAnsi="Times New Roman" w:cs="Times New Roman"/>
        </w:rPr>
        <w:t xml:space="preserve"> </w:t>
      </w:r>
      <w:r w:rsidR="00A86849">
        <w:rPr>
          <w:rFonts w:ascii="Times New Roman" w:hAnsi="Times New Roman" w:cs="Times New Roman"/>
        </w:rPr>
        <w:t>et al</w:t>
      </w:r>
      <w:r w:rsidR="00DE0966" w:rsidRPr="00F53A83">
        <w:rPr>
          <w:rFonts w:ascii="Times New Roman" w:hAnsi="Times New Roman" w:cs="Times New Roman"/>
        </w:rPr>
        <w:t xml:space="preserve"> </w:t>
      </w:r>
      <w:r w:rsidR="00560348">
        <w:rPr>
          <w:rFonts w:ascii="Times New Roman" w:hAnsi="Times New Roman" w:cs="Times New Roman"/>
        </w:rPr>
        <w:t xml:space="preserve">(2007) </w:t>
      </w:r>
      <w:r w:rsidR="00DE0966" w:rsidRPr="00F53A83">
        <w:rPr>
          <w:rFonts w:ascii="Times New Roman" w:hAnsi="Times New Roman" w:cs="Times New Roman"/>
        </w:rPr>
        <w:t>also created</w:t>
      </w:r>
      <w:r w:rsidR="00954575" w:rsidRPr="00F53A83">
        <w:rPr>
          <w:rFonts w:ascii="Times New Roman" w:hAnsi="Times New Roman" w:cs="Times New Roman"/>
        </w:rPr>
        <w:t xml:space="preserve"> </w:t>
      </w:r>
      <w:r w:rsidR="007A7B05" w:rsidRPr="00F53A83">
        <w:rPr>
          <w:rFonts w:ascii="Times New Roman" w:hAnsi="Times New Roman" w:cs="Times New Roman"/>
        </w:rPr>
        <w:t xml:space="preserve">a </w:t>
      </w:r>
      <w:r w:rsidR="00560B51" w:rsidRPr="00F53A83">
        <w:rPr>
          <w:rFonts w:ascii="Times New Roman" w:hAnsi="Times New Roman" w:cs="Times New Roman"/>
        </w:rPr>
        <w:t xml:space="preserve">Montreal-specific </w:t>
      </w:r>
      <w:r w:rsidR="007A7B05" w:rsidRPr="00F53A83">
        <w:rPr>
          <w:rFonts w:ascii="Times New Roman" w:hAnsi="Times New Roman" w:cs="Times New Roman"/>
        </w:rPr>
        <w:t>index</w:t>
      </w:r>
      <w:r w:rsidR="00560B51" w:rsidRPr="00F53A83">
        <w:rPr>
          <w:rFonts w:ascii="Times New Roman" w:hAnsi="Times New Roman" w:cs="Times New Roman"/>
        </w:rPr>
        <w:t xml:space="preserve"> of social deprivation, </w:t>
      </w:r>
      <w:r w:rsidR="00E2029E" w:rsidRPr="00F53A83">
        <w:rPr>
          <w:rFonts w:ascii="Times New Roman" w:hAnsi="Times New Roman" w:cs="Times New Roman"/>
        </w:rPr>
        <w:t xml:space="preserve">again </w:t>
      </w:r>
      <w:r w:rsidR="00954575" w:rsidRPr="00F53A83">
        <w:rPr>
          <w:rFonts w:ascii="Times New Roman" w:hAnsi="Times New Roman" w:cs="Times New Roman"/>
        </w:rPr>
        <w:t>accounting for the common factors of</w:t>
      </w:r>
      <w:r w:rsidR="00560B51" w:rsidRPr="00F53A83">
        <w:rPr>
          <w:rFonts w:ascii="Times New Roman" w:hAnsi="Times New Roman" w:cs="Times New Roman"/>
        </w:rPr>
        <w:t xml:space="preserve"> income, lone-parent families, unemployment rate, education level, </w:t>
      </w:r>
      <w:r w:rsidR="00B52CA4" w:rsidRPr="00F53A83">
        <w:rPr>
          <w:rFonts w:ascii="Times New Roman" w:hAnsi="Times New Roman" w:cs="Times New Roman"/>
        </w:rPr>
        <w:t xml:space="preserve">and immigration. </w:t>
      </w:r>
      <w:r w:rsidR="00A86849">
        <w:rPr>
          <w:rFonts w:ascii="Times New Roman" w:hAnsi="Times New Roman" w:cs="Times New Roman"/>
        </w:rPr>
        <w:t>Most recently, Foth et al</w:t>
      </w:r>
      <w:r w:rsidR="00F2487A" w:rsidRPr="00F53A83">
        <w:rPr>
          <w:rFonts w:ascii="Times New Roman" w:hAnsi="Times New Roman" w:cs="Times New Roman"/>
        </w:rPr>
        <w:t xml:space="preserve"> </w:t>
      </w:r>
      <w:r w:rsidR="00782660">
        <w:rPr>
          <w:rFonts w:ascii="Times New Roman" w:hAnsi="Times New Roman" w:cs="Times New Roman"/>
        </w:rPr>
        <w:t xml:space="preserve">(2013) </w:t>
      </w:r>
      <w:r w:rsidR="006B60C8" w:rsidRPr="00F53A83">
        <w:rPr>
          <w:rFonts w:ascii="Times New Roman" w:hAnsi="Times New Roman" w:cs="Times New Roman"/>
        </w:rPr>
        <w:t>developed</w:t>
      </w:r>
      <w:r w:rsidR="00F2487A" w:rsidRPr="00F53A83">
        <w:rPr>
          <w:rFonts w:ascii="Times New Roman" w:hAnsi="Times New Roman" w:cs="Times New Roman"/>
        </w:rPr>
        <w:t xml:space="preserve"> an i</w:t>
      </w:r>
      <w:r w:rsidR="000E78B2" w:rsidRPr="00F53A83">
        <w:rPr>
          <w:rFonts w:ascii="Times New Roman" w:hAnsi="Times New Roman" w:cs="Times New Roman"/>
        </w:rPr>
        <w:t>ndex of social d</w:t>
      </w:r>
      <w:r w:rsidR="00D022DD" w:rsidRPr="00F53A83">
        <w:rPr>
          <w:rFonts w:ascii="Times New Roman" w:hAnsi="Times New Roman" w:cs="Times New Roman"/>
        </w:rPr>
        <w:t xml:space="preserve">isadvantage </w:t>
      </w:r>
      <w:r w:rsidR="000E78B2" w:rsidRPr="00F53A83">
        <w:rPr>
          <w:rFonts w:ascii="Times New Roman" w:hAnsi="Times New Roman" w:cs="Times New Roman"/>
        </w:rPr>
        <w:t xml:space="preserve">for Toronto </w:t>
      </w:r>
      <w:r w:rsidR="00D022DD" w:rsidRPr="00F53A83">
        <w:rPr>
          <w:rFonts w:ascii="Times New Roman" w:hAnsi="Times New Roman" w:cs="Times New Roman"/>
        </w:rPr>
        <w:t>that combines a weighted average of median income, unemployment rate, rate of immigration within the last 5 years, and rate of households that spend over 30% of their income on rent</w:t>
      </w:r>
      <w:r w:rsidR="001B3B41" w:rsidRPr="00F53A83">
        <w:rPr>
          <w:rFonts w:ascii="Times New Roman" w:hAnsi="Times New Roman" w:cs="Times New Roman"/>
        </w:rPr>
        <w:t xml:space="preserve">. </w:t>
      </w:r>
    </w:p>
    <w:p w14:paraId="7D28AB4F" w14:textId="2F05DC96" w:rsidR="00514905" w:rsidRPr="00F53A83" w:rsidRDefault="0078028F" w:rsidP="00416779">
      <w:pPr>
        <w:pStyle w:val="ListParagraph"/>
        <w:spacing w:line="480" w:lineRule="auto"/>
        <w:ind w:left="0" w:firstLine="720"/>
        <w:jc w:val="both"/>
        <w:rPr>
          <w:rFonts w:ascii="Times New Roman" w:hAnsi="Times New Roman" w:cs="Times New Roman"/>
        </w:rPr>
      </w:pPr>
      <w:r>
        <w:rPr>
          <w:rFonts w:ascii="Times New Roman" w:hAnsi="Times New Roman" w:cs="Times New Roman"/>
        </w:rPr>
        <w:t>I</w:t>
      </w:r>
      <w:r w:rsidR="00D603CC" w:rsidRPr="00F53A83">
        <w:rPr>
          <w:rFonts w:ascii="Times New Roman" w:hAnsi="Times New Roman" w:cs="Times New Roman"/>
        </w:rPr>
        <w:t>n this paper, advance</w:t>
      </w:r>
      <w:r w:rsidR="00BC7397" w:rsidRPr="00F53A83">
        <w:rPr>
          <w:rFonts w:ascii="Times New Roman" w:hAnsi="Times New Roman" w:cs="Times New Roman"/>
        </w:rPr>
        <w:t>ment</w:t>
      </w:r>
      <w:r w:rsidR="00D603CC" w:rsidRPr="00F53A83">
        <w:rPr>
          <w:rFonts w:ascii="Times New Roman" w:hAnsi="Times New Roman" w:cs="Times New Roman"/>
        </w:rPr>
        <w:t>s</w:t>
      </w:r>
      <w:r w:rsidR="00591BF3" w:rsidRPr="00F53A83">
        <w:rPr>
          <w:rFonts w:ascii="Times New Roman" w:hAnsi="Times New Roman" w:cs="Times New Roman"/>
        </w:rPr>
        <w:t xml:space="preserve"> in emission</w:t>
      </w:r>
      <w:r w:rsidR="00D603CC" w:rsidRPr="00F53A83">
        <w:rPr>
          <w:rFonts w:ascii="Times New Roman" w:hAnsi="Times New Roman" w:cs="Times New Roman"/>
        </w:rPr>
        <w:t xml:space="preserve"> modeling</w:t>
      </w:r>
      <w:r w:rsidR="00E774D6">
        <w:rPr>
          <w:rFonts w:ascii="Times New Roman" w:hAnsi="Times New Roman" w:cs="Times New Roman"/>
        </w:rPr>
        <w:t xml:space="preserve"> through</w:t>
      </w:r>
      <w:r w:rsidR="00C02CCD">
        <w:rPr>
          <w:rFonts w:ascii="Times New Roman" w:hAnsi="Times New Roman" w:cs="Times New Roman"/>
        </w:rPr>
        <w:t xml:space="preserve"> the</w:t>
      </w:r>
      <w:r w:rsidR="00E774D6">
        <w:rPr>
          <w:rFonts w:ascii="Times New Roman" w:hAnsi="Times New Roman" w:cs="Times New Roman"/>
        </w:rPr>
        <w:t xml:space="preserve"> inclusion of vehicle allocation and start emissions</w:t>
      </w:r>
      <w:r w:rsidR="00D603CC" w:rsidRPr="00F53A83">
        <w:rPr>
          <w:rFonts w:ascii="Times New Roman" w:hAnsi="Times New Roman" w:cs="Times New Roman"/>
        </w:rPr>
        <w:t xml:space="preserve"> </w:t>
      </w:r>
      <w:r w:rsidR="00BC7397" w:rsidRPr="00F53A83">
        <w:rPr>
          <w:rFonts w:ascii="Times New Roman" w:hAnsi="Times New Roman" w:cs="Times New Roman"/>
        </w:rPr>
        <w:t>are</w:t>
      </w:r>
      <w:r w:rsidR="00D603CC" w:rsidRPr="00F53A83">
        <w:rPr>
          <w:rFonts w:ascii="Times New Roman" w:hAnsi="Times New Roman" w:cs="Times New Roman"/>
        </w:rPr>
        <w:t xml:space="preserve"> used to </w:t>
      </w:r>
      <w:r w:rsidR="00526DFE" w:rsidRPr="00F53A83">
        <w:rPr>
          <w:rFonts w:ascii="Times New Roman" w:hAnsi="Times New Roman" w:cs="Times New Roman"/>
        </w:rPr>
        <w:t xml:space="preserve">directly </w:t>
      </w:r>
      <w:r w:rsidR="00D603CC" w:rsidRPr="00F53A83">
        <w:rPr>
          <w:rFonts w:ascii="Times New Roman" w:hAnsi="Times New Roman" w:cs="Times New Roman"/>
        </w:rPr>
        <w:t>estimate</w:t>
      </w:r>
      <w:r w:rsidR="003A408F" w:rsidRPr="00F53A83">
        <w:rPr>
          <w:rFonts w:ascii="Times New Roman" w:hAnsi="Times New Roman" w:cs="Times New Roman"/>
        </w:rPr>
        <w:t xml:space="preserve"> traffic’s contribution to intra-urban air pollution</w:t>
      </w:r>
      <w:r w:rsidR="00CF18BC" w:rsidRPr="00F53A83">
        <w:rPr>
          <w:rFonts w:ascii="Times New Roman" w:hAnsi="Times New Roman" w:cs="Times New Roman"/>
        </w:rPr>
        <w:t xml:space="preserve">. </w:t>
      </w:r>
      <w:r w:rsidR="00591BF3" w:rsidRPr="00F53A83">
        <w:rPr>
          <w:rFonts w:ascii="Times New Roman" w:hAnsi="Times New Roman" w:cs="Times New Roman"/>
        </w:rPr>
        <w:t>This</w:t>
      </w:r>
      <w:r w:rsidR="00CF18BC" w:rsidRPr="00F53A83">
        <w:rPr>
          <w:rFonts w:ascii="Times New Roman" w:hAnsi="Times New Roman" w:cs="Times New Roman"/>
        </w:rPr>
        <w:t xml:space="preserve"> contribution is extended to capture</w:t>
      </w:r>
      <w:r w:rsidR="00D603CC" w:rsidRPr="00F53A83">
        <w:rPr>
          <w:rFonts w:ascii="Times New Roman" w:hAnsi="Times New Roman" w:cs="Times New Roman"/>
        </w:rPr>
        <w:t xml:space="preserve"> </w:t>
      </w:r>
      <w:r w:rsidR="00591BF3" w:rsidRPr="00F53A83">
        <w:rPr>
          <w:rFonts w:ascii="Times New Roman" w:hAnsi="Times New Roman" w:cs="Times New Roman"/>
        </w:rPr>
        <w:t xml:space="preserve">residential </w:t>
      </w:r>
      <w:r w:rsidR="00D603CC" w:rsidRPr="00F53A83">
        <w:rPr>
          <w:rFonts w:ascii="Times New Roman" w:hAnsi="Times New Roman" w:cs="Times New Roman"/>
        </w:rPr>
        <w:t xml:space="preserve">exposure </w:t>
      </w:r>
      <w:r w:rsidR="00BC7397" w:rsidRPr="00F53A83">
        <w:rPr>
          <w:rFonts w:ascii="Times New Roman" w:hAnsi="Times New Roman" w:cs="Times New Roman"/>
        </w:rPr>
        <w:t xml:space="preserve">levels to </w:t>
      </w:r>
      <w:r w:rsidR="0051657B" w:rsidRPr="00F53A83">
        <w:rPr>
          <w:rFonts w:ascii="Times New Roman" w:hAnsi="Times New Roman" w:cs="Times New Roman"/>
        </w:rPr>
        <w:t xml:space="preserve">total </w:t>
      </w:r>
      <w:r w:rsidR="00BC7397" w:rsidRPr="00F53A83">
        <w:rPr>
          <w:rFonts w:ascii="Times New Roman" w:hAnsi="Times New Roman" w:cs="Times New Roman"/>
        </w:rPr>
        <w:t>hydrocarbons, a c</w:t>
      </w:r>
      <w:r w:rsidR="00E80D6B" w:rsidRPr="00F53A83">
        <w:rPr>
          <w:rFonts w:ascii="Times New Roman" w:hAnsi="Times New Roman" w:cs="Times New Roman"/>
        </w:rPr>
        <w:t>ommon traffic-related pollutant</w:t>
      </w:r>
      <w:r w:rsidR="00F31D4F">
        <w:rPr>
          <w:rFonts w:ascii="Times New Roman" w:hAnsi="Times New Roman" w:cs="Times New Roman"/>
        </w:rPr>
        <w:t xml:space="preserve"> and smog precursor</w:t>
      </w:r>
      <w:r w:rsidR="00E80D6B" w:rsidRPr="00F53A83">
        <w:rPr>
          <w:rFonts w:ascii="Times New Roman" w:hAnsi="Times New Roman" w:cs="Times New Roman"/>
        </w:rPr>
        <w:t xml:space="preserve">, while at the same time quantifying ‘responsibility’ through estimating </w:t>
      </w:r>
      <w:r w:rsidR="00BC7397" w:rsidRPr="00F53A83">
        <w:rPr>
          <w:rFonts w:ascii="Times New Roman" w:hAnsi="Times New Roman" w:cs="Times New Roman"/>
        </w:rPr>
        <w:t xml:space="preserve">the generation of car-based </w:t>
      </w:r>
      <w:r w:rsidR="0033584E">
        <w:rPr>
          <w:rFonts w:ascii="Times New Roman" w:hAnsi="Times New Roman" w:cs="Times New Roman"/>
        </w:rPr>
        <w:t>hydrocarbons</w:t>
      </w:r>
      <w:r w:rsidR="00C86815" w:rsidRPr="00F53A83">
        <w:rPr>
          <w:rFonts w:ascii="Times New Roman" w:hAnsi="Times New Roman" w:cs="Times New Roman"/>
        </w:rPr>
        <w:t xml:space="preserve">. </w:t>
      </w:r>
      <w:r w:rsidR="00DC4698" w:rsidRPr="00F53A83">
        <w:rPr>
          <w:rFonts w:ascii="Times New Roman" w:hAnsi="Times New Roman" w:cs="Times New Roman"/>
        </w:rPr>
        <w:t xml:space="preserve">The two traffic-related </w:t>
      </w:r>
      <w:r w:rsidR="001A68D2">
        <w:rPr>
          <w:rFonts w:ascii="Times New Roman" w:hAnsi="Times New Roman" w:cs="Times New Roman"/>
        </w:rPr>
        <w:t xml:space="preserve">air </w:t>
      </w:r>
      <w:r w:rsidR="00DC4698" w:rsidRPr="00F53A83">
        <w:rPr>
          <w:rFonts w:ascii="Times New Roman" w:hAnsi="Times New Roman" w:cs="Times New Roman"/>
        </w:rPr>
        <w:t>pollution measures are then combined with a social disadvantage index to form a three-dimensional analysis involving social and environmental inequities</w:t>
      </w:r>
      <w:r w:rsidR="00C86815" w:rsidRPr="00F53A83">
        <w:rPr>
          <w:rFonts w:ascii="Times New Roman" w:hAnsi="Times New Roman" w:cs="Times New Roman"/>
        </w:rPr>
        <w:t xml:space="preserve">. </w:t>
      </w:r>
      <w:r w:rsidR="009616AA">
        <w:rPr>
          <w:rFonts w:ascii="Times New Roman" w:hAnsi="Times New Roman" w:cs="Times New Roman"/>
        </w:rPr>
        <w:t>T</w:t>
      </w:r>
      <w:r w:rsidR="0022051D">
        <w:rPr>
          <w:rFonts w:ascii="Times New Roman" w:hAnsi="Times New Roman" w:cs="Times New Roman"/>
        </w:rPr>
        <w:t xml:space="preserve">his work </w:t>
      </w:r>
      <w:r w:rsidR="009616AA">
        <w:rPr>
          <w:rFonts w:ascii="Times New Roman" w:hAnsi="Times New Roman" w:cs="Times New Roman"/>
        </w:rPr>
        <w:t xml:space="preserve">therefore </w:t>
      </w:r>
      <w:r w:rsidR="0022051D">
        <w:rPr>
          <w:rFonts w:ascii="Times New Roman" w:hAnsi="Times New Roman" w:cs="Times New Roman"/>
        </w:rPr>
        <w:t xml:space="preserve">builds on the study by Crouse et al (2009) </w:t>
      </w:r>
      <w:r w:rsidR="00292EE9">
        <w:rPr>
          <w:rFonts w:ascii="Times New Roman" w:hAnsi="Times New Roman" w:cs="Times New Roman"/>
        </w:rPr>
        <w:t xml:space="preserve">into deprivation and air </w:t>
      </w:r>
      <w:r w:rsidR="0033743B">
        <w:rPr>
          <w:rFonts w:ascii="Times New Roman" w:hAnsi="Times New Roman" w:cs="Times New Roman"/>
        </w:rPr>
        <w:t>quality</w:t>
      </w:r>
      <w:r w:rsidR="00292EE9">
        <w:rPr>
          <w:rFonts w:ascii="Times New Roman" w:hAnsi="Times New Roman" w:cs="Times New Roman"/>
        </w:rPr>
        <w:t xml:space="preserve"> in Montreal </w:t>
      </w:r>
      <w:r w:rsidR="0022051D">
        <w:rPr>
          <w:rFonts w:ascii="Times New Roman" w:hAnsi="Times New Roman" w:cs="Times New Roman"/>
        </w:rPr>
        <w:t xml:space="preserve">by directly </w:t>
      </w:r>
      <w:r w:rsidR="00932761">
        <w:rPr>
          <w:rFonts w:ascii="Times New Roman" w:hAnsi="Times New Roman" w:cs="Times New Roman"/>
        </w:rPr>
        <w:t>quantifying</w:t>
      </w:r>
      <w:r w:rsidR="00292EE9">
        <w:rPr>
          <w:rFonts w:ascii="Times New Roman" w:hAnsi="Times New Roman" w:cs="Times New Roman"/>
        </w:rPr>
        <w:t xml:space="preserve"> traffic’s contribution</w:t>
      </w:r>
      <w:r w:rsidR="0033743B">
        <w:rPr>
          <w:rFonts w:ascii="Times New Roman" w:hAnsi="Times New Roman" w:cs="Times New Roman"/>
        </w:rPr>
        <w:t xml:space="preserve"> to local air pollution</w:t>
      </w:r>
      <w:r w:rsidR="00BD7248">
        <w:rPr>
          <w:rFonts w:ascii="Times New Roman" w:hAnsi="Times New Roman" w:cs="Times New Roman"/>
        </w:rPr>
        <w:t xml:space="preserve"> and its connection to social disadvantage</w:t>
      </w:r>
      <w:r w:rsidR="0033743B">
        <w:rPr>
          <w:rFonts w:ascii="Times New Roman" w:hAnsi="Times New Roman" w:cs="Times New Roman"/>
        </w:rPr>
        <w:t xml:space="preserve">. </w:t>
      </w:r>
      <w:r w:rsidR="00C04C46">
        <w:rPr>
          <w:rFonts w:ascii="Times New Roman" w:hAnsi="Times New Roman" w:cs="Times New Roman"/>
        </w:rPr>
        <w:t xml:space="preserve">Furthermore, </w:t>
      </w:r>
      <w:r w:rsidR="00B86E47">
        <w:rPr>
          <w:rFonts w:ascii="Times New Roman" w:hAnsi="Times New Roman" w:cs="Times New Roman"/>
        </w:rPr>
        <w:lastRenderedPageBreak/>
        <w:t xml:space="preserve">this study </w:t>
      </w:r>
      <w:r w:rsidR="00190F11">
        <w:rPr>
          <w:rFonts w:ascii="Times New Roman" w:hAnsi="Times New Roman" w:cs="Times New Roman"/>
        </w:rPr>
        <w:t xml:space="preserve">helps </w:t>
      </w:r>
      <w:r w:rsidR="00EC695B">
        <w:rPr>
          <w:rFonts w:ascii="Times New Roman" w:hAnsi="Times New Roman" w:cs="Times New Roman"/>
        </w:rPr>
        <w:t xml:space="preserve">to </w:t>
      </w:r>
      <w:r w:rsidR="00190F11">
        <w:rPr>
          <w:rFonts w:ascii="Times New Roman" w:hAnsi="Times New Roman" w:cs="Times New Roman"/>
        </w:rPr>
        <w:t xml:space="preserve">shed more light on </w:t>
      </w:r>
      <w:r w:rsidR="00B86E47">
        <w:rPr>
          <w:rFonts w:ascii="Times New Roman" w:hAnsi="Times New Roman" w:cs="Times New Roman"/>
        </w:rPr>
        <w:t xml:space="preserve">the relatively unexplored terrain of </w:t>
      </w:r>
      <w:r w:rsidR="000A4678">
        <w:rPr>
          <w:rFonts w:ascii="Times New Roman" w:hAnsi="Times New Roman" w:cs="Times New Roman"/>
        </w:rPr>
        <w:t xml:space="preserve">PPP in relation to </w:t>
      </w:r>
      <w:r w:rsidR="00C746D5">
        <w:rPr>
          <w:rFonts w:ascii="Times New Roman" w:hAnsi="Times New Roman" w:cs="Times New Roman"/>
        </w:rPr>
        <w:t>Environmental Justice</w:t>
      </w:r>
      <w:r w:rsidR="00EC695B">
        <w:rPr>
          <w:rFonts w:ascii="Times New Roman" w:hAnsi="Times New Roman" w:cs="Times New Roman"/>
        </w:rPr>
        <w:t xml:space="preserve"> in a North American context</w:t>
      </w:r>
      <w:r w:rsidR="00386CEB">
        <w:rPr>
          <w:rFonts w:ascii="Times New Roman" w:hAnsi="Times New Roman" w:cs="Times New Roman"/>
        </w:rPr>
        <w:t>,</w:t>
      </w:r>
      <w:r w:rsidR="000A4678">
        <w:rPr>
          <w:rFonts w:ascii="Times New Roman" w:hAnsi="Times New Roman" w:cs="Times New Roman"/>
        </w:rPr>
        <w:t xml:space="preserve"> </w:t>
      </w:r>
      <w:r w:rsidR="00B871A3">
        <w:rPr>
          <w:rFonts w:ascii="Times New Roman" w:hAnsi="Times New Roman" w:cs="Times New Roman"/>
        </w:rPr>
        <w:t xml:space="preserve">adding to </w:t>
      </w:r>
      <w:r w:rsidR="009552E6">
        <w:rPr>
          <w:rFonts w:ascii="Times New Roman" w:hAnsi="Times New Roman" w:cs="Times New Roman"/>
        </w:rPr>
        <w:t xml:space="preserve">initial </w:t>
      </w:r>
      <w:r w:rsidR="00B871A3">
        <w:rPr>
          <w:rFonts w:ascii="Times New Roman" w:hAnsi="Times New Roman" w:cs="Times New Roman"/>
        </w:rPr>
        <w:t>work</w:t>
      </w:r>
      <w:r w:rsidR="009552E6">
        <w:rPr>
          <w:rFonts w:ascii="Times New Roman" w:hAnsi="Times New Roman" w:cs="Times New Roman"/>
        </w:rPr>
        <w:t xml:space="preserve"> in the UK</w:t>
      </w:r>
      <w:r w:rsidR="00386CEB">
        <w:rPr>
          <w:rFonts w:ascii="Times New Roman" w:hAnsi="Times New Roman" w:cs="Times New Roman"/>
        </w:rPr>
        <w:t xml:space="preserve"> </w:t>
      </w:r>
      <w:r w:rsidR="004B24D6">
        <w:rPr>
          <w:rFonts w:ascii="Times New Roman" w:hAnsi="Times New Roman" w:cs="Times New Roman"/>
        </w:rPr>
        <w:t xml:space="preserve">by Mitchell and Dorling (2003) and </w:t>
      </w:r>
      <w:proofErr w:type="spellStart"/>
      <w:r w:rsidR="004B24D6">
        <w:rPr>
          <w:rFonts w:ascii="Times New Roman" w:hAnsi="Times New Roman" w:cs="Times New Roman"/>
        </w:rPr>
        <w:t>Jephcote</w:t>
      </w:r>
      <w:proofErr w:type="spellEnd"/>
      <w:r w:rsidR="004B24D6">
        <w:rPr>
          <w:rFonts w:ascii="Times New Roman" w:hAnsi="Times New Roman" w:cs="Times New Roman"/>
        </w:rPr>
        <w:t xml:space="preserve"> and </w:t>
      </w:r>
      <w:r w:rsidR="00386CEB">
        <w:rPr>
          <w:rFonts w:ascii="Times New Roman" w:hAnsi="Times New Roman" w:cs="Times New Roman"/>
        </w:rPr>
        <w:t xml:space="preserve">Chen (2012). </w:t>
      </w:r>
    </w:p>
    <w:p w14:paraId="1C41021E" w14:textId="77777777" w:rsidR="00945DE7" w:rsidRPr="00F53A83" w:rsidRDefault="00945DE7" w:rsidP="00416779">
      <w:pPr>
        <w:spacing w:line="480" w:lineRule="auto"/>
        <w:rPr>
          <w:rFonts w:ascii="Times New Roman" w:hAnsi="Times New Roman" w:cs="Times New Roman"/>
          <w:b/>
        </w:rPr>
      </w:pPr>
    </w:p>
    <w:p w14:paraId="04FAFBAA" w14:textId="77777777" w:rsidR="00806E8C" w:rsidRPr="00F53A83" w:rsidRDefault="00EB6CAF" w:rsidP="00416779">
      <w:pPr>
        <w:spacing w:line="480" w:lineRule="auto"/>
        <w:rPr>
          <w:rFonts w:ascii="Times New Roman" w:hAnsi="Times New Roman" w:cs="Times New Roman"/>
          <w:b/>
        </w:rPr>
      </w:pPr>
      <w:r w:rsidRPr="00F53A83">
        <w:rPr>
          <w:rFonts w:ascii="Times New Roman" w:hAnsi="Times New Roman" w:cs="Times New Roman"/>
          <w:b/>
        </w:rPr>
        <w:t xml:space="preserve">3. </w:t>
      </w:r>
      <w:r w:rsidR="003F3C74">
        <w:rPr>
          <w:rFonts w:ascii="Times New Roman" w:hAnsi="Times New Roman" w:cs="Times New Roman"/>
          <w:b/>
        </w:rPr>
        <w:t>METHODOLOGY</w:t>
      </w:r>
    </w:p>
    <w:p w14:paraId="2B95562A" w14:textId="0E8D9667" w:rsidR="008D6F8D" w:rsidRDefault="00EC2B61" w:rsidP="00416779">
      <w:pPr>
        <w:spacing w:line="480" w:lineRule="auto"/>
        <w:jc w:val="both"/>
        <w:rPr>
          <w:rFonts w:ascii="Times New Roman" w:hAnsi="Times New Roman" w:cs="Times New Roman"/>
        </w:rPr>
      </w:pPr>
      <w:r>
        <w:rPr>
          <w:rFonts w:ascii="Times New Roman" w:hAnsi="Times New Roman" w:cs="Times New Roman"/>
        </w:rPr>
        <w:t xml:space="preserve">The </w:t>
      </w:r>
      <w:r w:rsidR="008B37DE">
        <w:rPr>
          <w:rFonts w:ascii="Times New Roman" w:hAnsi="Times New Roman" w:cs="Times New Roman"/>
        </w:rPr>
        <w:t xml:space="preserve">Montreal Metropolitan Region </w:t>
      </w:r>
      <w:r w:rsidR="00D3230E">
        <w:rPr>
          <w:rFonts w:ascii="Times New Roman" w:hAnsi="Times New Roman" w:cs="Times New Roman"/>
        </w:rPr>
        <w:t xml:space="preserve">(MMR) </w:t>
      </w:r>
      <w:r w:rsidR="008B37DE">
        <w:rPr>
          <w:rFonts w:ascii="Times New Roman" w:hAnsi="Times New Roman" w:cs="Times New Roman"/>
        </w:rPr>
        <w:t xml:space="preserve">is the </w:t>
      </w:r>
      <w:r>
        <w:rPr>
          <w:rFonts w:ascii="Times New Roman" w:hAnsi="Times New Roman" w:cs="Times New Roman"/>
        </w:rPr>
        <w:t xml:space="preserve">study area for </w:t>
      </w:r>
      <w:r w:rsidR="005604A8">
        <w:rPr>
          <w:rFonts w:ascii="Times New Roman" w:hAnsi="Times New Roman" w:cs="Times New Roman"/>
        </w:rPr>
        <w:t>this research</w:t>
      </w:r>
      <w:r w:rsidR="00A96C05">
        <w:rPr>
          <w:rFonts w:ascii="Times New Roman" w:hAnsi="Times New Roman" w:cs="Times New Roman"/>
        </w:rPr>
        <w:t xml:space="preserve"> and consists of</w:t>
      </w:r>
      <w:r w:rsidR="00A5168C">
        <w:rPr>
          <w:rFonts w:ascii="Times New Roman" w:hAnsi="Times New Roman" w:cs="Times New Roman"/>
        </w:rPr>
        <w:t xml:space="preserve"> the i</w:t>
      </w:r>
      <w:r w:rsidR="008B37DE">
        <w:rPr>
          <w:rFonts w:ascii="Times New Roman" w:hAnsi="Times New Roman" w:cs="Times New Roman"/>
        </w:rPr>
        <w:t xml:space="preserve">sland of Montreal, the cities of Laval and </w:t>
      </w:r>
      <w:proofErr w:type="spellStart"/>
      <w:r w:rsidR="008B37DE">
        <w:rPr>
          <w:rFonts w:ascii="Times New Roman" w:hAnsi="Times New Roman" w:cs="Times New Roman"/>
        </w:rPr>
        <w:t>Longueuil</w:t>
      </w:r>
      <w:proofErr w:type="spellEnd"/>
      <w:r w:rsidR="008B37DE">
        <w:rPr>
          <w:rFonts w:ascii="Times New Roman" w:hAnsi="Times New Roman" w:cs="Times New Roman"/>
        </w:rPr>
        <w:t xml:space="preserve">, and </w:t>
      </w:r>
      <w:r w:rsidR="00C367FD">
        <w:rPr>
          <w:rFonts w:ascii="Times New Roman" w:hAnsi="Times New Roman" w:cs="Times New Roman"/>
        </w:rPr>
        <w:t xml:space="preserve">municipalities on the </w:t>
      </w:r>
      <w:r w:rsidR="008B37DE">
        <w:rPr>
          <w:rFonts w:ascii="Times New Roman" w:hAnsi="Times New Roman" w:cs="Times New Roman"/>
        </w:rPr>
        <w:t>North Shore and South Shore</w:t>
      </w:r>
      <w:r w:rsidR="009C1AD6">
        <w:rPr>
          <w:rFonts w:ascii="Times New Roman" w:hAnsi="Times New Roman" w:cs="Times New Roman"/>
        </w:rPr>
        <w:t xml:space="preserve">. </w:t>
      </w:r>
      <w:r w:rsidR="00554ED1">
        <w:fldChar w:fldCharType="begin"/>
      </w:r>
      <w:r w:rsidR="00554ED1">
        <w:instrText xml:space="preserve"> REF _Ref235963193 \h  \* MERGEFORMAT </w:instrText>
      </w:r>
      <w:r w:rsidR="00554ED1">
        <w:fldChar w:fldCharType="separate"/>
      </w:r>
      <w:r w:rsidR="00C11916" w:rsidRPr="000117DD">
        <w:rPr>
          <w:rFonts w:ascii="Times New Roman" w:hAnsi="Times New Roman" w:cs="Times New Roman"/>
        </w:rPr>
        <w:t xml:space="preserve">FIGURE </w:t>
      </w:r>
      <w:r w:rsidR="00C11916">
        <w:rPr>
          <w:rFonts w:ascii="Times New Roman" w:hAnsi="Times New Roman" w:cs="Times New Roman"/>
        </w:rPr>
        <w:t>1</w:t>
      </w:r>
      <w:r w:rsidR="00554ED1">
        <w:fldChar w:fldCharType="end"/>
      </w:r>
      <w:r w:rsidR="00A5168C">
        <w:rPr>
          <w:rFonts w:ascii="Times New Roman" w:hAnsi="Times New Roman" w:cs="Times New Roman"/>
        </w:rPr>
        <w:t xml:space="preserve"> highlights the major boroughs on the island of Montreal</w:t>
      </w:r>
      <w:r w:rsidR="00A83E07">
        <w:rPr>
          <w:rFonts w:ascii="Times New Roman" w:hAnsi="Times New Roman" w:cs="Times New Roman"/>
        </w:rPr>
        <w:t xml:space="preserve"> as well as the cities of Laval to the northwest and </w:t>
      </w:r>
      <w:proofErr w:type="spellStart"/>
      <w:r w:rsidR="00A83E07">
        <w:rPr>
          <w:rFonts w:ascii="Times New Roman" w:hAnsi="Times New Roman" w:cs="Times New Roman"/>
        </w:rPr>
        <w:t>Longueuil</w:t>
      </w:r>
      <w:proofErr w:type="spellEnd"/>
      <w:r w:rsidR="00A83E07">
        <w:rPr>
          <w:rFonts w:ascii="Times New Roman" w:hAnsi="Times New Roman" w:cs="Times New Roman"/>
        </w:rPr>
        <w:t xml:space="preserve"> to the east. </w:t>
      </w:r>
      <w:r w:rsidR="000C6E68">
        <w:rPr>
          <w:rFonts w:ascii="Times New Roman" w:hAnsi="Times New Roman" w:cs="Times New Roman"/>
        </w:rPr>
        <w:t xml:space="preserve">The island of Montreal contains </w:t>
      </w:r>
      <w:r w:rsidR="00BC650F">
        <w:rPr>
          <w:rFonts w:ascii="Times New Roman" w:hAnsi="Times New Roman" w:cs="Times New Roman"/>
        </w:rPr>
        <w:t>47</w:t>
      </w:r>
      <w:r w:rsidR="000C6E68">
        <w:rPr>
          <w:rFonts w:ascii="Times New Roman" w:hAnsi="Times New Roman" w:cs="Times New Roman"/>
        </w:rPr>
        <w:t xml:space="preserve"> percent of the region’s inhabitants and </w:t>
      </w:r>
      <w:r w:rsidR="00BC650F">
        <w:rPr>
          <w:rFonts w:ascii="Times New Roman" w:hAnsi="Times New Roman" w:cs="Times New Roman"/>
        </w:rPr>
        <w:t>71</w:t>
      </w:r>
      <w:r w:rsidR="007B6166">
        <w:rPr>
          <w:rFonts w:ascii="Times New Roman" w:hAnsi="Times New Roman" w:cs="Times New Roman"/>
        </w:rPr>
        <w:t xml:space="preserve"> percent of the region’s employment opportunities (</w:t>
      </w:r>
      <w:r w:rsidR="00565FEF">
        <w:rPr>
          <w:rFonts w:ascii="Times New Roman" w:hAnsi="Times New Roman" w:cs="Times New Roman"/>
        </w:rPr>
        <w:t>AMT, 2010</w:t>
      </w:r>
      <w:r w:rsidR="007B6166">
        <w:rPr>
          <w:rFonts w:ascii="Times New Roman" w:hAnsi="Times New Roman" w:cs="Times New Roman"/>
        </w:rPr>
        <w:t xml:space="preserve">). </w:t>
      </w:r>
      <w:r w:rsidR="00277943">
        <w:rPr>
          <w:rFonts w:ascii="Times New Roman" w:hAnsi="Times New Roman" w:cs="Times New Roman"/>
        </w:rPr>
        <w:t>The central business district is located in the Ville-Marie borough and is primarily surrounded by dense</w:t>
      </w:r>
      <w:r w:rsidR="00C16B64">
        <w:rPr>
          <w:rFonts w:ascii="Times New Roman" w:hAnsi="Times New Roman" w:cs="Times New Roman"/>
        </w:rPr>
        <w:t xml:space="preserve"> mixed-use </w:t>
      </w:r>
      <w:proofErr w:type="spellStart"/>
      <w:r w:rsidR="00277943">
        <w:rPr>
          <w:rFonts w:ascii="Times New Roman" w:hAnsi="Times New Roman" w:cs="Times New Roman"/>
        </w:rPr>
        <w:t>neighbourhoods</w:t>
      </w:r>
      <w:proofErr w:type="spellEnd"/>
      <w:r w:rsidR="00277943">
        <w:rPr>
          <w:rFonts w:ascii="Times New Roman" w:hAnsi="Times New Roman" w:cs="Times New Roman"/>
        </w:rPr>
        <w:t xml:space="preserve">. </w:t>
      </w:r>
      <w:r w:rsidR="00B45D0D">
        <w:rPr>
          <w:rFonts w:ascii="Times New Roman" w:hAnsi="Times New Roman" w:cs="Times New Roman"/>
        </w:rPr>
        <w:t>The region has an average vehicle ownership of 1.23 vehicles per household</w:t>
      </w:r>
      <w:r w:rsidR="00DB5EB7">
        <w:rPr>
          <w:rFonts w:ascii="Times New Roman" w:hAnsi="Times New Roman" w:cs="Times New Roman"/>
        </w:rPr>
        <w:t xml:space="preserve"> and a mode split of 6</w:t>
      </w:r>
      <w:r w:rsidR="001A7EBF">
        <w:rPr>
          <w:rFonts w:ascii="Times New Roman" w:hAnsi="Times New Roman" w:cs="Times New Roman"/>
        </w:rPr>
        <w:t>8</w:t>
      </w:r>
      <w:r w:rsidR="00DB5EB7">
        <w:rPr>
          <w:rFonts w:ascii="Times New Roman" w:hAnsi="Times New Roman" w:cs="Times New Roman"/>
        </w:rPr>
        <w:t>% car, 17% public transit</w:t>
      </w:r>
      <w:r w:rsidR="00060DB1">
        <w:rPr>
          <w:rFonts w:ascii="Times New Roman" w:hAnsi="Times New Roman" w:cs="Times New Roman"/>
        </w:rPr>
        <w:t xml:space="preserve">, </w:t>
      </w:r>
      <w:r w:rsidR="00613C34">
        <w:rPr>
          <w:rFonts w:ascii="Times New Roman" w:hAnsi="Times New Roman" w:cs="Times New Roman"/>
        </w:rPr>
        <w:t>and 12% active transportation.</w:t>
      </w:r>
      <w:r w:rsidR="00DB5EB7">
        <w:rPr>
          <w:rFonts w:ascii="Times New Roman" w:hAnsi="Times New Roman" w:cs="Times New Roman"/>
        </w:rPr>
        <w:t xml:space="preserve"> However, </w:t>
      </w:r>
      <w:r w:rsidR="00562214">
        <w:rPr>
          <w:rFonts w:ascii="Times New Roman" w:hAnsi="Times New Roman" w:cs="Times New Roman"/>
        </w:rPr>
        <w:t>th</w:t>
      </w:r>
      <w:r w:rsidR="00A62FC8">
        <w:rPr>
          <w:rFonts w:ascii="Times New Roman" w:hAnsi="Times New Roman" w:cs="Times New Roman"/>
        </w:rPr>
        <w:t>e central areas surrounding downtown</w:t>
      </w:r>
      <w:r w:rsidR="008F0EEB">
        <w:rPr>
          <w:rFonts w:ascii="Times New Roman" w:hAnsi="Times New Roman" w:cs="Times New Roman"/>
        </w:rPr>
        <w:t xml:space="preserve"> </w:t>
      </w:r>
      <w:r w:rsidR="00562214">
        <w:rPr>
          <w:rFonts w:ascii="Times New Roman" w:hAnsi="Times New Roman" w:cs="Times New Roman"/>
        </w:rPr>
        <w:t>are</w:t>
      </w:r>
      <w:r w:rsidR="008F0EEB">
        <w:rPr>
          <w:rFonts w:ascii="Times New Roman" w:hAnsi="Times New Roman" w:cs="Times New Roman"/>
        </w:rPr>
        <w:t xml:space="preserve"> much less car-reliant</w:t>
      </w:r>
      <w:r w:rsidR="00562214">
        <w:rPr>
          <w:rFonts w:ascii="Times New Roman" w:hAnsi="Times New Roman" w:cs="Times New Roman"/>
        </w:rPr>
        <w:t xml:space="preserve">, with </w:t>
      </w:r>
      <w:r w:rsidR="00C16B64">
        <w:rPr>
          <w:rFonts w:ascii="Times New Roman" w:hAnsi="Times New Roman" w:cs="Times New Roman"/>
        </w:rPr>
        <w:t xml:space="preserve">their </w:t>
      </w:r>
      <w:r w:rsidR="004235F3">
        <w:rPr>
          <w:rFonts w:ascii="Times New Roman" w:hAnsi="Times New Roman" w:cs="Times New Roman"/>
        </w:rPr>
        <w:t>share decreasing to 49%</w:t>
      </w:r>
      <w:r w:rsidR="008F0EEB">
        <w:rPr>
          <w:rFonts w:ascii="Times New Roman" w:hAnsi="Times New Roman" w:cs="Times New Roman"/>
        </w:rPr>
        <w:t xml:space="preserve"> </w:t>
      </w:r>
      <w:r w:rsidR="00C16B64">
        <w:rPr>
          <w:rFonts w:ascii="Times New Roman" w:hAnsi="Times New Roman" w:cs="Times New Roman"/>
        </w:rPr>
        <w:t xml:space="preserve">for passenger cars </w:t>
      </w:r>
      <w:r w:rsidR="008F0EEB">
        <w:rPr>
          <w:rFonts w:ascii="Times New Roman" w:hAnsi="Times New Roman" w:cs="Times New Roman"/>
        </w:rPr>
        <w:t xml:space="preserve">while </w:t>
      </w:r>
      <w:r w:rsidR="00C16B64">
        <w:rPr>
          <w:rFonts w:ascii="Times New Roman" w:hAnsi="Times New Roman" w:cs="Times New Roman"/>
        </w:rPr>
        <w:t xml:space="preserve">the shares of </w:t>
      </w:r>
      <w:r w:rsidR="008F0EEB">
        <w:rPr>
          <w:rFonts w:ascii="Times New Roman" w:hAnsi="Times New Roman" w:cs="Times New Roman"/>
        </w:rPr>
        <w:t xml:space="preserve">public transit and active transportation increase to 29% and 20% respectively </w:t>
      </w:r>
      <w:r w:rsidR="00A62FC8">
        <w:rPr>
          <w:rFonts w:ascii="Times New Roman" w:hAnsi="Times New Roman" w:cs="Times New Roman"/>
        </w:rPr>
        <w:t>(</w:t>
      </w:r>
      <w:r w:rsidR="00565FEF">
        <w:rPr>
          <w:rFonts w:ascii="Times New Roman" w:hAnsi="Times New Roman" w:cs="Times New Roman"/>
        </w:rPr>
        <w:t>AMT, 2010</w:t>
      </w:r>
      <w:r w:rsidR="00A62FC8">
        <w:rPr>
          <w:rFonts w:ascii="Times New Roman" w:hAnsi="Times New Roman" w:cs="Times New Roman"/>
        </w:rPr>
        <w:t xml:space="preserve">). </w:t>
      </w:r>
    </w:p>
    <w:p w14:paraId="6BAEC2D6" w14:textId="20727A1E" w:rsidR="000117DD" w:rsidRDefault="001909A7" w:rsidP="00416779">
      <w:pPr>
        <w:keepNext/>
        <w:spacing w:line="480" w:lineRule="auto"/>
      </w:pPr>
      <w:r>
        <w:t>[Insert Figure 1 here]</w:t>
      </w:r>
    </w:p>
    <w:p w14:paraId="2A758859" w14:textId="77777777" w:rsidR="008D6F8D" w:rsidRPr="000117DD" w:rsidRDefault="009376E8" w:rsidP="00416779">
      <w:pPr>
        <w:pStyle w:val="Caption"/>
        <w:spacing w:line="480" w:lineRule="auto"/>
        <w:rPr>
          <w:rFonts w:ascii="Times New Roman" w:hAnsi="Times New Roman" w:cs="Times New Roman"/>
          <w:color w:val="auto"/>
        </w:rPr>
      </w:pPr>
      <w:bookmarkStart w:id="1" w:name="_Ref235963193"/>
      <w:r w:rsidRPr="000117DD">
        <w:rPr>
          <w:rFonts w:ascii="Times New Roman" w:hAnsi="Times New Roman" w:cs="Times New Roman"/>
          <w:color w:val="auto"/>
        </w:rPr>
        <w:t xml:space="preserve">FIGURE </w:t>
      </w:r>
      <w:r w:rsidR="000B07CA" w:rsidRPr="000117DD">
        <w:rPr>
          <w:rFonts w:ascii="Times New Roman" w:hAnsi="Times New Roman" w:cs="Times New Roman"/>
          <w:color w:val="auto"/>
        </w:rPr>
        <w:fldChar w:fldCharType="begin"/>
      </w:r>
      <w:r w:rsidR="000117DD" w:rsidRPr="000117DD">
        <w:rPr>
          <w:rFonts w:ascii="Times New Roman" w:hAnsi="Times New Roman" w:cs="Times New Roman"/>
          <w:color w:val="auto"/>
        </w:rPr>
        <w:instrText xml:space="preserve"> SEQ Figure \* ARABIC </w:instrText>
      </w:r>
      <w:r w:rsidR="000B07CA" w:rsidRPr="000117DD">
        <w:rPr>
          <w:rFonts w:ascii="Times New Roman" w:hAnsi="Times New Roman" w:cs="Times New Roman"/>
          <w:color w:val="auto"/>
        </w:rPr>
        <w:fldChar w:fldCharType="separate"/>
      </w:r>
      <w:r w:rsidR="00C11916">
        <w:rPr>
          <w:rFonts w:ascii="Times New Roman" w:hAnsi="Times New Roman" w:cs="Times New Roman"/>
          <w:noProof/>
          <w:color w:val="auto"/>
        </w:rPr>
        <w:t>1</w:t>
      </w:r>
      <w:r w:rsidR="000B07CA" w:rsidRPr="000117DD">
        <w:rPr>
          <w:rFonts w:ascii="Times New Roman" w:hAnsi="Times New Roman" w:cs="Times New Roman"/>
          <w:color w:val="auto"/>
        </w:rPr>
        <w:fldChar w:fldCharType="end"/>
      </w:r>
      <w:bookmarkEnd w:id="1"/>
      <w:r w:rsidR="000117DD" w:rsidRPr="000117DD">
        <w:rPr>
          <w:rFonts w:ascii="Times New Roman" w:hAnsi="Times New Roman" w:cs="Times New Roman"/>
          <w:color w:val="auto"/>
        </w:rPr>
        <w:t xml:space="preserve">  Map of the Island of Montreal and surrounding municipalities</w:t>
      </w:r>
      <w:r>
        <w:rPr>
          <w:rFonts w:ascii="Times New Roman" w:hAnsi="Times New Roman" w:cs="Times New Roman"/>
          <w:color w:val="auto"/>
        </w:rPr>
        <w:t>.</w:t>
      </w:r>
    </w:p>
    <w:p w14:paraId="79FC9ADE" w14:textId="3AFDA913" w:rsidR="00D00C31" w:rsidRDefault="00C94BD1" w:rsidP="00416779">
      <w:pPr>
        <w:spacing w:line="480" w:lineRule="auto"/>
        <w:jc w:val="both"/>
        <w:rPr>
          <w:rFonts w:ascii="Times New Roman" w:hAnsi="Times New Roman" w:cs="Times New Roman"/>
        </w:rPr>
      </w:pPr>
      <w:r>
        <w:rPr>
          <w:rFonts w:ascii="Times New Roman" w:hAnsi="Times New Roman" w:cs="Times New Roman"/>
        </w:rPr>
        <w:t xml:space="preserve">The remainder of the methodology section contains details into the integrated transport and emissions model used to estimate emission generation and exposure. </w:t>
      </w:r>
      <w:r w:rsidR="00FE239F">
        <w:rPr>
          <w:rFonts w:ascii="Times New Roman" w:hAnsi="Times New Roman" w:cs="Times New Roman"/>
        </w:rPr>
        <w:t xml:space="preserve">The creation of the social disadvantage index is also explained, along with the </w:t>
      </w:r>
      <w:r w:rsidR="007120CA">
        <w:rPr>
          <w:rFonts w:ascii="Times New Roman" w:hAnsi="Times New Roman" w:cs="Times New Roman"/>
        </w:rPr>
        <w:t>data analysis and interpretation</w:t>
      </w:r>
      <w:r w:rsidR="00FE239F">
        <w:rPr>
          <w:rFonts w:ascii="Times New Roman" w:hAnsi="Times New Roman" w:cs="Times New Roman"/>
        </w:rPr>
        <w:t xml:space="preserve">. </w:t>
      </w:r>
      <w:r w:rsidR="00987B43">
        <w:rPr>
          <w:rFonts w:ascii="Times New Roman" w:hAnsi="Times New Roman" w:cs="Times New Roman"/>
        </w:rPr>
        <w:t xml:space="preserve">Further details into the integrated transport and emissions model </w:t>
      </w:r>
      <w:r w:rsidR="00110205">
        <w:rPr>
          <w:rFonts w:ascii="Times New Roman" w:hAnsi="Times New Roman" w:cs="Times New Roman"/>
        </w:rPr>
        <w:t xml:space="preserve">framework </w:t>
      </w:r>
      <w:r w:rsidR="00576759">
        <w:rPr>
          <w:rFonts w:ascii="Times New Roman" w:hAnsi="Times New Roman" w:cs="Times New Roman"/>
        </w:rPr>
        <w:t>are presented in</w:t>
      </w:r>
      <w:r w:rsidR="00DA1DAD">
        <w:rPr>
          <w:rFonts w:ascii="Times New Roman" w:hAnsi="Times New Roman" w:cs="Times New Roman"/>
        </w:rPr>
        <w:t xml:space="preserve"> </w:t>
      </w:r>
      <w:r w:rsidR="00DA1DAD">
        <w:rPr>
          <w:rFonts w:ascii="Times New Roman" w:hAnsi="Times New Roman" w:cs="Times New Roman"/>
        </w:rPr>
        <w:fldChar w:fldCharType="begin"/>
      </w:r>
      <w:r w:rsidR="00DA1DAD">
        <w:rPr>
          <w:rFonts w:ascii="Times New Roman" w:hAnsi="Times New Roman" w:cs="Times New Roman"/>
        </w:rPr>
        <w:instrText xml:space="preserve"> REF _Ref252617133 \h </w:instrText>
      </w:r>
      <w:r w:rsidR="00DA1DAD">
        <w:rPr>
          <w:rFonts w:ascii="Times New Roman" w:hAnsi="Times New Roman" w:cs="Times New Roman"/>
        </w:rPr>
      </w:r>
      <w:r w:rsidR="00DA1DAD">
        <w:rPr>
          <w:rFonts w:ascii="Times New Roman" w:hAnsi="Times New Roman" w:cs="Times New Roman"/>
        </w:rPr>
        <w:fldChar w:fldCharType="separate"/>
      </w:r>
      <w:r w:rsidR="00C11916" w:rsidRPr="000117DD">
        <w:rPr>
          <w:rFonts w:ascii="Times New Roman" w:hAnsi="Times New Roman" w:cs="Times New Roman"/>
        </w:rPr>
        <w:t xml:space="preserve">FIGURE </w:t>
      </w:r>
      <w:r w:rsidR="00C11916">
        <w:rPr>
          <w:rFonts w:ascii="Times New Roman" w:hAnsi="Times New Roman" w:cs="Times New Roman"/>
          <w:noProof/>
        </w:rPr>
        <w:t>2</w:t>
      </w:r>
      <w:r w:rsidR="00DA1DAD">
        <w:rPr>
          <w:rFonts w:ascii="Times New Roman" w:hAnsi="Times New Roman" w:cs="Times New Roman"/>
        </w:rPr>
        <w:fldChar w:fldCharType="end"/>
      </w:r>
      <w:r w:rsidR="00576759">
        <w:rPr>
          <w:rFonts w:ascii="Times New Roman" w:hAnsi="Times New Roman" w:cs="Times New Roman"/>
        </w:rPr>
        <w:t xml:space="preserve">, and </w:t>
      </w:r>
      <w:r w:rsidR="00987B43">
        <w:rPr>
          <w:rFonts w:ascii="Times New Roman" w:hAnsi="Times New Roman" w:cs="Times New Roman"/>
        </w:rPr>
        <w:t xml:space="preserve">can </w:t>
      </w:r>
      <w:r w:rsidR="00576759">
        <w:rPr>
          <w:rFonts w:ascii="Times New Roman" w:hAnsi="Times New Roman" w:cs="Times New Roman"/>
        </w:rPr>
        <w:t xml:space="preserve">also </w:t>
      </w:r>
      <w:r w:rsidR="00987B43">
        <w:rPr>
          <w:rFonts w:ascii="Times New Roman" w:hAnsi="Times New Roman" w:cs="Times New Roman"/>
        </w:rPr>
        <w:t xml:space="preserve">be </w:t>
      </w:r>
      <w:r w:rsidR="00987B43" w:rsidRPr="00D3230E">
        <w:rPr>
          <w:rFonts w:ascii="Times New Roman" w:hAnsi="Times New Roman" w:cs="Times New Roman"/>
        </w:rPr>
        <w:t xml:space="preserve">found in </w:t>
      </w:r>
      <w:r w:rsidR="007A6DC1">
        <w:rPr>
          <w:rFonts w:ascii="Times New Roman" w:hAnsi="Times New Roman" w:cs="Times New Roman"/>
        </w:rPr>
        <w:t>(Reference removed for reviewing purposes)</w:t>
      </w:r>
      <w:r w:rsidR="002C3651">
        <w:rPr>
          <w:rFonts w:ascii="Times New Roman" w:hAnsi="Times New Roman" w:cs="Times New Roman"/>
        </w:rPr>
        <w:t>.</w:t>
      </w:r>
      <w:r w:rsidR="00987B43">
        <w:rPr>
          <w:rFonts w:ascii="Times New Roman" w:hAnsi="Times New Roman" w:cs="Times New Roman"/>
        </w:rPr>
        <w:t xml:space="preserve"> </w:t>
      </w:r>
    </w:p>
    <w:p w14:paraId="6ACE1D00" w14:textId="02BA6F62" w:rsidR="00C94BD1" w:rsidRDefault="00576759" w:rsidP="00416779">
      <w:pPr>
        <w:spacing w:line="480" w:lineRule="auto"/>
        <w:rPr>
          <w:rFonts w:ascii="Times New Roman" w:hAnsi="Times New Roman" w:cs="Times New Roman"/>
        </w:rPr>
      </w:pPr>
      <w:r>
        <w:rPr>
          <w:rFonts w:ascii="Times New Roman" w:hAnsi="Times New Roman" w:cs="Times New Roman"/>
        </w:rPr>
        <w:lastRenderedPageBreak/>
        <w:t xml:space="preserve">[Insert Figure 2 here] </w:t>
      </w:r>
    </w:p>
    <w:p w14:paraId="23DDE167" w14:textId="48BB27AA" w:rsidR="00576759" w:rsidRDefault="00576759" w:rsidP="00576759">
      <w:pPr>
        <w:pStyle w:val="Caption"/>
        <w:spacing w:line="480" w:lineRule="auto"/>
        <w:rPr>
          <w:rFonts w:ascii="Times New Roman" w:hAnsi="Times New Roman" w:cs="Times New Roman"/>
          <w:color w:val="auto"/>
        </w:rPr>
      </w:pPr>
      <w:bookmarkStart w:id="2" w:name="_Ref252617133"/>
      <w:r w:rsidRPr="000117DD">
        <w:rPr>
          <w:rFonts w:ascii="Times New Roman" w:hAnsi="Times New Roman" w:cs="Times New Roman"/>
          <w:color w:val="auto"/>
        </w:rPr>
        <w:t xml:space="preserve">FIGURE </w:t>
      </w:r>
      <w:r w:rsidRPr="000117DD">
        <w:rPr>
          <w:rFonts w:ascii="Times New Roman" w:hAnsi="Times New Roman" w:cs="Times New Roman"/>
          <w:color w:val="auto"/>
        </w:rPr>
        <w:fldChar w:fldCharType="begin"/>
      </w:r>
      <w:r w:rsidRPr="000117DD">
        <w:rPr>
          <w:rFonts w:ascii="Times New Roman" w:hAnsi="Times New Roman" w:cs="Times New Roman"/>
          <w:color w:val="auto"/>
        </w:rPr>
        <w:instrText xml:space="preserve"> SEQ Figure \* ARABIC </w:instrText>
      </w:r>
      <w:r w:rsidRPr="000117DD">
        <w:rPr>
          <w:rFonts w:ascii="Times New Roman" w:hAnsi="Times New Roman" w:cs="Times New Roman"/>
          <w:color w:val="auto"/>
        </w:rPr>
        <w:fldChar w:fldCharType="separate"/>
      </w:r>
      <w:r w:rsidR="00C11916">
        <w:rPr>
          <w:rFonts w:ascii="Times New Roman" w:hAnsi="Times New Roman" w:cs="Times New Roman"/>
          <w:noProof/>
          <w:color w:val="auto"/>
        </w:rPr>
        <w:t>2</w:t>
      </w:r>
      <w:r w:rsidRPr="000117DD">
        <w:rPr>
          <w:rFonts w:ascii="Times New Roman" w:hAnsi="Times New Roman" w:cs="Times New Roman"/>
          <w:color w:val="auto"/>
        </w:rPr>
        <w:fldChar w:fldCharType="end"/>
      </w:r>
      <w:bookmarkEnd w:id="2"/>
      <w:r w:rsidR="006972DA">
        <w:rPr>
          <w:rFonts w:ascii="Times New Roman" w:hAnsi="Times New Roman" w:cs="Times New Roman"/>
          <w:color w:val="auto"/>
        </w:rPr>
        <w:t xml:space="preserve">  </w:t>
      </w:r>
      <w:r w:rsidR="00110205">
        <w:rPr>
          <w:rFonts w:ascii="Times New Roman" w:hAnsi="Times New Roman" w:cs="Times New Roman"/>
          <w:color w:val="auto"/>
        </w:rPr>
        <w:t>Detailed framework for the integrated transport and emissions model</w:t>
      </w:r>
      <w:r>
        <w:rPr>
          <w:rFonts w:ascii="Times New Roman" w:hAnsi="Times New Roman" w:cs="Times New Roman"/>
          <w:color w:val="auto"/>
        </w:rPr>
        <w:t>.</w:t>
      </w:r>
    </w:p>
    <w:p w14:paraId="049B9485" w14:textId="77777777" w:rsidR="0029142C" w:rsidRPr="0029142C" w:rsidRDefault="0029142C" w:rsidP="001C6F40">
      <w:pPr>
        <w:spacing w:line="480" w:lineRule="auto"/>
      </w:pPr>
    </w:p>
    <w:p w14:paraId="003B67A3" w14:textId="77777777" w:rsidR="00A8410A" w:rsidRPr="00F53A83" w:rsidRDefault="00A8410A" w:rsidP="00416779">
      <w:pPr>
        <w:spacing w:line="480" w:lineRule="auto"/>
        <w:rPr>
          <w:rFonts w:ascii="Times New Roman" w:hAnsi="Times New Roman" w:cs="Times New Roman"/>
          <w:b/>
        </w:rPr>
      </w:pPr>
      <w:r w:rsidRPr="00F53A83">
        <w:rPr>
          <w:rFonts w:ascii="Times New Roman" w:hAnsi="Times New Roman" w:cs="Times New Roman"/>
          <w:b/>
        </w:rPr>
        <w:t xml:space="preserve">3.1. Emissions </w:t>
      </w:r>
      <w:r w:rsidR="0051657B" w:rsidRPr="00F53A83">
        <w:rPr>
          <w:rFonts w:ascii="Times New Roman" w:hAnsi="Times New Roman" w:cs="Times New Roman"/>
          <w:b/>
        </w:rPr>
        <w:t>Model</w:t>
      </w:r>
    </w:p>
    <w:p w14:paraId="2EA3701A" w14:textId="20F79650" w:rsidR="008B64F3" w:rsidRDefault="00D616DB" w:rsidP="00416779">
      <w:pPr>
        <w:spacing w:line="480" w:lineRule="auto"/>
        <w:jc w:val="both"/>
        <w:rPr>
          <w:rFonts w:ascii="Times New Roman" w:hAnsi="Times New Roman" w:cs="Times New Roman"/>
        </w:rPr>
      </w:pPr>
      <w:r w:rsidRPr="00F53A83">
        <w:rPr>
          <w:rFonts w:ascii="Times New Roman" w:hAnsi="Times New Roman" w:cs="Times New Roman"/>
        </w:rPr>
        <w:t xml:space="preserve">The </w:t>
      </w:r>
      <w:r w:rsidR="00646F66" w:rsidRPr="00F53A83">
        <w:rPr>
          <w:rFonts w:ascii="Times New Roman" w:hAnsi="Times New Roman" w:cs="Times New Roman"/>
        </w:rPr>
        <w:t xml:space="preserve">generation of traffic-related </w:t>
      </w:r>
      <w:r w:rsidR="0051657B" w:rsidRPr="00F53A83">
        <w:rPr>
          <w:rFonts w:ascii="Times New Roman" w:hAnsi="Times New Roman" w:cs="Times New Roman"/>
        </w:rPr>
        <w:t>emissions</w:t>
      </w:r>
      <w:r w:rsidR="00646F66" w:rsidRPr="00F53A83">
        <w:rPr>
          <w:rFonts w:ascii="Times New Roman" w:hAnsi="Times New Roman" w:cs="Times New Roman"/>
        </w:rPr>
        <w:t xml:space="preserve"> </w:t>
      </w:r>
      <w:r w:rsidR="00807053">
        <w:rPr>
          <w:rFonts w:ascii="Times New Roman" w:hAnsi="Times New Roman" w:cs="Times New Roman"/>
        </w:rPr>
        <w:t>is</w:t>
      </w:r>
      <w:r w:rsidRPr="00F53A83">
        <w:rPr>
          <w:rFonts w:ascii="Times New Roman" w:hAnsi="Times New Roman" w:cs="Times New Roman"/>
        </w:rPr>
        <w:t xml:space="preserve"> estimated</w:t>
      </w:r>
      <w:r w:rsidR="000F5D87">
        <w:rPr>
          <w:rFonts w:ascii="Times New Roman" w:hAnsi="Times New Roman" w:cs="Times New Roman"/>
        </w:rPr>
        <w:t xml:space="preserve"> for both running and start emissions</w:t>
      </w:r>
      <w:r w:rsidRPr="00F53A83">
        <w:rPr>
          <w:rFonts w:ascii="Times New Roman" w:hAnsi="Times New Roman" w:cs="Times New Roman"/>
        </w:rPr>
        <w:t xml:space="preserve"> </w:t>
      </w:r>
      <w:r w:rsidR="00646F66" w:rsidRPr="00F53A83">
        <w:rPr>
          <w:rFonts w:ascii="Times New Roman" w:hAnsi="Times New Roman" w:cs="Times New Roman"/>
        </w:rPr>
        <w:t xml:space="preserve">at the </w:t>
      </w:r>
      <w:r w:rsidR="00207B38" w:rsidRPr="00F53A83">
        <w:rPr>
          <w:rFonts w:ascii="Times New Roman" w:hAnsi="Times New Roman" w:cs="Times New Roman"/>
        </w:rPr>
        <w:t xml:space="preserve">TAZ </w:t>
      </w:r>
      <w:r w:rsidR="00817B5C">
        <w:rPr>
          <w:rFonts w:ascii="Times New Roman" w:hAnsi="Times New Roman" w:cs="Times New Roman"/>
        </w:rPr>
        <w:t>level for</w:t>
      </w:r>
      <w:r w:rsidR="00EE66D4" w:rsidRPr="00F53A83">
        <w:rPr>
          <w:rFonts w:ascii="Times New Roman" w:hAnsi="Times New Roman" w:cs="Times New Roman"/>
        </w:rPr>
        <w:t xml:space="preserve"> the</w:t>
      </w:r>
      <w:r w:rsidR="00817B5C">
        <w:rPr>
          <w:rFonts w:ascii="Times New Roman" w:hAnsi="Times New Roman" w:cs="Times New Roman"/>
        </w:rPr>
        <w:t xml:space="preserve"> entire</w:t>
      </w:r>
      <w:r w:rsidR="00EE66D4" w:rsidRPr="00F53A83">
        <w:rPr>
          <w:rFonts w:ascii="Times New Roman" w:hAnsi="Times New Roman" w:cs="Times New Roman"/>
        </w:rPr>
        <w:t xml:space="preserve"> Montreal metropolitan region</w:t>
      </w:r>
      <w:r w:rsidR="00442467" w:rsidRPr="00F53A83">
        <w:rPr>
          <w:rFonts w:ascii="Times New Roman" w:hAnsi="Times New Roman" w:cs="Times New Roman"/>
        </w:rPr>
        <w:t xml:space="preserve">. </w:t>
      </w:r>
      <w:r w:rsidR="00624BE1">
        <w:rPr>
          <w:rFonts w:ascii="Times New Roman" w:hAnsi="Times New Roman" w:cs="Times New Roman"/>
        </w:rPr>
        <w:t xml:space="preserve">The region consists of 1,552 TAZs in total, and </w:t>
      </w:r>
      <w:r w:rsidR="00586A96">
        <w:rPr>
          <w:rFonts w:ascii="Times New Roman" w:hAnsi="Times New Roman" w:cs="Times New Roman"/>
        </w:rPr>
        <w:t xml:space="preserve">the </w:t>
      </w:r>
      <w:r w:rsidR="003F2801">
        <w:rPr>
          <w:rFonts w:ascii="Times New Roman" w:hAnsi="Times New Roman" w:cs="Times New Roman"/>
        </w:rPr>
        <w:t xml:space="preserve">average </w:t>
      </w:r>
      <w:r w:rsidR="009A554D">
        <w:rPr>
          <w:rFonts w:ascii="Times New Roman" w:hAnsi="Times New Roman" w:cs="Times New Roman"/>
        </w:rPr>
        <w:t>zone-</w:t>
      </w:r>
      <w:r w:rsidR="003F2801">
        <w:rPr>
          <w:rFonts w:ascii="Times New Roman" w:hAnsi="Times New Roman" w:cs="Times New Roman"/>
        </w:rPr>
        <w:t>size ranges from</w:t>
      </w:r>
      <w:r w:rsidR="004852AF">
        <w:rPr>
          <w:rFonts w:ascii="Times New Roman" w:hAnsi="Times New Roman" w:cs="Times New Roman"/>
        </w:rPr>
        <w:t xml:space="preserve"> 0.53 </w:t>
      </w:r>
      <w:r w:rsidR="004852AF" w:rsidRPr="004852AF">
        <w:rPr>
          <w:rFonts w:ascii="Times New Roman" w:hAnsi="Times New Roman" w:cs="Times New Roman"/>
        </w:rPr>
        <w:t>km</w:t>
      </w:r>
      <w:r w:rsidR="004852AF" w:rsidRPr="004852AF">
        <w:rPr>
          <w:rFonts w:ascii="Times New Roman" w:hAnsi="Times New Roman" w:cs="Times New Roman"/>
          <w:vertAlign w:val="superscript"/>
        </w:rPr>
        <w:t>2</w:t>
      </w:r>
      <w:r w:rsidR="004852AF">
        <w:rPr>
          <w:rFonts w:ascii="Times New Roman" w:hAnsi="Times New Roman" w:cs="Times New Roman"/>
        </w:rPr>
        <w:t xml:space="preserve"> in the central urban areas to </w:t>
      </w:r>
      <w:r w:rsidR="003F2801">
        <w:rPr>
          <w:rFonts w:ascii="Times New Roman" w:hAnsi="Times New Roman" w:cs="Times New Roman"/>
        </w:rPr>
        <w:t>14.1 km</w:t>
      </w:r>
      <w:r w:rsidR="003F2801" w:rsidRPr="00AD2850">
        <w:rPr>
          <w:rFonts w:ascii="Times New Roman" w:hAnsi="Times New Roman" w:cs="Times New Roman"/>
          <w:vertAlign w:val="superscript"/>
        </w:rPr>
        <w:t>2</w:t>
      </w:r>
      <w:r w:rsidR="003F2801">
        <w:rPr>
          <w:rFonts w:ascii="Times New Roman" w:hAnsi="Times New Roman" w:cs="Times New Roman"/>
        </w:rPr>
        <w:t xml:space="preserve"> in the rural periphery. </w:t>
      </w:r>
      <w:r w:rsidR="00F01A7E">
        <w:rPr>
          <w:rFonts w:ascii="Times New Roman" w:hAnsi="Times New Roman" w:cs="Times New Roman"/>
        </w:rPr>
        <w:t>In addition, a</w:t>
      </w:r>
      <w:r w:rsidR="00F44620">
        <w:rPr>
          <w:rFonts w:ascii="Times New Roman" w:hAnsi="Times New Roman" w:cs="Times New Roman"/>
        </w:rPr>
        <w:t xml:space="preserve">verage population levels range from 2,230 inhabitants per TAZ </w:t>
      </w:r>
      <w:r w:rsidR="00617988">
        <w:rPr>
          <w:rFonts w:ascii="Times New Roman" w:hAnsi="Times New Roman" w:cs="Times New Roman"/>
        </w:rPr>
        <w:t>in central areas</w:t>
      </w:r>
      <w:r w:rsidR="00F44620">
        <w:rPr>
          <w:rFonts w:ascii="Times New Roman" w:hAnsi="Times New Roman" w:cs="Times New Roman"/>
        </w:rPr>
        <w:t xml:space="preserve"> to 3,030 inhabitants per TAZ on the region’s periphery. </w:t>
      </w:r>
      <w:r w:rsidR="00034EA7">
        <w:rPr>
          <w:rFonts w:ascii="Times New Roman" w:hAnsi="Times New Roman" w:cs="Times New Roman"/>
        </w:rPr>
        <w:t xml:space="preserve">The </w:t>
      </w:r>
      <w:r w:rsidR="002B0E31">
        <w:rPr>
          <w:rFonts w:ascii="Times New Roman" w:hAnsi="Times New Roman" w:cs="Times New Roman"/>
        </w:rPr>
        <w:t xml:space="preserve">fine </w:t>
      </w:r>
      <w:r w:rsidR="00FF07F8">
        <w:rPr>
          <w:rFonts w:ascii="Times New Roman" w:hAnsi="Times New Roman" w:cs="Times New Roman"/>
        </w:rPr>
        <w:t>size of the TAZs, especially those in the central areas, confirms</w:t>
      </w:r>
      <w:r w:rsidR="002B1C47">
        <w:rPr>
          <w:rFonts w:ascii="Times New Roman" w:hAnsi="Times New Roman" w:cs="Times New Roman"/>
        </w:rPr>
        <w:t xml:space="preserve"> that the </w:t>
      </w:r>
      <w:r w:rsidR="00034EA7">
        <w:rPr>
          <w:rFonts w:ascii="Times New Roman" w:hAnsi="Times New Roman" w:cs="Times New Roman"/>
        </w:rPr>
        <w:t xml:space="preserve">spatial unit of analysis is adequate for this study, </w:t>
      </w:r>
      <w:r w:rsidR="002B0E31">
        <w:rPr>
          <w:rFonts w:ascii="Times New Roman" w:hAnsi="Times New Roman" w:cs="Times New Roman"/>
        </w:rPr>
        <w:t xml:space="preserve">as detailed in previous </w:t>
      </w:r>
      <w:r w:rsidR="00100707">
        <w:rPr>
          <w:rFonts w:ascii="Times New Roman" w:hAnsi="Times New Roman" w:cs="Times New Roman"/>
        </w:rPr>
        <w:t xml:space="preserve">research into </w:t>
      </w:r>
      <w:r w:rsidR="002B0E31">
        <w:rPr>
          <w:rFonts w:ascii="Times New Roman" w:hAnsi="Times New Roman" w:cs="Times New Roman"/>
        </w:rPr>
        <w:t xml:space="preserve">population health </w:t>
      </w:r>
      <w:r w:rsidR="002E2504">
        <w:rPr>
          <w:rFonts w:ascii="Times New Roman" w:hAnsi="Times New Roman" w:cs="Times New Roman"/>
        </w:rPr>
        <w:t>(</w:t>
      </w:r>
      <w:proofErr w:type="spellStart"/>
      <w:r w:rsidR="002E2504">
        <w:rPr>
          <w:rFonts w:ascii="Times New Roman" w:hAnsi="Times New Roman" w:cs="Times New Roman"/>
        </w:rPr>
        <w:t>Buzzelli</w:t>
      </w:r>
      <w:proofErr w:type="spellEnd"/>
      <w:r w:rsidR="002E2504">
        <w:rPr>
          <w:rFonts w:ascii="Times New Roman" w:hAnsi="Times New Roman" w:cs="Times New Roman"/>
        </w:rPr>
        <w:t xml:space="preserve">, 2007). </w:t>
      </w:r>
    </w:p>
    <w:p w14:paraId="02039B94" w14:textId="4F106E9C" w:rsidR="000165E6" w:rsidRDefault="00CA4129" w:rsidP="008B64F3">
      <w:pPr>
        <w:spacing w:line="480" w:lineRule="auto"/>
        <w:ind w:firstLine="720"/>
        <w:jc w:val="both"/>
        <w:rPr>
          <w:rFonts w:ascii="Times New Roman" w:hAnsi="Times New Roman" w:cs="Times New Roman"/>
        </w:rPr>
      </w:pPr>
      <w:r w:rsidRPr="004852AF">
        <w:rPr>
          <w:rFonts w:ascii="Times New Roman" w:hAnsi="Times New Roman" w:cs="Times New Roman"/>
        </w:rPr>
        <w:t>The</w:t>
      </w:r>
      <w:r>
        <w:rPr>
          <w:rFonts w:ascii="Times New Roman" w:hAnsi="Times New Roman" w:cs="Times New Roman"/>
        </w:rPr>
        <w:t xml:space="preserve"> base data </w:t>
      </w:r>
      <w:r w:rsidR="00D67803">
        <w:rPr>
          <w:rFonts w:ascii="Times New Roman" w:hAnsi="Times New Roman" w:cs="Times New Roman"/>
        </w:rPr>
        <w:t xml:space="preserve">for the </w:t>
      </w:r>
      <w:r>
        <w:rPr>
          <w:rFonts w:ascii="Times New Roman" w:hAnsi="Times New Roman" w:cs="Times New Roman"/>
        </w:rPr>
        <w:t xml:space="preserve">transport model is the </w:t>
      </w:r>
      <w:r w:rsidRPr="00F53A83">
        <w:rPr>
          <w:rFonts w:ascii="Times New Roman" w:hAnsi="Times New Roman" w:cs="Times New Roman"/>
        </w:rPr>
        <w:t>2008 Origin-Destination</w:t>
      </w:r>
      <w:r>
        <w:rPr>
          <w:rFonts w:ascii="Times New Roman" w:hAnsi="Times New Roman" w:cs="Times New Roman"/>
        </w:rPr>
        <w:t xml:space="preserve"> (OD)</w:t>
      </w:r>
      <w:r w:rsidRPr="00F53A83">
        <w:rPr>
          <w:rFonts w:ascii="Times New Roman" w:hAnsi="Times New Roman" w:cs="Times New Roman"/>
        </w:rPr>
        <w:t xml:space="preserve"> survey</w:t>
      </w:r>
      <w:r>
        <w:rPr>
          <w:rFonts w:ascii="Times New Roman" w:hAnsi="Times New Roman" w:cs="Times New Roman"/>
        </w:rPr>
        <w:t xml:space="preserve"> conducted by the </w:t>
      </w:r>
      <w:proofErr w:type="spellStart"/>
      <w:r>
        <w:rPr>
          <w:rFonts w:ascii="Times New Roman" w:hAnsi="Times New Roman" w:cs="Times New Roman"/>
        </w:rPr>
        <w:t>Agence</w:t>
      </w:r>
      <w:proofErr w:type="spellEnd"/>
      <w:r>
        <w:rPr>
          <w:rFonts w:ascii="Times New Roman" w:hAnsi="Times New Roman" w:cs="Times New Roman"/>
        </w:rPr>
        <w:t xml:space="preserve"> </w:t>
      </w:r>
      <w:proofErr w:type="spellStart"/>
      <w:r>
        <w:rPr>
          <w:rFonts w:ascii="Times New Roman" w:hAnsi="Times New Roman" w:cs="Times New Roman"/>
        </w:rPr>
        <w:t>Mé</w:t>
      </w:r>
      <w:r w:rsidRPr="00F53A83">
        <w:rPr>
          <w:rFonts w:ascii="Times New Roman" w:hAnsi="Times New Roman" w:cs="Times New Roman"/>
        </w:rPr>
        <w:t>tropolitaine</w:t>
      </w:r>
      <w:proofErr w:type="spellEnd"/>
      <w:r w:rsidRPr="00F53A83">
        <w:rPr>
          <w:rFonts w:ascii="Times New Roman" w:hAnsi="Times New Roman" w:cs="Times New Roman"/>
        </w:rPr>
        <w:t xml:space="preserve"> de Transport (AMT)</w:t>
      </w:r>
      <w:r w:rsidR="0082763A">
        <w:rPr>
          <w:rFonts w:ascii="Times New Roman" w:hAnsi="Times New Roman" w:cs="Times New Roman"/>
        </w:rPr>
        <w:t>, the regional transit authority for the MMR.</w:t>
      </w:r>
      <w:r w:rsidRPr="00F53A83">
        <w:rPr>
          <w:rFonts w:ascii="Times New Roman" w:hAnsi="Times New Roman" w:cs="Times New Roman"/>
        </w:rPr>
        <w:t xml:space="preserve"> The 2008 OD survey consists of daily travel diaries for 5% of the region’s population, sampled on an average workday during the fall season (</w:t>
      </w:r>
      <w:r w:rsidR="000B066C">
        <w:rPr>
          <w:rFonts w:ascii="Times New Roman" w:hAnsi="Times New Roman" w:cs="Times New Roman"/>
        </w:rPr>
        <w:t>AMT, 2010</w:t>
      </w:r>
      <w:r w:rsidRPr="00F53A83">
        <w:rPr>
          <w:rFonts w:ascii="Times New Roman" w:hAnsi="Times New Roman" w:cs="Times New Roman"/>
        </w:rPr>
        <w:t>).</w:t>
      </w:r>
      <w:r>
        <w:rPr>
          <w:rFonts w:ascii="Times New Roman" w:hAnsi="Times New Roman" w:cs="Times New Roman"/>
        </w:rPr>
        <w:t xml:space="preserve"> </w:t>
      </w:r>
      <w:r w:rsidR="00D25AE4">
        <w:rPr>
          <w:rFonts w:ascii="Times New Roman" w:hAnsi="Times New Roman" w:cs="Times New Roman"/>
        </w:rPr>
        <w:t xml:space="preserve">All the driving trips in the survey were expanded to account for the full population and then </w:t>
      </w:r>
      <w:r w:rsidR="00745A09">
        <w:rPr>
          <w:rFonts w:ascii="Times New Roman" w:hAnsi="Times New Roman" w:cs="Times New Roman"/>
        </w:rPr>
        <w:t>used to generate hourly TAZ</w:t>
      </w:r>
      <w:r w:rsidR="00D25AE4">
        <w:rPr>
          <w:rFonts w:ascii="Times New Roman" w:hAnsi="Times New Roman" w:cs="Times New Roman"/>
        </w:rPr>
        <w:t xml:space="preserve"> OD matrices. The OD matrices are then input into a </w:t>
      </w:r>
      <w:r w:rsidR="00527D95">
        <w:rPr>
          <w:rFonts w:ascii="Times New Roman" w:hAnsi="Times New Roman" w:cs="Times New Roman"/>
        </w:rPr>
        <w:t>regional traffic assignment model</w:t>
      </w:r>
      <w:r w:rsidR="00570513">
        <w:rPr>
          <w:rFonts w:ascii="Times New Roman" w:hAnsi="Times New Roman" w:cs="Times New Roman"/>
        </w:rPr>
        <w:t xml:space="preserve"> of the MMR</w:t>
      </w:r>
      <w:r w:rsidR="00527D95">
        <w:rPr>
          <w:rFonts w:ascii="Times New Roman" w:hAnsi="Times New Roman" w:cs="Times New Roman"/>
        </w:rPr>
        <w:t xml:space="preserve">, </w:t>
      </w:r>
      <w:r w:rsidR="00D25AE4">
        <w:rPr>
          <w:rFonts w:ascii="Times New Roman" w:hAnsi="Times New Roman" w:cs="Times New Roman"/>
        </w:rPr>
        <w:t>built i</w:t>
      </w:r>
      <w:r w:rsidR="00570513">
        <w:rPr>
          <w:rFonts w:ascii="Times New Roman" w:hAnsi="Times New Roman" w:cs="Times New Roman"/>
        </w:rPr>
        <w:t xml:space="preserve">n </w:t>
      </w:r>
      <w:r w:rsidR="002B5FE7">
        <w:rPr>
          <w:rFonts w:ascii="Times New Roman" w:hAnsi="Times New Roman" w:cs="Times New Roman"/>
        </w:rPr>
        <w:t xml:space="preserve">a mesoscopic </w:t>
      </w:r>
      <w:r w:rsidR="00505127">
        <w:rPr>
          <w:rFonts w:ascii="Times New Roman" w:hAnsi="Times New Roman" w:cs="Times New Roman"/>
        </w:rPr>
        <w:t>traffic-modeling</w:t>
      </w:r>
      <w:r w:rsidR="00570513">
        <w:rPr>
          <w:rFonts w:ascii="Times New Roman" w:hAnsi="Times New Roman" w:cs="Times New Roman"/>
        </w:rPr>
        <w:t xml:space="preserve"> platform</w:t>
      </w:r>
      <w:r w:rsidR="001F3CB8">
        <w:rPr>
          <w:rFonts w:ascii="Times New Roman" w:hAnsi="Times New Roman" w:cs="Times New Roman"/>
        </w:rPr>
        <w:t xml:space="preserve"> (PTV VISUM)</w:t>
      </w:r>
      <w:r w:rsidR="00D25AE4">
        <w:rPr>
          <w:rFonts w:ascii="Times New Roman" w:hAnsi="Times New Roman" w:cs="Times New Roman"/>
        </w:rPr>
        <w:t>.</w:t>
      </w:r>
      <w:r w:rsidR="00AD1268">
        <w:rPr>
          <w:rFonts w:ascii="Times New Roman" w:hAnsi="Times New Roman" w:cs="Times New Roman"/>
        </w:rPr>
        <w:t xml:space="preserve"> The regional traffic model includes road types ranging from expressways to local roads, with details </w:t>
      </w:r>
      <w:r w:rsidR="00951A5A">
        <w:rPr>
          <w:rFonts w:ascii="Times New Roman" w:hAnsi="Times New Roman" w:cs="Times New Roman"/>
        </w:rPr>
        <w:t>regarding</w:t>
      </w:r>
      <w:r w:rsidR="000E53C7">
        <w:rPr>
          <w:rFonts w:ascii="Times New Roman" w:hAnsi="Times New Roman" w:cs="Times New Roman"/>
        </w:rPr>
        <w:t xml:space="preserve"> capacity,</w:t>
      </w:r>
      <w:r w:rsidR="00174932">
        <w:rPr>
          <w:rFonts w:ascii="Times New Roman" w:hAnsi="Times New Roman" w:cs="Times New Roman"/>
        </w:rPr>
        <w:t xml:space="preserve"> speed</w:t>
      </w:r>
      <w:r w:rsidR="000E53C7">
        <w:rPr>
          <w:rFonts w:ascii="Times New Roman" w:hAnsi="Times New Roman" w:cs="Times New Roman"/>
        </w:rPr>
        <w:t xml:space="preserve"> limit</w:t>
      </w:r>
      <w:r w:rsidR="00AD1268">
        <w:rPr>
          <w:rFonts w:ascii="Times New Roman" w:hAnsi="Times New Roman" w:cs="Times New Roman"/>
        </w:rPr>
        <w:t>, intersection type</w:t>
      </w:r>
      <w:r w:rsidR="000E53C7">
        <w:rPr>
          <w:rFonts w:ascii="Times New Roman" w:hAnsi="Times New Roman" w:cs="Times New Roman"/>
        </w:rPr>
        <w:t>, and turning restriction</w:t>
      </w:r>
      <w:r w:rsidR="00FF02B4">
        <w:rPr>
          <w:rFonts w:ascii="Times New Roman" w:hAnsi="Times New Roman" w:cs="Times New Roman"/>
        </w:rPr>
        <w:t>s</w:t>
      </w:r>
      <w:r w:rsidR="00AD1268">
        <w:rPr>
          <w:rFonts w:ascii="Times New Roman" w:hAnsi="Times New Roman" w:cs="Times New Roman"/>
        </w:rPr>
        <w:t>.</w:t>
      </w:r>
      <w:r w:rsidR="00527D95">
        <w:rPr>
          <w:rFonts w:ascii="Times New Roman" w:hAnsi="Times New Roman" w:cs="Times New Roman"/>
        </w:rPr>
        <w:t xml:space="preserve"> </w:t>
      </w:r>
      <w:r w:rsidR="00932144">
        <w:rPr>
          <w:rFonts w:ascii="Times New Roman" w:hAnsi="Times New Roman" w:cs="Times New Roman"/>
        </w:rPr>
        <w:t xml:space="preserve">The OD demand is </w:t>
      </w:r>
      <w:r w:rsidR="00FB6C85">
        <w:rPr>
          <w:rFonts w:ascii="Times New Roman" w:hAnsi="Times New Roman" w:cs="Times New Roman"/>
        </w:rPr>
        <w:t xml:space="preserve">allocated onto the road network through </w:t>
      </w:r>
      <w:r w:rsidR="0080437E">
        <w:rPr>
          <w:rFonts w:ascii="Times New Roman" w:hAnsi="Times New Roman" w:cs="Times New Roman"/>
        </w:rPr>
        <w:t>a</w:t>
      </w:r>
      <w:r w:rsidR="00FB6C85">
        <w:rPr>
          <w:rFonts w:ascii="Times New Roman" w:hAnsi="Times New Roman" w:cs="Times New Roman"/>
        </w:rPr>
        <w:t xml:space="preserve"> stochastic user-equilibrium </w:t>
      </w:r>
      <w:r w:rsidR="0080437E">
        <w:rPr>
          <w:rFonts w:ascii="Times New Roman" w:hAnsi="Times New Roman" w:cs="Times New Roman"/>
        </w:rPr>
        <w:t xml:space="preserve">path </w:t>
      </w:r>
      <w:r w:rsidR="00FB6C85">
        <w:rPr>
          <w:rFonts w:ascii="Times New Roman" w:hAnsi="Times New Roman" w:cs="Times New Roman"/>
        </w:rPr>
        <w:t>assignment</w:t>
      </w:r>
      <w:r w:rsidR="00FB4069">
        <w:rPr>
          <w:rFonts w:ascii="Times New Roman" w:hAnsi="Times New Roman" w:cs="Times New Roman"/>
        </w:rPr>
        <w:t>, which ensures a probabilistic</w:t>
      </w:r>
      <w:r w:rsidR="005806B2">
        <w:rPr>
          <w:rFonts w:ascii="Times New Roman" w:hAnsi="Times New Roman" w:cs="Times New Roman"/>
        </w:rPr>
        <w:t xml:space="preserve"> distribution of path choices between any OD pair.</w:t>
      </w:r>
      <w:r w:rsidR="00FB4069">
        <w:rPr>
          <w:rFonts w:ascii="Times New Roman" w:hAnsi="Times New Roman" w:cs="Times New Roman"/>
        </w:rPr>
        <w:t xml:space="preserve"> </w:t>
      </w:r>
      <w:r w:rsidR="009754CD">
        <w:rPr>
          <w:rFonts w:ascii="Times New Roman" w:hAnsi="Times New Roman" w:cs="Times New Roman"/>
        </w:rPr>
        <w:t xml:space="preserve">The main </w:t>
      </w:r>
      <w:r w:rsidR="0029634D">
        <w:rPr>
          <w:rFonts w:ascii="Times New Roman" w:hAnsi="Times New Roman" w:cs="Times New Roman"/>
        </w:rPr>
        <w:t xml:space="preserve">hourly </w:t>
      </w:r>
      <w:r w:rsidR="009754CD">
        <w:rPr>
          <w:rFonts w:ascii="Times New Roman" w:hAnsi="Times New Roman" w:cs="Times New Roman"/>
        </w:rPr>
        <w:t xml:space="preserve">outputs from the </w:t>
      </w:r>
      <w:r w:rsidR="00047771">
        <w:rPr>
          <w:rFonts w:ascii="Times New Roman" w:hAnsi="Times New Roman" w:cs="Times New Roman"/>
        </w:rPr>
        <w:t xml:space="preserve">regional traffic model </w:t>
      </w:r>
      <w:r w:rsidR="00D8073B">
        <w:rPr>
          <w:rFonts w:ascii="Times New Roman" w:hAnsi="Times New Roman" w:cs="Times New Roman"/>
        </w:rPr>
        <w:t>include</w:t>
      </w:r>
      <w:r w:rsidR="00047771">
        <w:rPr>
          <w:rFonts w:ascii="Times New Roman" w:hAnsi="Times New Roman" w:cs="Times New Roman"/>
        </w:rPr>
        <w:t xml:space="preserve"> </w:t>
      </w:r>
      <w:r w:rsidR="00DD5295">
        <w:rPr>
          <w:rFonts w:ascii="Times New Roman" w:hAnsi="Times New Roman" w:cs="Times New Roman"/>
        </w:rPr>
        <w:t>a</w:t>
      </w:r>
      <w:r w:rsidR="00047771">
        <w:rPr>
          <w:rFonts w:ascii="Times New Roman" w:hAnsi="Times New Roman" w:cs="Times New Roman"/>
        </w:rPr>
        <w:t xml:space="preserve"> path array</w:t>
      </w:r>
      <w:r w:rsidR="0029634D">
        <w:rPr>
          <w:rFonts w:ascii="Times New Roman" w:hAnsi="Times New Roman" w:cs="Times New Roman"/>
        </w:rPr>
        <w:t xml:space="preserve"> for every active OD pair</w:t>
      </w:r>
      <w:r w:rsidR="00D8073B">
        <w:rPr>
          <w:rFonts w:ascii="Times New Roman" w:hAnsi="Times New Roman" w:cs="Times New Roman"/>
        </w:rPr>
        <w:t xml:space="preserve"> </w:t>
      </w:r>
      <w:r w:rsidR="0029634D">
        <w:rPr>
          <w:rFonts w:ascii="Times New Roman" w:hAnsi="Times New Roman" w:cs="Times New Roman"/>
        </w:rPr>
        <w:t xml:space="preserve">and </w:t>
      </w:r>
      <w:r w:rsidR="00DD5295">
        <w:rPr>
          <w:rFonts w:ascii="Times New Roman" w:hAnsi="Times New Roman" w:cs="Times New Roman"/>
        </w:rPr>
        <w:t>a</w:t>
      </w:r>
      <w:r w:rsidR="003A7E42">
        <w:rPr>
          <w:rFonts w:ascii="Times New Roman" w:hAnsi="Times New Roman" w:cs="Times New Roman"/>
        </w:rPr>
        <w:t xml:space="preserve"> congestion-related</w:t>
      </w:r>
      <w:r w:rsidR="0029634D">
        <w:rPr>
          <w:rFonts w:ascii="Times New Roman" w:hAnsi="Times New Roman" w:cs="Times New Roman"/>
        </w:rPr>
        <w:t xml:space="preserve"> travel time matrix</w:t>
      </w:r>
      <w:r w:rsidR="00D67803">
        <w:rPr>
          <w:rFonts w:ascii="Times New Roman" w:hAnsi="Times New Roman" w:cs="Times New Roman"/>
        </w:rPr>
        <w:t>.</w:t>
      </w:r>
    </w:p>
    <w:p w14:paraId="5F743B8E" w14:textId="36C5F5F8" w:rsidR="0059699D" w:rsidRPr="00F53A83" w:rsidRDefault="0030415A" w:rsidP="00416779">
      <w:pPr>
        <w:spacing w:line="480" w:lineRule="auto"/>
        <w:ind w:firstLine="720"/>
        <w:jc w:val="both"/>
        <w:rPr>
          <w:rFonts w:ascii="Times New Roman" w:hAnsi="Times New Roman" w:cs="Times New Roman"/>
        </w:rPr>
      </w:pPr>
      <w:r>
        <w:rPr>
          <w:rFonts w:ascii="Times New Roman" w:hAnsi="Times New Roman" w:cs="Times New Roman"/>
        </w:rPr>
        <w:lastRenderedPageBreak/>
        <w:t>I</w:t>
      </w:r>
      <w:r w:rsidR="000165E6">
        <w:rPr>
          <w:rFonts w:ascii="Times New Roman" w:hAnsi="Times New Roman" w:cs="Times New Roman"/>
        </w:rPr>
        <w:t>ndividual vehicles (type and model year) are assigned to every driving trip in the OD survey</w:t>
      </w:r>
      <w:r w:rsidR="004D2557">
        <w:rPr>
          <w:rFonts w:ascii="Times New Roman" w:hAnsi="Times New Roman" w:cs="Times New Roman"/>
        </w:rPr>
        <w:t xml:space="preserve"> through a vehicle allocation algorithm, primarily </w:t>
      </w:r>
      <w:r w:rsidR="000165E6">
        <w:rPr>
          <w:rFonts w:ascii="Times New Roman" w:hAnsi="Times New Roman" w:cs="Times New Roman"/>
        </w:rPr>
        <w:t xml:space="preserve">to maintain consistency across </w:t>
      </w:r>
      <w:r w:rsidR="007E33F2">
        <w:rPr>
          <w:rFonts w:ascii="Times New Roman" w:hAnsi="Times New Roman" w:cs="Times New Roman"/>
        </w:rPr>
        <w:t xml:space="preserve">the </w:t>
      </w:r>
      <w:r w:rsidR="000165E6">
        <w:rPr>
          <w:rFonts w:ascii="Times New Roman" w:hAnsi="Times New Roman" w:cs="Times New Roman"/>
        </w:rPr>
        <w:t xml:space="preserve">running </w:t>
      </w:r>
      <w:r w:rsidR="007E33F2">
        <w:rPr>
          <w:rFonts w:ascii="Times New Roman" w:hAnsi="Times New Roman" w:cs="Times New Roman"/>
        </w:rPr>
        <w:t>and start emission calculations</w:t>
      </w:r>
      <w:r w:rsidR="000165E6">
        <w:rPr>
          <w:rFonts w:ascii="Times New Roman" w:hAnsi="Times New Roman" w:cs="Times New Roman"/>
        </w:rPr>
        <w:t xml:space="preserve">. </w:t>
      </w:r>
      <w:r w:rsidR="0069501B">
        <w:rPr>
          <w:rFonts w:ascii="Times New Roman" w:hAnsi="Times New Roman" w:cs="Times New Roman"/>
        </w:rPr>
        <w:t>The</w:t>
      </w:r>
      <w:r w:rsidR="00246884">
        <w:rPr>
          <w:rFonts w:ascii="Times New Roman" w:hAnsi="Times New Roman" w:cs="Times New Roman"/>
        </w:rPr>
        <w:t xml:space="preserve"> congestion-related travel times </w:t>
      </w:r>
      <w:r w:rsidR="00F5715C">
        <w:rPr>
          <w:rFonts w:ascii="Times New Roman" w:hAnsi="Times New Roman" w:cs="Times New Roman"/>
        </w:rPr>
        <w:t xml:space="preserve">from the regional traffic model </w:t>
      </w:r>
      <w:r w:rsidR="00246884">
        <w:rPr>
          <w:rFonts w:ascii="Times New Roman" w:hAnsi="Times New Roman" w:cs="Times New Roman"/>
        </w:rPr>
        <w:t>are added to</w:t>
      </w:r>
      <w:r w:rsidR="0069501B">
        <w:rPr>
          <w:rFonts w:ascii="Times New Roman" w:hAnsi="Times New Roman" w:cs="Times New Roman"/>
        </w:rPr>
        <w:t xml:space="preserve"> trip sta</w:t>
      </w:r>
      <w:r w:rsidR="00B4404F">
        <w:rPr>
          <w:rFonts w:ascii="Times New Roman" w:hAnsi="Times New Roman" w:cs="Times New Roman"/>
        </w:rPr>
        <w:t xml:space="preserve">rt times to approximate </w:t>
      </w:r>
      <w:r w:rsidR="00246884">
        <w:rPr>
          <w:rFonts w:ascii="Times New Roman" w:hAnsi="Times New Roman" w:cs="Times New Roman"/>
        </w:rPr>
        <w:t xml:space="preserve">trip </w:t>
      </w:r>
      <w:r w:rsidR="00B4404F">
        <w:rPr>
          <w:rFonts w:ascii="Times New Roman" w:hAnsi="Times New Roman" w:cs="Times New Roman"/>
        </w:rPr>
        <w:t>arrival</w:t>
      </w:r>
      <w:r w:rsidR="0069501B">
        <w:rPr>
          <w:rFonts w:ascii="Times New Roman" w:hAnsi="Times New Roman" w:cs="Times New Roman"/>
        </w:rPr>
        <w:t xml:space="preserve"> times</w:t>
      </w:r>
      <w:r w:rsidR="00A459D8">
        <w:rPr>
          <w:rFonts w:ascii="Times New Roman" w:hAnsi="Times New Roman" w:cs="Times New Roman"/>
        </w:rPr>
        <w:t xml:space="preserve">, </w:t>
      </w:r>
      <w:r w:rsidR="007133C6">
        <w:rPr>
          <w:rFonts w:ascii="Times New Roman" w:hAnsi="Times New Roman" w:cs="Times New Roman"/>
        </w:rPr>
        <w:t xml:space="preserve">which are then assumed to be </w:t>
      </w:r>
      <w:r w:rsidR="00A459D8">
        <w:rPr>
          <w:rFonts w:ascii="Times New Roman" w:hAnsi="Times New Roman" w:cs="Times New Roman"/>
        </w:rPr>
        <w:t>the time</w:t>
      </w:r>
      <w:r w:rsidR="00F5715C">
        <w:rPr>
          <w:rFonts w:ascii="Times New Roman" w:hAnsi="Times New Roman" w:cs="Times New Roman"/>
        </w:rPr>
        <w:t>s</w:t>
      </w:r>
      <w:r w:rsidR="00A459D8">
        <w:rPr>
          <w:rFonts w:ascii="Times New Roman" w:hAnsi="Times New Roman" w:cs="Times New Roman"/>
        </w:rPr>
        <w:t xml:space="preserve"> of vehicle availability. </w:t>
      </w:r>
      <w:r w:rsidR="0037101F">
        <w:rPr>
          <w:rFonts w:ascii="Times New Roman" w:hAnsi="Times New Roman" w:cs="Times New Roman"/>
        </w:rPr>
        <w:t>Household-specific trips are then ordered chronologically and assigned a vehicle</w:t>
      </w:r>
      <w:r w:rsidR="00955DDD">
        <w:rPr>
          <w:rFonts w:ascii="Times New Roman" w:hAnsi="Times New Roman" w:cs="Times New Roman"/>
        </w:rPr>
        <w:t xml:space="preserve"> </w:t>
      </w:r>
      <w:r w:rsidR="0037101F">
        <w:rPr>
          <w:rFonts w:ascii="Times New Roman" w:hAnsi="Times New Roman" w:cs="Times New Roman"/>
        </w:rPr>
        <w:t xml:space="preserve">based on vehicle availability (time, geographic coordinates) and </w:t>
      </w:r>
      <w:r w:rsidR="00101686">
        <w:rPr>
          <w:rFonts w:ascii="Times New Roman" w:hAnsi="Times New Roman" w:cs="Times New Roman"/>
        </w:rPr>
        <w:t xml:space="preserve">household </w:t>
      </w:r>
      <w:r w:rsidR="0037101F">
        <w:rPr>
          <w:rFonts w:ascii="Times New Roman" w:hAnsi="Times New Roman" w:cs="Times New Roman"/>
        </w:rPr>
        <w:t xml:space="preserve">vehicle ownership. </w:t>
      </w:r>
      <w:r w:rsidR="00955DDD">
        <w:rPr>
          <w:rFonts w:ascii="Times New Roman" w:hAnsi="Times New Roman" w:cs="Times New Roman"/>
        </w:rPr>
        <w:t xml:space="preserve">The type and </w:t>
      </w:r>
      <w:r w:rsidR="007B336F">
        <w:rPr>
          <w:rFonts w:ascii="Times New Roman" w:hAnsi="Times New Roman" w:cs="Times New Roman"/>
        </w:rPr>
        <w:t xml:space="preserve">model </w:t>
      </w:r>
      <w:r w:rsidR="00955DDD">
        <w:rPr>
          <w:rFonts w:ascii="Times New Roman" w:hAnsi="Times New Roman" w:cs="Times New Roman"/>
        </w:rPr>
        <w:t>year of each vehicle is then de</w:t>
      </w:r>
      <w:r w:rsidR="00CD0779">
        <w:rPr>
          <w:rFonts w:ascii="Times New Roman" w:hAnsi="Times New Roman" w:cs="Times New Roman"/>
        </w:rPr>
        <w:t xml:space="preserve">termined through </w:t>
      </w:r>
      <w:r w:rsidR="00D77D00">
        <w:rPr>
          <w:rFonts w:ascii="Times New Roman" w:hAnsi="Times New Roman" w:cs="Times New Roman"/>
        </w:rPr>
        <w:t>probabilistic</w:t>
      </w:r>
      <w:r w:rsidR="00CD0779">
        <w:rPr>
          <w:rFonts w:ascii="Times New Roman" w:hAnsi="Times New Roman" w:cs="Times New Roman"/>
        </w:rPr>
        <w:t xml:space="preserve"> selection </w:t>
      </w:r>
      <w:r w:rsidR="00D77D00">
        <w:rPr>
          <w:rFonts w:ascii="Times New Roman" w:hAnsi="Times New Roman" w:cs="Times New Roman"/>
        </w:rPr>
        <w:t xml:space="preserve">based on the </w:t>
      </w:r>
      <w:r w:rsidR="00E319B0">
        <w:rPr>
          <w:rFonts w:ascii="Times New Roman" w:hAnsi="Times New Roman" w:cs="Times New Roman"/>
        </w:rPr>
        <w:t xml:space="preserve">type and model </w:t>
      </w:r>
      <w:r w:rsidR="00D77D00">
        <w:rPr>
          <w:rFonts w:ascii="Times New Roman" w:hAnsi="Times New Roman" w:cs="Times New Roman"/>
        </w:rPr>
        <w:t>distribution</w:t>
      </w:r>
      <w:r w:rsidR="00E319B0">
        <w:rPr>
          <w:rFonts w:ascii="Times New Roman" w:hAnsi="Times New Roman" w:cs="Times New Roman"/>
        </w:rPr>
        <w:t>s</w:t>
      </w:r>
      <w:r w:rsidR="00D77D00">
        <w:rPr>
          <w:rFonts w:ascii="Times New Roman" w:hAnsi="Times New Roman" w:cs="Times New Roman"/>
        </w:rPr>
        <w:t xml:space="preserve"> </w:t>
      </w:r>
      <w:r w:rsidR="00CD0779">
        <w:rPr>
          <w:rFonts w:ascii="Times New Roman" w:hAnsi="Times New Roman" w:cs="Times New Roman"/>
        </w:rPr>
        <w:t xml:space="preserve">of the household’s residential zone. </w:t>
      </w:r>
      <w:r w:rsidR="00892706">
        <w:rPr>
          <w:rFonts w:ascii="Times New Roman" w:hAnsi="Times New Roman" w:cs="Times New Roman"/>
        </w:rPr>
        <w:t>The v</w:t>
      </w:r>
      <w:r w:rsidR="00A431BF" w:rsidRPr="00F53A83">
        <w:rPr>
          <w:rFonts w:ascii="Times New Roman" w:hAnsi="Times New Roman" w:cs="Times New Roman"/>
        </w:rPr>
        <w:t xml:space="preserve">ehicle </w:t>
      </w:r>
      <w:r w:rsidR="004C5523">
        <w:rPr>
          <w:rFonts w:ascii="Times New Roman" w:hAnsi="Times New Roman" w:cs="Times New Roman"/>
        </w:rPr>
        <w:t>registry data</w:t>
      </w:r>
      <w:r w:rsidR="00A24B59">
        <w:rPr>
          <w:rFonts w:ascii="Times New Roman" w:hAnsi="Times New Roman" w:cs="Times New Roman"/>
        </w:rPr>
        <w:t xml:space="preserve"> co</w:t>
      </w:r>
      <w:r w:rsidR="0008153D">
        <w:rPr>
          <w:rFonts w:ascii="Times New Roman" w:hAnsi="Times New Roman" w:cs="Times New Roman"/>
        </w:rPr>
        <w:t xml:space="preserve">ntains details on vehicle type </w:t>
      </w:r>
      <w:r w:rsidR="007B336F">
        <w:rPr>
          <w:rFonts w:ascii="Times New Roman" w:hAnsi="Times New Roman" w:cs="Times New Roman"/>
        </w:rPr>
        <w:t>(</w:t>
      </w:r>
      <w:r w:rsidR="00A24B59">
        <w:rPr>
          <w:rFonts w:ascii="Times New Roman" w:hAnsi="Times New Roman" w:cs="Times New Roman"/>
        </w:rPr>
        <w:t>passenger car</w:t>
      </w:r>
      <w:r w:rsidR="007A4252">
        <w:rPr>
          <w:rFonts w:ascii="Times New Roman" w:hAnsi="Times New Roman" w:cs="Times New Roman"/>
        </w:rPr>
        <w:t xml:space="preserve"> and</w:t>
      </w:r>
      <w:r w:rsidR="00A24B59">
        <w:rPr>
          <w:rFonts w:ascii="Times New Roman" w:hAnsi="Times New Roman" w:cs="Times New Roman"/>
        </w:rPr>
        <w:t xml:space="preserve"> passenger truck</w:t>
      </w:r>
      <w:r w:rsidR="007B336F">
        <w:rPr>
          <w:rFonts w:ascii="Times New Roman" w:hAnsi="Times New Roman" w:cs="Times New Roman"/>
        </w:rPr>
        <w:t xml:space="preserve">) </w:t>
      </w:r>
      <w:r w:rsidR="00A24B59">
        <w:rPr>
          <w:rFonts w:ascii="Times New Roman" w:hAnsi="Times New Roman" w:cs="Times New Roman"/>
        </w:rPr>
        <w:t>and model year (1978-2008)</w:t>
      </w:r>
      <w:r w:rsidR="004C5523">
        <w:rPr>
          <w:rFonts w:ascii="Times New Roman" w:hAnsi="Times New Roman" w:cs="Times New Roman"/>
        </w:rPr>
        <w:t xml:space="preserve"> at the </w:t>
      </w:r>
      <w:r w:rsidR="00402D63">
        <w:rPr>
          <w:rFonts w:ascii="Times New Roman" w:hAnsi="Times New Roman" w:cs="Times New Roman"/>
        </w:rPr>
        <w:t xml:space="preserve">level of the forward-sorting area </w:t>
      </w:r>
      <w:r w:rsidR="006A1EF9">
        <w:rPr>
          <w:rFonts w:ascii="Times New Roman" w:hAnsi="Times New Roman" w:cs="Times New Roman"/>
        </w:rPr>
        <w:t xml:space="preserve">(this is a Canadian geographical unit based on the first three digits of a </w:t>
      </w:r>
      <w:r w:rsidR="00767D15">
        <w:rPr>
          <w:rFonts w:ascii="Times New Roman" w:hAnsi="Times New Roman" w:cs="Times New Roman"/>
        </w:rPr>
        <w:t xml:space="preserve">six-digit </w:t>
      </w:r>
      <w:r w:rsidR="006A1EF9">
        <w:rPr>
          <w:rFonts w:ascii="Times New Roman" w:hAnsi="Times New Roman" w:cs="Times New Roman"/>
        </w:rPr>
        <w:t xml:space="preserve">postal code) </w:t>
      </w:r>
      <w:r w:rsidR="00402D63">
        <w:rPr>
          <w:rFonts w:ascii="Times New Roman" w:hAnsi="Times New Roman" w:cs="Times New Roman"/>
        </w:rPr>
        <w:t>and was</w:t>
      </w:r>
      <w:r w:rsidR="00367038" w:rsidRPr="00F53A83">
        <w:rPr>
          <w:rFonts w:ascii="Times New Roman" w:hAnsi="Times New Roman" w:cs="Times New Roman"/>
        </w:rPr>
        <w:t xml:space="preserve"> obtained from</w:t>
      </w:r>
      <w:r w:rsidR="00442467" w:rsidRPr="00F53A83">
        <w:rPr>
          <w:rFonts w:ascii="Times New Roman" w:hAnsi="Times New Roman" w:cs="Times New Roman"/>
        </w:rPr>
        <w:t xml:space="preserve"> the </w:t>
      </w:r>
      <w:proofErr w:type="spellStart"/>
      <w:r w:rsidR="00442467" w:rsidRPr="00F53A83">
        <w:rPr>
          <w:rFonts w:ascii="Times New Roman" w:hAnsi="Times New Roman" w:cs="Times New Roman"/>
        </w:rPr>
        <w:t>Société</w:t>
      </w:r>
      <w:proofErr w:type="spellEnd"/>
      <w:r w:rsidR="00442467" w:rsidRPr="00F53A83">
        <w:rPr>
          <w:rFonts w:ascii="Times New Roman" w:hAnsi="Times New Roman" w:cs="Times New Roman"/>
        </w:rPr>
        <w:t xml:space="preserve"> de </w:t>
      </w:r>
      <w:proofErr w:type="spellStart"/>
      <w:r w:rsidR="00442467" w:rsidRPr="00F53A83">
        <w:rPr>
          <w:rFonts w:ascii="Times New Roman" w:hAnsi="Times New Roman" w:cs="Times New Roman"/>
        </w:rPr>
        <w:t>l'Assurance</w:t>
      </w:r>
      <w:proofErr w:type="spellEnd"/>
      <w:r w:rsidR="00442467" w:rsidRPr="00F53A83">
        <w:rPr>
          <w:rFonts w:ascii="Times New Roman" w:hAnsi="Times New Roman" w:cs="Times New Roman"/>
        </w:rPr>
        <w:t xml:space="preserve"> Automobile du Québec</w:t>
      </w:r>
      <w:r w:rsidR="00E0122B">
        <w:rPr>
          <w:rFonts w:ascii="Times New Roman" w:hAnsi="Times New Roman" w:cs="Times New Roman"/>
        </w:rPr>
        <w:t xml:space="preserve"> (SAAQ)</w:t>
      </w:r>
      <w:r w:rsidR="00354CDD">
        <w:rPr>
          <w:rFonts w:ascii="Times New Roman" w:hAnsi="Times New Roman" w:cs="Times New Roman"/>
        </w:rPr>
        <w:t xml:space="preserve">. </w:t>
      </w:r>
      <w:r w:rsidR="0097453C">
        <w:rPr>
          <w:rFonts w:ascii="Times New Roman" w:hAnsi="Times New Roman" w:cs="Times New Roman"/>
        </w:rPr>
        <w:t xml:space="preserve">Knowing the vehicle index of each trip also allows for the </w:t>
      </w:r>
      <w:r w:rsidR="00410768">
        <w:rPr>
          <w:rFonts w:ascii="Times New Roman" w:hAnsi="Times New Roman" w:cs="Times New Roman"/>
        </w:rPr>
        <w:t>approximation</w:t>
      </w:r>
      <w:r w:rsidR="0097453C">
        <w:rPr>
          <w:rFonts w:ascii="Times New Roman" w:hAnsi="Times New Roman" w:cs="Times New Roman"/>
        </w:rPr>
        <w:t xml:space="preserve"> of t</w:t>
      </w:r>
      <w:r w:rsidR="002E30C0" w:rsidRPr="00F53A83">
        <w:rPr>
          <w:rFonts w:ascii="Times New Roman" w:hAnsi="Times New Roman" w:cs="Times New Roman"/>
        </w:rPr>
        <w:t xml:space="preserve">he </w:t>
      </w:r>
      <w:r w:rsidR="007024CF" w:rsidRPr="00F53A83">
        <w:rPr>
          <w:rFonts w:ascii="Times New Roman" w:hAnsi="Times New Roman" w:cs="Times New Roman"/>
        </w:rPr>
        <w:t>time between engi</w:t>
      </w:r>
      <w:r w:rsidR="002E30C0" w:rsidRPr="00F53A83">
        <w:rPr>
          <w:rFonts w:ascii="Times New Roman" w:hAnsi="Times New Roman" w:cs="Times New Roman"/>
        </w:rPr>
        <w:t>ne shutdown and engine ignition</w:t>
      </w:r>
      <w:r w:rsidR="002B324D">
        <w:rPr>
          <w:rFonts w:ascii="Times New Roman" w:hAnsi="Times New Roman" w:cs="Times New Roman"/>
        </w:rPr>
        <w:t>, known as the soak-</w:t>
      </w:r>
      <w:r w:rsidR="00570A1E" w:rsidRPr="00F53A83">
        <w:rPr>
          <w:rFonts w:ascii="Times New Roman" w:hAnsi="Times New Roman" w:cs="Times New Roman"/>
        </w:rPr>
        <w:t>time</w:t>
      </w:r>
      <w:r w:rsidR="009F5344">
        <w:rPr>
          <w:rFonts w:ascii="Times New Roman" w:hAnsi="Times New Roman" w:cs="Times New Roman"/>
        </w:rPr>
        <w:t xml:space="preserve">, which is used in the start emission model. </w:t>
      </w:r>
    </w:p>
    <w:p w14:paraId="091DA70C" w14:textId="0EEC2775" w:rsidR="00311D48" w:rsidRDefault="00560F78" w:rsidP="00416779">
      <w:pPr>
        <w:spacing w:line="480" w:lineRule="auto"/>
        <w:ind w:firstLine="720"/>
        <w:jc w:val="both"/>
        <w:rPr>
          <w:rFonts w:ascii="Times New Roman" w:hAnsi="Times New Roman" w:cs="Times New Roman"/>
        </w:rPr>
      </w:pPr>
      <w:r w:rsidRPr="00F53A83">
        <w:rPr>
          <w:rFonts w:ascii="Times New Roman" w:hAnsi="Times New Roman" w:cs="Times New Roman"/>
        </w:rPr>
        <w:t>Concurrently, a</w:t>
      </w:r>
      <w:r w:rsidR="0065030D" w:rsidRPr="00F53A83">
        <w:rPr>
          <w:rFonts w:ascii="Times New Roman" w:hAnsi="Times New Roman" w:cs="Times New Roman"/>
        </w:rPr>
        <w:t xml:space="preserve"> </w:t>
      </w:r>
      <w:r w:rsidR="00117141">
        <w:rPr>
          <w:rFonts w:ascii="Times New Roman" w:hAnsi="Times New Roman" w:cs="Times New Roman"/>
        </w:rPr>
        <w:t xml:space="preserve">running </w:t>
      </w:r>
      <w:r w:rsidR="0065030D" w:rsidRPr="00F53A83">
        <w:rPr>
          <w:rFonts w:ascii="Times New Roman" w:hAnsi="Times New Roman" w:cs="Times New Roman"/>
        </w:rPr>
        <w:t xml:space="preserve">emission </w:t>
      </w:r>
      <w:r w:rsidRPr="00F53A83">
        <w:rPr>
          <w:rFonts w:ascii="Times New Roman" w:hAnsi="Times New Roman" w:cs="Times New Roman"/>
        </w:rPr>
        <w:t xml:space="preserve">model is developed </w:t>
      </w:r>
      <w:r w:rsidR="0065030D" w:rsidRPr="00F53A83">
        <w:rPr>
          <w:rFonts w:ascii="Times New Roman" w:hAnsi="Times New Roman" w:cs="Times New Roman"/>
        </w:rPr>
        <w:t>that</w:t>
      </w:r>
      <w:r w:rsidRPr="00F53A83">
        <w:rPr>
          <w:rFonts w:ascii="Times New Roman" w:hAnsi="Times New Roman" w:cs="Times New Roman"/>
        </w:rPr>
        <w:t xml:space="preserve"> </w:t>
      </w:r>
      <w:r w:rsidR="00C3523D" w:rsidRPr="00F53A83">
        <w:rPr>
          <w:rFonts w:ascii="Times New Roman" w:hAnsi="Times New Roman" w:cs="Times New Roman"/>
        </w:rPr>
        <w:t>is fed</w:t>
      </w:r>
      <w:r w:rsidR="002925D5" w:rsidRPr="00F53A83">
        <w:rPr>
          <w:rFonts w:ascii="Times New Roman" w:hAnsi="Times New Roman" w:cs="Times New Roman"/>
        </w:rPr>
        <w:t xml:space="preserve"> </w:t>
      </w:r>
      <w:r w:rsidR="00295048">
        <w:rPr>
          <w:rFonts w:ascii="Times New Roman" w:hAnsi="Times New Roman" w:cs="Times New Roman"/>
        </w:rPr>
        <w:t xml:space="preserve">with </w:t>
      </w:r>
      <w:r w:rsidR="002925D5" w:rsidRPr="00F53A83">
        <w:rPr>
          <w:rFonts w:ascii="Times New Roman" w:hAnsi="Times New Roman" w:cs="Times New Roman"/>
        </w:rPr>
        <w:t xml:space="preserve">Montreal-specific </w:t>
      </w:r>
      <w:r w:rsidR="00C3523D" w:rsidRPr="00F53A83">
        <w:rPr>
          <w:rFonts w:ascii="Times New Roman" w:hAnsi="Times New Roman" w:cs="Times New Roman"/>
        </w:rPr>
        <w:t xml:space="preserve">input </w:t>
      </w:r>
      <w:r w:rsidR="00980DA2" w:rsidRPr="00F53A83">
        <w:rPr>
          <w:rFonts w:ascii="Times New Roman" w:hAnsi="Times New Roman" w:cs="Times New Roman"/>
        </w:rPr>
        <w:t>data such</w:t>
      </w:r>
      <w:r w:rsidRPr="00F53A83">
        <w:rPr>
          <w:rFonts w:ascii="Times New Roman" w:hAnsi="Times New Roman" w:cs="Times New Roman"/>
        </w:rPr>
        <w:t xml:space="preserve"> as</w:t>
      </w:r>
      <w:r w:rsidR="0065030D" w:rsidRPr="00F53A83">
        <w:rPr>
          <w:rFonts w:ascii="Times New Roman" w:hAnsi="Times New Roman" w:cs="Times New Roman"/>
        </w:rPr>
        <w:t xml:space="preserve"> </w:t>
      </w:r>
      <w:r w:rsidR="00D16A01">
        <w:rPr>
          <w:rFonts w:ascii="Times New Roman" w:hAnsi="Times New Roman" w:cs="Times New Roman"/>
        </w:rPr>
        <w:t>fleet distribution</w:t>
      </w:r>
      <w:r w:rsidR="00DA2D42" w:rsidRPr="00F53A83">
        <w:rPr>
          <w:rFonts w:ascii="Times New Roman" w:hAnsi="Times New Roman" w:cs="Times New Roman"/>
        </w:rPr>
        <w:t xml:space="preserve"> (age </w:t>
      </w:r>
      <w:r w:rsidR="008738A5" w:rsidRPr="00F53A83">
        <w:rPr>
          <w:rFonts w:ascii="Times New Roman" w:hAnsi="Times New Roman" w:cs="Times New Roman"/>
        </w:rPr>
        <w:t xml:space="preserve">and </w:t>
      </w:r>
      <w:r w:rsidR="00DA2D42" w:rsidRPr="00F53A83">
        <w:rPr>
          <w:rFonts w:ascii="Times New Roman" w:hAnsi="Times New Roman" w:cs="Times New Roman"/>
        </w:rPr>
        <w:t>type)</w:t>
      </w:r>
      <w:r w:rsidR="00254DDD" w:rsidRPr="00F53A83">
        <w:rPr>
          <w:rFonts w:ascii="Times New Roman" w:hAnsi="Times New Roman" w:cs="Times New Roman"/>
        </w:rPr>
        <w:t>, ambient weather conditions and fuel composition</w:t>
      </w:r>
      <w:r w:rsidRPr="00F53A83">
        <w:rPr>
          <w:rFonts w:ascii="Times New Roman" w:hAnsi="Times New Roman" w:cs="Times New Roman"/>
        </w:rPr>
        <w:t>.</w:t>
      </w:r>
      <w:r w:rsidR="003800D2">
        <w:rPr>
          <w:rFonts w:ascii="Times New Roman" w:hAnsi="Times New Roman" w:cs="Times New Roman"/>
        </w:rPr>
        <w:t xml:space="preserve"> The software used for the emission model is the</w:t>
      </w:r>
      <w:r w:rsidR="003800D2" w:rsidRPr="003800D2">
        <w:rPr>
          <w:rFonts w:ascii="Times New Roman" w:hAnsi="Times New Roman" w:cs="Times New Roman"/>
        </w:rPr>
        <w:t xml:space="preserve"> </w:t>
      </w:r>
      <w:r w:rsidR="003800D2" w:rsidRPr="00F53A83">
        <w:rPr>
          <w:rFonts w:ascii="Times New Roman" w:hAnsi="Times New Roman" w:cs="Times New Roman"/>
        </w:rPr>
        <w:t>Mobile Vehicle Emissions Simulator (MOVES), developed by the United States Environmental Protection Agency</w:t>
      </w:r>
      <w:r w:rsidR="003800D2">
        <w:rPr>
          <w:rFonts w:ascii="Times New Roman" w:hAnsi="Times New Roman" w:cs="Times New Roman"/>
        </w:rPr>
        <w:t xml:space="preserve">. </w:t>
      </w:r>
      <w:r w:rsidR="00811123">
        <w:rPr>
          <w:rFonts w:ascii="Times New Roman" w:hAnsi="Times New Roman" w:cs="Times New Roman"/>
        </w:rPr>
        <w:t xml:space="preserve">After data inputs are </w:t>
      </w:r>
      <w:r w:rsidR="001B775A">
        <w:rPr>
          <w:rFonts w:ascii="Times New Roman" w:hAnsi="Times New Roman" w:cs="Times New Roman"/>
        </w:rPr>
        <w:t>accounted for</w:t>
      </w:r>
      <w:r w:rsidR="00811123">
        <w:rPr>
          <w:rFonts w:ascii="Times New Roman" w:hAnsi="Times New Roman" w:cs="Times New Roman"/>
        </w:rPr>
        <w:t>, MOVES</w:t>
      </w:r>
      <w:r w:rsidR="003800D2">
        <w:rPr>
          <w:rFonts w:ascii="Times New Roman" w:hAnsi="Times New Roman" w:cs="Times New Roman"/>
        </w:rPr>
        <w:t xml:space="preserve"> </w:t>
      </w:r>
      <w:r w:rsidR="0065030D" w:rsidRPr="00F53A83">
        <w:rPr>
          <w:rFonts w:ascii="Times New Roman" w:hAnsi="Times New Roman" w:cs="Times New Roman"/>
        </w:rPr>
        <w:t xml:space="preserve">outputs </w:t>
      </w:r>
      <w:r w:rsidR="003800D2">
        <w:rPr>
          <w:rFonts w:ascii="Times New Roman" w:hAnsi="Times New Roman" w:cs="Times New Roman"/>
        </w:rPr>
        <w:t xml:space="preserve">a look-up table of </w:t>
      </w:r>
      <w:r w:rsidR="00BA0AC5" w:rsidRPr="00F53A83">
        <w:rPr>
          <w:rFonts w:ascii="Times New Roman" w:hAnsi="Times New Roman" w:cs="Times New Roman"/>
        </w:rPr>
        <w:t>running</w:t>
      </w:r>
      <w:r w:rsidR="0065030D" w:rsidRPr="00F53A83">
        <w:rPr>
          <w:rFonts w:ascii="Times New Roman" w:hAnsi="Times New Roman" w:cs="Times New Roman"/>
        </w:rPr>
        <w:t xml:space="preserve"> emission factors</w:t>
      </w:r>
      <w:r w:rsidR="00122B83">
        <w:rPr>
          <w:rFonts w:ascii="Times New Roman" w:hAnsi="Times New Roman" w:cs="Times New Roman"/>
        </w:rPr>
        <w:t xml:space="preserve"> (EFs)</w:t>
      </w:r>
      <w:r w:rsidR="00980DA2" w:rsidRPr="00F53A83">
        <w:rPr>
          <w:rFonts w:ascii="Times New Roman" w:hAnsi="Times New Roman" w:cs="Times New Roman"/>
        </w:rPr>
        <w:t xml:space="preserve">, in grams of pollutant per km, </w:t>
      </w:r>
      <w:r w:rsidR="0065030D" w:rsidRPr="00F53A83">
        <w:rPr>
          <w:rFonts w:ascii="Times New Roman" w:hAnsi="Times New Roman" w:cs="Times New Roman"/>
        </w:rPr>
        <w:t xml:space="preserve">for </w:t>
      </w:r>
      <w:r w:rsidRPr="00F53A83">
        <w:rPr>
          <w:rFonts w:ascii="Times New Roman" w:hAnsi="Times New Roman" w:cs="Times New Roman"/>
        </w:rPr>
        <w:t xml:space="preserve">a </w:t>
      </w:r>
      <w:r w:rsidR="00295048">
        <w:rPr>
          <w:rFonts w:ascii="Times New Roman" w:hAnsi="Times New Roman" w:cs="Times New Roman"/>
        </w:rPr>
        <w:t xml:space="preserve">set </w:t>
      </w:r>
      <w:r w:rsidR="00CF5D95">
        <w:rPr>
          <w:rFonts w:ascii="Times New Roman" w:hAnsi="Times New Roman" w:cs="Times New Roman"/>
        </w:rPr>
        <w:t>of</w:t>
      </w:r>
      <w:r w:rsidR="003800D2">
        <w:rPr>
          <w:rFonts w:ascii="Times New Roman" w:hAnsi="Times New Roman" w:cs="Times New Roman"/>
        </w:rPr>
        <w:t xml:space="preserve"> vehicle</w:t>
      </w:r>
      <w:r w:rsidR="00CF5D95">
        <w:rPr>
          <w:rFonts w:ascii="Times New Roman" w:hAnsi="Times New Roman" w:cs="Times New Roman"/>
        </w:rPr>
        <w:t xml:space="preserve"> type</w:t>
      </w:r>
      <w:r w:rsidR="005F60FB">
        <w:rPr>
          <w:rFonts w:ascii="Times New Roman" w:hAnsi="Times New Roman" w:cs="Times New Roman"/>
        </w:rPr>
        <w:t>s</w:t>
      </w:r>
      <w:r w:rsidR="005B559B">
        <w:rPr>
          <w:rFonts w:ascii="Times New Roman" w:hAnsi="Times New Roman" w:cs="Times New Roman"/>
        </w:rPr>
        <w:t xml:space="preserve"> (passenger car</w:t>
      </w:r>
      <w:r w:rsidR="00DD3F9D">
        <w:rPr>
          <w:rFonts w:ascii="Times New Roman" w:hAnsi="Times New Roman" w:cs="Times New Roman"/>
        </w:rPr>
        <w:t xml:space="preserve">, </w:t>
      </w:r>
      <w:r w:rsidR="005B559B">
        <w:rPr>
          <w:rFonts w:ascii="Times New Roman" w:hAnsi="Times New Roman" w:cs="Times New Roman"/>
        </w:rPr>
        <w:t>passenger truck</w:t>
      </w:r>
      <w:r w:rsidR="00CF5D95">
        <w:rPr>
          <w:rFonts w:ascii="Times New Roman" w:hAnsi="Times New Roman" w:cs="Times New Roman"/>
        </w:rPr>
        <w:t xml:space="preserve">), </w:t>
      </w:r>
      <w:r w:rsidR="0060106A">
        <w:rPr>
          <w:rFonts w:ascii="Times New Roman" w:hAnsi="Times New Roman" w:cs="Times New Roman"/>
        </w:rPr>
        <w:t>m</w:t>
      </w:r>
      <w:r w:rsidR="002A24B2">
        <w:rPr>
          <w:rFonts w:ascii="Times New Roman" w:hAnsi="Times New Roman" w:cs="Times New Roman"/>
        </w:rPr>
        <w:t>odel year</w:t>
      </w:r>
      <w:r w:rsidR="005F60FB">
        <w:rPr>
          <w:rFonts w:ascii="Times New Roman" w:hAnsi="Times New Roman" w:cs="Times New Roman"/>
        </w:rPr>
        <w:t>s</w:t>
      </w:r>
      <w:r w:rsidR="002A24B2">
        <w:rPr>
          <w:rFonts w:ascii="Times New Roman" w:hAnsi="Times New Roman" w:cs="Times New Roman"/>
        </w:rPr>
        <w:t xml:space="preserve"> (30 years), speed</w:t>
      </w:r>
      <w:r w:rsidR="005F60FB">
        <w:rPr>
          <w:rFonts w:ascii="Times New Roman" w:hAnsi="Times New Roman" w:cs="Times New Roman"/>
        </w:rPr>
        <w:t>s</w:t>
      </w:r>
      <w:r w:rsidR="002A24B2">
        <w:rPr>
          <w:rFonts w:ascii="Times New Roman" w:hAnsi="Times New Roman" w:cs="Times New Roman"/>
        </w:rPr>
        <w:t xml:space="preserve"> </w:t>
      </w:r>
      <w:r w:rsidR="000A2DDE">
        <w:rPr>
          <w:rFonts w:ascii="Times New Roman" w:hAnsi="Times New Roman" w:cs="Times New Roman"/>
        </w:rPr>
        <w:t>(</w:t>
      </w:r>
      <w:r w:rsidR="002A24B2">
        <w:rPr>
          <w:rFonts w:ascii="Times New Roman" w:hAnsi="Times New Roman" w:cs="Times New Roman"/>
        </w:rPr>
        <w:t>17 speed bins)</w:t>
      </w:r>
      <w:r w:rsidR="00E047C7">
        <w:rPr>
          <w:rFonts w:ascii="Times New Roman" w:hAnsi="Times New Roman" w:cs="Times New Roman"/>
        </w:rPr>
        <w:t>, road type</w:t>
      </w:r>
      <w:r w:rsidR="00D06690">
        <w:rPr>
          <w:rFonts w:ascii="Times New Roman" w:hAnsi="Times New Roman" w:cs="Times New Roman"/>
        </w:rPr>
        <w:t>s</w:t>
      </w:r>
      <w:r w:rsidR="00E047C7">
        <w:rPr>
          <w:rFonts w:ascii="Times New Roman" w:hAnsi="Times New Roman" w:cs="Times New Roman"/>
        </w:rPr>
        <w:t xml:space="preserve"> </w:t>
      </w:r>
      <w:r w:rsidR="00295048">
        <w:rPr>
          <w:rFonts w:ascii="Times New Roman" w:hAnsi="Times New Roman" w:cs="Times New Roman"/>
        </w:rPr>
        <w:t>(</w:t>
      </w:r>
      <w:r w:rsidR="00E047C7">
        <w:rPr>
          <w:rFonts w:ascii="Times New Roman" w:hAnsi="Times New Roman" w:cs="Times New Roman"/>
        </w:rPr>
        <w:t>expressways, arterials, local roads</w:t>
      </w:r>
      <w:r w:rsidR="00295048">
        <w:rPr>
          <w:rFonts w:ascii="Times New Roman" w:hAnsi="Times New Roman" w:cs="Times New Roman"/>
        </w:rPr>
        <w:t xml:space="preserve">), </w:t>
      </w:r>
      <w:r w:rsidR="009F52FC">
        <w:rPr>
          <w:rFonts w:ascii="Times New Roman" w:hAnsi="Times New Roman" w:cs="Times New Roman"/>
        </w:rPr>
        <w:t>and pollutant</w:t>
      </w:r>
      <w:r w:rsidR="00D06690">
        <w:rPr>
          <w:rFonts w:ascii="Times New Roman" w:hAnsi="Times New Roman" w:cs="Times New Roman"/>
        </w:rPr>
        <w:t>s</w:t>
      </w:r>
      <w:r w:rsidR="00F13219">
        <w:rPr>
          <w:rFonts w:ascii="Times New Roman" w:hAnsi="Times New Roman" w:cs="Times New Roman"/>
        </w:rPr>
        <w:t xml:space="preserve"> (greenhouse gas</w:t>
      </w:r>
      <w:r w:rsidR="00262925">
        <w:rPr>
          <w:rFonts w:ascii="Times New Roman" w:hAnsi="Times New Roman" w:cs="Times New Roman"/>
        </w:rPr>
        <w:t>es</w:t>
      </w:r>
      <w:r w:rsidR="009F52FC">
        <w:rPr>
          <w:rFonts w:ascii="Times New Roman" w:hAnsi="Times New Roman" w:cs="Times New Roman"/>
        </w:rPr>
        <w:t xml:space="preserve">, </w:t>
      </w:r>
      <w:r w:rsidR="00152986">
        <w:rPr>
          <w:rFonts w:ascii="Times New Roman" w:hAnsi="Times New Roman" w:cs="Times New Roman"/>
        </w:rPr>
        <w:t>nitrogen oxides</w:t>
      </w:r>
      <w:r w:rsidR="009F52FC">
        <w:rPr>
          <w:rFonts w:ascii="Times New Roman" w:hAnsi="Times New Roman" w:cs="Times New Roman"/>
        </w:rPr>
        <w:t xml:space="preserve">, </w:t>
      </w:r>
      <w:r w:rsidR="00C477F8">
        <w:rPr>
          <w:rFonts w:ascii="Times New Roman" w:hAnsi="Times New Roman" w:cs="Times New Roman"/>
        </w:rPr>
        <w:t>carbon monoxide</w:t>
      </w:r>
      <w:r w:rsidR="004D2397">
        <w:rPr>
          <w:rFonts w:ascii="Times New Roman" w:hAnsi="Times New Roman" w:cs="Times New Roman"/>
        </w:rPr>
        <w:t xml:space="preserve">, </w:t>
      </w:r>
      <w:r w:rsidR="0033584E">
        <w:rPr>
          <w:rFonts w:ascii="Times New Roman" w:hAnsi="Times New Roman" w:cs="Times New Roman"/>
        </w:rPr>
        <w:t>hydrocarbons</w:t>
      </w:r>
      <w:r w:rsidR="009F52FC">
        <w:rPr>
          <w:rFonts w:ascii="Times New Roman" w:hAnsi="Times New Roman" w:cs="Times New Roman"/>
        </w:rPr>
        <w:t>)</w:t>
      </w:r>
      <w:r w:rsidR="00980DA2" w:rsidRPr="00F53A83">
        <w:rPr>
          <w:rFonts w:ascii="Times New Roman" w:hAnsi="Times New Roman" w:cs="Times New Roman"/>
        </w:rPr>
        <w:t>.</w:t>
      </w:r>
      <w:r w:rsidR="00B47F0B">
        <w:rPr>
          <w:rFonts w:ascii="Times New Roman" w:hAnsi="Times New Roman" w:cs="Times New Roman"/>
        </w:rPr>
        <w:t xml:space="preserve"> </w:t>
      </w:r>
      <w:r w:rsidR="00610F8D">
        <w:rPr>
          <w:rFonts w:ascii="Times New Roman" w:hAnsi="Times New Roman" w:cs="Times New Roman"/>
        </w:rPr>
        <w:t xml:space="preserve">An emission post-processor then iterates through each driving trip in the OD survey and randomly allocates a trip to a path in its OD path </w:t>
      </w:r>
      <w:r w:rsidR="00610F8D">
        <w:rPr>
          <w:rFonts w:ascii="Times New Roman" w:hAnsi="Times New Roman" w:cs="Times New Roman"/>
        </w:rPr>
        <w:lastRenderedPageBreak/>
        <w:t xml:space="preserve">set based on the cumulative path volume distribution. </w:t>
      </w:r>
      <w:r w:rsidR="00043E51">
        <w:rPr>
          <w:rFonts w:ascii="Times New Roman" w:hAnsi="Times New Roman" w:cs="Times New Roman"/>
        </w:rPr>
        <w:t xml:space="preserve">Link-level emissions are then calculated by multiplying the vehicle- and </w:t>
      </w:r>
      <w:r w:rsidR="00771251">
        <w:rPr>
          <w:rFonts w:ascii="Times New Roman" w:hAnsi="Times New Roman" w:cs="Times New Roman"/>
        </w:rPr>
        <w:t xml:space="preserve">road-specific </w:t>
      </w:r>
      <w:r w:rsidR="006A1EF9">
        <w:rPr>
          <w:rFonts w:ascii="Times New Roman" w:hAnsi="Times New Roman" w:cs="Times New Roman"/>
        </w:rPr>
        <w:t>emission factors</w:t>
      </w:r>
      <w:r w:rsidR="00771251">
        <w:rPr>
          <w:rFonts w:ascii="Times New Roman" w:hAnsi="Times New Roman" w:cs="Times New Roman"/>
        </w:rPr>
        <w:t xml:space="preserve"> by link length. Trip-level </w:t>
      </w:r>
      <w:r w:rsidR="00141B26">
        <w:rPr>
          <w:rFonts w:ascii="Times New Roman" w:hAnsi="Times New Roman" w:cs="Times New Roman"/>
        </w:rPr>
        <w:t xml:space="preserve">running </w:t>
      </w:r>
      <w:r w:rsidR="00771251">
        <w:rPr>
          <w:rFonts w:ascii="Times New Roman" w:hAnsi="Times New Roman" w:cs="Times New Roman"/>
        </w:rPr>
        <w:t xml:space="preserve">emissions are </w:t>
      </w:r>
      <w:r w:rsidR="00141B26">
        <w:rPr>
          <w:rFonts w:ascii="Times New Roman" w:hAnsi="Times New Roman" w:cs="Times New Roman"/>
        </w:rPr>
        <w:t>therefore the</w:t>
      </w:r>
      <w:r w:rsidR="00771251">
        <w:rPr>
          <w:rFonts w:ascii="Times New Roman" w:hAnsi="Times New Roman" w:cs="Times New Roman"/>
        </w:rPr>
        <w:t xml:space="preserve"> summation of all link emissions in the assigned path. </w:t>
      </w:r>
    </w:p>
    <w:p w14:paraId="519E1D33" w14:textId="1DEB7CEA" w:rsidR="009F3A7E" w:rsidRPr="00F53A83" w:rsidRDefault="00491C02" w:rsidP="00416779">
      <w:pPr>
        <w:spacing w:line="480" w:lineRule="auto"/>
        <w:ind w:firstLine="720"/>
        <w:jc w:val="both"/>
        <w:rPr>
          <w:rFonts w:ascii="Times New Roman" w:hAnsi="Times New Roman" w:cs="Times New Roman"/>
        </w:rPr>
      </w:pPr>
      <w:r>
        <w:rPr>
          <w:rFonts w:ascii="Times New Roman" w:hAnsi="Times New Roman" w:cs="Times New Roman"/>
        </w:rPr>
        <w:t xml:space="preserve">Meanwhile, emissions from engine starts </w:t>
      </w:r>
      <w:r w:rsidR="00863896">
        <w:rPr>
          <w:rFonts w:ascii="Times New Roman" w:hAnsi="Times New Roman" w:cs="Times New Roman"/>
        </w:rPr>
        <w:t>ar</w:t>
      </w:r>
      <w:r>
        <w:rPr>
          <w:rFonts w:ascii="Times New Roman" w:hAnsi="Times New Roman" w:cs="Times New Roman"/>
        </w:rPr>
        <w:t>e also a crucial element in the emission model</w:t>
      </w:r>
      <w:r w:rsidR="00863896">
        <w:rPr>
          <w:rFonts w:ascii="Times New Roman" w:hAnsi="Times New Roman" w:cs="Times New Roman"/>
        </w:rPr>
        <w:t xml:space="preserve">. </w:t>
      </w:r>
      <w:r>
        <w:rPr>
          <w:rFonts w:ascii="Times New Roman" w:hAnsi="Times New Roman" w:cs="Times New Roman"/>
        </w:rPr>
        <w:t xml:space="preserve">Start </w:t>
      </w:r>
      <w:r w:rsidR="009D1DD3">
        <w:rPr>
          <w:rFonts w:ascii="Times New Roman" w:hAnsi="Times New Roman" w:cs="Times New Roman"/>
        </w:rPr>
        <w:t xml:space="preserve">emissions occur </w:t>
      </w:r>
      <w:r w:rsidR="00A32E73">
        <w:rPr>
          <w:rFonts w:ascii="Times New Roman" w:hAnsi="Times New Roman" w:cs="Times New Roman"/>
        </w:rPr>
        <w:t>because the engine and the catalytic converter</w:t>
      </w:r>
      <w:r w:rsidR="009D1DD3">
        <w:rPr>
          <w:rFonts w:ascii="Times New Roman" w:hAnsi="Times New Roman" w:cs="Times New Roman"/>
        </w:rPr>
        <w:t xml:space="preserve"> require several minutes to heat up </w:t>
      </w:r>
      <w:r w:rsidR="003E7E51">
        <w:rPr>
          <w:rFonts w:ascii="Times New Roman" w:hAnsi="Times New Roman" w:cs="Times New Roman"/>
        </w:rPr>
        <w:t>before they reach their optimal</w:t>
      </w:r>
      <w:r w:rsidR="009D1DD3">
        <w:rPr>
          <w:rFonts w:ascii="Times New Roman" w:hAnsi="Times New Roman" w:cs="Times New Roman"/>
        </w:rPr>
        <w:t xml:space="preserve"> temperatures. </w:t>
      </w:r>
      <w:r w:rsidR="003F0761">
        <w:rPr>
          <w:rFonts w:ascii="Times New Roman" w:hAnsi="Times New Roman" w:cs="Times New Roman"/>
        </w:rPr>
        <w:t xml:space="preserve">The excess emissions during this time are estimated to </w:t>
      </w:r>
      <w:r w:rsidR="00B15CD5">
        <w:rPr>
          <w:rFonts w:ascii="Times New Roman" w:hAnsi="Times New Roman" w:cs="Times New Roman"/>
        </w:rPr>
        <w:t>account for nearly 28-31 percent of total on-road</w:t>
      </w:r>
      <w:r w:rsidR="002F4B5C">
        <w:rPr>
          <w:rFonts w:ascii="Times New Roman" w:hAnsi="Times New Roman" w:cs="Times New Roman"/>
        </w:rPr>
        <w:t xml:space="preserve"> volatile organic compound</w:t>
      </w:r>
      <w:r w:rsidR="00B15CD5">
        <w:rPr>
          <w:rFonts w:ascii="Times New Roman" w:hAnsi="Times New Roman" w:cs="Times New Roman"/>
        </w:rPr>
        <w:t xml:space="preserve"> emissions (</w:t>
      </w:r>
      <w:r w:rsidR="00A37966">
        <w:rPr>
          <w:rFonts w:ascii="Times New Roman" w:hAnsi="Times New Roman" w:cs="Times New Roman"/>
        </w:rPr>
        <w:t xml:space="preserve">Borrego et al, 2004; </w:t>
      </w:r>
      <w:proofErr w:type="spellStart"/>
      <w:r w:rsidR="008B1D81">
        <w:rPr>
          <w:rFonts w:ascii="Times New Roman" w:hAnsi="Times New Roman" w:cs="Times New Roman"/>
        </w:rPr>
        <w:t>Houk</w:t>
      </w:r>
      <w:proofErr w:type="spellEnd"/>
      <w:r w:rsidR="008B1D81">
        <w:rPr>
          <w:rFonts w:ascii="Times New Roman" w:hAnsi="Times New Roman" w:cs="Times New Roman"/>
        </w:rPr>
        <w:t>, 2004</w:t>
      </w:r>
      <w:r w:rsidR="00B15CD5">
        <w:rPr>
          <w:rFonts w:ascii="Times New Roman" w:hAnsi="Times New Roman" w:cs="Times New Roman"/>
        </w:rPr>
        <w:t xml:space="preserve">). </w:t>
      </w:r>
      <w:r w:rsidR="00CA44F6">
        <w:rPr>
          <w:rFonts w:ascii="Times New Roman" w:hAnsi="Times New Roman" w:cs="Times New Roman"/>
        </w:rPr>
        <w:t>Start emissions are a function of an engine’s soak-time (</w:t>
      </w:r>
      <w:proofErr w:type="spellStart"/>
      <w:r w:rsidR="00205669">
        <w:rPr>
          <w:rFonts w:ascii="Times New Roman" w:hAnsi="Times New Roman" w:cs="Times New Roman"/>
        </w:rPr>
        <w:t>Favez</w:t>
      </w:r>
      <w:proofErr w:type="spellEnd"/>
      <w:r w:rsidR="00205669">
        <w:rPr>
          <w:rFonts w:ascii="Times New Roman" w:hAnsi="Times New Roman" w:cs="Times New Roman"/>
        </w:rPr>
        <w:t xml:space="preserve"> et al, 2009</w:t>
      </w:r>
      <w:r w:rsidR="00CA44F6">
        <w:rPr>
          <w:rFonts w:ascii="Times New Roman" w:hAnsi="Times New Roman" w:cs="Times New Roman"/>
        </w:rPr>
        <w:t xml:space="preserve">), and are also dependent on vehicle characteristics and ambient conditions. </w:t>
      </w:r>
      <w:r w:rsidR="00044050">
        <w:rPr>
          <w:rFonts w:ascii="Times New Roman" w:hAnsi="Times New Roman" w:cs="Times New Roman"/>
        </w:rPr>
        <w:t>Ambient conditions, specifically temperature, are especially important</w:t>
      </w:r>
      <w:r w:rsidR="00FF647E">
        <w:rPr>
          <w:rFonts w:ascii="Times New Roman" w:hAnsi="Times New Roman" w:cs="Times New Roman"/>
        </w:rPr>
        <w:t xml:space="preserve"> in colder climates</w:t>
      </w:r>
      <w:r w:rsidR="004E6575">
        <w:rPr>
          <w:rFonts w:ascii="Times New Roman" w:hAnsi="Times New Roman" w:cs="Times New Roman"/>
        </w:rPr>
        <w:t xml:space="preserve"> </w:t>
      </w:r>
      <w:r w:rsidR="00E672AF">
        <w:rPr>
          <w:rFonts w:ascii="Times New Roman" w:hAnsi="Times New Roman" w:cs="Times New Roman"/>
        </w:rPr>
        <w:t xml:space="preserve">such as Montreal, </w:t>
      </w:r>
      <w:r w:rsidR="004E6575">
        <w:rPr>
          <w:rFonts w:ascii="Times New Roman" w:hAnsi="Times New Roman" w:cs="Times New Roman"/>
        </w:rPr>
        <w:t xml:space="preserve">where </w:t>
      </w:r>
      <w:r w:rsidR="00FF647E">
        <w:rPr>
          <w:rFonts w:ascii="Times New Roman" w:hAnsi="Times New Roman" w:cs="Times New Roman"/>
        </w:rPr>
        <w:t>start emissions can account for nearly half of all on-road VOC emissions (</w:t>
      </w:r>
      <w:proofErr w:type="spellStart"/>
      <w:r w:rsidR="00FF647E">
        <w:rPr>
          <w:rFonts w:ascii="Times New Roman" w:hAnsi="Times New Roman" w:cs="Times New Roman"/>
        </w:rPr>
        <w:t>Houk</w:t>
      </w:r>
      <w:proofErr w:type="spellEnd"/>
      <w:r w:rsidR="00FF647E">
        <w:rPr>
          <w:rFonts w:ascii="Times New Roman" w:hAnsi="Times New Roman" w:cs="Times New Roman"/>
        </w:rPr>
        <w:t>, 2004).</w:t>
      </w:r>
      <w:r w:rsidR="00044050">
        <w:rPr>
          <w:rFonts w:ascii="Times New Roman" w:hAnsi="Times New Roman" w:cs="Times New Roman"/>
        </w:rPr>
        <w:t xml:space="preserve"> </w:t>
      </w:r>
      <w:r w:rsidR="00EE0C72">
        <w:rPr>
          <w:rFonts w:ascii="Times New Roman" w:hAnsi="Times New Roman" w:cs="Times New Roman"/>
        </w:rPr>
        <w:t xml:space="preserve">Therefore, MOVES is also employed to output start </w:t>
      </w:r>
      <w:r w:rsidR="00C746D5">
        <w:rPr>
          <w:rFonts w:ascii="Times New Roman" w:hAnsi="Times New Roman" w:cs="Times New Roman"/>
        </w:rPr>
        <w:t xml:space="preserve">emission factors </w:t>
      </w:r>
      <w:r w:rsidR="009F3A7E">
        <w:rPr>
          <w:rFonts w:ascii="Times New Roman" w:hAnsi="Times New Roman" w:cs="Times New Roman"/>
        </w:rPr>
        <w:t>for a set</w:t>
      </w:r>
      <w:r w:rsidR="00EE0C72">
        <w:rPr>
          <w:rFonts w:ascii="Times New Roman" w:hAnsi="Times New Roman" w:cs="Times New Roman"/>
        </w:rPr>
        <w:t xml:space="preserve"> of vehicle type</w:t>
      </w:r>
      <w:r w:rsidR="00052C55">
        <w:rPr>
          <w:rFonts w:ascii="Times New Roman" w:hAnsi="Times New Roman" w:cs="Times New Roman"/>
        </w:rPr>
        <w:t>s</w:t>
      </w:r>
      <w:r w:rsidR="005B559B">
        <w:rPr>
          <w:rFonts w:ascii="Times New Roman" w:hAnsi="Times New Roman" w:cs="Times New Roman"/>
        </w:rPr>
        <w:t xml:space="preserve"> (passenger car, passenger truck</w:t>
      </w:r>
      <w:r w:rsidR="00EE0C72">
        <w:rPr>
          <w:rFonts w:ascii="Times New Roman" w:hAnsi="Times New Roman" w:cs="Times New Roman"/>
        </w:rPr>
        <w:t>), model year</w:t>
      </w:r>
      <w:r w:rsidR="00052C55">
        <w:rPr>
          <w:rFonts w:ascii="Times New Roman" w:hAnsi="Times New Roman" w:cs="Times New Roman"/>
        </w:rPr>
        <w:t>s</w:t>
      </w:r>
      <w:r w:rsidR="00EE0C72">
        <w:rPr>
          <w:rFonts w:ascii="Times New Roman" w:hAnsi="Times New Roman" w:cs="Times New Roman"/>
        </w:rPr>
        <w:t xml:space="preserve"> (30 years), </w:t>
      </w:r>
      <w:r w:rsidR="0012252A">
        <w:rPr>
          <w:rFonts w:ascii="Times New Roman" w:hAnsi="Times New Roman" w:cs="Times New Roman"/>
        </w:rPr>
        <w:t>soak-time</w:t>
      </w:r>
      <w:r w:rsidR="00052C55">
        <w:rPr>
          <w:rFonts w:ascii="Times New Roman" w:hAnsi="Times New Roman" w:cs="Times New Roman"/>
        </w:rPr>
        <w:t>s</w:t>
      </w:r>
      <w:r w:rsidR="0012252A">
        <w:rPr>
          <w:rFonts w:ascii="Times New Roman" w:hAnsi="Times New Roman" w:cs="Times New Roman"/>
        </w:rPr>
        <w:t xml:space="preserve"> (8 time bins), </w:t>
      </w:r>
      <w:r w:rsidR="0055660A">
        <w:rPr>
          <w:rFonts w:ascii="Times New Roman" w:hAnsi="Times New Roman" w:cs="Times New Roman"/>
        </w:rPr>
        <w:t>and pollutants (</w:t>
      </w:r>
      <w:r w:rsidR="00AE69EC">
        <w:rPr>
          <w:rFonts w:ascii="Times New Roman" w:hAnsi="Times New Roman" w:cs="Times New Roman"/>
        </w:rPr>
        <w:t>carbon monoxide</w:t>
      </w:r>
      <w:r w:rsidR="0033584E">
        <w:rPr>
          <w:rFonts w:ascii="Times New Roman" w:hAnsi="Times New Roman" w:cs="Times New Roman"/>
        </w:rPr>
        <w:t>, hydrocarbons</w:t>
      </w:r>
      <w:r w:rsidR="00052C55">
        <w:rPr>
          <w:rFonts w:ascii="Times New Roman" w:hAnsi="Times New Roman" w:cs="Times New Roman"/>
        </w:rPr>
        <w:t xml:space="preserve">). </w:t>
      </w:r>
      <w:r w:rsidR="00434E82">
        <w:rPr>
          <w:rFonts w:ascii="Times New Roman" w:hAnsi="Times New Roman" w:cs="Times New Roman"/>
        </w:rPr>
        <w:t xml:space="preserve">A start emission post-processor then iterates through each driving trip and allocates a start </w:t>
      </w:r>
      <w:r w:rsidR="006A1EF9">
        <w:rPr>
          <w:rFonts w:ascii="Times New Roman" w:hAnsi="Times New Roman" w:cs="Times New Roman"/>
        </w:rPr>
        <w:t>emission factor</w:t>
      </w:r>
      <w:r w:rsidR="00712B59">
        <w:rPr>
          <w:rFonts w:ascii="Times New Roman" w:hAnsi="Times New Roman" w:cs="Times New Roman"/>
        </w:rPr>
        <w:t xml:space="preserve"> based on the vehicle and soak-time</w:t>
      </w:r>
      <w:r w:rsidR="00434E82">
        <w:rPr>
          <w:rFonts w:ascii="Times New Roman" w:hAnsi="Times New Roman" w:cs="Times New Roman"/>
        </w:rPr>
        <w:t xml:space="preserve">. </w:t>
      </w:r>
    </w:p>
    <w:p w14:paraId="39D2FCF4" w14:textId="7FA0D6A8" w:rsidR="000B5A76" w:rsidRPr="00F53A83" w:rsidRDefault="00462DBD" w:rsidP="00416779">
      <w:pPr>
        <w:spacing w:line="480" w:lineRule="auto"/>
        <w:ind w:firstLine="720"/>
        <w:jc w:val="both"/>
        <w:rPr>
          <w:rFonts w:ascii="Times New Roman" w:hAnsi="Times New Roman" w:cs="Times New Roman"/>
        </w:rPr>
      </w:pPr>
      <w:r w:rsidRPr="00F53A83">
        <w:rPr>
          <w:rFonts w:ascii="Times New Roman" w:hAnsi="Times New Roman" w:cs="Times New Roman"/>
        </w:rPr>
        <w:t>The trip</w:t>
      </w:r>
      <w:r w:rsidR="00004914" w:rsidRPr="00F53A83">
        <w:rPr>
          <w:rFonts w:ascii="Times New Roman" w:hAnsi="Times New Roman" w:cs="Times New Roman"/>
        </w:rPr>
        <w:t>-</w:t>
      </w:r>
      <w:r w:rsidR="00172C68" w:rsidRPr="00F53A83">
        <w:rPr>
          <w:rFonts w:ascii="Times New Roman" w:hAnsi="Times New Roman" w:cs="Times New Roman"/>
        </w:rPr>
        <w:t>level</w:t>
      </w:r>
      <w:r w:rsidRPr="00F53A83">
        <w:rPr>
          <w:rFonts w:ascii="Times New Roman" w:hAnsi="Times New Roman" w:cs="Times New Roman"/>
        </w:rPr>
        <w:t xml:space="preserve"> emissions</w:t>
      </w:r>
      <w:r w:rsidR="006956EA">
        <w:rPr>
          <w:rFonts w:ascii="Times New Roman" w:hAnsi="Times New Roman" w:cs="Times New Roman"/>
        </w:rPr>
        <w:t xml:space="preserve"> (running and starts)</w:t>
      </w:r>
      <w:r w:rsidRPr="00F53A83">
        <w:rPr>
          <w:rFonts w:ascii="Times New Roman" w:hAnsi="Times New Roman" w:cs="Times New Roman"/>
        </w:rPr>
        <w:t xml:space="preserve"> are then expanded </w:t>
      </w:r>
      <w:r w:rsidR="00910A55">
        <w:rPr>
          <w:rFonts w:ascii="Times New Roman" w:hAnsi="Times New Roman" w:cs="Times New Roman"/>
        </w:rPr>
        <w:t>using socioeconomic expansion factors</w:t>
      </w:r>
      <w:r w:rsidR="0057327F">
        <w:rPr>
          <w:rFonts w:ascii="Times New Roman" w:hAnsi="Times New Roman" w:cs="Times New Roman"/>
        </w:rPr>
        <w:t xml:space="preserve"> to account for</w:t>
      </w:r>
      <w:r w:rsidR="0057327F" w:rsidRPr="00F53A83">
        <w:rPr>
          <w:rFonts w:ascii="Times New Roman" w:hAnsi="Times New Roman" w:cs="Times New Roman"/>
        </w:rPr>
        <w:t xml:space="preserve"> the full population</w:t>
      </w:r>
      <w:r w:rsidR="0057327F">
        <w:rPr>
          <w:rFonts w:ascii="Times New Roman" w:hAnsi="Times New Roman" w:cs="Times New Roman"/>
        </w:rPr>
        <w:t xml:space="preserve"> of the region</w:t>
      </w:r>
      <w:r w:rsidR="00910A55">
        <w:rPr>
          <w:rFonts w:ascii="Times New Roman" w:hAnsi="Times New Roman" w:cs="Times New Roman"/>
        </w:rPr>
        <w:t>,</w:t>
      </w:r>
      <w:r w:rsidRPr="00F53A83">
        <w:rPr>
          <w:rFonts w:ascii="Times New Roman" w:hAnsi="Times New Roman" w:cs="Times New Roman"/>
        </w:rPr>
        <w:t xml:space="preserve"> and </w:t>
      </w:r>
      <w:r w:rsidR="00910A55">
        <w:rPr>
          <w:rFonts w:ascii="Times New Roman" w:hAnsi="Times New Roman" w:cs="Times New Roman"/>
        </w:rPr>
        <w:t xml:space="preserve">are then </w:t>
      </w:r>
      <w:r w:rsidR="00DA441E">
        <w:rPr>
          <w:rFonts w:ascii="Times New Roman" w:hAnsi="Times New Roman" w:cs="Times New Roman"/>
        </w:rPr>
        <w:t>allocated to</w:t>
      </w:r>
      <w:r w:rsidRPr="00F53A83">
        <w:rPr>
          <w:rFonts w:ascii="Times New Roman" w:hAnsi="Times New Roman" w:cs="Times New Roman"/>
        </w:rPr>
        <w:t xml:space="preserve"> the household’s </w:t>
      </w:r>
      <w:r w:rsidR="00C460AC">
        <w:rPr>
          <w:rFonts w:ascii="Times New Roman" w:hAnsi="Times New Roman" w:cs="Times New Roman"/>
        </w:rPr>
        <w:t xml:space="preserve">residential </w:t>
      </w:r>
      <w:r w:rsidR="008738A5" w:rsidRPr="00F53A83">
        <w:rPr>
          <w:rFonts w:ascii="Times New Roman" w:hAnsi="Times New Roman" w:cs="Times New Roman"/>
        </w:rPr>
        <w:t>TAZ</w:t>
      </w:r>
      <w:r w:rsidR="00CE03E6" w:rsidRPr="00F53A83">
        <w:rPr>
          <w:rFonts w:ascii="Times New Roman" w:hAnsi="Times New Roman" w:cs="Times New Roman"/>
        </w:rPr>
        <w:t xml:space="preserve">. </w:t>
      </w:r>
      <w:r w:rsidR="005F01C7">
        <w:rPr>
          <w:rFonts w:ascii="Times New Roman" w:hAnsi="Times New Roman" w:cs="Times New Roman"/>
        </w:rPr>
        <w:t>Therefore, the first measure regarding emission generation is the d</w:t>
      </w:r>
      <w:r w:rsidR="007C03B8">
        <w:rPr>
          <w:rFonts w:ascii="Times New Roman" w:hAnsi="Times New Roman" w:cs="Times New Roman"/>
        </w:rPr>
        <w:t>aily a</w:t>
      </w:r>
      <w:r w:rsidRPr="00F53A83">
        <w:rPr>
          <w:rFonts w:ascii="Times New Roman" w:hAnsi="Times New Roman" w:cs="Times New Roman"/>
        </w:rPr>
        <w:t>verage emission</w:t>
      </w:r>
      <w:r w:rsidR="00004914" w:rsidRPr="00F53A83">
        <w:rPr>
          <w:rFonts w:ascii="Times New Roman" w:hAnsi="Times New Roman" w:cs="Times New Roman"/>
        </w:rPr>
        <w:t>s</w:t>
      </w:r>
      <w:r w:rsidRPr="00F53A83">
        <w:rPr>
          <w:rFonts w:ascii="Times New Roman" w:hAnsi="Times New Roman" w:cs="Times New Roman"/>
        </w:rPr>
        <w:t xml:space="preserve"> generated </w:t>
      </w:r>
      <w:r w:rsidR="005F01C7">
        <w:rPr>
          <w:rFonts w:ascii="Times New Roman" w:hAnsi="Times New Roman" w:cs="Times New Roman"/>
        </w:rPr>
        <w:t xml:space="preserve">per household, </w:t>
      </w:r>
      <w:r w:rsidR="008803DA">
        <w:rPr>
          <w:rFonts w:ascii="Times New Roman" w:hAnsi="Times New Roman" w:cs="Times New Roman"/>
        </w:rPr>
        <w:t>calculated</w:t>
      </w:r>
      <w:r w:rsidR="005F01C7">
        <w:rPr>
          <w:rFonts w:ascii="Times New Roman" w:hAnsi="Times New Roman" w:cs="Times New Roman"/>
        </w:rPr>
        <w:t xml:space="preserve"> by normalizing total TAZ emissions </w:t>
      </w:r>
      <w:r w:rsidR="00B62873">
        <w:rPr>
          <w:rFonts w:ascii="Times New Roman" w:hAnsi="Times New Roman" w:cs="Times New Roman"/>
        </w:rPr>
        <w:t>by</w:t>
      </w:r>
      <w:r w:rsidRPr="00F53A83">
        <w:rPr>
          <w:rFonts w:ascii="Times New Roman" w:hAnsi="Times New Roman" w:cs="Times New Roman"/>
        </w:rPr>
        <w:t xml:space="preserve"> </w:t>
      </w:r>
      <w:r w:rsidR="00EB3B83">
        <w:rPr>
          <w:rFonts w:ascii="Times New Roman" w:hAnsi="Times New Roman" w:cs="Times New Roman"/>
        </w:rPr>
        <w:t xml:space="preserve">the </w:t>
      </w:r>
      <w:r w:rsidR="00993CB8">
        <w:rPr>
          <w:rFonts w:ascii="Times New Roman" w:hAnsi="Times New Roman" w:cs="Times New Roman"/>
        </w:rPr>
        <w:t xml:space="preserve">number of households </w:t>
      </w:r>
      <w:r w:rsidR="00DF1FCC">
        <w:rPr>
          <w:rFonts w:ascii="Times New Roman" w:hAnsi="Times New Roman" w:cs="Times New Roman"/>
        </w:rPr>
        <w:t>(k</w:t>
      </w:r>
      <w:r w:rsidR="006F792D" w:rsidRPr="00F53A83">
        <w:rPr>
          <w:rFonts w:ascii="Times New Roman" w:hAnsi="Times New Roman" w:cs="Times New Roman"/>
        </w:rPr>
        <w:t>g/household</w:t>
      </w:r>
      <w:r w:rsidR="00964427">
        <w:rPr>
          <w:rFonts w:ascii="Times New Roman" w:hAnsi="Times New Roman" w:cs="Times New Roman"/>
        </w:rPr>
        <w:t>)</w:t>
      </w:r>
      <w:r w:rsidR="00CE03E6" w:rsidRPr="00F53A83">
        <w:rPr>
          <w:rFonts w:ascii="Times New Roman" w:hAnsi="Times New Roman" w:cs="Times New Roman"/>
        </w:rPr>
        <w:t xml:space="preserve">. </w:t>
      </w:r>
    </w:p>
    <w:p w14:paraId="6E3EE4CB" w14:textId="77777777" w:rsidR="0099518A" w:rsidRPr="00F53A83" w:rsidRDefault="0099518A" w:rsidP="00416779">
      <w:pPr>
        <w:spacing w:line="480" w:lineRule="auto"/>
        <w:rPr>
          <w:rFonts w:ascii="Times New Roman" w:hAnsi="Times New Roman" w:cs="Times New Roman"/>
        </w:rPr>
      </w:pPr>
    </w:p>
    <w:p w14:paraId="7DDC3CDF" w14:textId="77777777" w:rsidR="000B5A76" w:rsidRPr="00F53A83" w:rsidRDefault="0046183C" w:rsidP="00416779">
      <w:pPr>
        <w:spacing w:line="480" w:lineRule="auto"/>
        <w:rPr>
          <w:rFonts w:ascii="Times New Roman" w:hAnsi="Times New Roman" w:cs="Times New Roman"/>
          <w:b/>
        </w:rPr>
      </w:pPr>
      <w:r w:rsidRPr="00F53A83">
        <w:rPr>
          <w:rFonts w:ascii="Times New Roman" w:hAnsi="Times New Roman" w:cs="Times New Roman"/>
          <w:b/>
        </w:rPr>
        <w:t>3.2</w:t>
      </w:r>
      <w:r w:rsidR="000B5A76" w:rsidRPr="00F53A83">
        <w:rPr>
          <w:rFonts w:ascii="Times New Roman" w:hAnsi="Times New Roman" w:cs="Times New Roman"/>
          <w:b/>
        </w:rPr>
        <w:t xml:space="preserve"> Exposure to Emissions</w:t>
      </w:r>
    </w:p>
    <w:p w14:paraId="6AE16BFE" w14:textId="58A0B6AB" w:rsidR="00A63056" w:rsidRDefault="002E7FAE" w:rsidP="0023719E">
      <w:pPr>
        <w:spacing w:line="480" w:lineRule="auto"/>
        <w:rPr>
          <w:rFonts w:ascii="Times New Roman" w:hAnsi="Times New Roman" w:cs="Times New Roman"/>
        </w:rPr>
      </w:pPr>
      <w:r w:rsidRPr="00F53A83">
        <w:rPr>
          <w:rFonts w:ascii="Times New Roman" w:hAnsi="Times New Roman" w:cs="Times New Roman"/>
        </w:rPr>
        <w:lastRenderedPageBreak/>
        <w:t xml:space="preserve">The second measure </w:t>
      </w:r>
      <w:r w:rsidR="008E7576" w:rsidRPr="00F53A83">
        <w:rPr>
          <w:rFonts w:ascii="Times New Roman" w:hAnsi="Times New Roman" w:cs="Times New Roman"/>
        </w:rPr>
        <w:t>involves</w:t>
      </w:r>
      <w:r w:rsidRPr="00F53A83">
        <w:rPr>
          <w:rFonts w:ascii="Times New Roman" w:hAnsi="Times New Roman" w:cs="Times New Roman"/>
        </w:rPr>
        <w:t xml:space="preserve"> d</w:t>
      </w:r>
      <w:r w:rsidR="00646F66" w:rsidRPr="00F53A83">
        <w:rPr>
          <w:rFonts w:ascii="Times New Roman" w:hAnsi="Times New Roman" w:cs="Times New Roman"/>
        </w:rPr>
        <w:t xml:space="preserve">eriving </w:t>
      </w:r>
      <w:r w:rsidR="00FD7E4B" w:rsidRPr="00F53A83">
        <w:rPr>
          <w:rFonts w:ascii="Times New Roman" w:hAnsi="Times New Roman" w:cs="Times New Roman"/>
        </w:rPr>
        <w:t xml:space="preserve">population exposure levels </w:t>
      </w:r>
      <w:r w:rsidR="0073797F" w:rsidRPr="00F53A83">
        <w:rPr>
          <w:rFonts w:ascii="Times New Roman" w:hAnsi="Times New Roman" w:cs="Times New Roman"/>
        </w:rPr>
        <w:t xml:space="preserve">to traffic-related </w:t>
      </w:r>
      <w:r w:rsidR="008738A5" w:rsidRPr="00F53A83">
        <w:rPr>
          <w:rFonts w:ascii="Times New Roman" w:hAnsi="Times New Roman" w:cs="Times New Roman"/>
        </w:rPr>
        <w:t>emissions</w:t>
      </w:r>
      <w:r w:rsidR="0073797F" w:rsidRPr="00F53A83">
        <w:rPr>
          <w:rFonts w:ascii="Times New Roman" w:hAnsi="Times New Roman" w:cs="Times New Roman"/>
        </w:rPr>
        <w:t xml:space="preserve"> </w:t>
      </w:r>
      <w:r w:rsidR="003C3471" w:rsidRPr="00F53A83">
        <w:rPr>
          <w:rFonts w:ascii="Times New Roman" w:hAnsi="Times New Roman" w:cs="Times New Roman"/>
        </w:rPr>
        <w:t xml:space="preserve">for </w:t>
      </w:r>
      <w:r w:rsidR="000C3347" w:rsidRPr="00F53A83">
        <w:rPr>
          <w:rFonts w:ascii="Times New Roman" w:hAnsi="Times New Roman" w:cs="Times New Roman"/>
        </w:rPr>
        <w:t xml:space="preserve">the same </w:t>
      </w:r>
      <w:r w:rsidR="00A75B07">
        <w:rPr>
          <w:rFonts w:ascii="Times New Roman" w:hAnsi="Times New Roman" w:cs="Times New Roman"/>
        </w:rPr>
        <w:t>set of TAZs</w:t>
      </w:r>
      <w:r w:rsidRPr="00F53A83">
        <w:rPr>
          <w:rFonts w:ascii="Times New Roman" w:hAnsi="Times New Roman" w:cs="Times New Roman"/>
        </w:rPr>
        <w:t xml:space="preserve"> across the Montreal region. </w:t>
      </w:r>
      <w:r w:rsidR="008738A5" w:rsidRPr="00F53A83">
        <w:rPr>
          <w:rFonts w:ascii="Times New Roman" w:hAnsi="Times New Roman" w:cs="Times New Roman"/>
        </w:rPr>
        <w:t xml:space="preserve">In the absence of a dispersion model, we use the emissions occurring </w:t>
      </w:r>
      <w:r w:rsidR="00575DB7">
        <w:rPr>
          <w:rFonts w:ascii="Times New Roman" w:hAnsi="Times New Roman" w:cs="Times New Roman"/>
        </w:rPr>
        <w:t>in the residential T</w:t>
      </w:r>
      <w:r w:rsidR="008738A5" w:rsidRPr="00F53A83">
        <w:rPr>
          <w:rFonts w:ascii="Times New Roman" w:hAnsi="Times New Roman" w:cs="Times New Roman"/>
        </w:rPr>
        <w:t xml:space="preserve">AZ as a measure of population exposure. </w:t>
      </w:r>
      <w:r w:rsidR="00CB4DD8">
        <w:rPr>
          <w:rFonts w:ascii="Times New Roman" w:hAnsi="Times New Roman" w:cs="Times New Roman"/>
        </w:rPr>
        <w:t>While previous</w:t>
      </w:r>
      <w:r w:rsidR="00C746D5">
        <w:rPr>
          <w:rFonts w:ascii="Times New Roman" w:hAnsi="Times New Roman" w:cs="Times New Roman"/>
        </w:rPr>
        <w:t xml:space="preserve"> Environmental Justice</w:t>
      </w:r>
      <w:r w:rsidR="00CB4DD8">
        <w:rPr>
          <w:rFonts w:ascii="Times New Roman" w:hAnsi="Times New Roman" w:cs="Times New Roman"/>
        </w:rPr>
        <w:t xml:space="preserve"> studies</w:t>
      </w:r>
      <w:r w:rsidR="007E5A20">
        <w:rPr>
          <w:rFonts w:ascii="Times New Roman" w:hAnsi="Times New Roman" w:cs="Times New Roman"/>
        </w:rPr>
        <w:t xml:space="preserve"> </w:t>
      </w:r>
      <w:r w:rsidR="00B650BD">
        <w:rPr>
          <w:rFonts w:ascii="Times New Roman" w:hAnsi="Times New Roman" w:cs="Times New Roman"/>
        </w:rPr>
        <w:t xml:space="preserve">have incorporated </w:t>
      </w:r>
      <w:r w:rsidR="00627186">
        <w:rPr>
          <w:rFonts w:ascii="Times New Roman" w:hAnsi="Times New Roman" w:cs="Times New Roman"/>
        </w:rPr>
        <w:t xml:space="preserve">more detailed pollutant concentrations through </w:t>
      </w:r>
      <w:r w:rsidR="00B650BD">
        <w:rPr>
          <w:rFonts w:ascii="Times New Roman" w:hAnsi="Times New Roman" w:cs="Times New Roman"/>
        </w:rPr>
        <w:t>dispers</w:t>
      </w:r>
      <w:r w:rsidR="00457E27">
        <w:rPr>
          <w:rFonts w:ascii="Times New Roman" w:hAnsi="Times New Roman" w:cs="Times New Roman"/>
        </w:rPr>
        <w:t>ion modeling (see Mitchell</w:t>
      </w:r>
      <w:r w:rsidR="00B650BD">
        <w:rPr>
          <w:rFonts w:ascii="Times New Roman" w:hAnsi="Times New Roman" w:cs="Times New Roman"/>
        </w:rPr>
        <w:t>, 2005</w:t>
      </w:r>
      <w:r w:rsidR="009A7A64">
        <w:rPr>
          <w:rFonts w:ascii="Times New Roman" w:hAnsi="Times New Roman" w:cs="Times New Roman"/>
        </w:rPr>
        <w:t xml:space="preserve">; </w:t>
      </w:r>
      <w:proofErr w:type="spellStart"/>
      <w:r w:rsidR="009A7A64">
        <w:rPr>
          <w:rFonts w:ascii="Times New Roman" w:hAnsi="Times New Roman" w:cs="Times New Roman"/>
        </w:rPr>
        <w:t>Namdeo</w:t>
      </w:r>
      <w:proofErr w:type="spellEnd"/>
      <w:r w:rsidR="009A7A64">
        <w:rPr>
          <w:rFonts w:ascii="Times New Roman" w:hAnsi="Times New Roman" w:cs="Times New Roman"/>
        </w:rPr>
        <w:t xml:space="preserve"> and</w:t>
      </w:r>
      <w:r w:rsidR="0028579F">
        <w:rPr>
          <w:rFonts w:ascii="Times New Roman" w:hAnsi="Times New Roman" w:cs="Times New Roman"/>
        </w:rPr>
        <w:t xml:space="preserve"> Stringer, 2008</w:t>
      </w:r>
      <w:r w:rsidR="00B650BD">
        <w:rPr>
          <w:rFonts w:ascii="Times New Roman" w:hAnsi="Times New Roman" w:cs="Times New Roman"/>
        </w:rPr>
        <w:t xml:space="preserve">), </w:t>
      </w:r>
      <w:r w:rsidR="00F57A40">
        <w:rPr>
          <w:rFonts w:ascii="Times New Roman" w:hAnsi="Times New Roman" w:cs="Times New Roman"/>
        </w:rPr>
        <w:t xml:space="preserve">residential </w:t>
      </w:r>
      <w:r w:rsidR="00B575E3">
        <w:rPr>
          <w:rFonts w:ascii="Times New Roman" w:hAnsi="Times New Roman" w:cs="Times New Roman"/>
        </w:rPr>
        <w:t xml:space="preserve">proximity to traffic-related air pollution is considered more than adequate </w:t>
      </w:r>
      <w:r w:rsidR="00D872F3">
        <w:rPr>
          <w:rFonts w:ascii="Times New Roman" w:hAnsi="Times New Roman" w:cs="Times New Roman"/>
        </w:rPr>
        <w:t>given its wide</w:t>
      </w:r>
      <w:r w:rsidR="006A1EF9">
        <w:rPr>
          <w:rFonts w:ascii="Times New Roman" w:hAnsi="Times New Roman" w:cs="Times New Roman"/>
        </w:rPr>
        <w:t xml:space="preserve"> </w:t>
      </w:r>
      <w:r w:rsidR="00D872F3">
        <w:rPr>
          <w:rFonts w:ascii="Times New Roman" w:hAnsi="Times New Roman" w:cs="Times New Roman"/>
        </w:rPr>
        <w:t xml:space="preserve">use in </w:t>
      </w:r>
      <w:r w:rsidR="00E0699B">
        <w:rPr>
          <w:rFonts w:ascii="Times New Roman" w:hAnsi="Times New Roman" w:cs="Times New Roman"/>
        </w:rPr>
        <w:t xml:space="preserve">recent </w:t>
      </w:r>
      <w:r w:rsidR="00D872F3">
        <w:rPr>
          <w:rFonts w:ascii="Times New Roman" w:hAnsi="Times New Roman" w:cs="Times New Roman"/>
        </w:rPr>
        <w:t>population health research (</w:t>
      </w:r>
      <w:proofErr w:type="spellStart"/>
      <w:r w:rsidR="003350D7">
        <w:rPr>
          <w:rFonts w:ascii="Times New Roman" w:hAnsi="Times New Roman" w:cs="Times New Roman"/>
        </w:rPr>
        <w:t>Braeur</w:t>
      </w:r>
      <w:proofErr w:type="spellEnd"/>
      <w:r w:rsidR="003350D7">
        <w:rPr>
          <w:rFonts w:ascii="Times New Roman" w:hAnsi="Times New Roman" w:cs="Times New Roman"/>
        </w:rPr>
        <w:t xml:space="preserve"> et al, 2008; </w:t>
      </w:r>
      <w:proofErr w:type="spellStart"/>
      <w:r w:rsidR="00F25070">
        <w:rPr>
          <w:rFonts w:ascii="Times New Roman" w:hAnsi="Times New Roman" w:cs="Times New Roman"/>
        </w:rPr>
        <w:t>Gan</w:t>
      </w:r>
      <w:proofErr w:type="spellEnd"/>
      <w:r w:rsidR="00F25070">
        <w:rPr>
          <w:rFonts w:ascii="Times New Roman" w:hAnsi="Times New Roman" w:cs="Times New Roman"/>
        </w:rPr>
        <w:t xml:space="preserve"> et al, 2012; </w:t>
      </w:r>
      <w:proofErr w:type="spellStart"/>
      <w:r w:rsidR="00D872F3">
        <w:rPr>
          <w:rFonts w:ascii="Times New Roman" w:hAnsi="Times New Roman" w:cs="Times New Roman"/>
        </w:rPr>
        <w:t>Jerrett</w:t>
      </w:r>
      <w:proofErr w:type="spellEnd"/>
      <w:r w:rsidR="00D872F3">
        <w:rPr>
          <w:rFonts w:ascii="Times New Roman" w:hAnsi="Times New Roman" w:cs="Times New Roman"/>
        </w:rPr>
        <w:t xml:space="preserve"> et al, 2009</w:t>
      </w:r>
      <w:r w:rsidR="001B36BD">
        <w:rPr>
          <w:rFonts w:ascii="Times New Roman" w:hAnsi="Times New Roman" w:cs="Times New Roman"/>
        </w:rPr>
        <w:t xml:space="preserve">; </w:t>
      </w:r>
      <w:proofErr w:type="spellStart"/>
      <w:r w:rsidR="001B36BD">
        <w:rPr>
          <w:rFonts w:ascii="Times New Roman" w:hAnsi="Times New Roman" w:cs="Times New Roman"/>
        </w:rPr>
        <w:t>Selander</w:t>
      </w:r>
      <w:proofErr w:type="spellEnd"/>
      <w:r w:rsidR="001B36BD">
        <w:rPr>
          <w:rFonts w:ascii="Times New Roman" w:hAnsi="Times New Roman" w:cs="Times New Roman"/>
        </w:rPr>
        <w:t xml:space="preserve"> et al, </w:t>
      </w:r>
      <w:r w:rsidR="003350D7">
        <w:rPr>
          <w:rFonts w:ascii="Times New Roman" w:hAnsi="Times New Roman" w:cs="Times New Roman"/>
        </w:rPr>
        <w:t>2009</w:t>
      </w:r>
      <w:r w:rsidR="0078054F">
        <w:rPr>
          <w:rFonts w:ascii="Times New Roman" w:hAnsi="Times New Roman" w:cs="Times New Roman"/>
        </w:rPr>
        <w:t>).</w:t>
      </w:r>
      <w:r w:rsidR="00B575E3">
        <w:rPr>
          <w:rFonts w:ascii="Times New Roman" w:hAnsi="Times New Roman" w:cs="Times New Roman"/>
        </w:rPr>
        <w:t xml:space="preserve"> </w:t>
      </w:r>
      <w:r w:rsidR="006F792D" w:rsidRPr="00F53A83">
        <w:rPr>
          <w:rFonts w:ascii="Times New Roman" w:hAnsi="Times New Roman" w:cs="Times New Roman"/>
        </w:rPr>
        <w:t>For this purpose, r</w:t>
      </w:r>
      <w:r w:rsidR="006B40C8" w:rsidRPr="00F53A83">
        <w:rPr>
          <w:rFonts w:ascii="Times New Roman" w:hAnsi="Times New Roman" w:cs="Times New Roman"/>
        </w:rPr>
        <w:t xml:space="preserve">ounded buffers were created around each link to </w:t>
      </w:r>
      <w:r w:rsidR="006F792D" w:rsidRPr="00F53A83">
        <w:rPr>
          <w:rFonts w:ascii="Times New Roman" w:hAnsi="Times New Roman" w:cs="Times New Roman"/>
        </w:rPr>
        <w:t>approximate</w:t>
      </w:r>
      <w:r w:rsidR="006B40C8" w:rsidRPr="00F53A83">
        <w:rPr>
          <w:rFonts w:ascii="Times New Roman" w:hAnsi="Times New Roman" w:cs="Times New Roman"/>
        </w:rPr>
        <w:t xml:space="preserve"> dispersion effects. The buffer sizes </w:t>
      </w:r>
      <w:r w:rsidR="006F792D" w:rsidRPr="00F53A83">
        <w:rPr>
          <w:rFonts w:ascii="Times New Roman" w:hAnsi="Times New Roman" w:cs="Times New Roman"/>
        </w:rPr>
        <w:t xml:space="preserve">are </w:t>
      </w:r>
      <w:r w:rsidR="006B40C8" w:rsidRPr="00F53A83">
        <w:rPr>
          <w:rFonts w:ascii="Times New Roman" w:hAnsi="Times New Roman" w:cs="Times New Roman"/>
        </w:rPr>
        <w:t>d</w:t>
      </w:r>
      <w:r w:rsidR="008D20F9" w:rsidRPr="00F53A83">
        <w:rPr>
          <w:rFonts w:ascii="Times New Roman" w:hAnsi="Times New Roman" w:cs="Times New Roman"/>
        </w:rPr>
        <w:t xml:space="preserve">ependent </w:t>
      </w:r>
      <w:r w:rsidR="006F792D" w:rsidRPr="00F53A83">
        <w:rPr>
          <w:rFonts w:ascii="Times New Roman" w:hAnsi="Times New Roman" w:cs="Times New Roman"/>
        </w:rPr>
        <w:t xml:space="preserve">of </w:t>
      </w:r>
      <w:r w:rsidR="008D20F9" w:rsidRPr="00F53A83">
        <w:rPr>
          <w:rFonts w:ascii="Times New Roman" w:hAnsi="Times New Roman" w:cs="Times New Roman"/>
        </w:rPr>
        <w:t xml:space="preserve">road type and </w:t>
      </w:r>
      <w:r w:rsidR="00A63AE8">
        <w:rPr>
          <w:rFonts w:ascii="Times New Roman" w:hAnsi="Times New Roman" w:cs="Times New Roman"/>
        </w:rPr>
        <w:t xml:space="preserve">as such </w:t>
      </w:r>
      <w:r w:rsidR="007C79E8">
        <w:rPr>
          <w:rFonts w:ascii="Times New Roman" w:hAnsi="Times New Roman" w:cs="Times New Roman"/>
        </w:rPr>
        <w:t>are</w:t>
      </w:r>
      <w:r w:rsidR="00A63AE8">
        <w:rPr>
          <w:rFonts w:ascii="Times New Roman" w:hAnsi="Times New Roman" w:cs="Times New Roman"/>
        </w:rPr>
        <w:t xml:space="preserve"> </w:t>
      </w:r>
      <w:r w:rsidR="002818A4">
        <w:rPr>
          <w:rFonts w:ascii="Times New Roman" w:hAnsi="Times New Roman" w:cs="Times New Roman"/>
        </w:rPr>
        <w:t>set at</w:t>
      </w:r>
      <w:r w:rsidR="00A63AE8">
        <w:rPr>
          <w:rFonts w:ascii="Times New Roman" w:hAnsi="Times New Roman" w:cs="Times New Roman"/>
        </w:rPr>
        <w:t xml:space="preserve"> </w:t>
      </w:r>
      <w:r w:rsidR="008D20F9" w:rsidRPr="00F53A83">
        <w:rPr>
          <w:rFonts w:ascii="Times New Roman" w:hAnsi="Times New Roman" w:cs="Times New Roman"/>
        </w:rPr>
        <w:t>10 meters for local roads</w:t>
      </w:r>
      <w:r w:rsidR="00A63AE8">
        <w:rPr>
          <w:rFonts w:ascii="Times New Roman" w:hAnsi="Times New Roman" w:cs="Times New Roman"/>
        </w:rPr>
        <w:t xml:space="preserve">, 20 meters for arterials, 30 meters for highways and </w:t>
      </w:r>
      <w:r w:rsidR="006B40C8" w:rsidRPr="00F53A83">
        <w:rPr>
          <w:rFonts w:ascii="Times New Roman" w:hAnsi="Times New Roman" w:cs="Times New Roman"/>
        </w:rPr>
        <w:t xml:space="preserve">50 </w:t>
      </w:r>
      <w:r w:rsidR="006766D5" w:rsidRPr="00F53A83">
        <w:rPr>
          <w:rFonts w:ascii="Times New Roman" w:hAnsi="Times New Roman" w:cs="Times New Roman"/>
        </w:rPr>
        <w:t>meters</w:t>
      </w:r>
      <w:r w:rsidR="006B40C8" w:rsidRPr="00F53A83">
        <w:rPr>
          <w:rFonts w:ascii="Times New Roman" w:hAnsi="Times New Roman" w:cs="Times New Roman"/>
        </w:rPr>
        <w:t xml:space="preserve"> f</w:t>
      </w:r>
      <w:r w:rsidR="006766D5" w:rsidRPr="00F53A83">
        <w:rPr>
          <w:rFonts w:ascii="Times New Roman" w:hAnsi="Times New Roman" w:cs="Times New Roman"/>
        </w:rPr>
        <w:t xml:space="preserve">or expressways. </w:t>
      </w:r>
      <w:r w:rsidR="008D20F9" w:rsidRPr="00F53A83">
        <w:rPr>
          <w:rFonts w:ascii="Times New Roman" w:hAnsi="Times New Roman" w:cs="Times New Roman"/>
        </w:rPr>
        <w:t xml:space="preserve">The </w:t>
      </w:r>
      <w:r w:rsidR="00544A9A" w:rsidRPr="00F53A83">
        <w:rPr>
          <w:rFonts w:ascii="Times New Roman" w:hAnsi="Times New Roman" w:cs="Times New Roman"/>
        </w:rPr>
        <w:t xml:space="preserve">range of buffer sizes employed </w:t>
      </w:r>
      <w:r w:rsidR="00E80FD1" w:rsidRPr="00F53A83">
        <w:rPr>
          <w:rFonts w:ascii="Times New Roman" w:hAnsi="Times New Roman" w:cs="Times New Roman"/>
        </w:rPr>
        <w:t>parallel findings from field measurements (</w:t>
      </w:r>
      <w:proofErr w:type="spellStart"/>
      <w:r w:rsidR="005F0E24">
        <w:rPr>
          <w:rFonts w:ascii="Times New Roman" w:hAnsi="Times New Roman" w:cs="Times New Roman"/>
        </w:rPr>
        <w:t>Padro</w:t>
      </w:r>
      <w:proofErr w:type="spellEnd"/>
      <w:r w:rsidR="005F0E24">
        <w:rPr>
          <w:rFonts w:ascii="Times New Roman" w:hAnsi="Times New Roman" w:cs="Times New Roman"/>
        </w:rPr>
        <w:t>-Martinez et al, 2012</w:t>
      </w:r>
      <w:r w:rsidR="00E80FD1" w:rsidRPr="00F53A83">
        <w:rPr>
          <w:rFonts w:ascii="Times New Roman" w:hAnsi="Times New Roman" w:cs="Times New Roman"/>
        </w:rPr>
        <w:t>)</w:t>
      </w:r>
      <w:r w:rsidR="00341970">
        <w:rPr>
          <w:rFonts w:ascii="Times New Roman" w:hAnsi="Times New Roman" w:cs="Times New Roman"/>
        </w:rPr>
        <w:t>,</w:t>
      </w:r>
      <w:r w:rsidR="00E80FD1" w:rsidRPr="00F53A83">
        <w:rPr>
          <w:rFonts w:ascii="Times New Roman" w:hAnsi="Times New Roman" w:cs="Times New Roman"/>
        </w:rPr>
        <w:t xml:space="preserve"> and </w:t>
      </w:r>
      <w:r w:rsidR="00160C76">
        <w:rPr>
          <w:rFonts w:ascii="Times New Roman" w:hAnsi="Times New Roman" w:cs="Times New Roman"/>
        </w:rPr>
        <w:t>is</w:t>
      </w:r>
      <w:r w:rsidR="00160C76" w:rsidRPr="00F53A83">
        <w:rPr>
          <w:rFonts w:ascii="Times New Roman" w:hAnsi="Times New Roman" w:cs="Times New Roman"/>
        </w:rPr>
        <w:t xml:space="preserve"> </w:t>
      </w:r>
      <w:r w:rsidR="008D20F9" w:rsidRPr="00F53A83">
        <w:rPr>
          <w:rFonts w:ascii="Times New Roman" w:hAnsi="Times New Roman" w:cs="Times New Roman"/>
        </w:rPr>
        <w:t xml:space="preserve">more conservative than </w:t>
      </w:r>
      <w:r w:rsidR="00544A9A" w:rsidRPr="00F53A83">
        <w:rPr>
          <w:rFonts w:ascii="Times New Roman" w:hAnsi="Times New Roman" w:cs="Times New Roman"/>
        </w:rPr>
        <w:t xml:space="preserve">typical </w:t>
      </w:r>
      <w:r w:rsidR="008D20F9" w:rsidRPr="00F53A83">
        <w:rPr>
          <w:rFonts w:ascii="Times New Roman" w:hAnsi="Times New Roman" w:cs="Times New Roman"/>
        </w:rPr>
        <w:t>residential buffers used in previous literature (</w:t>
      </w:r>
      <w:r w:rsidR="005F0E24">
        <w:rPr>
          <w:rFonts w:ascii="Times New Roman" w:hAnsi="Times New Roman" w:cs="Times New Roman"/>
        </w:rPr>
        <w:t>Bae et al, 2007</w:t>
      </w:r>
      <w:r w:rsidR="008D20F9" w:rsidRPr="00F53A83">
        <w:rPr>
          <w:rFonts w:ascii="Times New Roman" w:hAnsi="Times New Roman" w:cs="Times New Roman"/>
        </w:rPr>
        <w:t xml:space="preserve">). </w:t>
      </w:r>
      <w:r w:rsidR="00ED1ED8">
        <w:rPr>
          <w:rFonts w:ascii="Times New Roman" w:hAnsi="Times New Roman" w:cs="Times New Roman"/>
        </w:rPr>
        <w:t>L</w:t>
      </w:r>
      <w:r w:rsidR="003C46B5">
        <w:rPr>
          <w:rFonts w:ascii="Times New Roman" w:hAnsi="Times New Roman" w:cs="Times New Roman"/>
        </w:rPr>
        <w:t xml:space="preserve">ink-level </w:t>
      </w:r>
      <w:r w:rsidR="00D7134B" w:rsidRPr="00F53A83">
        <w:rPr>
          <w:rFonts w:ascii="Times New Roman" w:hAnsi="Times New Roman" w:cs="Times New Roman"/>
        </w:rPr>
        <w:t xml:space="preserve">running </w:t>
      </w:r>
      <w:r w:rsidR="00754844" w:rsidRPr="00F53A83">
        <w:rPr>
          <w:rFonts w:ascii="Times New Roman" w:hAnsi="Times New Roman" w:cs="Times New Roman"/>
        </w:rPr>
        <w:t xml:space="preserve">emissions </w:t>
      </w:r>
      <w:r w:rsidR="00A63056">
        <w:rPr>
          <w:rFonts w:ascii="Times New Roman" w:hAnsi="Times New Roman" w:cs="Times New Roman"/>
        </w:rPr>
        <w:t xml:space="preserve">described </w:t>
      </w:r>
      <w:r w:rsidR="00754844" w:rsidRPr="00F53A83">
        <w:rPr>
          <w:rFonts w:ascii="Times New Roman" w:hAnsi="Times New Roman" w:cs="Times New Roman"/>
        </w:rPr>
        <w:t xml:space="preserve">in </w:t>
      </w:r>
      <w:r w:rsidR="0046183C" w:rsidRPr="00F53A83">
        <w:rPr>
          <w:rFonts w:ascii="Times New Roman" w:hAnsi="Times New Roman" w:cs="Times New Roman"/>
        </w:rPr>
        <w:t>section 3.1</w:t>
      </w:r>
      <w:r w:rsidR="006D7200" w:rsidRPr="00F53A83">
        <w:rPr>
          <w:rFonts w:ascii="Times New Roman" w:hAnsi="Times New Roman" w:cs="Times New Roman"/>
        </w:rPr>
        <w:t xml:space="preserve"> </w:t>
      </w:r>
      <w:r w:rsidR="00DA0383" w:rsidRPr="00F53A83">
        <w:rPr>
          <w:rFonts w:ascii="Times New Roman" w:hAnsi="Times New Roman" w:cs="Times New Roman"/>
        </w:rPr>
        <w:t xml:space="preserve">are </w:t>
      </w:r>
      <w:r w:rsidR="00646C2F" w:rsidRPr="00F53A83">
        <w:rPr>
          <w:rFonts w:ascii="Times New Roman" w:hAnsi="Times New Roman" w:cs="Times New Roman"/>
        </w:rPr>
        <w:t xml:space="preserve">then </w:t>
      </w:r>
      <w:r w:rsidR="00DA0383" w:rsidRPr="00F53A83">
        <w:rPr>
          <w:rFonts w:ascii="Times New Roman" w:hAnsi="Times New Roman" w:cs="Times New Roman"/>
        </w:rPr>
        <w:t xml:space="preserve">spatially allocated to </w:t>
      </w:r>
      <w:r w:rsidR="006F792D" w:rsidRPr="00F53A83">
        <w:rPr>
          <w:rFonts w:ascii="Times New Roman" w:hAnsi="Times New Roman" w:cs="Times New Roman"/>
        </w:rPr>
        <w:t xml:space="preserve">each </w:t>
      </w:r>
      <w:r w:rsidR="00646C2F" w:rsidRPr="00F53A83">
        <w:rPr>
          <w:rFonts w:ascii="Times New Roman" w:hAnsi="Times New Roman" w:cs="Times New Roman"/>
        </w:rPr>
        <w:t>TAZ</w:t>
      </w:r>
      <w:r w:rsidR="00DA0383" w:rsidRPr="00F53A83">
        <w:rPr>
          <w:rFonts w:ascii="Times New Roman" w:hAnsi="Times New Roman" w:cs="Times New Roman"/>
        </w:rPr>
        <w:t xml:space="preserve"> </w:t>
      </w:r>
      <w:r w:rsidR="00646C2F" w:rsidRPr="00F53A83">
        <w:rPr>
          <w:rFonts w:ascii="Times New Roman" w:hAnsi="Times New Roman" w:cs="Times New Roman"/>
        </w:rPr>
        <w:t>based on the</w:t>
      </w:r>
      <w:r w:rsidR="00906506">
        <w:rPr>
          <w:rFonts w:ascii="Times New Roman" w:hAnsi="Times New Roman" w:cs="Times New Roman"/>
        </w:rPr>
        <w:t xml:space="preserve"> intersecting</w:t>
      </w:r>
      <w:r w:rsidR="00646C2F" w:rsidRPr="00F53A83">
        <w:rPr>
          <w:rFonts w:ascii="Times New Roman" w:hAnsi="Times New Roman" w:cs="Times New Roman"/>
        </w:rPr>
        <w:t xml:space="preserve"> percentage of </w:t>
      </w:r>
      <w:r w:rsidR="00D9114C">
        <w:rPr>
          <w:rFonts w:ascii="Times New Roman" w:hAnsi="Times New Roman" w:cs="Times New Roman"/>
        </w:rPr>
        <w:t xml:space="preserve">the </w:t>
      </w:r>
      <w:r w:rsidR="00646C2F" w:rsidRPr="00F53A83">
        <w:rPr>
          <w:rFonts w:ascii="Times New Roman" w:hAnsi="Times New Roman" w:cs="Times New Roman"/>
        </w:rPr>
        <w:t xml:space="preserve">road </w:t>
      </w:r>
      <w:r w:rsidR="00906506">
        <w:rPr>
          <w:rFonts w:ascii="Times New Roman" w:hAnsi="Times New Roman" w:cs="Times New Roman"/>
        </w:rPr>
        <w:t>buffer</w:t>
      </w:r>
      <w:r w:rsidR="006D7200" w:rsidRPr="00F53A83">
        <w:rPr>
          <w:rFonts w:ascii="Times New Roman" w:hAnsi="Times New Roman" w:cs="Times New Roman"/>
        </w:rPr>
        <w:t xml:space="preserve">. </w:t>
      </w:r>
      <w:r w:rsidR="007615B2" w:rsidRPr="00F53A83">
        <w:rPr>
          <w:rFonts w:ascii="Times New Roman" w:hAnsi="Times New Roman" w:cs="Times New Roman"/>
        </w:rPr>
        <w:t xml:space="preserve">At the same time, </w:t>
      </w:r>
      <w:r w:rsidR="006F792D" w:rsidRPr="00F53A83">
        <w:rPr>
          <w:rFonts w:ascii="Times New Roman" w:hAnsi="Times New Roman" w:cs="Times New Roman"/>
        </w:rPr>
        <w:t xml:space="preserve">vehicle </w:t>
      </w:r>
      <w:r w:rsidR="007615B2" w:rsidRPr="00F53A83">
        <w:rPr>
          <w:rFonts w:ascii="Times New Roman" w:hAnsi="Times New Roman" w:cs="Times New Roman"/>
        </w:rPr>
        <w:t xml:space="preserve">start emissions </w:t>
      </w:r>
      <w:r w:rsidR="006F792D" w:rsidRPr="00F53A83">
        <w:rPr>
          <w:rFonts w:ascii="Times New Roman" w:hAnsi="Times New Roman" w:cs="Times New Roman"/>
        </w:rPr>
        <w:t xml:space="preserve">are </w:t>
      </w:r>
      <w:r w:rsidR="007615B2" w:rsidRPr="00F53A83">
        <w:rPr>
          <w:rFonts w:ascii="Times New Roman" w:hAnsi="Times New Roman" w:cs="Times New Roman"/>
        </w:rPr>
        <w:t>assumed to occur entirely</w:t>
      </w:r>
      <w:r w:rsidR="001B3E65" w:rsidRPr="00F53A83">
        <w:rPr>
          <w:rFonts w:ascii="Times New Roman" w:hAnsi="Times New Roman" w:cs="Times New Roman"/>
        </w:rPr>
        <w:t xml:space="preserve"> in the origin TAZ of each trip. </w:t>
      </w:r>
      <w:r w:rsidR="00573FC6" w:rsidRPr="00F53A83">
        <w:rPr>
          <w:rFonts w:ascii="Times New Roman" w:hAnsi="Times New Roman" w:cs="Times New Roman"/>
        </w:rPr>
        <w:t xml:space="preserve">Average </w:t>
      </w:r>
      <w:r w:rsidR="004C5D36" w:rsidRPr="00F53A83">
        <w:rPr>
          <w:rFonts w:ascii="Times New Roman" w:hAnsi="Times New Roman" w:cs="Times New Roman"/>
        </w:rPr>
        <w:t xml:space="preserve">exposure values are then </w:t>
      </w:r>
      <w:r w:rsidR="00D632DA" w:rsidRPr="00F53A83">
        <w:rPr>
          <w:rFonts w:ascii="Times New Roman" w:hAnsi="Times New Roman" w:cs="Times New Roman"/>
        </w:rPr>
        <w:t>calculated</w:t>
      </w:r>
      <w:r w:rsidR="00781B2A" w:rsidRPr="00F53A83">
        <w:rPr>
          <w:rFonts w:ascii="Times New Roman" w:hAnsi="Times New Roman" w:cs="Times New Roman"/>
        </w:rPr>
        <w:t xml:space="preserve"> </w:t>
      </w:r>
      <w:r w:rsidR="00D632DA" w:rsidRPr="00F53A83">
        <w:rPr>
          <w:rFonts w:ascii="Times New Roman" w:hAnsi="Times New Roman" w:cs="Times New Roman"/>
        </w:rPr>
        <w:t>by</w:t>
      </w:r>
      <w:r w:rsidR="00781B2A" w:rsidRPr="00F53A83">
        <w:rPr>
          <w:rFonts w:ascii="Times New Roman" w:hAnsi="Times New Roman" w:cs="Times New Roman"/>
        </w:rPr>
        <w:t xml:space="preserve"> </w:t>
      </w:r>
      <w:r w:rsidR="00D632DA" w:rsidRPr="00F53A83">
        <w:rPr>
          <w:rFonts w:ascii="Times New Roman" w:hAnsi="Times New Roman" w:cs="Times New Roman"/>
        </w:rPr>
        <w:t xml:space="preserve">normalizing the total </w:t>
      </w:r>
      <w:r w:rsidR="00C477F8">
        <w:rPr>
          <w:rFonts w:ascii="Times New Roman" w:hAnsi="Times New Roman" w:cs="Times New Roman"/>
        </w:rPr>
        <w:t>hydrocarbons</w:t>
      </w:r>
      <w:r w:rsidR="006F792D" w:rsidRPr="00F53A83">
        <w:rPr>
          <w:rFonts w:ascii="Times New Roman" w:hAnsi="Times New Roman" w:cs="Times New Roman"/>
        </w:rPr>
        <w:t xml:space="preserve"> </w:t>
      </w:r>
      <w:r w:rsidR="00D632DA" w:rsidRPr="00F53A83">
        <w:rPr>
          <w:rFonts w:ascii="Times New Roman" w:hAnsi="Times New Roman" w:cs="Times New Roman"/>
        </w:rPr>
        <w:t xml:space="preserve">emitted by the </w:t>
      </w:r>
      <w:r w:rsidR="0020675C">
        <w:rPr>
          <w:rFonts w:ascii="Times New Roman" w:hAnsi="Times New Roman" w:cs="Times New Roman"/>
        </w:rPr>
        <w:t>land</w:t>
      </w:r>
      <w:r w:rsidR="00D632DA" w:rsidRPr="00F53A83">
        <w:rPr>
          <w:rFonts w:ascii="Times New Roman" w:hAnsi="Times New Roman" w:cs="Times New Roman"/>
        </w:rPr>
        <w:t xml:space="preserve">-area of the TAZ to generate an </w:t>
      </w:r>
      <w:r w:rsidR="00781B2A" w:rsidRPr="00F53A83">
        <w:rPr>
          <w:rFonts w:ascii="Times New Roman" w:hAnsi="Times New Roman" w:cs="Times New Roman"/>
        </w:rPr>
        <w:t xml:space="preserve">average </w:t>
      </w:r>
      <w:r w:rsidR="006F792D" w:rsidRPr="00F53A83">
        <w:rPr>
          <w:rFonts w:ascii="Times New Roman" w:hAnsi="Times New Roman" w:cs="Times New Roman"/>
        </w:rPr>
        <w:t>emission density</w:t>
      </w:r>
      <w:r w:rsidR="004C5D36" w:rsidRPr="00F53A83">
        <w:rPr>
          <w:rFonts w:ascii="Times New Roman" w:hAnsi="Times New Roman" w:cs="Times New Roman"/>
        </w:rPr>
        <w:t xml:space="preserve"> (</w:t>
      </w:r>
      <w:r w:rsidR="00781B2A" w:rsidRPr="00F53A83">
        <w:rPr>
          <w:rFonts w:ascii="Times New Roman" w:hAnsi="Times New Roman" w:cs="Times New Roman"/>
        </w:rPr>
        <w:t>k</w:t>
      </w:r>
      <w:r w:rsidR="004C5D36" w:rsidRPr="00F53A83">
        <w:rPr>
          <w:rFonts w:ascii="Times New Roman" w:hAnsi="Times New Roman" w:cs="Times New Roman"/>
        </w:rPr>
        <w:t>g/km</w:t>
      </w:r>
      <w:r w:rsidR="004C5D36" w:rsidRPr="00F53A83">
        <w:rPr>
          <w:rFonts w:ascii="Times New Roman" w:hAnsi="Times New Roman" w:cs="Times New Roman"/>
          <w:vertAlign w:val="superscript"/>
        </w:rPr>
        <w:t>2</w:t>
      </w:r>
      <w:r w:rsidR="004C0D23">
        <w:rPr>
          <w:rFonts w:ascii="Times New Roman" w:hAnsi="Times New Roman" w:cs="Times New Roman"/>
        </w:rPr>
        <w:t>)</w:t>
      </w:r>
      <w:r w:rsidR="00A47496" w:rsidRPr="00F53A83">
        <w:rPr>
          <w:rFonts w:ascii="Times New Roman" w:hAnsi="Times New Roman" w:cs="Times New Roman"/>
        </w:rPr>
        <w:t xml:space="preserve">. </w:t>
      </w:r>
      <w:r w:rsidR="00A63056">
        <w:rPr>
          <w:rFonts w:ascii="Times New Roman" w:hAnsi="Times New Roman" w:cs="Times New Roman"/>
        </w:rPr>
        <w:t xml:space="preserve">Other examples of previous work that has </w:t>
      </w:r>
      <w:r w:rsidR="00A63056">
        <w:rPr>
          <w:rFonts w:ascii="Times" w:eastAsia="Times New Roman" w:hAnsi="Times" w:cs="Times New Roman"/>
        </w:rPr>
        <w:t xml:space="preserve">linked traffic, emission, dispersion, and exposure include Hatzopoulou &amp; Miller, (2010) and </w:t>
      </w:r>
      <w:proofErr w:type="spellStart"/>
      <w:r w:rsidR="00A63056">
        <w:rPr>
          <w:rFonts w:ascii="Times" w:eastAsia="Times New Roman" w:hAnsi="Times" w:cs="Times New Roman"/>
        </w:rPr>
        <w:t>Beckx</w:t>
      </w:r>
      <w:proofErr w:type="spellEnd"/>
      <w:r w:rsidR="00A63056">
        <w:rPr>
          <w:rFonts w:ascii="Times" w:eastAsia="Times New Roman" w:hAnsi="Times" w:cs="Times New Roman"/>
        </w:rPr>
        <w:t xml:space="preserve"> et al (2009).</w:t>
      </w:r>
    </w:p>
    <w:p w14:paraId="4C102EAF" w14:textId="77777777" w:rsidR="00A47496" w:rsidRPr="00F53A83" w:rsidRDefault="0046183C" w:rsidP="00416779">
      <w:pPr>
        <w:spacing w:line="480" w:lineRule="auto"/>
        <w:rPr>
          <w:rFonts w:ascii="Times New Roman" w:hAnsi="Times New Roman" w:cs="Times New Roman"/>
          <w:b/>
        </w:rPr>
      </w:pPr>
      <w:r w:rsidRPr="00F53A83">
        <w:rPr>
          <w:rFonts w:ascii="Times New Roman" w:hAnsi="Times New Roman" w:cs="Times New Roman"/>
          <w:b/>
        </w:rPr>
        <w:t>3.3</w:t>
      </w:r>
      <w:r w:rsidR="00A47496" w:rsidRPr="00F53A83">
        <w:rPr>
          <w:rFonts w:ascii="Times New Roman" w:hAnsi="Times New Roman" w:cs="Times New Roman"/>
          <w:b/>
        </w:rPr>
        <w:t xml:space="preserve"> Social Disadvantage</w:t>
      </w:r>
      <w:r w:rsidRPr="00F53A83">
        <w:rPr>
          <w:rFonts w:ascii="Times New Roman" w:hAnsi="Times New Roman" w:cs="Times New Roman"/>
          <w:b/>
        </w:rPr>
        <w:t xml:space="preserve"> Index</w:t>
      </w:r>
    </w:p>
    <w:p w14:paraId="23DBD541" w14:textId="36F32FEB" w:rsidR="00A23824" w:rsidRPr="00F53A83" w:rsidRDefault="009559F1" w:rsidP="00416779">
      <w:pPr>
        <w:spacing w:line="480" w:lineRule="auto"/>
        <w:jc w:val="both"/>
        <w:rPr>
          <w:rFonts w:ascii="Times New Roman" w:hAnsi="Times New Roman" w:cs="Times New Roman"/>
        </w:rPr>
      </w:pPr>
      <w:r w:rsidRPr="00F53A83">
        <w:rPr>
          <w:rFonts w:ascii="Times New Roman" w:hAnsi="Times New Roman" w:cs="Times New Roman"/>
        </w:rPr>
        <w:t>The estimation</w:t>
      </w:r>
      <w:r w:rsidR="004C2D89" w:rsidRPr="00F53A83">
        <w:rPr>
          <w:rFonts w:ascii="Times New Roman" w:hAnsi="Times New Roman" w:cs="Times New Roman"/>
        </w:rPr>
        <w:t xml:space="preserve"> of a social disadvantage index</w:t>
      </w:r>
      <w:r w:rsidR="00C52482" w:rsidRPr="00F53A83">
        <w:rPr>
          <w:rFonts w:ascii="Times New Roman" w:hAnsi="Times New Roman" w:cs="Times New Roman"/>
        </w:rPr>
        <w:t xml:space="preserve"> (SDI)</w:t>
      </w:r>
      <w:r w:rsidR="004C2D89" w:rsidRPr="00F53A83">
        <w:rPr>
          <w:rFonts w:ascii="Times New Roman" w:hAnsi="Times New Roman" w:cs="Times New Roman"/>
        </w:rPr>
        <w:t xml:space="preserve"> </w:t>
      </w:r>
      <w:r w:rsidRPr="00F53A83">
        <w:rPr>
          <w:rFonts w:ascii="Times New Roman" w:hAnsi="Times New Roman" w:cs="Times New Roman"/>
        </w:rPr>
        <w:t xml:space="preserve">follows a </w:t>
      </w:r>
      <w:r w:rsidR="004C2D89" w:rsidRPr="00F53A83">
        <w:rPr>
          <w:rFonts w:ascii="Times New Roman" w:hAnsi="Times New Roman" w:cs="Times New Roman"/>
        </w:rPr>
        <w:t xml:space="preserve">similar </w:t>
      </w:r>
      <w:r w:rsidRPr="00F53A83">
        <w:rPr>
          <w:rFonts w:ascii="Times New Roman" w:hAnsi="Times New Roman" w:cs="Times New Roman"/>
        </w:rPr>
        <w:t xml:space="preserve">methodology </w:t>
      </w:r>
      <w:r w:rsidR="004C2D89" w:rsidRPr="00F53A83">
        <w:rPr>
          <w:rFonts w:ascii="Times New Roman" w:hAnsi="Times New Roman" w:cs="Times New Roman"/>
        </w:rPr>
        <w:t>to t</w:t>
      </w:r>
      <w:r w:rsidRPr="00F53A83">
        <w:rPr>
          <w:rFonts w:ascii="Times New Roman" w:hAnsi="Times New Roman" w:cs="Times New Roman"/>
        </w:rPr>
        <w:t>he</w:t>
      </w:r>
      <w:r w:rsidR="00C334E9" w:rsidRPr="00F53A83">
        <w:rPr>
          <w:rFonts w:ascii="Times New Roman" w:hAnsi="Times New Roman" w:cs="Times New Roman"/>
        </w:rPr>
        <w:t xml:space="preserve"> </w:t>
      </w:r>
      <w:r w:rsidR="00A86849">
        <w:rPr>
          <w:rFonts w:ascii="Times New Roman" w:hAnsi="Times New Roman" w:cs="Times New Roman"/>
        </w:rPr>
        <w:t>one used in Foth et al</w:t>
      </w:r>
      <w:r w:rsidR="00890DD7">
        <w:rPr>
          <w:rFonts w:ascii="Times New Roman" w:hAnsi="Times New Roman" w:cs="Times New Roman"/>
        </w:rPr>
        <w:t xml:space="preserve"> (</w:t>
      </w:r>
      <w:r w:rsidR="0056445A">
        <w:rPr>
          <w:rFonts w:ascii="Times New Roman" w:hAnsi="Times New Roman" w:cs="Times New Roman"/>
        </w:rPr>
        <w:t>2013</w:t>
      </w:r>
      <w:r w:rsidR="00C71786" w:rsidRPr="00F53A83">
        <w:rPr>
          <w:rFonts w:ascii="Times New Roman" w:hAnsi="Times New Roman" w:cs="Times New Roman"/>
        </w:rPr>
        <w:t xml:space="preserve">), </w:t>
      </w:r>
      <w:r w:rsidR="004C75F1">
        <w:rPr>
          <w:rFonts w:ascii="Times New Roman" w:hAnsi="Times New Roman" w:cs="Times New Roman"/>
        </w:rPr>
        <w:t>although</w:t>
      </w:r>
      <w:r w:rsidR="00C71786" w:rsidRPr="00F53A83">
        <w:rPr>
          <w:rFonts w:ascii="Times New Roman" w:hAnsi="Times New Roman" w:cs="Times New Roman"/>
        </w:rPr>
        <w:t xml:space="preserve"> there is a difference in spatial resolution. </w:t>
      </w:r>
      <w:r w:rsidR="00C746D5">
        <w:rPr>
          <w:rFonts w:ascii="Times New Roman" w:hAnsi="Times New Roman" w:cs="Times New Roman"/>
        </w:rPr>
        <w:t>This index</w:t>
      </w:r>
      <w:r w:rsidR="00C334E9" w:rsidRPr="00F53A83">
        <w:rPr>
          <w:rFonts w:ascii="Times New Roman" w:hAnsi="Times New Roman" w:cs="Times New Roman"/>
        </w:rPr>
        <w:t xml:space="preserve"> is estimated at the TAZ level </w:t>
      </w:r>
      <w:r w:rsidR="0094580D" w:rsidRPr="00F53A83">
        <w:rPr>
          <w:rFonts w:ascii="Times New Roman" w:hAnsi="Times New Roman" w:cs="Times New Roman"/>
        </w:rPr>
        <w:t xml:space="preserve">instead </w:t>
      </w:r>
      <w:r w:rsidR="001005E5">
        <w:rPr>
          <w:rFonts w:ascii="Times New Roman" w:hAnsi="Times New Roman" w:cs="Times New Roman"/>
        </w:rPr>
        <w:t>of the census tract</w:t>
      </w:r>
      <w:r w:rsidR="0094580D" w:rsidRPr="00F53A83">
        <w:rPr>
          <w:rFonts w:ascii="Times New Roman" w:hAnsi="Times New Roman" w:cs="Times New Roman"/>
        </w:rPr>
        <w:t xml:space="preserve"> level </w:t>
      </w:r>
      <w:r w:rsidR="00B61F60" w:rsidRPr="00F53A83">
        <w:rPr>
          <w:rFonts w:ascii="Times New Roman" w:hAnsi="Times New Roman" w:cs="Times New Roman"/>
        </w:rPr>
        <w:t>in order to maintain</w:t>
      </w:r>
      <w:r w:rsidR="00C334E9" w:rsidRPr="00F53A83">
        <w:rPr>
          <w:rFonts w:ascii="Times New Roman" w:hAnsi="Times New Roman" w:cs="Times New Roman"/>
        </w:rPr>
        <w:t xml:space="preserve"> </w:t>
      </w:r>
      <w:r w:rsidR="00B61F60" w:rsidRPr="00F53A83">
        <w:rPr>
          <w:rFonts w:ascii="Times New Roman" w:hAnsi="Times New Roman" w:cs="Times New Roman"/>
        </w:rPr>
        <w:t>consistency</w:t>
      </w:r>
      <w:r w:rsidR="00C334E9" w:rsidRPr="00F53A83">
        <w:rPr>
          <w:rFonts w:ascii="Times New Roman" w:hAnsi="Times New Roman" w:cs="Times New Roman"/>
        </w:rPr>
        <w:t xml:space="preserve"> with the measures </w:t>
      </w:r>
      <w:r w:rsidR="00C334E9" w:rsidRPr="00F53A83">
        <w:rPr>
          <w:rFonts w:ascii="Times New Roman" w:hAnsi="Times New Roman" w:cs="Times New Roman"/>
        </w:rPr>
        <w:lastRenderedPageBreak/>
        <w:t xml:space="preserve">for traffic-related </w:t>
      </w:r>
      <w:r w:rsidR="006F792D" w:rsidRPr="00F53A83">
        <w:rPr>
          <w:rFonts w:ascii="Times New Roman" w:hAnsi="Times New Roman" w:cs="Times New Roman"/>
        </w:rPr>
        <w:t>emissions</w:t>
      </w:r>
      <w:r w:rsidR="009601A0" w:rsidRPr="00F53A83">
        <w:rPr>
          <w:rFonts w:ascii="Times New Roman" w:hAnsi="Times New Roman" w:cs="Times New Roman"/>
        </w:rPr>
        <w:t>.</w:t>
      </w:r>
      <w:r w:rsidR="00446581" w:rsidRPr="00F53A83">
        <w:rPr>
          <w:rFonts w:ascii="Times New Roman" w:hAnsi="Times New Roman" w:cs="Times New Roman"/>
        </w:rPr>
        <w:t xml:space="preserve"> At the same time, TAZs are at an even finer level of detail than</w:t>
      </w:r>
      <w:r w:rsidRPr="00F53A83">
        <w:rPr>
          <w:rFonts w:ascii="Times New Roman" w:hAnsi="Times New Roman" w:cs="Times New Roman"/>
        </w:rPr>
        <w:t xml:space="preserve"> </w:t>
      </w:r>
      <w:r w:rsidR="001005E5">
        <w:rPr>
          <w:rFonts w:ascii="Times New Roman" w:hAnsi="Times New Roman" w:cs="Times New Roman"/>
        </w:rPr>
        <w:t>census tracts</w:t>
      </w:r>
      <w:r w:rsidR="00446581" w:rsidRPr="00F53A83">
        <w:rPr>
          <w:rFonts w:ascii="Times New Roman" w:hAnsi="Times New Roman" w:cs="Times New Roman"/>
        </w:rPr>
        <w:t>, which</w:t>
      </w:r>
      <w:r w:rsidR="00410387" w:rsidRPr="00F53A83">
        <w:rPr>
          <w:rFonts w:ascii="Times New Roman" w:hAnsi="Times New Roman" w:cs="Times New Roman"/>
        </w:rPr>
        <w:t xml:space="preserve"> are </w:t>
      </w:r>
      <w:r w:rsidR="00ED1ED8">
        <w:rPr>
          <w:rFonts w:ascii="Times New Roman" w:hAnsi="Times New Roman" w:cs="Times New Roman"/>
        </w:rPr>
        <w:t xml:space="preserve">often </w:t>
      </w:r>
      <w:r w:rsidR="00410387" w:rsidRPr="00F53A83">
        <w:rPr>
          <w:rFonts w:ascii="Times New Roman" w:hAnsi="Times New Roman" w:cs="Times New Roman"/>
        </w:rPr>
        <w:t xml:space="preserve">delineated in order to capture </w:t>
      </w:r>
      <w:r w:rsidR="000F410E" w:rsidRPr="00F53A83">
        <w:rPr>
          <w:rFonts w:ascii="Times New Roman" w:hAnsi="Times New Roman" w:cs="Times New Roman"/>
        </w:rPr>
        <w:t xml:space="preserve">relatively </w:t>
      </w:r>
      <w:r w:rsidR="00410387" w:rsidRPr="00F53A83">
        <w:rPr>
          <w:rFonts w:ascii="Times New Roman" w:hAnsi="Times New Roman" w:cs="Times New Roman"/>
        </w:rPr>
        <w:t xml:space="preserve">homogeneous </w:t>
      </w:r>
      <w:r w:rsidR="000F410E" w:rsidRPr="00F53A83">
        <w:rPr>
          <w:rFonts w:ascii="Times New Roman" w:hAnsi="Times New Roman" w:cs="Times New Roman"/>
        </w:rPr>
        <w:t xml:space="preserve">socio-economic </w:t>
      </w:r>
      <w:r w:rsidR="00410387" w:rsidRPr="00F53A83">
        <w:rPr>
          <w:rFonts w:ascii="Times New Roman" w:hAnsi="Times New Roman" w:cs="Times New Roman"/>
        </w:rPr>
        <w:t>neighb</w:t>
      </w:r>
      <w:r w:rsidR="006F792D" w:rsidRPr="00F53A83">
        <w:rPr>
          <w:rFonts w:ascii="Times New Roman" w:hAnsi="Times New Roman" w:cs="Times New Roman"/>
        </w:rPr>
        <w:t>orhoods</w:t>
      </w:r>
      <w:r w:rsidR="008C69D2" w:rsidRPr="00F53A83">
        <w:rPr>
          <w:rFonts w:ascii="Times New Roman" w:hAnsi="Times New Roman" w:cs="Times New Roman"/>
        </w:rPr>
        <w:t xml:space="preserve">. The improvement in resolution should serve to provide clearer associations </w:t>
      </w:r>
      <w:r w:rsidR="0028724D" w:rsidRPr="00F53A83">
        <w:rPr>
          <w:rFonts w:ascii="Times New Roman" w:hAnsi="Times New Roman" w:cs="Times New Roman"/>
        </w:rPr>
        <w:t>with exposure</w:t>
      </w:r>
      <w:r w:rsidR="006F792D" w:rsidRPr="00F53A83">
        <w:rPr>
          <w:rFonts w:ascii="Times New Roman" w:hAnsi="Times New Roman" w:cs="Times New Roman"/>
        </w:rPr>
        <w:t xml:space="preserve"> to traffic emissions</w:t>
      </w:r>
      <w:r w:rsidR="008C69D2" w:rsidRPr="00F53A83">
        <w:rPr>
          <w:rFonts w:ascii="Times New Roman" w:hAnsi="Times New Roman" w:cs="Times New Roman"/>
        </w:rPr>
        <w:t>, as has been previously found in Goodman et al (</w:t>
      </w:r>
      <w:r w:rsidR="000E2206">
        <w:rPr>
          <w:rFonts w:ascii="Times New Roman" w:hAnsi="Times New Roman" w:cs="Times New Roman"/>
        </w:rPr>
        <w:t>2012</w:t>
      </w:r>
      <w:r w:rsidR="008C69D2" w:rsidRPr="00F53A83">
        <w:rPr>
          <w:rFonts w:ascii="Times New Roman" w:hAnsi="Times New Roman" w:cs="Times New Roman"/>
        </w:rPr>
        <w:t>)</w:t>
      </w:r>
      <w:r w:rsidR="0028724D" w:rsidRPr="00F53A83">
        <w:rPr>
          <w:rFonts w:ascii="Times New Roman" w:hAnsi="Times New Roman" w:cs="Times New Roman"/>
        </w:rPr>
        <w:t>.</w:t>
      </w:r>
      <w:r w:rsidR="00654F1B" w:rsidRPr="00F53A83">
        <w:rPr>
          <w:rFonts w:ascii="Times New Roman" w:hAnsi="Times New Roman" w:cs="Times New Roman"/>
        </w:rPr>
        <w:t xml:space="preserve"> </w:t>
      </w:r>
      <w:r w:rsidRPr="00F53A83">
        <w:rPr>
          <w:rFonts w:ascii="Times New Roman" w:hAnsi="Times New Roman" w:cs="Times New Roman"/>
        </w:rPr>
        <w:t>T</w:t>
      </w:r>
      <w:r w:rsidR="00A23824" w:rsidRPr="00F53A83">
        <w:rPr>
          <w:rFonts w:ascii="Times New Roman" w:hAnsi="Times New Roman" w:cs="Times New Roman"/>
        </w:rPr>
        <w:t>he following socio-economic data from the 2006 census</w:t>
      </w:r>
      <w:r w:rsidRPr="00F53A83">
        <w:rPr>
          <w:rFonts w:ascii="Times New Roman" w:hAnsi="Times New Roman" w:cs="Times New Roman"/>
        </w:rPr>
        <w:t xml:space="preserve"> were </w:t>
      </w:r>
      <w:r w:rsidR="00654F1B" w:rsidRPr="00F53A83">
        <w:rPr>
          <w:rFonts w:ascii="Times New Roman" w:hAnsi="Times New Roman" w:cs="Times New Roman"/>
        </w:rPr>
        <w:t xml:space="preserve">retrieved at the </w:t>
      </w:r>
      <w:r w:rsidR="00592B0A">
        <w:rPr>
          <w:rFonts w:ascii="Times New Roman" w:hAnsi="Times New Roman" w:cs="Times New Roman"/>
        </w:rPr>
        <w:t>census tract</w:t>
      </w:r>
      <w:r w:rsidR="00FB4F92">
        <w:rPr>
          <w:rFonts w:ascii="Times New Roman" w:hAnsi="Times New Roman" w:cs="Times New Roman"/>
        </w:rPr>
        <w:t xml:space="preserve"> and census </w:t>
      </w:r>
      <w:r w:rsidR="00FE40CF" w:rsidRPr="00F53A83">
        <w:rPr>
          <w:rFonts w:ascii="Times New Roman" w:hAnsi="Times New Roman" w:cs="Times New Roman"/>
        </w:rPr>
        <w:t>subdivision level</w:t>
      </w:r>
      <w:r w:rsidR="00AE0876">
        <w:rPr>
          <w:rFonts w:ascii="Times New Roman" w:hAnsi="Times New Roman" w:cs="Times New Roman"/>
        </w:rPr>
        <w:t xml:space="preserve"> (</w:t>
      </w:r>
      <w:r w:rsidR="00BC19D5">
        <w:rPr>
          <w:rFonts w:ascii="Times New Roman" w:hAnsi="Times New Roman" w:cs="Times New Roman"/>
        </w:rPr>
        <w:t>Statistics Canada</w:t>
      </w:r>
      <w:r w:rsidR="00F30215">
        <w:rPr>
          <w:rFonts w:ascii="Times New Roman" w:hAnsi="Times New Roman" w:cs="Times New Roman"/>
        </w:rPr>
        <w:t>, 2006</w:t>
      </w:r>
      <w:r w:rsidR="001045B7" w:rsidRPr="00F53A83">
        <w:rPr>
          <w:rFonts w:ascii="Times New Roman" w:hAnsi="Times New Roman" w:cs="Times New Roman"/>
        </w:rPr>
        <w:t>)</w:t>
      </w:r>
      <w:r w:rsidR="00A23824" w:rsidRPr="00F53A83">
        <w:rPr>
          <w:rFonts w:ascii="Times New Roman" w:hAnsi="Times New Roman" w:cs="Times New Roman"/>
        </w:rPr>
        <w:t>:</w:t>
      </w:r>
    </w:p>
    <w:p w14:paraId="4390E4BF" w14:textId="77777777" w:rsidR="00A23824" w:rsidRPr="00F53A83" w:rsidRDefault="00A23824" w:rsidP="00416779">
      <w:pPr>
        <w:pStyle w:val="ListParagraph"/>
        <w:numPr>
          <w:ilvl w:val="2"/>
          <w:numId w:val="17"/>
        </w:numPr>
        <w:spacing w:line="480" w:lineRule="auto"/>
        <w:ind w:left="851"/>
        <w:rPr>
          <w:rFonts w:ascii="Times New Roman" w:hAnsi="Times New Roman" w:cs="Times New Roman"/>
        </w:rPr>
      </w:pPr>
      <w:r w:rsidRPr="00F53A83">
        <w:rPr>
          <w:rFonts w:ascii="Times New Roman" w:hAnsi="Times New Roman" w:cs="Times New Roman"/>
        </w:rPr>
        <w:t>Median household income</w:t>
      </w:r>
    </w:p>
    <w:p w14:paraId="28A44DD4" w14:textId="77777777" w:rsidR="000B66ED" w:rsidRPr="00F53A83" w:rsidRDefault="000B66ED" w:rsidP="00416779">
      <w:pPr>
        <w:pStyle w:val="ListParagraph"/>
        <w:numPr>
          <w:ilvl w:val="2"/>
          <w:numId w:val="17"/>
        </w:numPr>
        <w:spacing w:line="480" w:lineRule="auto"/>
        <w:ind w:left="851"/>
        <w:rPr>
          <w:rFonts w:ascii="Times New Roman" w:hAnsi="Times New Roman" w:cs="Times New Roman"/>
        </w:rPr>
      </w:pPr>
      <w:r w:rsidRPr="00F53A83">
        <w:rPr>
          <w:rFonts w:ascii="Times New Roman" w:hAnsi="Times New Roman" w:cs="Times New Roman"/>
        </w:rPr>
        <w:t>Unemployment rate</w:t>
      </w:r>
      <w:r w:rsidR="007E10D8" w:rsidRPr="00F53A83">
        <w:rPr>
          <w:rFonts w:ascii="Times New Roman" w:hAnsi="Times New Roman" w:cs="Times New Roman"/>
        </w:rPr>
        <w:t xml:space="preserve"> (percentage of labor force that is unemployed)</w:t>
      </w:r>
    </w:p>
    <w:p w14:paraId="424A7AB5" w14:textId="77777777" w:rsidR="000B66ED" w:rsidRPr="00F53A83" w:rsidRDefault="00E574CB" w:rsidP="00416779">
      <w:pPr>
        <w:pStyle w:val="ListParagraph"/>
        <w:numPr>
          <w:ilvl w:val="2"/>
          <w:numId w:val="17"/>
        </w:numPr>
        <w:spacing w:line="480" w:lineRule="auto"/>
        <w:ind w:left="851"/>
        <w:rPr>
          <w:rFonts w:ascii="Times New Roman" w:hAnsi="Times New Roman" w:cs="Times New Roman"/>
        </w:rPr>
      </w:pPr>
      <w:r w:rsidRPr="00F53A83">
        <w:rPr>
          <w:rFonts w:ascii="Times New Roman" w:hAnsi="Times New Roman" w:cs="Times New Roman"/>
        </w:rPr>
        <w:t>Percentage of population that had immigrated within the last 5 years</w:t>
      </w:r>
      <w:r w:rsidR="00A22A10" w:rsidRPr="00F53A83">
        <w:rPr>
          <w:rFonts w:ascii="Times New Roman" w:hAnsi="Times New Roman" w:cs="Times New Roman"/>
        </w:rPr>
        <w:t xml:space="preserve"> (2001-2006)</w:t>
      </w:r>
    </w:p>
    <w:p w14:paraId="3E52508A" w14:textId="77777777" w:rsidR="00E574CB" w:rsidRPr="00F53A83" w:rsidRDefault="00E574CB" w:rsidP="00416779">
      <w:pPr>
        <w:pStyle w:val="ListParagraph"/>
        <w:numPr>
          <w:ilvl w:val="2"/>
          <w:numId w:val="17"/>
        </w:numPr>
        <w:spacing w:line="480" w:lineRule="auto"/>
        <w:ind w:left="851"/>
        <w:rPr>
          <w:rFonts w:ascii="Times New Roman" w:hAnsi="Times New Roman" w:cs="Times New Roman"/>
        </w:rPr>
      </w:pPr>
      <w:r w:rsidRPr="00F53A83">
        <w:rPr>
          <w:rFonts w:ascii="Times New Roman" w:hAnsi="Times New Roman" w:cs="Times New Roman"/>
        </w:rPr>
        <w:t>Percentage of households that spend over 30% of their income on rent</w:t>
      </w:r>
    </w:p>
    <w:p w14:paraId="76E88F5A" w14:textId="77777777" w:rsidR="007947BB" w:rsidRDefault="007947BB" w:rsidP="00416779">
      <w:pPr>
        <w:spacing w:line="480" w:lineRule="auto"/>
        <w:jc w:val="both"/>
        <w:rPr>
          <w:rFonts w:ascii="Times New Roman" w:hAnsi="Times New Roman" w:cs="Times New Roman"/>
        </w:rPr>
      </w:pPr>
    </w:p>
    <w:p w14:paraId="52D06C00" w14:textId="28082B23" w:rsidR="000100B1" w:rsidRPr="00F53A83" w:rsidRDefault="00E361C1" w:rsidP="00416779">
      <w:pPr>
        <w:spacing w:line="480" w:lineRule="auto"/>
        <w:jc w:val="both"/>
        <w:rPr>
          <w:rFonts w:ascii="Times New Roman" w:hAnsi="Times New Roman" w:cs="Times New Roman"/>
        </w:rPr>
      </w:pPr>
      <w:r w:rsidRPr="00F53A83">
        <w:rPr>
          <w:rFonts w:ascii="Times New Roman" w:hAnsi="Times New Roman" w:cs="Times New Roman"/>
        </w:rPr>
        <w:t>Despite the fact that no correlation was found between immigration status and disadvantage in previous studies (</w:t>
      </w:r>
      <w:r w:rsidR="00D86C49">
        <w:rPr>
          <w:rFonts w:ascii="Times New Roman" w:hAnsi="Times New Roman" w:cs="Times New Roman"/>
        </w:rPr>
        <w:t>Crouse et al, 2009</w:t>
      </w:r>
      <w:r w:rsidRPr="00F53A83">
        <w:rPr>
          <w:rFonts w:ascii="Times New Roman" w:hAnsi="Times New Roman" w:cs="Times New Roman"/>
        </w:rPr>
        <w:t>), i</w:t>
      </w:r>
      <w:r w:rsidR="000100B1" w:rsidRPr="00F53A83">
        <w:rPr>
          <w:rFonts w:ascii="Times New Roman" w:hAnsi="Times New Roman" w:cs="Times New Roman"/>
        </w:rPr>
        <w:t>mmigration rate was still included in order to ensure</w:t>
      </w:r>
      <w:r w:rsidR="00080DDB" w:rsidRPr="00F53A83">
        <w:rPr>
          <w:rFonts w:ascii="Times New Roman" w:hAnsi="Times New Roman" w:cs="Times New Roman"/>
        </w:rPr>
        <w:t xml:space="preserve"> that the </w:t>
      </w:r>
      <w:r w:rsidR="00702D13" w:rsidRPr="00F53A83">
        <w:rPr>
          <w:rFonts w:ascii="Times New Roman" w:hAnsi="Times New Roman" w:cs="Times New Roman"/>
        </w:rPr>
        <w:t xml:space="preserve">elements of social disadvantage (unemployment and immigration) </w:t>
      </w:r>
      <w:r w:rsidR="00A524B1" w:rsidRPr="00F53A83">
        <w:rPr>
          <w:rFonts w:ascii="Times New Roman" w:hAnsi="Times New Roman" w:cs="Times New Roman"/>
        </w:rPr>
        <w:t>were</w:t>
      </w:r>
      <w:r w:rsidR="00080DDB" w:rsidRPr="00F53A83">
        <w:rPr>
          <w:rFonts w:ascii="Times New Roman" w:hAnsi="Times New Roman" w:cs="Times New Roman"/>
        </w:rPr>
        <w:t xml:space="preserve"> equally </w:t>
      </w:r>
      <w:r w:rsidR="000E4F6B">
        <w:rPr>
          <w:rFonts w:ascii="Times New Roman" w:hAnsi="Times New Roman" w:cs="Times New Roman"/>
        </w:rPr>
        <w:t xml:space="preserve">as </w:t>
      </w:r>
      <w:r w:rsidR="00080DDB" w:rsidRPr="00F53A83">
        <w:rPr>
          <w:rFonts w:ascii="Times New Roman" w:hAnsi="Times New Roman" w:cs="Times New Roman"/>
        </w:rPr>
        <w:t>present as elements of material disadvantage (income</w:t>
      </w:r>
      <w:r w:rsidR="005B02E1" w:rsidRPr="00F53A83">
        <w:rPr>
          <w:rFonts w:ascii="Times New Roman" w:hAnsi="Times New Roman" w:cs="Times New Roman"/>
        </w:rPr>
        <w:t xml:space="preserve"> and % of income spent on rent</w:t>
      </w:r>
      <w:r w:rsidR="00080DDB" w:rsidRPr="00F53A83">
        <w:rPr>
          <w:rFonts w:ascii="Times New Roman" w:hAnsi="Times New Roman" w:cs="Times New Roman"/>
        </w:rPr>
        <w:t>).</w:t>
      </w:r>
      <w:r w:rsidR="00702D13" w:rsidRPr="00F53A83">
        <w:rPr>
          <w:rFonts w:ascii="Times New Roman" w:hAnsi="Times New Roman" w:cs="Times New Roman"/>
        </w:rPr>
        <w:t xml:space="preserve"> </w:t>
      </w:r>
    </w:p>
    <w:p w14:paraId="20CC2307" w14:textId="17DDB859" w:rsidR="00BD741D" w:rsidRDefault="00211DB4" w:rsidP="00416779">
      <w:pPr>
        <w:spacing w:line="480" w:lineRule="auto"/>
        <w:ind w:firstLine="720"/>
        <w:jc w:val="both"/>
        <w:rPr>
          <w:rFonts w:ascii="Times New Roman" w:hAnsi="Times New Roman" w:cs="Times New Roman"/>
        </w:rPr>
      </w:pPr>
      <w:r w:rsidRPr="00F53A83">
        <w:rPr>
          <w:rFonts w:ascii="Times New Roman" w:hAnsi="Times New Roman" w:cs="Times New Roman"/>
        </w:rPr>
        <w:t xml:space="preserve">After the four variables were retrieved for all </w:t>
      </w:r>
      <w:r w:rsidR="00B872BE">
        <w:rPr>
          <w:rFonts w:ascii="Times New Roman" w:hAnsi="Times New Roman" w:cs="Times New Roman"/>
        </w:rPr>
        <w:t>census tracts</w:t>
      </w:r>
      <w:r w:rsidRPr="00F53A83">
        <w:rPr>
          <w:rFonts w:ascii="Times New Roman" w:hAnsi="Times New Roman" w:cs="Times New Roman"/>
        </w:rPr>
        <w:t xml:space="preserve"> and census </w:t>
      </w:r>
      <w:r w:rsidR="00220334" w:rsidRPr="00F53A83">
        <w:rPr>
          <w:rFonts w:ascii="Times New Roman" w:hAnsi="Times New Roman" w:cs="Times New Roman"/>
        </w:rPr>
        <w:t xml:space="preserve">subdivisions in the region, the amount of habitable land was estimated for each TAZ based on land-use information for the region (all land-uses aside from ‘open water’ and ‘parks </w:t>
      </w:r>
      <w:r w:rsidR="006F792D" w:rsidRPr="00F53A83">
        <w:rPr>
          <w:rFonts w:ascii="Times New Roman" w:hAnsi="Times New Roman" w:cs="Times New Roman"/>
        </w:rPr>
        <w:t xml:space="preserve">and </w:t>
      </w:r>
      <w:r w:rsidR="00220334" w:rsidRPr="00F53A83">
        <w:rPr>
          <w:rFonts w:ascii="Times New Roman" w:hAnsi="Times New Roman" w:cs="Times New Roman"/>
        </w:rPr>
        <w:t xml:space="preserve">recreation’ were considered ‘habitable’). </w:t>
      </w:r>
      <w:r w:rsidR="001034C3" w:rsidRPr="00F53A83">
        <w:rPr>
          <w:rFonts w:ascii="Times New Roman" w:hAnsi="Times New Roman" w:cs="Times New Roman"/>
        </w:rPr>
        <w:t xml:space="preserve">The </w:t>
      </w:r>
      <w:r w:rsidR="001A5550" w:rsidRPr="00F53A83">
        <w:rPr>
          <w:rFonts w:ascii="Times New Roman" w:hAnsi="Times New Roman" w:cs="Times New Roman"/>
        </w:rPr>
        <w:t xml:space="preserve">area of </w:t>
      </w:r>
      <w:r w:rsidR="001034C3" w:rsidRPr="00F53A83">
        <w:rPr>
          <w:rFonts w:ascii="Times New Roman" w:hAnsi="Times New Roman" w:cs="Times New Roman"/>
        </w:rPr>
        <w:t xml:space="preserve">habitable land </w:t>
      </w:r>
      <w:r w:rsidR="001A5550" w:rsidRPr="00F53A83">
        <w:rPr>
          <w:rFonts w:ascii="Times New Roman" w:hAnsi="Times New Roman" w:cs="Times New Roman"/>
        </w:rPr>
        <w:t>was then used to create area</w:t>
      </w:r>
      <w:r w:rsidR="008E7E63" w:rsidRPr="00F53A83">
        <w:rPr>
          <w:rFonts w:ascii="Times New Roman" w:hAnsi="Times New Roman" w:cs="Times New Roman"/>
        </w:rPr>
        <w:t>-based</w:t>
      </w:r>
      <w:r w:rsidR="001A5550" w:rsidRPr="00F53A83">
        <w:rPr>
          <w:rFonts w:ascii="Times New Roman" w:hAnsi="Times New Roman" w:cs="Times New Roman"/>
        </w:rPr>
        <w:t xml:space="preserve"> weights, and subsequently population</w:t>
      </w:r>
      <w:r w:rsidR="008E7E63" w:rsidRPr="00F53A83">
        <w:rPr>
          <w:rFonts w:ascii="Times New Roman" w:hAnsi="Times New Roman" w:cs="Times New Roman"/>
        </w:rPr>
        <w:t>-based</w:t>
      </w:r>
      <w:r w:rsidR="001A5550" w:rsidRPr="00F53A83">
        <w:rPr>
          <w:rFonts w:ascii="Times New Roman" w:hAnsi="Times New Roman" w:cs="Times New Roman"/>
        </w:rPr>
        <w:t xml:space="preserve"> weights, that were used in converting the four variables </w:t>
      </w:r>
      <w:r w:rsidR="00B872BE">
        <w:rPr>
          <w:rFonts w:ascii="Times New Roman" w:hAnsi="Times New Roman" w:cs="Times New Roman"/>
        </w:rPr>
        <w:t>from census tract</w:t>
      </w:r>
      <w:r w:rsidR="00070250" w:rsidRPr="00F53A83">
        <w:rPr>
          <w:rFonts w:ascii="Times New Roman" w:hAnsi="Times New Roman" w:cs="Times New Roman"/>
        </w:rPr>
        <w:t xml:space="preserve"> to</w:t>
      </w:r>
      <w:r w:rsidR="001A5550" w:rsidRPr="00F53A83">
        <w:rPr>
          <w:rFonts w:ascii="Times New Roman" w:hAnsi="Times New Roman" w:cs="Times New Roman"/>
        </w:rPr>
        <w:t xml:space="preserve"> TAZ level. </w:t>
      </w:r>
      <w:r w:rsidR="00B15E1C" w:rsidRPr="00F53A83">
        <w:rPr>
          <w:rFonts w:ascii="Times New Roman" w:hAnsi="Times New Roman" w:cs="Times New Roman"/>
        </w:rPr>
        <w:t xml:space="preserve">Each </w:t>
      </w:r>
      <w:r w:rsidR="003B18DD" w:rsidRPr="00F53A83">
        <w:rPr>
          <w:rFonts w:ascii="Times New Roman" w:hAnsi="Times New Roman" w:cs="Times New Roman"/>
        </w:rPr>
        <w:t xml:space="preserve">variable </w:t>
      </w:r>
      <w:r w:rsidR="00E22788" w:rsidRPr="00F53A83">
        <w:rPr>
          <w:rFonts w:ascii="Times New Roman" w:hAnsi="Times New Roman" w:cs="Times New Roman"/>
        </w:rPr>
        <w:t>was</w:t>
      </w:r>
      <w:r w:rsidR="003B18DD" w:rsidRPr="00F53A83">
        <w:rPr>
          <w:rFonts w:ascii="Times New Roman" w:hAnsi="Times New Roman" w:cs="Times New Roman"/>
        </w:rPr>
        <w:t xml:space="preserve"> </w:t>
      </w:r>
      <w:r w:rsidR="00150DF8" w:rsidRPr="00F53A83">
        <w:rPr>
          <w:rFonts w:ascii="Times New Roman" w:hAnsi="Times New Roman" w:cs="Times New Roman"/>
        </w:rPr>
        <w:t xml:space="preserve">then </w:t>
      </w:r>
      <w:r w:rsidR="003B18DD" w:rsidRPr="00F53A83">
        <w:rPr>
          <w:rFonts w:ascii="Times New Roman" w:hAnsi="Times New Roman" w:cs="Times New Roman"/>
        </w:rPr>
        <w:t>standardized</w:t>
      </w:r>
      <w:r w:rsidR="00B15E1C" w:rsidRPr="00F53A83">
        <w:rPr>
          <w:rFonts w:ascii="Times New Roman" w:hAnsi="Times New Roman" w:cs="Times New Roman"/>
        </w:rPr>
        <w:t xml:space="preserve"> and weighted equally</w:t>
      </w:r>
      <w:r w:rsidR="00150DF8" w:rsidRPr="00F53A83">
        <w:rPr>
          <w:rFonts w:ascii="Times New Roman" w:hAnsi="Times New Roman" w:cs="Times New Roman"/>
        </w:rPr>
        <w:t xml:space="preserve"> to create the SDI</w:t>
      </w:r>
      <w:r w:rsidR="00E45990">
        <w:rPr>
          <w:rFonts w:ascii="Times New Roman" w:hAnsi="Times New Roman" w:cs="Times New Roman"/>
        </w:rPr>
        <w:t xml:space="preserve"> (see </w:t>
      </w:r>
      <w:r w:rsidR="00E20CA1">
        <w:rPr>
          <w:rFonts w:ascii="Times New Roman" w:hAnsi="Times New Roman" w:cs="Times New Roman"/>
        </w:rPr>
        <w:t>equation 1</w:t>
      </w:r>
      <w:r w:rsidR="00E45990">
        <w:rPr>
          <w:rFonts w:ascii="Times New Roman" w:hAnsi="Times New Roman" w:cs="Times New Roman"/>
        </w:rPr>
        <w:t>)</w:t>
      </w:r>
      <w:r w:rsidR="003B18DD" w:rsidRPr="00F53A83">
        <w:rPr>
          <w:rFonts w:ascii="Times New Roman" w:hAnsi="Times New Roman" w:cs="Times New Roman"/>
        </w:rPr>
        <w:t xml:space="preserve">. </w:t>
      </w:r>
      <w:r w:rsidR="002C0B93">
        <w:rPr>
          <w:rFonts w:ascii="Times New Roman" w:hAnsi="Times New Roman" w:cs="Times New Roman"/>
        </w:rPr>
        <w:t xml:space="preserve">For instance, a zone with a </w:t>
      </w:r>
      <w:r w:rsidR="00AD7ED4">
        <w:rPr>
          <w:rFonts w:ascii="Times New Roman" w:hAnsi="Times New Roman" w:cs="Times New Roman"/>
        </w:rPr>
        <w:t xml:space="preserve">median </w:t>
      </w:r>
      <w:r w:rsidR="00116037">
        <w:rPr>
          <w:rFonts w:ascii="Times New Roman" w:hAnsi="Times New Roman" w:cs="Times New Roman"/>
        </w:rPr>
        <w:t>household</w:t>
      </w:r>
      <w:r w:rsidR="002C0B93">
        <w:rPr>
          <w:rFonts w:ascii="Times New Roman" w:hAnsi="Times New Roman" w:cs="Times New Roman"/>
        </w:rPr>
        <w:t xml:space="preserve"> </w:t>
      </w:r>
      <w:r w:rsidR="00AD7ED4">
        <w:rPr>
          <w:rFonts w:ascii="Times New Roman" w:hAnsi="Times New Roman" w:cs="Times New Roman"/>
        </w:rPr>
        <w:t xml:space="preserve">income of </w:t>
      </w:r>
      <w:r w:rsidR="002C0B93">
        <w:rPr>
          <w:rFonts w:ascii="Times New Roman" w:hAnsi="Times New Roman" w:cs="Times New Roman"/>
        </w:rPr>
        <w:t>$48,758</w:t>
      </w:r>
      <w:r w:rsidR="00AD7ED4">
        <w:rPr>
          <w:rFonts w:ascii="Times New Roman" w:hAnsi="Times New Roman" w:cs="Times New Roman"/>
        </w:rPr>
        <w:t xml:space="preserve"> (Z-score =</w:t>
      </w:r>
      <w:r w:rsidR="00020EA8">
        <w:rPr>
          <w:rFonts w:ascii="Times New Roman" w:hAnsi="Times New Roman" w:cs="Times New Roman"/>
        </w:rPr>
        <w:t xml:space="preserve"> </w:t>
      </w:r>
      <w:r w:rsidR="007B1140">
        <w:rPr>
          <w:rFonts w:ascii="Times New Roman" w:hAnsi="Times New Roman" w:cs="Times New Roman"/>
        </w:rPr>
        <w:t>-</w:t>
      </w:r>
      <w:r w:rsidR="00EC437C">
        <w:rPr>
          <w:rFonts w:ascii="Times New Roman" w:hAnsi="Times New Roman" w:cs="Times New Roman"/>
        </w:rPr>
        <w:t>0</w:t>
      </w:r>
      <w:r w:rsidR="007B1140">
        <w:rPr>
          <w:rFonts w:ascii="Times New Roman" w:hAnsi="Times New Roman" w:cs="Times New Roman"/>
        </w:rPr>
        <w:t>.196</w:t>
      </w:r>
      <w:r w:rsidR="00AD7ED4">
        <w:rPr>
          <w:rFonts w:ascii="Times New Roman" w:hAnsi="Times New Roman" w:cs="Times New Roman"/>
        </w:rPr>
        <w:t xml:space="preserve">), </w:t>
      </w:r>
      <w:r w:rsidR="00BC7656">
        <w:rPr>
          <w:rFonts w:ascii="Times New Roman" w:hAnsi="Times New Roman" w:cs="Times New Roman"/>
        </w:rPr>
        <w:t xml:space="preserve">unemployment rate of </w:t>
      </w:r>
      <w:r w:rsidR="00163CA6">
        <w:rPr>
          <w:rFonts w:ascii="Times New Roman" w:hAnsi="Times New Roman" w:cs="Times New Roman"/>
        </w:rPr>
        <w:t>7.8%</w:t>
      </w:r>
      <w:r w:rsidR="00BC7656">
        <w:rPr>
          <w:rFonts w:ascii="Times New Roman" w:hAnsi="Times New Roman" w:cs="Times New Roman"/>
        </w:rPr>
        <w:t xml:space="preserve"> (Z-score</w:t>
      </w:r>
      <w:r w:rsidR="00C529D6">
        <w:rPr>
          <w:rFonts w:ascii="Times New Roman" w:hAnsi="Times New Roman" w:cs="Times New Roman"/>
        </w:rPr>
        <w:t xml:space="preserve"> = </w:t>
      </w:r>
      <w:r w:rsidR="00D276E0">
        <w:rPr>
          <w:rFonts w:ascii="Times New Roman" w:hAnsi="Times New Roman" w:cs="Times New Roman"/>
        </w:rPr>
        <w:t>0.2</w:t>
      </w:r>
      <w:r w:rsidR="00B304E6">
        <w:rPr>
          <w:rFonts w:ascii="Times New Roman" w:hAnsi="Times New Roman" w:cs="Times New Roman"/>
        </w:rPr>
        <w:t>46</w:t>
      </w:r>
      <w:r w:rsidR="00C529D6">
        <w:rPr>
          <w:rFonts w:ascii="Times New Roman" w:hAnsi="Times New Roman" w:cs="Times New Roman"/>
        </w:rPr>
        <w:t xml:space="preserve">), recent immigration rate of </w:t>
      </w:r>
      <w:r w:rsidR="00C91077">
        <w:rPr>
          <w:rFonts w:ascii="Times New Roman" w:hAnsi="Times New Roman" w:cs="Times New Roman"/>
        </w:rPr>
        <w:t xml:space="preserve">11.4% </w:t>
      </w:r>
      <w:r w:rsidR="00C529D6">
        <w:rPr>
          <w:rFonts w:ascii="Times New Roman" w:hAnsi="Times New Roman" w:cs="Times New Roman"/>
        </w:rPr>
        <w:t xml:space="preserve">(Z-score </w:t>
      </w:r>
      <w:r w:rsidR="00C529D6">
        <w:rPr>
          <w:rFonts w:ascii="Times New Roman" w:hAnsi="Times New Roman" w:cs="Times New Roman"/>
        </w:rPr>
        <w:lastRenderedPageBreak/>
        <w:t xml:space="preserve">= </w:t>
      </w:r>
      <w:r w:rsidR="00C42223">
        <w:rPr>
          <w:rFonts w:ascii="Times New Roman" w:hAnsi="Times New Roman" w:cs="Times New Roman"/>
        </w:rPr>
        <w:t>1.5</w:t>
      </w:r>
      <w:r w:rsidR="00CE01AA">
        <w:rPr>
          <w:rFonts w:ascii="Times New Roman" w:hAnsi="Times New Roman" w:cs="Times New Roman"/>
        </w:rPr>
        <w:t>6</w:t>
      </w:r>
      <w:r w:rsidR="00C42223">
        <w:rPr>
          <w:rFonts w:ascii="Times New Roman" w:hAnsi="Times New Roman" w:cs="Times New Roman"/>
        </w:rPr>
        <w:t>7</w:t>
      </w:r>
      <w:r w:rsidR="00C529D6">
        <w:rPr>
          <w:rFonts w:ascii="Times New Roman" w:hAnsi="Times New Roman" w:cs="Times New Roman"/>
        </w:rPr>
        <w:t xml:space="preserve">), and </w:t>
      </w:r>
      <w:r w:rsidR="00CF59F5">
        <w:rPr>
          <w:rFonts w:ascii="Times New Roman" w:hAnsi="Times New Roman" w:cs="Times New Roman"/>
        </w:rPr>
        <w:t xml:space="preserve">having </w:t>
      </w:r>
      <w:r w:rsidR="0099414D">
        <w:rPr>
          <w:rFonts w:ascii="Times New Roman" w:hAnsi="Times New Roman" w:cs="Times New Roman"/>
        </w:rPr>
        <w:t>32.6%</w:t>
      </w:r>
      <w:r w:rsidR="00C33A98">
        <w:rPr>
          <w:rFonts w:ascii="Times New Roman" w:hAnsi="Times New Roman" w:cs="Times New Roman"/>
        </w:rPr>
        <w:t xml:space="preserve"> </w:t>
      </w:r>
      <w:r w:rsidR="00C529D6">
        <w:rPr>
          <w:rFonts w:ascii="Times New Roman" w:hAnsi="Times New Roman" w:cs="Times New Roman"/>
        </w:rPr>
        <w:t xml:space="preserve">of households that spend </w:t>
      </w:r>
      <w:r w:rsidR="004F1E46">
        <w:rPr>
          <w:rFonts w:ascii="Times New Roman" w:hAnsi="Times New Roman" w:cs="Times New Roman"/>
        </w:rPr>
        <w:t xml:space="preserve">over </w:t>
      </w:r>
      <w:r w:rsidR="00C529D6">
        <w:rPr>
          <w:rFonts w:ascii="Times New Roman" w:hAnsi="Times New Roman" w:cs="Times New Roman"/>
        </w:rPr>
        <w:t xml:space="preserve">30 percent of income on rent (Z-score = </w:t>
      </w:r>
      <w:r w:rsidR="00F052DD">
        <w:rPr>
          <w:rFonts w:ascii="Times New Roman" w:hAnsi="Times New Roman" w:cs="Times New Roman"/>
        </w:rPr>
        <w:t>1.38</w:t>
      </w:r>
      <w:r w:rsidR="00843736">
        <w:rPr>
          <w:rFonts w:ascii="Times New Roman" w:hAnsi="Times New Roman" w:cs="Times New Roman"/>
        </w:rPr>
        <w:t>8</w:t>
      </w:r>
      <w:r w:rsidR="00C529D6">
        <w:rPr>
          <w:rFonts w:ascii="Times New Roman" w:hAnsi="Times New Roman" w:cs="Times New Roman"/>
        </w:rPr>
        <w:t>)</w:t>
      </w:r>
      <w:r w:rsidR="00B21DD1">
        <w:rPr>
          <w:rFonts w:ascii="Times New Roman" w:hAnsi="Times New Roman" w:cs="Times New Roman"/>
        </w:rPr>
        <w:t xml:space="preserve">, </w:t>
      </w:r>
      <w:r w:rsidR="00931C04">
        <w:rPr>
          <w:rFonts w:ascii="Times New Roman" w:hAnsi="Times New Roman" w:cs="Times New Roman"/>
        </w:rPr>
        <w:t>has</w:t>
      </w:r>
      <w:r w:rsidR="00B21DD1">
        <w:rPr>
          <w:rFonts w:ascii="Times New Roman" w:hAnsi="Times New Roman" w:cs="Times New Roman"/>
        </w:rPr>
        <w:t xml:space="preserve"> an SDI of </w:t>
      </w:r>
      <w:r w:rsidR="00EA50C8">
        <w:rPr>
          <w:rFonts w:ascii="Times New Roman" w:hAnsi="Times New Roman" w:cs="Times New Roman"/>
        </w:rPr>
        <w:t>3.</w:t>
      </w:r>
      <w:r w:rsidR="0066319B">
        <w:rPr>
          <w:rFonts w:ascii="Times New Roman" w:hAnsi="Times New Roman" w:cs="Times New Roman"/>
        </w:rPr>
        <w:t>397</w:t>
      </w:r>
      <w:r w:rsidR="00C529D6">
        <w:rPr>
          <w:rFonts w:ascii="Times New Roman" w:hAnsi="Times New Roman" w:cs="Times New Roman"/>
        </w:rPr>
        <w:t xml:space="preserve">. </w:t>
      </w:r>
      <w:r w:rsidR="00CB5715" w:rsidRPr="00F53A83">
        <w:rPr>
          <w:rFonts w:ascii="Times New Roman" w:hAnsi="Times New Roman" w:cs="Times New Roman"/>
        </w:rPr>
        <w:t xml:space="preserve">A correlation matrix was calculated </w:t>
      </w:r>
      <w:r w:rsidR="00EB6724" w:rsidRPr="00F53A83">
        <w:rPr>
          <w:rFonts w:ascii="Times New Roman" w:hAnsi="Times New Roman" w:cs="Times New Roman"/>
        </w:rPr>
        <w:t xml:space="preserve">to ensure that the index is </w:t>
      </w:r>
      <w:r w:rsidR="008E7576" w:rsidRPr="00F53A83">
        <w:rPr>
          <w:rFonts w:ascii="Times New Roman" w:hAnsi="Times New Roman" w:cs="Times New Roman"/>
        </w:rPr>
        <w:t>capturing</w:t>
      </w:r>
      <w:r w:rsidR="00EB6724" w:rsidRPr="00F53A83">
        <w:rPr>
          <w:rFonts w:ascii="Times New Roman" w:hAnsi="Times New Roman" w:cs="Times New Roman"/>
        </w:rPr>
        <w:t xml:space="preserve"> similar </w:t>
      </w:r>
      <w:r w:rsidR="00FE5D36" w:rsidRPr="00F53A83">
        <w:rPr>
          <w:rFonts w:ascii="Times New Roman" w:hAnsi="Times New Roman" w:cs="Times New Roman"/>
        </w:rPr>
        <w:t xml:space="preserve">socio-economic </w:t>
      </w:r>
      <w:r w:rsidR="00000834" w:rsidRPr="00F53A83">
        <w:rPr>
          <w:rFonts w:ascii="Times New Roman" w:hAnsi="Times New Roman" w:cs="Times New Roman"/>
        </w:rPr>
        <w:t xml:space="preserve">groups, and the </w:t>
      </w:r>
      <w:r w:rsidR="002749B1" w:rsidRPr="00F53A83">
        <w:rPr>
          <w:rFonts w:ascii="Times New Roman" w:hAnsi="Times New Roman" w:cs="Times New Roman"/>
        </w:rPr>
        <w:t xml:space="preserve">four variables were </w:t>
      </w:r>
      <w:r w:rsidR="009D6F7C" w:rsidRPr="00F53A83">
        <w:rPr>
          <w:rFonts w:ascii="Times New Roman" w:hAnsi="Times New Roman" w:cs="Times New Roman"/>
        </w:rPr>
        <w:t xml:space="preserve">all </w:t>
      </w:r>
      <w:r w:rsidR="002749B1" w:rsidRPr="00F53A83">
        <w:rPr>
          <w:rFonts w:ascii="Times New Roman" w:hAnsi="Times New Roman" w:cs="Times New Roman"/>
        </w:rPr>
        <w:t xml:space="preserve">significantly correlated with Pearson coefficients </w:t>
      </w:r>
      <w:r w:rsidR="00AD7ED4">
        <w:rPr>
          <w:rFonts w:ascii="Times New Roman" w:hAnsi="Times New Roman" w:cs="Times New Roman"/>
        </w:rPr>
        <w:t>above 0.44</w:t>
      </w:r>
      <w:r w:rsidR="007C7D3E">
        <w:rPr>
          <w:rFonts w:ascii="Times New Roman" w:hAnsi="Times New Roman" w:cs="Times New Roman"/>
        </w:rPr>
        <w:t xml:space="preserve"> (significant at the 0.01 level)</w:t>
      </w:r>
      <w:r w:rsidR="00AD7ED4">
        <w:rPr>
          <w:rFonts w:ascii="Times New Roman" w:hAnsi="Times New Roman" w:cs="Times New Roman"/>
        </w:rPr>
        <w:t>.</w:t>
      </w:r>
    </w:p>
    <w:p w14:paraId="52689404" w14:textId="77777777" w:rsidR="003814A1" w:rsidRPr="00F53A83" w:rsidRDefault="003814A1" w:rsidP="00416779">
      <w:pPr>
        <w:spacing w:line="480" w:lineRule="auto"/>
        <w:jc w:val="both"/>
        <w:rPr>
          <w:rFonts w:ascii="Times New Roman" w:hAnsi="Times New Roman" w:cs="Times New Roman"/>
        </w:rPr>
      </w:pPr>
    </w:p>
    <w:p w14:paraId="11033A71" w14:textId="77777777" w:rsidR="00E561EA" w:rsidRPr="003C1058" w:rsidRDefault="00171409" w:rsidP="00416779">
      <w:pPr>
        <w:spacing w:line="480" w:lineRule="auto"/>
        <w:jc w:val="both"/>
        <w:rPr>
          <w:rFonts w:ascii="Times New Roman" w:hAnsi="Times New Roman" w:cs="Times New Roman"/>
        </w:rPr>
      </w:pPr>
      <m:oMathPara>
        <m:oMath>
          <m:r>
            <w:rPr>
              <w:rFonts w:ascii="Cambria Math" w:hAnsi="Cambria Math" w:cs="Times New Roman"/>
            </w:rPr>
            <m:t>SDI=</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Unemployment Rate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Immigration Rate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 xml:space="preserve">30% of Income on Rent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 xml:space="preserve">Median Income </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m:t>
              </m:r>
            </m:e>
          </m:d>
        </m:oMath>
      </m:oMathPara>
    </w:p>
    <w:p w14:paraId="43E5C47D" w14:textId="77777777" w:rsidR="00BC7656" w:rsidRDefault="00BC7656" w:rsidP="00416779">
      <w:pPr>
        <w:spacing w:line="480" w:lineRule="auto"/>
        <w:jc w:val="both"/>
        <w:rPr>
          <w:rFonts w:ascii="Times New Roman" w:hAnsi="Times New Roman" w:cs="Times New Roman"/>
        </w:rPr>
      </w:pPr>
    </w:p>
    <w:p w14:paraId="60AFB52B" w14:textId="599DAC5D" w:rsidR="00140ED3" w:rsidRPr="00F53A83" w:rsidRDefault="00A46637" w:rsidP="00416779">
      <w:pPr>
        <w:spacing w:line="480" w:lineRule="auto"/>
        <w:jc w:val="both"/>
        <w:rPr>
          <w:rFonts w:ascii="Times New Roman" w:hAnsi="Times New Roman" w:cs="Times New Roman"/>
        </w:rPr>
      </w:pPr>
      <w:r w:rsidRPr="00F53A83">
        <w:rPr>
          <w:rFonts w:ascii="Times New Roman" w:hAnsi="Times New Roman" w:cs="Times New Roman"/>
        </w:rPr>
        <w:t xml:space="preserve">The SDI results were then </w:t>
      </w:r>
      <w:r w:rsidR="00BB4093">
        <w:rPr>
          <w:rFonts w:ascii="Times New Roman" w:hAnsi="Times New Roman" w:cs="Times New Roman"/>
        </w:rPr>
        <w:t>normalized</w:t>
      </w:r>
      <w:r w:rsidR="00BB4093" w:rsidRPr="00F53A83">
        <w:rPr>
          <w:rFonts w:ascii="Times New Roman" w:hAnsi="Times New Roman" w:cs="Times New Roman"/>
        </w:rPr>
        <w:t xml:space="preserve"> </w:t>
      </w:r>
      <w:r w:rsidR="00813BEA" w:rsidRPr="00F53A83">
        <w:rPr>
          <w:rFonts w:ascii="Times New Roman" w:hAnsi="Times New Roman" w:cs="Times New Roman"/>
        </w:rPr>
        <w:t xml:space="preserve">and each TAZ was given a score </w:t>
      </w:r>
      <w:proofErr w:type="gramStart"/>
      <w:r w:rsidR="00813BEA" w:rsidRPr="00F53A83">
        <w:rPr>
          <w:rFonts w:ascii="Times New Roman" w:hAnsi="Times New Roman" w:cs="Times New Roman"/>
        </w:rPr>
        <w:t xml:space="preserve">between 1-10 based on its respective </w:t>
      </w:r>
      <w:proofErr w:type="spellStart"/>
      <w:r w:rsidR="00813BEA" w:rsidRPr="00F53A83">
        <w:rPr>
          <w:rFonts w:ascii="Times New Roman" w:hAnsi="Times New Roman" w:cs="Times New Roman"/>
        </w:rPr>
        <w:t>decile</w:t>
      </w:r>
      <w:proofErr w:type="spellEnd"/>
      <w:proofErr w:type="gramEnd"/>
      <w:r w:rsidR="00813BEA" w:rsidRPr="00F53A83">
        <w:rPr>
          <w:rFonts w:ascii="Times New Roman" w:hAnsi="Times New Roman" w:cs="Times New Roman"/>
        </w:rPr>
        <w:t xml:space="preserve">. </w:t>
      </w:r>
      <w:r w:rsidR="008A6970" w:rsidRPr="00F53A83">
        <w:rPr>
          <w:rFonts w:ascii="Times New Roman" w:hAnsi="Times New Roman" w:cs="Times New Roman"/>
        </w:rPr>
        <w:t xml:space="preserve">There were zones with either no reported population or insignificant data available and so TAZs with populations below 1 were </w:t>
      </w:r>
      <w:r w:rsidR="00C9448E" w:rsidRPr="00F53A83">
        <w:rPr>
          <w:rFonts w:ascii="Times New Roman" w:hAnsi="Times New Roman" w:cs="Times New Roman"/>
        </w:rPr>
        <w:t>omitted</w:t>
      </w:r>
      <w:r w:rsidR="008A6970" w:rsidRPr="00F53A83">
        <w:rPr>
          <w:rFonts w:ascii="Times New Roman" w:hAnsi="Times New Roman" w:cs="Times New Roman"/>
        </w:rPr>
        <w:t xml:space="preserve"> from the analysis, resulting in a sample size of 1513 TAZs. </w:t>
      </w:r>
    </w:p>
    <w:p w14:paraId="4FC61095" w14:textId="77777777" w:rsidR="00712922" w:rsidRPr="00F53A83" w:rsidRDefault="00712922" w:rsidP="00416779">
      <w:pPr>
        <w:spacing w:line="480" w:lineRule="auto"/>
        <w:rPr>
          <w:rFonts w:ascii="Times New Roman" w:hAnsi="Times New Roman" w:cs="Times New Roman"/>
        </w:rPr>
      </w:pPr>
    </w:p>
    <w:p w14:paraId="7C76F56C" w14:textId="77777777" w:rsidR="0077716F" w:rsidRPr="00F53A83" w:rsidRDefault="0098054A" w:rsidP="00416779">
      <w:pPr>
        <w:spacing w:line="480" w:lineRule="auto"/>
        <w:rPr>
          <w:rFonts w:ascii="Times New Roman" w:hAnsi="Times New Roman" w:cs="Times New Roman"/>
          <w:b/>
        </w:rPr>
      </w:pPr>
      <w:r w:rsidRPr="00F53A83">
        <w:rPr>
          <w:rFonts w:ascii="Times New Roman" w:hAnsi="Times New Roman" w:cs="Times New Roman"/>
          <w:b/>
        </w:rPr>
        <w:t>3.4. Analysis</w:t>
      </w:r>
      <w:r w:rsidR="00B0720A">
        <w:rPr>
          <w:rFonts w:ascii="Times New Roman" w:hAnsi="Times New Roman" w:cs="Times New Roman"/>
          <w:b/>
        </w:rPr>
        <w:t xml:space="preserve"> of relationships between social disadvantage and traffic emissions</w:t>
      </w:r>
    </w:p>
    <w:p w14:paraId="7AB23381" w14:textId="10EA4913" w:rsidR="007E3E23" w:rsidRPr="003A0B13" w:rsidRDefault="00EA5054" w:rsidP="00416779">
      <w:pPr>
        <w:spacing w:line="480" w:lineRule="auto"/>
        <w:jc w:val="both"/>
        <w:rPr>
          <w:rFonts w:ascii="Times New Roman" w:hAnsi="Times New Roman" w:cs="Times New Roman"/>
        </w:rPr>
      </w:pPr>
      <w:r w:rsidRPr="00F53A83">
        <w:rPr>
          <w:rFonts w:ascii="Times New Roman" w:hAnsi="Times New Roman" w:cs="Times New Roman"/>
        </w:rPr>
        <w:t>A</w:t>
      </w:r>
      <w:r w:rsidR="00B0720A">
        <w:rPr>
          <w:rFonts w:ascii="Times New Roman" w:hAnsi="Times New Roman" w:cs="Times New Roman"/>
        </w:rPr>
        <w:t xml:space="preserve">n </w:t>
      </w:r>
      <w:r w:rsidR="00184C42" w:rsidRPr="00F53A83">
        <w:rPr>
          <w:rFonts w:ascii="Times New Roman" w:hAnsi="Times New Roman" w:cs="Times New Roman"/>
        </w:rPr>
        <w:t xml:space="preserve">analysis </w:t>
      </w:r>
      <w:r w:rsidR="00E020BA" w:rsidRPr="00F53A83">
        <w:rPr>
          <w:rFonts w:ascii="Times New Roman" w:hAnsi="Times New Roman" w:cs="Times New Roman"/>
        </w:rPr>
        <w:t xml:space="preserve">was </w:t>
      </w:r>
      <w:r w:rsidR="00A638FB">
        <w:rPr>
          <w:rFonts w:ascii="Times New Roman" w:hAnsi="Times New Roman" w:cs="Times New Roman"/>
        </w:rPr>
        <w:t>conducted to examine</w:t>
      </w:r>
      <w:r w:rsidR="00184C42" w:rsidRPr="00F53A83">
        <w:rPr>
          <w:rFonts w:ascii="Times New Roman" w:hAnsi="Times New Roman" w:cs="Times New Roman"/>
        </w:rPr>
        <w:t xml:space="preserve"> the relationships between the </w:t>
      </w:r>
      <w:r w:rsidR="00506F31" w:rsidRPr="00F53A83">
        <w:rPr>
          <w:rFonts w:ascii="Times New Roman" w:hAnsi="Times New Roman" w:cs="Times New Roman"/>
        </w:rPr>
        <w:t xml:space="preserve">estimated </w:t>
      </w:r>
      <w:r w:rsidR="005A794D" w:rsidRPr="00F53A83">
        <w:rPr>
          <w:rFonts w:ascii="Times New Roman" w:hAnsi="Times New Roman" w:cs="Times New Roman"/>
        </w:rPr>
        <w:t>SDI</w:t>
      </w:r>
      <w:r w:rsidR="00184C42" w:rsidRPr="00F53A83">
        <w:rPr>
          <w:rFonts w:ascii="Times New Roman" w:hAnsi="Times New Roman" w:cs="Times New Roman"/>
        </w:rPr>
        <w:t xml:space="preserve"> an</w:t>
      </w:r>
      <w:r w:rsidRPr="00F53A83">
        <w:rPr>
          <w:rFonts w:ascii="Times New Roman" w:hAnsi="Times New Roman" w:cs="Times New Roman"/>
        </w:rPr>
        <w:t xml:space="preserve">d the two measures of </w:t>
      </w:r>
      <w:r w:rsidR="006F792D" w:rsidRPr="00F53A83">
        <w:rPr>
          <w:rFonts w:ascii="Times New Roman" w:hAnsi="Times New Roman" w:cs="Times New Roman"/>
        </w:rPr>
        <w:t>traffic emissions (emissions generated per household and emissions occurring in a TAZ); both measures accounting for running and start emissions</w:t>
      </w:r>
      <w:r w:rsidRPr="00F53A83">
        <w:rPr>
          <w:rFonts w:ascii="Times New Roman" w:hAnsi="Times New Roman" w:cs="Times New Roman"/>
        </w:rPr>
        <w:t>.</w:t>
      </w:r>
      <w:r w:rsidR="00E921E6" w:rsidRPr="00F53A83">
        <w:rPr>
          <w:rFonts w:ascii="Times New Roman" w:hAnsi="Times New Roman" w:cs="Times New Roman"/>
        </w:rPr>
        <w:t xml:space="preserve"> </w:t>
      </w:r>
      <w:r w:rsidR="00A638FB">
        <w:rPr>
          <w:rFonts w:ascii="Times New Roman" w:hAnsi="Times New Roman" w:cs="Times New Roman"/>
        </w:rPr>
        <w:t xml:space="preserve">Analyses were conducted using data normalized in </w:t>
      </w:r>
      <w:proofErr w:type="spellStart"/>
      <w:r w:rsidR="00A638FB">
        <w:rPr>
          <w:rFonts w:ascii="Times New Roman" w:hAnsi="Times New Roman" w:cs="Times New Roman"/>
        </w:rPr>
        <w:t>deciles</w:t>
      </w:r>
      <w:proofErr w:type="spellEnd"/>
      <w:r w:rsidR="00823EED" w:rsidRPr="00F53A83">
        <w:rPr>
          <w:rFonts w:ascii="Times New Roman" w:hAnsi="Times New Roman" w:cs="Times New Roman"/>
        </w:rPr>
        <w:t xml:space="preserve">, as has been </w:t>
      </w:r>
      <w:proofErr w:type="spellStart"/>
      <w:r w:rsidR="00823EED" w:rsidRPr="00F53A83">
        <w:rPr>
          <w:rFonts w:ascii="Times New Roman" w:hAnsi="Times New Roman" w:cs="Times New Roman"/>
        </w:rPr>
        <w:t>favoured</w:t>
      </w:r>
      <w:proofErr w:type="spellEnd"/>
      <w:r w:rsidR="00823EED" w:rsidRPr="00F53A83">
        <w:rPr>
          <w:rFonts w:ascii="Times New Roman" w:hAnsi="Times New Roman" w:cs="Times New Roman"/>
        </w:rPr>
        <w:t xml:space="preserve"> in several previous equity studies (</w:t>
      </w:r>
      <w:r w:rsidR="00934ECE">
        <w:rPr>
          <w:rFonts w:ascii="Times New Roman" w:hAnsi="Times New Roman" w:cs="Times New Roman"/>
        </w:rPr>
        <w:t>Fan</w:t>
      </w:r>
      <w:r w:rsidR="004A12D8">
        <w:rPr>
          <w:rFonts w:ascii="Times New Roman" w:hAnsi="Times New Roman" w:cs="Times New Roman"/>
        </w:rPr>
        <w:t xml:space="preserve"> et al</w:t>
      </w:r>
      <w:r w:rsidR="00695DDA">
        <w:rPr>
          <w:rFonts w:ascii="Times New Roman" w:hAnsi="Times New Roman" w:cs="Times New Roman"/>
          <w:i/>
        </w:rPr>
        <w:t>,</w:t>
      </w:r>
      <w:r w:rsidR="004A12D8">
        <w:rPr>
          <w:rFonts w:ascii="Times New Roman" w:hAnsi="Times New Roman" w:cs="Times New Roman"/>
        </w:rPr>
        <w:t xml:space="preserve"> 2012;</w:t>
      </w:r>
      <w:r w:rsidR="00823EED" w:rsidRPr="00F53A83">
        <w:rPr>
          <w:rFonts w:ascii="Times New Roman" w:hAnsi="Times New Roman" w:cs="Times New Roman"/>
        </w:rPr>
        <w:t xml:space="preserve"> </w:t>
      </w:r>
      <w:r w:rsidR="00350445">
        <w:rPr>
          <w:rFonts w:ascii="Times New Roman" w:hAnsi="Times New Roman" w:cs="Times New Roman"/>
        </w:rPr>
        <w:t xml:space="preserve">Goodman et al, 2012; </w:t>
      </w:r>
      <w:r w:rsidR="00E631C9">
        <w:rPr>
          <w:rFonts w:ascii="Times New Roman" w:hAnsi="Times New Roman" w:cs="Times New Roman"/>
        </w:rPr>
        <w:t>Mitchell and Dorling, 2003</w:t>
      </w:r>
      <w:r w:rsidR="00823EED" w:rsidRPr="00F53A83">
        <w:rPr>
          <w:rFonts w:ascii="Times New Roman" w:hAnsi="Times New Roman" w:cs="Times New Roman"/>
        </w:rPr>
        <w:t>)</w:t>
      </w:r>
      <w:r w:rsidR="00DC556E" w:rsidRPr="00F53A83">
        <w:rPr>
          <w:rFonts w:ascii="Times New Roman" w:hAnsi="Times New Roman" w:cs="Times New Roman"/>
        </w:rPr>
        <w:t xml:space="preserve">. </w:t>
      </w:r>
      <w:r w:rsidR="00C746D5">
        <w:rPr>
          <w:rFonts w:ascii="Times New Roman" w:hAnsi="Times New Roman" w:cs="Times New Roman"/>
        </w:rPr>
        <w:t>This allows for the meaningful comparison of two variables measured at different scales.</w:t>
      </w:r>
    </w:p>
    <w:p w14:paraId="216EE50F" w14:textId="77777777" w:rsidR="005D6E67" w:rsidRDefault="005D6E67" w:rsidP="00416779">
      <w:pPr>
        <w:spacing w:line="480" w:lineRule="auto"/>
        <w:rPr>
          <w:rFonts w:ascii="Times New Roman" w:hAnsi="Times New Roman" w:cs="Times New Roman"/>
        </w:rPr>
      </w:pPr>
    </w:p>
    <w:p w14:paraId="36563A68" w14:textId="77777777" w:rsidR="009A3513" w:rsidRDefault="00B72BC6" w:rsidP="00416779">
      <w:pPr>
        <w:spacing w:line="480" w:lineRule="auto"/>
        <w:rPr>
          <w:rFonts w:ascii="Times New Roman" w:hAnsi="Times New Roman" w:cs="Times New Roman"/>
          <w:i/>
        </w:rPr>
      </w:pPr>
      <w:r w:rsidRPr="00B72BC6">
        <w:rPr>
          <w:rFonts w:ascii="Times New Roman" w:hAnsi="Times New Roman" w:cs="Times New Roman"/>
          <w:i/>
        </w:rPr>
        <w:t xml:space="preserve">Social disadvantage </w:t>
      </w:r>
      <w:r>
        <w:rPr>
          <w:rFonts w:ascii="Times New Roman" w:hAnsi="Times New Roman" w:cs="Times New Roman"/>
          <w:i/>
        </w:rPr>
        <w:t>and</w:t>
      </w:r>
      <w:r w:rsidRPr="00B72BC6">
        <w:rPr>
          <w:rFonts w:ascii="Times New Roman" w:hAnsi="Times New Roman" w:cs="Times New Roman"/>
          <w:i/>
        </w:rPr>
        <w:t xml:space="preserve"> exposure</w:t>
      </w:r>
    </w:p>
    <w:p w14:paraId="250B65F9" w14:textId="55E2DA40" w:rsidR="00195742" w:rsidRDefault="000E5515" w:rsidP="00416779">
      <w:pPr>
        <w:spacing w:line="480" w:lineRule="auto"/>
        <w:jc w:val="both"/>
        <w:rPr>
          <w:rFonts w:ascii="Times New Roman" w:hAnsi="Times New Roman" w:cs="Times New Roman"/>
        </w:rPr>
      </w:pPr>
      <w:r>
        <w:rPr>
          <w:rFonts w:ascii="Times New Roman" w:hAnsi="Times New Roman" w:cs="Times New Roman"/>
        </w:rPr>
        <w:t>The measure</w:t>
      </w:r>
      <w:r w:rsidR="00D345A4">
        <w:rPr>
          <w:rFonts w:ascii="Times New Roman" w:hAnsi="Times New Roman" w:cs="Times New Roman"/>
        </w:rPr>
        <w:t xml:space="preserve"> of social disadvantage and exposure</w:t>
      </w:r>
      <w:r>
        <w:rPr>
          <w:rFonts w:ascii="Times New Roman" w:hAnsi="Times New Roman" w:cs="Times New Roman"/>
        </w:rPr>
        <w:t xml:space="preserve"> </w:t>
      </w:r>
      <w:r w:rsidR="00807473">
        <w:rPr>
          <w:rFonts w:ascii="Times New Roman" w:hAnsi="Times New Roman" w:cs="Times New Roman"/>
        </w:rPr>
        <w:t xml:space="preserve">is </w:t>
      </w:r>
      <w:r w:rsidR="005E4F29">
        <w:rPr>
          <w:rFonts w:ascii="Times New Roman" w:hAnsi="Times New Roman" w:cs="Times New Roman"/>
        </w:rPr>
        <w:t xml:space="preserve">calculated </w:t>
      </w:r>
      <w:r w:rsidR="00807473">
        <w:rPr>
          <w:rFonts w:ascii="Times New Roman" w:hAnsi="Times New Roman" w:cs="Times New Roman"/>
        </w:rPr>
        <w:t xml:space="preserve">by </w:t>
      </w:r>
      <w:r>
        <w:rPr>
          <w:rFonts w:ascii="Times New Roman" w:hAnsi="Times New Roman" w:cs="Times New Roman"/>
        </w:rPr>
        <w:t>taking the</w:t>
      </w:r>
      <w:r w:rsidR="00CD3507" w:rsidRPr="00CD3507">
        <w:rPr>
          <w:rFonts w:ascii="Times New Roman" w:hAnsi="Times New Roman" w:cs="Times New Roman"/>
        </w:rPr>
        <w:t xml:space="preserve"> difference between </w:t>
      </w:r>
      <w:r>
        <w:rPr>
          <w:rFonts w:ascii="Times New Roman" w:hAnsi="Times New Roman" w:cs="Times New Roman"/>
        </w:rPr>
        <w:t xml:space="preserve">the </w:t>
      </w:r>
      <w:r w:rsidR="00CD3507" w:rsidRPr="00CD3507">
        <w:rPr>
          <w:rFonts w:ascii="Times New Roman" w:hAnsi="Times New Roman" w:cs="Times New Roman"/>
        </w:rPr>
        <w:t xml:space="preserve">social disadvantage </w:t>
      </w:r>
      <w:proofErr w:type="spellStart"/>
      <w:r>
        <w:rPr>
          <w:rFonts w:ascii="Times New Roman" w:hAnsi="Times New Roman" w:cs="Times New Roman"/>
        </w:rPr>
        <w:t>decile</w:t>
      </w:r>
      <w:proofErr w:type="spellEnd"/>
      <w:r w:rsidR="00CD3507" w:rsidRPr="00CD3507">
        <w:rPr>
          <w:rFonts w:ascii="Times New Roman" w:hAnsi="Times New Roman" w:cs="Times New Roman"/>
        </w:rPr>
        <w:t xml:space="preserve"> and </w:t>
      </w:r>
      <w:r>
        <w:rPr>
          <w:rFonts w:ascii="Times New Roman" w:hAnsi="Times New Roman" w:cs="Times New Roman"/>
        </w:rPr>
        <w:t xml:space="preserve">the exposure </w:t>
      </w:r>
      <w:proofErr w:type="spellStart"/>
      <w:r>
        <w:rPr>
          <w:rFonts w:ascii="Times New Roman" w:hAnsi="Times New Roman" w:cs="Times New Roman"/>
        </w:rPr>
        <w:t>decile</w:t>
      </w:r>
      <w:proofErr w:type="spellEnd"/>
      <w:r w:rsidR="005E4F29">
        <w:rPr>
          <w:rFonts w:ascii="Times New Roman" w:hAnsi="Times New Roman" w:cs="Times New Roman"/>
        </w:rPr>
        <w:t xml:space="preserve">. </w:t>
      </w:r>
      <w:r w:rsidR="00D15290">
        <w:rPr>
          <w:rFonts w:ascii="Times New Roman" w:hAnsi="Times New Roman" w:cs="Times New Roman"/>
        </w:rPr>
        <w:t xml:space="preserve">This </w:t>
      </w:r>
      <w:r w:rsidR="00084A11">
        <w:rPr>
          <w:rFonts w:ascii="Times New Roman" w:hAnsi="Times New Roman" w:cs="Times New Roman"/>
        </w:rPr>
        <w:t>measure ranges from -9 to 9, and</w:t>
      </w:r>
      <w:r w:rsidR="00577B0D">
        <w:rPr>
          <w:rFonts w:ascii="Times New Roman" w:hAnsi="Times New Roman" w:cs="Times New Roman"/>
        </w:rPr>
        <w:t xml:space="preserve"> </w:t>
      </w:r>
      <w:r w:rsidR="00D15290">
        <w:rPr>
          <w:rFonts w:ascii="Times New Roman" w:hAnsi="Times New Roman" w:cs="Times New Roman"/>
        </w:rPr>
        <w:lastRenderedPageBreak/>
        <w:t xml:space="preserve">serves to </w:t>
      </w:r>
      <w:r w:rsidR="000F261B">
        <w:rPr>
          <w:rFonts w:ascii="Times New Roman" w:hAnsi="Times New Roman" w:cs="Times New Roman"/>
        </w:rPr>
        <w:t xml:space="preserve">test the </w:t>
      </w:r>
      <w:r w:rsidR="00577B0D">
        <w:rPr>
          <w:rFonts w:ascii="Times New Roman" w:hAnsi="Times New Roman" w:cs="Times New Roman"/>
        </w:rPr>
        <w:t>relationship be</w:t>
      </w:r>
      <w:r w:rsidR="00461ECC">
        <w:rPr>
          <w:rFonts w:ascii="Times New Roman" w:hAnsi="Times New Roman" w:cs="Times New Roman"/>
        </w:rPr>
        <w:t>tween disadvantage and exposure</w:t>
      </w:r>
      <w:r w:rsidR="00E12359">
        <w:rPr>
          <w:rFonts w:ascii="Times New Roman" w:hAnsi="Times New Roman" w:cs="Times New Roman"/>
        </w:rPr>
        <w:t>. For instance, i</w:t>
      </w:r>
      <w:r w:rsidR="000B1C16">
        <w:rPr>
          <w:rFonts w:ascii="Times New Roman" w:hAnsi="Times New Roman" w:cs="Times New Roman"/>
        </w:rPr>
        <w:t>f there are many values clustered around zero, then there is likely a positive relationship between disadvantage and exposure (</w:t>
      </w:r>
      <w:proofErr w:type="spellStart"/>
      <w:r w:rsidR="000375B6">
        <w:rPr>
          <w:rFonts w:ascii="Times New Roman" w:hAnsi="Times New Roman" w:cs="Times New Roman"/>
        </w:rPr>
        <w:t>ie</w:t>
      </w:r>
      <w:proofErr w:type="spellEnd"/>
      <w:r w:rsidR="000375B6">
        <w:rPr>
          <w:rFonts w:ascii="Times New Roman" w:hAnsi="Times New Roman" w:cs="Times New Roman"/>
        </w:rPr>
        <w:t xml:space="preserve">. zones with high disadvantage have high exposure, and zones with low disadvantage have low exposure). </w:t>
      </w:r>
      <w:r w:rsidR="00C57E8E">
        <w:rPr>
          <w:rFonts w:ascii="Times New Roman" w:hAnsi="Times New Roman" w:cs="Times New Roman"/>
        </w:rPr>
        <w:t xml:space="preserve">Otherwise, a high </w:t>
      </w:r>
      <w:r w:rsidR="00C12FE2">
        <w:rPr>
          <w:rFonts w:ascii="Times New Roman" w:hAnsi="Times New Roman" w:cs="Times New Roman"/>
        </w:rPr>
        <w:t xml:space="preserve">positive </w:t>
      </w:r>
      <w:r w:rsidR="00C57E8E">
        <w:rPr>
          <w:rFonts w:ascii="Times New Roman" w:hAnsi="Times New Roman" w:cs="Times New Roman"/>
        </w:rPr>
        <w:t>value means that the zone has high disadvantage an</w:t>
      </w:r>
      <w:r w:rsidR="003E34EA">
        <w:rPr>
          <w:rFonts w:ascii="Times New Roman" w:hAnsi="Times New Roman" w:cs="Times New Roman"/>
        </w:rPr>
        <w:t xml:space="preserve">d low exposure, and a </w:t>
      </w:r>
      <w:r w:rsidR="00C12FE2">
        <w:rPr>
          <w:rFonts w:ascii="Times New Roman" w:hAnsi="Times New Roman" w:cs="Times New Roman"/>
        </w:rPr>
        <w:t xml:space="preserve">high negative </w:t>
      </w:r>
      <w:r w:rsidR="003E34EA">
        <w:rPr>
          <w:rFonts w:ascii="Times New Roman" w:hAnsi="Times New Roman" w:cs="Times New Roman"/>
        </w:rPr>
        <w:t xml:space="preserve">value means low disadvantage and high exposure. </w:t>
      </w:r>
      <w:r w:rsidR="004E0A20">
        <w:rPr>
          <w:rFonts w:ascii="Times New Roman" w:hAnsi="Times New Roman" w:cs="Times New Roman"/>
        </w:rPr>
        <w:t xml:space="preserve">In addition to that, the sum of SDI and exposure </w:t>
      </w:r>
      <w:proofErr w:type="spellStart"/>
      <w:r w:rsidR="004E0A20">
        <w:rPr>
          <w:rFonts w:ascii="Times New Roman" w:hAnsi="Times New Roman" w:cs="Times New Roman"/>
        </w:rPr>
        <w:t>deciles</w:t>
      </w:r>
      <w:proofErr w:type="spellEnd"/>
      <w:r w:rsidR="004E0A20">
        <w:rPr>
          <w:rFonts w:ascii="Times New Roman" w:hAnsi="Times New Roman" w:cs="Times New Roman"/>
        </w:rPr>
        <w:t xml:space="preserve"> is taken </w:t>
      </w:r>
      <w:r w:rsidR="00863551">
        <w:rPr>
          <w:rFonts w:ascii="Times New Roman" w:hAnsi="Times New Roman" w:cs="Times New Roman"/>
        </w:rPr>
        <w:t xml:space="preserve">in order to </w:t>
      </w:r>
      <w:r w:rsidR="00A67AFC">
        <w:rPr>
          <w:rFonts w:ascii="Times New Roman" w:hAnsi="Times New Roman" w:cs="Times New Roman"/>
        </w:rPr>
        <w:t>spatially highlight</w:t>
      </w:r>
      <w:r w:rsidR="007C4709">
        <w:rPr>
          <w:rFonts w:ascii="Times New Roman" w:hAnsi="Times New Roman" w:cs="Times New Roman"/>
        </w:rPr>
        <w:t xml:space="preserve"> zones that face a ‘double-burden’</w:t>
      </w:r>
      <w:r w:rsidR="001538A5">
        <w:rPr>
          <w:rFonts w:ascii="Times New Roman" w:hAnsi="Times New Roman" w:cs="Times New Roman"/>
        </w:rPr>
        <w:t xml:space="preserve"> of greater disadvantage </w:t>
      </w:r>
      <w:r w:rsidR="00C12FE2">
        <w:rPr>
          <w:rFonts w:ascii="Times New Roman" w:hAnsi="Times New Roman" w:cs="Times New Roman"/>
        </w:rPr>
        <w:t xml:space="preserve">and </w:t>
      </w:r>
      <w:r w:rsidR="00634194">
        <w:rPr>
          <w:rFonts w:ascii="Times New Roman" w:hAnsi="Times New Roman" w:cs="Times New Roman"/>
        </w:rPr>
        <w:t>worse air quality</w:t>
      </w:r>
      <w:r w:rsidR="007C4709">
        <w:rPr>
          <w:rFonts w:ascii="Times New Roman" w:hAnsi="Times New Roman" w:cs="Times New Roman"/>
        </w:rPr>
        <w:t xml:space="preserve">. </w:t>
      </w:r>
    </w:p>
    <w:p w14:paraId="4153D228" w14:textId="77777777" w:rsidR="00524017" w:rsidRPr="00195742" w:rsidRDefault="00524017" w:rsidP="00416779">
      <w:pPr>
        <w:spacing w:line="480" w:lineRule="auto"/>
        <w:rPr>
          <w:rFonts w:ascii="Times New Roman" w:hAnsi="Times New Roman" w:cs="Times New Roman"/>
        </w:rPr>
      </w:pPr>
    </w:p>
    <w:p w14:paraId="47B2140F" w14:textId="77777777" w:rsidR="00B72BC6" w:rsidRDefault="00B72BC6" w:rsidP="00416779">
      <w:pPr>
        <w:spacing w:line="480" w:lineRule="auto"/>
        <w:rPr>
          <w:rFonts w:ascii="Times New Roman" w:hAnsi="Times New Roman" w:cs="Times New Roman"/>
          <w:i/>
        </w:rPr>
      </w:pPr>
      <w:r>
        <w:rPr>
          <w:rFonts w:ascii="Times New Roman" w:hAnsi="Times New Roman" w:cs="Times New Roman"/>
          <w:i/>
        </w:rPr>
        <w:t>Exposure and emission generation</w:t>
      </w:r>
    </w:p>
    <w:p w14:paraId="15B860E3" w14:textId="76335E77" w:rsidR="00195742" w:rsidRDefault="008A2C48" w:rsidP="00416779">
      <w:pPr>
        <w:tabs>
          <w:tab w:val="left" w:pos="1232"/>
        </w:tabs>
        <w:spacing w:line="480" w:lineRule="auto"/>
        <w:jc w:val="both"/>
        <w:rPr>
          <w:rFonts w:ascii="Times New Roman" w:hAnsi="Times New Roman" w:cs="Times New Roman"/>
        </w:rPr>
      </w:pPr>
      <w:r>
        <w:rPr>
          <w:rFonts w:ascii="Times New Roman" w:hAnsi="Times New Roman" w:cs="Times New Roman"/>
        </w:rPr>
        <w:t xml:space="preserve">The </w:t>
      </w:r>
      <w:r w:rsidR="00081C5E">
        <w:rPr>
          <w:rFonts w:ascii="Times New Roman" w:hAnsi="Times New Roman" w:cs="Times New Roman"/>
        </w:rPr>
        <w:t>measure</w:t>
      </w:r>
      <w:r>
        <w:rPr>
          <w:rFonts w:ascii="Times New Roman" w:hAnsi="Times New Roman" w:cs="Times New Roman"/>
        </w:rPr>
        <w:t xml:space="preserve"> of exposure and emission generation</w:t>
      </w:r>
      <w:r w:rsidR="00081C5E">
        <w:rPr>
          <w:rFonts w:ascii="Times New Roman" w:hAnsi="Times New Roman" w:cs="Times New Roman"/>
        </w:rPr>
        <w:t xml:space="preserve"> </w:t>
      </w:r>
      <w:r w:rsidR="00003AC9">
        <w:rPr>
          <w:rFonts w:ascii="Times New Roman" w:hAnsi="Times New Roman" w:cs="Times New Roman"/>
        </w:rPr>
        <w:t xml:space="preserve">is calculated that </w:t>
      </w:r>
      <w:r w:rsidR="00926EF2">
        <w:rPr>
          <w:rFonts w:ascii="Times New Roman" w:hAnsi="Times New Roman" w:cs="Times New Roman"/>
        </w:rPr>
        <w:t xml:space="preserve">aims to capture </w:t>
      </w:r>
      <w:r w:rsidR="001C6A45">
        <w:rPr>
          <w:rFonts w:ascii="Times New Roman" w:hAnsi="Times New Roman" w:cs="Times New Roman"/>
        </w:rPr>
        <w:t xml:space="preserve">whether </w:t>
      </w:r>
      <w:r w:rsidR="00926EF2">
        <w:rPr>
          <w:rFonts w:ascii="Times New Roman" w:hAnsi="Times New Roman" w:cs="Times New Roman"/>
        </w:rPr>
        <w:t xml:space="preserve">the responsibility in emission generation is being matched with equivalent exposure to air pollution. This </w:t>
      </w:r>
      <w:r w:rsidR="00F71939">
        <w:rPr>
          <w:rFonts w:ascii="Times New Roman" w:hAnsi="Times New Roman" w:cs="Times New Roman"/>
        </w:rPr>
        <w:t>‘</w:t>
      </w:r>
      <w:r w:rsidR="007922D7">
        <w:rPr>
          <w:rFonts w:ascii="Times New Roman" w:hAnsi="Times New Roman" w:cs="Times New Roman"/>
        </w:rPr>
        <w:t>polluter-pays</w:t>
      </w:r>
      <w:r w:rsidR="00F71939">
        <w:rPr>
          <w:rFonts w:ascii="Times New Roman" w:hAnsi="Times New Roman" w:cs="Times New Roman"/>
        </w:rPr>
        <w:t xml:space="preserve"> index’ </w:t>
      </w:r>
      <w:r w:rsidR="00081C5E">
        <w:rPr>
          <w:rFonts w:ascii="Times New Roman" w:hAnsi="Times New Roman" w:cs="Times New Roman"/>
        </w:rPr>
        <w:t xml:space="preserve">is calculated </w:t>
      </w:r>
      <w:r w:rsidR="00926EF2">
        <w:rPr>
          <w:rFonts w:ascii="Times New Roman" w:hAnsi="Times New Roman" w:cs="Times New Roman"/>
        </w:rPr>
        <w:t>by taking</w:t>
      </w:r>
      <w:r w:rsidR="00081C5E">
        <w:rPr>
          <w:rFonts w:ascii="Times New Roman" w:hAnsi="Times New Roman" w:cs="Times New Roman"/>
        </w:rPr>
        <w:t xml:space="preserve"> the </w:t>
      </w:r>
      <w:r w:rsidR="00B61C1D" w:rsidRPr="00B61C1D">
        <w:rPr>
          <w:rFonts w:ascii="Times New Roman" w:hAnsi="Times New Roman" w:cs="Times New Roman"/>
        </w:rPr>
        <w:t xml:space="preserve">difference in </w:t>
      </w:r>
      <w:r w:rsidR="003F5EB7">
        <w:rPr>
          <w:rFonts w:ascii="Times New Roman" w:hAnsi="Times New Roman" w:cs="Times New Roman"/>
        </w:rPr>
        <w:t xml:space="preserve">the </w:t>
      </w:r>
      <w:r w:rsidR="00B61C1D" w:rsidRPr="00B61C1D">
        <w:rPr>
          <w:rFonts w:ascii="Times New Roman" w:hAnsi="Times New Roman" w:cs="Times New Roman"/>
        </w:rPr>
        <w:t xml:space="preserve">exposure </w:t>
      </w:r>
      <w:proofErr w:type="spellStart"/>
      <w:r w:rsidR="00081C5E">
        <w:rPr>
          <w:rFonts w:ascii="Times New Roman" w:hAnsi="Times New Roman" w:cs="Times New Roman"/>
        </w:rPr>
        <w:t>decile</w:t>
      </w:r>
      <w:proofErr w:type="spellEnd"/>
      <w:r w:rsidR="00B61C1D" w:rsidRPr="00B61C1D">
        <w:rPr>
          <w:rFonts w:ascii="Times New Roman" w:hAnsi="Times New Roman" w:cs="Times New Roman"/>
        </w:rPr>
        <w:t xml:space="preserve"> and </w:t>
      </w:r>
      <w:r w:rsidR="003F5EB7">
        <w:rPr>
          <w:rFonts w:ascii="Times New Roman" w:hAnsi="Times New Roman" w:cs="Times New Roman"/>
        </w:rPr>
        <w:t xml:space="preserve">the </w:t>
      </w:r>
      <w:r w:rsidR="00B61C1D" w:rsidRPr="00B61C1D">
        <w:rPr>
          <w:rFonts w:ascii="Times New Roman" w:hAnsi="Times New Roman" w:cs="Times New Roman"/>
        </w:rPr>
        <w:t xml:space="preserve">emissions </w:t>
      </w:r>
      <w:proofErr w:type="spellStart"/>
      <w:r w:rsidR="00081C5E">
        <w:rPr>
          <w:rFonts w:ascii="Times New Roman" w:hAnsi="Times New Roman" w:cs="Times New Roman"/>
        </w:rPr>
        <w:t>decile</w:t>
      </w:r>
      <w:proofErr w:type="spellEnd"/>
      <w:r w:rsidR="00D860C5">
        <w:rPr>
          <w:rFonts w:ascii="Times New Roman" w:hAnsi="Times New Roman" w:cs="Times New Roman"/>
        </w:rPr>
        <w:t xml:space="preserve">, </w:t>
      </w:r>
      <w:r w:rsidR="00455F33">
        <w:rPr>
          <w:rFonts w:ascii="Times New Roman" w:hAnsi="Times New Roman" w:cs="Times New Roman"/>
        </w:rPr>
        <w:t>with values rangin</w:t>
      </w:r>
      <w:r w:rsidR="003A1563">
        <w:rPr>
          <w:rFonts w:ascii="Times New Roman" w:hAnsi="Times New Roman" w:cs="Times New Roman"/>
        </w:rPr>
        <w:t>g</w:t>
      </w:r>
      <w:r w:rsidR="00D860C5">
        <w:rPr>
          <w:rFonts w:ascii="Times New Roman" w:hAnsi="Times New Roman" w:cs="Times New Roman"/>
        </w:rPr>
        <w:t xml:space="preserve"> from -9 to 9. Inequity </w:t>
      </w:r>
      <w:r w:rsidR="00EE392F">
        <w:rPr>
          <w:rFonts w:ascii="Times New Roman" w:hAnsi="Times New Roman" w:cs="Times New Roman"/>
        </w:rPr>
        <w:t>is</w:t>
      </w:r>
      <w:r w:rsidR="00D860C5">
        <w:rPr>
          <w:rFonts w:ascii="Times New Roman" w:hAnsi="Times New Roman" w:cs="Times New Roman"/>
        </w:rPr>
        <w:t xml:space="preserve"> </w:t>
      </w:r>
      <w:r w:rsidR="00F66A98">
        <w:rPr>
          <w:rFonts w:ascii="Times New Roman" w:hAnsi="Times New Roman" w:cs="Times New Roman"/>
        </w:rPr>
        <w:t xml:space="preserve">therefore </w:t>
      </w:r>
      <w:r w:rsidR="00D860C5">
        <w:rPr>
          <w:rFonts w:ascii="Times New Roman" w:hAnsi="Times New Roman" w:cs="Times New Roman"/>
        </w:rPr>
        <w:t xml:space="preserve">evident if there are many zones in the lowest </w:t>
      </w:r>
      <w:r w:rsidR="004425F4">
        <w:rPr>
          <w:rFonts w:ascii="Times New Roman" w:hAnsi="Times New Roman" w:cs="Times New Roman"/>
        </w:rPr>
        <w:t>or</w:t>
      </w:r>
      <w:r w:rsidR="00D860C5">
        <w:rPr>
          <w:rFonts w:ascii="Times New Roman" w:hAnsi="Times New Roman" w:cs="Times New Roman"/>
        </w:rPr>
        <w:t xml:space="preserve"> highest areas of that range, </w:t>
      </w:r>
      <w:r w:rsidR="00E047ED">
        <w:rPr>
          <w:rFonts w:ascii="Times New Roman" w:hAnsi="Times New Roman" w:cs="Times New Roman"/>
        </w:rPr>
        <w:t xml:space="preserve">for instance if there are many </w:t>
      </w:r>
      <w:proofErr w:type="spellStart"/>
      <w:r w:rsidR="00E047ED">
        <w:rPr>
          <w:rFonts w:ascii="Times New Roman" w:hAnsi="Times New Roman" w:cs="Times New Roman"/>
        </w:rPr>
        <w:t>neighbourhoods</w:t>
      </w:r>
      <w:proofErr w:type="spellEnd"/>
      <w:r w:rsidR="00D860C5">
        <w:rPr>
          <w:rFonts w:ascii="Times New Roman" w:hAnsi="Times New Roman" w:cs="Times New Roman"/>
        </w:rPr>
        <w:t xml:space="preserve"> </w:t>
      </w:r>
      <w:r w:rsidR="00B07EC7">
        <w:rPr>
          <w:rFonts w:ascii="Times New Roman" w:hAnsi="Times New Roman" w:cs="Times New Roman"/>
        </w:rPr>
        <w:t>that have</w:t>
      </w:r>
      <w:r w:rsidR="00D860C5">
        <w:rPr>
          <w:rFonts w:ascii="Times New Roman" w:hAnsi="Times New Roman" w:cs="Times New Roman"/>
        </w:rPr>
        <w:t xml:space="preserve"> high exposure and low </w:t>
      </w:r>
      <w:r w:rsidR="00DD33EC">
        <w:rPr>
          <w:rFonts w:ascii="Times New Roman" w:hAnsi="Times New Roman" w:cs="Times New Roman"/>
        </w:rPr>
        <w:t xml:space="preserve">emission responsibility </w:t>
      </w:r>
      <w:r w:rsidR="00D860C5">
        <w:rPr>
          <w:rFonts w:ascii="Times New Roman" w:hAnsi="Times New Roman" w:cs="Times New Roman"/>
        </w:rPr>
        <w:t xml:space="preserve">or </w:t>
      </w:r>
      <w:proofErr w:type="spellStart"/>
      <w:r w:rsidR="00D860C5">
        <w:rPr>
          <w:rFonts w:ascii="Times New Roman" w:hAnsi="Times New Roman" w:cs="Times New Roman"/>
        </w:rPr>
        <w:t>vise</w:t>
      </w:r>
      <w:proofErr w:type="spellEnd"/>
      <w:r w:rsidR="00D860C5">
        <w:rPr>
          <w:rFonts w:ascii="Times New Roman" w:hAnsi="Times New Roman" w:cs="Times New Roman"/>
        </w:rPr>
        <w:t xml:space="preserve"> versa. </w:t>
      </w:r>
      <w:r w:rsidR="0091413D">
        <w:rPr>
          <w:rFonts w:ascii="Times New Roman" w:hAnsi="Times New Roman" w:cs="Times New Roman"/>
        </w:rPr>
        <w:t>Otherwise, if a majority of zones are r</w:t>
      </w:r>
      <w:r w:rsidR="009F5034">
        <w:rPr>
          <w:rFonts w:ascii="Times New Roman" w:hAnsi="Times New Roman" w:cs="Times New Roman"/>
        </w:rPr>
        <w:t xml:space="preserve">elatively close to zero, </w:t>
      </w:r>
      <w:r w:rsidR="00C746D5">
        <w:rPr>
          <w:rFonts w:ascii="Times New Roman" w:hAnsi="Times New Roman" w:cs="Times New Roman"/>
        </w:rPr>
        <w:t xml:space="preserve">it could be argued that </w:t>
      </w:r>
      <w:proofErr w:type="gramStart"/>
      <w:r w:rsidR="00C746D5">
        <w:rPr>
          <w:rFonts w:ascii="Times New Roman" w:hAnsi="Times New Roman" w:cs="Times New Roman"/>
        </w:rPr>
        <w:t xml:space="preserve">a </w:t>
      </w:r>
      <w:r w:rsidR="009F5034">
        <w:rPr>
          <w:rFonts w:ascii="Times New Roman" w:hAnsi="Times New Roman" w:cs="Times New Roman"/>
        </w:rPr>
        <w:t xml:space="preserve"> </w:t>
      </w:r>
      <w:r w:rsidR="0091413D">
        <w:rPr>
          <w:rFonts w:ascii="Times New Roman" w:hAnsi="Times New Roman" w:cs="Times New Roman"/>
        </w:rPr>
        <w:t>polluter</w:t>
      </w:r>
      <w:proofErr w:type="gramEnd"/>
      <w:r w:rsidR="0091413D">
        <w:rPr>
          <w:rFonts w:ascii="Times New Roman" w:hAnsi="Times New Roman" w:cs="Times New Roman"/>
        </w:rPr>
        <w:t xml:space="preserve">-pays </w:t>
      </w:r>
      <w:r w:rsidR="009F5034">
        <w:rPr>
          <w:rFonts w:ascii="Times New Roman" w:hAnsi="Times New Roman" w:cs="Times New Roman"/>
        </w:rPr>
        <w:t>principle applies</w:t>
      </w:r>
      <w:r w:rsidR="0091413D">
        <w:rPr>
          <w:rFonts w:ascii="Times New Roman" w:hAnsi="Times New Roman" w:cs="Times New Roman"/>
        </w:rPr>
        <w:t xml:space="preserve">. </w:t>
      </w:r>
    </w:p>
    <w:p w14:paraId="5D69AB58" w14:textId="77777777" w:rsidR="00B72BC6" w:rsidRDefault="00B72BC6" w:rsidP="00416779">
      <w:pPr>
        <w:tabs>
          <w:tab w:val="left" w:pos="1232"/>
        </w:tabs>
        <w:spacing w:line="480" w:lineRule="auto"/>
        <w:rPr>
          <w:rFonts w:ascii="Times New Roman" w:hAnsi="Times New Roman" w:cs="Times New Roman"/>
          <w:i/>
        </w:rPr>
      </w:pPr>
    </w:p>
    <w:p w14:paraId="39DF48BA" w14:textId="77777777" w:rsidR="00B72BC6" w:rsidRDefault="00B72BC6" w:rsidP="00416779">
      <w:pPr>
        <w:spacing w:line="480" w:lineRule="auto"/>
        <w:rPr>
          <w:rFonts w:ascii="Times New Roman" w:hAnsi="Times New Roman" w:cs="Times New Roman"/>
          <w:i/>
        </w:rPr>
      </w:pPr>
      <w:r>
        <w:rPr>
          <w:rFonts w:ascii="Times New Roman" w:hAnsi="Times New Roman" w:cs="Times New Roman"/>
          <w:i/>
        </w:rPr>
        <w:t>Social disadvantage</w:t>
      </w:r>
      <w:r w:rsidR="009C6FDB">
        <w:rPr>
          <w:rFonts w:ascii="Times New Roman" w:hAnsi="Times New Roman" w:cs="Times New Roman"/>
          <w:i/>
        </w:rPr>
        <w:t>, exposure and emissions</w:t>
      </w:r>
    </w:p>
    <w:p w14:paraId="45F5E7C7" w14:textId="1BC3FE2E" w:rsidR="009C6FDB" w:rsidRDefault="00345A37" w:rsidP="00416779">
      <w:pPr>
        <w:spacing w:line="480" w:lineRule="auto"/>
        <w:jc w:val="both"/>
        <w:rPr>
          <w:rFonts w:ascii="Times New Roman" w:hAnsi="Times New Roman" w:cs="Times New Roman"/>
        </w:rPr>
      </w:pPr>
      <w:r>
        <w:rPr>
          <w:rFonts w:ascii="Times New Roman" w:hAnsi="Times New Roman" w:cs="Times New Roman"/>
        </w:rPr>
        <w:t>The measure</w:t>
      </w:r>
      <w:r w:rsidR="00942B45">
        <w:rPr>
          <w:rFonts w:ascii="Times New Roman" w:hAnsi="Times New Roman" w:cs="Times New Roman"/>
        </w:rPr>
        <w:t xml:space="preserve"> of social disadvantage, exposure and emissions</w:t>
      </w:r>
      <w:r>
        <w:rPr>
          <w:rFonts w:ascii="Times New Roman" w:hAnsi="Times New Roman" w:cs="Times New Roman"/>
        </w:rPr>
        <w:t xml:space="preserve"> involves adding the third dimension </w:t>
      </w:r>
      <w:r w:rsidR="00F84156">
        <w:rPr>
          <w:rFonts w:ascii="Times New Roman" w:hAnsi="Times New Roman" w:cs="Times New Roman"/>
        </w:rPr>
        <w:t>of</w:t>
      </w:r>
      <w:r>
        <w:rPr>
          <w:rFonts w:ascii="Times New Roman" w:hAnsi="Times New Roman" w:cs="Times New Roman"/>
        </w:rPr>
        <w:t xml:space="preserve"> </w:t>
      </w:r>
      <w:r w:rsidR="001B18BE">
        <w:rPr>
          <w:rFonts w:ascii="Times New Roman" w:hAnsi="Times New Roman" w:cs="Times New Roman"/>
        </w:rPr>
        <w:t>social disadvantage</w:t>
      </w:r>
      <w:r>
        <w:rPr>
          <w:rFonts w:ascii="Times New Roman" w:hAnsi="Times New Roman" w:cs="Times New Roman"/>
        </w:rPr>
        <w:t xml:space="preserve"> to the previously explored </w:t>
      </w:r>
      <w:r w:rsidR="00EE4115">
        <w:rPr>
          <w:rFonts w:ascii="Times New Roman" w:hAnsi="Times New Roman" w:cs="Times New Roman"/>
        </w:rPr>
        <w:t>concept</w:t>
      </w:r>
      <w:r>
        <w:rPr>
          <w:rFonts w:ascii="Times New Roman" w:hAnsi="Times New Roman" w:cs="Times New Roman"/>
        </w:rPr>
        <w:t xml:space="preserve"> of</w:t>
      </w:r>
      <w:r w:rsidR="001B18BE">
        <w:rPr>
          <w:rFonts w:ascii="Times New Roman" w:hAnsi="Times New Roman" w:cs="Times New Roman"/>
        </w:rPr>
        <w:t xml:space="preserve"> the polluter-pays principle</w:t>
      </w:r>
      <w:r>
        <w:rPr>
          <w:rFonts w:ascii="Times New Roman" w:hAnsi="Times New Roman" w:cs="Times New Roman"/>
        </w:rPr>
        <w:t xml:space="preserve">. </w:t>
      </w:r>
      <w:r w:rsidR="00540900">
        <w:rPr>
          <w:rFonts w:ascii="Times New Roman" w:hAnsi="Times New Roman" w:cs="Times New Roman"/>
        </w:rPr>
        <w:t>The measure is calculated by taking t</w:t>
      </w:r>
      <w:r w:rsidR="00B61C1D" w:rsidRPr="00B61C1D">
        <w:rPr>
          <w:rFonts w:ascii="Times New Roman" w:hAnsi="Times New Roman" w:cs="Times New Roman"/>
        </w:rPr>
        <w:t xml:space="preserve">he sum of </w:t>
      </w:r>
      <w:r w:rsidR="00745E44">
        <w:rPr>
          <w:rFonts w:ascii="Times New Roman" w:hAnsi="Times New Roman" w:cs="Times New Roman"/>
        </w:rPr>
        <w:t xml:space="preserve">the SDI </w:t>
      </w:r>
      <w:proofErr w:type="spellStart"/>
      <w:r w:rsidR="00745E44">
        <w:rPr>
          <w:rFonts w:ascii="Times New Roman" w:hAnsi="Times New Roman" w:cs="Times New Roman"/>
        </w:rPr>
        <w:t>decile</w:t>
      </w:r>
      <w:proofErr w:type="spellEnd"/>
      <w:r w:rsidR="00B61C1D" w:rsidRPr="00B61C1D">
        <w:rPr>
          <w:rFonts w:ascii="Times New Roman" w:hAnsi="Times New Roman" w:cs="Times New Roman"/>
        </w:rPr>
        <w:t xml:space="preserve"> and </w:t>
      </w:r>
      <w:r w:rsidR="00567F48">
        <w:rPr>
          <w:rFonts w:ascii="Times New Roman" w:hAnsi="Times New Roman" w:cs="Times New Roman"/>
        </w:rPr>
        <w:t>the ‘</w:t>
      </w:r>
      <w:r w:rsidR="0060149A">
        <w:rPr>
          <w:rFonts w:ascii="Times New Roman" w:hAnsi="Times New Roman" w:cs="Times New Roman"/>
        </w:rPr>
        <w:t>polluter-pays</w:t>
      </w:r>
      <w:r w:rsidR="00567F48">
        <w:rPr>
          <w:rFonts w:ascii="Times New Roman" w:hAnsi="Times New Roman" w:cs="Times New Roman"/>
        </w:rPr>
        <w:t xml:space="preserve"> index’ [SDI + (Exposure – Emissions)]. </w:t>
      </w:r>
      <w:r w:rsidR="002E26CA">
        <w:rPr>
          <w:rFonts w:ascii="Times New Roman" w:hAnsi="Times New Roman" w:cs="Times New Roman"/>
        </w:rPr>
        <w:t xml:space="preserve">Only the uppermost and lowermost values are of </w:t>
      </w:r>
      <w:r w:rsidR="0096164B">
        <w:rPr>
          <w:rFonts w:ascii="Times New Roman" w:hAnsi="Times New Roman" w:cs="Times New Roman"/>
        </w:rPr>
        <w:t xml:space="preserve">interest </w:t>
      </w:r>
      <w:r w:rsidR="002E26CA">
        <w:rPr>
          <w:rFonts w:ascii="Times New Roman" w:hAnsi="Times New Roman" w:cs="Times New Roman"/>
        </w:rPr>
        <w:t xml:space="preserve">in this analysis. The uppermost values correspond with zones that are highly disadvantaged, have high exposure </w:t>
      </w:r>
      <w:r w:rsidR="002E26CA">
        <w:rPr>
          <w:rFonts w:ascii="Times New Roman" w:hAnsi="Times New Roman" w:cs="Times New Roman"/>
        </w:rPr>
        <w:lastRenderedPageBreak/>
        <w:t xml:space="preserve">to air pollution and generate low amounts of emissions. </w:t>
      </w:r>
      <w:r w:rsidR="00867C54">
        <w:rPr>
          <w:rFonts w:ascii="Times New Roman" w:hAnsi="Times New Roman" w:cs="Times New Roman"/>
        </w:rPr>
        <w:t xml:space="preserve">Meanwhile, the lowermost values are those with low disadvantage, low exposure and </w:t>
      </w:r>
      <w:r w:rsidR="00807473">
        <w:rPr>
          <w:rFonts w:ascii="Times New Roman" w:hAnsi="Times New Roman" w:cs="Times New Roman"/>
        </w:rPr>
        <w:t xml:space="preserve">who </w:t>
      </w:r>
      <w:r w:rsidR="00867C54">
        <w:rPr>
          <w:rFonts w:ascii="Times New Roman" w:hAnsi="Times New Roman" w:cs="Times New Roman"/>
        </w:rPr>
        <w:t xml:space="preserve">generate the highest amounts of traffic-related air pollution. </w:t>
      </w:r>
    </w:p>
    <w:p w14:paraId="7C3EFBB8" w14:textId="75F331E2" w:rsidR="007D45F3" w:rsidRPr="0023719E" w:rsidRDefault="007D45F3" w:rsidP="00416779">
      <w:pPr>
        <w:spacing w:line="480" w:lineRule="auto"/>
        <w:jc w:val="both"/>
        <w:rPr>
          <w:rFonts w:ascii="Times New Roman" w:hAnsi="Times New Roman" w:cs="Times New Roman"/>
          <w:i/>
        </w:rPr>
      </w:pPr>
      <w:r>
        <w:rPr>
          <w:rFonts w:ascii="Times New Roman" w:hAnsi="Times New Roman" w:cs="Times New Roman"/>
          <w:i/>
        </w:rPr>
        <w:t>Statistical Testing</w:t>
      </w:r>
    </w:p>
    <w:p w14:paraId="05C99FD4" w14:textId="4F9CD056" w:rsidR="00DB6659" w:rsidRPr="00F53A83" w:rsidRDefault="007D45F3" w:rsidP="00416779">
      <w:pPr>
        <w:spacing w:line="480" w:lineRule="auto"/>
        <w:rPr>
          <w:rFonts w:ascii="Times New Roman" w:hAnsi="Times New Roman" w:cs="Times New Roman"/>
        </w:rPr>
      </w:pPr>
      <w:r>
        <w:rPr>
          <w:rFonts w:ascii="Times New Roman" w:hAnsi="Times New Roman" w:cs="Times New Roman"/>
        </w:rPr>
        <w:t xml:space="preserve">To determine whether the levels of emission and exposure vary significantly between social disadvantage </w:t>
      </w:r>
      <w:proofErr w:type="spellStart"/>
      <w:r>
        <w:rPr>
          <w:rFonts w:ascii="Times New Roman" w:hAnsi="Times New Roman" w:cs="Times New Roman"/>
        </w:rPr>
        <w:t>deciles</w:t>
      </w:r>
      <w:proofErr w:type="spellEnd"/>
      <w:r>
        <w:rPr>
          <w:rFonts w:ascii="Times New Roman" w:hAnsi="Times New Roman" w:cs="Times New Roman"/>
        </w:rPr>
        <w:t xml:space="preserve"> several ANOVA analyses are performed. This tests whether the means of each group’s exposure and generation </w:t>
      </w:r>
      <w:r w:rsidR="002246C1">
        <w:rPr>
          <w:rFonts w:ascii="Times New Roman" w:hAnsi="Times New Roman" w:cs="Times New Roman"/>
        </w:rPr>
        <w:t>of traffic-related pollutants are</w:t>
      </w:r>
      <w:r>
        <w:rPr>
          <w:rFonts w:ascii="Times New Roman" w:hAnsi="Times New Roman" w:cs="Times New Roman"/>
        </w:rPr>
        <w:t xml:space="preserve"> significant</w:t>
      </w:r>
      <w:r w:rsidR="002246C1">
        <w:rPr>
          <w:rFonts w:ascii="Times New Roman" w:hAnsi="Times New Roman" w:cs="Times New Roman"/>
        </w:rPr>
        <w:t>ly different</w:t>
      </w:r>
      <w:r>
        <w:rPr>
          <w:rFonts w:ascii="Times New Roman" w:hAnsi="Times New Roman" w:cs="Times New Roman"/>
        </w:rPr>
        <w:t xml:space="preserve">. Simple correlation tests are also run to quantify the relationship between social disadvantage and pollution exposure. </w:t>
      </w:r>
    </w:p>
    <w:p w14:paraId="23053606" w14:textId="77777777" w:rsidR="008E4087" w:rsidRPr="00F53A83" w:rsidRDefault="00B74CC4" w:rsidP="00416779">
      <w:pPr>
        <w:spacing w:line="480" w:lineRule="auto"/>
        <w:rPr>
          <w:rFonts w:ascii="Times New Roman" w:hAnsi="Times New Roman" w:cs="Times New Roman"/>
          <w:b/>
        </w:rPr>
      </w:pPr>
      <w:r w:rsidRPr="00F53A83">
        <w:rPr>
          <w:rFonts w:ascii="Times New Roman" w:hAnsi="Times New Roman" w:cs="Times New Roman"/>
          <w:b/>
        </w:rPr>
        <w:t xml:space="preserve">4. </w:t>
      </w:r>
      <w:r w:rsidR="00EC0744">
        <w:rPr>
          <w:rFonts w:ascii="Times New Roman" w:hAnsi="Times New Roman" w:cs="Times New Roman"/>
          <w:b/>
        </w:rPr>
        <w:t>RESULTS AND DISCUSSION</w:t>
      </w:r>
    </w:p>
    <w:p w14:paraId="18CA16CA" w14:textId="4824B0D8" w:rsidR="00EC2191" w:rsidRDefault="00963739" w:rsidP="00416779">
      <w:pPr>
        <w:spacing w:line="480" w:lineRule="auto"/>
        <w:jc w:val="both"/>
        <w:rPr>
          <w:rFonts w:ascii="Times New Roman" w:hAnsi="Times New Roman" w:cs="Times New Roman"/>
        </w:rPr>
      </w:pPr>
      <w:r w:rsidRPr="00F53A83">
        <w:rPr>
          <w:rFonts w:ascii="Times New Roman" w:hAnsi="Times New Roman" w:cs="Times New Roman"/>
        </w:rPr>
        <w:t xml:space="preserve">The </w:t>
      </w:r>
      <w:r w:rsidR="0075459E">
        <w:rPr>
          <w:rFonts w:ascii="Times New Roman" w:hAnsi="Times New Roman" w:cs="Times New Roman"/>
        </w:rPr>
        <w:t xml:space="preserve">distribution of </w:t>
      </w:r>
      <w:r w:rsidR="003C139F">
        <w:rPr>
          <w:rFonts w:ascii="Times New Roman" w:hAnsi="Times New Roman" w:cs="Times New Roman"/>
        </w:rPr>
        <w:t>raw values</w:t>
      </w:r>
      <w:r w:rsidR="003C139F" w:rsidRPr="00F53A83">
        <w:rPr>
          <w:rFonts w:ascii="Times New Roman" w:hAnsi="Times New Roman" w:cs="Times New Roman"/>
        </w:rPr>
        <w:t xml:space="preserve"> </w:t>
      </w:r>
      <w:r w:rsidR="0075459E" w:rsidRPr="00F53A83">
        <w:rPr>
          <w:rFonts w:ascii="Times New Roman" w:hAnsi="Times New Roman" w:cs="Times New Roman"/>
        </w:rPr>
        <w:t xml:space="preserve">for the </w:t>
      </w:r>
      <w:r w:rsidR="0075459E">
        <w:rPr>
          <w:rFonts w:ascii="Times New Roman" w:hAnsi="Times New Roman" w:cs="Times New Roman"/>
        </w:rPr>
        <w:t>social disadvantage index</w:t>
      </w:r>
      <w:r w:rsidR="0075459E" w:rsidRPr="00F53A83">
        <w:rPr>
          <w:rFonts w:ascii="Times New Roman" w:hAnsi="Times New Roman" w:cs="Times New Roman"/>
        </w:rPr>
        <w:t xml:space="preserve"> </w:t>
      </w:r>
      <w:r w:rsidR="0075459E">
        <w:rPr>
          <w:rFonts w:ascii="Times New Roman" w:hAnsi="Times New Roman" w:cs="Times New Roman"/>
        </w:rPr>
        <w:t>is</w:t>
      </w:r>
      <w:r w:rsidR="003316D7">
        <w:rPr>
          <w:rFonts w:ascii="Times New Roman" w:hAnsi="Times New Roman" w:cs="Times New Roman"/>
        </w:rPr>
        <w:t xml:space="preserve"> slightly skewed to the </w:t>
      </w:r>
      <w:r w:rsidR="00277834">
        <w:rPr>
          <w:rFonts w:ascii="Times New Roman" w:hAnsi="Times New Roman" w:cs="Times New Roman"/>
        </w:rPr>
        <w:t>right</w:t>
      </w:r>
      <w:r w:rsidR="003316D7">
        <w:rPr>
          <w:rFonts w:ascii="Times New Roman" w:hAnsi="Times New Roman" w:cs="Times New Roman"/>
        </w:rPr>
        <w:t>,</w:t>
      </w:r>
      <w:r w:rsidR="00AA6011" w:rsidRPr="00F53A83">
        <w:rPr>
          <w:rFonts w:ascii="Times New Roman" w:hAnsi="Times New Roman" w:cs="Times New Roman"/>
        </w:rPr>
        <w:t xml:space="preserve"> and </w:t>
      </w:r>
      <w:r w:rsidR="00FC5067" w:rsidRPr="00F53A83">
        <w:rPr>
          <w:rFonts w:ascii="Times New Roman" w:hAnsi="Times New Roman" w:cs="Times New Roman"/>
        </w:rPr>
        <w:t xml:space="preserve">range </w:t>
      </w:r>
      <w:r w:rsidRPr="00F53A83">
        <w:rPr>
          <w:rFonts w:ascii="Times New Roman" w:hAnsi="Times New Roman" w:cs="Times New Roman"/>
        </w:rPr>
        <w:t xml:space="preserve">from </w:t>
      </w:r>
      <w:r w:rsidR="00AA6011" w:rsidRPr="00F53A83">
        <w:rPr>
          <w:rFonts w:ascii="Times New Roman" w:hAnsi="Times New Roman" w:cs="Times New Roman"/>
        </w:rPr>
        <w:t>–</w:t>
      </w:r>
      <w:r w:rsidR="00751F18" w:rsidRPr="00F53A83">
        <w:rPr>
          <w:rFonts w:ascii="Times New Roman" w:hAnsi="Times New Roman" w:cs="Times New Roman"/>
        </w:rPr>
        <w:t xml:space="preserve"> </w:t>
      </w:r>
      <w:r w:rsidR="00AA6011" w:rsidRPr="00F53A83">
        <w:rPr>
          <w:rFonts w:ascii="Times New Roman" w:hAnsi="Times New Roman" w:cs="Times New Roman"/>
        </w:rPr>
        <w:t>13.64 to 13.54</w:t>
      </w:r>
      <w:r w:rsidR="001C0051">
        <w:rPr>
          <w:rFonts w:ascii="Times New Roman" w:hAnsi="Times New Roman" w:cs="Times New Roman"/>
        </w:rPr>
        <w:t xml:space="preserve"> (</w:t>
      </w:r>
      <w:r w:rsidR="00554ED1">
        <w:fldChar w:fldCharType="begin"/>
      </w:r>
      <w:r w:rsidR="00554ED1">
        <w:instrText xml:space="preserve"> REF _Ref235806621 \h  \* MERGEFORMAT </w:instrText>
      </w:r>
      <w:r w:rsidR="00554ED1">
        <w:fldChar w:fldCharType="separate"/>
      </w:r>
      <w:r w:rsidR="00C11916" w:rsidRPr="006136AB">
        <w:rPr>
          <w:rFonts w:ascii="Times New Roman" w:hAnsi="Times New Roman" w:cs="Times New Roman"/>
        </w:rPr>
        <w:t xml:space="preserve">FIGURE </w:t>
      </w:r>
      <w:r w:rsidR="00C11916">
        <w:rPr>
          <w:rFonts w:ascii="Times New Roman" w:hAnsi="Times New Roman" w:cs="Times New Roman"/>
        </w:rPr>
        <w:t>3</w:t>
      </w:r>
      <w:r w:rsidR="00554ED1">
        <w:fldChar w:fldCharType="end"/>
      </w:r>
      <w:r w:rsidR="001C0051">
        <w:rPr>
          <w:rFonts w:ascii="Times New Roman" w:hAnsi="Times New Roman" w:cs="Times New Roman"/>
        </w:rPr>
        <w:t>).</w:t>
      </w:r>
      <w:r w:rsidR="00234592">
        <w:rPr>
          <w:rFonts w:ascii="Times New Roman" w:hAnsi="Times New Roman" w:cs="Times New Roman"/>
        </w:rPr>
        <w:t xml:space="preserve"> </w:t>
      </w:r>
      <w:r w:rsidR="00554ED1">
        <w:fldChar w:fldCharType="begin"/>
      </w:r>
      <w:r w:rsidR="00554ED1">
        <w:instrText xml:space="preserve"> REF _Ref236197432 \h  \* MERGEFORMAT </w:instrText>
      </w:r>
      <w:r w:rsidR="00554ED1">
        <w:fldChar w:fldCharType="separate"/>
      </w:r>
      <w:r w:rsidR="00C11916" w:rsidRPr="000269F3">
        <w:rPr>
          <w:rFonts w:ascii="Times New Roman" w:hAnsi="Times New Roman" w:cs="Times New Roman"/>
        </w:rPr>
        <w:t xml:space="preserve">TABLE </w:t>
      </w:r>
      <w:r w:rsidR="00C11916">
        <w:rPr>
          <w:rFonts w:ascii="Times New Roman" w:hAnsi="Times New Roman" w:cs="Times New Roman"/>
        </w:rPr>
        <w:t>1</w:t>
      </w:r>
      <w:r w:rsidR="00554ED1">
        <w:fldChar w:fldCharType="end"/>
      </w:r>
      <w:r w:rsidR="00234592">
        <w:rPr>
          <w:rFonts w:ascii="Times New Roman" w:hAnsi="Times New Roman" w:cs="Times New Roman"/>
        </w:rPr>
        <w:t xml:space="preserve"> </w:t>
      </w:r>
      <w:r w:rsidR="003C139F">
        <w:rPr>
          <w:rFonts w:ascii="Times New Roman" w:hAnsi="Times New Roman" w:cs="Times New Roman"/>
        </w:rPr>
        <w:t>illustrates t</w:t>
      </w:r>
      <w:r w:rsidR="00436758">
        <w:rPr>
          <w:rFonts w:ascii="Times New Roman" w:hAnsi="Times New Roman" w:cs="Times New Roman"/>
        </w:rPr>
        <w:t xml:space="preserve">he </w:t>
      </w:r>
      <w:r w:rsidR="00B34237">
        <w:rPr>
          <w:rFonts w:ascii="Times New Roman" w:hAnsi="Times New Roman" w:cs="Times New Roman"/>
        </w:rPr>
        <w:t>SDI v</w:t>
      </w:r>
      <w:r w:rsidR="001942B3">
        <w:rPr>
          <w:rFonts w:ascii="Times New Roman" w:hAnsi="Times New Roman" w:cs="Times New Roman"/>
        </w:rPr>
        <w:t xml:space="preserve">alues divided into </w:t>
      </w:r>
      <w:proofErr w:type="spellStart"/>
      <w:r w:rsidR="001942B3">
        <w:rPr>
          <w:rFonts w:ascii="Times New Roman" w:hAnsi="Times New Roman" w:cs="Times New Roman"/>
        </w:rPr>
        <w:t>deciles</w:t>
      </w:r>
      <w:proofErr w:type="spellEnd"/>
      <w:r w:rsidR="00234592">
        <w:rPr>
          <w:rFonts w:ascii="Times New Roman" w:hAnsi="Times New Roman" w:cs="Times New Roman"/>
        </w:rPr>
        <w:t>;</w:t>
      </w:r>
      <w:r w:rsidR="003C139F">
        <w:rPr>
          <w:rFonts w:ascii="Times New Roman" w:hAnsi="Times New Roman" w:cs="Times New Roman"/>
        </w:rPr>
        <w:t xml:space="preserve"> we observe </w:t>
      </w:r>
      <w:r w:rsidR="00B34237">
        <w:rPr>
          <w:rFonts w:ascii="Times New Roman" w:hAnsi="Times New Roman" w:cs="Times New Roman"/>
        </w:rPr>
        <w:t>l</w:t>
      </w:r>
      <w:r w:rsidR="00B75FBA">
        <w:rPr>
          <w:rFonts w:ascii="Times New Roman" w:hAnsi="Times New Roman" w:cs="Times New Roman"/>
        </w:rPr>
        <w:t xml:space="preserve">arge discrepancies in the four socioeconomic factors </w:t>
      </w:r>
      <w:r w:rsidR="000158A7">
        <w:rPr>
          <w:rFonts w:ascii="Times New Roman" w:hAnsi="Times New Roman" w:cs="Times New Roman"/>
        </w:rPr>
        <w:t xml:space="preserve">between </w:t>
      </w:r>
      <w:r w:rsidR="00B34237">
        <w:rPr>
          <w:rFonts w:ascii="Times New Roman" w:hAnsi="Times New Roman" w:cs="Times New Roman"/>
        </w:rPr>
        <w:t xml:space="preserve">the lowest SDI values </w:t>
      </w:r>
      <w:r w:rsidR="000158A7">
        <w:rPr>
          <w:rFonts w:ascii="Times New Roman" w:hAnsi="Times New Roman" w:cs="Times New Roman"/>
        </w:rPr>
        <w:t>(1</w:t>
      </w:r>
      <w:r w:rsidR="000158A7" w:rsidRPr="000158A7">
        <w:rPr>
          <w:rFonts w:ascii="Times New Roman" w:hAnsi="Times New Roman" w:cs="Times New Roman"/>
          <w:vertAlign w:val="superscript"/>
        </w:rPr>
        <w:t>st</w:t>
      </w:r>
      <w:r w:rsidR="000158A7">
        <w:rPr>
          <w:rFonts w:ascii="Times New Roman" w:hAnsi="Times New Roman" w:cs="Times New Roman"/>
        </w:rPr>
        <w:t xml:space="preserve"> </w:t>
      </w:r>
      <w:proofErr w:type="spellStart"/>
      <w:r w:rsidR="000158A7">
        <w:rPr>
          <w:rFonts w:ascii="Times New Roman" w:hAnsi="Times New Roman" w:cs="Times New Roman"/>
        </w:rPr>
        <w:t>decile</w:t>
      </w:r>
      <w:proofErr w:type="spellEnd"/>
      <w:r w:rsidR="000158A7">
        <w:rPr>
          <w:rFonts w:ascii="Times New Roman" w:hAnsi="Times New Roman" w:cs="Times New Roman"/>
        </w:rPr>
        <w:t xml:space="preserve">) and </w:t>
      </w:r>
      <w:r w:rsidR="00403390">
        <w:rPr>
          <w:rFonts w:ascii="Times New Roman" w:hAnsi="Times New Roman" w:cs="Times New Roman"/>
        </w:rPr>
        <w:t xml:space="preserve">the </w:t>
      </w:r>
      <w:r w:rsidR="000158A7">
        <w:rPr>
          <w:rFonts w:ascii="Times New Roman" w:hAnsi="Times New Roman" w:cs="Times New Roman"/>
        </w:rPr>
        <w:t>highest (10</w:t>
      </w:r>
      <w:r w:rsidR="000158A7" w:rsidRPr="000158A7">
        <w:rPr>
          <w:rFonts w:ascii="Times New Roman" w:hAnsi="Times New Roman" w:cs="Times New Roman"/>
          <w:vertAlign w:val="superscript"/>
        </w:rPr>
        <w:t>th</w:t>
      </w:r>
      <w:r w:rsidR="009246B4">
        <w:rPr>
          <w:rFonts w:ascii="Times New Roman" w:hAnsi="Times New Roman" w:cs="Times New Roman"/>
        </w:rPr>
        <w:t xml:space="preserve"> </w:t>
      </w:r>
      <w:proofErr w:type="spellStart"/>
      <w:r w:rsidR="009246B4">
        <w:rPr>
          <w:rFonts w:ascii="Times New Roman" w:hAnsi="Times New Roman" w:cs="Times New Roman"/>
        </w:rPr>
        <w:t>decile</w:t>
      </w:r>
      <w:proofErr w:type="spellEnd"/>
      <w:r w:rsidR="00403390">
        <w:rPr>
          <w:rFonts w:ascii="Times New Roman" w:hAnsi="Times New Roman" w:cs="Times New Roman"/>
        </w:rPr>
        <w:t>)</w:t>
      </w:r>
      <w:r w:rsidR="00670755">
        <w:rPr>
          <w:rFonts w:ascii="Times New Roman" w:hAnsi="Times New Roman" w:cs="Times New Roman"/>
        </w:rPr>
        <w:t>.</w:t>
      </w:r>
      <w:r w:rsidR="00B7000B">
        <w:rPr>
          <w:rFonts w:ascii="Times New Roman" w:hAnsi="Times New Roman" w:cs="Times New Roman"/>
        </w:rPr>
        <w:t xml:space="preserve"> </w:t>
      </w:r>
      <w:r w:rsidR="00C746D5">
        <w:rPr>
          <w:rFonts w:ascii="Times New Roman" w:hAnsi="Times New Roman" w:cs="Times New Roman"/>
        </w:rPr>
        <w:t>For example, Median Household Income ranges from $29,800 for the most disadvantaged to $91,300 for the least. Other variables have similar</w:t>
      </w:r>
      <w:r w:rsidR="00767D15">
        <w:rPr>
          <w:rFonts w:ascii="Times New Roman" w:hAnsi="Times New Roman" w:cs="Times New Roman"/>
        </w:rPr>
        <w:t>ly wide</w:t>
      </w:r>
      <w:r w:rsidR="00C746D5">
        <w:rPr>
          <w:rFonts w:ascii="Times New Roman" w:hAnsi="Times New Roman" w:cs="Times New Roman"/>
        </w:rPr>
        <w:t xml:space="preserve"> ranges. </w:t>
      </w:r>
      <w:r w:rsidR="00751F18" w:rsidRPr="00F53A83">
        <w:rPr>
          <w:rFonts w:ascii="Times New Roman" w:hAnsi="Times New Roman" w:cs="Times New Roman"/>
        </w:rPr>
        <w:t xml:space="preserve">The </w:t>
      </w:r>
      <w:r w:rsidR="00670755">
        <w:rPr>
          <w:rFonts w:ascii="Times New Roman" w:hAnsi="Times New Roman" w:cs="Times New Roman"/>
        </w:rPr>
        <w:t>spatial distribution of the</w:t>
      </w:r>
      <w:r w:rsidR="003A3D94" w:rsidRPr="00F53A83">
        <w:rPr>
          <w:rFonts w:ascii="Times New Roman" w:hAnsi="Times New Roman" w:cs="Times New Roman"/>
        </w:rPr>
        <w:t xml:space="preserve"> SDI</w:t>
      </w:r>
      <w:r w:rsidR="00670755">
        <w:rPr>
          <w:rFonts w:ascii="Times New Roman" w:hAnsi="Times New Roman" w:cs="Times New Roman"/>
        </w:rPr>
        <w:t xml:space="preserve"> </w:t>
      </w:r>
      <w:proofErr w:type="spellStart"/>
      <w:r w:rsidR="00670755">
        <w:rPr>
          <w:rFonts w:ascii="Times New Roman" w:hAnsi="Times New Roman" w:cs="Times New Roman"/>
        </w:rPr>
        <w:t>deciles</w:t>
      </w:r>
      <w:proofErr w:type="spellEnd"/>
      <w:r w:rsidR="00670755">
        <w:rPr>
          <w:rFonts w:ascii="Times New Roman" w:hAnsi="Times New Roman" w:cs="Times New Roman"/>
        </w:rPr>
        <w:t xml:space="preserve"> </w:t>
      </w:r>
      <w:r w:rsidR="0087596F" w:rsidRPr="00F53A83">
        <w:rPr>
          <w:rFonts w:ascii="Times New Roman" w:hAnsi="Times New Roman" w:cs="Times New Roman"/>
        </w:rPr>
        <w:t xml:space="preserve">across the </w:t>
      </w:r>
      <w:r w:rsidR="003A3D94" w:rsidRPr="00F53A83">
        <w:rPr>
          <w:rFonts w:ascii="Times New Roman" w:hAnsi="Times New Roman" w:cs="Times New Roman"/>
        </w:rPr>
        <w:t xml:space="preserve">Montreal metropolitan region </w:t>
      </w:r>
      <w:r w:rsidR="00751F18" w:rsidRPr="00F53A83">
        <w:rPr>
          <w:rFonts w:ascii="Times New Roman" w:hAnsi="Times New Roman" w:cs="Times New Roman"/>
        </w:rPr>
        <w:t xml:space="preserve">can be seen in </w:t>
      </w:r>
      <w:r w:rsidR="00554ED1">
        <w:fldChar w:fldCharType="begin"/>
      </w:r>
      <w:r w:rsidR="00554ED1">
        <w:instrText xml:space="preserve"> REF _Ref235006187 \h  \* MERGEFORMAT </w:instrText>
      </w:r>
      <w:r w:rsidR="00554ED1">
        <w:fldChar w:fldCharType="separate"/>
      </w:r>
      <w:r w:rsidR="00C11916" w:rsidRPr="00F53A83">
        <w:rPr>
          <w:rFonts w:ascii="Times New Roman" w:hAnsi="Times New Roman" w:cs="Times New Roman"/>
        </w:rPr>
        <w:t xml:space="preserve">FIGURE </w:t>
      </w:r>
      <w:r w:rsidR="00C11916">
        <w:rPr>
          <w:rFonts w:ascii="Times New Roman" w:hAnsi="Times New Roman" w:cs="Times New Roman"/>
        </w:rPr>
        <w:t>4</w:t>
      </w:r>
      <w:r w:rsidR="00554ED1">
        <w:fldChar w:fldCharType="end"/>
      </w:r>
      <w:r w:rsidR="00751F18" w:rsidRPr="00F53A83">
        <w:rPr>
          <w:rFonts w:ascii="Times New Roman" w:hAnsi="Times New Roman" w:cs="Times New Roman"/>
        </w:rPr>
        <w:t>.</w:t>
      </w:r>
      <w:r w:rsidR="00964A91" w:rsidRPr="00F53A83">
        <w:rPr>
          <w:rFonts w:ascii="Times New Roman" w:hAnsi="Times New Roman" w:cs="Times New Roman"/>
        </w:rPr>
        <w:t xml:space="preserve"> The areas of highest social disadvantage are </w:t>
      </w:r>
      <w:r w:rsidR="00370B50" w:rsidRPr="00F53A83">
        <w:rPr>
          <w:rFonts w:ascii="Times New Roman" w:hAnsi="Times New Roman" w:cs="Times New Roman"/>
        </w:rPr>
        <w:t xml:space="preserve">distributed </w:t>
      </w:r>
      <w:r w:rsidR="003F001C" w:rsidRPr="00F53A83">
        <w:rPr>
          <w:rFonts w:ascii="Times New Roman" w:hAnsi="Times New Roman" w:cs="Times New Roman"/>
        </w:rPr>
        <w:t>across the island of Montreal</w:t>
      </w:r>
      <w:r w:rsidR="0018091A">
        <w:rPr>
          <w:rFonts w:ascii="Times New Roman" w:hAnsi="Times New Roman" w:cs="Times New Roman"/>
        </w:rPr>
        <w:t xml:space="preserve"> with the highest concentration </w:t>
      </w:r>
      <w:r w:rsidR="0044693A" w:rsidRPr="00F53A83">
        <w:rPr>
          <w:rFonts w:ascii="Times New Roman" w:hAnsi="Times New Roman" w:cs="Times New Roman"/>
        </w:rPr>
        <w:t>around the denser inner parts of the city</w:t>
      </w:r>
      <w:r w:rsidR="003F001C" w:rsidRPr="00F53A83">
        <w:rPr>
          <w:rFonts w:ascii="Times New Roman" w:hAnsi="Times New Roman" w:cs="Times New Roman"/>
        </w:rPr>
        <w:t>.</w:t>
      </w:r>
      <w:r w:rsidR="00623D94" w:rsidRPr="00F53A83">
        <w:rPr>
          <w:rFonts w:ascii="Times New Roman" w:hAnsi="Times New Roman" w:cs="Times New Roman"/>
        </w:rPr>
        <w:t xml:space="preserve"> </w:t>
      </w:r>
      <w:r w:rsidR="00384CA1" w:rsidRPr="00F53A83">
        <w:rPr>
          <w:rFonts w:ascii="Times New Roman" w:hAnsi="Times New Roman" w:cs="Times New Roman"/>
        </w:rPr>
        <w:t>Other socially disadvantaged neighborhoods (8-9</w:t>
      </w:r>
      <w:r w:rsidR="00384CA1" w:rsidRPr="00F53A83">
        <w:rPr>
          <w:rFonts w:ascii="Times New Roman" w:hAnsi="Times New Roman" w:cs="Times New Roman"/>
          <w:vertAlign w:val="superscript"/>
        </w:rPr>
        <w:t>th</w:t>
      </w:r>
      <w:r w:rsidR="00384CA1" w:rsidRPr="00F53A83">
        <w:rPr>
          <w:rFonts w:ascii="Times New Roman" w:hAnsi="Times New Roman" w:cs="Times New Roman"/>
        </w:rPr>
        <w:t xml:space="preserve"> </w:t>
      </w:r>
      <w:proofErr w:type="spellStart"/>
      <w:r w:rsidR="00384CA1" w:rsidRPr="00F53A83">
        <w:rPr>
          <w:rFonts w:ascii="Times New Roman" w:hAnsi="Times New Roman" w:cs="Times New Roman"/>
        </w:rPr>
        <w:t>deciles</w:t>
      </w:r>
      <w:proofErr w:type="spellEnd"/>
      <w:r w:rsidR="00384CA1" w:rsidRPr="00F53A83">
        <w:rPr>
          <w:rFonts w:ascii="Times New Roman" w:hAnsi="Times New Roman" w:cs="Times New Roman"/>
        </w:rPr>
        <w:t xml:space="preserve">) </w:t>
      </w:r>
      <w:r w:rsidR="00623D94" w:rsidRPr="00F53A83">
        <w:rPr>
          <w:rFonts w:ascii="Times New Roman" w:hAnsi="Times New Roman" w:cs="Times New Roman"/>
        </w:rPr>
        <w:t xml:space="preserve">are </w:t>
      </w:r>
      <w:r w:rsidR="00384CA1" w:rsidRPr="00F53A83">
        <w:rPr>
          <w:rFonts w:ascii="Times New Roman" w:hAnsi="Times New Roman" w:cs="Times New Roman"/>
        </w:rPr>
        <w:t xml:space="preserve">also </w:t>
      </w:r>
      <w:r w:rsidR="00623D94" w:rsidRPr="00F53A83">
        <w:rPr>
          <w:rFonts w:ascii="Times New Roman" w:hAnsi="Times New Roman" w:cs="Times New Roman"/>
        </w:rPr>
        <w:t>heavily concentrated in central areas on the island</w:t>
      </w:r>
      <w:r w:rsidR="00950E3F">
        <w:rPr>
          <w:rFonts w:ascii="Times New Roman" w:hAnsi="Times New Roman" w:cs="Times New Roman"/>
        </w:rPr>
        <w:t>,</w:t>
      </w:r>
      <w:r w:rsidR="00950E3F" w:rsidRPr="00950E3F">
        <w:rPr>
          <w:rFonts w:ascii="Times New Roman" w:hAnsi="Times New Roman" w:cs="Times New Roman"/>
        </w:rPr>
        <w:t xml:space="preserve"> </w:t>
      </w:r>
      <w:r w:rsidR="00950E3F">
        <w:rPr>
          <w:rFonts w:ascii="Times New Roman" w:hAnsi="Times New Roman" w:cs="Times New Roman"/>
        </w:rPr>
        <w:t xml:space="preserve">including large portions of the boroughs of </w:t>
      </w:r>
      <w:proofErr w:type="spellStart"/>
      <w:r w:rsidR="00950E3F">
        <w:rPr>
          <w:rFonts w:ascii="Times New Roman" w:hAnsi="Times New Roman" w:cs="Times New Roman"/>
        </w:rPr>
        <w:t>Ahuntsic-Cartierville</w:t>
      </w:r>
      <w:proofErr w:type="spellEnd"/>
      <w:r w:rsidR="00950E3F">
        <w:rPr>
          <w:rFonts w:ascii="Times New Roman" w:hAnsi="Times New Roman" w:cs="Times New Roman"/>
        </w:rPr>
        <w:t>, C</w:t>
      </w:r>
      <w:proofErr w:type="spellStart"/>
      <w:r w:rsidR="00950E3F" w:rsidRPr="005B0803">
        <w:rPr>
          <w:rFonts w:ascii="Times New Roman" w:hAnsi="Times New Roman" w:cs="Times New Roman"/>
          <w:lang w:val="en-CA"/>
        </w:rPr>
        <w:t>ôte</w:t>
      </w:r>
      <w:proofErr w:type="spellEnd"/>
      <w:r w:rsidR="00950E3F" w:rsidRPr="005B0803">
        <w:rPr>
          <w:rFonts w:ascii="Times New Roman" w:hAnsi="Times New Roman" w:cs="Times New Roman"/>
          <w:lang w:val="en-CA"/>
        </w:rPr>
        <w:t>-des-</w:t>
      </w:r>
      <w:proofErr w:type="spellStart"/>
      <w:r w:rsidR="00950E3F" w:rsidRPr="005B0803">
        <w:rPr>
          <w:rFonts w:ascii="Times New Roman" w:hAnsi="Times New Roman" w:cs="Times New Roman"/>
          <w:lang w:val="en-CA"/>
        </w:rPr>
        <w:t>Neiges</w:t>
      </w:r>
      <w:proofErr w:type="spellEnd"/>
      <w:r w:rsidR="00950E3F" w:rsidRPr="005B0803">
        <w:rPr>
          <w:rFonts w:ascii="Times New Roman" w:hAnsi="Times New Roman" w:cs="Times New Roman"/>
          <w:lang w:val="en-CA"/>
        </w:rPr>
        <w:t xml:space="preserve">, </w:t>
      </w:r>
      <w:proofErr w:type="spellStart"/>
      <w:r w:rsidR="00950E3F" w:rsidRPr="005B0803">
        <w:rPr>
          <w:rFonts w:ascii="Times New Roman" w:hAnsi="Times New Roman" w:cs="Times New Roman"/>
          <w:lang w:val="en-CA"/>
        </w:rPr>
        <w:t>Hochelega-Maisonneuve</w:t>
      </w:r>
      <w:proofErr w:type="spellEnd"/>
      <w:r w:rsidR="00950E3F" w:rsidRPr="005B0803">
        <w:rPr>
          <w:rFonts w:ascii="Times New Roman" w:hAnsi="Times New Roman" w:cs="Times New Roman"/>
          <w:lang w:val="en-CA"/>
        </w:rPr>
        <w:t xml:space="preserve">, Le </w:t>
      </w:r>
      <w:proofErr w:type="spellStart"/>
      <w:r w:rsidR="00950E3F" w:rsidRPr="005B0803">
        <w:rPr>
          <w:rFonts w:ascii="Times New Roman" w:hAnsi="Times New Roman" w:cs="Times New Roman"/>
          <w:lang w:val="en-CA"/>
        </w:rPr>
        <w:t>Sud-Ouest</w:t>
      </w:r>
      <w:proofErr w:type="spellEnd"/>
      <w:r w:rsidR="00950E3F" w:rsidRPr="005B0803">
        <w:rPr>
          <w:rFonts w:ascii="Times New Roman" w:hAnsi="Times New Roman" w:cs="Times New Roman"/>
          <w:lang w:val="en-CA"/>
        </w:rPr>
        <w:t xml:space="preserve">, </w:t>
      </w:r>
      <w:proofErr w:type="spellStart"/>
      <w:r w:rsidR="00950E3F" w:rsidRPr="005B0803">
        <w:rPr>
          <w:rFonts w:ascii="Times New Roman" w:hAnsi="Times New Roman" w:cs="Times New Roman"/>
          <w:lang w:val="en-CA"/>
        </w:rPr>
        <w:t>Parc</w:t>
      </w:r>
      <w:proofErr w:type="spellEnd"/>
      <w:r w:rsidR="00950E3F" w:rsidRPr="005B0803">
        <w:rPr>
          <w:rFonts w:ascii="Times New Roman" w:hAnsi="Times New Roman" w:cs="Times New Roman"/>
          <w:lang w:val="en-CA"/>
        </w:rPr>
        <w:t xml:space="preserve">-Extension, </w:t>
      </w:r>
      <w:r w:rsidR="00234592" w:rsidRPr="005B0803">
        <w:rPr>
          <w:rFonts w:ascii="Times New Roman" w:hAnsi="Times New Roman" w:cs="Times New Roman"/>
          <w:lang w:val="en-CA"/>
        </w:rPr>
        <w:t xml:space="preserve">and </w:t>
      </w:r>
      <w:r w:rsidR="00950E3F" w:rsidRPr="005B0803">
        <w:rPr>
          <w:rFonts w:ascii="Times New Roman" w:hAnsi="Times New Roman" w:cs="Times New Roman"/>
          <w:lang w:val="en-CA"/>
        </w:rPr>
        <w:t>Ville-Marie</w:t>
      </w:r>
      <w:r w:rsidR="00623D94" w:rsidRPr="00F53A83">
        <w:rPr>
          <w:rFonts w:ascii="Times New Roman" w:hAnsi="Times New Roman" w:cs="Times New Roman"/>
        </w:rPr>
        <w:t>.</w:t>
      </w:r>
      <w:r w:rsidR="003F001C" w:rsidRPr="00F53A83">
        <w:rPr>
          <w:rFonts w:ascii="Times New Roman" w:hAnsi="Times New Roman" w:cs="Times New Roman"/>
        </w:rPr>
        <w:t xml:space="preserve"> </w:t>
      </w:r>
      <w:r w:rsidR="00D33D02" w:rsidRPr="00F53A83">
        <w:rPr>
          <w:rFonts w:ascii="Times New Roman" w:hAnsi="Times New Roman" w:cs="Times New Roman"/>
        </w:rPr>
        <w:t xml:space="preserve">At the same time, the </w:t>
      </w:r>
      <w:r w:rsidR="00E147C4" w:rsidRPr="00F53A83">
        <w:rPr>
          <w:rFonts w:ascii="Times New Roman" w:hAnsi="Times New Roman" w:cs="Times New Roman"/>
        </w:rPr>
        <w:t xml:space="preserve">wealthy enclaves of Westmount, Outremont, </w:t>
      </w:r>
      <w:r w:rsidR="002A0D4C" w:rsidRPr="00F53A83">
        <w:rPr>
          <w:rFonts w:ascii="Times New Roman" w:hAnsi="Times New Roman" w:cs="Times New Roman"/>
        </w:rPr>
        <w:t>and Mont-Royal</w:t>
      </w:r>
      <w:r w:rsidR="00E147C4" w:rsidRPr="00F53A83">
        <w:rPr>
          <w:rFonts w:ascii="Times New Roman" w:hAnsi="Times New Roman" w:cs="Times New Roman"/>
        </w:rPr>
        <w:t xml:space="preserve"> are all</w:t>
      </w:r>
      <w:r w:rsidR="00FC4AA2" w:rsidRPr="00F53A83">
        <w:rPr>
          <w:rFonts w:ascii="Times New Roman" w:hAnsi="Times New Roman" w:cs="Times New Roman"/>
        </w:rPr>
        <w:t xml:space="preserve"> visibly present near downtown</w:t>
      </w:r>
      <w:r w:rsidR="009C29F5">
        <w:rPr>
          <w:rFonts w:ascii="Times New Roman" w:hAnsi="Times New Roman" w:cs="Times New Roman"/>
        </w:rPr>
        <w:t xml:space="preserve">, as well as the suburban </w:t>
      </w:r>
      <w:proofErr w:type="spellStart"/>
      <w:r w:rsidR="009C29F5">
        <w:rPr>
          <w:rFonts w:ascii="Times New Roman" w:hAnsi="Times New Roman" w:cs="Times New Roman"/>
        </w:rPr>
        <w:t>neighbourhoods</w:t>
      </w:r>
      <w:proofErr w:type="spellEnd"/>
      <w:r w:rsidR="009C29F5">
        <w:rPr>
          <w:rFonts w:ascii="Times New Roman" w:hAnsi="Times New Roman" w:cs="Times New Roman"/>
        </w:rPr>
        <w:t xml:space="preserve"> in the west part of the island</w:t>
      </w:r>
      <w:r w:rsidR="00FC4AA2" w:rsidRPr="00F53A83">
        <w:rPr>
          <w:rFonts w:ascii="Times New Roman" w:hAnsi="Times New Roman" w:cs="Times New Roman"/>
        </w:rPr>
        <w:t>.</w:t>
      </w:r>
      <w:r w:rsidR="00E147C4" w:rsidRPr="00F53A83">
        <w:rPr>
          <w:rFonts w:ascii="Times New Roman" w:hAnsi="Times New Roman" w:cs="Times New Roman"/>
        </w:rPr>
        <w:t xml:space="preserve"> </w:t>
      </w:r>
      <w:r w:rsidR="008E4565" w:rsidRPr="00F53A83">
        <w:rPr>
          <w:rFonts w:ascii="Times New Roman" w:hAnsi="Times New Roman" w:cs="Times New Roman"/>
        </w:rPr>
        <w:t xml:space="preserve">The </w:t>
      </w:r>
      <w:r w:rsidR="000A1461" w:rsidRPr="00F53A83">
        <w:rPr>
          <w:rFonts w:ascii="Times New Roman" w:hAnsi="Times New Roman" w:cs="Times New Roman"/>
        </w:rPr>
        <w:t xml:space="preserve">spatial </w:t>
      </w:r>
      <w:r w:rsidR="008E4565" w:rsidRPr="00F53A83">
        <w:rPr>
          <w:rFonts w:ascii="Times New Roman" w:hAnsi="Times New Roman" w:cs="Times New Roman"/>
        </w:rPr>
        <w:t xml:space="preserve">SDI </w:t>
      </w:r>
      <w:r w:rsidR="008E4565" w:rsidRPr="00F53A83">
        <w:rPr>
          <w:rFonts w:ascii="Times New Roman" w:hAnsi="Times New Roman" w:cs="Times New Roman"/>
        </w:rPr>
        <w:lastRenderedPageBreak/>
        <w:t xml:space="preserve">results for the island of Montreal parallel similar findings in previous research </w:t>
      </w:r>
      <w:r w:rsidR="00833E3C" w:rsidRPr="00F53A83">
        <w:rPr>
          <w:rFonts w:ascii="Times New Roman" w:hAnsi="Times New Roman" w:cs="Times New Roman"/>
        </w:rPr>
        <w:t>(</w:t>
      </w:r>
      <w:proofErr w:type="spellStart"/>
      <w:r w:rsidR="00E55957">
        <w:rPr>
          <w:rFonts w:ascii="Times New Roman" w:hAnsi="Times New Roman" w:cs="Times New Roman"/>
        </w:rPr>
        <w:t>Apparicio</w:t>
      </w:r>
      <w:proofErr w:type="spellEnd"/>
      <w:r w:rsidR="00E55957">
        <w:rPr>
          <w:rFonts w:ascii="Times New Roman" w:hAnsi="Times New Roman" w:cs="Times New Roman"/>
        </w:rPr>
        <w:t xml:space="preserve"> et al, 2007; </w:t>
      </w:r>
      <w:r w:rsidR="000F229C">
        <w:rPr>
          <w:rFonts w:ascii="Times New Roman" w:hAnsi="Times New Roman" w:cs="Times New Roman"/>
        </w:rPr>
        <w:t>Crouse et al, 2009;</w:t>
      </w:r>
      <w:r w:rsidR="00CA466D" w:rsidRPr="00F53A83">
        <w:rPr>
          <w:rFonts w:ascii="Times New Roman" w:hAnsi="Times New Roman" w:cs="Times New Roman"/>
        </w:rPr>
        <w:t xml:space="preserve"> </w:t>
      </w:r>
      <w:proofErr w:type="spellStart"/>
      <w:r w:rsidR="000F229C">
        <w:rPr>
          <w:rFonts w:ascii="Times New Roman" w:hAnsi="Times New Roman" w:cs="Times New Roman"/>
        </w:rPr>
        <w:t>Langlois</w:t>
      </w:r>
      <w:proofErr w:type="spellEnd"/>
      <w:r w:rsidR="000F229C">
        <w:rPr>
          <w:rFonts w:ascii="Times New Roman" w:hAnsi="Times New Roman" w:cs="Times New Roman"/>
        </w:rPr>
        <w:t xml:space="preserve"> and Kitchen, 1996</w:t>
      </w:r>
      <w:r w:rsidR="009C29F5">
        <w:rPr>
          <w:rFonts w:ascii="Times New Roman" w:hAnsi="Times New Roman" w:cs="Times New Roman"/>
        </w:rPr>
        <w:t>).</w:t>
      </w:r>
      <w:r w:rsidR="000C69BC" w:rsidRPr="00F53A83">
        <w:rPr>
          <w:rFonts w:ascii="Times New Roman" w:hAnsi="Times New Roman" w:cs="Times New Roman"/>
        </w:rPr>
        <w:t xml:space="preserve"> </w:t>
      </w:r>
      <w:r w:rsidR="003528F6">
        <w:rPr>
          <w:rFonts w:ascii="Times New Roman" w:hAnsi="Times New Roman" w:cs="Times New Roman"/>
        </w:rPr>
        <w:t>Aside from Montreal, most</w:t>
      </w:r>
      <w:r w:rsidR="008A3307">
        <w:rPr>
          <w:rFonts w:ascii="Times New Roman" w:hAnsi="Times New Roman" w:cs="Times New Roman"/>
        </w:rPr>
        <w:t xml:space="preserve"> </w:t>
      </w:r>
      <w:r w:rsidR="00234592">
        <w:rPr>
          <w:rFonts w:ascii="Times New Roman" w:hAnsi="Times New Roman" w:cs="Times New Roman"/>
        </w:rPr>
        <w:t xml:space="preserve">of </w:t>
      </w:r>
      <w:r w:rsidR="008A3307">
        <w:rPr>
          <w:rFonts w:ascii="Times New Roman" w:hAnsi="Times New Roman" w:cs="Times New Roman"/>
        </w:rPr>
        <w:t>the region</w:t>
      </w:r>
      <w:r w:rsidR="00E73CDD" w:rsidRPr="00F53A83">
        <w:rPr>
          <w:rFonts w:ascii="Times New Roman" w:hAnsi="Times New Roman" w:cs="Times New Roman"/>
        </w:rPr>
        <w:t xml:space="preserve"> is almost entirely under the </w:t>
      </w:r>
      <w:r w:rsidR="001227B4" w:rsidRPr="00F53A83">
        <w:rPr>
          <w:rFonts w:ascii="Times New Roman" w:hAnsi="Times New Roman" w:cs="Times New Roman"/>
        </w:rPr>
        <w:t>50</w:t>
      </w:r>
      <w:r w:rsidR="001227B4" w:rsidRPr="00F53A83">
        <w:rPr>
          <w:rFonts w:ascii="Times New Roman" w:hAnsi="Times New Roman" w:cs="Times New Roman"/>
          <w:vertAlign w:val="superscript"/>
        </w:rPr>
        <w:t>th</w:t>
      </w:r>
      <w:r w:rsidR="001227B4" w:rsidRPr="00F53A83">
        <w:rPr>
          <w:rFonts w:ascii="Times New Roman" w:hAnsi="Times New Roman" w:cs="Times New Roman"/>
        </w:rPr>
        <w:t xml:space="preserve"> percentile</w:t>
      </w:r>
      <w:r w:rsidR="00E73CDD" w:rsidRPr="00F53A83">
        <w:rPr>
          <w:rFonts w:ascii="Times New Roman" w:hAnsi="Times New Roman" w:cs="Times New Roman"/>
        </w:rPr>
        <w:t xml:space="preserve"> for social disadvantage, aside from pockets in the </w:t>
      </w:r>
      <w:r w:rsidR="00C97AF3">
        <w:rPr>
          <w:rFonts w:ascii="Times New Roman" w:hAnsi="Times New Roman" w:cs="Times New Roman"/>
        </w:rPr>
        <w:t xml:space="preserve">cities of Laval and </w:t>
      </w:r>
      <w:proofErr w:type="spellStart"/>
      <w:r w:rsidR="00C97AF3">
        <w:rPr>
          <w:rFonts w:ascii="Times New Roman" w:hAnsi="Times New Roman" w:cs="Times New Roman"/>
        </w:rPr>
        <w:t>Longueuil</w:t>
      </w:r>
      <w:proofErr w:type="spellEnd"/>
      <w:r w:rsidR="00C97AF3">
        <w:rPr>
          <w:rFonts w:ascii="Times New Roman" w:hAnsi="Times New Roman" w:cs="Times New Roman"/>
        </w:rPr>
        <w:t>.</w:t>
      </w:r>
    </w:p>
    <w:p w14:paraId="1BD8F643" w14:textId="5BC600E3" w:rsidR="006136AB" w:rsidRDefault="00223865" w:rsidP="00416779">
      <w:pPr>
        <w:keepNext/>
        <w:spacing w:line="480" w:lineRule="auto"/>
        <w:jc w:val="both"/>
      </w:pPr>
      <w:r>
        <w:t>[Insert Figure 3</w:t>
      </w:r>
      <w:r w:rsidR="00FD085A">
        <w:t xml:space="preserve"> here]</w:t>
      </w:r>
    </w:p>
    <w:p w14:paraId="7B469D6F" w14:textId="77777777" w:rsidR="00116973" w:rsidRDefault="00807473" w:rsidP="00116973">
      <w:pPr>
        <w:pStyle w:val="Caption"/>
        <w:spacing w:line="480" w:lineRule="auto"/>
        <w:jc w:val="both"/>
        <w:rPr>
          <w:rFonts w:ascii="Times New Roman" w:hAnsi="Times New Roman" w:cs="Times New Roman"/>
          <w:color w:val="auto"/>
        </w:rPr>
      </w:pPr>
      <w:bookmarkStart w:id="3" w:name="_Ref235806621"/>
      <w:r w:rsidRPr="006136AB">
        <w:rPr>
          <w:rFonts w:ascii="Times New Roman" w:hAnsi="Times New Roman" w:cs="Times New Roman"/>
          <w:color w:val="auto"/>
        </w:rPr>
        <w:t>FIGURE</w:t>
      </w:r>
      <w:r w:rsidR="006136AB" w:rsidRPr="006136AB">
        <w:rPr>
          <w:rFonts w:ascii="Times New Roman" w:hAnsi="Times New Roman" w:cs="Times New Roman"/>
          <w:color w:val="auto"/>
        </w:rPr>
        <w:t xml:space="preserve"> </w:t>
      </w:r>
      <w:r w:rsidR="000B07CA" w:rsidRPr="006136AB">
        <w:rPr>
          <w:rFonts w:ascii="Times New Roman" w:hAnsi="Times New Roman" w:cs="Times New Roman"/>
          <w:color w:val="auto"/>
        </w:rPr>
        <w:fldChar w:fldCharType="begin"/>
      </w:r>
      <w:r w:rsidR="006136AB" w:rsidRPr="006136AB">
        <w:rPr>
          <w:rFonts w:ascii="Times New Roman" w:hAnsi="Times New Roman" w:cs="Times New Roman"/>
          <w:color w:val="auto"/>
        </w:rPr>
        <w:instrText xml:space="preserve"> SEQ Figure \* ARABIC </w:instrText>
      </w:r>
      <w:r w:rsidR="000B07CA" w:rsidRPr="006136AB">
        <w:rPr>
          <w:rFonts w:ascii="Times New Roman" w:hAnsi="Times New Roman" w:cs="Times New Roman"/>
          <w:color w:val="auto"/>
        </w:rPr>
        <w:fldChar w:fldCharType="separate"/>
      </w:r>
      <w:r w:rsidR="00C11916">
        <w:rPr>
          <w:rFonts w:ascii="Times New Roman" w:hAnsi="Times New Roman" w:cs="Times New Roman"/>
          <w:noProof/>
          <w:color w:val="auto"/>
        </w:rPr>
        <w:t>3</w:t>
      </w:r>
      <w:r w:rsidR="000B07CA" w:rsidRPr="006136AB">
        <w:rPr>
          <w:rFonts w:ascii="Times New Roman" w:hAnsi="Times New Roman" w:cs="Times New Roman"/>
          <w:color w:val="auto"/>
        </w:rPr>
        <w:fldChar w:fldCharType="end"/>
      </w:r>
      <w:bookmarkEnd w:id="3"/>
      <w:r w:rsidR="006136AB" w:rsidRPr="006136AB">
        <w:rPr>
          <w:rFonts w:ascii="Times New Roman" w:hAnsi="Times New Roman" w:cs="Times New Roman"/>
          <w:color w:val="auto"/>
        </w:rPr>
        <w:t xml:space="preserve">  Histogram of th</w:t>
      </w:r>
      <w:r w:rsidR="00B7000B">
        <w:rPr>
          <w:rFonts w:ascii="Times New Roman" w:hAnsi="Times New Roman" w:cs="Times New Roman"/>
          <w:color w:val="auto"/>
        </w:rPr>
        <w:t xml:space="preserve">e raw values </w:t>
      </w:r>
      <w:r w:rsidR="00F242C5">
        <w:rPr>
          <w:rFonts w:ascii="Times New Roman" w:hAnsi="Times New Roman" w:cs="Times New Roman"/>
          <w:color w:val="auto"/>
        </w:rPr>
        <w:t>of</w:t>
      </w:r>
      <w:r w:rsidR="00B7000B">
        <w:rPr>
          <w:rFonts w:ascii="Times New Roman" w:hAnsi="Times New Roman" w:cs="Times New Roman"/>
          <w:color w:val="auto"/>
        </w:rPr>
        <w:t xml:space="preserve"> the Social Disadvantage Index</w:t>
      </w:r>
      <w:r>
        <w:rPr>
          <w:rFonts w:ascii="Times New Roman" w:hAnsi="Times New Roman" w:cs="Times New Roman"/>
          <w:color w:val="auto"/>
        </w:rPr>
        <w:t>.</w:t>
      </w:r>
      <w:bookmarkStart w:id="4" w:name="_Ref235971348"/>
    </w:p>
    <w:p w14:paraId="5C448139" w14:textId="18DF0CDC" w:rsidR="000269F3" w:rsidRPr="000269F3" w:rsidRDefault="00807473" w:rsidP="00116973">
      <w:pPr>
        <w:pStyle w:val="Caption"/>
        <w:spacing w:line="480" w:lineRule="auto"/>
        <w:jc w:val="both"/>
        <w:rPr>
          <w:rFonts w:ascii="Times New Roman" w:hAnsi="Times New Roman" w:cs="Times New Roman"/>
          <w:color w:val="auto"/>
        </w:rPr>
      </w:pPr>
      <w:bookmarkStart w:id="5" w:name="_Ref236197432"/>
      <w:r w:rsidRPr="000269F3">
        <w:rPr>
          <w:rFonts w:ascii="Times New Roman" w:hAnsi="Times New Roman" w:cs="Times New Roman"/>
          <w:color w:val="auto"/>
        </w:rPr>
        <w:t>TABLE</w:t>
      </w:r>
      <w:r w:rsidR="000269F3" w:rsidRPr="000269F3">
        <w:rPr>
          <w:rFonts w:ascii="Times New Roman" w:hAnsi="Times New Roman" w:cs="Times New Roman"/>
          <w:color w:val="auto"/>
        </w:rPr>
        <w:t xml:space="preserve"> </w:t>
      </w:r>
      <w:r w:rsidR="000B07CA" w:rsidRPr="000269F3">
        <w:rPr>
          <w:rFonts w:ascii="Times New Roman" w:hAnsi="Times New Roman" w:cs="Times New Roman"/>
          <w:color w:val="auto"/>
        </w:rPr>
        <w:fldChar w:fldCharType="begin"/>
      </w:r>
      <w:r w:rsidR="000269F3" w:rsidRPr="000269F3">
        <w:rPr>
          <w:rFonts w:ascii="Times New Roman" w:hAnsi="Times New Roman" w:cs="Times New Roman"/>
          <w:color w:val="auto"/>
        </w:rPr>
        <w:instrText xml:space="preserve"> SEQ Table \* ARABIC </w:instrText>
      </w:r>
      <w:r w:rsidR="000B07CA" w:rsidRPr="000269F3">
        <w:rPr>
          <w:rFonts w:ascii="Times New Roman" w:hAnsi="Times New Roman" w:cs="Times New Roman"/>
          <w:color w:val="auto"/>
        </w:rPr>
        <w:fldChar w:fldCharType="separate"/>
      </w:r>
      <w:r w:rsidR="00C11916">
        <w:rPr>
          <w:rFonts w:ascii="Times New Roman" w:hAnsi="Times New Roman" w:cs="Times New Roman"/>
          <w:noProof/>
          <w:color w:val="auto"/>
        </w:rPr>
        <w:t>1</w:t>
      </w:r>
      <w:r w:rsidR="000B07CA" w:rsidRPr="000269F3">
        <w:rPr>
          <w:rFonts w:ascii="Times New Roman" w:hAnsi="Times New Roman" w:cs="Times New Roman"/>
          <w:color w:val="auto"/>
        </w:rPr>
        <w:fldChar w:fldCharType="end"/>
      </w:r>
      <w:bookmarkEnd w:id="4"/>
      <w:bookmarkEnd w:id="5"/>
      <w:r w:rsidR="000269F3" w:rsidRPr="000269F3">
        <w:rPr>
          <w:rFonts w:ascii="Times New Roman" w:hAnsi="Times New Roman" w:cs="Times New Roman"/>
          <w:color w:val="auto"/>
        </w:rPr>
        <w:t xml:space="preserve">  Comparison of socioeconomic variables between SDI </w:t>
      </w:r>
      <w:proofErr w:type="spellStart"/>
      <w:r w:rsidR="000269F3" w:rsidRPr="000269F3">
        <w:rPr>
          <w:rFonts w:ascii="Times New Roman" w:hAnsi="Times New Roman" w:cs="Times New Roman"/>
          <w:color w:val="auto"/>
        </w:rPr>
        <w:t>deciles</w:t>
      </w:r>
      <w:proofErr w:type="spellEnd"/>
      <w:r w:rsidR="00324092">
        <w:rPr>
          <w:rFonts w:ascii="Times New Roman" w:hAnsi="Times New Roman" w:cs="Times New Roman"/>
          <w:color w:val="auto"/>
        </w:rPr>
        <w:t xml:space="preserve"> (mean values)</w:t>
      </w:r>
    </w:p>
    <w:tbl>
      <w:tblPr>
        <w:tblStyle w:val="TableGrid"/>
        <w:tblW w:w="0" w:type="auto"/>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964"/>
        <w:gridCol w:w="885"/>
        <w:gridCol w:w="566"/>
        <w:gridCol w:w="726"/>
        <w:gridCol w:w="726"/>
        <w:gridCol w:w="726"/>
        <w:gridCol w:w="725"/>
        <w:gridCol w:w="726"/>
        <w:gridCol w:w="726"/>
        <w:gridCol w:w="726"/>
        <w:gridCol w:w="726"/>
      </w:tblGrid>
      <w:tr w:rsidR="00AF4DA1" w:rsidRPr="00733513" w14:paraId="324BDA73" w14:textId="77777777" w:rsidTr="0023719E">
        <w:tc>
          <w:tcPr>
            <w:tcW w:w="1985" w:type="dxa"/>
            <w:tcBorders>
              <w:top w:val="double" w:sz="4" w:space="0" w:color="auto"/>
              <w:bottom w:val="double" w:sz="4" w:space="0" w:color="auto"/>
              <w:right w:val="double" w:sz="4" w:space="0" w:color="auto"/>
            </w:tcBorders>
            <w:shd w:val="clear" w:color="auto" w:fill="D9D9D9" w:themeFill="background1" w:themeFillShade="D9"/>
            <w:vAlign w:val="center"/>
          </w:tcPr>
          <w:p w14:paraId="4B1E6151" w14:textId="7DFF32AD" w:rsidR="00AF4DA1" w:rsidRPr="00A766B3"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 xml:space="preserve">SDI </w:t>
            </w:r>
            <w:proofErr w:type="spellStart"/>
            <w:r>
              <w:rPr>
                <w:rFonts w:ascii="Times New Roman" w:hAnsi="Times New Roman" w:cs="Times New Roman"/>
                <w:b/>
                <w:sz w:val="20"/>
                <w:szCs w:val="20"/>
              </w:rPr>
              <w:t>Decile</w:t>
            </w:r>
            <w:proofErr w:type="spellEnd"/>
          </w:p>
        </w:tc>
        <w:tc>
          <w:tcPr>
            <w:tcW w:w="895" w:type="dxa"/>
            <w:tcBorders>
              <w:top w:val="double" w:sz="4" w:space="0" w:color="auto"/>
              <w:left w:val="double" w:sz="4" w:space="0" w:color="auto"/>
              <w:bottom w:val="double" w:sz="4" w:space="0" w:color="auto"/>
            </w:tcBorders>
            <w:shd w:val="clear" w:color="auto" w:fill="D9D9D9" w:themeFill="background1" w:themeFillShade="D9"/>
            <w:vAlign w:val="center"/>
          </w:tcPr>
          <w:p w14:paraId="678832B2" w14:textId="3C5E55BB" w:rsidR="00AF4DA1" w:rsidRPr="00A766B3" w:rsidRDefault="00AF4DA1" w:rsidP="00EA48CB">
            <w:pPr>
              <w:spacing w:line="480" w:lineRule="auto"/>
              <w:jc w:val="center"/>
              <w:rPr>
                <w:rFonts w:ascii="Times New Roman" w:hAnsi="Times New Roman" w:cs="Times New Roman"/>
                <w:b/>
                <w:sz w:val="20"/>
                <w:szCs w:val="20"/>
              </w:rPr>
            </w:pPr>
            <w:r w:rsidRPr="00A766B3">
              <w:rPr>
                <w:rFonts w:ascii="Times New Roman" w:hAnsi="Times New Roman" w:cs="Times New Roman"/>
                <w:b/>
                <w:sz w:val="20"/>
                <w:szCs w:val="20"/>
              </w:rPr>
              <w:t>1</w:t>
            </w:r>
          </w:p>
        </w:tc>
        <w:tc>
          <w:tcPr>
            <w:tcW w:w="566" w:type="dxa"/>
            <w:tcBorders>
              <w:top w:val="double" w:sz="4" w:space="0" w:color="auto"/>
              <w:bottom w:val="double" w:sz="4" w:space="0" w:color="auto"/>
            </w:tcBorders>
            <w:shd w:val="clear" w:color="auto" w:fill="D9D9D9" w:themeFill="background1" w:themeFillShade="D9"/>
          </w:tcPr>
          <w:p w14:paraId="586D96A1" w14:textId="32B6C015" w:rsidR="00AF4DA1"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31" w:type="dxa"/>
            <w:tcBorders>
              <w:top w:val="double" w:sz="4" w:space="0" w:color="auto"/>
              <w:bottom w:val="double" w:sz="4" w:space="0" w:color="auto"/>
            </w:tcBorders>
            <w:shd w:val="clear" w:color="auto" w:fill="D9D9D9" w:themeFill="background1" w:themeFillShade="D9"/>
          </w:tcPr>
          <w:p w14:paraId="16E71B91" w14:textId="7AA649E4" w:rsidR="00AF4DA1"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31" w:type="dxa"/>
            <w:tcBorders>
              <w:top w:val="double" w:sz="4" w:space="0" w:color="auto"/>
              <w:bottom w:val="double" w:sz="4" w:space="0" w:color="auto"/>
            </w:tcBorders>
            <w:shd w:val="clear" w:color="auto" w:fill="D9D9D9" w:themeFill="background1" w:themeFillShade="D9"/>
            <w:vAlign w:val="center"/>
          </w:tcPr>
          <w:p w14:paraId="6F0DC16F" w14:textId="5842D4B5" w:rsidR="00AF4DA1" w:rsidRPr="00A766B3"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731" w:type="dxa"/>
            <w:tcBorders>
              <w:top w:val="double" w:sz="4" w:space="0" w:color="auto"/>
              <w:bottom w:val="double" w:sz="4" w:space="0" w:color="auto"/>
            </w:tcBorders>
            <w:shd w:val="clear" w:color="auto" w:fill="D9D9D9" w:themeFill="background1" w:themeFillShade="D9"/>
            <w:vAlign w:val="center"/>
          </w:tcPr>
          <w:p w14:paraId="6D5B3D24" w14:textId="6C07FAA3" w:rsidR="00AF4DA1" w:rsidRPr="00A766B3"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730" w:type="dxa"/>
            <w:tcBorders>
              <w:top w:val="double" w:sz="4" w:space="0" w:color="auto"/>
              <w:bottom w:val="double" w:sz="4" w:space="0" w:color="auto"/>
            </w:tcBorders>
            <w:shd w:val="clear" w:color="auto" w:fill="D9D9D9" w:themeFill="background1" w:themeFillShade="D9"/>
            <w:vAlign w:val="center"/>
          </w:tcPr>
          <w:p w14:paraId="1267BB1A" w14:textId="26B6DE6F" w:rsidR="00AF4DA1" w:rsidRPr="00A766B3"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731" w:type="dxa"/>
            <w:tcBorders>
              <w:top w:val="double" w:sz="4" w:space="0" w:color="auto"/>
              <w:bottom w:val="double" w:sz="4" w:space="0" w:color="auto"/>
            </w:tcBorders>
            <w:shd w:val="clear" w:color="auto" w:fill="D9D9D9" w:themeFill="background1" w:themeFillShade="D9"/>
            <w:vAlign w:val="center"/>
          </w:tcPr>
          <w:p w14:paraId="038D31A8" w14:textId="09EA7ED2" w:rsidR="00AF4DA1" w:rsidRPr="00A766B3"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731" w:type="dxa"/>
            <w:tcBorders>
              <w:top w:val="double" w:sz="4" w:space="0" w:color="auto"/>
              <w:bottom w:val="double" w:sz="4" w:space="0" w:color="auto"/>
            </w:tcBorders>
            <w:shd w:val="clear" w:color="auto" w:fill="D9D9D9" w:themeFill="background1" w:themeFillShade="D9"/>
            <w:vAlign w:val="center"/>
          </w:tcPr>
          <w:p w14:paraId="43B82CCF" w14:textId="376047FC" w:rsidR="00AF4DA1" w:rsidRPr="00A766B3"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731" w:type="dxa"/>
            <w:tcBorders>
              <w:top w:val="double" w:sz="4" w:space="0" w:color="auto"/>
              <w:bottom w:val="double" w:sz="4" w:space="0" w:color="auto"/>
            </w:tcBorders>
            <w:shd w:val="clear" w:color="auto" w:fill="D9D9D9" w:themeFill="background1" w:themeFillShade="D9"/>
            <w:vAlign w:val="center"/>
          </w:tcPr>
          <w:p w14:paraId="098AA483" w14:textId="3AE9C79D" w:rsidR="00AF4DA1" w:rsidRPr="00A766B3" w:rsidRDefault="00AF4DA1" w:rsidP="00EA48C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731" w:type="dxa"/>
            <w:tcBorders>
              <w:top w:val="double" w:sz="4" w:space="0" w:color="auto"/>
              <w:bottom w:val="double" w:sz="4" w:space="0" w:color="auto"/>
            </w:tcBorders>
            <w:shd w:val="clear" w:color="auto" w:fill="D9D9D9" w:themeFill="background1" w:themeFillShade="D9"/>
            <w:vAlign w:val="center"/>
          </w:tcPr>
          <w:p w14:paraId="7DC2B94E" w14:textId="5EF574B1" w:rsidR="00AF4DA1" w:rsidRPr="00A766B3" w:rsidRDefault="00AF4DA1" w:rsidP="00EA48CB">
            <w:pPr>
              <w:spacing w:line="480" w:lineRule="auto"/>
              <w:jc w:val="center"/>
              <w:rPr>
                <w:rFonts w:ascii="Times New Roman" w:hAnsi="Times New Roman" w:cs="Times New Roman"/>
                <w:b/>
                <w:sz w:val="20"/>
                <w:szCs w:val="20"/>
              </w:rPr>
            </w:pPr>
            <w:r w:rsidRPr="00A766B3">
              <w:rPr>
                <w:rFonts w:ascii="Times New Roman" w:hAnsi="Times New Roman" w:cs="Times New Roman"/>
                <w:b/>
                <w:sz w:val="20"/>
                <w:szCs w:val="20"/>
              </w:rPr>
              <w:t>10</w:t>
            </w:r>
          </w:p>
        </w:tc>
      </w:tr>
      <w:tr w:rsidR="00AF4DA1" w:rsidRPr="00733513" w14:paraId="637EF6FA" w14:textId="77777777" w:rsidTr="0023719E">
        <w:trPr>
          <w:trHeight w:val="397"/>
        </w:trPr>
        <w:tc>
          <w:tcPr>
            <w:tcW w:w="1985" w:type="dxa"/>
            <w:tcBorders>
              <w:top w:val="double" w:sz="4" w:space="0" w:color="auto"/>
              <w:right w:val="double" w:sz="4" w:space="0" w:color="auto"/>
            </w:tcBorders>
            <w:shd w:val="clear" w:color="auto" w:fill="F2F2F2" w:themeFill="background1" w:themeFillShade="F2"/>
            <w:vAlign w:val="center"/>
          </w:tcPr>
          <w:p w14:paraId="23084406" w14:textId="2BBC010E" w:rsidR="00AF4DA1" w:rsidRPr="0023719E" w:rsidRDefault="00AF4DA1" w:rsidP="00416779">
            <w:pPr>
              <w:spacing w:line="480" w:lineRule="auto"/>
              <w:jc w:val="center"/>
              <w:rPr>
                <w:rFonts w:ascii="Times New Roman" w:hAnsi="Times New Roman" w:cs="Times New Roman"/>
                <w:sz w:val="18"/>
                <w:szCs w:val="18"/>
              </w:rPr>
            </w:pPr>
            <w:r w:rsidRPr="0023719E">
              <w:rPr>
                <w:rFonts w:ascii="Times New Roman" w:hAnsi="Times New Roman" w:cs="Times New Roman"/>
                <w:sz w:val="18"/>
                <w:szCs w:val="18"/>
              </w:rPr>
              <w:t xml:space="preserve">Median Household </w:t>
            </w:r>
            <w:r w:rsidRPr="0023719E">
              <w:rPr>
                <w:rFonts w:ascii="Times New Roman" w:hAnsi="Times New Roman" w:cs="Times New Roman"/>
                <w:sz w:val="18"/>
                <w:szCs w:val="18"/>
              </w:rPr>
              <w:br/>
              <w:t>Income (1,000 CAD)</w:t>
            </w:r>
          </w:p>
        </w:tc>
        <w:tc>
          <w:tcPr>
            <w:tcW w:w="895" w:type="dxa"/>
            <w:tcBorders>
              <w:top w:val="double" w:sz="4" w:space="0" w:color="auto"/>
              <w:left w:val="double" w:sz="4" w:space="0" w:color="auto"/>
            </w:tcBorders>
            <w:shd w:val="clear" w:color="auto" w:fill="F2F2F2" w:themeFill="background1" w:themeFillShade="F2"/>
            <w:vAlign w:val="center"/>
          </w:tcPr>
          <w:p w14:paraId="0F265048" w14:textId="738261E1" w:rsidR="00AF4DA1" w:rsidRPr="00A766B3" w:rsidRDefault="004176C3" w:rsidP="00416779">
            <w:pPr>
              <w:spacing w:line="480" w:lineRule="auto"/>
              <w:jc w:val="center"/>
              <w:rPr>
                <w:rFonts w:ascii="Times New Roman" w:hAnsi="Times New Roman" w:cs="Times New Roman"/>
                <w:sz w:val="20"/>
                <w:szCs w:val="20"/>
              </w:rPr>
            </w:pPr>
            <w:r>
              <w:rPr>
                <w:rFonts w:ascii="Times New Roman" w:hAnsi="Times New Roman" w:cs="Times New Roman"/>
                <w:sz w:val="20"/>
                <w:szCs w:val="20"/>
              </w:rPr>
              <w:t>91.3</w:t>
            </w:r>
          </w:p>
        </w:tc>
        <w:tc>
          <w:tcPr>
            <w:tcW w:w="566" w:type="dxa"/>
            <w:tcBorders>
              <w:top w:val="double" w:sz="4" w:space="0" w:color="auto"/>
            </w:tcBorders>
            <w:shd w:val="clear" w:color="auto" w:fill="F2F2F2" w:themeFill="background1" w:themeFillShade="F2"/>
            <w:vAlign w:val="center"/>
          </w:tcPr>
          <w:p w14:paraId="35A37239" w14:textId="6F299B1A" w:rsidR="00AF4DA1" w:rsidRPr="00A766B3" w:rsidRDefault="009364B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71.2</w:t>
            </w:r>
          </w:p>
        </w:tc>
        <w:tc>
          <w:tcPr>
            <w:tcW w:w="731" w:type="dxa"/>
            <w:tcBorders>
              <w:top w:val="double" w:sz="4" w:space="0" w:color="auto"/>
            </w:tcBorders>
            <w:shd w:val="clear" w:color="auto" w:fill="F2F2F2" w:themeFill="background1" w:themeFillShade="F2"/>
            <w:vAlign w:val="center"/>
          </w:tcPr>
          <w:p w14:paraId="54D8557B" w14:textId="2A302211" w:rsidR="00AF4DA1" w:rsidRPr="00A766B3" w:rsidRDefault="009364B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63.7</w:t>
            </w:r>
          </w:p>
        </w:tc>
        <w:tc>
          <w:tcPr>
            <w:tcW w:w="731" w:type="dxa"/>
            <w:tcBorders>
              <w:top w:val="double" w:sz="4" w:space="0" w:color="auto"/>
            </w:tcBorders>
            <w:shd w:val="clear" w:color="auto" w:fill="F2F2F2" w:themeFill="background1" w:themeFillShade="F2"/>
            <w:vAlign w:val="center"/>
          </w:tcPr>
          <w:p w14:paraId="4BE2932D" w14:textId="1397B621" w:rsidR="00AF4DA1" w:rsidRPr="00A766B3" w:rsidRDefault="009364B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59.0</w:t>
            </w:r>
          </w:p>
        </w:tc>
        <w:tc>
          <w:tcPr>
            <w:tcW w:w="731" w:type="dxa"/>
            <w:tcBorders>
              <w:top w:val="double" w:sz="4" w:space="0" w:color="auto"/>
            </w:tcBorders>
            <w:shd w:val="clear" w:color="auto" w:fill="F2F2F2" w:themeFill="background1" w:themeFillShade="F2"/>
            <w:vAlign w:val="center"/>
          </w:tcPr>
          <w:p w14:paraId="642487D2" w14:textId="3E32BC32" w:rsidR="00AF4DA1" w:rsidRPr="00A766B3" w:rsidRDefault="009364B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52.5</w:t>
            </w:r>
          </w:p>
        </w:tc>
        <w:tc>
          <w:tcPr>
            <w:tcW w:w="730" w:type="dxa"/>
            <w:tcBorders>
              <w:top w:val="double" w:sz="4" w:space="0" w:color="auto"/>
            </w:tcBorders>
            <w:shd w:val="clear" w:color="auto" w:fill="F2F2F2" w:themeFill="background1" w:themeFillShade="F2"/>
            <w:vAlign w:val="center"/>
          </w:tcPr>
          <w:p w14:paraId="782ACDA8" w14:textId="3B6AAA73" w:rsidR="00AF4DA1" w:rsidRPr="00A766B3" w:rsidRDefault="009364B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45.2</w:t>
            </w:r>
          </w:p>
        </w:tc>
        <w:tc>
          <w:tcPr>
            <w:tcW w:w="731" w:type="dxa"/>
            <w:tcBorders>
              <w:top w:val="double" w:sz="4" w:space="0" w:color="auto"/>
            </w:tcBorders>
            <w:shd w:val="clear" w:color="auto" w:fill="F2F2F2" w:themeFill="background1" w:themeFillShade="F2"/>
            <w:vAlign w:val="center"/>
          </w:tcPr>
          <w:p w14:paraId="2B50DB3D" w14:textId="0619C0EB" w:rsidR="00AF4DA1" w:rsidRPr="00A766B3" w:rsidRDefault="009364B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42.6</w:t>
            </w:r>
          </w:p>
        </w:tc>
        <w:tc>
          <w:tcPr>
            <w:tcW w:w="731" w:type="dxa"/>
            <w:tcBorders>
              <w:top w:val="double" w:sz="4" w:space="0" w:color="auto"/>
            </w:tcBorders>
            <w:shd w:val="clear" w:color="auto" w:fill="F2F2F2" w:themeFill="background1" w:themeFillShade="F2"/>
            <w:vAlign w:val="center"/>
          </w:tcPr>
          <w:p w14:paraId="72C7BBFA" w14:textId="250AA142" w:rsidR="00AF4DA1" w:rsidRPr="00A766B3" w:rsidRDefault="009364B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37.4</w:t>
            </w:r>
          </w:p>
        </w:tc>
        <w:tc>
          <w:tcPr>
            <w:tcW w:w="731" w:type="dxa"/>
            <w:tcBorders>
              <w:top w:val="double" w:sz="4" w:space="0" w:color="auto"/>
            </w:tcBorders>
            <w:shd w:val="clear" w:color="auto" w:fill="F2F2F2" w:themeFill="background1" w:themeFillShade="F2"/>
            <w:vAlign w:val="center"/>
          </w:tcPr>
          <w:p w14:paraId="78D391E7" w14:textId="23D9290F" w:rsidR="00AF4DA1" w:rsidRPr="00A766B3" w:rsidRDefault="009364B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35.5</w:t>
            </w:r>
          </w:p>
        </w:tc>
        <w:tc>
          <w:tcPr>
            <w:tcW w:w="731" w:type="dxa"/>
            <w:tcBorders>
              <w:top w:val="double" w:sz="4" w:space="0" w:color="auto"/>
            </w:tcBorders>
            <w:shd w:val="clear" w:color="auto" w:fill="F2F2F2" w:themeFill="background1" w:themeFillShade="F2"/>
            <w:vAlign w:val="center"/>
          </w:tcPr>
          <w:p w14:paraId="4E3507F4" w14:textId="3CFD393E" w:rsidR="00AF4DA1" w:rsidRPr="00A766B3" w:rsidRDefault="00413723"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29.8</w:t>
            </w:r>
          </w:p>
        </w:tc>
      </w:tr>
      <w:tr w:rsidR="00AF4DA1" w:rsidRPr="00733513" w14:paraId="3532F459" w14:textId="77777777" w:rsidTr="0023719E">
        <w:tc>
          <w:tcPr>
            <w:tcW w:w="1985" w:type="dxa"/>
            <w:tcBorders>
              <w:right w:val="double" w:sz="4" w:space="0" w:color="auto"/>
            </w:tcBorders>
            <w:vAlign w:val="center"/>
          </w:tcPr>
          <w:p w14:paraId="18D5BEC6" w14:textId="6681394B" w:rsidR="00AF4DA1" w:rsidRPr="0023719E" w:rsidRDefault="00AF4DA1" w:rsidP="00416779">
            <w:pPr>
              <w:spacing w:line="480" w:lineRule="auto"/>
              <w:jc w:val="center"/>
              <w:rPr>
                <w:rFonts w:ascii="Times New Roman" w:hAnsi="Times New Roman" w:cs="Times New Roman"/>
                <w:sz w:val="18"/>
                <w:szCs w:val="18"/>
              </w:rPr>
            </w:pPr>
            <w:r w:rsidRPr="0023719E">
              <w:rPr>
                <w:rFonts w:ascii="Times New Roman" w:hAnsi="Times New Roman" w:cs="Times New Roman"/>
                <w:sz w:val="18"/>
                <w:szCs w:val="18"/>
              </w:rPr>
              <w:t xml:space="preserve">Unemployment </w:t>
            </w:r>
          </w:p>
          <w:p w14:paraId="5B045F43" w14:textId="77777777" w:rsidR="00AF4DA1" w:rsidRPr="0023719E" w:rsidRDefault="00AF4DA1" w:rsidP="00416779">
            <w:pPr>
              <w:spacing w:line="480" w:lineRule="auto"/>
              <w:jc w:val="center"/>
              <w:rPr>
                <w:rFonts w:ascii="Times New Roman" w:hAnsi="Times New Roman" w:cs="Times New Roman"/>
                <w:sz w:val="18"/>
                <w:szCs w:val="18"/>
              </w:rPr>
            </w:pPr>
            <w:r w:rsidRPr="0023719E">
              <w:rPr>
                <w:rFonts w:ascii="Times New Roman" w:hAnsi="Times New Roman" w:cs="Times New Roman"/>
                <w:sz w:val="18"/>
                <w:szCs w:val="18"/>
              </w:rPr>
              <w:t xml:space="preserve">Rate (%) </w:t>
            </w:r>
          </w:p>
        </w:tc>
        <w:tc>
          <w:tcPr>
            <w:tcW w:w="895" w:type="dxa"/>
            <w:tcBorders>
              <w:left w:val="double" w:sz="4" w:space="0" w:color="auto"/>
            </w:tcBorders>
            <w:vAlign w:val="center"/>
          </w:tcPr>
          <w:p w14:paraId="51C7630F" w14:textId="77777777" w:rsidR="00AF4DA1" w:rsidRPr="00A766B3" w:rsidRDefault="00AF4DA1" w:rsidP="00416779">
            <w:pPr>
              <w:spacing w:line="480" w:lineRule="auto"/>
              <w:jc w:val="center"/>
              <w:rPr>
                <w:rFonts w:ascii="Times New Roman" w:hAnsi="Times New Roman" w:cs="Times New Roman"/>
                <w:sz w:val="20"/>
                <w:szCs w:val="20"/>
              </w:rPr>
            </w:pPr>
            <w:r w:rsidRPr="00A766B3">
              <w:rPr>
                <w:rFonts w:ascii="Times New Roman" w:hAnsi="Times New Roman" w:cs="Times New Roman"/>
                <w:sz w:val="20"/>
                <w:szCs w:val="20"/>
              </w:rPr>
              <w:t>3.5</w:t>
            </w:r>
          </w:p>
        </w:tc>
        <w:tc>
          <w:tcPr>
            <w:tcW w:w="566" w:type="dxa"/>
            <w:vAlign w:val="center"/>
          </w:tcPr>
          <w:p w14:paraId="71BCCAE1" w14:textId="190AF3D2" w:rsidR="00AF4DA1" w:rsidRPr="00A766B3" w:rsidRDefault="00FA031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731" w:type="dxa"/>
            <w:vAlign w:val="center"/>
          </w:tcPr>
          <w:p w14:paraId="5D420363" w14:textId="543871CB" w:rsidR="00AF4DA1" w:rsidRPr="00A766B3" w:rsidRDefault="00FA031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731" w:type="dxa"/>
            <w:vAlign w:val="center"/>
          </w:tcPr>
          <w:p w14:paraId="6930087E" w14:textId="14725390" w:rsidR="00AF4DA1" w:rsidRPr="00A766B3" w:rsidRDefault="00FA031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31" w:type="dxa"/>
            <w:vAlign w:val="center"/>
          </w:tcPr>
          <w:p w14:paraId="632E8470" w14:textId="00FC747D" w:rsidR="00AF4DA1" w:rsidRPr="00A766B3" w:rsidRDefault="00FA031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30" w:type="dxa"/>
            <w:vAlign w:val="center"/>
          </w:tcPr>
          <w:p w14:paraId="078DA972" w14:textId="700D8339" w:rsidR="00AF4DA1" w:rsidRPr="00A766B3" w:rsidRDefault="00FA031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731" w:type="dxa"/>
            <w:vAlign w:val="center"/>
          </w:tcPr>
          <w:p w14:paraId="4D427DAF" w14:textId="51701B2B" w:rsidR="00AF4DA1" w:rsidRPr="00A766B3" w:rsidRDefault="00FA031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731" w:type="dxa"/>
            <w:vAlign w:val="center"/>
          </w:tcPr>
          <w:p w14:paraId="12CB477B" w14:textId="54CF1092" w:rsidR="00AF4DA1" w:rsidRPr="00A766B3" w:rsidRDefault="00FA031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31" w:type="dxa"/>
            <w:vAlign w:val="center"/>
          </w:tcPr>
          <w:p w14:paraId="4B801B7F" w14:textId="26BB839D" w:rsidR="00AF4DA1" w:rsidRPr="00A766B3" w:rsidRDefault="00FA0310"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10.4</w:t>
            </w:r>
          </w:p>
        </w:tc>
        <w:tc>
          <w:tcPr>
            <w:tcW w:w="731" w:type="dxa"/>
            <w:vAlign w:val="center"/>
          </w:tcPr>
          <w:p w14:paraId="72C2C600" w14:textId="679147E5" w:rsidR="00AF4DA1" w:rsidRPr="00A766B3" w:rsidRDefault="00AF4DA1" w:rsidP="00ED532E">
            <w:pPr>
              <w:spacing w:line="480" w:lineRule="auto"/>
              <w:jc w:val="center"/>
              <w:rPr>
                <w:rFonts w:ascii="Times New Roman" w:hAnsi="Times New Roman" w:cs="Times New Roman"/>
                <w:sz w:val="20"/>
                <w:szCs w:val="20"/>
              </w:rPr>
            </w:pPr>
            <w:r w:rsidRPr="00A766B3">
              <w:rPr>
                <w:rFonts w:ascii="Times New Roman" w:hAnsi="Times New Roman" w:cs="Times New Roman"/>
                <w:sz w:val="20"/>
                <w:szCs w:val="20"/>
              </w:rPr>
              <w:t>13.8</w:t>
            </w:r>
          </w:p>
        </w:tc>
      </w:tr>
      <w:tr w:rsidR="00AF4DA1" w:rsidRPr="00733513" w14:paraId="572AF0FE" w14:textId="77777777" w:rsidTr="0023719E">
        <w:tc>
          <w:tcPr>
            <w:tcW w:w="1985" w:type="dxa"/>
            <w:tcBorders>
              <w:right w:val="double" w:sz="4" w:space="0" w:color="auto"/>
            </w:tcBorders>
            <w:shd w:val="clear" w:color="auto" w:fill="F2F2F2" w:themeFill="background1" w:themeFillShade="F2"/>
            <w:vAlign w:val="center"/>
          </w:tcPr>
          <w:p w14:paraId="7ED4C807" w14:textId="067FEFD4" w:rsidR="00AF4DA1" w:rsidRPr="0023719E" w:rsidRDefault="00AF4DA1">
            <w:pPr>
              <w:spacing w:line="480" w:lineRule="auto"/>
              <w:jc w:val="center"/>
              <w:rPr>
                <w:rFonts w:ascii="Times New Roman" w:hAnsi="Times New Roman" w:cs="Times New Roman"/>
                <w:sz w:val="18"/>
                <w:szCs w:val="18"/>
              </w:rPr>
            </w:pPr>
            <w:r w:rsidRPr="0023719E">
              <w:rPr>
                <w:rFonts w:ascii="Times New Roman" w:hAnsi="Times New Roman" w:cs="Times New Roman"/>
                <w:sz w:val="18"/>
                <w:szCs w:val="18"/>
              </w:rPr>
              <w:t xml:space="preserve">Immigration Rate </w:t>
            </w:r>
            <w:r w:rsidRPr="0023719E">
              <w:rPr>
                <w:rFonts w:ascii="Times New Roman" w:hAnsi="Times New Roman" w:cs="Times New Roman"/>
                <w:sz w:val="18"/>
                <w:szCs w:val="18"/>
              </w:rPr>
              <w:br/>
              <w:t>(2001-2006; %)</w:t>
            </w:r>
          </w:p>
        </w:tc>
        <w:tc>
          <w:tcPr>
            <w:tcW w:w="895" w:type="dxa"/>
            <w:tcBorders>
              <w:left w:val="double" w:sz="4" w:space="0" w:color="auto"/>
            </w:tcBorders>
            <w:shd w:val="clear" w:color="auto" w:fill="F2F2F2" w:themeFill="background1" w:themeFillShade="F2"/>
            <w:vAlign w:val="center"/>
          </w:tcPr>
          <w:p w14:paraId="440AC29B" w14:textId="77777777" w:rsidR="00AF4DA1" w:rsidRPr="00A766B3" w:rsidRDefault="00AF4DA1" w:rsidP="00416779">
            <w:pPr>
              <w:spacing w:line="480" w:lineRule="auto"/>
              <w:jc w:val="center"/>
              <w:rPr>
                <w:rFonts w:ascii="Times New Roman" w:hAnsi="Times New Roman" w:cs="Times New Roman"/>
                <w:sz w:val="20"/>
                <w:szCs w:val="20"/>
              </w:rPr>
            </w:pPr>
            <w:r w:rsidRPr="00A766B3">
              <w:rPr>
                <w:rFonts w:ascii="Times New Roman" w:hAnsi="Times New Roman" w:cs="Times New Roman"/>
                <w:sz w:val="20"/>
                <w:szCs w:val="20"/>
              </w:rPr>
              <w:t>1.3</w:t>
            </w:r>
          </w:p>
        </w:tc>
        <w:tc>
          <w:tcPr>
            <w:tcW w:w="566" w:type="dxa"/>
            <w:shd w:val="clear" w:color="auto" w:fill="F2F2F2" w:themeFill="background1" w:themeFillShade="F2"/>
            <w:vAlign w:val="center"/>
          </w:tcPr>
          <w:p w14:paraId="4BD5E525" w14:textId="0D99E1AE" w:rsidR="00AF4DA1" w:rsidRPr="00A766B3" w:rsidRDefault="00DE15FF"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31" w:type="dxa"/>
            <w:shd w:val="clear" w:color="auto" w:fill="F2F2F2" w:themeFill="background1" w:themeFillShade="F2"/>
            <w:vAlign w:val="center"/>
          </w:tcPr>
          <w:p w14:paraId="46D189DF" w14:textId="637395AB" w:rsidR="00AF4DA1" w:rsidRPr="00A766B3" w:rsidRDefault="00DE15FF"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31" w:type="dxa"/>
            <w:shd w:val="clear" w:color="auto" w:fill="F2F2F2" w:themeFill="background1" w:themeFillShade="F2"/>
            <w:vAlign w:val="center"/>
          </w:tcPr>
          <w:p w14:paraId="6BD89D22" w14:textId="6441A992" w:rsidR="00AF4DA1" w:rsidRPr="00A766B3" w:rsidRDefault="00DE15FF"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31" w:type="dxa"/>
            <w:shd w:val="clear" w:color="auto" w:fill="F2F2F2" w:themeFill="background1" w:themeFillShade="F2"/>
            <w:vAlign w:val="center"/>
          </w:tcPr>
          <w:p w14:paraId="1140444F" w14:textId="461327D2" w:rsidR="00AF4DA1" w:rsidRPr="00A766B3" w:rsidRDefault="00DE15FF"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30" w:type="dxa"/>
            <w:shd w:val="clear" w:color="auto" w:fill="F2F2F2" w:themeFill="background1" w:themeFillShade="F2"/>
            <w:vAlign w:val="center"/>
          </w:tcPr>
          <w:p w14:paraId="7BFCF201" w14:textId="67EB7EB3" w:rsidR="00AF4DA1" w:rsidRPr="00A766B3" w:rsidRDefault="00DE15FF"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31" w:type="dxa"/>
            <w:shd w:val="clear" w:color="auto" w:fill="F2F2F2" w:themeFill="background1" w:themeFillShade="F2"/>
            <w:vAlign w:val="center"/>
          </w:tcPr>
          <w:p w14:paraId="4658EECB" w14:textId="506889F2" w:rsidR="00AF4DA1" w:rsidRPr="00A766B3" w:rsidRDefault="00DE15FF"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731" w:type="dxa"/>
            <w:shd w:val="clear" w:color="auto" w:fill="F2F2F2" w:themeFill="background1" w:themeFillShade="F2"/>
            <w:vAlign w:val="center"/>
          </w:tcPr>
          <w:p w14:paraId="651A710B" w14:textId="5580D87D" w:rsidR="00AF4DA1" w:rsidRPr="00A766B3" w:rsidRDefault="00DE15FF"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31" w:type="dxa"/>
            <w:shd w:val="clear" w:color="auto" w:fill="F2F2F2" w:themeFill="background1" w:themeFillShade="F2"/>
            <w:vAlign w:val="center"/>
          </w:tcPr>
          <w:p w14:paraId="2F6F727D" w14:textId="4AFE0981" w:rsidR="00AF4DA1" w:rsidRPr="00A766B3" w:rsidRDefault="00DE15FF"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731" w:type="dxa"/>
            <w:shd w:val="clear" w:color="auto" w:fill="F2F2F2" w:themeFill="background1" w:themeFillShade="F2"/>
            <w:vAlign w:val="center"/>
          </w:tcPr>
          <w:p w14:paraId="7010FF9C" w14:textId="0CABA1EB" w:rsidR="00AF4DA1" w:rsidRPr="00A766B3" w:rsidRDefault="00AF4DA1" w:rsidP="00ED532E">
            <w:pPr>
              <w:spacing w:line="480" w:lineRule="auto"/>
              <w:jc w:val="center"/>
              <w:rPr>
                <w:rFonts w:ascii="Times New Roman" w:hAnsi="Times New Roman" w:cs="Times New Roman"/>
                <w:sz w:val="20"/>
                <w:szCs w:val="20"/>
              </w:rPr>
            </w:pPr>
            <w:r w:rsidRPr="00A766B3">
              <w:rPr>
                <w:rFonts w:ascii="Times New Roman" w:hAnsi="Times New Roman" w:cs="Times New Roman"/>
                <w:sz w:val="20"/>
                <w:szCs w:val="20"/>
              </w:rPr>
              <w:t>13.9</w:t>
            </w:r>
          </w:p>
        </w:tc>
      </w:tr>
      <w:tr w:rsidR="00AF4DA1" w:rsidRPr="00733513" w14:paraId="6B3E0653" w14:textId="77777777" w:rsidTr="0023719E">
        <w:tc>
          <w:tcPr>
            <w:tcW w:w="1985" w:type="dxa"/>
            <w:tcBorders>
              <w:bottom w:val="double" w:sz="4" w:space="0" w:color="auto"/>
              <w:right w:val="double" w:sz="4" w:space="0" w:color="auto"/>
            </w:tcBorders>
            <w:vAlign w:val="center"/>
          </w:tcPr>
          <w:p w14:paraId="256C1AB7" w14:textId="75205BF9" w:rsidR="00AF4DA1" w:rsidRPr="0023719E" w:rsidRDefault="00AF4DA1" w:rsidP="00416779">
            <w:pPr>
              <w:spacing w:line="480" w:lineRule="auto"/>
              <w:jc w:val="center"/>
              <w:rPr>
                <w:rFonts w:ascii="Times New Roman" w:hAnsi="Times New Roman" w:cs="Times New Roman"/>
                <w:sz w:val="18"/>
                <w:szCs w:val="18"/>
              </w:rPr>
            </w:pPr>
            <w:r w:rsidRPr="0023719E">
              <w:rPr>
                <w:rFonts w:ascii="Times New Roman" w:hAnsi="Times New Roman" w:cs="Times New Roman"/>
                <w:sz w:val="18"/>
                <w:szCs w:val="18"/>
              </w:rPr>
              <w:t>Households that spend over 30% income on Rent (%)</w:t>
            </w:r>
          </w:p>
        </w:tc>
        <w:tc>
          <w:tcPr>
            <w:tcW w:w="895" w:type="dxa"/>
            <w:tcBorders>
              <w:left w:val="double" w:sz="4" w:space="0" w:color="auto"/>
            </w:tcBorders>
            <w:vAlign w:val="center"/>
          </w:tcPr>
          <w:p w14:paraId="3F499B2C" w14:textId="77777777" w:rsidR="00AF4DA1" w:rsidRPr="00A766B3" w:rsidRDefault="00AF4DA1" w:rsidP="00416779">
            <w:pPr>
              <w:spacing w:line="480" w:lineRule="auto"/>
              <w:jc w:val="center"/>
              <w:rPr>
                <w:rFonts w:ascii="Times New Roman" w:hAnsi="Times New Roman" w:cs="Times New Roman"/>
                <w:sz w:val="20"/>
                <w:szCs w:val="20"/>
              </w:rPr>
            </w:pPr>
            <w:r w:rsidRPr="00A766B3">
              <w:rPr>
                <w:rFonts w:ascii="Times New Roman" w:hAnsi="Times New Roman" w:cs="Times New Roman"/>
                <w:sz w:val="20"/>
                <w:szCs w:val="20"/>
              </w:rPr>
              <w:t>3.0</w:t>
            </w:r>
          </w:p>
        </w:tc>
        <w:tc>
          <w:tcPr>
            <w:tcW w:w="566" w:type="dxa"/>
            <w:vAlign w:val="center"/>
          </w:tcPr>
          <w:p w14:paraId="7E66BB90" w14:textId="79D027EE" w:rsidR="00AF4DA1" w:rsidRPr="00A766B3" w:rsidRDefault="00550DA7"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31" w:type="dxa"/>
            <w:vAlign w:val="center"/>
          </w:tcPr>
          <w:p w14:paraId="5E479026" w14:textId="4198CBC6" w:rsidR="00AF4DA1" w:rsidRPr="00A766B3" w:rsidRDefault="00550DA7"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31" w:type="dxa"/>
            <w:vAlign w:val="center"/>
          </w:tcPr>
          <w:p w14:paraId="05D2C5C6" w14:textId="1DCE3D94" w:rsidR="00AF4DA1" w:rsidRPr="00A766B3" w:rsidRDefault="00550DA7"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731" w:type="dxa"/>
            <w:vAlign w:val="center"/>
          </w:tcPr>
          <w:p w14:paraId="519EB075" w14:textId="0C1D17A8" w:rsidR="00AF4DA1" w:rsidRPr="00A766B3" w:rsidRDefault="00550DA7"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14.5</w:t>
            </w:r>
          </w:p>
        </w:tc>
        <w:tc>
          <w:tcPr>
            <w:tcW w:w="730" w:type="dxa"/>
            <w:vAlign w:val="center"/>
          </w:tcPr>
          <w:p w14:paraId="0952B688" w14:textId="5321470C" w:rsidR="00AF4DA1" w:rsidRPr="00A766B3" w:rsidRDefault="00550DA7"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17.6</w:t>
            </w:r>
          </w:p>
        </w:tc>
        <w:tc>
          <w:tcPr>
            <w:tcW w:w="731" w:type="dxa"/>
            <w:vAlign w:val="center"/>
          </w:tcPr>
          <w:p w14:paraId="5C5D12C2" w14:textId="3EAF67FC" w:rsidR="00AF4DA1" w:rsidRPr="00A766B3" w:rsidRDefault="00550DA7"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21.3</w:t>
            </w:r>
          </w:p>
        </w:tc>
        <w:tc>
          <w:tcPr>
            <w:tcW w:w="731" w:type="dxa"/>
            <w:vAlign w:val="center"/>
          </w:tcPr>
          <w:p w14:paraId="5023D541" w14:textId="6A34F31B" w:rsidR="00AF4DA1" w:rsidRPr="00A766B3" w:rsidRDefault="00550DA7"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731" w:type="dxa"/>
            <w:vAlign w:val="center"/>
          </w:tcPr>
          <w:p w14:paraId="36EE07BA" w14:textId="0C5F345E" w:rsidR="00AF4DA1" w:rsidRPr="00A766B3" w:rsidRDefault="00550DA7" w:rsidP="00ED532E">
            <w:pPr>
              <w:spacing w:line="480" w:lineRule="auto"/>
              <w:jc w:val="center"/>
              <w:rPr>
                <w:rFonts w:ascii="Times New Roman" w:hAnsi="Times New Roman" w:cs="Times New Roman"/>
                <w:sz w:val="20"/>
                <w:szCs w:val="20"/>
              </w:rPr>
            </w:pPr>
            <w:r>
              <w:rPr>
                <w:rFonts w:ascii="Times New Roman" w:hAnsi="Times New Roman" w:cs="Times New Roman"/>
                <w:sz w:val="20"/>
                <w:szCs w:val="20"/>
              </w:rPr>
              <w:t>28.1</w:t>
            </w:r>
          </w:p>
        </w:tc>
        <w:tc>
          <w:tcPr>
            <w:tcW w:w="731" w:type="dxa"/>
            <w:vAlign w:val="center"/>
          </w:tcPr>
          <w:p w14:paraId="01F9E7CB" w14:textId="6187EF23" w:rsidR="00AF4DA1" w:rsidRPr="00A766B3" w:rsidRDefault="00AF4DA1" w:rsidP="00ED532E">
            <w:pPr>
              <w:spacing w:line="480" w:lineRule="auto"/>
              <w:jc w:val="center"/>
              <w:rPr>
                <w:rFonts w:ascii="Times New Roman" w:hAnsi="Times New Roman" w:cs="Times New Roman"/>
                <w:sz w:val="20"/>
                <w:szCs w:val="20"/>
              </w:rPr>
            </w:pPr>
            <w:r w:rsidRPr="00A766B3">
              <w:rPr>
                <w:rFonts w:ascii="Times New Roman" w:hAnsi="Times New Roman" w:cs="Times New Roman"/>
                <w:sz w:val="20"/>
                <w:szCs w:val="20"/>
              </w:rPr>
              <w:t>35.8</w:t>
            </w:r>
          </w:p>
        </w:tc>
      </w:tr>
    </w:tbl>
    <w:p w14:paraId="4585851B" w14:textId="77777777" w:rsidR="00AE0C29" w:rsidRPr="00AE0C29" w:rsidRDefault="00AE0C29" w:rsidP="00416779">
      <w:pPr>
        <w:spacing w:line="480" w:lineRule="auto"/>
        <w:rPr>
          <w:rFonts w:ascii="Times New Roman" w:hAnsi="Times New Roman" w:cs="Times New Roman"/>
        </w:rPr>
      </w:pPr>
    </w:p>
    <w:p w14:paraId="2E503D64" w14:textId="0EA6B81A" w:rsidR="000A06D7" w:rsidRPr="00F53A83" w:rsidRDefault="003424C2" w:rsidP="00416779">
      <w:pPr>
        <w:keepNext/>
        <w:spacing w:line="480" w:lineRule="auto"/>
        <w:rPr>
          <w:rFonts w:ascii="Times New Roman" w:hAnsi="Times New Roman" w:cs="Times New Roman"/>
        </w:rPr>
      </w:pPr>
      <w:r>
        <w:rPr>
          <w:rFonts w:ascii="Times New Roman" w:hAnsi="Times New Roman" w:cs="Times New Roman"/>
        </w:rPr>
        <w:t>[Insert Figure 4</w:t>
      </w:r>
      <w:r w:rsidR="00FD085A">
        <w:rPr>
          <w:rFonts w:ascii="Times New Roman" w:hAnsi="Times New Roman" w:cs="Times New Roman"/>
        </w:rPr>
        <w:t xml:space="preserve"> here]</w:t>
      </w:r>
    </w:p>
    <w:p w14:paraId="57500456" w14:textId="77777777" w:rsidR="000A06D7" w:rsidRPr="000A06D7" w:rsidRDefault="009376E8" w:rsidP="00416779">
      <w:pPr>
        <w:pStyle w:val="Caption"/>
        <w:spacing w:line="480" w:lineRule="auto"/>
        <w:rPr>
          <w:rFonts w:ascii="Times New Roman" w:hAnsi="Times New Roman" w:cs="Times New Roman"/>
          <w:color w:val="auto"/>
        </w:rPr>
      </w:pPr>
      <w:bookmarkStart w:id="6" w:name="_Ref235006187"/>
      <w:r w:rsidRPr="00F53A83">
        <w:rPr>
          <w:rFonts w:ascii="Times New Roman" w:hAnsi="Times New Roman" w:cs="Times New Roman"/>
          <w:color w:val="auto"/>
        </w:rPr>
        <w:t xml:space="preserve">FIGURE </w:t>
      </w:r>
      <w:r w:rsidR="000B07CA" w:rsidRPr="00F53A83">
        <w:rPr>
          <w:rFonts w:ascii="Times New Roman" w:hAnsi="Times New Roman" w:cs="Times New Roman"/>
          <w:color w:val="auto"/>
        </w:rPr>
        <w:fldChar w:fldCharType="begin"/>
      </w:r>
      <w:r w:rsidR="000A06D7" w:rsidRPr="00F53A83">
        <w:rPr>
          <w:rFonts w:ascii="Times New Roman" w:hAnsi="Times New Roman" w:cs="Times New Roman"/>
          <w:color w:val="auto"/>
        </w:rPr>
        <w:instrText xml:space="preserve"> SEQ Figure \* ARABIC </w:instrText>
      </w:r>
      <w:r w:rsidR="000B07CA" w:rsidRPr="00F53A83">
        <w:rPr>
          <w:rFonts w:ascii="Times New Roman" w:hAnsi="Times New Roman" w:cs="Times New Roman"/>
          <w:color w:val="auto"/>
        </w:rPr>
        <w:fldChar w:fldCharType="separate"/>
      </w:r>
      <w:r w:rsidR="00C11916">
        <w:rPr>
          <w:rFonts w:ascii="Times New Roman" w:hAnsi="Times New Roman" w:cs="Times New Roman"/>
          <w:noProof/>
          <w:color w:val="auto"/>
        </w:rPr>
        <w:t>4</w:t>
      </w:r>
      <w:r w:rsidR="000B07CA" w:rsidRPr="00F53A83">
        <w:rPr>
          <w:rFonts w:ascii="Times New Roman" w:hAnsi="Times New Roman" w:cs="Times New Roman"/>
          <w:color w:val="auto"/>
        </w:rPr>
        <w:fldChar w:fldCharType="end"/>
      </w:r>
      <w:bookmarkEnd w:id="6"/>
      <w:r w:rsidR="000A06D7" w:rsidRPr="00F53A83">
        <w:rPr>
          <w:rFonts w:ascii="Times New Roman" w:hAnsi="Times New Roman" w:cs="Times New Roman"/>
          <w:color w:val="auto"/>
        </w:rPr>
        <w:t xml:space="preserve"> </w:t>
      </w:r>
      <w:r>
        <w:rPr>
          <w:rFonts w:ascii="Times New Roman" w:hAnsi="Times New Roman" w:cs="Times New Roman"/>
          <w:color w:val="auto"/>
        </w:rPr>
        <w:t xml:space="preserve"> </w:t>
      </w:r>
      <w:r w:rsidR="000A06D7" w:rsidRPr="00F53A83">
        <w:rPr>
          <w:rFonts w:ascii="Times New Roman" w:hAnsi="Times New Roman" w:cs="Times New Roman"/>
          <w:color w:val="auto"/>
        </w:rPr>
        <w:t xml:space="preserve">Social Disadvantage Index </w:t>
      </w:r>
      <w:proofErr w:type="spellStart"/>
      <w:r w:rsidR="000A06D7" w:rsidRPr="00F53A83">
        <w:rPr>
          <w:rFonts w:ascii="Times New Roman" w:hAnsi="Times New Roman" w:cs="Times New Roman"/>
          <w:color w:val="auto"/>
        </w:rPr>
        <w:t>deciles</w:t>
      </w:r>
      <w:proofErr w:type="spellEnd"/>
      <w:r w:rsidR="000A06D7" w:rsidRPr="00F53A83">
        <w:rPr>
          <w:rFonts w:ascii="Times New Roman" w:hAnsi="Times New Roman" w:cs="Times New Roman"/>
          <w:color w:val="auto"/>
        </w:rPr>
        <w:t xml:space="preserve"> across the Montreal Metropolitan Region</w:t>
      </w:r>
      <w:r>
        <w:rPr>
          <w:rFonts w:ascii="Times New Roman" w:hAnsi="Times New Roman" w:cs="Times New Roman"/>
          <w:color w:val="auto"/>
        </w:rPr>
        <w:t>.</w:t>
      </w:r>
    </w:p>
    <w:p w14:paraId="300F12F1" w14:textId="3170D8C0" w:rsidR="00243DA2" w:rsidRPr="00F53A83" w:rsidRDefault="003A3D94" w:rsidP="00DA3070">
      <w:pPr>
        <w:spacing w:line="480" w:lineRule="auto"/>
        <w:jc w:val="both"/>
        <w:rPr>
          <w:rFonts w:ascii="Times New Roman" w:hAnsi="Times New Roman" w:cs="Times New Roman"/>
        </w:rPr>
      </w:pPr>
      <w:r w:rsidRPr="00F53A83">
        <w:rPr>
          <w:rFonts w:ascii="Times New Roman" w:hAnsi="Times New Roman" w:cs="Times New Roman"/>
        </w:rPr>
        <w:t xml:space="preserve">Further examination of </w:t>
      </w:r>
      <w:r w:rsidR="00554ED1">
        <w:fldChar w:fldCharType="begin"/>
      </w:r>
      <w:r w:rsidR="00554ED1">
        <w:instrText xml:space="preserve"> REF _Ref235006187 \h  \* MERGEFORMAT </w:instrText>
      </w:r>
      <w:r w:rsidR="00554ED1">
        <w:fldChar w:fldCharType="separate"/>
      </w:r>
      <w:r w:rsidR="00C11916" w:rsidRPr="00F53A83">
        <w:rPr>
          <w:rFonts w:ascii="Times New Roman" w:hAnsi="Times New Roman" w:cs="Times New Roman"/>
        </w:rPr>
        <w:t xml:space="preserve">FIGURE </w:t>
      </w:r>
      <w:r w:rsidR="00C11916">
        <w:rPr>
          <w:rFonts w:ascii="Times New Roman" w:hAnsi="Times New Roman" w:cs="Times New Roman"/>
        </w:rPr>
        <w:t>4</w:t>
      </w:r>
      <w:r w:rsidR="00554ED1">
        <w:fldChar w:fldCharType="end"/>
      </w:r>
      <w:r w:rsidRPr="00F53A83">
        <w:rPr>
          <w:rFonts w:ascii="Times New Roman" w:hAnsi="Times New Roman" w:cs="Times New Roman"/>
        </w:rPr>
        <w:t xml:space="preserve"> reveals that many of the most socially disadvantaged neighborhoods are located in close proximity to major highways that typically carry high traffic flows. Meanwhile, </w:t>
      </w:r>
      <w:r w:rsidR="002508E9">
        <w:rPr>
          <w:rFonts w:ascii="Times New Roman" w:hAnsi="Times New Roman" w:cs="Times New Roman"/>
        </w:rPr>
        <w:t>the majority of wealthier neighborhoods appear to be</w:t>
      </w:r>
      <w:r w:rsidRPr="00F53A83">
        <w:rPr>
          <w:rFonts w:ascii="Times New Roman" w:hAnsi="Times New Roman" w:cs="Times New Roman"/>
        </w:rPr>
        <w:t xml:space="preserve"> in areas that are relatively free of major highways. This initial observation suggests </w:t>
      </w:r>
      <w:r w:rsidR="00023097">
        <w:rPr>
          <w:rFonts w:ascii="Times New Roman" w:hAnsi="Times New Roman" w:cs="Times New Roman"/>
        </w:rPr>
        <w:t>the</w:t>
      </w:r>
      <w:r w:rsidR="00023097" w:rsidRPr="00F53A83">
        <w:rPr>
          <w:rFonts w:ascii="Times New Roman" w:hAnsi="Times New Roman" w:cs="Times New Roman"/>
        </w:rPr>
        <w:t xml:space="preserve"> </w:t>
      </w:r>
      <w:r w:rsidRPr="00F53A83">
        <w:rPr>
          <w:rFonts w:ascii="Times New Roman" w:hAnsi="Times New Roman" w:cs="Times New Roman"/>
        </w:rPr>
        <w:t xml:space="preserve">existence of a socio-economic gradient in traffic-related air pollution exposure. </w:t>
      </w:r>
      <w:r w:rsidR="00F256D1">
        <w:rPr>
          <w:rFonts w:ascii="Times New Roman" w:hAnsi="Times New Roman" w:cs="Times New Roman"/>
        </w:rPr>
        <w:t>This relationship is further explored</w:t>
      </w:r>
      <w:r w:rsidRPr="00F53A83">
        <w:rPr>
          <w:rFonts w:ascii="Times New Roman" w:hAnsi="Times New Roman" w:cs="Times New Roman"/>
        </w:rPr>
        <w:t xml:space="preserve"> </w:t>
      </w:r>
      <w:r w:rsidR="00C41016">
        <w:rPr>
          <w:rFonts w:ascii="Times New Roman" w:hAnsi="Times New Roman" w:cs="Times New Roman"/>
        </w:rPr>
        <w:t>by observing</w:t>
      </w:r>
      <w:r w:rsidRPr="00F53A83">
        <w:rPr>
          <w:rFonts w:ascii="Times New Roman" w:hAnsi="Times New Roman" w:cs="Times New Roman"/>
        </w:rPr>
        <w:t xml:space="preserve"> </w:t>
      </w:r>
      <w:r w:rsidRPr="00F53A83">
        <w:rPr>
          <w:rFonts w:ascii="Times New Roman" w:hAnsi="Times New Roman" w:cs="Times New Roman"/>
        </w:rPr>
        <w:lastRenderedPageBreak/>
        <w:t>the difference in</w:t>
      </w:r>
      <w:r w:rsidR="00C73D35">
        <w:rPr>
          <w:rFonts w:ascii="Times New Roman" w:hAnsi="Times New Roman" w:cs="Times New Roman"/>
        </w:rPr>
        <w:t xml:space="preserve"> </w:t>
      </w:r>
      <w:proofErr w:type="spellStart"/>
      <w:r w:rsidR="00C73D35">
        <w:rPr>
          <w:rFonts w:ascii="Times New Roman" w:hAnsi="Times New Roman" w:cs="Times New Roman"/>
        </w:rPr>
        <w:t>decile</w:t>
      </w:r>
      <w:proofErr w:type="spellEnd"/>
      <w:r w:rsidRPr="00F53A83">
        <w:rPr>
          <w:rFonts w:ascii="Times New Roman" w:hAnsi="Times New Roman" w:cs="Times New Roman"/>
        </w:rPr>
        <w:t xml:space="preserve"> rankings between SDI and exposure (</w:t>
      </w:r>
      <w:r w:rsidR="00554ED1">
        <w:fldChar w:fldCharType="begin"/>
      </w:r>
      <w:r w:rsidR="00554ED1">
        <w:instrText xml:space="preserve"> REF _Ref235008110 \h  \* MERGEFORMAT </w:instrText>
      </w:r>
      <w:r w:rsidR="00554ED1">
        <w:fldChar w:fldCharType="separate"/>
      </w:r>
      <w:r w:rsidR="00C11916" w:rsidRPr="00F53A83">
        <w:rPr>
          <w:rFonts w:ascii="Times New Roman" w:hAnsi="Times New Roman" w:cs="Times New Roman"/>
        </w:rPr>
        <w:t xml:space="preserve">FIGURE </w:t>
      </w:r>
      <w:r w:rsidR="00C11916">
        <w:rPr>
          <w:rFonts w:ascii="Times New Roman" w:hAnsi="Times New Roman" w:cs="Times New Roman"/>
        </w:rPr>
        <w:t>5</w:t>
      </w:r>
      <w:r w:rsidR="00554ED1">
        <w:fldChar w:fldCharType="end"/>
      </w:r>
      <w:r w:rsidRPr="00F53A83">
        <w:rPr>
          <w:rFonts w:ascii="Times New Roman" w:hAnsi="Times New Roman" w:cs="Times New Roman"/>
        </w:rPr>
        <w:t>). We observe that 50% of zones have comparabl</w:t>
      </w:r>
      <w:r w:rsidR="00D220C9">
        <w:rPr>
          <w:rFonts w:ascii="Times New Roman" w:hAnsi="Times New Roman" w:cs="Times New Roman"/>
        </w:rPr>
        <w:t>e rankings in SDI and exposure</w:t>
      </w:r>
      <w:r w:rsidR="00807473">
        <w:rPr>
          <w:rFonts w:ascii="Times New Roman" w:hAnsi="Times New Roman" w:cs="Times New Roman"/>
        </w:rPr>
        <w:t xml:space="preserve">; </w:t>
      </w:r>
      <w:r w:rsidR="00D220C9">
        <w:rPr>
          <w:rFonts w:ascii="Times New Roman" w:hAnsi="Times New Roman" w:cs="Times New Roman"/>
        </w:rPr>
        <w:t xml:space="preserve">the </w:t>
      </w:r>
      <w:r w:rsidRPr="00F53A83">
        <w:rPr>
          <w:rFonts w:ascii="Times New Roman" w:hAnsi="Times New Roman" w:cs="Times New Roman"/>
        </w:rPr>
        <w:t xml:space="preserve">difference between </w:t>
      </w:r>
      <w:r w:rsidR="00536DE6">
        <w:rPr>
          <w:rFonts w:ascii="Times New Roman" w:hAnsi="Times New Roman" w:cs="Times New Roman"/>
        </w:rPr>
        <w:t xml:space="preserve">their </w:t>
      </w:r>
      <w:r w:rsidRPr="00F53A83">
        <w:rPr>
          <w:rFonts w:ascii="Times New Roman" w:hAnsi="Times New Roman" w:cs="Times New Roman"/>
        </w:rPr>
        <w:t>SDI an</w:t>
      </w:r>
      <w:r w:rsidR="00D220C9">
        <w:rPr>
          <w:rFonts w:ascii="Times New Roman" w:hAnsi="Times New Roman" w:cs="Times New Roman"/>
        </w:rPr>
        <w:t>d exposure is between -1 and +1</w:t>
      </w:r>
      <w:r w:rsidR="006B59B3">
        <w:rPr>
          <w:rFonts w:ascii="Times New Roman" w:hAnsi="Times New Roman" w:cs="Times New Roman"/>
        </w:rPr>
        <w:t xml:space="preserve">. This </w:t>
      </w:r>
      <w:r w:rsidR="002246C1">
        <w:rPr>
          <w:rFonts w:ascii="Times New Roman" w:hAnsi="Times New Roman" w:cs="Times New Roman"/>
        </w:rPr>
        <w:t>suggests</w:t>
      </w:r>
      <w:r w:rsidR="006B59B3">
        <w:rPr>
          <w:rFonts w:ascii="Times New Roman" w:hAnsi="Times New Roman" w:cs="Times New Roman"/>
        </w:rPr>
        <w:t xml:space="preserve"> that a positive correlation between SDI and </w:t>
      </w:r>
      <w:r w:rsidR="00D05202">
        <w:rPr>
          <w:rFonts w:ascii="Times New Roman" w:hAnsi="Times New Roman" w:cs="Times New Roman"/>
        </w:rPr>
        <w:t>exposure</w:t>
      </w:r>
      <w:r w:rsidR="00023097">
        <w:rPr>
          <w:rFonts w:ascii="Times New Roman" w:hAnsi="Times New Roman" w:cs="Times New Roman"/>
        </w:rPr>
        <w:t xml:space="preserve"> exists; </w:t>
      </w:r>
      <w:r w:rsidR="00D05202">
        <w:rPr>
          <w:rFonts w:ascii="Times New Roman" w:hAnsi="Times New Roman" w:cs="Times New Roman"/>
        </w:rPr>
        <w:t xml:space="preserve">higher disadvantaged </w:t>
      </w:r>
      <w:proofErr w:type="spellStart"/>
      <w:r w:rsidR="00D05202">
        <w:rPr>
          <w:rFonts w:ascii="Times New Roman" w:hAnsi="Times New Roman" w:cs="Times New Roman"/>
        </w:rPr>
        <w:t>neighbourhoods</w:t>
      </w:r>
      <w:proofErr w:type="spellEnd"/>
      <w:r w:rsidR="00D05202">
        <w:rPr>
          <w:rFonts w:ascii="Times New Roman" w:hAnsi="Times New Roman" w:cs="Times New Roman"/>
        </w:rPr>
        <w:t xml:space="preserve"> tend to have higher exposure levels and vice versa.</w:t>
      </w:r>
      <w:r w:rsidR="000A54A9">
        <w:rPr>
          <w:rFonts w:ascii="Times New Roman" w:hAnsi="Times New Roman" w:cs="Times New Roman"/>
        </w:rPr>
        <w:t xml:space="preserve"> </w:t>
      </w:r>
      <w:r w:rsidR="00023097">
        <w:rPr>
          <w:rFonts w:ascii="Times New Roman" w:hAnsi="Times New Roman" w:cs="Times New Roman"/>
        </w:rPr>
        <w:t>T</w:t>
      </w:r>
      <w:r w:rsidRPr="00F53A83">
        <w:rPr>
          <w:rFonts w:ascii="Times New Roman" w:hAnsi="Times New Roman" w:cs="Times New Roman"/>
        </w:rPr>
        <w:t xml:space="preserve">he other 50% of zones are split almost equally between areas with ‘high social disadvantage and low exposure’ (difference is </w:t>
      </w:r>
      <w:r w:rsidR="00BA14CF">
        <w:rPr>
          <w:rFonts w:ascii="Times New Roman" w:hAnsi="Times New Roman" w:cs="Times New Roman"/>
        </w:rPr>
        <w:t>greater than 1</w:t>
      </w:r>
      <w:r w:rsidRPr="00F53A83">
        <w:rPr>
          <w:rFonts w:ascii="Times New Roman" w:hAnsi="Times New Roman" w:cs="Times New Roman"/>
        </w:rPr>
        <w:t>) and areas with ‘low social disadvantage and high exposure’ (</w:t>
      </w:r>
      <w:r w:rsidR="00BA14CF">
        <w:rPr>
          <w:rFonts w:ascii="Times New Roman" w:hAnsi="Times New Roman" w:cs="Times New Roman"/>
        </w:rPr>
        <w:t>difference is less than -1</w:t>
      </w:r>
      <w:r w:rsidRPr="00F53A83">
        <w:rPr>
          <w:rFonts w:ascii="Times New Roman" w:hAnsi="Times New Roman" w:cs="Times New Roman"/>
        </w:rPr>
        <w:t xml:space="preserve">). </w:t>
      </w:r>
      <w:r w:rsidR="000A72B0">
        <w:rPr>
          <w:rFonts w:ascii="Times New Roman" w:hAnsi="Times New Roman" w:cs="Times New Roman"/>
        </w:rPr>
        <w:t>Furthermore, t</w:t>
      </w:r>
      <w:r w:rsidR="00D364C3">
        <w:rPr>
          <w:rFonts w:ascii="Times New Roman" w:hAnsi="Times New Roman" w:cs="Times New Roman"/>
        </w:rPr>
        <w:t xml:space="preserve">he correlation coefficient between the </w:t>
      </w:r>
      <w:r w:rsidR="003C11C6">
        <w:rPr>
          <w:rFonts w:ascii="Times New Roman" w:hAnsi="Times New Roman" w:cs="Times New Roman"/>
        </w:rPr>
        <w:t xml:space="preserve">SDI </w:t>
      </w:r>
      <w:proofErr w:type="spellStart"/>
      <w:r w:rsidR="003C11C6">
        <w:rPr>
          <w:rFonts w:ascii="Times New Roman" w:hAnsi="Times New Roman" w:cs="Times New Roman"/>
        </w:rPr>
        <w:t>deciles</w:t>
      </w:r>
      <w:proofErr w:type="spellEnd"/>
      <w:r w:rsidR="003C11C6">
        <w:rPr>
          <w:rFonts w:ascii="Times New Roman" w:hAnsi="Times New Roman" w:cs="Times New Roman"/>
        </w:rPr>
        <w:t xml:space="preserve"> and exposure </w:t>
      </w:r>
      <w:proofErr w:type="spellStart"/>
      <w:r w:rsidR="003C11C6">
        <w:rPr>
          <w:rFonts w:ascii="Times New Roman" w:hAnsi="Times New Roman" w:cs="Times New Roman"/>
        </w:rPr>
        <w:t>deciles</w:t>
      </w:r>
      <w:proofErr w:type="spellEnd"/>
      <w:r w:rsidR="003C11C6">
        <w:rPr>
          <w:rFonts w:ascii="Times New Roman" w:hAnsi="Times New Roman" w:cs="Times New Roman"/>
        </w:rPr>
        <w:t xml:space="preserve"> is</w:t>
      </w:r>
      <w:r w:rsidR="00D364C3">
        <w:rPr>
          <w:rFonts w:ascii="Times New Roman" w:hAnsi="Times New Roman" w:cs="Times New Roman"/>
        </w:rPr>
        <w:t xml:space="preserve"> 0.63</w:t>
      </w:r>
      <w:r w:rsidR="00C746D5">
        <w:rPr>
          <w:rFonts w:ascii="Times New Roman" w:hAnsi="Times New Roman" w:cs="Times New Roman"/>
        </w:rPr>
        <w:t xml:space="preserve"> (p&lt;0.001)</w:t>
      </w:r>
      <w:r w:rsidR="00D364C3">
        <w:rPr>
          <w:rFonts w:ascii="Times New Roman" w:hAnsi="Times New Roman" w:cs="Times New Roman"/>
        </w:rPr>
        <w:t xml:space="preserve">, </w:t>
      </w:r>
      <w:r w:rsidR="000A72B0">
        <w:rPr>
          <w:rFonts w:ascii="Times New Roman" w:hAnsi="Times New Roman" w:cs="Times New Roman"/>
        </w:rPr>
        <w:t>again</w:t>
      </w:r>
      <w:r w:rsidR="00D364C3">
        <w:rPr>
          <w:rFonts w:ascii="Times New Roman" w:hAnsi="Times New Roman" w:cs="Times New Roman"/>
        </w:rPr>
        <w:t xml:space="preserve"> confirming the positive relationship. </w:t>
      </w:r>
      <w:r w:rsidR="00485DEC">
        <w:rPr>
          <w:rFonts w:ascii="Times New Roman" w:hAnsi="Times New Roman" w:cs="Times New Roman"/>
        </w:rPr>
        <w:t xml:space="preserve"> </w:t>
      </w:r>
      <w:r w:rsidR="005A24F4">
        <w:rPr>
          <w:rFonts w:ascii="Times New Roman" w:hAnsi="Times New Roman" w:cs="Times New Roman"/>
        </w:rPr>
        <w:br/>
      </w:r>
    </w:p>
    <w:p w14:paraId="42196D6E" w14:textId="384ECAB0" w:rsidR="00A25191" w:rsidRPr="00F53A83" w:rsidRDefault="008D6997" w:rsidP="00416779">
      <w:pPr>
        <w:keepNext/>
        <w:spacing w:line="480" w:lineRule="auto"/>
        <w:rPr>
          <w:rFonts w:ascii="Times New Roman" w:hAnsi="Times New Roman" w:cs="Times New Roman"/>
        </w:rPr>
      </w:pPr>
      <w:r>
        <w:rPr>
          <w:rFonts w:ascii="Times New Roman" w:hAnsi="Times New Roman" w:cs="Times New Roman"/>
        </w:rPr>
        <w:t>[Insert Figure 5</w:t>
      </w:r>
      <w:r w:rsidR="00E85E4C">
        <w:rPr>
          <w:rFonts w:ascii="Times New Roman" w:hAnsi="Times New Roman" w:cs="Times New Roman"/>
        </w:rPr>
        <w:t xml:space="preserve"> here]</w:t>
      </w:r>
    </w:p>
    <w:p w14:paraId="6487FA43" w14:textId="77777777" w:rsidR="001648C0" w:rsidRPr="00F53A83" w:rsidRDefault="009376E8" w:rsidP="00416779">
      <w:pPr>
        <w:pStyle w:val="Caption"/>
        <w:spacing w:line="480" w:lineRule="auto"/>
        <w:rPr>
          <w:rFonts w:ascii="Times New Roman" w:hAnsi="Times New Roman" w:cs="Times New Roman"/>
          <w:color w:val="auto"/>
        </w:rPr>
      </w:pPr>
      <w:bookmarkStart w:id="7" w:name="_Ref235008110"/>
      <w:r w:rsidRPr="00F53A83">
        <w:rPr>
          <w:rFonts w:ascii="Times New Roman" w:hAnsi="Times New Roman" w:cs="Times New Roman"/>
          <w:color w:val="auto"/>
        </w:rPr>
        <w:t xml:space="preserve">FIGURE </w:t>
      </w:r>
      <w:r w:rsidR="000B07CA" w:rsidRPr="00F53A83">
        <w:rPr>
          <w:rFonts w:ascii="Times New Roman" w:hAnsi="Times New Roman" w:cs="Times New Roman"/>
          <w:color w:val="auto"/>
        </w:rPr>
        <w:fldChar w:fldCharType="begin"/>
      </w:r>
      <w:r w:rsidR="00A25191" w:rsidRPr="00F53A83">
        <w:rPr>
          <w:rFonts w:ascii="Times New Roman" w:hAnsi="Times New Roman" w:cs="Times New Roman"/>
          <w:color w:val="auto"/>
        </w:rPr>
        <w:instrText xml:space="preserve"> SEQ Figure \* ARABIC </w:instrText>
      </w:r>
      <w:r w:rsidR="000B07CA" w:rsidRPr="00F53A83">
        <w:rPr>
          <w:rFonts w:ascii="Times New Roman" w:hAnsi="Times New Roman" w:cs="Times New Roman"/>
          <w:color w:val="auto"/>
        </w:rPr>
        <w:fldChar w:fldCharType="separate"/>
      </w:r>
      <w:r w:rsidR="00C11916">
        <w:rPr>
          <w:rFonts w:ascii="Times New Roman" w:hAnsi="Times New Roman" w:cs="Times New Roman"/>
          <w:noProof/>
          <w:color w:val="auto"/>
        </w:rPr>
        <w:t>5</w:t>
      </w:r>
      <w:r w:rsidR="000B07CA" w:rsidRPr="00F53A83">
        <w:rPr>
          <w:rFonts w:ascii="Times New Roman" w:hAnsi="Times New Roman" w:cs="Times New Roman"/>
          <w:color w:val="auto"/>
        </w:rPr>
        <w:fldChar w:fldCharType="end"/>
      </w:r>
      <w:bookmarkEnd w:id="7"/>
      <w:r w:rsidR="00A25191" w:rsidRPr="00F53A83">
        <w:rPr>
          <w:rFonts w:ascii="Times New Roman" w:hAnsi="Times New Roman" w:cs="Times New Roman"/>
          <w:color w:val="auto"/>
        </w:rPr>
        <w:t xml:space="preserve"> </w:t>
      </w:r>
      <w:r>
        <w:rPr>
          <w:rFonts w:ascii="Times New Roman" w:hAnsi="Times New Roman" w:cs="Times New Roman"/>
          <w:color w:val="auto"/>
        </w:rPr>
        <w:t xml:space="preserve"> </w:t>
      </w:r>
      <w:r w:rsidR="00A25191" w:rsidRPr="00F53A83">
        <w:rPr>
          <w:rFonts w:ascii="Times New Roman" w:hAnsi="Times New Roman" w:cs="Times New Roman"/>
          <w:color w:val="auto"/>
        </w:rPr>
        <w:t xml:space="preserve">Histogram of the difference in rankings between SDI </w:t>
      </w:r>
      <w:r w:rsidR="00337C74" w:rsidRPr="00F53A83">
        <w:rPr>
          <w:rFonts w:ascii="Times New Roman" w:hAnsi="Times New Roman" w:cs="Times New Roman"/>
          <w:color w:val="auto"/>
        </w:rPr>
        <w:t>and</w:t>
      </w:r>
      <w:r w:rsidR="00A25191" w:rsidRPr="00F53A83">
        <w:rPr>
          <w:rFonts w:ascii="Times New Roman" w:hAnsi="Times New Roman" w:cs="Times New Roman"/>
          <w:color w:val="auto"/>
        </w:rPr>
        <w:t xml:space="preserve"> exposure</w:t>
      </w:r>
      <w:r>
        <w:rPr>
          <w:rFonts w:ascii="Times New Roman" w:hAnsi="Times New Roman" w:cs="Times New Roman"/>
          <w:color w:val="auto"/>
        </w:rPr>
        <w:t>.</w:t>
      </w:r>
    </w:p>
    <w:p w14:paraId="4F98CC5B" w14:textId="77777777" w:rsidR="003F6A35" w:rsidRDefault="00C5073B" w:rsidP="00416779">
      <w:pPr>
        <w:spacing w:line="480" w:lineRule="auto"/>
        <w:jc w:val="both"/>
        <w:rPr>
          <w:rFonts w:ascii="Times New Roman" w:hAnsi="Times New Roman" w:cs="Times New Roman"/>
        </w:rPr>
      </w:pPr>
      <w:r>
        <w:rPr>
          <w:rFonts w:ascii="Times New Roman" w:hAnsi="Times New Roman" w:cs="Times New Roman"/>
        </w:rPr>
        <w:t>The second measure of social disadvantage and population exposure is calculated involving t</w:t>
      </w:r>
      <w:r w:rsidR="00651F57" w:rsidRPr="00F53A83">
        <w:rPr>
          <w:rFonts w:ascii="Times New Roman" w:hAnsi="Times New Roman" w:cs="Times New Roman"/>
        </w:rPr>
        <w:t>he</w:t>
      </w:r>
      <w:r>
        <w:rPr>
          <w:rFonts w:ascii="Times New Roman" w:hAnsi="Times New Roman" w:cs="Times New Roman"/>
        </w:rPr>
        <w:t xml:space="preserve"> summation of</w:t>
      </w:r>
      <w:r w:rsidR="00651F57" w:rsidRPr="00F53A83">
        <w:rPr>
          <w:rFonts w:ascii="Times New Roman" w:hAnsi="Times New Roman" w:cs="Times New Roman"/>
        </w:rPr>
        <w:t xml:space="preserve"> SDI and exposure </w:t>
      </w:r>
      <w:proofErr w:type="spellStart"/>
      <w:r w:rsidR="003F3AF8">
        <w:rPr>
          <w:rFonts w:ascii="Times New Roman" w:hAnsi="Times New Roman" w:cs="Times New Roman"/>
        </w:rPr>
        <w:t>decile</w:t>
      </w:r>
      <w:proofErr w:type="spellEnd"/>
      <w:r w:rsidR="003F3AF8">
        <w:rPr>
          <w:rFonts w:ascii="Times New Roman" w:hAnsi="Times New Roman" w:cs="Times New Roman"/>
        </w:rPr>
        <w:t xml:space="preserve"> </w:t>
      </w:r>
      <w:r w:rsidR="001F223D">
        <w:rPr>
          <w:rFonts w:ascii="Times New Roman" w:hAnsi="Times New Roman" w:cs="Times New Roman"/>
        </w:rPr>
        <w:t>rankings. T</w:t>
      </w:r>
      <w:r w:rsidR="00651F57" w:rsidRPr="00F53A83">
        <w:rPr>
          <w:rFonts w:ascii="Times New Roman" w:hAnsi="Times New Roman" w:cs="Times New Roman"/>
        </w:rPr>
        <w:t xml:space="preserve">he spatial distribution of the resulting </w:t>
      </w:r>
      <w:r w:rsidR="00A4096E">
        <w:rPr>
          <w:rFonts w:ascii="Times New Roman" w:hAnsi="Times New Roman" w:cs="Times New Roman"/>
        </w:rPr>
        <w:t>measure</w:t>
      </w:r>
      <w:r w:rsidR="00651F57" w:rsidRPr="00F53A83">
        <w:rPr>
          <w:rFonts w:ascii="Times New Roman" w:hAnsi="Times New Roman" w:cs="Times New Roman"/>
        </w:rPr>
        <w:t xml:space="preserve"> can be seen in </w:t>
      </w:r>
      <w:r w:rsidR="00554ED1">
        <w:fldChar w:fldCharType="begin"/>
      </w:r>
      <w:r w:rsidR="00554ED1">
        <w:instrText xml:space="preserve"> REF _Ref235075224 \h  \* MERGEFORMAT </w:instrText>
      </w:r>
      <w:r w:rsidR="00554ED1">
        <w:fldChar w:fldCharType="separate"/>
      </w:r>
      <w:r w:rsidR="00C11916" w:rsidRPr="00F53A83">
        <w:rPr>
          <w:rFonts w:ascii="Times New Roman" w:hAnsi="Times New Roman" w:cs="Times New Roman"/>
        </w:rPr>
        <w:t xml:space="preserve">FIGURE </w:t>
      </w:r>
      <w:r w:rsidR="00C11916">
        <w:rPr>
          <w:rFonts w:ascii="Times New Roman" w:hAnsi="Times New Roman" w:cs="Times New Roman"/>
        </w:rPr>
        <w:t>6</w:t>
      </w:r>
      <w:r w:rsidR="00554ED1">
        <w:fldChar w:fldCharType="end"/>
      </w:r>
      <w:r w:rsidR="00651F57" w:rsidRPr="00F53A83">
        <w:rPr>
          <w:rFonts w:ascii="Times New Roman" w:hAnsi="Times New Roman" w:cs="Times New Roman"/>
        </w:rPr>
        <w:t xml:space="preserve">. </w:t>
      </w:r>
      <w:proofErr w:type="spellStart"/>
      <w:r w:rsidR="00E428D2">
        <w:rPr>
          <w:rFonts w:ascii="Times New Roman" w:hAnsi="Times New Roman" w:cs="Times New Roman"/>
        </w:rPr>
        <w:t>Neighbourhoods</w:t>
      </w:r>
      <w:proofErr w:type="spellEnd"/>
      <w:r w:rsidR="00651F57" w:rsidRPr="00F53A83">
        <w:rPr>
          <w:rFonts w:ascii="Times New Roman" w:hAnsi="Times New Roman" w:cs="Times New Roman"/>
        </w:rPr>
        <w:t xml:space="preserve"> with </w:t>
      </w:r>
      <w:r w:rsidR="0044006F" w:rsidRPr="00F53A83">
        <w:rPr>
          <w:rFonts w:ascii="Times New Roman" w:hAnsi="Times New Roman" w:cs="Times New Roman"/>
        </w:rPr>
        <w:t xml:space="preserve">combined </w:t>
      </w:r>
      <w:r w:rsidR="00651F57" w:rsidRPr="00F53A83">
        <w:rPr>
          <w:rFonts w:ascii="Times New Roman" w:hAnsi="Times New Roman" w:cs="Times New Roman"/>
        </w:rPr>
        <w:t xml:space="preserve">SDI and </w:t>
      </w:r>
      <w:r w:rsidR="0044006F" w:rsidRPr="00F53A83">
        <w:rPr>
          <w:rFonts w:ascii="Times New Roman" w:hAnsi="Times New Roman" w:cs="Times New Roman"/>
        </w:rPr>
        <w:t xml:space="preserve">exposure </w:t>
      </w:r>
      <w:r w:rsidR="00651F57" w:rsidRPr="00F53A83">
        <w:rPr>
          <w:rFonts w:ascii="Times New Roman" w:hAnsi="Times New Roman" w:cs="Times New Roman"/>
        </w:rPr>
        <w:t xml:space="preserve">greater than 18 were of most interest, </w:t>
      </w:r>
      <w:r w:rsidR="0044006F" w:rsidRPr="00F53A83">
        <w:rPr>
          <w:rFonts w:ascii="Times New Roman" w:hAnsi="Times New Roman" w:cs="Times New Roman"/>
        </w:rPr>
        <w:t xml:space="preserve">as these are the neighborhoods that experience the ‘double-burden’ of greatest disadvantage and highest </w:t>
      </w:r>
      <w:r w:rsidR="007E3D19" w:rsidRPr="00F53A83">
        <w:rPr>
          <w:rFonts w:ascii="Times New Roman" w:hAnsi="Times New Roman" w:cs="Times New Roman"/>
        </w:rPr>
        <w:t xml:space="preserve">traffic-related </w:t>
      </w:r>
      <w:r w:rsidR="00C2132C">
        <w:rPr>
          <w:rFonts w:ascii="Times New Roman" w:hAnsi="Times New Roman" w:cs="Times New Roman"/>
        </w:rPr>
        <w:t>air pollution exposure</w:t>
      </w:r>
      <w:r w:rsidR="0044006F" w:rsidRPr="00F53A83">
        <w:rPr>
          <w:rFonts w:ascii="Times New Roman" w:hAnsi="Times New Roman" w:cs="Times New Roman"/>
        </w:rPr>
        <w:t xml:space="preserve">. </w:t>
      </w:r>
      <w:r w:rsidR="002F392D" w:rsidRPr="00F53A83">
        <w:rPr>
          <w:rFonts w:ascii="Times New Roman" w:hAnsi="Times New Roman" w:cs="Times New Roman"/>
        </w:rPr>
        <w:t xml:space="preserve">The majority of these </w:t>
      </w:r>
      <w:proofErr w:type="spellStart"/>
      <w:r w:rsidR="006647C3">
        <w:rPr>
          <w:rFonts w:ascii="Times New Roman" w:hAnsi="Times New Roman" w:cs="Times New Roman"/>
        </w:rPr>
        <w:t>neighbourhoods</w:t>
      </w:r>
      <w:proofErr w:type="spellEnd"/>
      <w:r w:rsidR="002F392D" w:rsidRPr="00F53A83">
        <w:rPr>
          <w:rFonts w:ascii="Times New Roman" w:hAnsi="Times New Roman" w:cs="Times New Roman"/>
        </w:rPr>
        <w:t xml:space="preserve"> border the major highways that surround the central part of the island of Montreal. </w:t>
      </w:r>
      <w:proofErr w:type="spellStart"/>
      <w:r w:rsidR="003B6878">
        <w:rPr>
          <w:rFonts w:ascii="Times New Roman" w:hAnsi="Times New Roman" w:cs="Times New Roman"/>
        </w:rPr>
        <w:t>N</w:t>
      </w:r>
      <w:r w:rsidR="00A045A3">
        <w:rPr>
          <w:rFonts w:ascii="Times New Roman" w:hAnsi="Times New Roman" w:cs="Times New Roman"/>
        </w:rPr>
        <w:t>eighbourhoods</w:t>
      </w:r>
      <w:proofErr w:type="spellEnd"/>
      <w:r w:rsidR="00A045A3">
        <w:rPr>
          <w:rFonts w:ascii="Times New Roman" w:hAnsi="Times New Roman" w:cs="Times New Roman"/>
        </w:rPr>
        <w:t xml:space="preserve"> within the Plateau Mont-Royal and Rosemont boroughs </w:t>
      </w:r>
      <w:r w:rsidR="003E2D86">
        <w:rPr>
          <w:rFonts w:ascii="Times New Roman" w:hAnsi="Times New Roman" w:cs="Times New Roman"/>
        </w:rPr>
        <w:t xml:space="preserve">also </w:t>
      </w:r>
      <w:r w:rsidR="00A045A3">
        <w:rPr>
          <w:rFonts w:ascii="Times New Roman" w:hAnsi="Times New Roman" w:cs="Times New Roman"/>
        </w:rPr>
        <w:t xml:space="preserve">experience a similar double-burden </w:t>
      </w:r>
      <w:r w:rsidR="003B6878">
        <w:rPr>
          <w:rFonts w:ascii="Times New Roman" w:hAnsi="Times New Roman" w:cs="Times New Roman"/>
        </w:rPr>
        <w:t>through their proximity to high</w:t>
      </w:r>
      <w:r w:rsidR="00A045A3">
        <w:rPr>
          <w:rFonts w:ascii="Times New Roman" w:hAnsi="Times New Roman" w:cs="Times New Roman"/>
        </w:rPr>
        <w:t xml:space="preserve"> traffic densities on arterial roads. </w:t>
      </w:r>
      <w:r w:rsidR="003E2D86">
        <w:rPr>
          <w:rFonts w:ascii="Times New Roman" w:hAnsi="Times New Roman" w:cs="Times New Roman"/>
        </w:rPr>
        <w:t>At the same time</w:t>
      </w:r>
      <w:r w:rsidR="002F392D" w:rsidRPr="00F53A83">
        <w:rPr>
          <w:rFonts w:ascii="Times New Roman" w:hAnsi="Times New Roman" w:cs="Times New Roman"/>
        </w:rPr>
        <w:t xml:space="preserve">, </w:t>
      </w:r>
      <w:r w:rsidR="00813210">
        <w:rPr>
          <w:rFonts w:ascii="Times New Roman" w:hAnsi="Times New Roman" w:cs="Times New Roman"/>
        </w:rPr>
        <w:t xml:space="preserve">certain </w:t>
      </w:r>
      <w:proofErr w:type="spellStart"/>
      <w:r w:rsidR="00813210">
        <w:rPr>
          <w:rFonts w:ascii="Times New Roman" w:hAnsi="Times New Roman" w:cs="Times New Roman"/>
        </w:rPr>
        <w:t>neighbourhoods</w:t>
      </w:r>
      <w:proofErr w:type="spellEnd"/>
      <w:r w:rsidR="00813210">
        <w:rPr>
          <w:rFonts w:ascii="Times New Roman" w:hAnsi="Times New Roman" w:cs="Times New Roman"/>
        </w:rPr>
        <w:t xml:space="preserve"> facing a double-burden exist outside of the</w:t>
      </w:r>
      <w:r w:rsidR="002F392D" w:rsidRPr="00F53A83">
        <w:rPr>
          <w:rFonts w:ascii="Times New Roman" w:hAnsi="Times New Roman" w:cs="Times New Roman"/>
        </w:rPr>
        <w:t xml:space="preserve"> central areas</w:t>
      </w:r>
      <w:r w:rsidR="00813210">
        <w:rPr>
          <w:rFonts w:ascii="Times New Roman" w:hAnsi="Times New Roman" w:cs="Times New Roman"/>
        </w:rPr>
        <w:t>,</w:t>
      </w:r>
      <w:r w:rsidR="002F392D" w:rsidRPr="00F53A83">
        <w:rPr>
          <w:rFonts w:ascii="Times New Roman" w:hAnsi="Times New Roman" w:cs="Times New Roman"/>
        </w:rPr>
        <w:t xml:space="preserve"> as there are pockets of ‘high disadvantage </w:t>
      </w:r>
      <w:r w:rsidR="00ED7057" w:rsidRPr="00F53A83">
        <w:rPr>
          <w:rFonts w:ascii="Times New Roman" w:hAnsi="Times New Roman" w:cs="Times New Roman"/>
        </w:rPr>
        <w:t xml:space="preserve">and </w:t>
      </w:r>
      <w:r w:rsidR="00C95823">
        <w:rPr>
          <w:rFonts w:ascii="Times New Roman" w:hAnsi="Times New Roman" w:cs="Times New Roman"/>
        </w:rPr>
        <w:t>high exposure’ in</w:t>
      </w:r>
      <w:r w:rsidR="009912FC">
        <w:rPr>
          <w:rFonts w:ascii="Times New Roman" w:hAnsi="Times New Roman" w:cs="Times New Roman"/>
        </w:rPr>
        <w:t xml:space="preserve"> the borough of </w:t>
      </w:r>
      <w:proofErr w:type="spellStart"/>
      <w:r w:rsidR="009912FC">
        <w:rPr>
          <w:rFonts w:ascii="Times New Roman" w:hAnsi="Times New Roman" w:cs="Times New Roman"/>
        </w:rPr>
        <w:t>Montr</w:t>
      </w:r>
      <w:proofErr w:type="spellEnd"/>
      <w:r w:rsidR="009912FC" w:rsidRPr="005B0803">
        <w:rPr>
          <w:rFonts w:ascii="Times New Roman" w:hAnsi="Times New Roman" w:cs="Times New Roman"/>
          <w:lang w:val="en-CA"/>
        </w:rPr>
        <w:t>é</w:t>
      </w:r>
      <w:r w:rsidR="009912FC">
        <w:rPr>
          <w:rFonts w:ascii="Times New Roman" w:hAnsi="Times New Roman" w:cs="Times New Roman"/>
        </w:rPr>
        <w:t>al Nord, northeast of Saint-L</w:t>
      </w:r>
      <w:proofErr w:type="spellStart"/>
      <w:r w:rsidR="009912FC" w:rsidRPr="005B0803">
        <w:rPr>
          <w:rFonts w:ascii="Times New Roman" w:hAnsi="Times New Roman" w:cs="Times New Roman"/>
          <w:lang w:val="en-CA"/>
        </w:rPr>
        <w:t>éonard</w:t>
      </w:r>
      <w:proofErr w:type="spellEnd"/>
      <w:r w:rsidR="009912FC">
        <w:rPr>
          <w:rFonts w:ascii="Times New Roman" w:hAnsi="Times New Roman" w:cs="Times New Roman"/>
        </w:rPr>
        <w:t>,</w:t>
      </w:r>
      <w:r w:rsidR="002F392D" w:rsidRPr="00F53A83">
        <w:rPr>
          <w:rFonts w:ascii="Times New Roman" w:hAnsi="Times New Roman" w:cs="Times New Roman"/>
        </w:rPr>
        <w:t xml:space="preserve"> and in </w:t>
      </w:r>
      <w:proofErr w:type="spellStart"/>
      <w:r w:rsidR="002F392D" w:rsidRPr="00F53A83">
        <w:rPr>
          <w:rFonts w:ascii="Times New Roman" w:hAnsi="Times New Roman" w:cs="Times New Roman"/>
        </w:rPr>
        <w:t>Longueuil</w:t>
      </w:r>
      <w:proofErr w:type="spellEnd"/>
      <w:r w:rsidR="002F392D" w:rsidRPr="00F53A83">
        <w:rPr>
          <w:rFonts w:ascii="Times New Roman" w:hAnsi="Times New Roman" w:cs="Times New Roman"/>
        </w:rPr>
        <w:t xml:space="preserve">. </w:t>
      </w:r>
    </w:p>
    <w:p w14:paraId="66F7FCA0" w14:textId="21BA3EBF" w:rsidR="00651F57" w:rsidRPr="00F53A83" w:rsidRDefault="00AE261B" w:rsidP="00CB45DE">
      <w:pPr>
        <w:spacing w:line="480" w:lineRule="auto"/>
        <w:jc w:val="both"/>
        <w:rPr>
          <w:rFonts w:ascii="Times New Roman" w:hAnsi="Times New Roman" w:cs="Times New Roman"/>
        </w:rPr>
      </w:pPr>
      <w:r>
        <w:rPr>
          <w:rFonts w:ascii="Times New Roman" w:hAnsi="Times New Roman" w:cs="Times New Roman"/>
        </w:rPr>
        <w:lastRenderedPageBreak/>
        <w:tab/>
      </w:r>
      <w:r w:rsidR="003F6A35">
        <w:rPr>
          <w:rFonts w:ascii="Times New Roman" w:hAnsi="Times New Roman" w:cs="Times New Roman"/>
        </w:rPr>
        <w:t xml:space="preserve">The majority of the region outside of Montreal falls into the bracket of lowest disadvantage and exposure. </w:t>
      </w:r>
      <w:r w:rsidR="00516271">
        <w:rPr>
          <w:rFonts w:ascii="Times New Roman" w:hAnsi="Times New Roman" w:cs="Times New Roman"/>
        </w:rPr>
        <w:t>However, i</w:t>
      </w:r>
      <w:r w:rsidR="009750DC" w:rsidRPr="00F53A83">
        <w:rPr>
          <w:rFonts w:ascii="Times New Roman" w:hAnsi="Times New Roman" w:cs="Times New Roman"/>
        </w:rPr>
        <w:t xml:space="preserve">t is interesting to note that there are several neighborhoods close to downtown, specifically Westmount, Outremont, and parts of Mont-Royal, that are categorized in the </w:t>
      </w:r>
      <w:r w:rsidR="00210A9C">
        <w:rPr>
          <w:rFonts w:ascii="Times New Roman" w:hAnsi="Times New Roman" w:cs="Times New Roman"/>
        </w:rPr>
        <w:t>same bracket</w:t>
      </w:r>
      <w:r w:rsidR="009750DC" w:rsidRPr="00F53A83">
        <w:rPr>
          <w:rFonts w:ascii="Times New Roman" w:hAnsi="Times New Roman" w:cs="Times New Roman"/>
        </w:rPr>
        <w:t xml:space="preserve">. </w:t>
      </w:r>
      <w:r w:rsidR="008505C9" w:rsidRPr="00F53A83">
        <w:rPr>
          <w:rFonts w:ascii="Times New Roman" w:hAnsi="Times New Roman" w:cs="Times New Roman"/>
        </w:rPr>
        <w:t xml:space="preserve">This finding </w:t>
      </w:r>
      <w:r w:rsidR="00877D1D" w:rsidRPr="00F53A83">
        <w:rPr>
          <w:rFonts w:ascii="Times New Roman" w:hAnsi="Times New Roman" w:cs="Times New Roman"/>
        </w:rPr>
        <w:t>contradicts</w:t>
      </w:r>
      <w:r w:rsidR="008505C9" w:rsidRPr="00F53A83">
        <w:rPr>
          <w:rFonts w:ascii="Times New Roman" w:hAnsi="Times New Roman" w:cs="Times New Roman"/>
        </w:rPr>
        <w:t xml:space="preserve"> those in Crouse et al </w:t>
      </w:r>
      <w:r w:rsidR="00C839ED">
        <w:rPr>
          <w:rFonts w:ascii="Times New Roman" w:hAnsi="Times New Roman" w:cs="Times New Roman"/>
        </w:rPr>
        <w:t>(2009)</w:t>
      </w:r>
      <w:r w:rsidR="008505C9" w:rsidRPr="00F53A83">
        <w:rPr>
          <w:rFonts w:ascii="Times New Roman" w:hAnsi="Times New Roman" w:cs="Times New Roman"/>
        </w:rPr>
        <w:t xml:space="preserve">, which found that </w:t>
      </w:r>
      <w:r w:rsidR="000131FF" w:rsidRPr="00F53A83">
        <w:rPr>
          <w:rFonts w:ascii="Times New Roman" w:hAnsi="Times New Roman" w:cs="Times New Roman"/>
        </w:rPr>
        <w:t>the very same</w:t>
      </w:r>
      <w:r w:rsidR="008505C9" w:rsidRPr="00F53A83">
        <w:rPr>
          <w:rFonts w:ascii="Times New Roman" w:hAnsi="Times New Roman" w:cs="Times New Roman"/>
        </w:rPr>
        <w:t xml:space="preserve"> central </w:t>
      </w:r>
      <w:r w:rsidR="0014530F" w:rsidRPr="00F53A83">
        <w:rPr>
          <w:rFonts w:ascii="Times New Roman" w:hAnsi="Times New Roman" w:cs="Times New Roman"/>
        </w:rPr>
        <w:t>neighborhoods in Montreal with</w:t>
      </w:r>
      <w:r w:rsidR="0097270B" w:rsidRPr="00F53A83">
        <w:rPr>
          <w:rFonts w:ascii="Times New Roman" w:hAnsi="Times New Roman" w:cs="Times New Roman"/>
        </w:rPr>
        <w:t xml:space="preserve"> higher SES also experienced </w:t>
      </w:r>
      <w:r w:rsidR="008505C9" w:rsidRPr="00F53A83">
        <w:rPr>
          <w:rFonts w:ascii="Times New Roman" w:hAnsi="Times New Roman" w:cs="Times New Roman"/>
        </w:rPr>
        <w:t xml:space="preserve">relatively </w:t>
      </w:r>
      <w:r w:rsidR="008E1839">
        <w:rPr>
          <w:rFonts w:ascii="Times New Roman" w:hAnsi="Times New Roman" w:cs="Times New Roman"/>
        </w:rPr>
        <w:t>worse air quality</w:t>
      </w:r>
      <w:r w:rsidR="008505C9" w:rsidRPr="00F53A83">
        <w:rPr>
          <w:rFonts w:ascii="Times New Roman" w:hAnsi="Times New Roman" w:cs="Times New Roman"/>
        </w:rPr>
        <w:t xml:space="preserve">. </w:t>
      </w:r>
      <w:r w:rsidR="00C55F66" w:rsidRPr="00F53A83">
        <w:rPr>
          <w:rFonts w:ascii="Times New Roman" w:hAnsi="Times New Roman" w:cs="Times New Roman"/>
        </w:rPr>
        <w:t xml:space="preserve">This discrepancy in findings is likely because </w:t>
      </w:r>
      <w:r w:rsidR="00487C01">
        <w:rPr>
          <w:rFonts w:ascii="Times New Roman" w:hAnsi="Times New Roman" w:cs="Times New Roman"/>
        </w:rPr>
        <w:t>the buffer sizes</w:t>
      </w:r>
      <w:r w:rsidR="00596BDB" w:rsidRPr="00F53A83">
        <w:rPr>
          <w:rFonts w:ascii="Times New Roman" w:hAnsi="Times New Roman" w:cs="Times New Roman"/>
        </w:rPr>
        <w:t xml:space="preserve"> used in </w:t>
      </w:r>
      <w:r w:rsidR="003160D3">
        <w:rPr>
          <w:rFonts w:ascii="Times New Roman" w:hAnsi="Times New Roman" w:cs="Times New Roman"/>
        </w:rPr>
        <w:t>linking</w:t>
      </w:r>
      <w:r w:rsidR="0001213F" w:rsidRPr="00F53A83">
        <w:rPr>
          <w:rFonts w:ascii="Times New Roman" w:hAnsi="Times New Roman" w:cs="Times New Roman"/>
        </w:rPr>
        <w:t xml:space="preserve"> road emissions to TAZs</w:t>
      </w:r>
      <w:r w:rsidR="00596BDB" w:rsidRPr="00F53A83">
        <w:rPr>
          <w:rFonts w:ascii="Times New Roman" w:hAnsi="Times New Roman" w:cs="Times New Roman"/>
        </w:rPr>
        <w:t xml:space="preserve"> were more conservative than </w:t>
      </w:r>
      <w:r w:rsidR="003930F0">
        <w:rPr>
          <w:rFonts w:ascii="Times New Roman" w:hAnsi="Times New Roman" w:cs="Times New Roman"/>
        </w:rPr>
        <w:t>other methods for generating spatially refined air quality levels.</w:t>
      </w:r>
    </w:p>
    <w:p w14:paraId="52A37684" w14:textId="66B4AA82" w:rsidR="00F4604F" w:rsidRPr="00F53A83" w:rsidRDefault="006571BA" w:rsidP="00416779">
      <w:pPr>
        <w:keepNext/>
        <w:spacing w:line="480" w:lineRule="auto"/>
        <w:rPr>
          <w:rFonts w:ascii="Times New Roman" w:hAnsi="Times New Roman" w:cs="Times New Roman"/>
        </w:rPr>
      </w:pPr>
      <w:r>
        <w:rPr>
          <w:rFonts w:ascii="Times New Roman" w:hAnsi="Times New Roman" w:cs="Times New Roman"/>
        </w:rPr>
        <w:t>[Insert Figure 6</w:t>
      </w:r>
      <w:r w:rsidR="00E85E4C">
        <w:rPr>
          <w:rFonts w:ascii="Times New Roman" w:hAnsi="Times New Roman" w:cs="Times New Roman"/>
        </w:rPr>
        <w:t xml:space="preserve"> here]</w:t>
      </w:r>
    </w:p>
    <w:p w14:paraId="64069179" w14:textId="77777777" w:rsidR="00B2218E" w:rsidRPr="00F53A83" w:rsidRDefault="009376E8" w:rsidP="00416779">
      <w:pPr>
        <w:pStyle w:val="Caption"/>
        <w:spacing w:line="480" w:lineRule="auto"/>
        <w:rPr>
          <w:rFonts w:ascii="Times New Roman" w:hAnsi="Times New Roman" w:cs="Times New Roman"/>
          <w:color w:val="auto"/>
        </w:rPr>
      </w:pPr>
      <w:bookmarkStart w:id="8" w:name="_Ref235075224"/>
      <w:r w:rsidRPr="00F53A83">
        <w:rPr>
          <w:rFonts w:ascii="Times New Roman" w:hAnsi="Times New Roman" w:cs="Times New Roman"/>
          <w:color w:val="auto"/>
        </w:rPr>
        <w:t xml:space="preserve">FIGURE </w:t>
      </w:r>
      <w:r w:rsidR="000B07CA" w:rsidRPr="00F53A83">
        <w:rPr>
          <w:rFonts w:ascii="Times New Roman" w:hAnsi="Times New Roman" w:cs="Times New Roman"/>
          <w:color w:val="auto"/>
        </w:rPr>
        <w:fldChar w:fldCharType="begin"/>
      </w:r>
      <w:r w:rsidR="00F4604F" w:rsidRPr="00F53A83">
        <w:rPr>
          <w:rFonts w:ascii="Times New Roman" w:hAnsi="Times New Roman" w:cs="Times New Roman"/>
          <w:color w:val="auto"/>
        </w:rPr>
        <w:instrText xml:space="preserve"> SEQ Figure \* ARABIC </w:instrText>
      </w:r>
      <w:r w:rsidR="000B07CA" w:rsidRPr="00F53A83">
        <w:rPr>
          <w:rFonts w:ascii="Times New Roman" w:hAnsi="Times New Roman" w:cs="Times New Roman"/>
          <w:color w:val="auto"/>
        </w:rPr>
        <w:fldChar w:fldCharType="separate"/>
      </w:r>
      <w:r w:rsidR="00C11916">
        <w:rPr>
          <w:rFonts w:ascii="Times New Roman" w:hAnsi="Times New Roman" w:cs="Times New Roman"/>
          <w:noProof/>
          <w:color w:val="auto"/>
        </w:rPr>
        <w:t>6</w:t>
      </w:r>
      <w:r w:rsidR="000B07CA" w:rsidRPr="00F53A83">
        <w:rPr>
          <w:rFonts w:ascii="Times New Roman" w:hAnsi="Times New Roman" w:cs="Times New Roman"/>
          <w:color w:val="auto"/>
        </w:rPr>
        <w:fldChar w:fldCharType="end"/>
      </w:r>
      <w:bookmarkEnd w:id="8"/>
      <w:r w:rsidR="00F4604F" w:rsidRPr="00F53A83">
        <w:rPr>
          <w:rFonts w:ascii="Times New Roman" w:hAnsi="Times New Roman" w:cs="Times New Roman"/>
          <w:color w:val="auto"/>
        </w:rPr>
        <w:t xml:space="preserve">  </w:t>
      </w:r>
      <w:r w:rsidR="00546A73" w:rsidRPr="00F53A83">
        <w:rPr>
          <w:rFonts w:ascii="Times New Roman" w:hAnsi="Times New Roman" w:cs="Times New Roman"/>
          <w:color w:val="auto"/>
        </w:rPr>
        <w:t>Sum of social disadvantage ranking and exposure ranking across the</w:t>
      </w:r>
      <w:r w:rsidR="00F4604F" w:rsidRPr="00F53A83">
        <w:rPr>
          <w:rFonts w:ascii="Times New Roman" w:hAnsi="Times New Roman" w:cs="Times New Roman"/>
          <w:color w:val="auto"/>
        </w:rPr>
        <w:t xml:space="preserve"> MMR</w:t>
      </w:r>
      <w:r>
        <w:rPr>
          <w:rFonts w:ascii="Times New Roman" w:hAnsi="Times New Roman" w:cs="Times New Roman"/>
          <w:color w:val="auto"/>
        </w:rPr>
        <w:t>.</w:t>
      </w:r>
    </w:p>
    <w:p w14:paraId="161D5F30" w14:textId="6F0D979D" w:rsidR="000A362A" w:rsidRPr="00F53A83" w:rsidRDefault="005972F2" w:rsidP="00416779">
      <w:pPr>
        <w:spacing w:line="480" w:lineRule="auto"/>
        <w:jc w:val="both"/>
        <w:rPr>
          <w:rFonts w:ascii="Times New Roman" w:hAnsi="Times New Roman" w:cs="Times New Roman"/>
        </w:rPr>
      </w:pPr>
      <w:r w:rsidRPr="00F53A83">
        <w:rPr>
          <w:rFonts w:ascii="Times New Roman" w:hAnsi="Times New Roman" w:cs="Times New Roman"/>
        </w:rPr>
        <w:t xml:space="preserve">Aside from direct exposure inequity, it is also </w:t>
      </w:r>
      <w:r w:rsidR="00214C7E">
        <w:rPr>
          <w:rFonts w:ascii="Times New Roman" w:hAnsi="Times New Roman" w:cs="Times New Roman"/>
        </w:rPr>
        <w:t>important</w:t>
      </w:r>
      <w:r w:rsidR="00214C7E" w:rsidRPr="00F53A83">
        <w:rPr>
          <w:rFonts w:ascii="Times New Roman" w:hAnsi="Times New Roman" w:cs="Times New Roman"/>
        </w:rPr>
        <w:t xml:space="preserve"> </w:t>
      </w:r>
      <w:r w:rsidRPr="00F53A83">
        <w:rPr>
          <w:rFonts w:ascii="Times New Roman" w:hAnsi="Times New Roman" w:cs="Times New Roman"/>
        </w:rPr>
        <w:t xml:space="preserve">to test whether </w:t>
      </w:r>
      <w:r w:rsidR="00D85575" w:rsidRPr="00F53A83">
        <w:rPr>
          <w:rFonts w:ascii="Times New Roman" w:hAnsi="Times New Roman" w:cs="Times New Roman"/>
        </w:rPr>
        <w:t xml:space="preserve">the </w:t>
      </w:r>
      <w:r w:rsidR="00553E4E" w:rsidRPr="00F53A83">
        <w:rPr>
          <w:rFonts w:ascii="Times New Roman" w:hAnsi="Times New Roman" w:cs="Times New Roman"/>
        </w:rPr>
        <w:t>polluter-pays principle</w:t>
      </w:r>
      <w:r w:rsidR="00262B2F" w:rsidRPr="00F53A83">
        <w:rPr>
          <w:rFonts w:ascii="Times New Roman" w:hAnsi="Times New Roman" w:cs="Times New Roman"/>
        </w:rPr>
        <w:t xml:space="preserve"> (PPP) is in effect </w:t>
      </w:r>
      <w:r w:rsidR="00424E4A" w:rsidRPr="00F53A83">
        <w:rPr>
          <w:rFonts w:ascii="Times New Roman" w:hAnsi="Times New Roman" w:cs="Times New Roman"/>
        </w:rPr>
        <w:t>across</w:t>
      </w:r>
      <w:r w:rsidR="00262B2F" w:rsidRPr="00F53A83">
        <w:rPr>
          <w:rFonts w:ascii="Times New Roman" w:hAnsi="Times New Roman" w:cs="Times New Roman"/>
        </w:rPr>
        <w:t xml:space="preserve"> the </w:t>
      </w:r>
      <w:r w:rsidR="00E336D1" w:rsidRPr="00F53A83">
        <w:rPr>
          <w:rFonts w:ascii="Times New Roman" w:hAnsi="Times New Roman" w:cs="Times New Roman"/>
        </w:rPr>
        <w:t>Montreal region</w:t>
      </w:r>
      <w:r w:rsidR="00262B2F" w:rsidRPr="00F53A83">
        <w:rPr>
          <w:rFonts w:ascii="Times New Roman" w:hAnsi="Times New Roman" w:cs="Times New Roman"/>
        </w:rPr>
        <w:t xml:space="preserve">. </w:t>
      </w:r>
      <w:r w:rsidR="00F63B0B" w:rsidRPr="00F53A83">
        <w:rPr>
          <w:rFonts w:ascii="Times New Roman" w:hAnsi="Times New Roman" w:cs="Times New Roman"/>
        </w:rPr>
        <w:t xml:space="preserve">In order to test for PPP, </w:t>
      </w:r>
      <w:r w:rsidR="00866237" w:rsidRPr="00F53A83">
        <w:rPr>
          <w:rFonts w:ascii="Times New Roman" w:hAnsi="Times New Roman" w:cs="Times New Roman"/>
        </w:rPr>
        <w:t>a</w:t>
      </w:r>
      <w:r w:rsidR="00F63B0B" w:rsidRPr="00F53A83">
        <w:rPr>
          <w:rFonts w:ascii="Times New Roman" w:hAnsi="Times New Roman" w:cs="Times New Roman"/>
        </w:rPr>
        <w:t xml:space="preserve"> </w:t>
      </w:r>
      <w:r w:rsidR="007D4065">
        <w:rPr>
          <w:rFonts w:ascii="Times New Roman" w:hAnsi="Times New Roman" w:cs="Times New Roman"/>
        </w:rPr>
        <w:t>polluter-pays index that takes</w:t>
      </w:r>
      <w:r w:rsidR="00F63B0B" w:rsidRPr="00F53A83">
        <w:rPr>
          <w:rFonts w:ascii="Times New Roman" w:hAnsi="Times New Roman" w:cs="Times New Roman"/>
        </w:rPr>
        <w:t xml:space="preserve"> </w:t>
      </w:r>
      <w:r w:rsidR="00CA0598" w:rsidRPr="00F53A83">
        <w:rPr>
          <w:rFonts w:ascii="Times New Roman" w:hAnsi="Times New Roman" w:cs="Times New Roman"/>
        </w:rPr>
        <w:t xml:space="preserve">the </w:t>
      </w:r>
      <w:r w:rsidR="00F63B0B" w:rsidRPr="00F53A83">
        <w:rPr>
          <w:rFonts w:ascii="Times New Roman" w:hAnsi="Times New Roman" w:cs="Times New Roman"/>
        </w:rPr>
        <w:t xml:space="preserve">difference between exposure ranking and </w:t>
      </w:r>
      <w:r w:rsidR="00DC74A6" w:rsidRPr="00F53A83">
        <w:rPr>
          <w:rFonts w:ascii="Times New Roman" w:hAnsi="Times New Roman" w:cs="Times New Roman"/>
        </w:rPr>
        <w:t>emission ranking was calculated</w:t>
      </w:r>
      <w:r w:rsidR="000A07E4">
        <w:rPr>
          <w:rFonts w:ascii="Times New Roman" w:hAnsi="Times New Roman" w:cs="Times New Roman"/>
        </w:rPr>
        <w:t>,</w:t>
      </w:r>
      <w:r w:rsidR="00DC74A6" w:rsidRPr="00F53A83">
        <w:rPr>
          <w:rFonts w:ascii="Times New Roman" w:hAnsi="Times New Roman" w:cs="Times New Roman"/>
        </w:rPr>
        <w:t xml:space="preserve"> and the resulting histogram is shown in </w:t>
      </w:r>
      <w:r w:rsidR="00554ED1">
        <w:fldChar w:fldCharType="begin"/>
      </w:r>
      <w:r w:rsidR="00554ED1">
        <w:instrText xml:space="preserve"> REF _Ref235077903 \h  \* MERGEFORMAT </w:instrText>
      </w:r>
      <w:r w:rsidR="00554ED1">
        <w:fldChar w:fldCharType="separate"/>
      </w:r>
      <w:r w:rsidR="00C11916" w:rsidRPr="00F53A83">
        <w:rPr>
          <w:rFonts w:ascii="Times New Roman" w:hAnsi="Times New Roman" w:cs="Times New Roman"/>
        </w:rPr>
        <w:t xml:space="preserve">FIGURE </w:t>
      </w:r>
      <w:r w:rsidR="00C11916">
        <w:rPr>
          <w:rFonts w:ascii="Times New Roman" w:hAnsi="Times New Roman" w:cs="Times New Roman"/>
        </w:rPr>
        <w:t>7</w:t>
      </w:r>
      <w:r w:rsidR="00554ED1">
        <w:fldChar w:fldCharType="end"/>
      </w:r>
      <w:r w:rsidR="00DC74A6" w:rsidRPr="00F53A83">
        <w:rPr>
          <w:rFonts w:ascii="Times New Roman" w:hAnsi="Times New Roman" w:cs="Times New Roman"/>
        </w:rPr>
        <w:t>.</w:t>
      </w:r>
      <w:r w:rsidR="00F63B0B" w:rsidRPr="00F53A83">
        <w:rPr>
          <w:rFonts w:ascii="Times New Roman" w:hAnsi="Times New Roman" w:cs="Times New Roman"/>
        </w:rPr>
        <w:t xml:space="preserve"> </w:t>
      </w:r>
      <w:r w:rsidR="000751A8" w:rsidRPr="00F53A83">
        <w:rPr>
          <w:rFonts w:ascii="Times New Roman" w:hAnsi="Times New Roman" w:cs="Times New Roman"/>
        </w:rPr>
        <w:t xml:space="preserve">Given that only 22.2% of zones have equivalent exposure and emission rankings, it </w:t>
      </w:r>
      <w:r w:rsidR="00767D15">
        <w:rPr>
          <w:rFonts w:ascii="Times New Roman" w:hAnsi="Times New Roman" w:cs="Times New Roman"/>
        </w:rPr>
        <w:t>would appear</w:t>
      </w:r>
      <w:r w:rsidR="00767D15" w:rsidRPr="00F53A83">
        <w:rPr>
          <w:rFonts w:ascii="Times New Roman" w:hAnsi="Times New Roman" w:cs="Times New Roman"/>
        </w:rPr>
        <w:t xml:space="preserve"> </w:t>
      </w:r>
      <w:r w:rsidR="000751A8" w:rsidRPr="00F53A83">
        <w:rPr>
          <w:rFonts w:ascii="Times New Roman" w:hAnsi="Times New Roman" w:cs="Times New Roman"/>
        </w:rPr>
        <w:t xml:space="preserve">as if the </w:t>
      </w:r>
      <w:r w:rsidR="00F95A54" w:rsidRPr="00F53A83">
        <w:rPr>
          <w:rFonts w:ascii="Times New Roman" w:hAnsi="Times New Roman" w:cs="Times New Roman"/>
        </w:rPr>
        <w:t>polluter-pays principle</w:t>
      </w:r>
      <w:r w:rsidR="000751A8" w:rsidRPr="00F53A83">
        <w:rPr>
          <w:rFonts w:ascii="Times New Roman" w:hAnsi="Times New Roman" w:cs="Times New Roman"/>
        </w:rPr>
        <w:t xml:space="preserve"> is not </w:t>
      </w:r>
      <w:r w:rsidR="00947E9D" w:rsidRPr="00F53A83">
        <w:rPr>
          <w:rFonts w:ascii="Times New Roman" w:hAnsi="Times New Roman" w:cs="Times New Roman"/>
        </w:rPr>
        <w:t xml:space="preserve">generally </w:t>
      </w:r>
      <w:r w:rsidR="000751A8" w:rsidRPr="00F53A83">
        <w:rPr>
          <w:rFonts w:ascii="Times New Roman" w:hAnsi="Times New Roman" w:cs="Times New Roman"/>
        </w:rPr>
        <w:t xml:space="preserve">applicable to the </w:t>
      </w:r>
      <w:r w:rsidR="00ED7057" w:rsidRPr="00F53A83">
        <w:rPr>
          <w:rFonts w:ascii="Times New Roman" w:hAnsi="Times New Roman" w:cs="Times New Roman"/>
        </w:rPr>
        <w:t>region</w:t>
      </w:r>
      <w:r w:rsidR="000751A8" w:rsidRPr="00F53A83">
        <w:rPr>
          <w:rFonts w:ascii="Times New Roman" w:hAnsi="Times New Roman" w:cs="Times New Roman"/>
        </w:rPr>
        <w:t xml:space="preserve">. </w:t>
      </w:r>
      <w:r w:rsidR="007C6691" w:rsidRPr="00F53A83">
        <w:rPr>
          <w:rFonts w:ascii="Times New Roman" w:hAnsi="Times New Roman" w:cs="Times New Roman"/>
        </w:rPr>
        <w:t xml:space="preserve">At the same time, nearly 40% of neighborhoods ‘pay’ more than they contribute in terms of traffic-related air pollution, while 38% are contributing more than they ‘pay’. </w:t>
      </w:r>
    </w:p>
    <w:p w14:paraId="23A66076" w14:textId="1C606B73" w:rsidR="00B52CE8" w:rsidRPr="00F53A83" w:rsidRDefault="006D442A" w:rsidP="00416779">
      <w:pPr>
        <w:keepNext/>
        <w:spacing w:line="480" w:lineRule="auto"/>
        <w:rPr>
          <w:rFonts w:ascii="Times New Roman" w:hAnsi="Times New Roman" w:cs="Times New Roman"/>
        </w:rPr>
      </w:pPr>
      <w:r>
        <w:rPr>
          <w:rFonts w:ascii="Times New Roman" w:hAnsi="Times New Roman" w:cs="Times New Roman"/>
        </w:rPr>
        <w:t>[Insert Figure 7</w:t>
      </w:r>
      <w:r w:rsidR="00B80B41">
        <w:rPr>
          <w:rFonts w:ascii="Times New Roman" w:hAnsi="Times New Roman" w:cs="Times New Roman"/>
        </w:rPr>
        <w:t xml:space="preserve"> here</w:t>
      </w:r>
      <w:r w:rsidR="009D56B6">
        <w:rPr>
          <w:rFonts w:ascii="Times New Roman" w:hAnsi="Times New Roman" w:cs="Times New Roman"/>
        </w:rPr>
        <w:t>]</w:t>
      </w:r>
    </w:p>
    <w:p w14:paraId="40CF427E" w14:textId="77777777" w:rsidR="00696E88" w:rsidRDefault="009376E8" w:rsidP="00416779">
      <w:pPr>
        <w:pStyle w:val="Caption"/>
        <w:spacing w:line="480" w:lineRule="auto"/>
        <w:rPr>
          <w:rFonts w:ascii="Times New Roman" w:hAnsi="Times New Roman" w:cs="Times New Roman"/>
          <w:color w:val="auto"/>
        </w:rPr>
      </w:pPr>
      <w:bookmarkStart w:id="9" w:name="_Ref235077903"/>
      <w:r w:rsidRPr="00F53A83">
        <w:rPr>
          <w:rFonts w:ascii="Times New Roman" w:hAnsi="Times New Roman" w:cs="Times New Roman"/>
          <w:color w:val="auto"/>
        </w:rPr>
        <w:t xml:space="preserve">FIGURE </w:t>
      </w:r>
      <w:r w:rsidR="000B07CA" w:rsidRPr="00F53A83">
        <w:rPr>
          <w:rFonts w:ascii="Times New Roman" w:hAnsi="Times New Roman" w:cs="Times New Roman"/>
          <w:color w:val="auto"/>
        </w:rPr>
        <w:fldChar w:fldCharType="begin"/>
      </w:r>
      <w:r w:rsidR="00B52CE8" w:rsidRPr="00F53A83">
        <w:rPr>
          <w:rFonts w:ascii="Times New Roman" w:hAnsi="Times New Roman" w:cs="Times New Roman"/>
          <w:color w:val="auto"/>
        </w:rPr>
        <w:instrText xml:space="preserve"> SEQ Figure \* ARABIC </w:instrText>
      </w:r>
      <w:r w:rsidR="000B07CA" w:rsidRPr="00F53A83">
        <w:rPr>
          <w:rFonts w:ascii="Times New Roman" w:hAnsi="Times New Roman" w:cs="Times New Roman"/>
          <w:color w:val="auto"/>
        </w:rPr>
        <w:fldChar w:fldCharType="separate"/>
      </w:r>
      <w:r w:rsidR="00C11916">
        <w:rPr>
          <w:rFonts w:ascii="Times New Roman" w:hAnsi="Times New Roman" w:cs="Times New Roman"/>
          <w:noProof/>
          <w:color w:val="auto"/>
        </w:rPr>
        <w:t>7</w:t>
      </w:r>
      <w:r w:rsidR="000B07CA" w:rsidRPr="00F53A83">
        <w:rPr>
          <w:rFonts w:ascii="Times New Roman" w:hAnsi="Times New Roman" w:cs="Times New Roman"/>
          <w:color w:val="auto"/>
        </w:rPr>
        <w:fldChar w:fldCharType="end"/>
      </w:r>
      <w:bookmarkEnd w:id="9"/>
      <w:r w:rsidR="00B52CE8" w:rsidRPr="00F53A83">
        <w:rPr>
          <w:rFonts w:ascii="Times New Roman" w:hAnsi="Times New Roman" w:cs="Times New Roman"/>
          <w:color w:val="auto"/>
        </w:rPr>
        <w:t xml:space="preserve">  Histogram of the difference in rankings between </w:t>
      </w:r>
      <w:r w:rsidR="00ED30B7" w:rsidRPr="00F53A83">
        <w:rPr>
          <w:rFonts w:ascii="Times New Roman" w:hAnsi="Times New Roman" w:cs="Times New Roman"/>
          <w:color w:val="auto"/>
        </w:rPr>
        <w:t xml:space="preserve">exposure </w:t>
      </w:r>
      <w:r w:rsidR="00ED7057" w:rsidRPr="00F53A83">
        <w:rPr>
          <w:rFonts w:ascii="Times New Roman" w:hAnsi="Times New Roman" w:cs="Times New Roman"/>
          <w:color w:val="auto"/>
        </w:rPr>
        <w:t xml:space="preserve">and </w:t>
      </w:r>
      <w:r w:rsidR="00ED30B7" w:rsidRPr="00F53A83">
        <w:rPr>
          <w:rFonts w:ascii="Times New Roman" w:hAnsi="Times New Roman" w:cs="Times New Roman"/>
          <w:color w:val="auto"/>
        </w:rPr>
        <w:t>emission generation</w:t>
      </w:r>
      <w:r>
        <w:rPr>
          <w:rFonts w:ascii="Times New Roman" w:hAnsi="Times New Roman" w:cs="Times New Roman"/>
          <w:color w:val="auto"/>
        </w:rPr>
        <w:t>.</w:t>
      </w:r>
    </w:p>
    <w:p w14:paraId="6A36BB61" w14:textId="024C500E" w:rsidR="00C14AF5" w:rsidRPr="00C14AF5" w:rsidRDefault="00C14AF5" w:rsidP="00416779">
      <w:pPr>
        <w:spacing w:line="480" w:lineRule="auto"/>
        <w:jc w:val="both"/>
        <w:rPr>
          <w:rFonts w:ascii="Times New Roman" w:hAnsi="Times New Roman" w:cs="Times New Roman"/>
        </w:rPr>
      </w:pPr>
      <w:r>
        <w:rPr>
          <w:rFonts w:ascii="Times New Roman" w:hAnsi="Times New Roman" w:cs="Times New Roman"/>
        </w:rPr>
        <w:t>The polluter-pays index was mapped in order to observe whether the</w:t>
      </w:r>
      <w:r w:rsidRPr="00F53A83">
        <w:rPr>
          <w:rFonts w:ascii="Times New Roman" w:hAnsi="Times New Roman" w:cs="Times New Roman"/>
        </w:rPr>
        <w:t xml:space="preserve"> inequity has a spatial component as well</w:t>
      </w:r>
      <w:r>
        <w:rPr>
          <w:rFonts w:ascii="Times New Roman" w:hAnsi="Times New Roman" w:cs="Times New Roman"/>
        </w:rPr>
        <w:t xml:space="preserve">, or whether the </w:t>
      </w:r>
      <w:proofErr w:type="spellStart"/>
      <w:r>
        <w:rPr>
          <w:rFonts w:ascii="Times New Roman" w:hAnsi="Times New Roman" w:cs="Times New Roman"/>
        </w:rPr>
        <w:t>neighbourhoods</w:t>
      </w:r>
      <w:proofErr w:type="spellEnd"/>
      <w:r>
        <w:rPr>
          <w:rFonts w:ascii="Times New Roman" w:hAnsi="Times New Roman" w:cs="Times New Roman"/>
        </w:rPr>
        <w:t xml:space="preserve"> exhibiting PPP are geographically linked</w:t>
      </w:r>
      <w:r w:rsidRPr="00F53A83">
        <w:rPr>
          <w:rFonts w:ascii="Times New Roman" w:hAnsi="Times New Roman" w:cs="Times New Roman"/>
        </w:rPr>
        <w:t xml:space="preserve"> (</w:t>
      </w:r>
      <w:r w:rsidR="00554ED1">
        <w:fldChar w:fldCharType="begin"/>
      </w:r>
      <w:r w:rsidR="00554ED1">
        <w:instrText xml:space="preserve"> REF _Ref235026333 \h  \* MERGEFORMAT </w:instrText>
      </w:r>
      <w:r w:rsidR="00554ED1">
        <w:fldChar w:fldCharType="separate"/>
      </w:r>
      <w:r w:rsidR="00C11916" w:rsidRPr="00F53A83">
        <w:rPr>
          <w:rFonts w:ascii="Times New Roman" w:hAnsi="Times New Roman" w:cs="Times New Roman"/>
        </w:rPr>
        <w:t xml:space="preserve">FIGURE </w:t>
      </w:r>
      <w:r w:rsidR="00C11916">
        <w:rPr>
          <w:rFonts w:ascii="Times New Roman" w:hAnsi="Times New Roman" w:cs="Times New Roman"/>
        </w:rPr>
        <w:t>8</w:t>
      </w:r>
      <w:r w:rsidR="00554ED1">
        <w:fldChar w:fldCharType="end"/>
      </w:r>
      <w:r w:rsidRPr="00F53A83">
        <w:rPr>
          <w:rFonts w:ascii="Times New Roman" w:hAnsi="Times New Roman" w:cs="Times New Roman"/>
        </w:rPr>
        <w:t xml:space="preserve">). The spatial distribution across the MMR is variable yet much of the central areas near downtown and along highway corridors have higher rankings in exposure over emissions. </w:t>
      </w:r>
      <w:r w:rsidRPr="00F53A83">
        <w:rPr>
          <w:rFonts w:ascii="Times New Roman" w:hAnsi="Times New Roman" w:cs="Times New Roman"/>
        </w:rPr>
        <w:lastRenderedPageBreak/>
        <w:t xml:space="preserve">There are also </w:t>
      </w:r>
      <w:proofErr w:type="spellStart"/>
      <w:r>
        <w:rPr>
          <w:rFonts w:ascii="Times New Roman" w:hAnsi="Times New Roman" w:cs="Times New Roman"/>
        </w:rPr>
        <w:t>neighbourhoods</w:t>
      </w:r>
      <w:proofErr w:type="spellEnd"/>
      <w:r w:rsidRPr="00F53A83">
        <w:rPr>
          <w:rFonts w:ascii="Times New Roman" w:hAnsi="Times New Roman" w:cs="Times New Roman"/>
        </w:rPr>
        <w:t xml:space="preserve"> in the central business district and along the most heavily trafficked freeways with extreme gradients between exposure and emission generation (differences of 8 or 9 </w:t>
      </w:r>
      <w:proofErr w:type="spellStart"/>
      <w:r w:rsidRPr="00F53A83">
        <w:rPr>
          <w:rFonts w:ascii="Times New Roman" w:hAnsi="Times New Roman" w:cs="Times New Roman"/>
        </w:rPr>
        <w:t>deciles</w:t>
      </w:r>
      <w:proofErr w:type="spellEnd"/>
      <w:r w:rsidRPr="00F53A8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Neighbourhoods</w:t>
      </w:r>
      <w:proofErr w:type="spellEnd"/>
      <w:r>
        <w:rPr>
          <w:rFonts w:ascii="Times New Roman" w:hAnsi="Times New Roman" w:cs="Times New Roman"/>
        </w:rPr>
        <w:t xml:space="preserve"> exhibiting PPP with a polluter-pay index between -1 and 1 are scattered across Montreal, Laval and </w:t>
      </w:r>
      <w:proofErr w:type="spellStart"/>
      <w:r>
        <w:rPr>
          <w:rFonts w:ascii="Times New Roman" w:hAnsi="Times New Roman" w:cs="Times New Roman"/>
        </w:rPr>
        <w:t>Longueuil</w:t>
      </w:r>
      <w:proofErr w:type="spellEnd"/>
      <w:r>
        <w:rPr>
          <w:rFonts w:ascii="Times New Roman" w:hAnsi="Times New Roman" w:cs="Times New Roman"/>
        </w:rPr>
        <w:t xml:space="preserve">, with no real </w:t>
      </w:r>
      <w:r w:rsidR="00270AD3">
        <w:rPr>
          <w:rFonts w:ascii="Times New Roman" w:hAnsi="Times New Roman" w:cs="Times New Roman"/>
        </w:rPr>
        <w:t xml:space="preserve">spatial </w:t>
      </w:r>
      <w:r>
        <w:rPr>
          <w:rFonts w:ascii="Times New Roman" w:hAnsi="Times New Roman" w:cs="Times New Roman"/>
        </w:rPr>
        <w:t>pattern.</w:t>
      </w:r>
      <w:r w:rsidRPr="00F53A83">
        <w:rPr>
          <w:rFonts w:ascii="Times New Roman" w:hAnsi="Times New Roman" w:cs="Times New Roman"/>
        </w:rPr>
        <w:t xml:space="preserve"> </w:t>
      </w:r>
      <w:r>
        <w:rPr>
          <w:rFonts w:ascii="Times New Roman" w:hAnsi="Times New Roman" w:cs="Times New Roman"/>
        </w:rPr>
        <w:t>Meanwhile, p</w:t>
      </w:r>
      <w:r w:rsidRPr="00F53A83">
        <w:rPr>
          <w:rFonts w:ascii="Times New Roman" w:hAnsi="Times New Roman" w:cs="Times New Roman"/>
        </w:rPr>
        <w:t>eripheral areas of the region are almost entirely on the negative side of the distribution with differences in exposure vs. emissions ranging from -2 to -9, a finding consistent with a similar study conducted in the UK (</w:t>
      </w:r>
      <w:proofErr w:type="spellStart"/>
      <w:r w:rsidR="008A31AE">
        <w:rPr>
          <w:rFonts w:ascii="Times New Roman" w:hAnsi="Times New Roman" w:cs="Times New Roman"/>
        </w:rPr>
        <w:t>Jephcote</w:t>
      </w:r>
      <w:proofErr w:type="spellEnd"/>
      <w:r w:rsidR="008A31AE">
        <w:rPr>
          <w:rFonts w:ascii="Times New Roman" w:hAnsi="Times New Roman" w:cs="Times New Roman"/>
        </w:rPr>
        <w:t xml:space="preserve"> and Chen, 2012</w:t>
      </w:r>
      <w:r w:rsidRPr="00F53A83">
        <w:rPr>
          <w:rFonts w:ascii="Times New Roman" w:hAnsi="Times New Roman" w:cs="Times New Roman"/>
        </w:rPr>
        <w:t>)</w:t>
      </w:r>
      <w:r>
        <w:rPr>
          <w:rFonts w:ascii="Times New Roman" w:hAnsi="Times New Roman" w:cs="Times New Roman"/>
        </w:rPr>
        <w:t>. Therefore, not only is the polluter-pays principle</w:t>
      </w:r>
      <w:r w:rsidRPr="00F53A83">
        <w:rPr>
          <w:rFonts w:ascii="Times New Roman" w:hAnsi="Times New Roman" w:cs="Times New Roman"/>
        </w:rPr>
        <w:t xml:space="preserve"> </w:t>
      </w:r>
      <w:r>
        <w:rPr>
          <w:rFonts w:ascii="Times New Roman" w:hAnsi="Times New Roman" w:cs="Times New Roman"/>
        </w:rPr>
        <w:t>absent for most of</w:t>
      </w:r>
      <w:r w:rsidRPr="00F53A83">
        <w:rPr>
          <w:rFonts w:ascii="Times New Roman" w:hAnsi="Times New Roman" w:cs="Times New Roman"/>
        </w:rPr>
        <w:t xml:space="preserve"> the MMR</w:t>
      </w:r>
      <w:r>
        <w:rPr>
          <w:rFonts w:ascii="Times New Roman" w:hAnsi="Times New Roman" w:cs="Times New Roman"/>
        </w:rPr>
        <w:t>, but</w:t>
      </w:r>
      <w:r w:rsidRPr="00F53A83">
        <w:rPr>
          <w:rFonts w:ascii="Times New Roman" w:hAnsi="Times New Roman" w:cs="Times New Roman"/>
        </w:rPr>
        <w:t xml:space="preserve"> the inequity is</w:t>
      </w:r>
      <w:r>
        <w:rPr>
          <w:rFonts w:ascii="Times New Roman" w:hAnsi="Times New Roman" w:cs="Times New Roman"/>
        </w:rPr>
        <w:t xml:space="preserve"> also</w:t>
      </w:r>
      <w:r w:rsidRPr="00F53A83">
        <w:rPr>
          <w:rFonts w:ascii="Times New Roman" w:hAnsi="Times New Roman" w:cs="Times New Roman"/>
        </w:rPr>
        <w:t xml:space="preserve"> spatially biased towards central neighborhoods closer to Montreal’s </w:t>
      </w:r>
      <w:r>
        <w:rPr>
          <w:rFonts w:ascii="Times New Roman" w:hAnsi="Times New Roman" w:cs="Times New Roman"/>
        </w:rPr>
        <w:t>downtown</w:t>
      </w:r>
      <w:r w:rsidRPr="00F53A83">
        <w:rPr>
          <w:rFonts w:ascii="Times New Roman" w:hAnsi="Times New Roman" w:cs="Times New Roman"/>
        </w:rPr>
        <w:t xml:space="preserve">. While this finding is important, it is not altogether surprising given </w:t>
      </w:r>
      <w:r w:rsidR="00BD3DB9">
        <w:rPr>
          <w:rFonts w:ascii="Times New Roman" w:hAnsi="Times New Roman" w:cs="Times New Roman"/>
        </w:rPr>
        <w:t xml:space="preserve">that </w:t>
      </w:r>
      <w:r w:rsidR="002E507A">
        <w:rPr>
          <w:rFonts w:ascii="Times New Roman" w:hAnsi="Times New Roman" w:cs="Times New Roman"/>
        </w:rPr>
        <w:t xml:space="preserve">central </w:t>
      </w:r>
      <w:proofErr w:type="spellStart"/>
      <w:r w:rsidR="002E507A">
        <w:rPr>
          <w:rFonts w:ascii="Times New Roman" w:hAnsi="Times New Roman" w:cs="Times New Roman"/>
        </w:rPr>
        <w:t>neighbourhoods</w:t>
      </w:r>
      <w:proofErr w:type="spellEnd"/>
      <w:r w:rsidR="002E507A">
        <w:rPr>
          <w:rFonts w:ascii="Times New Roman" w:hAnsi="Times New Roman" w:cs="Times New Roman"/>
        </w:rPr>
        <w:t xml:space="preserve"> have some of the highest traffic levels while at the same time having </w:t>
      </w:r>
      <w:r w:rsidR="006D2770">
        <w:rPr>
          <w:rFonts w:ascii="Times New Roman" w:hAnsi="Times New Roman" w:cs="Times New Roman"/>
        </w:rPr>
        <w:t xml:space="preserve">residents </w:t>
      </w:r>
      <w:r w:rsidR="002E507A">
        <w:rPr>
          <w:rFonts w:ascii="Times New Roman" w:hAnsi="Times New Roman" w:cs="Times New Roman"/>
        </w:rPr>
        <w:t xml:space="preserve">who </w:t>
      </w:r>
      <w:r w:rsidR="006D2770">
        <w:rPr>
          <w:rFonts w:ascii="Times New Roman" w:hAnsi="Times New Roman" w:cs="Times New Roman"/>
        </w:rPr>
        <w:t>make nearly half their trips</w:t>
      </w:r>
      <w:r w:rsidR="00CC6BB8">
        <w:rPr>
          <w:rFonts w:ascii="Times New Roman" w:hAnsi="Times New Roman" w:cs="Times New Roman"/>
        </w:rPr>
        <w:t xml:space="preserve"> by public t</w:t>
      </w:r>
      <w:r w:rsidR="00F93032">
        <w:rPr>
          <w:rFonts w:ascii="Times New Roman" w:hAnsi="Times New Roman" w:cs="Times New Roman"/>
        </w:rPr>
        <w:t>ransit or active transportation</w:t>
      </w:r>
      <w:r w:rsidR="006D2770">
        <w:rPr>
          <w:rFonts w:ascii="Times New Roman" w:hAnsi="Times New Roman" w:cs="Times New Roman"/>
        </w:rPr>
        <w:t xml:space="preserve"> (</w:t>
      </w:r>
      <w:r w:rsidR="00934ECE">
        <w:rPr>
          <w:rFonts w:ascii="Times New Roman" w:hAnsi="Times New Roman" w:cs="Times New Roman"/>
        </w:rPr>
        <w:t>AMT, 2010</w:t>
      </w:r>
      <w:r w:rsidR="006D2770">
        <w:rPr>
          <w:rFonts w:ascii="Times New Roman" w:hAnsi="Times New Roman" w:cs="Times New Roman"/>
        </w:rPr>
        <w:t xml:space="preserve">). </w:t>
      </w:r>
      <w:r w:rsidR="00964241">
        <w:rPr>
          <w:rFonts w:ascii="Times New Roman" w:hAnsi="Times New Roman" w:cs="Times New Roman"/>
        </w:rPr>
        <w:t>On the other hand, t</w:t>
      </w:r>
      <w:r w:rsidR="006C3C59">
        <w:rPr>
          <w:rFonts w:ascii="Times New Roman" w:hAnsi="Times New Roman" w:cs="Times New Roman"/>
        </w:rPr>
        <w:t>he peripheral areas of the region are much more car-reliant</w:t>
      </w:r>
      <w:r w:rsidR="00450CFC">
        <w:rPr>
          <w:rFonts w:ascii="Times New Roman" w:hAnsi="Times New Roman" w:cs="Times New Roman"/>
        </w:rPr>
        <w:t xml:space="preserve"> </w:t>
      </w:r>
      <w:r w:rsidR="00964241">
        <w:rPr>
          <w:rFonts w:ascii="Times New Roman" w:hAnsi="Times New Roman" w:cs="Times New Roman"/>
        </w:rPr>
        <w:t xml:space="preserve">yet reside in </w:t>
      </w:r>
      <w:proofErr w:type="spellStart"/>
      <w:r w:rsidR="00964241">
        <w:rPr>
          <w:rFonts w:ascii="Times New Roman" w:hAnsi="Times New Roman" w:cs="Times New Roman"/>
        </w:rPr>
        <w:t>neighbourhoods</w:t>
      </w:r>
      <w:proofErr w:type="spellEnd"/>
      <w:r w:rsidR="00964241">
        <w:rPr>
          <w:rFonts w:ascii="Times New Roman" w:hAnsi="Times New Roman" w:cs="Times New Roman"/>
        </w:rPr>
        <w:t xml:space="preserve"> with light traffic volumes. </w:t>
      </w:r>
    </w:p>
    <w:p w14:paraId="50BF6FC0" w14:textId="3730D0C5" w:rsidR="00685C47" w:rsidRPr="00F53A83" w:rsidRDefault="00D84BBF" w:rsidP="00416779">
      <w:pPr>
        <w:keepNext/>
        <w:spacing w:line="480" w:lineRule="auto"/>
        <w:rPr>
          <w:rFonts w:ascii="Times New Roman" w:hAnsi="Times New Roman" w:cs="Times New Roman"/>
        </w:rPr>
      </w:pPr>
      <w:r>
        <w:rPr>
          <w:rFonts w:ascii="Times New Roman" w:hAnsi="Times New Roman" w:cs="Times New Roman"/>
        </w:rPr>
        <w:t>[Insert Figure 8</w:t>
      </w:r>
      <w:r w:rsidR="000A362A">
        <w:rPr>
          <w:rFonts w:ascii="Times New Roman" w:hAnsi="Times New Roman" w:cs="Times New Roman"/>
        </w:rPr>
        <w:t xml:space="preserve"> here]</w:t>
      </w:r>
    </w:p>
    <w:p w14:paraId="5B2EE7B9" w14:textId="77777777" w:rsidR="00957AD9" w:rsidRPr="00F53A83" w:rsidRDefault="009376E8" w:rsidP="00416779">
      <w:pPr>
        <w:pStyle w:val="Caption"/>
        <w:spacing w:line="480" w:lineRule="auto"/>
        <w:rPr>
          <w:rFonts w:ascii="Times New Roman" w:hAnsi="Times New Roman" w:cs="Times New Roman"/>
          <w:color w:val="auto"/>
        </w:rPr>
      </w:pPr>
      <w:bookmarkStart w:id="10" w:name="_Ref235026333"/>
      <w:r w:rsidRPr="00F53A83">
        <w:rPr>
          <w:rFonts w:ascii="Times New Roman" w:hAnsi="Times New Roman" w:cs="Times New Roman"/>
          <w:color w:val="auto"/>
        </w:rPr>
        <w:t xml:space="preserve">FIGURE </w:t>
      </w:r>
      <w:r w:rsidR="000B07CA" w:rsidRPr="00F53A83">
        <w:rPr>
          <w:rFonts w:ascii="Times New Roman" w:hAnsi="Times New Roman" w:cs="Times New Roman"/>
          <w:color w:val="auto"/>
        </w:rPr>
        <w:fldChar w:fldCharType="begin"/>
      </w:r>
      <w:r w:rsidR="00685C47" w:rsidRPr="00F53A83">
        <w:rPr>
          <w:rFonts w:ascii="Times New Roman" w:hAnsi="Times New Roman" w:cs="Times New Roman"/>
          <w:color w:val="auto"/>
        </w:rPr>
        <w:instrText xml:space="preserve"> SEQ Figure \* ARABIC </w:instrText>
      </w:r>
      <w:r w:rsidR="000B07CA" w:rsidRPr="00F53A83">
        <w:rPr>
          <w:rFonts w:ascii="Times New Roman" w:hAnsi="Times New Roman" w:cs="Times New Roman"/>
          <w:color w:val="auto"/>
        </w:rPr>
        <w:fldChar w:fldCharType="separate"/>
      </w:r>
      <w:r w:rsidR="00C11916">
        <w:rPr>
          <w:rFonts w:ascii="Times New Roman" w:hAnsi="Times New Roman" w:cs="Times New Roman"/>
          <w:noProof/>
          <w:color w:val="auto"/>
        </w:rPr>
        <w:t>8</w:t>
      </w:r>
      <w:r w:rsidR="000B07CA" w:rsidRPr="00F53A83">
        <w:rPr>
          <w:rFonts w:ascii="Times New Roman" w:hAnsi="Times New Roman" w:cs="Times New Roman"/>
          <w:color w:val="auto"/>
        </w:rPr>
        <w:fldChar w:fldCharType="end"/>
      </w:r>
      <w:bookmarkEnd w:id="10"/>
      <w:r w:rsidR="00685C47" w:rsidRPr="00F53A83">
        <w:rPr>
          <w:rFonts w:ascii="Times New Roman" w:hAnsi="Times New Roman" w:cs="Times New Roman"/>
          <w:color w:val="auto"/>
        </w:rPr>
        <w:t xml:space="preserve">  Ranking comparison between </w:t>
      </w:r>
      <w:r w:rsidR="00721D62" w:rsidRPr="00F53A83">
        <w:rPr>
          <w:rFonts w:ascii="Times New Roman" w:hAnsi="Times New Roman" w:cs="Times New Roman"/>
          <w:color w:val="auto"/>
        </w:rPr>
        <w:t>emission generation and exposure</w:t>
      </w:r>
      <w:r>
        <w:rPr>
          <w:rFonts w:ascii="Times New Roman" w:hAnsi="Times New Roman" w:cs="Times New Roman"/>
          <w:color w:val="auto"/>
        </w:rPr>
        <w:t>.</w:t>
      </w:r>
    </w:p>
    <w:p w14:paraId="317C8F48" w14:textId="7E5F96DA" w:rsidR="001270A5" w:rsidRPr="00F53A83" w:rsidRDefault="001A5B64" w:rsidP="00416779">
      <w:pPr>
        <w:spacing w:line="480" w:lineRule="auto"/>
        <w:jc w:val="both"/>
        <w:rPr>
          <w:rFonts w:ascii="Times New Roman" w:hAnsi="Times New Roman" w:cs="Times New Roman"/>
        </w:rPr>
      </w:pPr>
      <w:r>
        <w:rPr>
          <w:rFonts w:ascii="Times New Roman" w:hAnsi="Times New Roman" w:cs="Times New Roman"/>
        </w:rPr>
        <w:t>T</w:t>
      </w:r>
      <w:r w:rsidR="00FA60BD">
        <w:rPr>
          <w:rFonts w:ascii="Times New Roman" w:hAnsi="Times New Roman" w:cs="Times New Roman"/>
        </w:rPr>
        <w:t>he last measure</w:t>
      </w:r>
      <w:r w:rsidR="003021EF" w:rsidRPr="00F53A83">
        <w:rPr>
          <w:rFonts w:ascii="Times New Roman" w:hAnsi="Times New Roman" w:cs="Times New Roman"/>
        </w:rPr>
        <w:t xml:space="preserve"> incorporating gen</w:t>
      </w:r>
      <w:r w:rsidR="00DE1236" w:rsidRPr="00F53A83">
        <w:rPr>
          <w:rFonts w:ascii="Times New Roman" w:hAnsi="Times New Roman" w:cs="Times New Roman"/>
        </w:rPr>
        <w:t>eration/exposure ranking and</w:t>
      </w:r>
      <w:r w:rsidR="003021EF" w:rsidRPr="00F53A83">
        <w:rPr>
          <w:rFonts w:ascii="Times New Roman" w:hAnsi="Times New Roman" w:cs="Times New Roman"/>
        </w:rPr>
        <w:t xml:space="preserve"> SDI was calculated</w:t>
      </w:r>
      <w:r w:rsidR="00E65307" w:rsidRPr="00F53A83">
        <w:rPr>
          <w:rFonts w:ascii="Times New Roman" w:hAnsi="Times New Roman" w:cs="Times New Roman"/>
        </w:rPr>
        <w:t xml:space="preserve"> in order to add another</w:t>
      </w:r>
      <w:r w:rsidR="000B0D9E" w:rsidRPr="00F53A83">
        <w:rPr>
          <w:rFonts w:ascii="Times New Roman" w:hAnsi="Times New Roman" w:cs="Times New Roman"/>
        </w:rPr>
        <w:t xml:space="preserve"> dimension in combining </w:t>
      </w:r>
      <w:r w:rsidR="001F7CF6" w:rsidRPr="00F53A83">
        <w:rPr>
          <w:rFonts w:ascii="Times New Roman" w:hAnsi="Times New Roman" w:cs="Times New Roman"/>
        </w:rPr>
        <w:t xml:space="preserve">the ideas of </w:t>
      </w:r>
      <w:r w:rsidR="00AC7FCA" w:rsidRPr="00F53A83">
        <w:rPr>
          <w:rFonts w:ascii="Times New Roman" w:hAnsi="Times New Roman" w:cs="Times New Roman"/>
        </w:rPr>
        <w:t>‘polluter pays’</w:t>
      </w:r>
      <w:r w:rsidR="001F7CF6" w:rsidRPr="00F53A83">
        <w:rPr>
          <w:rFonts w:ascii="Times New Roman" w:hAnsi="Times New Roman" w:cs="Times New Roman"/>
        </w:rPr>
        <w:t xml:space="preserve"> with socioeconomic equity. T</w:t>
      </w:r>
      <w:r w:rsidR="00A112CB" w:rsidRPr="00F53A83">
        <w:rPr>
          <w:rFonts w:ascii="Times New Roman" w:hAnsi="Times New Roman" w:cs="Times New Roman"/>
        </w:rPr>
        <w:t xml:space="preserve">he </w:t>
      </w:r>
      <w:r w:rsidR="003021EF" w:rsidRPr="00F53A83">
        <w:rPr>
          <w:rFonts w:ascii="Times New Roman" w:hAnsi="Times New Roman" w:cs="Times New Roman"/>
        </w:rPr>
        <w:t xml:space="preserve">resulting spatial distribution </w:t>
      </w:r>
      <w:r w:rsidR="00072B6F" w:rsidRPr="00F53A83">
        <w:rPr>
          <w:rFonts w:ascii="Times New Roman" w:hAnsi="Times New Roman" w:cs="Times New Roman"/>
        </w:rPr>
        <w:t>is shown</w:t>
      </w:r>
      <w:r w:rsidR="003021EF" w:rsidRPr="00F53A83">
        <w:rPr>
          <w:rFonts w:ascii="Times New Roman" w:hAnsi="Times New Roman" w:cs="Times New Roman"/>
        </w:rPr>
        <w:t xml:space="preserve"> in </w:t>
      </w:r>
      <w:r w:rsidR="000B07CA" w:rsidRPr="00F53A83">
        <w:rPr>
          <w:rFonts w:ascii="Times New Roman" w:hAnsi="Times New Roman" w:cs="Times New Roman"/>
        </w:rPr>
        <w:fldChar w:fldCharType="begin"/>
      </w:r>
      <w:r w:rsidR="00EE51C6" w:rsidRPr="00F53A83">
        <w:rPr>
          <w:rFonts w:ascii="Times New Roman" w:hAnsi="Times New Roman" w:cs="Times New Roman"/>
        </w:rPr>
        <w:instrText xml:space="preserve"> REF _Ref235026697 \h </w:instrText>
      </w:r>
      <w:r w:rsidR="000B07CA" w:rsidRPr="00F53A83">
        <w:rPr>
          <w:rFonts w:ascii="Times New Roman" w:hAnsi="Times New Roman" w:cs="Times New Roman"/>
        </w:rPr>
      </w:r>
      <w:r w:rsidR="000B07CA" w:rsidRPr="00F53A83">
        <w:rPr>
          <w:rFonts w:ascii="Times New Roman" w:hAnsi="Times New Roman" w:cs="Times New Roman"/>
        </w:rPr>
        <w:fldChar w:fldCharType="separate"/>
      </w:r>
      <w:r w:rsidR="00C11916" w:rsidRPr="00F53A83">
        <w:rPr>
          <w:rFonts w:ascii="Times New Roman" w:hAnsi="Times New Roman" w:cs="Times New Roman"/>
        </w:rPr>
        <w:t xml:space="preserve">FIGURE </w:t>
      </w:r>
      <w:r w:rsidR="00C11916">
        <w:rPr>
          <w:rFonts w:ascii="Times New Roman" w:hAnsi="Times New Roman" w:cs="Times New Roman"/>
          <w:noProof/>
        </w:rPr>
        <w:t>9</w:t>
      </w:r>
      <w:r w:rsidR="000B07CA" w:rsidRPr="00F53A83">
        <w:rPr>
          <w:rFonts w:ascii="Times New Roman" w:hAnsi="Times New Roman" w:cs="Times New Roman"/>
        </w:rPr>
        <w:fldChar w:fldCharType="end"/>
      </w:r>
      <w:r w:rsidR="001F435A" w:rsidRPr="00F53A83">
        <w:rPr>
          <w:rFonts w:ascii="Times New Roman" w:hAnsi="Times New Roman" w:cs="Times New Roman"/>
        </w:rPr>
        <w:t>, and confirms that there are numerous neighborhoods, primarily in th</w:t>
      </w:r>
      <w:r w:rsidR="00905108">
        <w:rPr>
          <w:rFonts w:ascii="Times New Roman" w:hAnsi="Times New Roman" w:cs="Times New Roman"/>
        </w:rPr>
        <w:t xml:space="preserve">e central areas closer to downtown </w:t>
      </w:r>
      <w:r w:rsidR="00C94756" w:rsidRPr="00F53A83">
        <w:rPr>
          <w:rFonts w:ascii="Times New Roman" w:hAnsi="Times New Roman" w:cs="Times New Roman"/>
        </w:rPr>
        <w:t>(</w:t>
      </w:r>
      <w:r w:rsidR="00FD0F7C" w:rsidRPr="00F53A83">
        <w:rPr>
          <w:rFonts w:ascii="Times New Roman" w:hAnsi="Times New Roman" w:cs="Times New Roman"/>
        </w:rPr>
        <w:t>shown in black)</w:t>
      </w:r>
      <w:r w:rsidR="001F435A" w:rsidRPr="00F53A83">
        <w:rPr>
          <w:rFonts w:ascii="Times New Roman" w:hAnsi="Times New Roman" w:cs="Times New Roman"/>
        </w:rPr>
        <w:t xml:space="preserve">, that have the ‘double-burden’ of social disadvantage, higher traffic-related air pollution </w:t>
      </w:r>
      <w:r w:rsidR="001F435A" w:rsidRPr="00F53A83">
        <w:rPr>
          <w:rFonts w:ascii="Times New Roman" w:hAnsi="Times New Roman" w:cs="Times New Roman"/>
          <w:i/>
        </w:rPr>
        <w:t>and</w:t>
      </w:r>
      <w:r w:rsidR="001F435A" w:rsidRPr="00F53A83">
        <w:rPr>
          <w:rFonts w:ascii="Times New Roman" w:hAnsi="Times New Roman" w:cs="Times New Roman"/>
        </w:rPr>
        <w:t xml:space="preserve"> contribute very little </w:t>
      </w:r>
      <w:r w:rsidR="00144D3D" w:rsidRPr="00F53A83">
        <w:rPr>
          <w:rFonts w:ascii="Times New Roman" w:hAnsi="Times New Roman" w:cs="Times New Roman"/>
        </w:rPr>
        <w:t xml:space="preserve">of the </w:t>
      </w:r>
      <w:r w:rsidR="001F435A" w:rsidRPr="00F53A83">
        <w:rPr>
          <w:rFonts w:ascii="Times New Roman" w:hAnsi="Times New Roman" w:cs="Times New Roman"/>
        </w:rPr>
        <w:t xml:space="preserve">pollution </w:t>
      </w:r>
      <w:r w:rsidR="00144D3D" w:rsidRPr="00F53A83">
        <w:rPr>
          <w:rFonts w:ascii="Times New Roman" w:hAnsi="Times New Roman" w:cs="Times New Roman"/>
        </w:rPr>
        <w:t>they are experiencing</w:t>
      </w:r>
      <w:r w:rsidR="001F435A" w:rsidRPr="00F53A83">
        <w:rPr>
          <w:rFonts w:ascii="Times New Roman" w:hAnsi="Times New Roman" w:cs="Times New Roman"/>
        </w:rPr>
        <w:t xml:space="preserve">. </w:t>
      </w:r>
      <w:r w:rsidR="002908F6" w:rsidRPr="00F53A83">
        <w:rPr>
          <w:rFonts w:ascii="Times New Roman" w:hAnsi="Times New Roman" w:cs="Times New Roman"/>
        </w:rPr>
        <w:t xml:space="preserve">This finding contradicts </w:t>
      </w:r>
      <w:r w:rsidR="00C36EF9" w:rsidRPr="00F53A83">
        <w:rPr>
          <w:rFonts w:ascii="Times New Roman" w:hAnsi="Times New Roman" w:cs="Times New Roman"/>
        </w:rPr>
        <w:t>several conclusions made</w:t>
      </w:r>
      <w:r w:rsidR="002908F6" w:rsidRPr="00F53A83">
        <w:rPr>
          <w:rFonts w:ascii="Times New Roman" w:hAnsi="Times New Roman" w:cs="Times New Roman"/>
        </w:rPr>
        <w:t xml:space="preserve"> by</w:t>
      </w:r>
      <w:r w:rsidR="003A3B7C" w:rsidRPr="00F53A83">
        <w:rPr>
          <w:rFonts w:ascii="Times New Roman" w:hAnsi="Times New Roman" w:cs="Times New Roman"/>
        </w:rPr>
        <w:t xml:space="preserve"> both</w:t>
      </w:r>
      <w:r w:rsidR="00F70496" w:rsidRPr="00F70496">
        <w:rPr>
          <w:rFonts w:ascii="Times New Roman" w:hAnsi="Times New Roman" w:cs="Times New Roman"/>
        </w:rPr>
        <w:t xml:space="preserve"> </w:t>
      </w:r>
      <w:proofErr w:type="spellStart"/>
      <w:r w:rsidR="00F70496" w:rsidRPr="00F53A83">
        <w:rPr>
          <w:rFonts w:ascii="Times New Roman" w:hAnsi="Times New Roman" w:cs="Times New Roman"/>
        </w:rPr>
        <w:t>Jephcote</w:t>
      </w:r>
      <w:proofErr w:type="spellEnd"/>
      <w:r w:rsidR="00F70496" w:rsidRPr="00F53A83">
        <w:rPr>
          <w:rFonts w:ascii="Times New Roman" w:hAnsi="Times New Roman" w:cs="Times New Roman"/>
        </w:rPr>
        <w:t xml:space="preserve"> and Chen</w:t>
      </w:r>
      <w:r w:rsidR="00F70496">
        <w:rPr>
          <w:rFonts w:ascii="Times New Roman" w:hAnsi="Times New Roman" w:cs="Times New Roman"/>
        </w:rPr>
        <w:t xml:space="preserve"> (2012) and</w:t>
      </w:r>
      <w:r w:rsidR="003A3B7C" w:rsidRPr="00F53A83">
        <w:rPr>
          <w:rFonts w:ascii="Times New Roman" w:hAnsi="Times New Roman" w:cs="Times New Roman"/>
        </w:rPr>
        <w:t xml:space="preserve"> Mitchell </w:t>
      </w:r>
      <w:r w:rsidR="00D81B74" w:rsidRPr="00F53A83">
        <w:rPr>
          <w:rFonts w:ascii="Times New Roman" w:hAnsi="Times New Roman" w:cs="Times New Roman"/>
        </w:rPr>
        <w:t xml:space="preserve">and Dorling </w:t>
      </w:r>
      <w:r w:rsidR="00F70496">
        <w:rPr>
          <w:rFonts w:ascii="Times New Roman" w:hAnsi="Times New Roman" w:cs="Times New Roman"/>
        </w:rPr>
        <w:t>(2003)</w:t>
      </w:r>
      <w:r w:rsidR="00D81B74" w:rsidRPr="00F53A83">
        <w:rPr>
          <w:rFonts w:ascii="Times New Roman" w:hAnsi="Times New Roman" w:cs="Times New Roman"/>
        </w:rPr>
        <w:t xml:space="preserve"> </w:t>
      </w:r>
      <w:r w:rsidR="002908F6" w:rsidRPr="00F53A83">
        <w:rPr>
          <w:rFonts w:ascii="Times New Roman" w:hAnsi="Times New Roman" w:cs="Times New Roman"/>
        </w:rPr>
        <w:t>who found that centrally located disadvantaged neighborhoods actually produced comparable levels of traffic-related air pollution</w:t>
      </w:r>
      <w:r w:rsidR="00C5362C">
        <w:rPr>
          <w:rFonts w:ascii="Times New Roman" w:hAnsi="Times New Roman" w:cs="Times New Roman"/>
        </w:rPr>
        <w:t xml:space="preserve"> </w:t>
      </w:r>
      <w:r w:rsidR="00C5362C">
        <w:rPr>
          <w:rFonts w:ascii="Times New Roman" w:hAnsi="Times New Roman" w:cs="Times New Roman"/>
        </w:rPr>
        <w:lastRenderedPageBreak/>
        <w:t>to those they were experiencing</w:t>
      </w:r>
      <w:r w:rsidR="002908F6" w:rsidRPr="00F53A83">
        <w:rPr>
          <w:rFonts w:ascii="Times New Roman" w:hAnsi="Times New Roman" w:cs="Times New Roman"/>
        </w:rPr>
        <w:t xml:space="preserve">. </w:t>
      </w:r>
      <w:r w:rsidR="00F01EEB" w:rsidRPr="00F53A83">
        <w:rPr>
          <w:rFonts w:ascii="Times New Roman" w:hAnsi="Times New Roman" w:cs="Times New Roman"/>
        </w:rPr>
        <w:t xml:space="preserve">The difference in findings </w:t>
      </w:r>
      <w:r w:rsidR="003A3B7C" w:rsidRPr="00F53A83">
        <w:rPr>
          <w:rFonts w:ascii="Times New Roman" w:hAnsi="Times New Roman" w:cs="Times New Roman"/>
        </w:rPr>
        <w:t>could be due to methodological differ</w:t>
      </w:r>
      <w:r w:rsidR="00D0652E">
        <w:rPr>
          <w:rFonts w:ascii="Times New Roman" w:hAnsi="Times New Roman" w:cs="Times New Roman"/>
        </w:rPr>
        <w:t>ences, although it could again be</w:t>
      </w:r>
      <w:r w:rsidR="003A3B7C" w:rsidRPr="00F53A83">
        <w:rPr>
          <w:rFonts w:ascii="Times New Roman" w:hAnsi="Times New Roman" w:cs="Times New Roman"/>
        </w:rPr>
        <w:t xml:space="preserve"> attributed to</w:t>
      </w:r>
      <w:r w:rsidR="00F01EEB" w:rsidRPr="00F53A83">
        <w:rPr>
          <w:rFonts w:ascii="Times New Roman" w:hAnsi="Times New Roman" w:cs="Times New Roman"/>
        </w:rPr>
        <w:t xml:space="preserve"> the high levels of transit use </w:t>
      </w:r>
      <w:r w:rsidR="00773E79" w:rsidRPr="00F53A83">
        <w:rPr>
          <w:rFonts w:ascii="Times New Roman" w:hAnsi="Times New Roman" w:cs="Times New Roman"/>
        </w:rPr>
        <w:t xml:space="preserve">and lower car-based travel distances </w:t>
      </w:r>
      <w:r w:rsidR="00F01EEB" w:rsidRPr="00F53A83">
        <w:rPr>
          <w:rFonts w:ascii="Times New Roman" w:hAnsi="Times New Roman" w:cs="Times New Roman"/>
        </w:rPr>
        <w:t xml:space="preserve">amongst </w:t>
      </w:r>
      <w:r w:rsidR="007C03B1" w:rsidRPr="00F53A83">
        <w:rPr>
          <w:rFonts w:ascii="Times New Roman" w:hAnsi="Times New Roman" w:cs="Times New Roman"/>
        </w:rPr>
        <w:t xml:space="preserve">these </w:t>
      </w:r>
      <w:r w:rsidR="00F01EEB" w:rsidRPr="00F53A83">
        <w:rPr>
          <w:rFonts w:ascii="Times New Roman" w:hAnsi="Times New Roman" w:cs="Times New Roman"/>
        </w:rPr>
        <w:t xml:space="preserve">central </w:t>
      </w:r>
      <w:r w:rsidR="007C03B1" w:rsidRPr="00F53A83">
        <w:rPr>
          <w:rFonts w:ascii="Times New Roman" w:hAnsi="Times New Roman" w:cs="Times New Roman"/>
        </w:rPr>
        <w:t xml:space="preserve">Montreal </w:t>
      </w:r>
      <w:r w:rsidR="00F01EEB" w:rsidRPr="00F53A83">
        <w:rPr>
          <w:rFonts w:ascii="Times New Roman" w:hAnsi="Times New Roman" w:cs="Times New Roman"/>
        </w:rPr>
        <w:t>neighborhoods (</w:t>
      </w:r>
      <w:r w:rsidR="004628E9">
        <w:rPr>
          <w:rFonts w:ascii="Times New Roman" w:hAnsi="Times New Roman" w:cs="Times New Roman"/>
        </w:rPr>
        <w:t>AMT, 2010</w:t>
      </w:r>
      <w:r w:rsidR="00F01EEB" w:rsidRPr="00F53A83">
        <w:rPr>
          <w:rFonts w:ascii="Times New Roman" w:hAnsi="Times New Roman" w:cs="Times New Roman"/>
        </w:rPr>
        <w:t xml:space="preserve">). </w:t>
      </w:r>
      <w:r w:rsidR="002E7C10">
        <w:rPr>
          <w:rFonts w:ascii="Times New Roman" w:hAnsi="Times New Roman" w:cs="Times New Roman"/>
        </w:rPr>
        <w:t>Again, the peripheral areas of th</w:t>
      </w:r>
      <w:r w:rsidR="0051714C">
        <w:rPr>
          <w:rFonts w:ascii="Times New Roman" w:hAnsi="Times New Roman" w:cs="Times New Roman"/>
        </w:rPr>
        <w:t xml:space="preserve">e region are almost </w:t>
      </w:r>
      <w:r w:rsidR="006A1EF9">
        <w:rPr>
          <w:rFonts w:ascii="Times New Roman" w:hAnsi="Times New Roman" w:cs="Times New Roman"/>
        </w:rPr>
        <w:t xml:space="preserve">entirely </w:t>
      </w:r>
      <w:r w:rsidR="0051714C">
        <w:rPr>
          <w:rFonts w:ascii="Times New Roman" w:hAnsi="Times New Roman" w:cs="Times New Roman"/>
        </w:rPr>
        <w:t xml:space="preserve">of low disadvantage, with low exposure to traffic-related air pollution, while </w:t>
      </w:r>
      <w:r w:rsidR="009D7FC7">
        <w:rPr>
          <w:rFonts w:ascii="Times New Roman" w:hAnsi="Times New Roman" w:cs="Times New Roman"/>
        </w:rPr>
        <w:t>at the same time often</w:t>
      </w:r>
      <w:r w:rsidR="0051714C">
        <w:rPr>
          <w:rFonts w:ascii="Times New Roman" w:hAnsi="Times New Roman" w:cs="Times New Roman"/>
        </w:rPr>
        <w:t xml:space="preserve"> generating the highest </w:t>
      </w:r>
      <w:r w:rsidR="009D7FC7">
        <w:rPr>
          <w:rFonts w:ascii="Times New Roman" w:hAnsi="Times New Roman" w:cs="Times New Roman"/>
        </w:rPr>
        <w:t xml:space="preserve">amounts of emissions. </w:t>
      </w:r>
    </w:p>
    <w:p w14:paraId="1291864A" w14:textId="101DF2F7" w:rsidR="00EE51C6" w:rsidRPr="00F53A83" w:rsidRDefault="00963991" w:rsidP="00416779">
      <w:pPr>
        <w:keepNext/>
        <w:spacing w:line="480" w:lineRule="auto"/>
        <w:rPr>
          <w:rFonts w:ascii="Times New Roman" w:hAnsi="Times New Roman" w:cs="Times New Roman"/>
        </w:rPr>
      </w:pPr>
      <w:r>
        <w:rPr>
          <w:rFonts w:ascii="Times New Roman" w:hAnsi="Times New Roman" w:cs="Times New Roman"/>
        </w:rPr>
        <w:t>[Insert Figure 9</w:t>
      </w:r>
      <w:r w:rsidR="00021B91">
        <w:rPr>
          <w:rFonts w:ascii="Times New Roman" w:hAnsi="Times New Roman" w:cs="Times New Roman"/>
        </w:rPr>
        <w:t xml:space="preserve"> here]</w:t>
      </w:r>
    </w:p>
    <w:p w14:paraId="73D98325" w14:textId="77777777" w:rsidR="001270A5" w:rsidRPr="00F53A83" w:rsidRDefault="009376E8" w:rsidP="00416779">
      <w:pPr>
        <w:pStyle w:val="Caption"/>
        <w:spacing w:line="480" w:lineRule="auto"/>
        <w:rPr>
          <w:rFonts w:ascii="Times New Roman" w:hAnsi="Times New Roman" w:cs="Times New Roman"/>
          <w:color w:val="auto"/>
        </w:rPr>
      </w:pPr>
      <w:bookmarkStart w:id="11" w:name="_Ref235026697"/>
      <w:r w:rsidRPr="00F53A83">
        <w:rPr>
          <w:rFonts w:ascii="Times New Roman" w:hAnsi="Times New Roman" w:cs="Times New Roman"/>
          <w:color w:val="auto"/>
        </w:rPr>
        <w:t xml:space="preserve">FIGURE </w:t>
      </w:r>
      <w:r w:rsidR="000B07CA" w:rsidRPr="00F53A83">
        <w:rPr>
          <w:rFonts w:ascii="Times New Roman" w:hAnsi="Times New Roman" w:cs="Times New Roman"/>
          <w:color w:val="auto"/>
        </w:rPr>
        <w:fldChar w:fldCharType="begin"/>
      </w:r>
      <w:r w:rsidR="00EE51C6" w:rsidRPr="00F53A83">
        <w:rPr>
          <w:rFonts w:ascii="Times New Roman" w:hAnsi="Times New Roman" w:cs="Times New Roman"/>
          <w:color w:val="auto"/>
        </w:rPr>
        <w:instrText xml:space="preserve"> SEQ Figure \* ARABIC </w:instrText>
      </w:r>
      <w:r w:rsidR="000B07CA" w:rsidRPr="00F53A83">
        <w:rPr>
          <w:rFonts w:ascii="Times New Roman" w:hAnsi="Times New Roman" w:cs="Times New Roman"/>
          <w:color w:val="auto"/>
        </w:rPr>
        <w:fldChar w:fldCharType="separate"/>
      </w:r>
      <w:r w:rsidR="00C11916">
        <w:rPr>
          <w:rFonts w:ascii="Times New Roman" w:hAnsi="Times New Roman" w:cs="Times New Roman"/>
          <w:noProof/>
          <w:color w:val="auto"/>
        </w:rPr>
        <w:t>9</w:t>
      </w:r>
      <w:r w:rsidR="000B07CA" w:rsidRPr="00F53A83">
        <w:rPr>
          <w:rFonts w:ascii="Times New Roman" w:hAnsi="Times New Roman" w:cs="Times New Roman"/>
          <w:color w:val="auto"/>
        </w:rPr>
        <w:fldChar w:fldCharType="end"/>
      </w:r>
      <w:bookmarkEnd w:id="11"/>
      <w:r w:rsidR="00EE51C6" w:rsidRPr="00F53A83">
        <w:rPr>
          <w:rFonts w:ascii="Times New Roman" w:hAnsi="Times New Roman" w:cs="Times New Roman"/>
          <w:color w:val="auto"/>
        </w:rPr>
        <w:t xml:space="preserve">  Socioeconomic equity of traffic-related air pollution generation and exposure</w:t>
      </w:r>
      <w:r>
        <w:rPr>
          <w:rFonts w:ascii="Times New Roman" w:hAnsi="Times New Roman" w:cs="Times New Roman"/>
          <w:color w:val="auto"/>
        </w:rPr>
        <w:t>.</w:t>
      </w:r>
    </w:p>
    <w:p w14:paraId="7A892078" w14:textId="36060CCE" w:rsidR="00BD18FB" w:rsidRDefault="001A5B64" w:rsidP="00416779">
      <w:pPr>
        <w:spacing w:line="480" w:lineRule="auto"/>
        <w:rPr>
          <w:rFonts w:ascii="Times New Roman" w:hAnsi="Times New Roman" w:cs="Times New Roman"/>
        </w:rPr>
      </w:pPr>
      <w:r>
        <w:rPr>
          <w:rFonts w:ascii="Times New Roman" w:hAnsi="Times New Roman" w:cs="Times New Roman"/>
        </w:rPr>
        <w:t>Finally, t</w:t>
      </w:r>
      <w:r w:rsidRPr="001A5B64">
        <w:rPr>
          <w:rFonts w:ascii="Times New Roman" w:hAnsi="Times New Roman" w:cs="Times New Roman"/>
        </w:rPr>
        <w:t>o statistically test the</w:t>
      </w:r>
      <w:r w:rsidR="007D45F3">
        <w:rPr>
          <w:rFonts w:ascii="Times New Roman" w:hAnsi="Times New Roman" w:cs="Times New Roman"/>
        </w:rPr>
        <w:t>se</w:t>
      </w:r>
      <w:r w:rsidRPr="001A5B64">
        <w:rPr>
          <w:rFonts w:ascii="Times New Roman" w:hAnsi="Times New Roman" w:cs="Times New Roman"/>
        </w:rPr>
        <w:t xml:space="preserve"> relationship</w:t>
      </w:r>
      <w:r w:rsidR="007D45F3">
        <w:rPr>
          <w:rFonts w:ascii="Times New Roman" w:hAnsi="Times New Roman" w:cs="Times New Roman"/>
        </w:rPr>
        <w:t>s</w:t>
      </w:r>
      <w:r w:rsidRPr="001A5B64">
        <w:rPr>
          <w:rFonts w:ascii="Times New Roman" w:hAnsi="Times New Roman" w:cs="Times New Roman"/>
        </w:rPr>
        <w:t xml:space="preserve"> between traffic pollution emitted and exposed to across the social disadvantage gradient, </w:t>
      </w:r>
      <w:r w:rsidR="007D45F3">
        <w:rPr>
          <w:rFonts w:ascii="Times New Roman" w:hAnsi="Times New Roman" w:cs="Times New Roman"/>
        </w:rPr>
        <w:t>multiple</w:t>
      </w:r>
      <w:r w:rsidRPr="001A5B64">
        <w:rPr>
          <w:rFonts w:ascii="Times New Roman" w:hAnsi="Times New Roman" w:cs="Times New Roman"/>
        </w:rPr>
        <w:t xml:space="preserve"> ANOVA </w:t>
      </w:r>
      <w:r w:rsidR="007D45F3">
        <w:rPr>
          <w:rFonts w:ascii="Times New Roman" w:hAnsi="Times New Roman" w:cs="Times New Roman"/>
        </w:rPr>
        <w:t xml:space="preserve">tests were </w:t>
      </w:r>
      <w:r w:rsidRPr="001A5B64">
        <w:rPr>
          <w:rFonts w:ascii="Times New Roman" w:hAnsi="Times New Roman" w:cs="Times New Roman"/>
        </w:rPr>
        <w:t xml:space="preserve">performed. </w:t>
      </w:r>
      <w:r w:rsidR="00892B09">
        <w:rPr>
          <w:rFonts w:ascii="Times New Roman" w:hAnsi="Times New Roman" w:cs="Times New Roman"/>
        </w:rPr>
        <w:t xml:space="preserve">Table 2 presents the means of emissions per household, exposure, and standardized exposure minus emission for each social disadvantage </w:t>
      </w:r>
      <w:proofErr w:type="spellStart"/>
      <w:r w:rsidR="00892B09">
        <w:rPr>
          <w:rFonts w:ascii="Times New Roman" w:hAnsi="Times New Roman" w:cs="Times New Roman"/>
        </w:rPr>
        <w:t>decile</w:t>
      </w:r>
      <w:proofErr w:type="spellEnd"/>
      <w:r w:rsidR="003214FB">
        <w:rPr>
          <w:rFonts w:ascii="Times New Roman" w:hAnsi="Times New Roman" w:cs="Times New Roman"/>
        </w:rPr>
        <w:t xml:space="preserve">. </w:t>
      </w:r>
      <w:r w:rsidR="00892B09">
        <w:rPr>
          <w:rFonts w:ascii="Times New Roman" w:hAnsi="Times New Roman" w:cs="Times New Roman"/>
        </w:rPr>
        <w:t xml:space="preserve">Each of these relationships is statistically significant. </w:t>
      </w:r>
      <w:r w:rsidR="003214FB" w:rsidRPr="001A5B64">
        <w:rPr>
          <w:rFonts w:ascii="Times New Roman" w:hAnsi="Times New Roman" w:cs="Times New Roman"/>
        </w:rPr>
        <w:t>Further, the signific</w:t>
      </w:r>
      <w:r w:rsidR="003214FB">
        <w:rPr>
          <w:rFonts w:ascii="Times New Roman" w:hAnsi="Times New Roman" w:cs="Times New Roman"/>
        </w:rPr>
        <w:t>antly different mean values of e</w:t>
      </w:r>
      <w:r w:rsidR="003214FB" w:rsidRPr="001A5B64">
        <w:rPr>
          <w:rFonts w:ascii="Times New Roman" w:hAnsi="Times New Roman" w:cs="Times New Roman"/>
        </w:rPr>
        <w:t xml:space="preserve">xposure </w:t>
      </w:r>
      <w:r w:rsidR="003214FB">
        <w:rPr>
          <w:rFonts w:ascii="Times New Roman" w:hAnsi="Times New Roman" w:cs="Times New Roman"/>
        </w:rPr>
        <w:t xml:space="preserve">and generation </w:t>
      </w:r>
      <w:r w:rsidR="003214FB" w:rsidRPr="001A5B64">
        <w:rPr>
          <w:rFonts w:ascii="Times New Roman" w:hAnsi="Times New Roman" w:cs="Times New Roman"/>
        </w:rPr>
        <w:t>are in the hypothesized direction</w:t>
      </w:r>
      <w:r w:rsidR="003214FB">
        <w:rPr>
          <w:rFonts w:ascii="Times New Roman" w:hAnsi="Times New Roman" w:cs="Times New Roman"/>
        </w:rPr>
        <w:t xml:space="preserve">. </w:t>
      </w:r>
      <w:r w:rsidR="00892B09">
        <w:rPr>
          <w:rFonts w:ascii="Times New Roman" w:hAnsi="Times New Roman" w:cs="Times New Roman"/>
        </w:rPr>
        <w:t xml:space="preserve">For example, </w:t>
      </w:r>
      <w:r w:rsidR="003214FB">
        <w:rPr>
          <w:rFonts w:ascii="Times New Roman" w:hAnsi="Times New Roman" w:cs="Times New Roman"/>
        </w:rPr>
        <w:t>more socially disadvantaged groups are exposed to more pollutants than they emit</w:t>
      </w:r>
      <w:r w:rsidRPr="001A5B64">
        <w:rPr>
          <w:rFonts w:ascii="Times New Roman" w:hAnsi="Times New Roman" w:cs="Times New Roman"/>
        </w:rPr>
        <w:t xml:space="preserve"> (</w:t>
      </w:r>
      <w:proofErr w:type="gramStart"/>
      <w:r w:rsidRPr="001A5B64">
        <w:rPr>
          <w:rFonts w:ascii="Times New Roman" w:hAnsi="Times New Roman" w:cs="Times New Roman"/>
        </w:rPr>
        <w:t>F(</w:t>
      </w:r>
      <w:proofErr w:type="gramEnd"/>
      <w:r w:rsidRPr="001A5B64">
        <w:rPr>
          <w:rFonts w:ascii="Times New Roman" w:hAnsi="Times New Roman" w:cs="Times New Roman"/>
        </w:rPr>
        <w:t>9,1503) = 110.0, p &lt;0.001)</w:t>
      </w:r>
      <w:r w:rsidR="003214FB">
        <w:rPr>
          <w:rFonts w:ascii="Times New Roman" w:hAnsi="Times New Roman" w:cs="Times New Roman"/>
        </w:rPr>
        <w:t>.</w:t>
      </w:r>
      <w:r w:rsidR="00892B09">
        <w:rPr>
          <w:rFonts w:ascii="Times New Roman" w:hAnsi="Times New Roman" w:cs="Times New Roman"/>
        </w:rPr>
        <w:t xml:space="preserve"> </w:t>
      </w:r>
      <w:proofErr w:type="spellStart"/>
      <w:r w:rsidR="003214FB">
        <w:rPr>
          <w:rFonts w:ascii="Times New Roman" w:hAnsi="Times New Roman" w:cs="Times New Roman"/>
        </w:rPr>
        <w:t>Tukey</w:t>
      </w:r>
      <w:proofErr w:type="spellEnd"/>
      <w:r w:rsidR="003214FB">
        <w:rPr>
          <w:rFonts w:ascii="Times New Roman" w:hAnsi="Times New Roman" w:cs="Times New Roman"/>
        </w:rPr>
        <w:t xml:space="preserve"> post-hoc tests further </w:t>
      </w:r>
      <w:r w:rsidR="00D14DC1">
        <w:rPr>
          <w:rFonts w:ascii="Times New Roman" w:hAnsi="Times New Roman" w:cs="Times New Roman"/>
        </w:rPr>
        <w:t>confirm</w:t>
      </w:r>
      <w:r w:rsidR="003214FB">
        <w:rPr>
          <w:rFonts w:ascii="Times New Roman" w:hAnsi="Times New Roman" w:cs="Times New Roman"/>
        </w:rPr>
        <w:t xml:space="preserve"> that, with the exception of SDI </w:t>
      </w:r>
      <w:proofErr w:type="spellStart"/>
      <w:r w:rsidR="003214FB">
        <w:rPr>
          <w:rFonts w:ascii="Times New Roman" w:hAnsi="Times New Roman" w:cs="Times New Roman"/>
        </w:rPr>
        <w:t>decile</w:t>
      </w:r>
      <w:proofErr w:type="spellEnd"/>
      <w:r w:rsidR="003214FB">
        <w:rPr>
          <w:rFonts w:ascii="Times New Roman" w:hAnsi="Times New Roman" w:cs="Times New Roman"/>
        </w:rPr>
        <w:t xml:space="preserve"> 1, </w:t>
      </w:r>
      <w:r w:rsidR="00D14DC1">
        <w:rPr>
          <w:rFonts w:ascii="Times New Roman" w:hAnsi="Times New Roman" w:cs="Times New Roman"/>
        </w:rPr>
        <w:t xml:space="preserve">an increase in social disadvantage is associated with a </w:t>
      </w:r>
      <w:r w:rsidR="00D14DC1" w:rsidRPr="0023719E">
        <w:rPr>
          <w:rFonts w:ascii="Times New Roman" w:hAnsi="Times New Roman" w:cs="Times New Roman"/>
          <w:i/>
        </w:rPr>
        <w:t>decrease</w:t>
      </w:r>
      <w:r w:rsidR="00D14DC1">
        <w:rPr>
          <w:rFonts w:ascii="Times New Roman" w:hAnsi="Times New Roman" w:cs="Times New Roman"/>
        </w:rPr>
        <w:t xml:space="preserve"> in the generation of transport-related emissions, an </w:t>
      </w:r>
      <w:r w:rsidR="00D14DC1" w:rsidRPr="0023719E">
        <w:rPr>
          <w:rFonts w:ascii="Times New Roman" w:hAnsi="Times New Roman" w:cs="Times New Roman"/>
          <w:i/>
        </w:rPr>
        <w:t>increase</w:t>
      </w:r>
      <w:r w:rsidR="00D14DC1">
        <w:rPr>
          <w:rFonts w:ascii="Times New Roman" w:hAnsi="Times New Roman" w:cs="Times New Roman"/>
        </w:rPr>
        <w:t xml:space="preserve"> in the exposure to these pollutants, and an </w:t>
      </w:r>
      <w:r w:rsidR="00D14DC1" w:rsidRPr="0023719E">
        <w:rPr>
          <w:rFonts w:ascii="Times New Roman" w:hAnsi="Times New Roman" w:cs="Times New Roman"/>
          <w:i/>
        </w:rPr>
        <w:t>increase</w:t>
      </w:r>
      <w:r w:rsidR="00D14DC1">
        <w:rPr>
          <w:rFonts w:ascii="Times New Roman" w:hAnsi="Times New Roman" w:cs="Times New Roman"/>
        </w:rPr>
        <w:t xml:space="preserve"> in the difference between generation and exposure. </w:t>
      </w:r>
      <w:r w:rsidR="003214FB">
        <w:rPr>
          <w:rFonts w:ascii="Times New Roman" w:hAnsi="Times New Roman" w:cs="Times New Roman"/>
        </w:rPr>
        <w:t xml:space="preserve"> </w:t>
      </w:r>
      <w:r>
        <w:rPr>
          <w:rFonts w:ascii="Times New Roman" w:hAnsi="Times New Roman" w:cs="Times New Roman"/>
        </w:rPr>
        <w:t>This relat</w:t>
      </w:r>
      <w:r w:rsidR="002B272A">
        <w:rPr>
          <w:rFonts w:ascii="Times New Roman" w:hAnsi="Times New Roman" w:cs="Times New Roman"/>
        </w:rPr>
        <w:t xml:space="preserve">ionship can </w:t>
      </w:r>
      <w:r w:rsidR="0053213D">
        <w:rPr>
          <w:rFonts w:ascii="Times New Roman" w:hAnsi="Times New Roman" w:cs="Times New Roman"/>
        </w:rPr>
        <w:t xml:space="preserve">also </w:t>
      </w:r>
      <w:r w:rsidR="0023719E">
        <w:rPr>
          <w:rFonts w:ascii="Times New Roman" w:hAnsi="Times New Roman" w:cs="Times New Roman"/>
        </w:rPr>
        <w:t>be seen in Table 2</w:t>
      </w:r>
      <w:r w:rsidR="002B272A">
        <w:rPr>
          <w:rFonts w:ascii="Times New Roman" w:hAnsi="Times New Roman" w:cs="Times New Roman"/>
        </w:rPr>
        <w:t xml:space="preserve"> which shows a clear trend, each increment in social disadvantage is associated with </w:t>
      </w:r>
      <w:r w:rsidR="00D872D9">
        <w:rPr>
          <w:rFonts w:ascii="Times New Roman" w:hAnsi="Times New Roman" w:cs="Times New Roman"/>
        </w:rPr>
        <w:t>populations being exposed to more pollutants than they emit.</w:t>
      </w:r>
      <w:r w:rsidR="000A7F72">
        <w:rPr>
          <w:rFonts w:ascii="Times New Roman" w:hAnsi="Times New Roman" w:cs="Times New Roman"/>
        </w:rPr>
        <w:t xml:space="preserve"> </w:t>
      </w:r>
      <w:r w:rsidR="00C3544E">
        <w:rPr>
          <w:rFonts w:ascii="Times New Roman" w:hAnsi="Times New Roman" w:cs="Times New Roman"/>
        </w:rPr>
        <w:t xml:space="preserve"> </w:t>
      </w:r>
      <w:r w:rsidR="00FA524A">
        <w:rPr>
          <w:rFonts w:ascii="Times New Roman" w:hAnsi="Times New Roman" w:cs="Times New Roman"/>
        </w:rPr>
        <w:t xml:space="preserve">Furthermore, </w:t>
      </w:r>
      <w:r w:rsidR="00C12016">
        <w:rPr>
          <w:rFonts w:ascii="Times New Roman" w:hAnsi="Times New Roman" w:cs="Times New Roman"/>
        </w:rPr>
        <w:t>levels of social disadvantage are significantly correlated with both emissions (</w:t>
      </w:r>
      <w:r w:rsidR="00C12016">
        <w:rPr>
          <w:rFonts w:ascii="Times New Roman" w:hAnsi="Times New Roman" w:cs="Times New Roman"/>
          <w:i/>
        </w:rPr>
        <w:t xml:space="preserve">r </w:t>
      </w:r>
      <w:r w:rsidR="00C12016">
        <w:rPr>
          <w:rFonts w:ascii="Times New Roman" w:hAnsi="Times New Roman" w:cs="Times New Roman"/>
        </w:rPr>
        <w:t>= -0.54., p=0.035) and exposure (</w:t>
      </w:r>
      <w:r w:rsidR="00C12016">
        <w:rPr>
          <w:rFonts w:ascii="Times New Roman" w:hAnsi="Times New Roman" w:cs="Times New Roman"/>
          <w:i/>
        </w:rPr>
        <w:t>r</w:t>
      </w:r>
      <w:r w:rsidR="00C12016">
        <w:rPr>
          <w:rFonts w:ascii="Times New Roman" w:hAnsi="Times New Roman" w:cs="Times New Roman"/>
        </w:rPr>
        <w:t xml:space="preserve"> = 0.433, p&lt;0.001).</w:t>
      </w:r>
    </w:p>
    <w:p w14:paraId="425A81B5" w14:textId="5219DE35" w:rsidR="00D14DC1" w:rsidRPr="002246C1" w:rsidRDefault="00D14DC1" w:rsidP="00416779">
      <w:pPr>
        <w:spacing w:line="480" w:lineRule="auto"/>
        <w:rPr>
          <w:rFonts w:ascii="Times New Roman" w:hAnsi="Times New Roman" w:cs="Times New Roman"/>
        </w:rPr>
      </w:pPr>
      <w:r>
        <w:rPr>
          <w:rFonts w:ascii="Times New Roman" w:hAnsi="Times New Roman" w:cs="Times New Roman"/>
        </w:rPr>
        <w:tab/>
        <w:t xml:space="preserve">The anomaly of SDI </w:t>
      </w:r>
      <w:proofErr w:type="spellStart"/>
      <w:r>
        <w:rPr>
          <w:rFonts w:ascii="Times New Roman" w:hAnsi="Times New Roman" w:cs="Times New Roman"/>
        </w:rPr>
        <w:t>decile</w:t>
      </w:r>
      <w:proofErr w:type="spellEnd"/>
      <w:r>
        <w:rPr>
          <w:rFonts w:ascii="Times New Roman" w:hAnsi="Times New Roman" w:cs="Times New Roman"/>
        </w:rPr>
        <w:t xml:space="preserve"> 1 is likely related to the two wealthiest neighborhoods in the region, Westmount and Outremont</w:t>
      </w:r>
      <w:r w:rsidR="0053213D">
        <w:rPr>
          <w:rFonts w:ascii="Times New Roman" w:hAnsi="Times New Roman" w:cs="Times New Roman"/>
        </w:rPr>
        <w:t xml:space="preserve"> (See Figure 1), being situated in central locations with high </w:t>
      </w:r>
      <w:r w:rsidR="0053213D">
        <w:rPr>
          <w:rFonts w:ascii="Times New Roman" w:hAnsi="Times New Roman" w:cs="Times New Roman"/>
        </w:rPr>
        <w:lastRenderedPageBreak/>
        <w:t xml:space="preserve">exposure but with good public transport access and walkable </w:t>
      </w:r>
      <w:proofErr w:type="spellStart"/>
      <w:r w:rsidR="0053213D">
        <w:rPr>
          <w:rFonts w:ascii="Times New Roman" w:hAnsi="Times New Roman" w:cs="Times New Roman"/>
        </w:rPr>
        <w:t>neighbourhoods</w:t>
      </w:r>
      <w:proofErr w:type="spellEnd"/>
      <w:r w:rsidR="0053213D">
        <w:rPr>
          <w:rFonts w:ascii="Times New Roman" w:hAnsi="Times New Roman" w:cs="Times New Roman"/>
        </w:rPr>
        <w:t xml:space="preserve">. This points towards the importance of understanding the trade-offs that go into home location decisions. </w:t>
      </w:r>
    </w:p>
    <w:p w14:paraId="7CEEDDB2" w14:textId="77777777" w:rsidR="0086072B" w:rsidRDefault="0086072B" w:rsidP="00416779">
      <w:pPr>
        <w:spacing w:line="480" w:lineRule="auto"/>
        <w:rPr>
          <w:rFonts w:ascii="Times New Roman" w:hAnsi="Times New Roman" w:cs="Times New Roman"/>
        </w:rPr>
      </w:pPr>
    </w:p>
    <w:p w14:paraId="6DF900F8" w14:textId="0FB6B9F4" w:rsidR="00B315BA" w:rsidRDefault="00B315BA" w:rsidP="00416779">
      <w:pPr>
        <w:spacing w:line="480" w:lineRule="auto"/>
        <w:rPr>
          <w:rFonts w:ascii="Times New Roman" w:hAnsi="Times New Roman" w:cs="Times New Roman"/>
        </w:rPr>
      </w:pPr>
      <w:r w:rsidRPr="0023719E">
        <w:rPr>
          <w:rFonts w:ascii="Times New Roman" w:hAnsi="Times New Roman" w:cs="Times New Roman"/>
          <w:b/>
          <w:sz w:val="20"/>
          <w:szCs w:val="20"/>
        </w:rPr>
        <w:t xml:space="preserve">TABLE 2 Means of Emission and Exposure of Traffic-related air pollution by Social Disadvantage </w:t>
      </w:r>
      <w:proofErr w:type="spellStart"/>
      <w:r w:rsidRPr="0023719E">
        <w:rPr>
          <w:rFonts w:ascii="Times New Roman" w:hAnsi="Times New Roman" w:cs="Times New Roman"/>
          <w:b/>
          <w:sz w:val="20"/>
          <w:szCs w:val="20"/>
        </w:rPr>
        <w:t>Decile</w:t>
      </w:r>
      <w:proofErr w:type="spellEnd"/>
    </w:p>
    <w:tbl>
      <w:tblPr>
        <w:tblW w:w="5868" w:type="dxa"/>
        <w:tblLook w:val="04A0" w:firstRow="1" w:lastRow="0" w:firstColumn="1" w:lastColumn="0" w:noHBand="0" w:noVBand="1"/>
      </w:tblPr>
      <w:tblGrid>
        <w:gridCol w:w="1480"/>
        <w:gridCol w:w="1185"/>
        <w:gridCol w:w="1300"/>
        <w:gridCol w:w="1903"/>
      </w:tblGrid>
      <w:tr w:rsidR="00B315BA" w:rsidRPr="007D6CD4" w14:paraId="05E93420" w14:textId="77777777" w:rsidTr="0023719E">
        <w:trPr>
          <w:trHeight w:val="1020"/>
        </w:trPr>
        <w:tc>
          <w:tcPr>
            <w:tcW w:w="1480" w:type="dxa"/>
            <w:tcBorders>
              <w:top w:val="single" w:sz="8" w:space="0" w:color="auto"/>
              <w:left w:val="nil"/>
              <w:bottom w:val="nil"/>
              <w:right w:val="nil"/>
            </w:tcBorders>
            <w:shd w:val="clear" w:color="000000" w:fill="F2F2F2"/>
            <w:vAlign w:val="center"/>
            <w:hideMark/>
          </w:tcPr>
          <w:p w14:paraId="0A88CE91" w14:textId="77777777" w:rsidR="00B315BA" w:rsidRPr="007D6CD4"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Social Disadvantage Index</w:t>
            </w:r>
          </w:p>
        </w:tc>
        <w:tc>
          <w:tcPr>
            <w:tcW w:w="1185" w:type="dxa"/>
            <w:tcBorders>
              <w:top w:val="single" w:sz="8" w:space="0" w:color="auto"/>
              <w:left w:val="nil"/>
              <w:bottom w:val="nil"/>
              <w:right w:val="nil"/>
            </w:tcBorders>
            <w:shd w:val="clear" w:color="000000" w:fill="F2F2F2"/>
            <w:vAlign w:val="center"/>
            <w:hideMark/>
          </w:tcPr>
          <w:p w14:paraId="0E05A8DB" w14:textId="77777777" w:rsidR="00B315BA" w:rsidRPr="007D6CD4" w:rsidRDefault="00B315BA" w:rsidP="00B315BA">
            <w:pPr>
              <w:jc w:val="center"/>
              <w:rPr>
                <w:rFonts w:ascii="Times New Roman" w:eastAsia="Times New Roman" w:hAnsi="Times New Roman" w:cs="Times New Roman"/>
                <w:color w:val="000000"/>
                <w:sz w:val="22"/>
                <w:szCs w:val="22"/>
                <w:vertAlign w:val="superscript"/>
                <w:lang w:eastAsia="en-US"/>
              </w:rPr>
            </w:pPr>
            <w:r w:rsidRPr="007D6CD4">
              <w:rPr>
                <w:rFonts w:ascii="Times New Roman" w:eastAsia="Times New Roman" w:hAnsi="Times New Roman" w:cs="Times New Roman"/>
                <w:color w:val="000000"/>
                <w:sz w:val="22"/>
                <w:szCs w:val="22"/>
                <w:lang w:eastAsia="en-US"/>
              </w:rPr>
              <w:t>Pollutants emitted</w:t>
            </w:r>
            <w:r w:rsidRPr="007D6CD4">
              <w:rPr>
                <w:rFonts w:ascii="Times New Roman" w:eastAsia="Times New Roman" w:hAnsi="Times New Roman" w:cs="Times New Roman"/>
                <w:color w:val="000000"/>
                <w:sz w:val="22"/>
                <w:szCs w:val="22"/>
                <w:vertAlign w:val="superscript"/>
                <w:lang w:eastAsia="en-US"/>
              </w:rPr>
              <w:t>1</w:t>
            </w:r>
          </w:p>
          <w:p w14:paraId="3D69487F" w14:textId="476EDA2B" w:rsidR="00B315BA" w:rsidRPr="007D6CD4" w:rsidRDefault="00B315BA" w:rsidP="00B315BA">
            <w:pPr>
              <w:jc w:val="center"/>
              <w:rPr>
                <w:rFonts w:ascii="Times New Roman" w:eastAsia="Times New Roman" w:hAnsi="Times New Roman" w:cs="Times New Roman"/>
                <w:color w:val="000000"/>
                <w:sz w:val="22"/>
                <w:szCs w:val="22"/>
                <w:lang w:eastAsia="en-US"/>
              </w:rPr>
            </w:pPr>
            <w:r w:rsidRPr="007D6CD4">
              <w:rPr>
                <w:rFonts w:ascii="Times New Roman" w:eastAsia="Times New Roman" w:hAnsi="Times New Roman" w:cs="Times New Roman"/>
                <w:color w:val="000000"/>
                <w:sz w:val="16"/>
                <w:szCs w:val="16"/>
                <w:lang w:eastAsia="en-US"/>
              </w:rPr>
              <w:t>(kg/household)</w:t>
            </w:r>
          </w:p>
        </w:tc>
        <w:tc>
          <w:tcPr>
            <w:tcW w:w="1300" w:type="dxa"/>
            <w:tcBorders>
              <w:top w:val="single" w:sz="8" w:space="0" w:color="auto"/>
              <w:left w:val="nil"/>
              <w:bottom w:val="nil"/>
              <w:right w:val="nil"/>
            </w:tcBorders>
            <w:shd w:val="clear" w:color="000000" w:fill="F2F2F2"/>
            <w:vAlign w:val="center"/>
            <w:hideMark/>
          </w:tcPr>
          <w:p w14:paraId="0A236B6E" w14:textId="77777777" w:rsidR="00B315BA" w:rsidRPr="007D6CD4" w:rsidRDefault="00B315BA" w:rsidP="00B315BA">
            <w:pPr>
              <w:jc w:val="center"/>
              <w:rPr>
                <w:rFonts w:ascii="Times New Roman" w:eastAsia="Times New Roman" w:hAnsi="Times New Roman" w:cs="Times New Roman"/>
                <w:color w:val="000000"/>
                <w:sz w:val="22"/>
                <w:szCs w:val="22"/>
                <w:vertAlign w:val="superscript"/>
                <w:lang w:eastAsia="en-US"/>
              </w:rPr>
            </w:pPr>
            <w:r w:rsidRPr="007D6CD4">
              <w:rPr>
                <w:rFonts w:ascii="Times New Roman" w:eastAsia="Times New Roman" w:hAnsi="Times New Roman" w:cs="Times New Roman"/>
                <w:color w:val="000000"/>
                <w:sz w:val="22"/>
                <w:szCs w:val="22"/>
                <w:lang w:eastAsia="en-US"/>
              </w:rPr>
              <w:t>Pollutants exposed to</w:t>
            </w:r>
            <w:r w:rsidRPr="007D6CD4">
              <w:rPr>
                <w:rFonts w:ascii="Times New Roman" w:eastAsia="Times New Roman" w:hAnsi="Times New Roman" w:cs="Times New Roman"/>
                <w:color w:val="000000"/>
                <w:sz w:val="22"/>
                <w:szCs w:val="22"/>
                <w:vertAlign w:val="superscript"/>
                <w:lang w:eastAsia="en-US"/>
              </w:rPr>
              <w:t>2</w:t>
            </w:r>
          </w:p>
          <w:p w14:paraId="0B0F1658" w14:textId="3D962CCC" w:rsidR="00B315BA" w:rsidRPr="007D6CD4" w:rsidRDefault="00B315BA" w:rsidP="00B315BA">
            <w:pPr>
              <w:jc w:val="center"/>
              <w:rPr>
                <w:rFonts w:ascii="Times New Roman" w:eastAsia="Times New Roman" w:hAnsi="Times New Roman" w:cs="Times New Roman"/>
                <w:color w:val="000000"/>
                <w:sz w:val="22"/>
                <w:szCs w:val="22"/>
                <w:lang w:eastAsia="en-US"/>
              </w:rPr>
            </w:pPr>
            <w:r w:rsidRPr="007D6CD4">
              <w:rPr>
                <w:rFonts w:ascii="Times New Roman" w:eastAsia="Times New Roman" w:hAnsi="Times New Roman" w:cs="Times New Roman"/>
                <w:color w:val="000000"/>
                <w:sz w:val="16"/>
                <w:szCs w:val="16"/>
                <w:lang w:eastAsia="en-US"/>
              </w:rPr>
              <w:t>(kg/km</w:t>
            </w:r>
            <w:r w:rsidRPr="007D6CD4">
              <w:rPr>
                <w:rFonts w:ascii="Times New Roman" w:eastAsia="Times New Roman" w:hAnsi="Times New Roman" w:cs="Times New Roman"/>
                <w:color w:val="000000"/>
                <w:sz w:val="16"/>
                <w:szCs w:val="16"/>
                <w:vertAlign w:val="superscript"/>
                <w:lang w:eastAsia="en-US"/>
              </w:rPr>
              <w:t>2</w:t>
            </w:r>
            <w:r w:rsidRPr="007D6CD4">
              <w:rPr>
                <w:rFonts w:ascii="Times New Roman" w:eastAsia="Times New Roman" w:hAnsi="Times New Roman" w:cs="Times New Roman"/>
                <w:color w:val="000000"/>
                <w:sz w:val="16"/>
                <w:szCs w:val="16"/>
                <w:lang w:eastAsia="en-US"/>
              </w:rPr>
              <w:t>)</w:t>
            </w:r>
          </w:p>
        </w:tc>
        <w:tc>
          <w:tcPr>
            <w:tcW w:w="1903" w:type="dxa"/>
            <w:tcBorders>
              <w:top w:val="single" w:sz="8" w:space="0" w:color="auto"/>
              <w:left w:val="nil"/>
              <w:bottom w:val="nil"/>
              <w:right w:val="nil"/>
            </w:tcBorders>
            <w:shd w:val="clear" w:color="000000" w:fill="F2F2F2"/>
            <w:vAlign w:val="center"/>
            <w:hideMark/>
          </w:tcPr>
          <w:p w14:paraId="5CD8D827" w14:textId="77777777" w:rsidR="00B315BA" w:rsidRPr="007D6CD4" w:rsidRDefault="00B315BA" w:rsidP="00B315BA">
            <w:pPr>
              <w:jc w:val="center"/>
              <w:rPr>
                <w:rFonts w:ascii="Times New Roman" w:eastAsia="Times New Roman" w:hAnsi="Times New Roman" w:cs="Times New Roman"/>
                <w:color w:val="000000"/>
                <w:sz w:val="22"/>
                <w:szCs w:val="22"/>
                <w:lang w:eastAsia="en-US"/>
              </w:rPr>
            </w:pPr>
            <w:r w:rsidRPr="007D6CD4">
              <w:rPr>
                <w:rFonts w:ascii="Times New Roman" w:eastAsia="Times New Roman" w:hAnsi="Times New Roman" w:cs="Times New Roman"/>
                <w:color w:val="000000"/>
                <w:sz w:val="22"/>
                <w:szCs w:val="22"/>
                <w:lang w:eastAsia="en-US"/>
              </w:rPr>
              <w:t>Standardized Exposure minus Emissions</w:t>
            </w:r>
            <w:r w:rsidRPr="007D6CD4">
              <w:rPr>
                <w:rFonts w:ascii="Times New Roman" w:eastAsia="Times New Roman" w:hAnsi="Times New Roman" w:cs="Times New Roman"/>
                <w:color w:val="000000"/>
                <w:sz w:val="22"/>
                <w:szCs w:val="22"/>
                <w:vertAlign w:val="superscript"/>
                <w:lang w:eastAsia="en-US"/>
              </w:rPr>
              <w:t>3</w:t>
            </w:r>
          </w:p>
        </w:tc>
      </w:tr>
      <w:tr w:rsidR="00B315BA" w:rsidRPr="007D6CD4" w14:paraId="4E5A993A" w14:textId="77777777" w:rsidTr="0023719E">
        <w:trPr>
          <w:trHeight w:val="300"/>
        </w:trPr>
        <w:tc>
          <w:tcPr>
            <w:tcW w:w="1480" w:type="dxa"/>
            <w:tcBorders>
              <w:top w:val="nil"/>
              <w:left w:val="nil"/>
              <w:bottom w:val="nil"/>
              <w:right w:val="nil"/>
            </w:tcBorders>
            <w:shd w:val="clear" w:color="auto" w:fill="auto"/>
            <w:noWrap/>
            <w:vAlign w:val="center"/>
            <w:hideMark/>
          </w:tcPr>
          <w:p w14:paraId="5E816EF0"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1</w:t>
            </w:r>
          </w:p>
        </w:tc>
        <w:tc>
          <w:tcPr>
            <w:tcW w:w="1185" w:type="dxa"/>
            <w:tcBorders>
              <w:top w:val="nil"/>
              <w:left w:val="nil"/>
              <w:bottom w:val="nil"/>
              <w:right w:val="nil"/>
            </w:tcBorders>
            <w:shd w:val="clear" w:color="auto" w:fill="auto"/>
            <w:noWrap/>
            <w:vAlign w:val="center"/>
            <w:hideMark/>
          </w:tcPr>
          <w:p w14:paraId="2689D9AF"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16.1</w:t>
            </w:r>
          </w:p>
        </w:tc>
        <w:tc>
          <w:tcPr>
            <w:tcW w:w="1300" w:type="dxa"/>
            <w:tcBorders>
              <w:top w:val="nil"/>
              <w:left w:val="nil"/>
              <w:bottom w:val="nil"/>
              <w:right w:val="nil"/>
            </w:tcBorders>
            <w:shd w:val="clear" w:color="auto" w:fill="auto"/>
            <w:noWrap/>
            <w:vAlign w:val="center"/>
            <w:hideMark/>
          </w:tcPr>
          <w:p w14:paraId="1170E904"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9382.7</w:t>
            </w:r>
          </w:p>
        </w:tc>
        <w:tc>
          <w:tcPr>
            <w:tcW w:w="1903" w:type="dxa"/>
            <w:tcBorders>
              <w:top w:val="nil"/>
              <w:left w:val="nil"/>
              <w:bottom w:val="nil"/>
              <w:right w:val="nil"/>
            </w:tcBorders>
            <w:shd w:val="clear" w:color="auto" w:fill="auto"/>
            <w:noWrap/>
            <w:vAlign w:val="center"/>
            <w:hideMark/>
          </w:tcPr>
          <w:p w14:paraId="33A7FB25"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-2.54</w:t>
            </w:r>
          </w:p>
        </w:tc>
      </w:tr>
      <w:tr w:rsidR="00B315BA" w:rsidRPr="007D6CD4" w14:paraId="27695B7D" w14:textId="77777777" w:rsidTr="0023719E">
        <w:trPr>
          <w:trHeight w:val="300"/>
        </w:trPr>
        <w:tc>
          <w:tcPr>
            <w:tcW w:w="1480" w:type="dxa"/>
            <w:tcBorders>
              <w:top w:val="nil"/>
              <w:left w:val="nil"/>
              <w:bottom w:val="nil"/>
              <w:right w:val="nil"/>
            </w:tcBorders>
            <w:shd w:val="clear" w:color="auto" w:fill="auto"/>
            <w:noWrap/>
            <w:vAlign w:val="center"/>
            <w:hideMark/>
          </w:tcPr>
          <w:p w14:paraId="04B5174C"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2</w:t>
            </w:r>
          </w:p>
        </w:tc>
        <w:tc>
          <w:tcPr>
            <w:tcW w:w="1185" w:type="dxa"/>
            <w:tcBorders>
              <w:top w:val="nil"/>
              <w:left w:val="nil"/>
              <w:bottom w:val="nil"/>
              <w:right w:val="nil"/>
            </w:tcBorders>
            <w:shd w:val="clear" w:color="auto" w:fill="auto"/>
            <w:noWrap/>
            <w:vAlign w:val="center"/>
            <w:hideMark/>
          </w:tcPr>
          <w:p w14:paraId="324B6E31"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42.9</w:t>
            </w:r>
          </w:p>
        </w:tc>
        <w:tc>
          <w:tcPr>
            <w:tcW w:w="1300" w:type="dxa"/>
            <w:tcBorders>
              <w:top w:val="nil"/>
              <w:left w:val="nil"/>
              <w:bottom w:val="nil"/>
              <w:right w:val="nil"/>
            </w:tcBorders>
            <w:shd w:val="clear" w:color="auto" w:fill="auto"/>
            <w:noWrap/>
            <w:vAlign w:val="center"/>
            <w:hideMark/>
          </w:tcPr>
          <w:p w14:paraId="12CF0E64"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5507.3</w:t>
            </w:r>
          </w:p>
        </w:tc>
        <w:tc>
          <w:tcPr>
            <w:tcW w:w="1903" w:type="dxa"/>
            <w:tcBorders>
              <w:top w:val="nil"/>
              <w:left w:val="nil"/>
              <w:bottom w:val="nil"/>
              <w:right w:val="nil"/>
            </w:tcBorders>
            <w:shd w:val="clear" w:color="auto" w:fill="auto"/>
            <w:noWrap/>
            <w:vAlign w:val="center"/>
            <w:hideMark/>
          </w:tcPr>
          <w:p w14:paraId="2C67DBD6"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-4.33</w:t>
            </w:r>
          </w:p>
        </w:tc>
      </w:tr>
      <w:tr w:rsidR="00B315BA" w:rsidRPr="007D6CD4" w14:paraId="188766C7" w14:textId="77777777" w:rsidTr="0023719E">
        <w:trPr>
          <w:trHeight w:val="300"/>
        </w:trPr>
        <w:tc>
          <w:tcPr>
            <w:tcW w:w="1480" w:type="dxa"/>
            <w:tcBorders>
              <w:top w:val="nil"/>
              <w:left w:val="nil"/>
              <w:bottom w:val="nil"/>
              <w:right w:val="nil"/>
            </w:tcBorders>
            <w:shd w:val="clear" w:color="auto" w:fill="auto"/>
            <w:noWrap/>
            <w:vAlign w:val="center"/>
            <w:hideMark/>
          </w:tcPr>
          <w:p w14:paraId="0FE78D79"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3</w:t>
            </w:r>
          </w:p>
        </w:tc>
        <w:tc>
          <w:tcPr>
            <w:tcW w:w="1185" w:type="dxa"/>
            <w:tcBorders>
              <w:top w:val="nil"/>
              <w:left w:val="nil"/>
              <w:bottom w:val="nil"/>
              <w:right w:val="nil"/>
            </w:tcBorders>
            <w:shd w:val="clear" w:color="auto" w:fill="auto"/>
            <w:noWrap/>
            <w:vAlign w:val="center"/>
            <w:hideMark/>
          </w:tcPr>
          <w:p w14:paraId="412B243D"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88</w:t>
            </w:r>
          </w:p>
        </w:tc>
        <w:tc>
          <w:tcPr>
            <w:tcW w:w="1300" w:type="dxa"/>
            <w:tcBorders>
              <w:top w:val="nil"/>
              <w:left w:val="nil"/>
              <w:bottom w:val="nil"/>
              <w:right w:val="nil"/>
            </w:tcBorders>
            <w:shd w:val="clear" w:color="auto" w:fill="auto"/>
            <w:noWrap/>
            <w:vAlign w:val="center"/>
            <w:hideMark/>
          </w:tcPr>
          <w:p w14:paraId="2F1A045D"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7057.2</w:t>
            </w:r>
          </w:p>
        </w:tc>
        <w:tc>
          <w:tcPr>
            <w:tcW w:w="1903" w:type="dxa"/>
            <w:tcBorders>
              <w:top w:val="nil"/>
              <w:left w:val="nil"/>
              <w:bottom w:val="nil"/>
              <w:right w:val="nil"/>
            </w:tcBorders>
            <w:shd w:val="clear" w:color="auto" w:fill="auto"/>
            <w:noWrap/>
            <w:vAlign w:val="center"/>
            <w:hideMark/>
          </w:tcPr>
          <w:p w14:paraId="14263336"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-3.45</w:t>
            </w:r>
          </w:p>
        </w:tc>
      </w:tr>
      <w:tr w:rsidR="00B315BA" w:rsidRPr="007D6CD4" w14:paraId="657CB766" w14:textId="77777777" w:rsidTr="0023719E">
        <w:trPr>
          <w:trHeight w:val="300"/>
        </w:trPr>
        <w:tc>
          <w:tcPr>
            <w:tcW w:w="1480" w:type="dxa"/>
            <w:tcBorders>
              <w:top w:val="nil"/>
              <w:left w:val="nil"/>
              <w:bottom w:val="nil"/>
              <w:right w:val="nil"/>
            </w:tcBorders>
            <w:shd w:val="clear" w:color="auto" w:fill="auto"/>
            <w:noWrap/>
            <w:vAlign w:val="center"/>
            <w:hideMark/>
          </w:tcPr>
          <w:p w14:paraId="1D7E90B3"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4</w:t>
            </w:r>
          </w:p>
        </w:tc>
        <w:tc>
          <w:tcPr>
            <w:tcW w:w="1185" w:type="dxa"/>
            <w:tcBorders>
              <w:top w:val="nil"/>
              <w:left w:val="nil"/>
              <w:bottom w:val="nil"/>
              <w:right w:val="nil"/>
            </w:tcBorders>
            <w:shd w:val="clear" w:color="auto" w:fill="auto"/>
            <w:noWrap/>
            <w:vAlign w:val="center"/>
            <w:hideMark/>
          </w:tcPr>
          <w:p w14:paraId="1B81E38B"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17.8</w:t>
            </w:r>
          </w:p>
        </w:tc>
        <w:tc>
          <w:tcPr>
            <w:tcW w:w="1300" w:type="dxa"/>
            <w:tcBorders>
              <w:top w:val="nil"/>
              <w:left w:val="nil"/>
              <w:bottom w:val="nil"/>
              <w:right w:val="nil"/>
            </w:tcBorders>
            <w:shd w:val="clear" w:color="auto" w:fill="auto"/>
            <w:noWrap/>
            <w:vAlign w:val="center"/>
            <w:hideMark/>
          </w:tcPr>
          <w:p w14:paraId="61030E08"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8825</w:t>
            </w:r>
          </w:p>
        </w:tc>
        <w:tc>
          <w:tcPr>
            <w:tcW w:w="1903" w:type="dxa"/>
            <w:tcBorders>
              <w:top w:val="nil"/>
              <w:left w:val="nil"/>
              <w:bottom w:val="nil"/>
              <w:right w:val="nil"/>
            </w:tcBorders>
            <w:shd w:val="clear" w:color="auto" w:fill="auto"/>
            <w:noWrap/>
            <w:vAlign w:val="center"/>
            <w:hideMark/>
          </w:tcPr>
          <w:p w14:paraId="4D3E2E22"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-2.48</w:t>
            </w:r>
          </w:p>
        </w:tc>
      </w:tr>
      <w:tr w:rsidR="00B315BA" w:rsidRPr="007D6CD4" w14:paraId="08AF9440" w14:textId="77777777" w:rsidTr="0023719E">
        <w:trPr>
          <w:trHeight w:val="300"/>
        </w:trPr>
        <w:tc>
          <w:tcPr>
            <w:tcW w:w="1480" w:type="dxa"/>
            <w:tcBorders>
              <w:top w:val="nil"/>
              <w:left w:val="nil"/>
              <w:bottom w:val="nil"/>
              <w:right w:val="nil"/>
            </w:tcBorders>
            <w:shd w:val="clear" w:color="auto" w:fill="auto"/>
            <w:noWrap/>
            <w:vAlign w:val="center"/>
            <w:hideMark/>
          </w:tcPr>
          <w:p w14:paraId="7C94B737"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5</w:t>
            </w:r>
          </w:p>
        </w:tc>
        <w:tc>
          <w:tcPr>
            <w:tcW w:w="1185" w:type="dxa"/>
            <w:tcBorders>
              <w:top w:val="nil"/>
              <w:left w:val="nil"/>
              <w:bottom w:val="nil"/>
              <w:right w:val="nil"/>
            </w:tcBorders>
            <w:shd w:val="clear" w:color="auto" w:fill="auto"/>
            <w:noWrap/>
            <w:vAlign w:val="center"/>
            <w:hideMark/>
          </w:tcPr>
          <w:p w14:paraId="7045C026"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15.4</w:t>
            </w:r>
          </w:p>
        </w:tc>
        <w:tc>
          <w:tcPr>
            <w:tcW w:w="1300" w:type="dxa"/>
            <w:tcBorders>
              <w:top w:val="nil"/>
              <w:left w:val="nil"/>
              <w:bottom w:val="nil"/>
              <w:right w:val="nil"/>
            </w:tcBorders>
            <w:shd w:val="clear" w:color="auto" w:fill="auto"/>
            <w:noWrap/>
            <w:vAlign w:val="center"/>
            <w:hideMark/>
          </w:tcPr>
          <w:p w14:paraId="3EE965B8"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17798.8</w:t>
            </w:r>
          </w:p>
        </w:tc>
        <w:tc>
          <w:tcPr>
            <w:tcW w:w="1903" w:type="dxa"/>
            <w:tcBorders>
              <w:top w:val="nil"/>
              <w:left w:val="nil"/>
              <w:bottom w:val="nil"/>
              <w:right w:val="nil"/>
            </w:tcBorders>
            <w:shd w:val="clear" w:color="auto" w:fill="auto"/>
            <w:noWrap/>
            <w:vAlign w:val="center"/>
            <w:hideMark/>
          </w:tcPr>
          <w:p w14:paraId="1AF01DAF"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0.41</w:t>
            </w:r>
          </w:p>
        </w:tc>
      </w:tr>
      <w:tr w:rsidR="00B315BA" w:rsidRPr="007D6CD4" w14:paraId="454F1E56" w14:textId="77777777" w:rsidTr="0023719E">
        <w:trPr>
          <w:trHeight w:val="300"/>
        </w:trPr>
        <w:tc>
          <w:tcPr>
            <w:tcW w:w="1480" w:type="dxa"/>
            <w:tcBorders>
              <w:top w:val="nil"/>
              <w:left w:val="nil"/>
              <w:bottom w:val="nil"/>
              <w:right w:val="nil"/>
            </w:tcBorders>
            <w:shd w:val="clear" w:color="auto" w:fill="auto"/>
            <w:noWrap/>
            <w:vAlign w:val="center"/>
            <w:hideMark/>
          </w:tcPr>
          <w:p w14:paraId="52D70E46"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6</w:t>
            </w:r>
          </w:p>
        </w:tc>
        <w:tc>
          <w:tcPr>
            <w:tcW w:w="1185" w:type="dxa"/>
            <w:tcBorders>
              <w:top w:val="nil"/>
              <w:left w:val="nil"/>
              <w:bottom w:val="nil"/>
              <w:right w:val="nil"/>
            </w:tcBorders>
            <w:shd w:val="clear" w:color="auto" w:fill="auto"/>
            <w:noWrap/>
            <w:vAlign w:val="center"/>
            <w:hideMark/>
          </w:tcPr>
          <w:p w14:paraId="1F4B8805"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17.1</w:t>
            </w:r>
          </w:p>
        </w:tc>
        <w:tc>
          <w:tcPr>
            <w:tcW w:w="1300" w:type="dxa"/>
            <w:tcBorders>
              <w:top w:val="nil"/>
              <w:left w:val="nil"/>
              <w:bottom w:val="nil"/>
              <w:right w:val="nil"/>
            </w:tcBorders>
            <w:shd w:val="clear" w:color="auto" w:fill="auto"/>
            <w:noWrap/>
            <w:vAlign w:val="center"/>
            <w:hideMark/>
          </w:tcPr>
          <w:p w14:paraId="2FADF392"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16065.3</w:t>
            </w:r>
          </w:p>
        </w:tc>
        <w:tc>
          <w:tcPr>
            <w:tcW w:w="1903" w:type="dxa"/>
            <w:tcBorders>
              <w:top w:val="nil"/>
              <w:left w:val="nil"/>
              <w:bottom w:val="nil"/>
              <w:right w:val="nil"/>
            </w:tcBorders>
            <w:shd w:val="clear" w:color="auto" w:fill="auto"/>
            <w:noWrap/>
            <w:vAlign w:val="center"/>
            <w:hideMark/>
          </w:tcPr>
          <w:p w14:paraId="3F65F404"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0.28</w:t>
            </w:r>
          </w:p>
        </w:tc>
      </w:tr>
      <w:tr w:rsidR="00B315BA" w:rsidRPr="007D6CD4" w14:paraId="123BEA63" w14:textId="77777777" w:rsidTr="0023719E">
        <w:trPr>
          <w:trHeight w:val="300"/>
        </w:trPr>
        <w:tc>
          <w:tcPr>
            <w:tcW w:w="1480" w:type="dxa"/>
            <w:tcBorders>
              <w:top w:val="nil"/>
              <w:left w:val="nil"/>
              <w:bottom w:val="nil"/>
              <w:right w:val="nil"/>
            </w:tcBorders>
            <w:shd w:val="clear" w:color="auto" w:fill="auto"/>
            <w:noWrap/>
            <w:vAlign w:val="center"/>
            <w:hideMark/>
          </w:tcPr>
          <w:p w14:paraId="074B9DC4"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7</w:t>
            </w:r>
          </w:p>
        </w:tc>
        <w:tc>
          <w:tcPr>
            <w:tcW w:w="1185" w:type="dxa"/>
            <w:tcBorders>
              <w:top w:val="nil"/>
              <w:left w:val="nil"/>
              <w:bottom w:val="nil"/>
              <w:right w:val="nil"/>
            </w:tcBorders>
            <w:shd w:val="clear" w:color="auto" w:fill="auto"/>
            <w:noWrap/>
            <w:vAlign w:val="center"/>
            <w:hideMark/>
          </w:tcPr>
          <w:p w14:paraId="7AF0177B"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8.2</w:t>
            </w:r>
          </w:p>
        </w:tc>
        <w:tc>
          <w:tcPr>
            <w:tcW w:w="1300" w:type="dxa"/>
            <w:tcBorders>
              <w:top w:val="nil"/>
              <w:left w:val="nil"/>
              <w:bottom w:val="nil"/>
              <w:right w:val="nil"/>
            </w:tcBorders>
            <w:shd w:val="clear" w:color="auto" w:fill="auto"/>
            <w:noWrap/>
            <w:vAlign w:val="center"/>
            <w:hideMark/>
          </w:tcPr>
          <w:p w14:paraId="67C1BB1F"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33473.1</w:t>
            </w:r>
          </w:p>
        </w:tc>
        <w:tc>
          <w:tcPr>
            <w:tcW w:w="1903" w:type="dxa"/>
            <w:tcBorders>
              <w:top w:val="nil"/>
              <w:left w:val="nil"/>
              <w:bottom w:val="nil"/>
              <w:right w:val="nil"/>
            </w:tcBorders>
            <w:shd w:val="clear" w:color="auto" w:fill="auto"/>
            <w:noWrap/>
            <w:vAlign w:val="center"/>
            <w:hideMark/>
          </w:tcPr>
          <w:p w14:paraId="0E3494C4"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2.5</w:t>
            </w:r>
          </w:p>
        </w:tc>
      </w:tr>
      <w:tr w:rsidR="00B315BA" w:rsidRPr="007D6CD4" w14:paraId="29BC38A3" w14:textId="77777777" w:rsidTr="0023719E">
        <w:trPr>
          <w:trHeight w:val="300"/>
        </w:trPr>
        <w:tc>
          <w:tcPr>
            <w:tcW w:w="1480" w:type="dxa"/>
            <w:tcBorders>
              <w:top w:val="nil"/>
              <w:left w:val="nil"/>
              <w:bottom w:val="nil"/>
              <w:right w:val="nil"/>
            </w:tcBorders>
            <w:shd w:val="clear" w:color="auto" w:fill="auto"/>
            <w:noWrap/>
            <w:vAlign w:val="center"/>
            <w:hideMark/>
          </w:tcPr>
          <w:p w14:paraId="1F9BA0DF"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8</w:t>
            </w:r>
          </w:p>
        </w:tc>
        <w:tc>
          <w:tcPr>
            <w:tcW w:w="1185" w:type="dxa"/>
            <w:tcBorders>
              <w:top w:val="nil"/>
              <w:left w:val="nil"/>
              <w:bottom w:val="nil"/>
              <w:right w:val="nil"/>
            </w:tcBorders>
            <w:shd w:val="clear" w:color="auto" w:fill="auto"/>
            <w:noWrap/>
            <w:vAlign w:val="center"/>
            <w:hideMark/>
          </w:tcPr>
          <w:p w14:paraId="30775ABD"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7</w:t>
            </w:r>
          </w:p>
        </w:tc>
        <w:tc>
          <w:tcPr>
            <w:tcW w:w="1300" w:type="dxa"/>
            <w:tcBorders>
              <w:top w:val="nil"/>
              <w:left w:val="nil"/>
              <w:bottom w:val="nil"/>
              <w:right w:val="nil"/>
            </w:tcBorders>
            <w:shd w:val="clear" w:color="auto" w:fill="auto"/>
            <w:noWrap/>
            <w:vAlign w:val="center"/>
            <w:hideMark/>
          </w:tcPr>
          <w:p w14:paraId="6DE0C253"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26405</w:t>
            </w:r>
          </w:p>
        </w:tc>
        <w:tc>
          <w:tcPr>
            <w:tcW w:w="1903" w:type="dxa"/>
            <w:tcBorders>
              <w:top w:val="nil"/>
              <w:left w:val="nil"/>
              <w:bottom w:val="nil"/>
              <w:right w:val="nil"/>
            </w:tcBorders>
            <w:shd w:val="clear" w:color="auto" w:fill="auto"/>
            <w:noWrap/>
            <w:vAlign w:val="center"/>
            <w:hideMark/>
          </w:tcPr>
          <w:p w14:paraId="628BD6CC"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2.93</w:t>
            </w:r>
          </w:p>
        </w:tc>
      </w:tr>
      <w:tr w:rsidR="00B315BA" w:rsidRPr="007D6CD4" w14:paraId="53D278A2" w14:textId="77777777" w:rsidTr="0023719E">
        <w:trPr>
          <w:trHeight w:val="300"/>
        </w:trPr>
        <w:tc>
          <w:tcPr>
            <w:tcW w:w="1480" w:type="dxa"/>
            <w:tcBorders>
              <w:top w:val="nil"/>
              <w:left w:val="nil"/>
              <w:bottom w:val="nil"/>
              <w:right w:val="nil"/>
            </w:tcBorders>
            <w:shd w:val="clear" w:color="auto" w:fill="auto"/>
            <w:noWrap/>
            <w:vAlign w:val="center"/>
            <w:hideMark/>
          </w:tcPr>
          <w:p w14:paraId="34D5879A"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9</w:t>
            </w:r>
          </w:p>
        </w:tc>
        <w:tc>
          <w:tcPr>
            <w:tcW w:w="1185" w:type="dxa"/>
            <w:tcBorders>
              <w:top w:val="nil"/>
              <w:left w:val="nil"/>
              <w:bottom w:val="nil"/>
              <w:right w:val="nil"/>
            </w:tcBorders>
            <w:shd w:val="clear" w:color="auto" w:fill="auto"/>
            <w:noWrap/>
            <w:vAlign w:val="center"/>
            <w:hideMark/>
          </w:tcPr>
          <w:p w14:paraId="7EBFF63C"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7.5</w:t>
            </w:r>
          </w:p>
        </w:tc>
        <w:tc>
          <w:tcPr>
            <w:tcW w:w="1300" w:type="dxa"/>
            <w:tcBorders>
              <w:top w:val="nil"/>
              <w:left w:val="nil"/>
              <w:bottom w:val="nil"/>
              <w:right w:val="nil"/>
            </w:tcBorders>
            <w:shd w:val="clear" w:color="auto" w:fill="auto"/>
            <w:noWrap/>
            <w:vAlign w:val="center"/>
            <w:hideMark/>
          </w:tcPr>
          <w:p w14:paraId="25564D17"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25337.9</w:t>
            </w:r>
          </w:p>
        </w:tc>
        <w:tc>
          <w:tcPr>
            <w:tcW w:w="1903" w:type="dxa"/>
            <w:tcBorders>
              <w:top w:val="nil"/>
              <w:left w:val="nil"/>
              <w:bottom w:val="nil"/>
              <w:right w:val="nil"/>
            </w:tcBorders>
            <w:shd w:val="clear" w:color="auto" w:fill="auto"/>
            <w:noWrap/>
            <w:vAlign w:val="center"/>
            <w:hideMark/>
          </w:tcPr>
          <w:p w14:paraId="7AD83768"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2.79</w:t>
            </w:r>
          </w:p>
        </w:tc>
      </w:tr>
      <w:tr w:rsidR="00B315BA" w:rsidRPr="007D6CD4" w14:paraId="447BFC72" w14:textId="77777777" w:rsidTr="0023719E">
        <w:trPr>
          <w:trHeight w:val="315"/>
        </w:trPr>
        <w:tc>
          <w:tcPr>
            <w:tcW w:w="1480" w:type="dxa"/>
            <w:tcBorders>
              <w:top w:val="nil"/>
              <w:left w:val="nil"/>
              <w:bottom w:val="single" w:sz="8" w:space="0" w:color="auto"/>
              <w:right w:val="nil"/>
            </w:tcBorders>
            <w:shd w:val="clear" w:color="auto" w:fill="auto"/>
            <w:noWrap/>
            <w:vAlign w:val="center"/>
            <w:hideMark/>
          </w:tcPr>
          <w:p w14:paraId="4C6AAF66"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10</w:t>
            </w:r>
          </w:p>
        </w:tc>
        <w:tc>
          <w:tcPr>
            <w:tcW w:w="1185" w:type="dxa"/>
            <w:tcBorders>
              <w:top w:val="nil"/>
              <w:left w:val="nil"/>
              <w:bottom w:val="single" w:sz="8" w:space="0" w:color="auto"/>
              <w:right w:val="nil"/>
            </w:tcBorders>
            <w:shd w:val="clear" w:color="auto" w:fill="auto"/>
            <w:noWrap/>
            <w:vAlign w:val="center"/>
            <w:hideMark/>
          </w:tcPr>
          <w:p w14:paraId="33D7C003"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5.2</w:t>
            </w:r>
          </w:p>
        </w:tc>
        <w:tc>
          <w:tcPr>
            <w:tcW w:w="1300" w:type="dxa"/>
            <w:tcBorders>
              <w:top w:val="nil"/>
              <w:left w:val="nil"/>
              <w:bottom w:val="single" w:sz="8" w:space="0" w:color="auto"/>
              <w:right w:val="nil"/>
            </w:tcBorders>
            <w:shd w:val="clear" w:color="auto" w:fill="auto"/>
            <w:noWrap/>
            <w:vAlign w:val="center"/>
            <w:hideMark/>
          </w:tcPr>
          <w:p w14:paraId="76EDF267" w14:textId="77777777" w:rsidR="00B315BA" w:rsidRPr="0023719E" w:rsidRDefault="00B315BA" w:rsidP="00B315BA">
            <w:pPr>
              <w:jc w:val="center"/>
              <w:rPr>
                <w:rFonts w:ascii="Times New Roman" w:eastAsia="Times New Roman" w:hAnsi="Times New Roman" w:cs="Times New Roman"/>
                <w:color w:val="000000"/>
                <w:sz w:val="22"/>
                <w:szCs w:val="22"/>
                <w:lang w:eastAsia="en-US"/>
              </w:rPr>
            </w:pPr>
            <w:r w:rsidRPr="0023719E">
              <w:rPr>
                <w:rFonts w:ascii="Times New Roman" w:eastAsia="Times New Roman" w:hAnsi="Times New Roman" w:cs="Times New Roman"/>
                <w:color w:val="000000"/>
                <w:sz w:val="22"/>
                <w:szCs w:val="22"/>
                <w:lang w:eastAsia="en-US"/>
              </w:rPr>
              <w:t>36220.9</w:t>
            </w:r>
          </w:p>
        </w:tc>
        <w:tc>
          <w:tcPr>
            <w:tcW w:w="1903" w:type="dxa"/>
            <w:tcBorders>
              <w:top w:val="nil"/>
              <w:left w:val="nil"/>
              <w:bottom w:val="single" w:sz="8" w:space="0" w:color="auto"/>
              <w:right w:val="nil"/>
            </w:tcBorders>
            <w:shd w:val="clear" w:color="auto" w:fill="auto"/>
            <w:noWrap/>
            <w:vAlign w:val="center"/>
            <w:hideMark/>
          </w:tcPr>
          <w:p w14:paraId="217945EB" w14:textId="77777777" w:rsidR="00B315BA" w:rsidRPr="00A27607" w:rsidRDefault="00B315BA" w:rsidP="00B315BA">
            <w:pPr>
              <w:jc w:val="center"/>
              <w:rPr>
                <w:rFonts w:ascii="Times New Roman" w:eastAsia="Times New Roman" w:hAnsi="Times New Roman" w:cs="Times New Roman"/>
                <w:color w:val="000000"/>
                <w:sz w:val="22"/>
                <w:szCs w:val="22"/>
                <w:lang w:eastAsia="en-US"/>
              </w:rPr>
            </w:pPr>
            <w:r w:rsidRPr="00A27607">
              <w:rPr>
                <w:rFonts w:ascii="Times New Roman" w:eastAsia="Times New Roman" w:hAnsi="Times New Roman" w:cs="Times New Roman"/>
                <w:color w:val="000000"/>
                <w:sz w:val="22"/>
                <w:szCs w:val="22"/>
                <w:lang w:eastAsia="en-US"/>
              </w:rPr>
              <w:t>4.56</w:t>
            </w:r>
          </w:p>
        </w:tc>
      </w:tr>
    </w:tbl>
    <w:p w14:paraId="3D50181D" w14:textId="16B3CA4C" w:rsidR="00214C7E" w:rsidRPr="0023719E" w:rsidRDefault="00465185" w:rsidP="0023719E">
      <w:pPr>
        <w:rPr>
          <w:rFonts w:ascii="Times New Roman" w:hAnsi="Times New Roman" w:cs="Times New Roman"/>
          <w:sz w:val="18"/>
          <w:szCs w:val="18"/>
        </w:rPr>
      </w:pPr>
      <w:r w:rsidRPr="0023719E">
        <w:rPr>
          <w:rFonts w:ascii="Times New Roman" w:hAnsi="Times New Roman" w:cs="Times New Roman"/>
          <w:sz w:val="18"/>
          <w:szCs w:val="18"/>
          <w:vertAlign w:val="superscript"/>
        </w:rPr>
        <w:t xml:space="preserve">1 </w:t>
      </w:r>
      <w:r w:rsidR="00892B09" w:rsidRPr="0023719E">
        <w:rPr>
          <w:rFonts w:ascii="Times New Roman" w:hAnsi="Times New Roman" w:cs="Times New Roman"/>
          <w:sz w:val="18"/>
          <w:szCs w:val="18"/>
        </w:rPr>
        <w:t>ANOVA (</w:t>
      </w:r>
      <w:proofErr w:type="gramStart"/>
      <w:r w:rsidR="00892B09" w:rsidRPr="0023719E">
        <w:rPr>
          <w:rFonts w:ascii="Times New Roman" w:hAnsi="Times New Roman" w:cs="Times New Roman"/>
          <w:sz w:val="18"/>
          <w:szCs w:val="18"/>
        </w:rPr>
        <w:t>F(</w:t>
      </w:r>
      <w:proofErr w:type="gramEnd"/>
      <w:r w:rsidR="00892B09" w:rsidRPr="0023719E">
        <w:rPr>
          <w:rFonts w:ascii="Times New Roman" w:hAnsi="Times New Roman" w:cs="Times New Roman"/>
          <w:sz w:val="18"/>
          <w:szCs w:val="18"/>
        </w:rPr>
        <w:t>9,1503)=1.957, p=0.04</w:t>
      </w:r>
      <w:r w:rsidRPr="0023719E">
        <w:rPr>
          <w:rFonts w:ascii="Times New Roman" w:hAnsi="Times New Roman" w:cs="Times New Roman"/>
          <w:sz w:val="18"/>
          <w:szCs w:val="18"/>
        </w:rPr>
        <w:t>1)</w:t>
      </w:r>
      <w:r w:rsidR="0082196A" w:rsidRPr="0023719E">
        <w:rPr>
          <w:rFonts w:ascii="Times New Roman" w:hAnsi="Times New Roman" w:cs="Times New Roman"/>
          <w:sz w:val="18"/>
          <w:szCs w:val="18"/>
        </w:rPr>
        <w:t xml:space="preserve"> η</w:t>
      </w:r>
      <w:r w:rsidR="0082196A" w:rsidRPr="0023719E">
        <w:rPr>
          <w:rFonts w:ascii="Times New Roman" w:hAnsi="Times New Roman" w:cs="Times New Roman"/>
          <w:sz w:val="18"/>
          <w:szCs w:val="18"/>
          <w:vertAlign w:val="superscript"/>
        </w:rPr>
        <w:t>2</w:t>
      </w:r>
      <w:r w:rsidR="0082196A" w:rsidRPr="0023719E">
        <w:rPr>
          <w:rFonts w:ascii="Times New Roman" w:hAnsi="Times New Roman" w:cs="Times New Roman"/>
          <w:sz w:val="18"/>
          <w:szCs w:val="18"/>
        </w:rPr>
        <w:t>=0.01</w:t>
      </w:r>
    </w:p>
    <w:p w14:paraId="5E066CCA" w14:textId="1E58D29D" w:rsidR="00465185" w:rsidRPr="0023719E" w:rsidRDefault="00465185" w:rsidP="0023719E">
      <w:pPr>
        <w:rPr>
          <w:rFonts w:ascii="Times New Roman" w:hAnsi="Times New Roman" w:cs="Times New Roman"/>
          <w:sz w:val="18"/>
          <w:szCs w:val="18"/>
        </w:rPr>
      </w:pPr>
      <w:r w:rsidRPr="0023719E">
        <w:rPr>
          <w:rFonts w:ascii="Times New Roman" w:hAnsi="Times New Roman" w:cs="Times New Roman"/>
          <w:sz w:val="18"/>
          <w:szCs w:val="18"/>
          <w:vertAlign w:val="superscript"/>
        </w:rPr>
        <w:t xml:space="preserve">2 </w:t>
      </w:r>
      <w:r w:rsidRPr="0023719E">
        <w:rPr>
          <w:rFonts w:ascii="Times New Roman" w:hAnsi="Times New Roman" w:cs="Times New Roman"/>
          <w:sz w:val="18"/>
          <w:szCs w:val="18"/>
        </w:rPr>
        <w:t>ANOVA (</w:t>
      </w:r>
      <w:proofErr w:type="gramStart"/>
      <w:r w:rsidRPr="0023719E">
        <w:rPr>
          <w:rFonts w:ascii="Times New Roman" w:hAnsi="Times New Roman" w:cs="Times New Roman"/>
          <w:sz w:val="18"/>
          <w:szCs w:val="18"/>
        </w:rPr>
        <w:t>F(</w:t>
      </w:r>
      <w:proofErr w:type="gramEnd"/>
      <w:r w:rsidRPr="0023719E">
        <w:rPr>
          <w:rFonts w:ascii="Times New Roman" w:hAnsi="Times New Roman" w:cs="Times New Roman"/>
          <w:sz w:val="18"/>
          <w:szCs w:val="18"/>
        </w:rPr>
        <w:t>9,1503)=</w:t>
      </w:r>
      <w:r w:rsidR="00892B09" w:rsidRPr="0023719E">
        <w:rPr>
          <w:rFonts w:ascii="Times New Roman" w:hAnsi="Times New Roman" w:cs="Times New Roman"/>
          <w:sz w:val="18"/>
          <w:szCs w:val="18"/>
        </w:rPr>
        <w:t>46.074</w:t>
      </w:r>
      <w:r w:rsidRPr="0023719E">
        <w:rPr>
          <w:rFonts w:ascii="Times New Roman" w:hAnsi="Times New Roman" w:cs="Times New Roman"/>
          <w:sz w:val="18"/>
          <w:szCs w:val="18"/>
        </w:rPr>
        <w:t>, p&lt;0.001)</w:t>
      </w:r>
      <w:r w:rsidR="0082196A" w:rsidRPr="0023719E">
        <w:rPr>
          <w:rFonts w:ascii="Times New Roman" w:hAnsi="Times New Roman" w:cs="Times New Roman"/>
          <w:sz w:val="18"/>
          <w:szCs w:val="18"/>
        </w:rPr>
        <w:t xml:space="preserve"> η</w:t>
      </w:r>
      <w:r w:rsidR="0082196A" w:rsidRPr="0023719E">
        <w:rPr>
          <w:rFonts w:ascii="Times New Roman" w:hAnsi="Times New Roman" w:cs="Times New Roman"/>
          <w:sz w:val="18"/>
          <w:szCs w:val="18"/>
          <w:vertAlign w:val="superscript"/>
        </w:rPr>
        <w:t>2</w:t>
      </w:r>
      <w:r w:rsidR="0082196A" w:rsidRPr="0023719E">
        <w:rPr>
          <w:rFonts w:ascii="Times New Roman" w:hAnsi="Times New Roman" w:cs="Times New Roman"/>
          <w:sz w:val="18"/>
          <w:szCs w:val="18"/>
        </w:rPr>
        <w:t>=0.21</w:t>
      </w:r>
    </w:p>
    <w:p w14:paraId="7D0ADF6C" w14:textId="0B6427AD" w:rsidR="00465185" w:rsidRPr="0023719E" w:rsidRDefault="00465185" w:rsidP="0023719E">
      <w:pPr>
        <w:rPr>
          <w:rFonts w:ascii="Times New Roman" w:hAnsi="Times New Roman" w:cs="Times New Roman"/>
          <w:sz w:val="18"/>
          <w:szCs w:val="18"/>
        </w:rPr>
      </w:pPr>
      <w:r w:rsidRPr="0023719E">
        <w:rPr>
          <w:rFonts w:ascii="Times New Roman" w:hAnsi="Times New Roman" w:cs="Times New Roman"/>
          <w:sz w:val="18"/>
          <w:szCs w:val="18"/>
          <w:vertAlign w:val="superscript"/>
        </w:rPr>
        <w:t xml:space="preserve">3 </w:t>
      </w:r>
      <w:r w:rsidRPr="0023719E">
        <w:rPr>
          <w:rFonts w:ascii="Times New Roman" w:hAnsi="Times New Roman" w:cs="Times New Roman"/>
          <w:sz w:val="18"/>
          <w:szCs w:val="18"/>
        </w:rPr>
        <w:t>ANOVA (</w:t>
      </w:r>
      <w:proofErr w:type="gramStart"/>
      <w:r w:rsidRPr="0023719E">
        <w:rPr>
          <w:rFonts w:ascii="Times New Roman" w:hAnsi="Times New Roman" w:cs="Times New Roman"/>
          <w:sz w:val="18"/>
          <w:szCs w:val="18"/>
        </w:rPr>
        <w:t>F(</w:t>
      </w:r>
      <w:proofErr w:type="gramEnd"/>
      <w:r w:rsidRPr="0023719E">
        <w:rPr>
          <w:rFonts w:ascii="Times New Roman" w:hAnsi="Times New Roman" w:cs="Times New Roman"/>
          <w:sz w:val="18"/>
          <w:szCs w:val="18"/>
        </w:rPr>
        <w:t>9,1503)=110.0, p&lt;0.001)</w:t>
      </w:r>
      <w:r w:rsidR="0082196A" w:rsidRPr="0023719E">
        <w:rPr>
          <w:rFonts w:ascii="Times New Roman" w:hAnsi="Times New Roman" w:cs="Times New Roman"/>
          <w:sz w:val="18"/>
          <w:szCs w:val="18"/>
        </w:rPr>
        <w:t xml:space="preserve"> η</w:t>
      </w:r>
      <w:r w:rsidR="0082196A" w:rsidRPr="0023719E">
        <w:rPr>
          <w:rFonts w:ascii="Times New Roman" w:hAnsi="Times New Roman" w:cs="Times New Roman"/>
          <w:sz w:val="18"/>
          <w:szCs w:val="18"/>
          <w:vertAlign w:val="superscript"/>
        </w:rPr>
        <w:t>2</w:t>
      </w:r>
      <w:r w:rsidR="0082196A" w:rsidRPr="0023719E">
        <w:rPr>
          <w:rFonts w:ascii="Times New Roman" w:hAnsi="Times New Roman" w:cs="Times New Roman"/>
          <w:sz w:val="18"/>
          <w:szCs w:val="18"/>
        </w:rPr>
        <w:t>=0.39</w:t>
      </w:r>
    </w:p>
    <w:p w14:paraId="343FDB57" w14:textId="77777777" w:rsidR="0023719E" w:rsidRDefault="0023719E" w:rsidP="00416779">
      <w:pPr>
        <w:spacing w:line="480" w:lineRule="auto"/>
        <w:rPr>
          <w:rFonts w:ascii="Times New Roman" w:hAnsi="Times New Roman" w:cs="Times New Roman"/>
          <w:b/>
        </w:rPr>
      </w:pPr>
    </w:p>
    <w:p w14:paraId="79AF8983" w14:textId="77777777" w:rsidR="008E4087" w:rsidRPr="00F53A83" w:rsidRDefault="008A2AFE" w:rsidP="00416779">
      <w:pPr>
        <w:spacing w:line="480" w:lineRule="auto"/>
        <w:rPr>
          <w:rFonts w:ascii="Times New Roman" w:hAnsi="Times New Roman" w:cs="Times New Roman"/>
          <w:b/>
        </w:rPr>
      </w:pPr>
      <w:r w:rsidRPr="00F53A83">
        <w:rPr>
          <w:rFonts w:ascii="Times New Roman" w:hAnsi="Times New Roman" w:cs="Times New Roman"/>
          <w:b/>
        </w:rPr>
        <w:t>5</w:t>
      </w:r>
      <w:r w:rsidR="001A262C" w:rsidRPr="00F53A83">
        <w:rPr>
          <w:rFonts w:ascii="Times New Roman" w:hAnsi="Times New Roman" w:cs="Times New Roman"/>
          <w:b/>
        </w:rPr>
        <w:t xml:space="preserve">. </w:t>
      </w:r>
      <w:r w:rsidR="00031210">
        <w:rPr>
          <w:rFonts w:ascii="Times New Roman" w:hAnsi="Times New Roman" w:cs="Times New Roman"/>
          <w:b/>
        </w:rPr>
        <w:t>CONCLUSION</w:t>
      </w:r>
    </w:p>
    <w:p w14:paraId="57AC728B" w14:textId="50824D58" w:rsidR="00A64A6C" w:rsidRDefault="00A207D8" w:rsidP="00416779">
      <w:pPr>
        <w:spacing w:line="480" w:lineRule="auto"/>
        <w:jc w:val="both"/>
        <w:rPr>
          <w:rFonts w:ascii="Times New Roman" w:hAnsi="Times New Roman" w:cs="Times New Roman"/>
        </w:rPr>
      </w:pPr>
      <w:r w:rsidRPr="00F53A83">
        <w:rPr>
          <w:rFonts w:ascii="Times New Roman" w:hAnsi="Times New Roman" w:cs="Times New Roman"/>
        </w:rPr>
        <w:t xml:space="preserve">This </w:t>
      </w:r>
      <w:r w:rsidR="00A44D40" w:rsidRPr="00F53A83">
        <w:rPr>
          <w:rFonts w:ascii="Times New Roman" w:hAnsi="Times New Roman" w:cs="Times New Roman"/>
        </w:rPr>
        <w:t xml:space="preserve">paper </w:t>
      </w:r>
      <w:r w:rsidR="001A262C" w:rsidRPr="00F53A83">
        <w:rPr>
          <w:rFonts w:ascii="Times New Roman" w:hAnsi="Times New Roman" w:cs="Times New Roman"/>
        </w:rPr>
        <w:t xml:space="preserve">has </w:t>
      </w:r>
      <w:r w:rsidR="002E3CC0" w:rsidRPr="00F53A83">
        <w:rPr>
          <w:rFonts w:ascii="Times New Roman" w:hAnsi="Times New Roman" w:cs="Times New Roman"/>
        </w:rPr>
        <w:t>explored the relationships between traffic-related air pollution generatio</w:t>
      </w:r>
      <w:r w:rsidR="00582614">
        <w:rPr>
          <w:rFonts w:ascii="Times New Roman" w:hAnsi="Times New Roman" w:cs="Times New Roman"/>
        </w:rPr>
        <w:t>n, exposure, and socio</w:t>
      </w:r>
      <w:r w:rsidR="00AE75F7" w:rsidRPr="00F53A83">
        <w:rPr>
          <w:rFonts w:ascii="Times New Roman" w:hAnsi="Times New Roman" w:cs="Times New Roman"/>
        </w:rPr>
        <w:t>economic</w:t>
      </w:r>
      <w:r w:rsidR="00B33EB6" w:rsidRPr="00F53A83">
        <w:rPr>
          <w:rFonts w:ascii="Times New Roman" w:hAnsi="Times New Roman" w:cs="Times New Roman"/>
        </w:rPr>
        <w:t xml:space="preserve"> disadvantage</w:t>
      </w:r>
      <w:r w:rsidR="002E3CC0" w:rsidRPr="00F53A83">
        <w:rPr>
          <w:rFonts w:ascii="Times New Roman" w:hAnsi="Times New Roman" w:cs="Times New Roman"/>
        </w:rPr>
        <w:t xml:space="preserve">. </w:t>
      </w:r>
      <w:r w:rsidR="00C6528C" w:rsidRPr="00F53A83">
        <w:rPr>
          <w:rFonts w:ascii="Times New Roman" w:hAnsi="Times New Roman" w:cs="Times New Roman"/>
        </w:rPr>
        <w:t xml:space="preserve">Two measures of traffic-related air pollution </w:t>
      </w:r>
      <w:r w:rsidR="00001C5F" w:rsidRPr="00F53A83">
        <w:rPr>
          <w:rFonts w:ascii="Times New Roman" w:hAnsi="Times New Roman" w:cs="Times New Roman"/>
        </w:rPr>
        <w:t xml:space="preserve">are </w:t>
      </w:r>
      <w:r w:rsidR="00135E30" w:rsidRPr="00F53A83">
        <w:rPr>
          <w:rFonts w:ascii="Times New Roman" w:hAnsi="Times New Roman" w:cs="Times New Roman"/>
        </w:rPr>
        <w:t>estimated;</w:t>
      </w:r>
      <w:r w:rsidR="00001C5F" w:rsidRPr="00F53A83">
        <w:rPr>
          <w:rFonts w:ascii="Times New Roman" w:hAnsi="Times New Roman" w:cs="Times New Roman"/>
        </w:rPr>
        <w:t xml:space="preserve"> one that captures the generation of hydrocarbon emissio</w:t>
      </w:r>
      <w:r w:rsidR="001D17C6" w:rsidRPr="00F53A83">
        <w:rPr>
          <w:rFonts w:ascii="Times New Roman" w:hAnsi="Times New Roman" w:cs="Times New Roman"/>
        </w:rPr>
        <w:t xml:space="preserve">ns per household, and another that captures </w:t>
      </w:r>
      <w:r w:rsidR="00B03677">
        <w:rPr>
          <w:rFonts w:ascii="Times New Roman" w:hAnsi="Times New Roman" w:cs="Times New Roman"/>
        </w:rPr>
        <w:t>location-based</w:t>
      </w:r>
      <w:r w:rsidR="001D17C6" w:rsidRPr="00F53A83">
        <w:rPr>
          <w:rFonts w:ascii="Times New Roman" w:hAnsi="Times New Roman" w:cs="Times New Roman"/>
        </w:rPr>
        <w:t xml:space="preserve"> exposure to hydrocarbon emissions</w:t>
      </w:r>
      <w:r w:rsidR="00B03677">
        <w:rPr>
          <w:rFonts w:ascii="Times New Roman" w:hAnsi="Times New Roman" w:cs="Times New Roman"/>
        </w:rPr>
        <w:t>.</w:t>
      </w:r>
      <w:r w:rsidR="001D17C6" w:rsidRPr="00F53A83">
        <w:rPr>
          <w:rFonts w:ascii="Times New Roman" w:hAnsi="Times New Roman" w:cs="Times New Roman"/>
        </w:rPr>
        <w:t xml:space="preserve"> </w:t>
      </w:r>
      <w:r w:rsidR="00F80BDD">
        <w:rPr>
          <w:rFonts w:ascii="Times New Roman" w:hAnsi="Times New Roman" w:cs="Times New Roman"/>
        </w:rPr>
        <w:t>In addition</w:t>
      </w:r>
      <w:r w:rsidR="001D17C6" w:rsidRPr="00F53A83">
        <w:rPr>
          <w:rFonts w:ascii="Times New Roman" w:hAnsi="Times New Roman" w:cs="Times New Roman"/>
        </w:rPr>
        <w:t>, an index of social</w:t>
      </w:r>
      <w:r w:rsidR="002933F5" w:rsidRPr="00F53A83">
        <w:rPr>
          <w:rFonts w:ascii="Times New Roman" w:hAnsi="Times New Roman" w:cs="Times New Roman"/>
        </w:rPr>
        <w:t xml:space="preserve"> disadvantage was developed that incorporates </w:t>
      </w:r>
      <w:r w:rsidR="004A72BC" w:rsidRPr="00F53A83">
        <w:rPr>
          <w:rFonts w:ascii="Times New Roman" w:hAnsi="Times New Roman" w:cs="Times New Roman"/>
        </w:rPr>
        <w:t>elements of both social and material deprivation</w:t>
      </w:r>
      <w:r w:rsidR="00E9208C" w:rsidRPr="00F53A83">
        <w:rPr>
          <w:rFonts w:ascii="Times New Roman" w:hAnsi="Times New Roman" w:cs="Times New Roman"/>
        </w:rPr>
        <w:t>.</w:t>
      </w:r>
      <w:r w:rsidR="009C15A9" w:rsidRPr="00F53A83">
        <w:rPr>
          <w:rFonts w:ascii="Times New Roman" w:hAnsi="Times New Roman" w:cs="Times New Roman"/>
        </w:rPr>
        <w:t xml:space="preserve"> The findings from this study suggest </w:t>
      </w:r>
      <w:r w:rsidR="00D872D9">
        <w:rPr>
          <w:rFonts w:ascii="Times New Roman" w:hAnsi="Times New Roman" w:cs="Times New Roman"/>
        </w:rPr>
        <w:t xml:space="preserve">the possibility of </w:t>
      </w:r>
      <w:r w:rsidR="009C15A9" w:rsidRPr="00F53A83">
        <w:rPr>
          <w:rFonts w:ascii="Times New Roman" w:hAnsi="Times New Roman" w:cs="Times New Roman"/>
        </w:rPr>
        <w:t xml:space="preserve">three </w:t>
      </w:r>
      <w:r w:rsidR="003D655C" w:rsidRPr="00F53A83">
        <w:rPr>
          <w:rFonts w:ascii="Times New Roman" w:hAnsi="Times New Roman" w:cs="Times New Roman"/>
        </w:rPr>
        <w:t>levels</w:t>
      </w:r>
      <w:r w:rsidR="009C15A9" w:rsidRPr="00F53A83">
        <w:rPr>
          <w:rFonts w:ascii="Times New Roman" w:hAnsi="Times New Roman" w:cs="Times New Roman"/>
        </w:rPr>
        <w:t xml:space="preserve"> of </w:t>
      </w:r>
      <w:r w:rsidR="004F105E" w:rsidRPr="00F53A83">
        <w:rPr>
          <w:rFonts w:ascii="Times New Roman" w:hAnsi="Times New Roman" w:cs="Times New Roman"/>
        </w:rPr>
        <w:t xml:space="preserve">environmental </w:t>
      </w:r>
      <w:r w:rsidR="009C15A9" w:rsidRPr="00F53A83">
        <w:rPr>
          <w:rFonts w:ascii="Times New Roman" w:hAnsi="Times New Roman" w:cs="Times New Roman"/>
        </w:rPr>
        <w:t>inj</w:t>
      </w:r>
      <w:r w:rsidR="00AF10CE" w:rsidRPr="00F53A83">
        <w:rPr>
          <w:rFonts w:ascii="Times New Roman" w:hAnsi="Times New Roman" w:cs="Times New Roman"/>
        </w:rPr>
        <w:t xml:space="preserve">ustice </w:t>
      </w:r>
      <w:r w:rsidR="00145681">
        <w:rPr>
          <w:rFonts w:ascii="Times New Roman" w:hAnsi="Times New Roman" w:cs="Times New Roman"/>
        </w:rPr>
        <w:t>occurring</w:t>
      </w:r>
      <w:r w:rsidR="00AF10CE" w:rsidRPr="00F53A83">
        <w:rPr>
          <w:rFonts w:ascii="Times New Roman" w:hAnsi="Times New Roman" w:cs="Times New Roman"/>
        </w:rPr>
        <w:t xml:space="preserve"> across</w:t>
      </w:r>
      <w:r w:rsidR="009C15A9" w:rsidRPr="00F53A83">
        <w:rPr>
          <w:rFonts w:ascii="Times New Roman" w:hAnsi="Times New Roman" w:cs="Times New Roman"/>
        </w:rPr>
        <w:t xml:space="preserve"> the Montreal region. The first is that neighborhoods</w:t>
      </w:r>
      <w:r w:rsidR="00B039EB" w:rsidRPr="00F53A83">
        <w:rPr>
          <w:rFonts w:ascii="Times New Roman" w:hAnsi="Times New Roman" w:cs="Times New Roman"/>
        </w:rPr>
        <w:t xml:space="preserve"> with the highest social disadvantage experience the worst exposures to traffic-related air pollution, confirming similar findings </w:t>
      </w:r>
      <w:r w:rsidR="007864C9" w:rsidRPr="00F53A83">
        <w:rPr>
          <w:rFonts w:ascii="Times New Roman" w:hAnsi="Times New Roman" w:cs="Times New Roman"/>
        </w:rPr>
        <w:t>across cities in</w:t>
      </w:r>
      <w:r w:rsidR="00B039EB" w:rsidRPr="00F53A83">
        <w:rPr>
          <w:rFonts w:ascii="Times New Roman" w:hAnsi="Times New Roman" w:cs="Times New Roman"/>
        </w:rPr>
        <w:t xml:space="preserve"> North America and beyond. </w:t>
      </w:r>
      <w:r w:rsidR="001024EF" w:rsidRPr="00F53A83">
        <w:rPr>
          <w:rFonts w:ascii="Times New Roman" w:hAnsi="Times New Roman" w:cs="Times New Roman"/>
        </w:rPr>
        <w:t xml:space="preserve">At the same time, </w:t>
      </w:r>
      <w:r w:rsidR="00BB14EB">
        <w:rPr>
          <w:rFonts w:ascii="Times New Roman" w:hAnsi="Times New Roman" w:cs="Times New Roman"/>
        </w:rPr>
        <w:t xml:space="preserve">these findings </w:t>
      </w:r>
      <w:r w:rsidR="00F6688D">
        <w:rPr>
          <w:rFonts w:ascii="Times New Roman" w:hAnsi="Times New Roman" w:cs="Times New Roman"/>
        </w:rPr>
        <w:t xml:space="preserve">highlight traffic’s </w:t>
      </w:r>
      <w:r w:rsidR="00F6688D">
        <w:rPr>
          <w:rFonts w:ascii="Times New Roman" w:hAnsi="Times New Roman" w:cs="Times New Roman"/>
        </w:rPr>
        <w:lastRenderedPageBreak/>
        <w:t xml:space="preserve">contribution to </w:t>
      </w:r>
      <w:r w:rsidR="001B1E39">
        <w:rPr>
          <w:rFonts w:ascii="Times New Roman" w:hAnsi="Times New Roman" w:cs="Times New Roman"/>
        </w:rPr>
        <w:t xml:space="preserve">the ‘double-burden’ of deprivation and air pollution </w:t>
      </w:r>
      <w:r w:rsidR="009D48AF">
        <w:rPr>
          <w:rFonts w:ascii="Times New Roman" w:hAnsi="Times New Roman" w:cs="Times New Roman"/>
        </w:rPr>
        <w:t xml:space="preserve">previously seen </w:t>
      </w:r>
      <w:r w:rsidR="002023B7">
        <w:rPr>
          <w:rFonts w:ascii="Times New Roman" w:hAnsi="Times New Roman" w:cs="Times New Roman"/>
        </w:rPr>
        <w:t xml:space="preserve">in Montreal (Crouse et al, </w:t>
      </w:r>
      <w:r w:rsidR="00BC4DD9">
        <w:rPr>
          <w:rFonts w:ascii="Times New Roman" w:hAnsi="Times New Roman" w:cs="Times New Roman"/>
        </w:rPr>
        <w:t>2009)</w:t>
      </w:r>
      <w:r w:rsidR="00BB14EB">
        <w:rPr>
          <w:rFonts w:ascii="Times New Roman" w:hAnsi="Times New Roman" w:cs="Times New Roman"/>
        </w:rPr>
        <w:t xml:space="preserve">. </w:t>
      </w:r>
    </w:p>
    <w:p w14:paraId="24D56EAC" w14:textId="63A7662C" w:rsidR="00C373BF" w:rsidRDefault="00BB14EB" w:rsidP="00A64A6C">
      <w:pPr>
        <w:spacing w:line="480" w:lineRule="auto"/>
        <w:ind w:firstLine="720"/>
        <w:jc w:val="both"/>
        <w:rPr>
          <w:rFonts w:ascii="Times New Roman" w:hAnsi="Times New Roman" w:cs="Times New Roman"/>
        </w:rPr>
      </w:pPr>
      <w:r>
        <w:rPr>
          <w:rFonts w:ascii="Times New Roman" w:hAnsi="Times New Roman" w:cs="Times New Roman"/>
        </w:rPr>
        <w:t xml:space="preserve">Secondly, </w:t>
      </w:r>
      <w:r w:rsidR="001024EF" w:rsidRPr="00F53A83">
        <w:rPr>
          <w:rFonts w:ascii="Times New Roman" w:hAnsi="Times New Roman" w:cs="Times New Roman"/>
        </w:rPr>
        <w:t>the</w:t>
      </w:r>
      <w:r w:rsidR="00DC2066" w:rsidRPr="00F53A83">
        <w:rPr>
          <w:rFonts w:ascii="Times New Roman" w:hAnsi="Times New Roman" w:cs="Times New Roman"/>
        </w:rPr>
        <w:t xml:space="preserve"> polluter-pays principle is mostly absent given </w:t>
      </w:r>
      <w:r w:rsidR="00906045" w:rsidRPr="00F53A83">
        <w:rPr>
          <w:rFonts w:ascii="Times New Roman" w:hAnsi="Times New Roman" w:cs="Times New Roman"/>
        </w:rPr>
        <w:t xml:space="preserve">that </w:t>
      </w:r>
      <w:r w:rsidR="00DC2066" w:rsidRPr="00F53A83">
        <w:rPr>
          <w:rFonts w:ascii="Times New Roman" w:hAnsi="Times New Roman" w:cs="Times New Roman"/>
        </w:rPr>
        <w:t xml:space="preserve">the </w:t>
      </w:r>
      <w:r w:rsidR="00D7484E" w:rsidRPr="00F53A83">
        <w:rPr>
          <w:rFonts w:ascii="Times New Roman" w:hAnsi="Times New Roman" w:cs="Times New Roman"/>
        </w:rPr>
        <w:t>majority of</w:t>
      </w:r>
      <w:r w:rsidR="00DC2066" w:rsidRPr="00F53A83">
        <w:rPr>
          <w:rFonts w:ascii="Times New Roman" w:hAnsi="Times New Roman" w:cs="Times New Roman"/>
        </w:rPr>
        <w:t xml:space="preserve"> </w:t>
      </w:r>
      <w:r w:rsidR="00D7484E" w:rsidRPr="00F53A83">
        <w:rPr>
          <w:rFonts w:ascii="Times New Roman" w:hAnsi="Times New Roman" w:cs="Times New Roman"/>
        </w:rPr>
        <w:t>neighborhoods</w:t>
      </w:r>
      <w:r w:rsidR="001024EF" w:rsidRPr="00F53A83">
        <w:rPr>
          <w:rFonts w:ascii="Times New Roman" w:hAnsi="Times New Roman" w:cs="Times New Roman"/>
        </w:rPr>
        <w:t xml:space="preserve"> </w:t>
      </w:r>
      <w:r w:rsidR="00D7484E" w:rsidRPr="00F53A83">
        <w:rPr>
          <w:rFonts w:ascii="Times New Roman" w:hAnsi="Times New Roman" w:cs="Times New Roman"/>
        </w:rPr>
        <w:t>in central areas experience much higher levels of air pollution than they are responsible for</w:t>
      </w:r>
      <w:r w:rsidR="001024EF" w:rsidRPr="00F53A83">
        <w:rPr>
          <w:rFonts w:ascii="Times New Roman" w:hAnsi="Times New Roman" w:cs="Times New Roman"/>
        </w:rPr>
        <w:t xml:space="preserve">. </w:t>
      </w:r>
      <w:r w:rsidR="004F105E" w:rsidRPr="00F53A83">
        <w:rPr>
          <w:rFonts w:ascii="Times New Roman" w:hAnsi="Times New Roman" w:cs="Times New Roman"/>
        </w:rPr>
        <w:t xml:space="preserve">In addition, there is a subset of those same central </w:t>
      </w:r>
      <w:r w:rsidR="00906045" w:rsidRPr="00F53A83">
        <w:rPr>
          <w:rFonts w:ascii="Times New Roman" w:hAnsi="Times New Roman" w:cs="Times New Roman"/>
        </w:rPr>
        <w:t>neighborhoods</w:t>
      </w:r>
      <w:r w:rsidR="004F105E" w:rsidRPr="00F53A83">
        <w:rPr>
          <w:rFonts w:ascii="Times New Roman" w:hAnsi="Times New Roman" w:cs="Times New Roman"/>
        </w:rPr>
        <w:t xml:space="preserve"> that are </w:t>
      </w:r>
      <w:r w:rsidR="00F25C36">
        <w:rPr>
          <w:rFonts w:ascii="Times New Roman" w:hAnsi="Times New Roman" w:cs="Times New Roman"/>
        </w:rPr>
        <w:t>highly disadvantaged</w:t>
      </w:r>
      <w:r w:rsidR="0003232F" w:rsidRPr="00F53A83">
        <w:rPr>
          <w:rFonts w:ascii="Times New Roman" w:hAnsi="Times New Roman" w:cs="Times New Roman"/>
        </w:rPr>
        <w:t xml:space="preserve"> communities </w:t>
      </w:r>
      <w:r w:rsidR="002B40EB" w:rsidRPr="00F53A83">
        <w:rPr>
          <w:rFonts w:ascii="Times New Roman" w:hAnsi="Times New Roman" w:cs="Times New Roman"/>
        </w:rPr>
        <w:t>who are being</w:t>
      </w:r>
      <w:r w:rsidR="0003232F" w:rsidRPr="00F53A83">
        <w:rPr>
          <w:rFonts w:ascii="Times New Roman" w:hAnsi="Times New Roman" w:cs="Times New Roman"/>
        </w:rPr>
        <w:t xml:space="preserve"> exposed to </w:t>
      </w:r>
      <w:r w:rsidR="003E4E50" w:rsidRPr="00F53A83">
        <w:rPr>
          <w:rFonts w:ascii="Times New Roman" w:hAnsi="Times New Roman" w:cs="Times New Roman"/>
        </w:rPr>
        <w:t xml:space="preserve">higher levels </w:t>
      </w:r>
      <w:r w:rsidR="00B52716" w:rsidRPr="00F53A83">
        <w:rPr>
          <w:rFonts w:ascii="Times New Roman" w:hAnsi="Times New Roman" w:cs="Times New Roman"/>
        </w:rPr>
        <w:t xml:space="preserve">of </w:t>
      </w:r>
      <w:r w:rsidR="008E5F50">
        <w:rPr>
          <w:rFonts w:ascii="Times New Roman" w:hAnsi="Times New Roman" w:cs="Times New Roman"/>
        </w:rPr>
        <w:t>emissions</w:t>
      </w:r>
      <w:r w:rsidR="0003232F" w:rsidRPr="00F53A83">
        <w:rPr>
          <w:rFonts w:ascii="Times New Roman" w:hAnsi="Times New Roman" w:cs="Times New Roman"/>
        </w:rPr>
        <w:t xml:space="preserve"> that they have little to no role in producing. </w:t>
      </w:r>
      <w:r w:rsidR="00D454BB">
        <w:rPr>
          <w:rFonts w:ascii="Times New Roman" w:hAnsi="Times New Roman" w:cs="Times New Roman"/>
        </w:rPr>
        <w:t xml:space="preserve">Again, </w:t>
      </w:r>
      <w:r w:rsidR="00E80399">
        <w:rPr>
          <w:rFonts w:ascii="Times New Roman" w:hAnsi="Times New Roman" w:cs="Times New Roman"/>
        </w:rPr>
        <w:t xml:space="preserve">these results are illuminating in that they are </w:t>
      </w:r>
      <w:r w:rsidR="00FF4E01">
        <w:rPr>
          <w:rFonts w:ascii="Times New Roman" w:hAnsi="Times New Roman" w:cs="Times New Roman"/>
        </w:rPr>
        <w:t>observed in</w:t>
      </w:r>
      <w:r w:rsidR="00E80399">
        <w:rPr>
          <w:rFonts w:ascii="Times New Roman" w:hAnsi="Times New Roman" w:cs="Times New Roman"/>
        </w:rPr>
        <w:t xml:space="preserve"> a North American context and parallel similar results from the UK (</w:t>
      </w:r>
      <w:proofErr w:type="spellStart"/>
      <w:r w:rsidR="00E80399">
        <w:rPr>
          <w:rFonts w:ascii="Times New Roman" w:hAnsi="Times New Roman" w:cs="Times New Roman"/>
        </w:rPr>
        <w:t>Jephcote</w:t>
      </w:r>
      <w:proofErr w:type="spellEnd"/>
      <w:r w:rsidR="00E80399">
        <w:rPr>
          <w:rFonts w:ascii="Times New Roman" w:hAnsi="Times New Roman" w:cs="Times New Roman"/>
        </w:rPr>
        <w:t xml:space="preserve"> and Chen, 2012; Mitchell and Dorling, 2003). </w:t>
      </w:r>
      <w:r w:rsidR="00D267F8" w:rsidRPr="00F53A83">
        <w:rPr>
          <w:rFonts w:ascii="Times New Roman" w:hAnsi="Times New Roman" w:cs="Times New Roman"/>
        </w:rPr>
        <w:t xml:space="preserve">Given the findings of social and environmental inequities, it would be interesting to extend the analysis to </w:t>
      </w:r>
      <w:r w:rsidR="009E4627">
        <w:rPr>
          <w:rFonts w:ascii="Times New Roman" w:hAnsi="Times New Roman" w:cs="Times New Roman"/>
        </w:rPr>
        <w:t>testing whether</w:t>
      </w:r>
      <w:r w:rsidR="00D267F8" w:rsidRPr="00F53A83">
        <w:rPr>
          <w:rFonts w:ascii="Times New Roman" w:hAnsi="Times New Roman" w:cs="Times New Roman"/>
        </w:rPr>
        <w:t xml:space="preserve"> a ‘triple-jeopardy’ situation exists that includes the third dimension of health inequities. </w:t>
      </w:r>
    </w:p>
    <w:p w14:paraId="2B037EDF" w14:textId="7008833B" w:rsidR="00B52716" w:rsidRPr="00F53A83" w:rsidRDefault="00B03677" w:rsidP="00E77A84">
      <w:pPr>
        <w:spacing w:line="480" w:lineRule="auto"/>
        <w:ind w:firstLine="720"/>
        <w:jc w:val="both"/>
        <w:rPr>
          <w:rFonts w:ascii="Times New Roman" w:hAnsi="Times New Roman" w:cs="Times New Roman"/>
        </w:rPr>
      </w:pPr>
      <w:r>
        <w:rPr>
          <w:rFonts w:ascii="Times New Roman" w:hAnsi="Times New Roman" w:cs="Times New Roman"/>
        </w:rPr>
        <w:t>T</w:t>
      </w:r>
      <w:r w:rsidR="00677CBA" w:rsidRPr="00F53A83">
        <w:rPr>
          <w:rFonts w:ascii="Times New Roman" w:hAnsi="Times New Roman" w:cs="Times New Roman"/>
        </w:rPr>
        <w:t xml:space="preserve">here were a </w:t>
      </w:r>
      <w:r w:rsidR="008C1EDB">
        <w:rPr>
          <w:rFonts w:ascii="Times New Roman" w:hAnsi="Times New Roman" w:cs="Times New Roman"/>
        </w:rPr>
        <w:t>few</w:t>
      </w:r>
      <w:r w:rsidR="00677CBA" w:rsidRPr="00F53A83">
        <w:rPr>
          <w:rFonts w:ascii="Times New Roman" w:hAnsi="Times New Roman" w:cs="Times New Roman"/>
        </w:rPr>
        <w:t xml:space="preserve"> limitations with this analysis. </w:t>
      </w:r>
      <w:r w:rsidR="00CD6771" w:rsidRPr="00F53A83">
        <w:rPr>
          <w:rFonts w:ascii="Times New Roman" w:hAnsi="Times New Roman" w:cs="Times New Roman"/>
        </w:rPr>
        <w:t xml:space="preserve">Commercial truck traffic was not factored into the exposure measure. </w:t>
      </w:r>
      <w:r w:rsidR="00D872D9">
        <w:rPr>
          <w:rFonts w:ascii="Times New Roman" w:hAnsi="Times New Roman" w:cs="Times New Roman"/>
        </w:rPr>
        <w:t>However, t</w:t>
      </w:r>
      <w:r w:rsidR="00CD6771" w:rsidRPr="00F53A83">
        <w:rPr>
          <w:rFonts w:ascii="Times New Roman" w:hAnsi="Times New Roman" w:cs="Times New Roman"/>
        </w:rPr>
        <w:t xml:space="preserve">his omission could </w:t>
      </w:r>
      <w:r w:rsidR="008C42A2">
        <w:rPr>
          <w:rFonts w:ascii="Times New Roman" w:hAnsi="Times New Roman" w:cs="Times New Roman"/>
        </w:rPr>
        <w:t xml:space="preserve">have </w:t>
      </w:r>
      <w:r w:rsidR="00CD6771" w:rsidRPr="00F53A83">
        <w:rPr>
          <w:rFonts w:ascii="Times New Roman" w:hAnsi="Times New Roman" w:cs="Times New Roman"/>
        </w:rPr>
        <w:t>result</w:t>
      </w:r>
      <w:r w:rsidR="008C42A2">
        <w:rPr>
          <w:rFonts w:ascii="Times New Roman" w:hAnsi="Times New Roman" w:cs="Times New Roman"/>
        </w:rPr>
        <w:t>ed</w:t>
      </w:r>
      <w:r w:rsidR="00CD6771" w:rsidRPr="00F53A83">
        <w:rPr>
          <w:rFonts w:ascii="Times New Roman" w:hAnsi="Times New Roman" w:cs="Times New Roman"/>
        </w:rPr>
        <w:t xml:space="preserve"> in an </w:t>
      </w:r>
      <w:r w:rsidR="00B52716" w:rsidRPr="00F53A83">
        <w:rPr>
          <w:rFonts w:ascii="Times New Roman" w:hAnsi="Times New Roman" w:cs="Times New Roman"/>
        </w:rPr>
        <w:t>under-</w:t>
      </w:r>
      <w:r w:rsidR="00CD6771" w:rsidRPr="00F53A83">
        <w:rPr>
          <w:rFonts w:ascii="Times New Roman" w:hAnsi="Times New Roman" w:cs="Times New Roman"/>
        </w:rPr>
        <w:t xml:space="preserve">prediction of pollution levels in the socially disadvantaged areas, given the previous associations </w:t>
      </w:r>
      <w:r w:rsidR="00CD286F" w:rsidRPr="00F53A83">
        <w:rPr>
          <w:rFonts w:ascii="Times New Roman" w:hAnsi="Times New Roman" w:cs="Times New Roman"/>
        </w:rPr>
        <w:t xml:space="preserve">seen </w:t>
      </w:r>
      <w:r w:rsidR="00CD6771" w:rsidRPr="00F53A83">
        <w:rPr>
          <w:rFonts w:ascii="Times New Roman" w:hAnsi="Times New Roman" w:cs="Times New Roman"/>
        </w:rPr>
        <w:t xml:space="preserve">between lower-income areas and </w:t>
      </w:r>
      <w:r w:rsidR="007B7950" w:rsidRPr="00F53A83">
        <w:rPr>
          <w:rFonts w:ascii="Times New Roman" w:hAnsi="Times New Roman" w:cs="Times New Roman"/>
        </w:rPr>
        <w:t xml:space="preserve">heavy-duty </w:t>
      </w:r>
      <w:r w:rsidR="00CD6771" w:rsidRPr="00F53A83">
        <w:rPr>
          <w:rFonts w:ascii="Times New Roman" w:hAnsi="Times New Roman" w:cs="Times New Roman"/>
        </w:rPr>
        <w:t>truck traffic (</w:t>
      </w:r>
      <w:r w:rsidR="004A5932">
        <w:rPr>
          <w:rFonts w:ascii="Times New Roman" w:hAnsi="Times New Roman" w:cs="Times New Roman"/>
        </w:rPr>
        <w:t>Houston et al, 2008</w:t>
      </w:r>
      <w:r w:rsidR="00CD6771" w:rsidRPr="00F53A83">
        <w:rPr>
          <w:rFonts w:ascii="Times New Roman" w:hAnsi="Times New Roman" w:cs="Times New Roman"/>
        </w:rPr>
        <w:t>).</w:t>
      </w:r>
      <w:r w:rsidR="008C1EDB">
        <w:rPr>
          <w:rFonts w:ascii="Times New Roman" w:hAnsi="Times New Roman" w:cs="Times New Roman"/>
        </w:rPr>
        <w:t xml:space="preserve"> </w:t>
      </w:r>
      <w:r>
        <w:rPr>
          <w:rFonts w:ascii="Times New Roman" w:hAnsi="Times New Roman" w:cs="Times New Roman"/>
        </w:rPr>
        <w:t>T</w:t>
      </w:r>
      <w:r w:rsidR="004F2F91" w:rsidRPr="00F53A83">
        <w:rPr>
          <w:rFonts w:ascii="Times New Roman" w:hAnsi="Times New Roman" w:cs="Times New Roman"/>
        </w:rPr>
        <w:t xml:space="preserve">he index of social disadvantage employed in this study </w:t>
      </w:r>
      <w:r>
        <w:rPr>
          <w:rFonts w:ascii="Times New Roman" w:hAnsi="Times New Roman" w:cs="Times New Roman"/>
        </w:rPr>
        <w:t xml:space="preserve">does not capture elements </w:t>
      </w:r>
      <w:r w:rsidR="008C1EDB">
        <w:rPr>
          <w:rFonts w:ascii="Times New Roman" w:hAnsi="Times New Roman" w:cs="Times New Roman"/>
        </w:rPr>
        <w:t xml:space="preserve">that </w:t>
      </w:r>
      <w:r>
        <w:rPr>
          <w:rFonts w:ascii="Times New Roman" w:hAnsi="Times New Roman" w:cs="Times New Roman"/>
        </w:rPr>
        <w:t xml:space="preserve">might </w:t>
      </w:r>
      <w:r w:rsidR="008C1EDB">
        <w:rPr>
          <w:rFonts w:ascii="Times New Roman" w:hAnsi="Times New Roman" w:cs="Times New Roman"/>
        </w:rPr>
        <w:t>show</w:t>
      </w:r>
      <w:r w:rsidR="008C1EDB" w:rsidRPr="00F53A83">
        <w:rPr>
          <w:rFonts w:ascii="Times New Roman" w:hAnsi="Times New Roman" w:cs="Times New Roman"/>
        </w:rPr>
        <w:t xml:space="preserve"> </w:t>
      </w:r>
      <w:r w:rsidR="008C1EDB">
        <w:rPr>
          <w:rFonts w:ascii="Times New Roman" w:hAnsi="Times New Roman" w:cs="Times New Roman"/>
        </w:rPr>
        <w:t xml:space="preserve">increased </w:t>
      </w:r>
      <w:r>
        <w:rPr>
          <w:rFonts w:ascii="Times New Roman" w:hAnsi="Times New Roman" w:cs="Times New Roman"/>
        </w:rPr>
        <w:t xml:space="preserve">susceptibility </w:t>
      </w:r>
      <w:r w:rsidR="007074C2" w:rsidRPr="00F53A83">
        <w:rPr>
          <w:rFonts w:ascii="Times New Roman" w:hAnsi="Times New Roman" w:cs="Times New Roman"/>
        </w:rPr>
        <w:t>to</w:t>
      </w:r>
      <w:r w:rsidR="00393F90" w:rsidRPr="00F53A83">
        <w:rPr>
          <w:rFonts w:ascii="Times New Roman" w:hAnsi="Times New Roman" w:cs="Times New Roman"/>
        </w:rPr>
        <w:t xml:space="preserve"> air pollution exposure</w:t>
      </w:r>
      <w:r w:rsidR="008C1EDB">
        <w:rPr>
          <w:rFonts w:ascii="Times New Roman" w:hAnsi="Times New Roman" w:cs="Times New Roman"/>
        </w:rPr>
        <w:t xml:space="preserve"> such as </w:t>
      </w:r>
      <w:r w:rsidR="00074E2F" w:rsidRPr="00F53A83">
        <w:rPr>
          <w:rFonts w:ascii="Times New Roman" w:hAnsi="Times New Roman" w:cs="Times New Roman"/>
        </w:rPr>
        <w:t xml:space="preserve">higher </w:t>
      </w:r>
      <w:r w:rsidR="005638FD" w:rsidRPr="00F53A83">
        <w:rPr>
          <w:rFonts w:ascii="Times New Roman" w:hAnsi="Times New Roman" w:cs="Times New Roman"/>
        </w:rPr>
        <w:t>p</w:t>
      </w:r>
      <w:r w:rsidR="00393F90" w:rsidRPr="00F53A83">
        <w:rPr>
          <w:rFonts w:ascii="Times New Roman" w:hAnsi="Times New Roman" w:cs="Times New Roman"/>
        </w:rPr>
        <w:t>resence of young children, elderly</w:t>
      </w:r>
      <w:r w:rsidR="00074E2F" w:rsidRPr="00F53A83">
        <w:rPr>
          <w:rFonts w:ascii="Times New Roman" w:hAnsi="Times New Roman" w:cs="Times New Roman"/>
        </w:rPr>
        <w:t xml:space="preserve"> people</w:t>
      </w:r>
      <w:r w:rsidR="00393F90" w:rsidRPr="00F53A83">
        <w:rPr>
          <w:rFonts w:ascii="Times New Roman" w:hAnsi="Times New Roman" w:cs="Times New Roman"/>
        </w:rPr>
        <w:t>, people wi</w:t>
      </w:r>
      <w:r w:rsidR="00986550">
        <w:rPr>
          <w:rFonts w:ascii="Times New Roman" w:hAnsi="Times New Roman" w:cs="Times New Roman"/>
        </w:rPr>
        <w:t xml:space="preserve">th previous health issues, </w:t>
      </w:r>
      <w:r w:rsidR="00D70B80">
        <w:rPr>
          <w:rFonts w:ascii="Times New Roman" w:hAnsi="Times New Roman" w:cs="Times New Roman"/>
        </w:rPr>
        <w:t>and</w:t>
      </w:r>
      <w:r w:rsidR="00986550">
        <w:rPr>
          <w:rFonts w:ascii="Times New Roman" w:hAnsi="Times New Roman" w:cs="Times New Roman"/>
        </w:rPr>
        <w:t xml:space="preserve"> even indigenous </w:t>
      </w:r>
      <w:r w:rsidR="00270AD3">
        <w:rPr>
          <w:rFonts w:ascii="Times New Roman" w:hAnsi="Times New Roman" w:cs="Times New Roman"/>
        </w:rPr>
        <w:t>populations</w:t>
      </w:r>
      <w:r w:rsidR="00986550">
        <w:rPr>
          <w:rFonts w:ascii="Times New Roman" w:hAnsi="Times New Roman" w:cs="Times New Roman"/>
        </w:rPr>
        <w:t xml:space="preserve">. </w:t>
      </w:r>
      <w:r w:rsidR="003E02A2" w:rsidRPr="00F53A83">
        <w:rPr>
          <w:rFonts w:ascii="Times New Roman" w:hAnsi="Times New Roman" w:cs="Times New Roman"/>
        </w:rPr>
        <w:t>Furthe</w:t>
      </w:r>
      <w:r w:rsidR="003A76B0" w:rsidRPr="00F53A83">
        <w:rPr>
          <w:rFonts w:ascii="Times New Roman" w:hAnsi="Times New Roman" w:cs="Times New Roman"/>
        </w:rPr>
        <w:t xml:space="preserve">rmore, the measure of exposure </w:t>
      </w:r>
      <w:r w:rsidR="003E02A2" w:rsidRPr="00F53A83">
        <w:rPr>
          <w:rFonts w:ascii="Times New Roman" w:hAnsi="Times New Roman" w:cs="Times New Roman"/>
        </w:rPr>
        <w:t xml:space="preserve">does </w:t>
      </w:r>
      <w:r w:rsidR="00A32AEF" w:rsidRPr="00F53A83">
        <w:rPr>
          <w:rFonts w:ascii="Times New Roman" w:hAnsi="Times New Roman" w:cs="Times New Roman"/>
        </w:rPr>
        <w:t xml:space="preserve">not </w:t>
      </w:r>
      <w:r w:rsidR="003E02A2" w:rsidRPr="00F53A83">
        <w:rPr>
          <w:rFonts w:ascii="Times New Roman" w:hAnsi="Times New Roman" w:cs="Times New Roman"/>
        </w:rPr>
        <w:t xml:space="preserve">employ dispersion models to account for local variations </w:t>
      </w:r>
      <w:r w:rsidR="00C672E9" w:rsidRPr="00F53A83">
        <w:rPr>
          <w:rFonts w:ascii="Times New Roman" w:hAnsi="Times New Roman" w:cs="Times New Roman"/>
        </w:rPr>
        <w:t xml:space="preserve">in </w:t>
      </w:r>
      <w:r w:rsidR="003F7867" w:rsidRPr="00F53A83">
        <w:rPr>
          <w:rFonts w:ascii="Times New Roman" w:hAnsi="Times New Roman" w:cs="Times New Roman"/>
        </w:rPr>
        <w:t>built environment or climactic</w:t>
      </w:r>
      <w:r w:rsidR="003E02A2" w:rsidRPr="00F53A83">
        <w:rPr>
          <w:rFonts w:ascii="Times New Roman" w:hAnsi="Times New Roman" w:cs="Times New Roman"/>
        </w:rPr>
        <w:t xml:space="preserve"> conditions, nor does it account for </w:t>
      </w:r>
      <w:r w:rsidR="003357D7" w:rsidRPr="00F53A83">
        <w:rPr>
          <w:rFonts w:ascii="Times New Roman" w:hAnsi="Times New Roman" w:cs="Times New Roman"/>
        </w:rPr>
        <w:t>a wholly detailed source-receptor relationship</w:t>
      </w:r>
      <w:r w:rsidR="00DC7F07" w:rsidRPr="00F53A83">
        <w:rPr>
          <w:rFonts w:ascii="Times New Roman" w:hAnsi="Times New Roman" w:cs="Times New Roman"/>
        </w:rPr>
        <w:t xml:space="preserve">, </w:t>
      </w:r>
      <w:r w:rsidR="00A86849">
        <w:rPr>
          <w:rFonts w:ascii="Times New Roman" w:hAnsi="Times New Roman" w:cs="Times New Roman"/>
        </w:rPr>
        <w:t xml:space="preserve">as described in </w:t>
      </w:r>
      <w:proofErr w:type="spellStart"/>
      <w:r w:rsidR="00A86849">
        <w:rPr>
          <w:rFonts w:ascii="Times New Roman" w:hAnsi="Times New Roman" w:cs="Times New Roman"/>
        </w:rPr>
        <w:t>Beckx</w:t>
      </w:r>
      <w:proofErr w:type="spellEnd"/>
      <w:r w:rsidR="00A86849">
        <w:rPr>
          <w:rFonts w:ascii="Times New Roman" w:hAnsi="Times New Roman" w:cs="Times New Roman"/>
        </w:rPr>
        <w:t xml:space="preserve"> et al</w:t>
      </w:r>
      <w:r w:rsidR="00E43FD7" w:rsidRPr="00F53A83">
        <w:rPr>
          <w:rFonts w:ascii="Times New Roman" w:hAnsi="Times New Roman" w:cs="Times New Roman"/>
        </w:rPr>
        <w:t xml:space="preserve"> (</w:t>
      </w:r>
      <w:r w:rsidR="00F77B99">
        <w:rPr>
          <w:rFonts w:ascii="Times New Roman" w:hAnsi="Times New Roman" w:cs="Times New Roman"/>
        </w:rPr>
        <w:t>2009b</w:t>
      </w:r>
      <w:r w:rsidR="00DC7F07" w:rsidRPr="00F53A83">
        <w:rPr>
          <w:rFonts w:ascii="Times New Roman" w:hAnsi="Times New Roman" w:cs="Times New Roman"/>
        </w:rPr>
        <w:t>)</w:t>
      </w:r>
      <w:r w:rsidR="00A32AEF" w:rsidRPr="00F53A83">
        <w:rPr>
          <w:rFonts w:ascii="Times New Roman" w:hAnsi="Times New Roman" w:cs="Times New Roman"/>
        </w:rPr>
        <w:t xml:space="preserve">. </w:t>
      </w:r>
      <w:r w:rsidR="008C42A2">
        <w:rPr>
          <w:rFonts w:ascii="Times New Roman" w:hAnsi="Times New Roman" w:cs="Times New Roman"/>
        </w:rPr>
        <w:t xml:space="preserve">Important elements concerning the housing market and tradeoffs residents make when choosing a home location (trading off, for example, increased exposure to poor quality air for a central location) were not incorporated into this analysis.  </w:t>
      </w:r>
    </w:p>
    <w:p w14:paraId="4027084E" w14:textId="235E34ED" w:rsidR="00F44688" w:rsidRPr="00F53A83" w:rsidRDefault="00B52716" w:rsidP="00416779">
      <w:pPr>
        <w:spacing w:line="480" w:lineRule="auto"/>
        <w:ind w:firstLine="720"/>
        <w:jc w:val="both"/>
        <w:rPr>
          <w:rFonts w:ascii="Times New Roman" w:hAnsi="Times New Roman" w:cs="Times New Roman"/>
        </w:rPr>
      </w:pPr>
      <w:r w:rsidRPr="00DA3577">
        <w:rPr>
          <w:rFonts w:ascii="Times New Roman" w:hAnsi="Times New Roman" w:cs="Times New Roman"/>
        </w:rPr>
        <w:lastRenderedPageBreak/>
        <w:t xml:space="preserve">Despite these limitations, </w:t>
      </w:r>
      <w:r w:rsidR="00E636C2">
        <w:rPr>
          <w:rFonts w:ascii="Times New Roman" w:hAnsi="Times New Roman" w:cs="Times New Roman"/>
        </w:rPr>
        <w:t xml:space="preserve">this research highlights </w:t>
      </w:r>
      <w:r w:rsidR="006242BB">
        <w:rPr>
          <w:rFonts w:ascii="Times New Roman" w:hAnsi="Times New Roman" w:cs="Times New Roman"/>
        </w:rPr>
        <w:t>three levels of inequity regarding socioeconomics and traffic-related air pollution in the Montreal region</w:t>
      </w:r>
      <w:r w:rsidR="007838AA">
        <w:rPr>
          <w:rFonts w:ascii="Times New Roman" w:hAnsi="Times New Roman" w:cs="Times New Roman"/>
        </w:rPr>
        <w:t xml:space="preserve">. </w:t>
      </w:r>
      <w:r w:rsidR="00C22C77">
        <w:rPr>
          <w:rFonts w:ascii="Times New Roman" w:hAnsi="Times New Roman" w:cs="Times New Roman"/>
        </w:rPr>
        <w:t>An</w:t>
      </w:r>
      <w:r w:rsidR="003766C7">
        <w:rPr>
          <w:rFonts w:ascii="Times New Roman" w:hAnsi="Times New Roman" w:cs="Times New Roman"/>
        </w:rPr>
        <w:t xml:space="preserve"> unfair burden </w:t>
      </w:r>
      <w:r w:rsidR="00B179C6">
        <w:rPr>
          <w:rFonts w:ascii="Times New Roman" w:hAnsi="Times New Roman" w:cs="Times New Roman"/>
        </w:rPr>
        <w:t xml:space="preserve">of negative externalities </w:t>
      </w:r>
      <w:r w:rsidR="00150933">
        <w:rPr>
          <w:rFonts w:ascii="Times New Roman" w:hAnsi="Times New Roman" w:cs="Times New Roman"/>
        </w:rPr>
        <w:t xml:space="preserve">from transport </w:t>
      </w:r>
      <w:r w:rsidR="003766C7">
        <w:rPr>
          <w:rFonts w:ascii="Times New Roman" w:hAnsi="Times New Roman" w:cs="Times New Roman"/>
        </w:rPr>
        <w:t xml:space="preserve">is being placed on the region’s disadvantaged populations, many of whom </w:t>
      </w:r>
      <w:r w:rsidR="00807473">
        <w:rPr>
          <w:rFonts w:ascii="Times New Roman" w:hAnsi="Times New Roman" w:cs="Times New Roman"/>
        </w:rPr>
        <w:t xml:space="preserve">emit </w:t>
      </w:r>
      <w:r w:rsidR="00312915">
        <w:rPr>
          <w:rFonts w:ascii="Times New Roman" w:hAnsi="Times New Roman" w:cs="Times New Roman"/>
        </w:rPr>
        <w:t xml:space="preserve">some of </w:t>
      </w:r>
      <w:r w:rsidR="003766C7">
        <w:rPr>
          <w:rFonts w:ascii="Times New Roman" w:hAnsi="Times New Roman" w:cs="Times New Roman"/>
        </w:rPr>
        <w:t xml:space="preserve">the lowest levels of emissions generated. </w:t>
      </w:r>
    </w:p>
    <w:p w14:paraId="34766344" w14:textId="77777777" w:rsidR="001A2FF7" w:rsidRPr="00F53A83" w:rsidRDefault="001A2FF7" w:rsidP="00416779">
      <w:pPr>
        <w:spacing w:line="480" w:lineRule="auto"/>
        <w:rPr>
          <w:rFonts w:ascii="Times New Roman" w:hAnsi="Times New Roman" w:cs="Times New Roman"/>
          <w:b/>
          <w:u w:val="single"/>
        </w:rPr>
      </w:pPr>
    </w:p>
    <w:p w14:paraId="0C754622" w14:textId="77777777" w:rsidR="006823C3" w:rsidRPr="00F53A83" w:rsidRDefault="006823C3" w:rsidP="00416779">
      <w:pPr>
        <w:spacing w:line="480" w:lineRule="auto"/>
        <w:rPr>
          <w:rFonts w:ascii="Times New Roman" w:hAnsi="Times New Roman" w:cs="Times New Roman"/>
          <w:b/>
        </w:rPr>
      </w:pPr>
    </w:p>
    <w:p w14:paraId="0A103602" w14:textId="77777777" w:rsidR="00702D1E" w:rsidRDefault="007457CB" w:rsidP="00416779">
      <w:pPr>
        <w:spacing w:line="480" w:lineRule="auto"/>
        <w:rPr>
          <w:rFonts w:ascii="Times New Roman" w:hAnsi="Times New Roman" w:cs="Times New Roman"/>
          <w:b/>
          <w:lang w:val="fr-CA"/>
        </w:rPr>
      </w:pPr>
      <w:r w:rsidRPr="005B0803">
        <w:rPr>
          <w:rFonts w:ascii="Times New Roman" w:hAnsi="Times New Roman" w:cs="Times New Roman"/>
          <w:b/>
          <w:lang w:val="fr-CA"/>
        </w:rPr>
        <w:t>REFERENCES</w:t>
      </w:r>
    </w:p>
    <w:p w14:paraId="24A04831" w14:textId="42DEF44C" w:rsidR="00554ED1" w:rsidRPr="0023719E" w:rsidRDefault="0058169B" w:rsidP="006635AD">
      <w:pPr>
        <w:spacing w:line="480" w:lineRule="auto"/>
        <w:ind w:left="426" w:hanging="426"/>
        <w:rPr>
          <w:rFonts w:ascii="Times New Roman" w:hAnsi="Times New Roman" w:cs="Times New Roman"/>
          <w:lang w:val="fr-CA"/>
        </w:rPr>
      </w:pPr>
      <w:r>
        <w:rPr>
          <w:rFonts w:ascii="Times New Roman" w:hAnsi="Times New Roman" w:cs="Times New Roman"/>
          <w:lang w:val="fr-CA"/>
        </w:rPr>
        <w:t>Agence M</w:t>
      </w:r>
      <w:proofErr w:type="spellStart"/>
      <w:r>
        <w:rPr>
          <w:rFonts w:ascii="Times New Roman" w:hAnsi="Times New Roman" w:cs="Times New Roman"/>
          <w:lang w:val="fr-FR"/>
        </w:rPr>
        <w:t>ét</w:t>
      </w:r>
      <w:r w:rsidR="00554ED1" w:rsidRPr="005B0803">
        <w:rPr>
          <w:rFonts w:ascii="Times New Roman" w:hAnsi="Times New Roman" w:cs="Times New Roman"/>
          <w:lang w:val="fr-CA"/>
        </w:rPr>
        <w:t>ropolitain</w:t>
      </w:r>
      <w:r>
        <w:rPr>
          <w:rFonts w:ascii="Times New Roman" w:hAnsi="Times New Roman" w:cs="Times New Roman"/>
          <w:lang w:val="fr-CA"/>
        </w:rPr>
        <w:t>e</w:t>
      </w:r>
      <w:proofErr w:type="spellEnd"/>
      <w:r w:rsidR="006F4E4B">
        <w:rPr>
          <w:rFonts w:ascii="Times New Roman" w:hAnsi="Times New Roman" w:cs="Times New Roman"/>
          <w:lang w:val="fr-CA"/>
        </w:rPr>
        <w:t xml:space="preserve"> de Transport (AMT), </w:t>
      </w:r>
      <w:r w:rsidR="000B066C">
        <w:rPr>
          <w:rFonts w:ascii="Times New Roman" w:hAnsi="Times New Roman" w:cs="Times New Roman"/>
          <w:lang w:val="fr-CA"/>
        </w:rPr>
        <w:t>2010</w:t>
      </w:r>
      <w:r w:rsidR="006F4E4B">
        <w:rPr>
          <w:rFonts w:ascii="Times New Roman" w:hAnsi="Times New Roman" w:cs="Times New Roman"/>
          <w:lang w:val="fr-CA"/>
        </w:rPr>
        <w:t>,</w:t>
      </w:r>
      <w:r w:rsidR="00554ED1" w:rsidRPr="005B0803">
        <w:rPr>
          <w:rFonts w:ascii="Times New Roman" w:hAnsi="Times New Roman" w:cs="Times New Roman"/>
          <w:lang w:val="fr-CA"/>
        </w:rPr>
        <w:t xml:space="preserve"> </w:t>
      </w:r>
      <w:r w:rsidR="006F4E4B" w:rsidRPr="0023719E">
        <w:rPr>
          <w:rFonts w:ascii="Times New Roman" w:hAnsi="Times New Roman" w:cs="Times New Roman"/>
          <w:lang w:val="fr-CA"/>
        </w:rPr>
        <w:t>“</w:t>
      </w:r>
      <w:r w:rsidR="00554ED1" w:rsidRPr="005B0803">
        <w:rPr>
          <w:rFonts w:ascii="Times New Roman" w:hAnsi="Times New Roman" w:cs="Times New Roman"/>
          <w:lang w:val="fr-CA"/>
        </w:rPr>
        <w:t xml:space="preserve">La </w:t>
      </w:r>
      <w:proofErr w:type="spellStart"/>
      <w:r w:rsidR="00554ED1" w:rsidRPr="005B0803">
        <w:rPr>
          <w:rFonts w:ascii="Times New Roman" w:hAnsi="Times New Roman" w:cs="Times New Roman"/>
          <w:lang w:val="fr-CA"/>
        </w:rPr>
        <w:t>mobilite</w:t>
      </w:r>
      <w:proofErr w:type="spellEnd"/>
      <w:r w:rsidR="00554ED1" w:rsidRPr="005B0803">
        <w:rPr>
          <w:rFonts w:ascii="Times New Roman" w:hAnsi="Times New Roman" w:cs="Times New Roman"/>
          <w:lang w:val="fr-CA"/>
        </w:rPr>
        <w:t xml:space="preserve"> des personnes dans la </w:t>
      </w:r>
      <w:proofErr w:type="spellStart"/>
      <w:r w:rsidR="00554ED1" w:rsidRPr="005B0803">
        <w:rPr>
          <w:rFonts w:ascii="Times New Roman" w:hAnsi="Times New Roman" w:cs="Times New Roman"/>
          <w:lang w:val="fr-CA"/>
        </w:rPr>
        <w:t>regi</w:t>
      </w:r>
      <w:r w:rsidR="006F4E4B">
        <w:rPr>
          <w:rFonts w:ascii="Times New Roman" w:hAnsi="Times New Roman" w:cs="Times New Roman"/>
          <w:lang w:val="fr-CA"/>
        </w:rPr>
        <w:t>on</w:t>
      </w:r>
      <w:proofErr w:type="spellEnd"/>
      <w:r w:rsidR="006F4E4B">
        <w:rPr>
          <w:rFonts w:ascii="Times New Roman" w:hAnsi="Times New Roman" w:cs="Times New Roman"/>
          <w:lang w:val="fr-CA"/>
        </w:rPr>
        <w:t xml:space="preserve"> de </w:t>
      </w:r>
      <w:proofErr w:type="spellStart"/>
      <w:r w:rsidR="006F4E4B">
        <w:rPr>
          <w:rFonts w:ascii="Times New Roman" w:hAnsi="Times New Roman" w:cs="Times New Roman"/>
          <w:lang w:val="fr-CA"/>
        </w:rPr>
        <w:t>Montreal</w:t>
      </w:r>
      <w:proofErr w:type="spellEnd"/>
      <w:r w:rsidR="006F4E4B">
        <w:rPr>
          <w:rFonts w:ascii="Times New Roman" w:hAnsi="Times New Roman" w:cs="Times New Roman"/>
          <w:lang w:val="fr-CA"/>
        </w:rPr>
        <w:t>: Faits Saillants</w:t>
      </w:r>
      <w:r w:rsidR="006F4E4B" w:rsidRPr="0023719E">
        <w:rPr>
          <w:rFonts w:ascii="Times New Roman" w:hAnsi="Times New Roman" w:cs="Times New Roman"/>
          <w:lang w:val="fr-CA"/>
        </w:rPr>
        <w:t>”</w:t>
      </w:r>
      <w:r w:rsidR="006F4E4B">
        <w:rPr>
          <w:rFonts w:ascii="Times New Roman" w:hAnsi="Times New Roman" w:cs="Times New Roman"/>
          <w:lang w:val="fr-CA"/>
        </w:rPr>
        <w:t xml:space="preserve"> </w:t>
      </w:r>
      <w:proofErr w:type="spellStart"/>
      <w:r w:rsidR="00554ED1" w:rsidRPr="005B0803">
        <w:rPr>
          <w:rFonts w:ascii="Times New Roman" w:hAnsi="Times New Roman" w:cs="Times New Roman"/>
          <w:i/>
          <w:lang w:val="fr-CA"/>
        </w:rPr>
        <w:t>Enquete</w:t>
      </w:r>
      <w:proofErr w:type="spellEnd"/>
      <w:r w:rsidR="00554ED1" w:rsidRPr="005B0803">
        <w:rPr>
          <w:rFonts w:ascii="Times New Roman" w:hAnsi="Times New Roman" w:cs="Times New Roman"/>
          <w:i/>
          <w:lang w:val="fr-CA"/>
        </w:rPr>
        <w:t xml:space="preserve"> Origine-Destination 2008</w:t>
      </w:r>
    </w:p>
    <w:p w14:paraId="249D6CC4" w14:textId="538C0AC5" w:rsidR="00560348" w:rsidRDefault="00560348" w:rsidP="006635AD">
      <w:pPr>
        <w:spacing w:line="480" w:lineRule="auto"/>
        <w:ind w:left="426" w:hanging="426"/>
        <w:rPr>
          <w:rFonts w:ascii="Times New Roman" w:hAnsi="Times New Roman" w:cs="Times New Roman"/>
        </w:rPr>
      </w:pPr>
      <w:proofErr w:type="spellStart"/>
      <w:r>
        <w:rPr>
          <w:rFonts w:ascii="Times New Roman" w:hAnsi="Times New Roman" w:cs="Times New Roman"/>
          <w:lang w:val="en-CA"/>
        </w:rPr>
        <w:t>Apparicio</w:t>
      </w:r>
      <w:proofErr w:type="spellEnd"/>
      <w:r>
        <w:rPr>
          <w:rFonts w:ascii="Times New Roman" w:hAnsi="Times New Roman" w:cs="Times New Roman"/>
          <w:lang w:val="en-CA"/>
        </w:rPr>
        <w:t xml:space="preserve"> P, </w:t>
      </w:r>
      <w:proofErr w:type="spellStart"/>
      <w:r>
        <w:rPr>
          <w:rFonts w:ascii="Times New Roman" w:hAnsi="Times New Roman" w:cs="Times New Roman"/>
          <w:lang w:val="en-CA"/>
        </w:rPr>
        <w:t>Cloutier</w:t>
      </w:r>
      <w:proofErr w:type="spellEnd"/>
      <w:r>
        <w:rPr>
          <w:rFonts w:ascii="Times New Roman" w:hAnsi="Times New Roman" w:cs="Times New Roman"/>
          <w:lang w:val="en-CA"/>
        </w:rPr>
        <w:t xml:space="preserve"> M-S, Shearmur R, 2007,</w:t>
      </w:r>
      <w:r w:rsidRPr="00416779">
        <w:rPr>
          <w:rFonts w:ascii="Times New Roman" w:hAnsi="Times New Roman" w:cs="Times New Roman"/>
          <w:lang w:val="en-CA"/>
        </w:rPr>
        <w:t xml:space="preserve"> </w:t>
      </w:r>
      <w:r>
        <w:rPr>
          <w:rFonts w:ascii="Times New Roman" w:hAnsi="Times New Roman" w:cs="Times New Roman"/>
          <w:lang w:val="en-CA"/>
        </w:rPr>
        <w:t>“</w:t>
      </w:r>
      <w:r w:rsidRPr="00F53A83">
        <w:rPr>
          <w:rFonts w:ascii="Times New Roman" w:hAnsi="Times New Roman" w:cs="Times New Roman"/>
        </w:rPr>
        <w:t>The case of Montreal’s missing food deserts: evaluation of acc</w:t>
      </w:r>
      <w:r>
        <w:rPr>
          <w:rFonts w:ascii="Times New Roman" w:hAnsi="Times New Roman" w:cs="Times New Roman"/>
        </w:rPr>
        <w:t>essibility to food supermarkets”</w:t>
      </w:r>
      <w:r w:rsidRPr="00F53A83">
        <w:rPr>
          <w:rFonts w:ascii="Times New Roman" w:hAnsi="Times New Roman" w:cs="Times New Roman"/>
        </w:rPr>
        <w:t xml:space="preserve"> </w:t>
      </w:r>
      <w:r w:rsidRPr="00F53A83">
        <w:rPr>
          <w:rFonts w:ascii="Times New Roman" w:hAnsi="Times New Roman" w:cs="Times New Roman"/>
          <w:i/>
        </w:rPr>
        <w:t>Internationa</w:t>
      </w:r>
      <w:r>
        <w:rPr>
          <w:rFonts w:ascii="Times New Roman" w:hAnsi="Times New Roman" w:cs="Times New Roman"/>
          <w:i/>
        </w:rPr>
        <w:t xml:space="preserve">l Journal of Health </w:t>
      </w:r>
      <w:proofErr w:type="spellStart"/>
      <w:r>
        <w:rPr>
          <w:rFonts w:ascii="Times New Roman" w:hAnsi="Times New Roman" w:cs="Times New Roman"/>
          <w:i/>
        </w:rPr>
        <w:t>Geographics</w:t>
      </w:r>
      <w:proofErr w:type="spellEnd"/>
      <w:r w:rsidRPr="00F53A83">
        <w:rPr>
          <w:rFonts w:ascii="Times New Roman" w:hAnsi="Times New Roman" w:cs="Times New Roman"/>
          <w:i/>
        </w:rPr>
        <w:t xml:space="preserve"> </w:t>
      </w:r>
      <w:r w:rsidRPr="00560348">
        <w:rPr>
          <w:rFonts w:ascii="Times New Roman" w:hAnsi="Times New Roman" w:cs="Times New Roman"/>
          <w:b/>
        </w:rPr>
        <w:t>6</w:t>
      </w:r>
      <w:r>
        <w:rPr>
          <w:rFonts w:ascii="Times New Roman" w:hAnsi="Times New Roman" w:cs="Times New Roman"/>
        </w:rPr>
        <w:t>(4)</w:t>
      </w:r>
    </w:p>
    <w:p w14:paraId="0827E740" w14:textId="46625CB1" w:rsidR="00D0279F" w:rsidRDefault="00D0279F" w:rsidP="006635AD">
      <w:pPr>
        <w:spacing w:line="480" w:lineRule="auto"/>
        <w:ind w:left="426" w:hanging="426"/>
        <w:rPr>
          <w:rFonts w:ascii="Times New Roman" w:hAnsi="Times New Roman" w:cs="Times New Roman"/>
        </w:rPr>
      </w:pPr>
      <w:r>
        <w:rPr>
          <w:rFonts w:ascii="Times New Roman" w:hAnsi="Times New Roman" w:cs="Times New Roman"/>
        </w:rPr>
        <w:t xml:space="preserve">Bae C-H, Sandlin G, </w:t>
      </w:r>
      <w:proofErr w:type="spellStart"/>
      <w:r>
        <w:rPr>
          <w:rFonts w:ascii="Times New Roman" w:hAnsi="Times New Roman" w:cs="Times New Roman"/>
        </w:rPr>
        <w:t>Bassok</w:t>
      </w:r>
      <w:proofErr w:type="spellEnd"/>
      <w:r>
        <w:rPr>
          <w:rFonts w:ascii="Times New Roman" w:hAnsi="Times New Roman" w:cs="Times New Roman"/>
        </w:rPr>
        <w:t xml:space="preserve"> A</w:t>
      </w:r>
      <w:r w:rsidRPr="00F53A83">
        <w:rPr>
          <w:rFonts w:ascii="Times New Roman" w:hAnsi="Times New Roman" w:cs="Times New Roman"/>
        </w:rPr>
        <w:t xml:space="preserve">, </w:t>
      </w:r>
      <w:r>
        <w:rPr>
          <w:rFonts w:ascii="Times New Roman" w:hAnsi="Times New Roman" w:cs="Times New Roman"/>
        </w:rPr>
        <w:t>Kim S, 2007,</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The exposure of disadvantaged populations in freeway air-pollution sheds: a case study of t</w:t>
      </w:r>
      <w:r>
        <w:rPr>
          <w:rFonts w:ascii="Times New Roman" w:hAnsi="Times New Roman" w:cs="Times New Roman"/>
        </w:rPr>
        <w:t>he Seattle and Portland regions”</w:t>
      </w:r>
      <w:r w:rsidRPr="00F53A83">
        <w:rPr>
          <w:rFonts w:ascii="Times New Roman" w:hAnsi="Times New Roman" w:cs="Times New Roman"/>
        </w:rPr>
        <w:t xml:space="preserve"> </w:t>
      </w:r>
      <w:r w:rsidRPr="00F53A83">
        <w:rPr>
          <w:rFonts w:ascii="Times New Roman" w:hAnsi="Times New Roman" w:cs="Times New Roman"/>
          <w:i/>
        </w:rPr>
        <w:t xml:space="preserve">Environment and </w:t>
      </w:r>
      <w:r>
        <w:rPr>
          <w:rFonts w:ascii="Times New Roman" w:hAnsi="Times New Roman" w:cs="Times New Roman"/>
          <w:i/>
        </w:rPr>
        <w:t>Planning B: Planning and Design</w:t>
      </w:r>
      <w:r w:rsidRPr="00F53A83">
        <w:rPr>
          <w:rFonts w:ascii="Times New Roman" w:hAnsi="Times New Roman" w:cs="Times New Roman"/>
          <w:i/>
        </w:rPr>
        <w:t xml:space="preserve"> </w:t>
      </w:r>
      <w:r w:rsidRPr="00D0279F">
        <w:rPr>
          <w:rFonts w:ascii="Times New Roman" w:hAnsi="Times New Roman" w:cs="Times New Roman"/>
          <w:b/>
        </w:rPr>
        <w:t>34</w:t>
      </w:r>
      <w:r w:rsidRPr="00F53A83">
        <w:rPr>
          <w:rFonts w:ascii="Times New Roman" w:hAnsi="Times New Roman" w:cs="Times New Roman"/>
          <w:i/>
        </w:rPr>
        <w:t xml:space="preserve"> </w:t>
      </w:r>
      <w:r>
        <w:rPr>
          <w:rFonts w:ascii="Times New Roman" w:hAnsi="Times New Roman" w:cs="Times New Roman"/>
        </w:rPr>
        <w:t>154-170</w:t>
      </w:r>
    </w:p>
    <w:p w14:paraId="3879469C" w14:textId="59F5D248" w:rsidR="001A17A8" w:rsidRDefault="001A17A8" w:rsidP="006635AD">
      <w:pPr>
        <w:spacing w:line="480" w:lineRule="auto"/>
        <w:ind w:left="426" w:hanging="426"/>
        <w:rPr>
          <w:rFonts w:ascii="Times New Roman" w:hAnsi="Times New Roman" w:cs="Times New Roman"/>
        </w:rPr>
      </w:pPr>
      <w:r>
        <w:rPr>
          <w:rFonts w:ascii="Times New Roman" w:hAnsi="Times New Roman" w:cs="Times New Roman"/>
        </w:rPr>
        <w:t>Bauman LJ</w:t>
      </w:r>
      <w:r w:rsidRPr="00F53A83">
        <w:rPr>
          <w:rFonts w:ascii="Times New Roman" w:hAnsi="Times New Roman" w:cs="Times New Roman"/>
        </w:rPr>
        <w:t xml:space="preserve">, </w:t>
      </w:r>
      <w:r>
        <w:rPr>
          <w:rFonts w:ascii="Times New Roman" w:hAnsi="Times New Roman" w:cs="Times New Roman"/>
        </w:rPr>
        <w:t>Silver E</w:t>
      </w:r>
      <w:r w:rsidRPr="00F53A83">
        <w:rPr>
          <w:rFonts w:ascii="Times New Roman" w:hAnsi="Times New Roman" w:cs="Times New Roman"/>
        </w:rPr>
        <w:t xml:space="preserve">J, </w:t>
      </w:r>
      <w:r>
        <w:rPr>
          <w:rFonts w:ascii="Times New Roman" w:hAnsi="Times New Roman" w:cs="Times New Roman"/>
        </w:rPr>
        <w:t>Stein REK, 2006,</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Cumulative socia</w:t>
      </w:r>
      <w:r>
        <w:rPr>
          <w:rFonts w:ascii="Times New Roman" w:hAnsi="Times New Roman" w:cs="Times New Roman"/>
        </w:rPr>
        <w:t>l disadvantage and child health”</w:t>
      </w:r>
      <w:r w:rsidRPr="00F53A83">
        <w:rPr>
          <w:rFonts w:ascii="Times New Roman" w:hAnsi="Times New Roman" w:cs="Times New Roman"/>
        </w:rPr>
        <w:t xml:space="preserve"> </w:t>
      </w:r>
      <w:r>
        <w:rPr>
          <w:rFonts w:ascii="Times New Roman" w:hAnsi="Times New Roman" w:cs="Times New Roman"/>
          <w:i/>
        </w:rPr>
        <w:t>Pediatrics</w:t>
      </w:r>
      <w:r w:rsidRPr="00F53A83">
        <w:rPr>
          <w:rFonts w:ascii="Times New Roman" w:hAnsi="Times New Roman" w:cs="Times New Roman"/>
          <w:i/>
        </w:rPr>
        <w:t xml:space="preserve"> </w:t>
      </w:r>
      <w:r w:rsidRPr="001A17A8">
        <w:rPr>
          <w:rFonts w:ascii="Times New Roman" w:hAnsi="Times New Roman" w:cs="Times New Roman"/>
          <w:b/>
        </w:rPr>
        <w:t>117</w:t>
      </w:r>
      <w:r>
        <w:rPr>
          <w:rFonts w:ascii="Times New Roman" w:hAnsi="Times New Roman" w:cs="Times New Roman"/>
        </w:rPr>
        <w:t>(4) 1321-1328</w:t>
      </w:r>
    </w:p>
    <w:p w14:paraId="70362B8A" w14:textId="60B6F711" w:rsidR="00A63056" w:rsidRDefault="00A63056" w:rsidP="006635AD">
      <w:pPr>
        <w:spacing w:line="480" w:lineRule="auto"/>
        <w:ind w:left="426" w:hanging="426"/>
        <w:rPr>
          <w:rFonts w:ascii="Times New Roman" w:hAnsi="Times New Roman" w:cs="Times New Roman"/>
        </w:rPr>
      </w:pPr>
      <w:proofErr w:type="spellStart"/>
      <w:r>
        <w:rPr>
          <w:rFonts w:ascii="Times New Roman" w:hAnsi="Times New Roman" w:cs="Times New Roman"/>
        </w:rPr>
        <w:t>Beckx</w:t>
      </w:r>
      <w:proofErr w:type="spellEnd"/>
      <w:r>
        <w:rPr>
          <w:rFonts w:ascii="Times New Roman" w:hAnsi="Times New Roman" w:cs="Times New Roman"/>
        </w:rPr>
        <w:t xml:space="preserve"> C</w:t>
      </w:r>
      <w:r w:rsidRPr="00F53A83">
        <w:rPr>
          <w:rFonts w:ascii="Times New Roman" w:hAnsi="Times New Roman" w:cs="Times New Roman"/>
        </w:rPr>
        <w:t xml:space="preserve">, </w:t>
      </w:r>
      <w:proofErr w:type="spellStart"/>
      <w:r w:rsidRPr="00F53A83">
        <w:rPr>
          <w:rFonts w:ascii="Times New Roman" w:hAnsi="Times New Roman" w:cs="Times New Roman"/>
        </w:rPr>
        <w:t>Int</w:t>
      </w:r>
      <w:proofErr w:type="spellEnd"/>
      <w:r>
        <w:rPr>
          <w:rFonts w:ascii="Times New Roman" w:hAnsi="Times New Roman" w:cs="Times New Roman"/>
        </w:rPr>
        <w:t xml:space="preserve"> </w:t>
      </w:r>
      <w:proofErr w:type="spellStart"/>
      <w:r>
        <w:rPr>
          <w:rFonts w:ascii="Times New Roman" w:hAnsi="Times New Roman" w:cs="Times New Roman"/>
        </w:rPr>
        <w:t>Panis</w:t>
      </w:r>
      <w:proofErr w:type="spellEnd"/>
      <w:r>
        <w:rPr>
          <w:rFonts w:ascii="Times New Roman" w:hAnsi="Times New Roman" w:cs="Times New Roman"/>
        </w:rPr>
        <w:t xml:space="preserve"> L, </w:t>
      </w:r>
      <w:proofErr w:type="spellStart"/>
      <w:r>
        <w:rPr>
          <w:rFonts w:ascii="Times New Roman" w:hAnsi="Times New Roman" w:cs="Times New Roman"/>
        </w:rPr>
        <w:t>Arentze</w:t>
      </w:r>
      <w:proofErr w:type="spellEnd"/>
      <w:r>
        <w:rPr>
          <w:rFonts w:ascii="Times New Roman" w:hAnsi="Times New Roman" w:cs="Times New Roman"/>
        </w:rPr>
        <w:t xml:space="preserve"> T, </w:t>
      </w:r>
      <w:proofErr w:type="spellStart"/>
      <w:r>
        <w:rPr>
          <w:rFonts w:ascii="Times New Roman" w:hAnsi="Times New Roman" w:cs="Times New Roman"/>
        </w:rPr>
        <w:t>Janssens</w:t>
      </w:r>
      <w:proofErr w:type="spellEnd"/>
      <w:r>
        <w:rPr>
          <w:rFonts w:ascii="Times New Roman" w:hAnsi="Times New Roman" w:cs="Times New Roman"/>
        </w:rPr>
        <w:t>, D.</w:t>
      </w:r>
      <w:r w:rsidR="00B768C2">
        <w:rPr>
          <w:rFonts w:ascii="Times New Roman" w:hAnsi="Times New Roman" w:cs="Times New Roman"/>
        </w:rPr>
        <w:t xml:space="preserve">, </w:t>
      </w:r>
      <w:proofErr w:type="spellStart"/>
      <w:r w:rsidR="00B768C2">
        <w:rPr>
          <w:rFonts w:ascii="Times New Roman" w:hAnsi="Times New Roman" w:cs="Times New Roman"/>
        </w:rPr>
        <w:t>Torfs</w:t>
      </w:r>
      <w:proofErr w:type="spellEnd"/>
      <w:r w:rsidR="00B768C2">
        <w:rPr>
          <w:rFonts w:ascii="Times New Roman" w:hAnsi="Times New Roman" w:cs="Times New Roman"/>
        </w:rPr>
        <w:t xml:space="preserve">, R., </w:t>
      </w:r>
      <w:proofErr w:type="spellStart"/>
      <w:r w:rsidR="00B768C2">
        <w:rPr>
          <w:rFonts w:ascii="Times New Roman" w:hAnsi="Times New Roman" w:cs="Times New Roman"/>
        </w:rPr>
        <w:t>Broeks</w:t>
      </w:r>
      <w:proofErr w:type="spellEnd"/>
      <w:r w:rsidR="00B768C2">
        <w:rPr>
          <w:rFonts w:ascii="Times New Roman" w:hAnsi="Times New Roman" w:cs="Times New Roman"/>
        </w:rPr>
        <w:t xml:space="preserve">, S., </w:t>
      </w:r>
      <w:r>
        <w:rPr>
          <w:rFonts w:ascii="Times New Roman" w:hAnsi="Times New Roman" w:cs="Times New Roman"/>
        </w:rPr>
        <w:t>Wets G</w:t>
      </w:r>
      <w:r w:rsidRPr="00F53A83">
        <w:rPr>
          <w:rFonts w:ascii="Times New Roman" w:hAnsi="Times New Roman" w:cs="Times New Roman"/>
        </w:rPr>
        <w:t xml:space="preserve">, </w:t>
      </w:r>
      <w:r w:rsidR="00B768C2">
        <w:rPr>
          <w:rFonts w:ascii="Times New Roman" w:hAnsi="Times New Roman" w:cs="Times New Roman"/>
        </w:rPr>
        <w:t>2009, “</w:t>
      </w:r>
      <w:r w:rsidRPr="00A63056">
        <w:rPr>
          <w:rFonts w:ascii="Times New Roman" w:hAnsi="Times New Roman" w:cs="Times New Roman"/>
        </w:rPr>
        <w:t>A dynamic activity-based population modelling approach to evaluate exposure to air pollution: Methods and application to a Dutch urban area</w:t>
      </w:r>
      <w:r w:rsidR="00B768C2">
        <w:rPr>
          <w:rFonts w:ascii="Times New Roman" w:hAnsi="Times New Roman" w:cs="Times New Roman"/>
        </w:rPr>
        <w:t>” Environmental Impact Assessment Review 29(3) 179-185</w:t>
      </w:r>
    </w:p>
    <w:p w14:paraId="7A7F8776" w14:textId="3EFEB956" w:rsidR="004D3FD3" w:rsidRDefault="004D3FD3" w:rsidP="006635AD">
      <w:pPr>
        <w:spacing w:line="480" w:lineRule="auto"/>
        <w:ind w:left="426" w:hanging="426"/>
        <w:rPr>
          <w:rFonts w:ascii="Times New Roman" w:hAnsi="Times New Roman" w:cs="Times New Roman"/>
        </w:rPr>
      </w:pPr>
      <w:proofErr w:type="spellStart"/>
      <w:r>
        <w:rPr>
          <w:rFonts w:ascii="Times New Roman" w:hAnsi="Times New Roman" w:cs="Times New Roman"/>
        </w:rPr>
        <w:lastRenderedPageBreak/>
        <w:t>Beckx</w:t>
      </w:r>
      <w:proofErr w:type="spellEnd"/>
      <w:r>
        <w:rPr>
          <w:rFonts w:ascii="Times New Roman" w:hAnsi="Times New Roman" w:cs="Times New Roman"/>
        </w:rPr>
        <w:t xml:space="preserve"> C</w:t>
      </w:r>
      <w:r w:rsidRPr="00F53A83">
        <w:rPr>
          <w:rFonts w:ascii="Times New Roman" w:hAnsi="Times New Roman" w:cs="Times New Roman"/>
        </w:rPr>
        <w:t xml:space="preserve">, </w:t>
      </w:r>
      <w:proofErr w:type="spellStart"/>
      <w:r w:rsidRPr="00F53A83">
        <w:rPr>
          <w:rFonts w:ascii="Times New Roman" w:hAnsi="Times New Roman" w:cs="Times New Roman"/>
        </w:rPr>
        <w:t>Int</w:t>
      </w:r>
      <w:proofErr w:type="spellEnd"/>
      <w:r>
        <w:rPr>
          <w:rFonts w:ascii="Times New Roman" w:hAnsi="Times New Roman" w:cs="Times New Roman"/>
        </w:rPr>
        <w:t xml:space="preserve"> </w:t>
      </w:r>
      <w:proofErr w:type="spellStart"/>
      <w:r>
        <w:rPr>
          <w:rFonts w:ascii="Times New Roman" w:hAnsi="Times New Roman" w:cs="Times New Roman"/>
        </w:rPr>
        <w:t>Panis</w:t>
      </w:r>
      <w:proofErr w:type="spellEnd"/>
      <w:r>
        <w:rPr>
          <w:rFonts w:ascii="Times New Roman" w:hAnsi="Times New Roman" w:cs="Times New Roman"/>
        </w:rPr>
        <w:t xml:space="preserve"> L, </w:t>
      </w:r>
      <w:proofErr w:type="spellStart"/>
      <w:r>
        <w:rPr>
          <w:rFonts w:ascii="Times New Roman" w:hAnsi="Times New Roman" w:cs="Times New Roman"/>
        </w:rPr>
        <w:t>Vankerkom</w:t>
      </w:r>
      <w:proofErr w:type="spellEnd"/>
      <w:r>
        <w:rPr>
          <w:rFonts w:ascii="Times New Roman" w:hAnsi="Times New Roman" w:cs="Times New Roman"/>
        </w:rPr>
        <w:t xml:space="preserve"> J, </w:t>
      </w:r>
      <w:proofErr w:type="spellStart"/>
      <w:r>
        <w:rPr>
          <w:rFonts w:ascii="Times New Roman" w:hAnsi="Times New Roman" w:cs="Times New Roman"/>
        </w:rPr>
        <w:t>Janssens</w:t>
      </w:r>
      <w:proofErr w:type="spellEnd"/>
      <w:r>
        <w:rPr>
          <w:rFonts w:ascii="Times New Roman" w:hAnsi="Times New Roman" w:cs="Times New Roman"/>
        </w:rPr>
        <w:t xml:space="preserve"> D, Wets G</w:t>
      </w:r>
      <w:r w:rsidRPr="00F53A83">
        <w:rPr>
          <w:rFonts w:ascii="Times New Roman" w:hAnsi="Times New Roman" w:cs="Times New Roman"/>
        </w:rPr>
        <w:t xml:space="preserve">, </w:t>
      </w:r>
      <w:proofErr w:type="spellStart"/>
      <w:r>
        <w:rPr>
          <w:rFonts w:ascii="Times New Roman" w:hAnsi="Times New Roman" w:cs="Times New Roman"/>
        </w:rPr>
        <w:t>Arentze</w:t>
      </w:r>
      <w:proofErr w:type="spellEnd"/>
      <w:r>
        <w:rPr>
          <w:rFonts w:ascii="Times New Roman" w:hAnsi="Times New Roman" w:cs="Times New Roman"/>
        </w:rPr>
        <w:t xml:space="preserve"> T, 2009</w:t>
      </w:r>
      <w:r w:rsidR="00334696">
        <w:rPr>
          <w:rFonts w:ascii="Times New Roman" w:hAnsi="Times New Roman" w:cs="Times New Roman"/>
        </w:rPr>
        <w:t>a</w:t>
      </w:r>
      <w:r>
        <w:rPr>
          <w:rFonts w:ascii="Times New Roman" w:hAnsi="Times New Roman" w:cs="Times New Roman"/>
        </w:rPr>
        <w:t>,</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An integrated activity-based modeling framework to assess vehicle emis</w:t>
      </w:r>
      <w:r>
        <w:rPr>
          <w:rFonts w:ascii="Times New Roman" w:hAnsi="Times New Roman" w:cs="Times New Roman"/>
        </w:rPr>
        <w:t>sions: approach and application”</w:t>
      </w:r>
      <w:r w:rsidRPr="00F53A83">
        <w:rPr>
          <w:rFonts w:ascii="Times New Roman" w:hAnsi="Times New Roman" w:cs="Times New Roman"/>
        </w:rPr>
        <w:t xml:space="preserve"> </w:t>
      </w:r>
      <w:r w:rsidRPr="00F53A83">
        <w:rPr>
          <w:rFonts w:ascii="Times New Roman" w:hAnsi="Times New Roman" w:cs="Times New Roman"/>
          <w:i/>
        </w:rPr>
        <w:t xml:space="preserve">Environment and </w:t>
      </w:r>
      <w:r>
        <w:rPr>
          <w:rFonts w:ascii="Times New Roman" w:hAnsi="Times New Roman" w:cs="Times New Roman"/>
          <w:i/>
        </w:rPr>
        <w:t>Planning B: Planning and Design</w:t>
      </w:r>
      <w:r w:rsidRPr="00F53A83">
        <w:rPr>
          <w:rFonts w:ascii="Times New Roman" w:hAnsi="Times New Roman" w:cs="Times New Roman"/>
          <w:i/>
        </w:rPr>
        <w:t xml:space="preserve"> </w:t>
      </w:r>
      <w:r w:rsidRPr="004D3FD3">
        <w:rPr>
          <w:rFonts w:ascii="Times New Roman" w:hAnsi="Times New Roman" w:cs="Times New Roman"/>
          <w:b/>
        </w:rPr>
        <w:t>36</w:t>
      </w:r>
      <w:r w:rsidRPr="00F53A83">
        <w:rPr>
          <w:rFonts w:ascii="Times New Roman" w:hAnsi="Times New Roman" w:cs="Times New Roman"/>
          <w:i/>
        </w:rPr>
        <w:t xml:space="preserve"> </w:t>
      </w:r>
      <w:r>
        <w:rPr>
          <w:rFonts w:ascii="Times New Roman" w:hAnsi="Times New Roman" w:cs="Times New Roman"/>
        </w:rPr>
        <w:t>1086-1102</w:t>
      </w:r>
    </w:p>
    <w:p w14:paraId="5DFE0124" w14:textId="37802075" w:rsidR="00EE0C61" w:rsidRDefault="00FB3A4A" w:rsidP="006635AD">
      <w:pPr>
        <w:spacing w:line="480" w:lineRule="auto"/>
        <w:ind w:left="426" w:hanging="426"/>
        <w:rPr>
          <w:rFonts w:ascii="Times New Roman" w:hAnsi="Times New Roman" w:cs="Times New Roman"/>
        </w:rPr>
      </w:pPr>
      <w:r>
        <w:rPr>
          <w:rFonts w:ascii="Times New Roman" w:hAnsi="Times New Roman" w:cs="Times New Roman"/>
        </w:rPr>
        <w:t xml:space="preserve">Becks C, </w:t>
      </w:r>
      <w:proofErr w:type="spellStart"/>
      <w:r>
        <w:rPr>
          <w:rFonts w:ascii="Times New Roman" w:hAnsi="Times New Roman" w:cs="Times New Roman"/>
        </w:rPr>
        <w:t>Int</w:t>
      </w:r>
      <w:proofErr w:type="spellEnd"/>
      <w:r>
        <w:rPr>
          <w:rFonts w:ascii="Times New Roman" w:hAnsi="Times New Roman" w:cs="Times New Roman"/>
        </w:rPr>
        <w:t xml:space="preserve"> </w:t>
      </w:r>
      <w:proofErr w:type="spellStart"/>
      <w:r>
        <w:rPr>
          <w:rFonts w:ascii="Times New Roman" w:hAnsi="Times New Roman" w:cs="Times New Roman"/>
        </w:rPr>
        <w:t>Panis</w:t>
      </w:r>
      <w:proofErr w:type="spellEnd"/>
      <w:r>
        <w:rPr>
          <w:rFonts w:ascii="Times New Roman" w:hAnsi="Times New Roman" w:cs="Times New Roman"/>
        </w:rPr>
        <w:t xml:space="preserve"> L, </w:t>
      </w:r>
      <w:proofErr w:type="spellStart"/>
      <w:r>
        <w:rPr>
          <w:rFonts w:ascii="Times New Roman" w:hAnsi="Times New Roman" w:cs="Times New Roman"/>
        </w:rPr>
        <w:t>Uljee</w:t>
      </w:r>
      <w:proofErr w:type="spellEnd"/>
      <w:r>
        <w:rPr>
          <w:rFonts w:ascii="Times New Roman" w:hAnsi="Times New Roman" w:cs="Times New Roman"/>
        </w:rPr>
        <w:t xml:space="preserve"> I, </w:t>
      </w:r>
      <w:proofErr w:type="spellStart"/>
      <w:r>
        <w:rPr>
          <w:rFonts w:ascii="Times New Roman" w:hAnsi="Times New Roman" w:cs="Times New Roman"/>
        </w:rPr>
        <w:t>Arentze</w:t>
      </w:r>
      <w:proofErr w:type="spellEnd"/>
      <w:r>
        <w:rPr>
          <w:rFonts w:ascii="Times New Roman" w:hAnsi="Times New Roman" w:cs="Times New Roman"/>
        </w:rPr>
        <w:t xml:space="preserve"> T, </w:t>
      </w:r>
      <w:proofErr w:type="spellStart"/>
      <w:r>
        <w:rPr>
          <w:rFonts w:ascii="Times New Roman" w:hAnsi="Times New Roman" w:cs="Times New Roman"/>
        </w:rPr>
        <w:t>Janssens</w:t>
      </w:r>
      <w:proofErr w:type="spellEnd"/>
      <w:r>
        <w:rPr>
          <w:rFonts w:ascii="Times New Roman" w:hAnsi="Times New Roman" w:cs="Times New Roman"/>
        </w:rPr>
        <w:t xml:space="preserve"> D</w:t>
      </w:r>
      <w:r w:rsidR="00EE0C61" w:rsidRPr="00F53A83">
        <w:rPr>
          <w:rFonts w:ascii="Times New Roman" w:hAnsi="Times New Roman" w:cs="Times New Roman"/>
        </w:rPr>
        <w:t xml:space="preserve">, </w:t>
      </w:r>
      <w:r>
        <w:rPr>
          <w:rFonts w:ascii="Times New Roman" w:hAnsi="Times New Roman" w:cs="Times New Roman"/>
        </w:rPr>
        <w:t>Wets G, 2009b,</w:t>
      </w:r>
      <w:r w:rsidR="00EE0C61" w:rsidRPr="00F53A83">
        <w:rPr>
          <w:rFonts w:ascii="Times New Roman" w:hAnsi="Times New Roman" w:cs="Times New Roman"/>
        </w:rPr>
        <w:t xml:space="preserve"> </w:t>
      </w:r>
      <w:r>
        <w:rPr>
          <w:rFonts w:ascii="Times New Roman" w:hAnsi="Times New Roman" w:cs="Times New Roman"/>
        </w:rPr>
        <w:t>“</w:t>
      </w:r>
      <w:r w:rsidR="00EE0C61" w:rsidRPr="00F53A83">
        <w:rPr>
          <w:rFonts w:ascii="Times New Roman" w:hAnsi="Times New Roman" w:cs="Times New Roman"/>
        </w:rPr>
        <w:t xml:space="preserve">Disaggregation of nation-wide dynamic population exposure estimates in the Netherlands: applications of </w:t>
      </w:r>
      <w:r>
        <w:rPr>
          <w:rFonts w:ascii="Times New Roman" w:hAnsi="Times New Roman" w:cs="Times New Roman"/>
        </w:rPr>
        <w:t>activity-based transport models”</w:t>
      </w:r>
      <w:r w:rsidR="00EE0C61" w:rsidRPr="00F53A83">
        <w:rPr>
          <w:rFonts w:ascii="Times New Roman" w:hAnsi="Times New Roman" w:cs="Times New Roman"/>
        </w:rPr>
        <w:t xml:space="preserve"> </w:t>
      </w:r>
      <w:r>
        <w:rPr>
          <w:rFonts w:ascii="Times New Roman" w:hAnsi="Times New Roman" w:cs="Times New Roman"/>
          <w:i/>
        </w:rPr>
        <w:t>Atmospheric Environment</w:t>
      </w:r>
      <w:r w:rsidR="00EE0C61" w:rsidRPr="00F53A83">
        <w:rPr>
          <w:rFonts w:ascii="Times New Roman" w:hAnsi="Times New Roman" w:cs="Times New Roman"/>
          <w:i/>
        </w:rPr>
        <w:t xml:space="preserve"> </w:t>
      </w:r>
      <w:r w:rsidR="00EE0C61" w:rsidRPr="00FB3A4A">
        <w:rPr>
          <w:rFonts w:ascii="Times New Roman" w:hAnsi="Times New Roman" w:cs="Times New Roman"/>
          <w:b/>
        </w:rPr>
        <w:t>43</w:t>
      </w:r>
      <w:r>
        <w:rPr>
          <w:rFonts w:ascii="Times New Roman" w:hAnsi="Times New Roman" w:cs="Times New Roman"/>
        </w:rPr>
        <w:t>(34) 5454-5462</w:t>
      </w:r>
    </w:p>
    <w:p w14:paraId="6E03D752" w14:textId="7BCA4AE4" w:rsidR="00A325EE" w:rsidRDefault="00A325EE" w:rsidP="006635AD">
      <w:pPr>
        <w:spacing w:line="480" w:lineRule="auto"/>
        <w:ind w:left="426" w:hanging="426"/>
        <w:rPr>
          <w:rFonts w:ascii="Times New Roman" w:hAnsi="Times New Roman" w:cs="Times New Roman"/>
        </w:rPr>
      </w:pPr>
      <w:r>
        <w:rPr>
          <w:rFonts w:ascii="Times New Roman" w:hAnsi="Times New Roman" w:cs="Times New Roman"/>
        </w:rPr>
        <w:t xml:space="preserve">Borrego C, </w:t>
      </w:r>
      <w:proofErr w:type="spellStart"/>
      <w:r>
        <w:rPr>
          <w:rFonts w:ascii="Times New Roman" w:hAnsi="Times New Roman" w:cs="Times New Roman"/>
        </w:rPr>
        <w:t>Tchepel</w:t>
      </w:r>
      <w:proofErr w:type="spellEnd"/>
      <w:r>
        <w:rPr>
          <w:rFonts w:ascii="Times New Roman" w:hAnsi="Times New Roman" w:cs="Times New Roman"/>
        </w:rPr>
        <w:t xml:space="preserve"> O, </w:t>
      </w:r>
      <w:proofErr w:type="spellStart"/>
      <w:r>
        <w:rPr>
          <w:rFonts w:ascii="Times New Roman" w:hAnsi="Times New Roman" w:cs="Times New Roman"/>
        </w:rPr>
        <w:t>Salmim</w:t>
      </w:r>
      <w:proofErr w:type="spellEnd"/>
      <w:r>
        <w:rPr>
          <w:rFonts w:ascii="Times New Roman" w:hAnsi="Times New Roman" w:cs="Times New Roman"/>
        </w:rPr>
        <w:t xml:space="preserve"> L, </w:t>
      </w:r>
      <w:proofErr w:type="spellStart"/>
      <w:r>
        <w:rPr>
          <w:rFonts w:ascii="Times New Roman" w:hAnsi="Times New Roman" w:cs="Times New Roman"/>
        </w:rPr>
        <w:t>Amorim</w:t>
      </w:r>
      <w:proofErr w:type="spellEnd"/>
      <w:r>
        <w:rPr>
          <w:rFonts w:ascii="Times New Roman" w:hAnsi="Times New Roman" w:cs="Times New Roman"/>
        </w:rPr>
        <w:t xml:space="preserve"> JH, Costa AM</w:t>
      </w:r>
      <w:r w:rsidRPr="00076EA4">
        <w:rPr>
          <w:rFonts w:ascii="Times New Roman" w:hAnsi="Times New Roman" w:cs="Times New Roman"/>
        </w:rPr>
        <w:t xml:space="preserve">, </w:t>
      </w:r>
      <w:proofErr w:type="spellStart"/>
      <w:r>
        <w:rPr>
          <w:rFonts w:ascii="Times New Roman" w:hAnsi="Times New Roman" w:cs="Times New Roman"/>
        </w:rPr>
        <w:t>Janko</w:t>
      </w:r>
      <w:proofErr w:type="spellEnd"/>
      <w:r>
        <w:rPr>
          <w:rFonts w:ascii="Times New Roman" w:hAnsi="Times New Roman" w:cs="Times New Roman"/>
        </w:rPr>
        <w:t xml:space="preserve"> J, 2004,</w:t>
      </w:r>
      <w:r w:rsidRPr="00076EA4">
        <w:rPr>
          <w:rFonts w:ascii="Times New Roman" w:hAnsi="Times New Roman" w:cs="Times New Roman"/>
        </w:rPr>
        <w:t xml:space="preserve"> </w:t>
      </w:r>
      <w:r>
        <w:rPr>
          <w:rFonts w:ascii="Times New Roman" w:hAnsi="Times New Roman" w:cs="Times New Roman"/>
        </w:rPr>
        <w:t>“</w:t>
      </w:r>
      <w:r w:rsidRPr="00076EA4">
        <w:rPr>
          <w:rFonts w:ascii="Times New Roman" w:hAnsi="Times New Roman" w:cs="Times New Roman"/>
        </w:rPr>
        <w:t>Integrated modeling of road traffic emissions: application t</w:t>
      </w:r>
      <w:r>
        <w:rPr>
          <w:rFonts w:ascii="Times New Roman" w:hAnsi="Times New Roman" w:cs="Times New Roman"/>
        </w:rPr>
        <w:t>o Lisbon air quality management”</w:t>
      </w:r>
      <w:r w:rsidRPr="00076EA4">
        <w:rPr>
          <w:rFonts w:ascii="Times New Roman" w:hAnsi="Times New Roman" w:cs="Times New Roman"/>
        </w:rPr>
        <w:t xml:space="preserve"> </w:t>
      </w:r>
      <w:r w:rsidRPr="00076EA4">
        <w:rPr>
          <w:rFonts w:ascii="Times New Roman" w:hAnsi="Times New Roman" w:cs="Times New Roman"/>
          <w:i/>
        </w:rPr>
        <w:t>Cybernetics and Sy</w:t>
      </w:r>
      <w:r>
        <w:rPr>
          <w:rFonts w:ascii="Times New Roman" w:hAnsi="Times New Roman" w:cs="Times New Roman"/>
          <w:i/>
        </w:rPr>
        <w:t>stems: An International Journal</w:t>
      </w:r>
      <w:r w:rsidRPr="00076EA4">
        <w:rPr>
          <w:rFonts w:ascii="Times New Roman" w:hAnsi="Times New Roman" w:cs="Times New Roman"/>
          <w:i/>
        </w:rPr>
        <w:t xml:space="preserve"> </w:t>
      </w:r>
      <w:r w:rsidRPr="00A325EE">
        <w:rPr>
          <w:rFonts w:ascii="Times New Roman" w:hAnsi="Times New Roman" w:cs="Times New Roman"/>
          <w:b/>
        </w:rPr>
        <w:t>35</w:t>
      </w:r>
      <w:r w:rsidRPr="00076EA4">
        <w:rPr>
          <w:rFonts w:ascii="Times New Roman" w:hAnsi="Times New Roman" w:cs="Times New Roman"/>
          <w:i/>
        </w:rPr>
        <w:t xml:space="preserve"> </w:t>
      </w:r>
      <w:r>
        <w:rPr>
          <w:rFonts w:ascii="Times New Roman" w:hAnsi="Times New Roman" w:cs="Times New Roman"/>
        </w:rPr>
        <w:t>535-548</w:t>
      </w:r>
    </w:p>
    <w:p w14:paraId="25475946" w14:textId="4A7759A5" w:rsidR="00AE2310" w:rsidRDefault="00AE2310" w:rsidP="006635AD">
      <w:pPr>
        <w:spacing w:line="480" w:lineRule="auto"/>
        <w:ind w:left="426" w:hanging="426"/>
        <w:rPr>
          <w:rFonts w:ascii="Times New Roman" w:hAnsi="Times New Roman" w:cs="Times New Roman"/>
        </w:rPr>
      </w:pPr>
      <w:proofErr w:type="spellStart"/>
      <w:r>
        <w:rPr>
          <w:rFonts w:ascii="Times New Roman" w:hAnsi="Times New Roman" w:cs="Times New Roman"/>
        </w:rPr>
        <w:t>Brauer</w:t>
      </w:r>
      <w:proofErr w:type="spellEnd"/>
      <w:r>
        <w:rPr>
          <w:rFonts w:ascii="Times New Roman" w:hAnsi="Times New Roman" w:cs="Times New Roman"/>
        </w:rPr>
        <w:t xml:space="preserve"> M, </w:t>
      </w:r>
      <w:proofErr w:type="spellStart"/>
      <w:r>
        <w:rPr>
          <w:rFonts w:ascii="Times New Roman" w:hAnsi="Times New Roman" w:cs="Times New Roman"/>
        </w:rPr>
        <w:t>Lencar</w:t>
      </w:r>
      <w:proofErr w:type="spellEnd"/>
      <w:r>
        <w:rPr>
          <w:rFonts w:ascii="Times New Roman" w:hAnsi="Times New Roman" w:cs="Times New Roman"/>
        </w:rPr>
        <w:t xml:space="preserve"> C, </w:t>
      </w:r>
      <w:proofErr w:type="spellStart"/>
      <w:r>
        <w:rPr>
          <w:rFonts w:ascii="Times New Roman" w:hAnsi="Times New Roman" w:cs="Times New Roman"/>
        </w:rPr>
        <w:t>Tamburic</w:t>
      </w:r>
      <w:proofErr w:type="spellEnd"/>
      <w:r>
        <w:rPr>
          <w:rFonts w:ascii="Times New Roman" w:hAnsi="Times New Roman" w:cs="Times New Roman"/>
        </w:rPr>
        <w:t xml:space="preserve"> L, </w:t>
      </w:r>
      <w:proofErr w:type="spellStart"/>
      <w:r>
        <w:rPr>
          <w:rFonts w:ascii="Times New Roman" w:hAnsi="Times New Roman" w:cs="Times New Roman"/>
        </w:rPr>
        <w:t>Koehoorn</w:t>
      </w:r>
      <w:proofErr w:type="spellEnd"/>
      <w:r>
        <w:rPr>
          <w:rFonts w:ascii="Times New Roman" w:hAnsi="Times New Roman" w:cs="Times New Roman"/>
        </w:rPr>
        <w:t xml:space="preserve"> M, Demers P</w:t>
      </w:r>
      <w:r w:rsidRPr="00AE2310">
        <w:rPr>
          <w:rFonts w:ascii="Times New Roman" w:hAnsi="Times New Roman" w:cs="Times New Roman"/>
        </w:rPr>
        <w:t xml:space="preserve">, </w:t>
      </w:r>
      <w:r>
        <w:rPr>
          <w:rFonts w:ascii="Times New Roman" w:hAnsi="Times New Roman" w:cs="Times New Roman"/>
        </w:rPr>
        <w:t>Karr C, 2008,</w:t>
      </w:r>
      <w:r w:rsidRPr="00AE2310">
        <w:rPr>
          <w:rFonts w:ascii="Times New Roman" w:hAnsi="Times New Roman" w:cs="Times New Roman"/>
        </w:rPr>
        <w:t xml:space="preserve"> </w:t>
      </w:r>
      <w:r>
        <w:rPr>
          <w:rFonts w:ascii="Times New Roman" w:hAnsi="Times New Roman" w:cs="Times New Roman"/>
        </w:rPr>
        <w:t>“</w:t>
      </w:r>
      <w:r w:rsidRPr="00AE2310">
        <w:rPr>
          <w:rFonts w:ascii="Times New Roman" w:hAnsi="Times New Roman" w:cs="Times New Roman"/>
        </w:rPr>
        <w:t>A cohort study of traffic-related air poll</w:t>
      </w:r>
      <w:r>
        <w:rPr>
          <w:rFonts w:ascii="Times New Roman" w:hAnsi="Times New Roman" w:cs="Times New Roman"/>
        </w:rPr>
        <w:t>ution impacts on birth outcomes”</w:t>
      </w:r>
      <w:r w:rsidRPr="00AE2310">
        <w:rPr>
          <w:rFonts w:ascii="Times New Roman" w:hAnsi="Times New Roman" w:cs="Times New Roman"/>
        </w:rPr>
        <w:t xml:space="preserve"> </w:t>
      </w:r>
      <w:r w:rsidRPr="00AE2310">
        <w:rPr>
          <w:rFonts w:ascii="Times New Roman" w:hAnsi="Times New Roman" w:cs="Times New Roman"/>
          <w:i/>
        </w:rPr>
        <w:t>En</w:t>
      </w:r>
      <w:r>
        <w:rPr>
          <w:rFonts w:ascii="Times New Roman" w:hAnsi="Times New Roman" w:cs="Times New Roman"/>
          <w:i/>
        </w:rPr>
        <w:t>vironmental Health Perspectives</w:t>
      </w:r>
      <w:r w:rsidRPr="00AE2310">
        <w:rPr>
          <w:rFonts w:ascii="Times New Roman" w:hAnsi="Times New Roman" w:cs="Times New Roman"/>
          <w:i/>
        </w:rPr>
        <w:t xml:space="preserve"> </w:t>
      </w:r>
      <w:r w:rsidRPr="00AE2310">
        <w:rPr>
          <w:rFonts w:ascii="Times New Roman" w:hAnsi="Times New Roman" w:cs="Times New Roman"/>
          <w:b/>
        </w:rPr>
        <w:t>116</w:t>
      </w:r>
      <w:r>
        <w:rPr>
          <w:rFonts w:ascii="Times New Roman" w:hAnsi="Times New Roman" w:cs="Times New Roman"/>
        </w:rPr>
        <w:t>(5)</w:t>
      </w:r>
      <w:r w:rsidRPr="00AE2310">
        <w:rPr>
          <w:rFonts w:ascii="Times New Roman" w:hAnsi="Times New Roman" w:cs="Times New Roman"/>
        </w:rPr>
        <w:t xml:space="preserve"> 680-686</w:t>
      </w:r>
    </w:p>
    <w:p w14:paraId="5F9350CE" w14:textId="2E68BA65" w:rsidR="00691BAB" w:rsidRPr="00D801F3" w:rsidRDefault="00691BAB" w:rsidP="006635AD">
      <w:pPr>
        <w:spacing w:line="480" w:lineRule="auto"/>
        <w:ind w:left="426" w:hanging="426"/>
        <w:rPr>
          <w:rFonts w:ascii="Times New Roman" w:hAnsi="Times New Roman" w:cs="Times New Roman"/>
          <w:noProof/>
        </w:rPr>
      </w:pPr>
      <w:r w:rsidRPr="0023719E">
        <w:rPr>
          <w:rFonts w:ascii="Times New Roman" w:hAnsi="Times New Roman" w:cs="Times New Roman"/>
          <w:noProof/>
          <w:lang w:val="fr-CA"/>
        </w:rPr>
        <w:t xml:space="preserve">Buzzelli M, 2007, “Bourdieu does environmental justice? </w:t>
      </w:r>
      <w:r>
        <w:rPr>
          <w:rFonts w:ascii="Times New Roman" w:hAnsi="Times New Roman" w:cs="Times New Roman"/>
          <w:noProof/>
        </w:rPr>
        <w:t>Probing the linkages between population health and air pollution epidemiology</w:t>
      </w:r>
      <w:r w:rsidR="00D801F3">
        <w:rPr>
          <w:rFonts w:ascii="Times New Roman" w:hAnsi="Times New Roman" w:cs="Times New Roman"/>
          <w:noProof/>
        </w:rPr>
        <w:t xml:space="preserve">” </w:t>
      </w:r>
      <w:r w:rsidR="00D801F3">
        <w:rPr>
          <w:rFonts w:ascii="Times New Roman" w:hAnsi="Times New Roman" w:cs="Times New Roman"/>
          <w:i/>
          <w:noProof/>
        </w:rPr>
        <w:t>Health &amp; Place</w:t>
      </w:r>
      <w:r w:rsidR="00D801F3">
        <w:rPr>
          <w:rFonts w:ascii="Times New Roman" w:hAnsi="Times New Roman" w:cs="Times New Roman"/>
          <w:noProof/>
        </w:rPr>
        <w:t xml:space="preserve"> </w:t>
      </w:r>
      <w:r w:rsidR="00D801F3">
        <w:rPr>
          <w:rFonts w:ascii="Times New Roman" w:hAnsi="Times New Roman" w:cs="Times New Roman"/>
          <w:b/>
          <w:noProof/>
        </w:rPr>
        <w:t>13</w:t>
      </w:r>
      <w:r w:rsidR="00D801F3">
        <w:rPr>
          <w:rFonts w:ascii="Times New Roman" w:hAnsi="Times New Roman" w:cs="Times New Roman"/>
          <w:noProof/>
        </w:rPr>
        <w:t xml:space="preserve"> 3-13</w:t>
      </w:r>
    </w:p>
    <w:p w14:paraId="7892FBB7" w14:textId="24CC39FD" w:rsidR="00BE04F3" w:rsidRPr="0023719E" w:rsidRDefault="00BE04F3" w:rsidP="006635AD">
      <w:pPr>
        <w:spacing w:line="480" w:lineRule="auto"/>
        <w:ind w:left="426" w:hanging="426"/>
        <w:rPr>
          <w:rFonts w:ascii="Times New Roman" w:hAnsi="Times New Roman" w:cs="Times New Roman"/>
          <w:u w:val="single"/>
          <w:lang w:val="en-CA"/>
        </w:rPr>
      </w:pPr>
      <w:r>
        <w:rPr>
          <w:rFonts w:ascii="Times New Roman" w:hAnsi="Times New Roman" w:cs="Times New Roman"/>
          <w:noProof/>
        </w:rPr>
        <w:t>Buzzelli M</w:t>
      </w:r>
      <w:r w:rsidRPr="00F53A83">
        <w:rPr>
          <w:rFonts w:ascii="Times New Roman" w:hAnsi="Times New Roman" w:cs="Times New Roman"/>
          <w:noProof/>
        </w:rPr>
        <w:t xml:space="preserve">, </w:t>
      </w:r>
      <w:r>
        <w:rPr>
          <w:rFonts w:ascii="Times New Roman" w:hAnsi="Times New Roman" w:cs="Times New Roman"/>
          <w:noProof/>
        </w:rPr>
        <w:t>Jerrett M, 2007,</w:t>
      </w:r>
      <w:r w:rsidRPr="00F53A83">
        <w:rPr>
          <w:rFonts w:ascii="Times New Roman" w:hAnsi="Times New Roman" w:cs="Times New Roman"/>
          <w:noProof/>
        </w:rPr>
        <w:t xml:space="preserve"> </w:t>
      </w:r>
      <w:r>
        <w:rPr>
          <w:rFonts w:ascii="Times New Roman" w:hAnsi="Times New Roman" w:cs="Times New Roman"/>
          <w:noProof/>
        </w:rPr>
        <w:t>“</w:t>
      </w:r>
      <w:r w:rsidRPr="00F53A83">
        <w:rPr>
          <w:rFonts w:ascii="Times New Roman" w:hAnsi="Times New Roman" w:cs="Times New Roman"/>
          <w:noProof/>
        </w:rPr>
        <w:t>Geographies of susceptibility and exposure in the city: environmental inequity of traffic-r</w:t>
      </w:r>
      <w:r>
        <w:rPr>
          <w:rFonts w:ascii="Times New Roman" w:hAnsi="Times New Roman" w:cs="Times New Roman"/>
          <w:noProof/>
        </w:rPr>
        <w:t>elated air pollution in Toronto”</w:t>
      </w:r>
      <w:r w:rsidRPr="00F53A83">
        <w:rPr>
          <w:rFonts w:ascii="Times New Roman" w:hAnsi="Times New Roman" w:cs="Times New Roman"/>
          <w:noProof/>
        </w:rPr>
        <w:t xml:space="preserve"> </w:t>
      </w:r>
      <w:r w:rsidRPr="00F53A83">
        <w:rPr>
          <w:rFonts w:ascii="Times New Roman" w:hAnsi="Times New Roman" w:cs="Times New Roman"/>
          <w:i/>
          <w:iCs/>
          <w:noProof/>
        </w:rPr>
        <w:t>Canad</w:t>
      </w:r>
      <w:r>
        <w:rPr>
          <w:rFonts w:ascii="Times New Roman" w:hAnsi="Times New Roman" w:cs="Times New Roman"/>
          <w:i/>
          <w:iCs/>
          <w:noProof/>
        </w:rPr>
        <w:t>ian Journal of Regional Science</w:t>
      </w:r>
      <w:r w:rsidRPr="00F53A83">
        <w:rPr>
          <w:rFonts w:ascii="Times New Roman" w:hAnsi="Times New Roman" w:cs="Times New Roman"/>
          <w:i/>
          <w:iCs/>
          <w:noProof/>
        </w:rPr>
        <w:t xml:space="preserve"> </w:t>
      </w:r>
      <w:r w:rsidRPr="00BE04F3">
        <w:rPr>
          <w:rFonts w:ascii="Times New Roman" w:hAnsi="Times New Roman" w:cs="Times New Roman"/>
          <w:b/>
          <w:iCs/>
          <w:noProof/>
        </w:rPr>
        <w:t>XXX</w:t>
      </w:r>
      <w:r>
        <w:rPr>
          <w:rFonts w:ascii="Times New Roman" w:hAnsi="Times New Roman" w:cs="Times New Roman"/>
          <w:noProof/>
        </w:rPr>
        <w:t>(2)</w:t>
      </w:r>
      <w:r w:rsidRPr="00F53A83">
        <w:rPr>
          <w:rFonts w:ascii="Times New Roman" w:hAnsi="Times New Roman" w:cs="Times New Roman"/>
          <w:noProof/>
        </w:rPr>
        <w:t xml:space="preserve"> 195-210</w:t>
      </w:r>
    </w:p>
    <w:p w14:paraId="2AF4B249" w14:textId="0092E24E" w:rsidR="00046AB5" w:rsidRDefault="006567FC" w:rsidP="007B37AD">
      <w:pPr>
        <w:spacing w:line="480" w:lineRule="auto"/>
        <w:ind w:left="426" w:hanging="426"/>
        <w:rPr>
          <w:rFonts w:ascii="Times New Roman" w:hAnsi="Times New Roman" w:cs="Times New Roman"/>
          <w:noProof/>
        </w:rPr>
      </w:pPr>
      <w:r w:rsidRPr="0015587B">
        <w:rPr>
          <w:rFonts w:ascii="Times New Roman" w:hAnsi="Times New Roman" w:cs="Times New Roman"/>
          <w:noProof/>
        </w:rPr>
        <w:t>Colvile</w:t>
      </w:r>
      <w:r w:rsidR="0015587B">
        <w:rPr>
          <w:rFonts w:ascii="Times New Roman" w:hAnsi="Times New Roman" w:cs="Times New Roman"/>
          <w:noProof/>
        </w:rPr>
        <w:t xml:space="preserve"> RN, Hutchinson EJ, Mindell JS</w:t>
      </w:r>
      <w:r w:rsidRPr="0015587B">
        <w:rPr>
          <w:rFonts w:ascii="Times New Roman" w:hAnsi="Times New Roman" w:cs="Times New Roman"/>
          <w:noProof/>
        </w:rPr>
        <w:t xml:space="preserve">, </w:t>
      </w:r>
      <w:r w:rsidR="0015587B">
        <w:rPr>
          <w:rFonts w:ascii="Times New Roman" w:hAnsi="Times New Roman" w:cs="Times New Roman"/>
          <w:noProof/>
        </w:rPr>
        <w:t>Warren RF, 2001</w:t>
      </w:r>
      <w:r w:rsidR="002D1018">
        <w:rPr>
          <w:rFonts w:ascii="Times New Roman" w:hAnsi="Times New Roman" w:cs="Times New Roman"/>
          <w:noProof/>
        </w:rPr>
        <w:t>,</w:t>
      </w:r>
      <w:r w:rsidRPr="0015587B">
        <w:rPr>
          <w:rFonts w:ascii="Times New Roman" w:hAnsi="Times New Roman" w:cs="Times New Roman"/>
          <w:noProof/>
        </w:rPr>
        <w:t xml:space="preserve"> </w:t>
      </w:r>
      <w:r w:rsidR="002D1018">
        <w:rPr>
          <w:rFonts w:ascii="Times New Roman" w:hAnsi="Times New Roman" w:cs="Times New Roman"/>
          <w:noProof/>
        </w:rPr>
        <w:t>“</w:t>
      </w:r>
      <w:r w:rsidRPr="0015587B">
        <w:rPr>
          <w:rFonts w:ascii="Times New Roman" w:hAnsi="Times New Roman" w:cs="Times New Roman"/>
          <w:noProof/>
        </w:rPr>
        <w:t>The transport sect</w:t>
      </w:r>
      <w:r w:rsidR="002D1018">
        <w:rPr>
          <w:rFonts w:ascii="Times New Roman" w:hAnsi="Times New Roman" w:cs="Times New Roman"/>
          <w:noProof/>
        </w:rPr>
        <w:t>or as a source of air pollution”</w:t>
      </w:r>
      <w:r w:rsidRPr="0015587B">
        <w:rPr>
          <w:rFonts w:ascii="Times New Roman" w:hAnsi="Times New Roman" w:cs="Times New Roman"/>
          <w:noProof/>
        </w:rPr>
        <w:t xml:space="preserve"> </w:t>
      </w:r>
      <w:r w:rsidR="002D1018">
        <w:rPr>
          <w:rFonts w:ascii="Times New Roman" w:hAnsi="Times New Roman" w:cs="Times New Roman"/>
          <w:i/>
          <w:noProof/>
        </w:rPr>
        <w:t>Atmospheric Environment</w:t>
      </w:r>
      <w:r w:rsidRPr="0015587B">
        <w:rPr>
          <w:rFonts w:ascii="Times New Roman" w:hAnsi="Times New Roman" w:cs="Times New Roman"/>
          <w:i/>
          <w:noProof/>
        </w:rPr>
        <w:t xml:space="preserve"> </w:t>
      </w:r>
      <w:r w:rsidRPr="002D1018">
        <w:rPr>
          <w:rFonts w:ascii="Times New Roman" w:hAnsi="Times New Roman" w:cs="Times New Roman"/>
          <w:b/>
          <w:noProof/>
        </w:rPr>
        <w:t>35</w:t>
      </w:r>
      <w:r w:rsidR="002D1018">
        <w:rPr>
          <w:rFonts w:ascii="Times New Roman" w:hAnsi="Times New Roman" w:cs="Times New Roman"/>
          <w:noProof/>
        </w:rPr>
        <w:t>(9)</w:t>
      </w:r>
      <w:r w:rsidRPr="0015587B">
        <w:rPr>
          <w:rFonts w:ascii="Times New Roman" w:hAnsi="Times New Roman" w:cs="Times New Roman"/>
          <w:noProof/>
        </w:rPr>
        <w:t xml:space="preserve"> 1537-1565</w:t>
      </w:r>
    </w:p>
    <w:p w14:paraId="4AF68F96" w14:textId="5D500396" w:rsidR="00794B27" w:rsidRDefault="00794B27" w:rsidP="007B37AD">
      <w:pPr>
        <w:spacing w:line="480" w:lineRule="auto"/>
        <w:ind w:left="426" w:hanging="426"/>
        <w:rPr>
          <w:rFonts w:ascii="Times New Roman" w:hAnsi="Times New Roman" w:cs="Times New Roman"/>
          <w:noProof/>
        </w:rPr>
      </w:pPr>
      <w:r>
        <w:rPr>
          <w:rFonts w:ascii="Times New Roman" w:hAnsi="Times New Roman" w:cs="Times New Roman"/>
        </w:rPr>
        <w:t>Crouse D, Ross N</w:t>
      </w:r>
      <w:r w:rsidRPr="00F53A83">
        <w:rPr>
          <w:rFonts w:ascii="Times New Roman" w:hAnsi="Times New Roman" w:cs="Times New Roman"/>
        </w:rPr>
        <w:t xml:space="preserve">, </w:t>
      </w:r>
      <w:r>
        <w:rPr>
          <w:rFonts w:ascii="Times New Roman" w:hAnsi="Times New Roman" w:cs="Times New Roman"/>
        </w:rPr>
        <w:t>Goldberg M, 2009,</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 xml:space="preserve">Double burden of deprivation and high concentrations of ambient air pollution at the </w:t>
      </w:r>
      <w:proofErr w:type="spellStart"/>
      <w:r w:rsidRPr="00F53A83">
        <w:rPr>
          <w:rFonts w:ascii="Times New Roman" w:hAnsi="Times New Roman" w:cs="Times New Roman"/>
        </w:rPr>
        <w:t>neighbou</w:t>
      </w:r>
      <w:r>
        <w:rPr>
          <w:rFonts w:ascii="Times New Roman" w:hAnsi="Times New Roman" w:cs="Times New Roman"/>
        </w:rPr>
        <w:t>rhood</w:t>
      </w:r>
      <w:proofErr w:type="spellEnd"/>
      <w:r>
        <w:rPr>
          <w:rFonts w:ascii="Times New Roman" w:hAnsi="Times New Roman" w:cs="Times New Roman"/>
        </w:rPr>
        <w:t xml:space="preserve"> scale in Montreal, Canada”</w:t>
      </w:r>
      <w:r w:rsidRPr="00F53A83">
        <w:rPr>
          <w:rFonts w:ascii="Times New Roman" w:hAnsi="Times New Roman" w:cs="Times New Roman"/>
        </w:rPr>
        <w:t xml:space="preserve"> </w:t>
      </w:r>
      <w:r>
        <w:rPr>
          <w:rFonts w:ascii="Times New Roman" w:hAnsi="Times New Roman" w:cs="Times New Roman"/>
          <w:i/>
        </w:rPr>
        <w:t>Social Science &amp; Medicine</w:t>
      </w:r>
      <w:r w:rsidRPr="00F53A83">
        <w:rPr>
          <w:rFonts w:ascii="Times New Roman" w:hAnsi="Times New Roman" w:cs="Times New Roman"/>
          <w:i/>
        </w:rPr>
        <w:t xml:space="preserve"> </w:t>
      </w:r>
      <w:r w:rsidRPr="00794B27">
        <w:rPr>
          <w:rFonts w:ascii="Times New Roman" w:hAnsi="Times New Roman" w:cs="Times New Roman"/>
          <w:b/>
        </w:rPr>
        <w:t>69</w:t>
      </w:r>
      <w:r w:rsidRPr="00F53A83">
        <w:rPr>
          <w:rFonts w:ascii="Times New Roman" w:hAnsi="Times New Roman" w:cs="Times New Roman"/>
          <w:i/>
        </w:rPr>
        <w:t xml:space="preserve"> </w:t>
      </w:r>
      <w:r>
        <w:rPr>
          <w:rFonts w:ascii="Times New Roman" w:hAnsi="Times New Roman" w:cs="Times New Roman"/>
        </w:rPr>
        <w:t>971-981</w:t>
      </w:r>
    </w:p>
    <w:p w14:paraId="2EC56774" w14:textId="193BEBB4" w:rsidR="00902874" w:rsidRDefault="00902874" w:rsidP="007B37AD">
      <w:pPr>
        <w:spacing w:line="480" w:lineRule="auto"/>
        <w:ind w:left="426" w:hanging="426"/>
        <w:rPr>
          <w:rFonts w:ascii="Times New Roman" w:hAnsi="Times New Roman" w:cs="Times New Roman"/>
        </w:rPr>
      </w:pPr>
      <w:r>
        <w:rPr>
          <w:rFonts w:ascii="Times New Roman" w:hAnsi="Times New Roman" w:cs="Times New Roman"/>
        </w:rPr>
        <w:lastRenderedPageBreak/>
        <w:t>Fan X, Lam K-C</w:t>
      </w:r>
      <w:r w:rsidRPr="00536DE6">
        <w:rPr>
          <w:rFonts w:ascii="Times New Roman" w:hAnsi="Times New Roman" w:cs="Times New Roman"/>
        </w:rPr>
        <w:t xml:space="preserve">, </w:t>
      </w:r>
      <w:r>
        <w:rPr>
          <w:rFonts w:ascii="Times New Roman" w:hAnsi="Times New Roman" w:cs="Times New Roman"/>
        </w:rPr>
        <w:t>Yu Q, 2012,</w:t>
      </w:r>
      <w:r w:rsidRPr="009376E8">
        <w:rPr>
          <w:rFonts w:ascii="Times New Roman" w:hAnsi="Times New Roman" w:cs="Times New Roman"/>
        </w:rPr>
        <w:t xml:space="preserve"> </w:t>
      </w:r>
      <w:r w:rsidR="007C1A32">
        <w:rPr>
          <w:rFonts w:ascii="Times New Roman" w:hAnsi="Times New Roman" w:cs="Times New Roman"/>
        </w:rPr>
        <w:t>“</w:t>
      </w:r>
      <w:r w:rsidRPr="00F53A83">
        <w:rPr>
          <w:rFonts w:ascii="Times New Roman" w:hAnsi="Times New Roman" w:cs="Times New Roman"/>
        </w:rPr>
        <w:t xml:space="preserve">Differential exposure of the urban population to vehicular air pollution in </w:t>
      </w:r>
      <w:r w:rsidR="007C1A32">
        <w:rPr>
          <w:rFonts w:ascii="Times New Roman" w:hAnsi="Times New Roman" w:cs="Times New Roman"/>
        </w:rPr>
        <w:t>Hong Kong”</w:t>
      </w:r>
      <w:r w:rsidRPr="00F53A83">
        <w:rPr>
          <w:rFonts w:ascii="Times New Roman" w:hAnsi="Times New Roman" w:cs="Times New Roman"/>
        </w:rPr>
        <w:t xml:space="preserve"> </w:t>
      </w:r>
      <w:r w:rsidRPr="00F53A83">
        <w:rPr>
          <w:rFonts w:ascii="Times New Roman" w:hAnsi="Times New Roman" w:cs="Times New Roman"/>
          <w:i/>
        </w:rPr>
        <w:t xml:space="preserve">Science of the Total Environment </w:t>
      </w:r>
      <w:r w:rsidRPr="0014497E">
        <w:rPr>
          <w:rFonts w:ascii="Times New Roman" w:hAnsi="Times New Roman" w:cs="Times New Roman"/>
          <w:b/>
        </w:rPr>
        <w:t>426</w:t>
      </w:r>
      <w:r w:rsidRPr="00F53A83">
        <w:rPr>
          <w:rFonts w:ascii="Times New Roman" w:hAnsi="Times New Roman" w:cs="Times New Roman"/>
          <w:i/>
        </w:rPr>
        <w:t xml:space="preserve"> </w:t>
      </w:r>
      <w:r w:rsidRPr="00F53A83">
        <w:rPr>
          <w:rFonts w:ascii="Times New Roman" w:hAnsi="Times New Roman" w:cs="Times New Roman"/>
        </w:rPr>
        <w:t>211-219</w:t>
      </w:r>
    </w:p>
    <w:p w14:paraId="7FBD67AA" w14:textId="3110674F" w:rsidR="000B673E" w:rsidRDefault="000B673E" w:rsidP="007B37AD">
      <w:pPr>
        <w:spacing w:line="480" w:lineRule="auto"/>
        <w:ind w:left="426" w:hanging="426"/>
        <w:rPr>
          <w:rFonts w:ascii="Times New Roman" w:hAnsi="Times New Roman" w:cs="Times New Roman"/>
        </w:rPr>
      </w:pPr>
      <w:proofErr w:type="spellStart"/>
      <w:r>
        <w:rPr>
          <w:rFonts w:ascii="Times New Roman" w:hAnsi="Times New Roman" w:cs="Times New Roman"/>
        </w:rPr>
        <w:t>Favez</w:t>
      </w:r>
      <w:proofErr w:type="spellEnd"/>
      <w:r>
        <w:rPr>
          <w:rFonts w:ascii="Times New Roman" w:hAnsi="Times New Roman" w:cs="Times New Roman"/>
        </w:rPr>
        <w:t xml:space="preserve"> J-Y, </w:t>
      </w:r>
      <w:proofErr w:type="spellStart"/>
      <w:r>
        <w:rPr>
          <w:rFonts w:ascii="Times New Roman" w:hAnsi="Times New Roman" w:cs="Times New Roman"/>
        </w:rPr>
        <w:t>Weilenmann</w:t>
      </w:r>
      <w:proofErr w:type="spellEnd"/>
      <w:r>
        <w:rPr>
          <w:rFonts w:ascii="Times New Roman" w:hAnsi="Times New Roman" w:cs="Times New Roman"/>
        </w:rPr>
        <w:t xml:space="preserve"> M</w:t>
      </w:r>
      <w:r w:rsidRPr="00076EA4">
        <w:rPr>
          <w:rFonts w:ascii="Times New Roman" w:hAnsi="Times New Roman" w:cs="Times New Roman"/>
        </w:rPr>
        <w:t xml:space="preserve">, </w:t>
      </w:r>
      <w:proofErr w:type="spellStart"/>
      <w:r>
        <w:rPr>
          <w:rFonts w:ascii="Times New Roman" w:hAnsi="Times New Roman" w:cs="Times New Roman"/>
        </w:rPr>
        <w:t>Stilli</w:t>
      </w:r>
      <w:proofErr w:type="spellEnd"/>
      <w:r>
        <w:rPr>
          <w:rFonts w:ascii="Times New Roman" w:hAnsi="Times New Roman" w:cs="Times New Roman"/>
        </w:rPr>
        <w:t xml:space="preserve"> J, 2009,</w:t>
      </w:r>
      <w:r w:rsidRPr="00076EA4">
        <w:rPr>
          <w:rFonts w:ascii="Times New Roman" w:hAnsi="Times New Roman" w:cs="Times New Roman"/>
        </w:rPr>
        <w:t xml:space="preserve"> </w:t>
      </w:r>
      <w:r>
        <w:rPr>
          <w:rFonts w:ascii="Times New Roman" w:hAnsi="Times New Roman" w:cs="Times New Roman"/>
        </w:rPr>
        <w:t>“</w:t>
      </w:r>
      <w:r w:rsidRPr="00076EA4">
        <w:rPr>
          <w:rFonts w:ascii="Times New Roman" w:hAnsi="Times New Roman" w:cs="Times New Roman"/>
        </w:rPr>
        <w:t>Cold start emissions as a function of engine stop time: evolution over the las</w:t>
      </w:r>
      <w:r>
        <w:rPr>
          <w:rFonts w:ascii="Times New Roman" w:hAnsi="Times New Roman" w:cs="Times New Roman"/>
        </w:rPr>
        <w:t>t 10 years”</w:t>
      </w:r>
      <w:r w:rsidRPr="00076EA4">
        <w:rPr>
          <w:rFonts w:ascii="Times New Roman" w:hAnsi="Times New Roman" w:cs="Times New Roman"/>
        </w:rPr>
        <w:t xml:space="preserve"> </w:t>
      </w:r>
      <w:r>
        <w:rPr>
          <w:rFonts w:ascii="Times New Roman" w:hAnsi="Times New Roman" w:cs="Times New Roman"/>
          <w:i/>
        </w:rPr>
        <w:t xml:space="preserve">Atmospheric Environment </w:t>
      </w:r>
      <w:r w:rsidRPr="000B673E">
        <w:rPr>
          <w:rFonts w:ascii="Times New Roman" w:hAnsi="Times New Roman" w:cs="Times New Roman"/>
          <w:b/>
        </w:rPr>
        <w:t>43</w:t>
      </w:r>
      <w:r w:rsidRPr="00076EA4">
        <w:rPr>
          <w:rFonts w:ascii="Times New Roman" w:hAnsi="Times New Roman" w:cs="Times New Roman"/>
          <w:i/>
        </w:rPr>
        <w:t xml:space="preserve"> </w:t>
      </w:r>
      <w:r>
        <w:rPr>
          <w:rFonts w:ascii="Times New Roman" w:hAnsi="Times New Roman" w:cs="Times New Roman"/>
        </w:rPr>
        <w:t>996-1007</w:t>
      </w:r>
    </w:p>
    <w:p w14:paraId="4AC65BD8" w14:textId="60E78B23" w:rsidR="00015CDE" w:rsidRPr="0015587B" w:rsidRDefault="00015CDE" w:rsidP="007B37AD">
      <w:pPr>
        <w:spacing w:line="480" w:lineRule="auto"/>
        <w:ind w:left="426" w:hanging="426"/>
        <w:rPr>
          <w:rFonts w:ascii="Times New Roman" w:hAnsi="Times New Roman" w:cs="Times New Roman"/>
          <w:u w:val="single"/>
          <w:lang w:val="en-CA"/>
        </w:rPr>
      </w:pPr>
      <w:proofErr w:type="spellStart"/>
      <w:r>
        <w:rPr>
          <w:rFonts w:ascii="Times New Roman" w:hAnsi="Times New Roman" w:cs="Times New Roman"/>
        </w:rPr>
        <w:t>Foth</w:t>
      </w:r>
      <w:proofErr w:type="spellEnd"/>
      <w:r>
        <w:rPr>
          <w:rFonts w:ascii="Times New Roman" w:hAnsi="Times New Roman" w:cs="Times New Roman"/>
        </w:rPr>
        <w:t xml:space="preserve"> N, </w:t>
      </w:r>
      <w:proofErr w:type="spellStart"/>
      <w:r>
        <w:rPr>
          <w:rFonts w:ascii="Times New Roman" w:hAnsi="Times New Roman" w:cs="Times New Roman"/>
        </w:rPr>
        <w:t>Manaugh</w:t>
      </w:r>
      <w:proofErr w:type="spellEnd"/>
      <w:r>
        <w:rPr>
          <w:rFonts w:ascii="Times New Roman" w:hAnsi="Times New Roman" w:cs="Times New Roman"/>
        </w:rPr>
        <w:t xml:space="preserve"> K</w:t>
      </w:r>
      <w:r w:rsidRPr="00F53A83">
        <w:rPr>
          <w:rFonts w:ascii="Times New Roman" w:hAnsi="Times New Roman" w:cs="Times New Roman"/>
        </w:rPr>
        <w:t xml:space="preserve">, </w:t>
      </w:r>
      <w:r>
        <w:rPr>
          <w:rFonts w:ascii="Times New Roman" w:hAnsi="Times New Roman" w:cs="Times New Roman"/>
        </w:rPr>
        <w:t>El-Geneidy AM, 2013,</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Towards equitable transit: examining transit accessibility and social need in Toronto, Canada, 19</w:t>
      </w:r>
      <w:r>
        <w:rPr>
          <w:rFonts w:ascii="Times New Roman" w:hAnsi="Times New Roman" w:cs="Times New Roman"/>
        </w:rPr>
        <w:t>96-2006”</w:t>
      </w:r>
      <w:r w:rsidRPr="00F53A83">
        <w:rPr>
          <w:rFonts w:ascii="Times New Roman" w:hAnsi="Times New Roman" w:cs="Times New Roman"/>
        </w:rPr>
        <w:t xml:space="preserve"> </w:t>
      </w:r>
      <w:r>
        <w:rPr>
          <w:rFonts w:ascii="Times New Roman" w:hAnsi="Times New Roman" w:cs="Times New Roman"/>
          <w:i/>
        </w:rPr>
        <w:t>Journal of Transport Geography</w:t>
      </w:r>
      <w:r w:rsidRPr="00F53A83">
        <w:rPr>
          <w:rFonts w:ascii="Times New Roman" w:hAnsi="Times New Roman" w:cs="Times New Roman"/>
          <w:i/>
        </w:rPr>
        <w:t xml:space="preserve"> </w:t>
      </w:r>
      <w:r w:rsidRPr="00015CDE">
        <w:rPr>
          <w:rFonts w:ascii="Times New Roman" w:hAnsi="Times New Roman" w:cs="Times New Roman"/>
          <w:b/>
        </w:rPr>
        <w:t>29</w:t>
      </w:r>
      <w:r w:rsidRPr="00F53A83">
        <w:rPr>
          <w:rFonts w:ascii="Times New Roman" w:hAnsi="Times New Roman" w:cs="Times New Roman"/>
          <w:i/>
        </w:rPr>
        <w:t xml:space="preserve"> </w:t>
      </w:r>
      <w:r w:rsidRPr="00F53A83">
        <w:rPr>
          <w:rFonts w:ascii="Times New Roman" w:hAnsi="Times New Roman" w:cs="Times New Roman"/>
        </w:rPr>
        <w:t>1-10</w:t>
      </w:r>
    </w:p>
    <w:p w14:paraId="588256C7" w14:textId="77777777" w:rsidR="001277D0" w:rsidRDefault="00B40595" w:rsidP="001277D0">
      <w:pPr>
        <w:spacing w:line="480" w:lineRule="auto"/>
        <w:ind w:left="426" w:hanging="426"/>
        <w:jc w:val="both"/>
        <w:rPr>
          <w:rFonts w:ascii="Times New Roman" w:hAnsi="Times New Roman" w:cs="Times New Roman"/>
        </w:rPr>
      </w:pPr>
      <w:proofErr w:type="spellStart"/>
      <w:r>
        <w:rPr>
          <w:rFonts w:ascii="Times New Roman" w:hAnsi="Times New Roman" w:cs="Times New Roman"/>
        </w:rPr>
        <w:t>Gan</w:t>
      </w:r>
      <w:proofErr w:type="spellEnd"/>
      <w:r>
        <w:rPr>
          <w:rFonts w:ascii="Times New Roman" w:hAnsi="Times New Roman" w:cs="Times New Roman"/>
        </w:rPr>
        <w:t xml:space="preserve"> WQ, Davies HW, </w:t>
      </w:r>
      <w:proofErr w:type="spellStart"/>
      <w:r>
        <w:rPr>
          <w:rFonts w:ascii="Times New Roman" w:hAnsi="Times New Roman" w:cs="Times New Roman"/>
        </w:rPr>
        <w:t>Koehoorn</w:t>
      </w:r>
      <w:proofErr w:type="spellEnd"/>
      <w:r>
        <w:rPr>
          <w:rFonts w:ascii="Times New Roman" w:hAnsi="Times New Roman" w:cs="Times New Roman"/>
        </w:rPr>
        <w:t xml:space="preserve"> M, </w:t>
      </w:r>
      <w:proofErr w:type="spellStart"/>
      <w:r w:rsidR="00C60D11" w:rsidRPr="00FA2046">
        <w:rPr>
          <w:rFonts w:ascii="Times New Roman" w:hAnsi="Times New Roman" w:cs="Times New Roman"/>
        </w:rPr>
        <w:t>Brauer</w:t>
      </w:r>
      <w:proofErr w:type="spellEnd"/>
      <w:r>
        <w:rPr>
          <w:rFonts w:ascii="Times New Roman" w:hAnsi="Times New Roman" w:cs="Times New Roman"/>
        </w:rPr>
        <w:t xml:space="preserve"> M, 2012,</w:t>
      </w:r>
      <w:r w:rsidR="00C60D11" w:rsidRPr="00FA2046">
        <w:rPr>
          <w:rFonts w:ascii="Times New Roman" w:hAnsi="Times New Roman" w:cs="Times New Roman"/>
        </w:rPr>
        <w:t xml:space="preserve"> </w:t>
      </w:r>
      <w:r>
        <w:rPr>
          <w:rFonts w:ascii="Times New Roman" w:hAnsi="Times New Roman" w:cs="Times New Roman"/>
        </w:rPr>
        <w:t>“</w:t>
      </w:r>
      <w:r w:rsidR="00C60D11" w:rsidRPr="00FA2046">
        <w:rPr>
          <w:rFonts w:ascii="Times New Roman" w:hAnsi="Times New Roman" w:cs="Times New Roman"/>
        </w:rPr>
        <w:t>Association of long-term exposure to community noise and traffic-related air pollution with c</w:t>
      </w:r>
      <w:r>
        <w:rPr>
          <w:rFonts w:ascii="Times New Roman" w:hAnsi="Times New Roman" w:cs="Times New Roman"/>
        </w:rPr>
        <w:t>oronary heart disease mortality”</w:t>
      </w:r>
      <w:r w:rsidR="00C60D11" w:rsidRPr="00FA2046">
        <w:rPr>
          <w:rFonts w:ascii="Times New Roman" w:hAnsi="Times New Roman" w:cs="Times New Roman"/>
        </w:rPr>
        <w:t xml:space="preserve"> </w:t>
      </w:r>
      <w:r w:rsidR="00C60D11" w:rsidRPr="00FA2046">
        <w:rPr>
          <w:rFonts w:ascii="Times New Roman" w:hAnsi="Times New Roman" w:cs="Times New Roman"/>
          <w:i/>
        </w:rPr>
        <w:t>A</w:t>
      </w:r>
      <w:r>
        <w:rPr>
          <w:rFonts w:ascii="Times New Roman" w:hAnsi="Times New Roman" w:cs="Times New Roman"/>
          <w:i/>
        </w:rPr>
        <w:t>merican Journal of Epidemiology</w:t>
      </w:r>
      <w:r w:rsidR="00C60D11" w:rsidRPr="00FA2046">
        <w:rPr>
          <w:rFonts w:ascii="Times New Roman" w:hAnsi="Times New Roman" w:cs="Times New Roman"/>
          <w:i/>
        </w:rPr>
        <w:t xml:space="preserve"> </w:t>
      </w:r>
      <w:r w:rsidR="00C60D11" w:rsidRPr="00B40595">
        <w:rPr>
          <w:rFonts w:ascii="Times New Roman" w:hAnsi="Times New Roman" w:cs="Times New Roman"/>
          <w:b/>
        </w:rPr>
        <w:t>175</w:t>
      </w:r>
      <w:r>
        <w:rPr>
          <w:rFonts w:ascii="Times New Roman" w:hAnsi="Times New Roman" w:cs="Times New Roman"/>
        </w:rPr>
        <w:t>(9) 898-906</w:t>
      </w:r>
    </w:p>
    <w:p w14:paraId="66D4CB54" w14:textId="551A230B" w:rsidR="00CB7466" w:rsidRDefault="00CB7466" w:rsidP="001277D0">
      <w:pPr>
        <w:spacing w:line="480" w:lineRule="auto"/>
        <w:ind w:left="426" w:hanging="426"/>
        <w:jc w:val="both"/>
        <w:rPr>
          <w:rFonts w:ascii="Times New Roman" w:hAnsi="Times New Roman" w:cs="Times New Roman"/>
        </w:rPr>
      </w:pPr>
      <w:r>
        <w:rPr>
          <w:rFonts w:ascii="Times New Roman" w:hAnsi="Times New Roman" w:cs="Times New Roman"/>
        </w:rPr>
        <w:t>Goodman A, Wilkinson P, Stafford M</w:t>
      </w:r>
      <w:r w:rsidRPr="00F53A83">
        <w:rPr>
          <w:rFonts w:ascii="Times New Roman" w:hAnsi="Times New Roman" w:cs="Times New Roman"/>
        </w:rPr>
        <w:t xml:space="preserve">, </w:t>
      </w:r>
      <w:proofErr w:type="spellStart"/>
      <w:r>
        <w:rPr>
          <w:rFonts w:ascii="Times New Roman" w:hAnsi="Times New Roman" w:cs="Times New Roman"/>
        </w:rPr>
        <w:t>Tonne</w:t>
      </w:r>
      <w:proofErr w:type="spellEnd"/>
      <w:r>
        <w:rPr>
          <w:rFonts w:ascii="Times New Roman" w:hAnsi="Times New Roman" w:cs="Times New Roman"/>
        </w:rPr>
        <w:t xml:space="preserve"> C, 2011,</w:t>
      </w:r>
      <w:r w:rsidRPr="00F53A83">
        <w:rPr>
          <w:rFonts w:ascii="Times New Roman" w:hAnsi="Times New Roman" w:cs="Times New Roman"/>
        </w:rPr>
        <w:t xml:space="preserve"> </w:t>
      </w:r>
      <w:r>
        <w:rPr>
          <w:rFonts w:ascii="Times New Roman" w:hAnsi="Times New Roman" w:cs="Times New Roman"/>
        </w:rPr>
        <w:t>“</w:t>
      </w:r>
      <w:proofErr w:type="spellStart"/>
      <w:r w:rsidRPr="00F53A83">
        <w:rPr>
          <w:rFonts w:ascii="Times New Roman" w:hAnsi="Times New Roman" w:cs="Times New Roman"/>
        </w:rPr>
        <w:t>Characterising</w:t>
      </w:r>
      <w:proofErr w:type="spellEnd"/>
      <w:r w:rsidRPr="00F53A83">
        <w:rPr>
          <w:rFonts w:ascii="Times New Roman" w:hAnsi="Times New Roman" w:cs="Times New Roman"/>
        </w:rPr>
        <w:t xml:space="preserve"> socio-economic inequalities in exposure to air pollution: a comparison of socio-economic ma</w:t>
      </w:r>
      <w:r>
        <w:rPr>
          <w:rFonts w:ascii="Times New Roman" w:hAnsi="Times New Roman" w:cs="Times New Roman"/>
        </w:rPr>
        <w:t>rkers and scales of measurement”</w:t>
      </w:r>
      <w:r w:rsidRPr="00F53A83">
        <w:rPr>
          <w:rFonts w:ascii="Times New Roman" w:hAnsi="Times New Roman" w:cs="Times New Roman"/>
        </w:rPr>
        <w:t xml:space="preserve"> </w:t>
      </w:r>
      <w:r>
        <w:rPr>
          <w:rFonts w:ascii="Times New Roman" w:hAnsi="Times New Roman" w:cs="Times New Roman"/>
          <w:i/>
        </w:rPr>
        <w:t xml:space="preserve">Health &amp; Place </w:t>
      </w:r>
      <w:r w:rsidRPr="00CB7466">
        <w:rPr>
          <w:rFonts w:ascii="Times New Roman" w:hAnsi="Times New Roman" w:cs="Times New Roman"/>
          <w:b/>
        </w:rPr>
        <w:t>17</w:t>
      </w:r>
      <w:r w:rsidRPr="00F53A83">
        <w:rPr>
          <w:rFonts w:ascii="Times New Roman" w:hAnsi="Times New Roman" w:cs="Times New Roman"/>
          <w:i/>
        </w:rPr>
        <w:t xml:space="preserve"> </w:t>
      </w:r>
      <w:r>
        <w:rPr>
          <w:rFonts w:ascii="Times New Roman" w:hAnsi="Times New Roman" w:cs="Times New Roman"/>
        </w:rPr>
        <w:t>767-774</w:t>
      </w:r>
    </w:p>
    <w:p w14:paraId="68CA0EBB" w14:textId="199CF24E" w:rsidR="00B768C2" w:rsidRDefault="00B768C2" w:rsidP="00B768C2">
      <w:pPr>
        <w:spacing w:line="480" w:lineRule="auto"/>
        <w:ind w:left="426" w:hanging="426"/>
        <w:jc w:val="both"/>
        <w:rPr>
          <w:rFonts w:ascii="Times New Roman" w:hAnsi="Times New Roman" w:cs="Times New Roman"/>
        </w:rPr>
      </w:pPr>
      <w:r>
        <w:rPr>
          <w:rFonts w:ascii="Times New Roman" w:hAnsi="Times New Roman" w:cs="Times New Roman"/>
        </w:rPr>
        <w:t>Hatzopoulou M, Miller EJ, 2010, “</w:t>
      </w:r>
      <w:r w:rsidRPr="00B768C2">
        <w:rPr>
          <w:rFonts w:ascii="Times New Roman" w:hAnsi="Times New Roman" w:cs="Times New Roman"/>
        </w:rPr>
        <w:t>Linking an activity-based travel demand model with traffic emission</w:t>
      </w:r>
      <w:r>
        <w:rPr>
          <w:rFonts w:ascii="Times New Roman" w:hAnsi="Times New Roman" w:cs="Times New Roman"/>
        </w:rPr>
        <w:t xml:space="preserve"> </w:t>
      </w:r>
      <w:r w:rsidRPr="00B768C2">
        <w:rPr>
          <w:rFonts w:ascii="Times New Roman" w:hAnsi="Times New Roman" w:cs="Times New Roman"/>
        </w:rPr>
        <w:t>and dispersion models: Transport’s contribution to air pollution in Toronto</w:t>
      </w:r>
      <w:r>
        <w:rPr>
          <w:rFonts w:ascii="Times New Roman" w:hAnsi="Times New Roman" w:cs="Times New Roman"/>
        </w:rPr>
        <w:t>” Transportation Research Part D 15, 315-325</w:t>
      </w:r>
    </w:p>
    <w:p w14:paraId="2DDE3599" w14:textId="3C79E8B7" w:rsidR="00774D87" w:rsidRDefault="00774D87" w:rsidP="001277D0">
      <w:pPr>
        <w:spacing w:line="480" w:lineRule="auto"/>
        <w:ind w:left="426" w:hanging="426"/>
        <w:jc w:val="both"/>
        <w:rPr>
          <w:rFonts w:ascii="Times New Roman" w:hAnsi="Times New Roman" w:cs="Times New Roman"/>
        </w:rPr>
      </w:pPr>
      <w:r>
        <w:rPr>
          <w:rFonts w:ascii="Times New Roman" w:hAnsi="Times New Roman" w:cs="Times New Roman"/>
        </w:rPr>
        <w:t>Hatzopoulou M, Miller EJ</w:t>
      </w:r>
      <w:r w:rsidRPr="00536DE6">
        <w:rPr>
          <w:rFonts w:ascii="Times New Roman" w:hAnsi="Times New Roman" w:cs="Times New Roman"/>
        </w:rPr>
        <w:t>, San</w:t>
      </w:r>
      <w:r>
        <w:rPr>
          <w:rFonts w:ascii="Times New Roman" w:hAnsi="Times New Roman" w:cs="Times New Roman"/>
        </w:rPr>
        <w:t>tos B, 2007,</w:t>
      </w:r>
      <w:r w:rsidRPr="009376E8">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Integrating vehicle emission modeling with activity-based travel demand modeling: case study of t</w:t>
      </w:r>
      <w:r>
        <w:rPr>
          <w:rFonts w:ascii="Times New Roman" w:hAnsi="Times New Roman" w:cs="Times New Roman"/>
        </w:rPr>
        <w:t>he Greater Toronto Area, Canada”</w:t>
      </w:r>
      <w:r w:rsidRPr="00F53A83">
        <w:rPr>
          <w:rFonts w:ascii="Times New Roman" w:hAnsi="Times New Roman" w:cs="Times New Roman"/>
        </w:rPr>
        <w:t xml:space="preserve"> </w:t>
      </w:r>
      <w:r w:rsidRPr="00F53A83">
        <w:rPr>
          <w:rFonts w:ascii="Times New Roman" w:hAnsi="Times New Roman" w:cs="Times New Roman"/>
          <w:i/>
        </w:rPr>
        <w:t>Transportation Research Record: Journal of th</w:t>
      </w:r>
      <w:r>
        <w:rPr>
          <w:rFonts w:ascii="Times New Roman" w:hAnsi="Times New Roman" w:cs="Times New Roman"/>
          <w:i/>
        </w:rPr>
        <w:t>e Transportation Research Board</w:t>
      </w:r>
      <w:r w:rsidRPr="00F53A83">
        <w:rPr>
          <w:rFonts w:ascii="Times New Roman" w:hAnsi="Times New Roman" w:cs="Times New Roman"/>
          <w:i/>
        </w:rPr>
        <w:t xml:space="preserve"> </w:t>
      </w:r>
      <w:r w:rsidRPr="00774D87">
        <w:rPr>
          <w:rFonts w:ascii="Times New Roman" w:hAnsi="Times New Roman" w:cs="Times New Roman"/>
          <w:b/>
        </w:rPr>
        <w:t>2011</w:t>
      </w:r>
      <w:r>
        <w:rPr>
          <w:rFonts w:ascii="Times New Roman" w:hAnsi="Times New Roman" w:cs="Times New Roman"/>
        </w:rPr>
        <w:t xml:space="preserve"> 29-39</w:t>
      </w:r>
    </w:p>
    <w:p w14:paraId="466286C3" w14:textId="7EF5070C" w:rsidR="003F53F3" w:rsidRDefault="003F53F3" w:rsidP="001277D0">
      <w:pPr>
        <w:spacing w:line="480" w:lineRule="auto"/>
        <w:ind w:left="426" w:hanging="426"/>
        <w:jc w:val="both"/>
        <w:rPr>
          <w:rFonts w:ascii="Times New Roman" w:hAnsi="Times New Roman" w:cs="Times New Roman"/>
          <w:lang w:val="en-CA"/>
        </w:rPr>
      </w:pPr>
      <w:proofErr w:type="spellStart"/>
      <w:r>
        <w:rPr>
          <w:rFonts w:ascii="Times New Roman" w:hAnsi="Times New Roman" w:cs="Times New Roman"/>
          <w:lang w:val="en-CA"/>
        </w:rPr>
        <w:t>Houk</w:t>
      </w:r>
      <w:proofErr w:type="spellEnd"/>
      <w:r>
        <w:rPr>
          <w:rFonts w:ascii="Times New Roman" w:hAnsi="Times New Roman" w:cs="Times New Roman"/>
          <w:lang w:val="en-CA"/>
        </w:rPr>
        <w:t xml:space="preserve"> J, 2004,</w:t>
      </w:r>
      <w:r w:rsidRPr="00F53A83">
        <w:rPr>
          <w:rFonts w:ascii="Times New Roman" w:hAnsi="Times New Roman" w:cs="Times New Roman"/>
          <w:lang w:val="en-CA"/>
        </w:rPr>
        <w:t xml:space="preserve"> </w:t>
      </w:r>
      <w:r>
        <w:rPr>
          <w:rFonts w:ascii="Times New Roman" w:hAnsi="Times New Roman" w:cs="Times New Roman"/>
          <w:lang w:val="en-CA"/>
        </w:rPr>
        <w:t>“</w:t>
      </w:r>
      <w:r w:rsidRPr="00F53A83">
        <w:rPr>
          <w:rFonts w:ascii="Times New Roman" w:hAnsi="Times New Roman" w:cs="Times New Roman"/>
          <w:lang w:val="en-CA"/>
        </w:rPr>
        <w:t>Making use of MOBILE6's capabiliti</w:t>
      </w:r>
      <w:r>
        <w:rPr>
          <w:rFonts w:ascii="Times New Roman" w:hAnsi="Times New Roman" w:cs="Times New Roman"/>
          <w:lang w:val="en-CA"/>
        </w:rPr>
        <w:t>es for modeling start emissions”</w:t>
      </w:r>
      <w:r w:rsidRPr="00F53A83">
        <w:rPr>
          <w:rFonts w:ascii="Times New Roman" w:hAnsi="Times New Roman" w:cs="Times New Roman"/>
          <w:lang w:val="en-CA"/>
        </w:rPr>
        <w:t xml:space="preserve"> </w:t>
      </w:r>
      <w:r w:rsidRPr="00F53A83">
        <w:rPr>
          <w:rFonts w:ascii="Times New Roman" w:hAnsi="Times New Roman" w:cs="Times New Roman"/>
          <w:i/>
          <w:iCs/>
          <w:lang w:val="en-CA"/>
        </w:rPr>
        <w:t>Proceedings of the A and WMA's 97th Annual Conference and Exhibition</w:t>
      </w:r>
      <w:r>
        <w:rPr>
          <w:rFonts w:ascii="Times New Roman" w:hAnsi="Times New Roman" w:cs="Times New Roman"/>
          <w:i/>
          <w:iCs/>
          <w:lang w:val="en-CA"/>
        </w:rPr>
        <w:t xml:space="preserve"> </w:t>
      </w:r>
      <w:r w:rsidRPr="003F53F3">
        <w:rPr>
          <w:rFonts w:ascii="Times New Roman" w:hAnsi="Times New Roman" w:cs="Times New Roman"/>
          <w:b/>
          <w:lang w:val="en-CA"/>
        </w:rPr>
        <w:t>1884</w:t>
      </w:r>
      <w:r>
        <w:rPr>
          <w:rFonts w:ascii="Times New Roman" w:hAnsi="Times New Roman" w:cs="Times New Roman"/>
          <w:lang w:val="en-CA"/>
        </w:rPr>
        <w:t xml:space="preserve"> 5115-5130</w:t>
      </w:r>
    </w:p>
    <w:p w14:paraId="65077BF0" w14:textId="06857814" w:rsidR="000B5F1C" w:rsidRDefault="000B5F1C" w:rsidP="001277D0">
      <w:pPr>
        <w:spacing w:line="480" w:lineRule="auto"/>
        <w:ind w:left="426" w:hanging="426"/>
        <w:jc w:val="both"/>
        <w:rPr>
          <w:rFonts w:ascii="Times New Roman" w:hAnsi="Times New Roman" w:cs="Times New Roman"/>
        </w:rPr>
      </w:pPr>
      <w:r>
        <w:rPr>
          <w:rFonts w:ascii="Times New Roman" w:hAnsi="Times New Roman" w:cs="Times New Roman"/>
          <w:noProof/>
        </w:rPr>
        <w:t>Houston D, Krudysz M</w:t>
      </w:r>
      <w:r w:rsidRPr="00F53A83">
        <w:rPr>
          <w:rFonts w:ascii="Times New Roman" w:hAnsi="Times New Roman" w:cs="Times New Roman"/>
          <w:noProof/>
        </w:rPr>
        <w:t xml:space="preserve">, </w:t>
      </w:r>
      <w:r>
        <w:rPr>
          <w:rFonts w:ascii="Times New Roman" w:hAnsi="Times New Roman" w:cs="Times New Roman"/>
          <w:noProof/>
        </w:rPr>
        <w:t>Winer A, 2008,</w:t>
      </w:r>
      <w:r w:rsidRPr="00F53A83">
        <w:rPr>
          <w:rFonts w:ascii="Times New Roman" w:hAnsi="Times New Roman" w:cs="Times New Roman"/>
          <w:noProof/>
        </w:rPr>
        <w:t xml:space="preserve"> </w:t>
      </w:r>
      <w:r>
        <w:rPr>
          <w:rFonts w:ascii="Times New Roman" w:hAnsi="Times New Roman" w:cs="Times New Roman"/>
          <w:noProof/>
        </w:rPr>
        <w:t>“</w:t>
      </w:r>
      <w:r w:rsidRPr="00F53A83">
        <w:rPr>
          <w:rFonts w:ascii="Times New Roman" w:hAnsi="Times New Roman" w:cs="Times New Roman"/>
          <w:noProof/>
        </w:rPr>
        <w:t xml:space="preserve">Diesel truck traffic in low-income and minority communities adjacent to ports: environmental justice implications of </w:t>
      </w:r>
      <w:r>
        <w:rPr>
          <w:rFonts w:ascii="Times New Roman" w:hAnsi="Times New Roman" w:cs="Times New Roman"/>
          <w:noProof/>
        </w:rPr>
        <w:t xml:space="preserve">near-roadway land use </w:t>
      </w:r>
      <w:r>
        <w:rPr>
          <w:rFonts w:ascii="Times New Roman" w:hAnsi="Times New Roman" w:cs="Times New Roman"/>
          <w:noProof/>
        </w:rPr>
        <w:lastRenderedPageBreak/>
        <w:t>conflicts”</w:t>
      </w:r>
      <w:r w:rsidRPr="00F53A83">
        <w:rPr>
          <w:rFonts w:ascii="Times New Roman" w:hAnsi="Times New Roman" w:cs="Times New Roman"/>
          <w:noProof/>
        </w:rPr>
        <w:t xml:space="preserve"> </w:t>
      </w:r>
      <w:r w:rsidRPr="00F53A83">
        <w:rPr>
          <w:rFonts w:ascii="Times New Roman" w:hAnsi="Times New Roman" w:cs="Times New Roman"/>
          <w:i/>
          <w:iCs/>
          <w:noProof/>
        </w:rPr>
        <w:t>Transportation Research Record: Journal of the Transportation Research Board</w:t>
      </w:r>
      <w:r w:rsidRPr="00F53A83">
        <w:rPr>
          <w:rFonts w:ascii="Times New Roman" w:hAnsi="Times New Roman" w:cs="Times New Roman"/>
          <w:noProof/>
        </w:rPr>
        <w:t xml:space="preserve"> </w:t>
      </w:r>
      <w:r w:rsidR="00B736A6" w:rsidRPr="009765B9">
        <w:rPr>
          <w:rFonts w:ascii="Times New Roman" w:hAnsi="Times New Roman" w:cs="Times New Roman"/>
          <w:b/>
          <w:noProof/>
        </w:rPr>
        <w:t>2067</w:t>
      </w:r>
      <w:r w:rsidR="00B736A6">
        <w:rPr>
          <w:rFonts w:ascii="Times New Roman" w:hAnsi="Times New Roman" w:cs="Times New Roman"/>
          <w:noProof/>
        </w:rPr>
        <w:t xml:space="preserve"> </w:t>
      </w:r>
      <w:r w:rsidRPr="00B736A6">
        <w:rPr>
          <w:rFonts w:ascii="Times New Roman" w:hAnsi="Times New Roman" w:cs="Times New Roman"/>
          <w:noProof/>
        </w:rPr>
        <w:t>38</w:t>
      </w:r>
      <w:r w:rsidR="00B736A6">
        <w:rPr>
          <w:rFonts w:ascii="Times New Roman" w:hAnsi="Times New Roman" w:cs="Times New Roman"/>
          <w:noProof/>
        </w:rPr>
        <w:t>-46</w:t>
      </w:r>
    </w:p>
    <w:p w14:paraId="684B5A10" w14:textId="1F4B91A2" w:rsidR="0065090A" w:rsidRDefault="0065090A" w:rsidP="001277D0">
      <w:pPr>
        <w:spacing w:line="480" w:lineRule="auto"/>
        <w:ind w:left="426" w:hanging="426"/>
        <w:jc w:val="both"/>
        <w:rPr>
          <w:rFonts w:ascii="Times New Roman" w:hAnsi="Times New Roman" w:cs="Times New Roman"/>
        </w:rPr>
      </w:pPr>
      <w:r>
        <w:rPr>
          <w:rFonts w:ascii="Times New Roman" w:hAnsi="Times New Roman" w:cs="Times New Roman"/>
          <w:noProof/>
        </w:rPr>
        <w:t>Hulsmann F, Gerike R, Kickhofer B, Nagel K</w:t>
      </w:r>
      <w:r w:rsidRPr="00F53A83">
        <w:rPr>
          <w:rFonts w:ascii="Times New Roman" w:hAnsi="Times New Roman" w:cs="Times New Roman"/>
          <w:noProof/>
        </w:rPr>
        <w:t xml:space="preserve">, </w:t>
      </w:r>
      <w:r>
        <w:rPr>
          <w:rFonts w:ascii="Times New Roman" w:hAnsi="Times New Roman" w:cs="Times New Roman"/>
          <w:noProof/>
        </w:rPr>
        <w:t>Luz R, 2009,</w:t>
      </w:r>
      <w:r w:rsidRPr="00F53A83">
        <w:rPr>
          <w:rFonts w:ascii="Times New Roman" w:hAnsi="Times New Roman" w:cs="Times New Roman"/>
          <w:noProof/>
        </w:rPr>
        <w:t xml:space="preserve"> </w:t>
      </w:r>
      <w:r>
        <w:rPr>
          <w:rFonts w:ascii="Times New Roman" w:hAnsi="Times New Roman" w:cs="Times New Roman"/>
          <w:noProof/>
        </w:rPr>
        <w:t>“</w:t>
      </w:r>
      <w:r w:rsidRPr="00F53A83">
        <w:rPr>
          <w:rFonts w:ascii="Times New Roman" w:hAnsi="Times New Roman" w:cs="Times New Roman"/>
          <w:noProof/>
        </w:rPr>
        <w:t xml:space="preserve">Towards a multi-agent based modeling approach for </w:t>
      </w:r>
      <w:r>
        <w:rPr>
          <w:rFonts w:ascii="Times New Roman" w:hAnsi="Times New Roman" w:cs="Times New Roman"/>
          <w:noProof/>
        </w:rPr>
        <w:t>air pollutants in urban regions”</w:t>
      </w:r>
      <w:r w:rsidRPr="00F53A83">
        <w:rPr>
          <w:rFonts w:ascii="Times New Roman" w:hAnsi="Times New Roman" w:cs="Times New Roman"/>
          <w:noProof/>
        </w:rPr>
        <w:t xml:space="preserve"> </w:t>
      </w:r>
      <w:r w:rsidRPr="00F53A83">
        <w:rPr>
          <w:rFonts w:ascii="Times New Roman" w:hAnsi="Times New Roman" w:cs="Times New Roman"/>
          <w:i/>
          <w:iCs/>
          <w:noProof/>
        </w:rPr>
        <w:t>Luftqualitat an Strassen</w:t>
      </w:r>
      <w:r w:rsidRPr="00F53A83">
        <w:rPr>
          <w:rFonts w:ascii="Times New Roman" w:hAnsi="Times New Roman" w:cs="Times New Roman"/>
          <w:noProof/>
        </w:rPr>
        <w:t xml:space="preserve"> </w:t>
      </w:r>
      <w:r>
        <w:rPr>
          <w:rFonts w:ascii="Times New Roman" w:hAnsi="Times New Roman" w:cs="Times New Roman"/>
          <w:noProof/>
        </w:rPr>
        <w:t>(</w:t>
      </w:r>
      <w:r w:rsidRPr="00F53A83">
        <w:rPr>
          <w:rFonts w:ascii="Times New Roman" w:hAnsi="Times New Roman" w:cs="Times New Roman"/>
          <w:noProof/>
        </w:rPr>
        <w:t>German Fed</w:t>
      </w:r>
      <w:r>
        <w:rPr>
          <w:rFonts w:ascii="Times New Roman" w:hAnsi="Times New Roman" w:cs="Times New Roman"/>
          <w:noProof/>
        </w:rPr>
        <w:t>eral Highway Research Institute: Berlin)</w:t>
      </w:r>
    </w:p>
    <w:p w14:paraId="03B4FF06" w14:textId="4B173E77" w:rsidR="00A04E0A" w:rsidRDefault="00A04E0A" w:rsidP="001277D0">
      <w:pPr>
        <w:spacing w:line="480" w:lineRule="auto"/>
        <w:ind w:left="426" w:hanging="426"/>
        <w:jc w:val="both"/>
        <w:rPr>
          <w:rFonts w:ascii="Times New Roman" w:hAnsi="Times New Roman" w:cs="Times New Roman"/>
        </w:rPr>
      </w:pPr>
      <w:r>
        <w:rPr>
          <w:rFonts w:ascii="Times New Roman" w:hAnsi="Times New Roman" w:cs="Times New Roman"/>
          <w:noProof/>
        </w:rPr>
        <w:t>Int Panis L, Beckx C, Broekx S, De Vlieger I,</w:t>
      </w:r>
      <w:r w:rsidR="002C1D1A">
        <w:rPr>
          <w:rFonts w:ascii="Times New Roman" w:hAnsi="Times New Roman" w:cs="Times New Roman"/>
          <w:noProof/>
        </w:rPr>
        <w:t xml:space="preserve"> Schrooten L, Degraeuwe B, Pelkmans L</w:t>
      </w:r>
      <w:r>
        <w:rPr>
          <w:rFonts w:ascii="Times New Roman" w:hAnsi="Times New Roman" w:cs="Times New Roman"/>
          <w:noProof/>
        </w:rPr>
        <w:t>, 2011,</w:t>
      </w:r>
      <w:r w:rsidRPr="00F53A83">
        <w:rPr>
          <w:rFonts w:ascii="Times New Roman" w:hAnsi="Times New Roman" w:cs="Times New Roman"/>
          <w:noProof/>
        </w:rPr>
        <w:t xml:space="preserve"> </w:t>
      </w:r>
      <w:r>
        <w:rPr>
          <w:rFonts w:ascii="Times New Roman" w:hAnsi="Times New Roman" w:cs="Times New Roman"/>
          <w:noProof/>
        </w:rPr>
        <w:t>“</w:t>
      </w:r>
      <w:r w:rsidRPr="00F53A83">
        <w:rPr>
          <w:rFonts w:ascii="Times New Roman" w:hAnsi="Times New Roman" w:cs="Times New Roman"/>
          <w:noProof/>
        </w:rPr>
        <w:t>PM, NOx and CO2 emission reductions from speed mana</w:t>
      </w:r>
      <w:r>
        <w:rPr>
          <w:rFonts w:ascii="Times New Roman" w:hAnsi="Times New Roman" w:cs="Times New Roman"/>
          <w:noProof/>
        </w:rPr>
        <w:t>gement policies in Europe”</w:t>
      </w:r>
      <w:r w:rsidRPr="00F53A83">
        <w:rPr>
          <w:rFonts w:ascii="Times New Roman" w:hAnsi="Times New Roman" w:cs="Times New Roman"/>
          <w:noProof/>
        </w:rPr>
        <w:t xml:space="preserve"> </w:t>
      </w:r>
      <w:r w:rsidRPr="00F53A83">
        <w:rPr>
          <w:rFonts w:ascii="Times New Roman" w:hAnsi="Times New Roman" w:cs="Times New Roman"/>
          <w:i/>
          <w:iCs/>
          <w:noProof/>
        </w:rPr>
        <w:t xml:space="preserve">Transport Policy </w:t>
      </w:r>
      <w:r w:rsidRPr="00A04E0A">
        <w:rPr>
          <w:rFonts w:ascii="Times New Roman" w:hAnsi="Times New Roman" w:cs="Times New Roman"/>
          <w:b/>
          <w:iCs/>
          <w:noProof/>
        </w:rPr>
        <w:t>18</w:t>
      </w:r>
      <w:r>
        <w:rPr>
          <w:rFonts w:ascii="Times New Roman" w:hAnsi="Times New Roman" w:cs="Times New Roman"/>
          <w:noProof/>
        </w:rPr>
        <w:t xml:space="preserve"> 32-37</w:t>
      </w:r>
    </w:p>
    <w:p w14:paraId="5A5BB969" w14:textId="156D4C8A" w:rsidR="007C0D79" w:rsidRDefault="007C0D79" w:rsidP="001277D0">
      <w:pPr>
        <w:spacing w:line="480" w:lineRule="auto"/>
        <w:ind w:left="426" w:hanging="426"/>
        <w:jc w:val="both"/>
        <w:rPr>
          <w:rFonts w:ascii="Times New Roman" w:hAnsi="Times New Roman" w:cs="Times New Roman"/>
        </w:rPr>
      </w:pPr>
      <w:proofErr w:type="spellStart"/>
      <w:r>
        <w:rPr>
          <w:rFonts w:ascii="Times New Roman" w:hAnsi="Times New Roman" w:cs="Times New Roman"/>
        </w:rPr>
        <w:t>Jephcote</w:t>
      </w:r>
      <w:proofErr w:type="spellEnd"/>
      <w:r>
        <w:rPr>
          <w:rFonts w:ascii="Times New Roman" w:hAnsi="Times New Roman" w:cs="Times New Roman"/>
        </w:rPr>
        <w:t xml:space="preserve"> C</w:t>
      </w:r>
      <w:r w:rsidRPr="00F53A83">
        <w:rPr>
          <w:rFonts w:ascii="Times New Roman" w:hAnsi="Times New Roman" w:cs="Times New Roman"/>
        </w:rPr>
        <w:t xml:space="preserve">, </w:t>
      </w:r>
      <w:r>
        <w:rPr>
          <w:rFonts w:ascii="Times New Roman" w:hAnsi="Times New Roman" w:cs="Times New Roman"/>
        </w:rPr>
        <w:t>Chen H, 2012,</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Environmental injustices of children’s exposure to air pollution from road-transport within the model British multicultur</w:t>
      </w:r>
      <w:r>
        <w:rPr>
          <w:rFonts w:ascii="Times New Roman" w:hAnsi="Times New Roman" w:cs="Times New Roman"/>
        </w:rPr>
        <w:t>al city of Leicester: 2000-2009”</w:t>
      </w:r>
      <w:r w:rsidRPr="00F53A83">
        <w:rPr>
          <w:rFonts w:ascii="Times New Roman" w:hAnsi="Times New Roman" w:cs="Times New Roman"/>
        </w:rPr>
        <w:t xml:space="preserve"> </w:t>
      </w:r>
      <w:r w:rsidRPr="00F53A83">
        <w:rPr>
          <w:rFonts w:ascii="Times New Roman" w:hAnsi="Times New Roman" w:cs="Times New Roman"/>
          <w:i/>
        </w:rPr>
        <w:t>S</w:t>
      </w:r>
      <w:r>
        <w:rPr>
          <w:rFonts w:ascii="Times New Roman" w:hAnsi="Times New Roman" w:cs="Times New Roman"/>
          <w:i/>
        </w:rPr>
        <w:t>cience of the Total Environment</w:t>
      </w:r>
      <w:r w:rsidRPr="00F53A83">
        <w:rPr>
          <w:rFonts w:ascii="Times New Roman" w:hAnsi="Times New Roman" w:cs="Times New Roman"/>
          <w:i/>
        </w:rPr>
        <w:t xml:space="preserve"> </w:t>
      </w:r>
      <w:r w:rsidRPr="007C0D79">
        <w:rPr>
          <w:rFonts w:ascii="Times New Roman" w:hAnsi="Times New Roman" w:cs="Times New Roman"/>
          <w:b/>
        </w:rPr>
        <w:t>414</w:t>
      </w:r>
      <w:r w:rsidRPr="00F53A83">
        <w:rPr>
          <w:rFonts w:ascii="Times New Roman" w:hAnsi="Times New Roman" w:cs="Times New Roman"/>
          <w:i/>
        </w:rPr>
        <w:t xml:space="preserve"> </w:t>
      </w:r>
      <w:r>
        <w:rPr>
          <w:rFonts w:ascii="Times New Roman" w:hAnsi="Times New Roman" w:cs="Times New Roman"/>
        </w:rPr>
        <w:t>140-151</w:t>
      </w:r>
    </w:p>
    <w:p w14:paraId="119BD0CF" w14:textId="3D846834" w:rsidR="00050AC0" w:rsidRDefault="00050AC0" w:rsidP="001277D0">
      <w:pPr>
        <w:spacing w:line="480" w:lineRule="auto"/>
        <w:ind w:left="426" w:hanging="426"/>
        <w:jc w:val="both"/>
        <w:rPr>
          <w:rFonts w:ascii="Times New Roman" w:hAnsi="Times New Roman" w:cs="Times New Roman"/>
          <w:noProof/>
        </w:rPr>
      </w:pPr>
      <w:r>
        <w:rPr>
          <w:rFonts w:ascii="Times New Roman" w:hAnsi="Times New Roman" w:cs="Times New Roman"/>
          <w:noProof/>
        </w:rPr>
        <w:t>Jerrett M, 2009,</w:t>
      </w:r>
      <w:r w:rsidRPr="00F53A83">
        <w:rPr>
          <w:rFonts w:ascii="Times New Roman" w:hAnsi="Times New Roman" w:cs="Times New Roman"/>
          <w:noProof/>
        </w:rPr>
        <w:t xml:space="preserve"> </w:t>
      </w:r>
      <w:r>
        <w:rPr>
          <w:rFonts w:ascii="Times New Roman" w:hAnsi="Times New Roman" w:cs="Times New Roman"/>
          <w:noProof/>
        </w:rPr>
        <w:t>“</w:t>
      </w:r>
      <w:r w:rsidRPr="00F53A83">
        <w:rPr>
          <w:rFonts w:ascii="Times New Roman" w:hAnsi="Times New Roman" w:cs="Times New Roman"/>
          <w:noProof/>
        </w:rPr>
        <w:t>Global geographies of injustice in traffic</w:t>
      </w:r>
      <w:r>
        <w:rPr>
          <w:rFonts w:ascii="Times New Roman" w:hAnsi="Times New Roman" w:cs="Times New Roman"/>
          <w:noProof/>
        </w:rPr>
        <w:t>-related air pollution exposure”</w:t>
      </w:r>
      <w:r w:rsidRPr="00F53A83">
        <w:rPr>
          <w:rFonts w:ascii="Times New Roman" w:hAnsi="Times New Roman" w:cs="Times New Roman"/>
          <w:noProof/>
        </w:rPr>
        <w:t xml:space="preserve"> </w:t>
      </w:r>
      <w:r w:rsidRPr="00F53A83">
        <w:rPr>
          <w:rFonts w:ascii="Times New Roman" w:hAnsi="Times New Roman" w:cs="Times New Roman"/>
          <w:i/>
          <w:iCs/>
          <w:noProof/>
        </w:rPr>
        <w:t xml:space="preserve">Epidemiology </w:t>
      </w:r>
      <w:r w:rsidRPr="00050AC0">
        <w:rPr>
          <w:rFonts w:ascii="Times New Roman" w:hAnsi="Times New Roman" w:cs="Times New Roman"/>
          <w:b/>
          <w:iCs/>
          <w:noProof/>
        </w:rPr>
        <w:t>20</w:t>
      </w:r>
      <w:r>
        <w:rPr>
          <w:rFonts w:ascii="Times New Roman" w:hAnsi="Times New Roman" w:cs="Times New Roman"/>
          <w:noProof/>
        </w:rPr>
        <w:t>(2) 231-233</w:t>
      </w:r>
    </w:p>
    <w:p w14:paraId="0470C0E7" w14:textId="19BFE015" w:rsidR="00DC113E" w:rsidRPr="00CE5077" w:rsidRDefault="00DC113E" w:rsidP="001277D0">
      <w:pPr>
        <w:spacing w:line="480" w:lineRule="auto"/>
        <w:ind w:left="426" w:hanging="426"/>
        <w:jc w:val="both"/>
        <w:rPr>
          <w:rFonts w:ascii="Times New Roman" w:hAnsi="Times New Roman" w:cs="Times New Roman"/>
          <w:noProof/>
        </w:rPr>
      </w:pPr>
      <w:r>
        <w:rPr>
          <w:rFonts w:ascii="Times New Roman" w:hAnsi="Times New Roman" w:cs="Times New Roman"/>
          <w:noProof/>
        </w:rPr>
        <w:t xml:space="preserve">Jerrett M, </w:t>
      </w:r>
      <w:r w:rsidR="00587C4D">
        <w:rPr>
          <w:rFonts w:ascii="Times New Roman" w:hAnsi="Times New Roman" w:cs="Times New Roman"/>
          <w:noProof/>
        </w:rPr>
        <w:t xml:space="preserve">Burnett RT, Pope III CA, Ito </w:t>
      </w:r>
      <w:r w:rsidR="00293482">
        <w:rPr>
          <w:rFonts w:ascii="Times New Roman" w:hAnsi="Times New Roman" w:cs="Times New Roman"/>
          <w:noProof/>
        </w:rPr>
        <w:t xml:space="preserve">K, Thurston G, </w:t>
      </w:r>
      <w:r w:rsidR="00E72D48">
        <w:rPr>
          <w:rFonts w:ascii="Times New Roman" w:hAnsi="Times New Roman" w:cs="Times New Roman"/>
          <w:noProof/>
        </w:rPr>
        <w:t xml:space="preserve">Krewski D, Shi Y, </w:t>
      </w:r>
      <w:r w:rsidR="00BE5948">
        <w:rPr>
          <w:rFonts w:ascii="Times New Roman" w:hAnsi="Times New Roman" w:cs="Times New Roman"/>
          <w:noProof/>
        </w:rPr>
        <w:t xml:space="preserve">Calle E, Thun M, 2009, </w:t>
      </w:r>
      <w:r w:rsidR="006F6AEA">
        <w:rPr>
          <w:rFonts w:ascii="Times New Roman" w:hAnsi="Times New Roman" w:cs="Times New Roman"/>
          <w:noProof/>
        </w:rPr>
        <w:t xml:space="preserve">“Long-term ozone exposure and mortality” </w:t>
      </w:r>
      <w:r w:rsidR="00CE5077">
        <w:rPr>
          <w:rFonts w:ascii="Times New Roman" w:hAnsi="Times New Roman" w:cs="Times New Roman"/>
          <w:i/>
          <w:noProof/>
        </w:rPr>
        <w:t>The New England Journal of Medicine</w:t>
      </w:r>
      <w:r w:rsidR="00CE5077">
        <w:rPr>
          <w:rFonts w:ascii="Times New Roman" w:hAnsi="Times New Roman" w:cs="Times New Roman"/>
          <w:noProof/>
        </w:rPr>
        <w:t xml:space="preserve"> </w:t>
      </w:r>
      <w:r w:rsidR="00CE5077">
        <w:rPr>
          <w:rFonts w:ascii="Times New Roman" w:hAnsi="Times New Roman" w:cs="Times New Roman"/>
          <w:b/>
          <w:noProof/>
        </w:rPr>
        <w:t>360</w:t>
      </w:r>
      <w:r w:rsidR="00CE7B75">
        <w:rPr>
          <w:rFonts w:ascii="Times New Roman" w:hAnsi="Times New Roman" w:cs="Times New Roman"/>
          <w:noProof/>
        </w:rPr>
        <w:t>(11)</w:t>
      </w:r>
      <w:r w:rsidR="00CE5077">
        <w:rPr>
          <w:rFonts w:ascii="Times New Roman" w:hAnsi="Times New Roman" w:cs="Times New Roman"/>
          <w:b/>
          <w:i/>
          <w:noProof/>
        </w:rPr>
        <w:t xml:space="preserve"> </w:t>
      </w:r>
      <w:r w:rsidR="0057448F">
        <w:rPr>
          <w:rFonts w:ascii="Times New Roman" w:hAnsi="Times New Roman" w:cs="Times New Roman"/>
          <w:noProof/>
        </w:rPr>
        <w:t>1085-1095</w:t>
      </w:r>
    </w:p>
    <w:p w14:paraId="3DAA368B" w14:textId="10501ABF" w:rsidR="00674CC2" w:rsidRDefault="00674CC2" w:rsidP="001277D0">
      <w:pPr>
        <w:spacing w:line="480" w:lineRule="auto"/>
        <w:ind w:left="426" w:hanging="426"/>
        <w:jc w:val="both"/>
        <w:rPr>
          <w:rFonts w:ascii="Times New Roman" w:hAnsi="Times New Roman" w:cs="Times New Roman"/>
          <w:noProof/>
        </w:rPr>
      </w:pPr>
      <w:r>
        <w:rPr>
          <w:rFonts w:ascii="Times New Roman" w:hAnsi="Times New Roman" w:cs="Times New Roman"/>
          <w:noProof/>
        </w:rPr>
        <w:t>Jerrett M, Burnett R</w:t>
      </w:r>
      <w:r w:rsidRPr="00F53A83">
        <w:rPr>
          <w:rFonts w:ascii="Times New Roman" w:hAnsi="Times New Roman" w:cs="Times New Roman"/>
          <w:noProof/>
        </w:rPr>
        <w:t>T</w:t>
      </w:r>
      <w:r>
        <w:rPr>
          <w:rFonts w:ascii="Times New Roman" w:hAnsi="Times New Roman" w:cs="Times New Roman"/>
          <w:noProof/>
        </w:rPr>
        <w:t>, Kanaroglou P, Eyles J</w:t>
      </w:r>
      <w:r w:rsidR="00CC11BB">
        <w:rPr>
          <w:rFonts w:ascii="Times New Roman" w:hAnsi="Times New Roman" w:cs="Times New Roman"/>
          <w:noProof/>
        </w:rPr>
        <w:t>, Finkelstein N, Giovis C, Brook JR</w:t>
      </w:r>
      <w:r>
        <w:rPr>
          <w:rFonts w:ascii="Times New Roman" w:hAnsi="Times New Roman" w:cs="Times New Roman"/>
          <w:noProof/>
        </w:rPr>
        <w:t>, 2001,</w:t>
      </w:r>
      <w:r w:rsidRPr="00F53A83">
        <w:rPr>
          <w:rFonts w:ascii="Times New Roman" w:hAnsi="Times New Roman" w:cs="Times New Roman"/>
          <w:noProof/>
        </w:rPr>
        <w:t xml:space="preserve"> </w:t>
      </w:r>
      <w:r>
        <w:rPr>
          <w:rFonts w:ascii="Times New Roman" w:hAnsi="Times New Roman" w:cs="Times New Roman"/>
          <w:noProof/>
        </w:rPr>
        <w:t>“</w:t>
      </w:r>
      <w:r w:rsidRPr="00F53A83">
        <w:rPr>
          <w:rFonts w:ascii="Times New Roman" w:hAnsi="Times New Roman" w:cs="Times New Roman"/>
          <w:noProof/>
        </w:rPr>
        <w:t>A GIS-environmental justice analysis of particulate ai</w:t>
      </w:r>
      <w:r>
        <w:rPr>
          <w:rFonts w:ascii="Times New Roman" w:hAnsi="Times New Roman" w:cs="Times New Roman"/>
          <w:noProof/>
        </w:rPr>
        <w:t>r pollution in Hamilton, Canada”</w:t>
      </w:r>
      <w:r w:rsidRPr="00F53A83">
        <w:rPr>
          <w:rFonts w:ascii="Times New Roman" w:hAnsi="Times New Roman" w:cs="Times New Roman"/>
          <w:noProof/>
        </w:rPr>
        <w:t xml:space="preserve"> </w:t>
      </w:r>
      <w:r w:rsidRPr="00F53A83">
        <w:rPr>
          <w:rFonts w:ascii="Times New Roman" w:hAnsi="Times New Roman" w:cs="Times New Roman"/>
          <w:i/>
          <w:iCs/>
          <w:noProof/>
        </w:rPr>
        <w:t xml:space="preserve">Environment and Planning A </w:t>
      </w:r>
      <w:r w:rsidRPr="00674CC2">
        <w:rPr>
          <w:rFonts w:ascii="Times New Roman" w:hAnsi="Times New Roman" w:cs="Times New Roman"/>
          <w:b/>
          <w:iCs/>
          <w:noProof/>
        </w:rPr>
        <w:t>33</w:t>
      </w:r>
      <w:r>
        <w:rPr>
          <w:rFonts w:ascii="Times New Roman" w:hAnsi="Times New Roman" w:cs="Times New Roman"/>
          <w:noProof/>
        </w:rPr>
        <w:t xml:space="preserve"> 955-973</w:t>
      </w:r>
    </w:p>
    <w:p w14:paraId="4C5C5B1A" w14:textId="48EF82F9" w:rsidR="000A048B" w:rsidRDefault="004D08F7" w:rsidP="000A048B">
      <w:pPr>
        <w:spacing w:line="480" w:lineRule="auto"/>
        <w:ind w:left="426" w:hanging="426"/>
        <w:rPr>
          <w:rFonts w:ascii="Times New Roman" w:hAnsi="Times New Roman" w:cs="Times New Roman"/>
          <w:noProof/>
        </w:rPr>
      </w:pPr>
      <w:r>
        <w:rPr>
          <w:rFonts w:ascii="Times New Roman" w:hAnsi="Times New Roman" w:cs="Times New Roman"/>
          <w:noProof/>
        </w:rPr>
        <w:t>Kingham S</w:t>
      </w:r>
      <w:r w:rsidR="000A048B" w:rsidRPr="000A048B">
        <w:rPr>
          <w:rFonts w:ascii="Times New Roman" w:hAnsi="Times New Roman" w:cs="Times New Roman"/>
          <w:noProof/>
        </w:rPr>
        <w:t>, Pea</w:t>
      </w:r>
      <w:r>
        <w:rPr>
          <w:rFonts w:ascii="Times New Roman" w:hAnsi="Times New Roman" w:cs="Times New Roman"/>
          <w:noProof/>
        </w:rPr>
        <w:t>rce J</w:t>
      </w:r>
      <w:r w:rsidR="000A048B" w:rsidRPr="000A048B">
        <w:rPr>
          <w:rFonts w:ascii="Times New Roman" w:hAnsi="Times New Roman" w:cs="Times New Roman"/>
          <w:noProof/>
        </w:rPr>
        <w:t xml:space="preserve">, </w:t>
      </w:r>
      <w:r>
        <w:rPr>
          <w:rFonts w:ascii="Times New Roman" w:hAnsi="Times New Roman" w:cs="Times New Roman"/>
          <w:noProof/>
        </w:rPr>
        <w:t>Zawar-Reza P, 2007,</w:t>
      </w:r>
      <w:r w:rsidR="000A048B" w:rsidRPr="000A048B">
        <w:rPr>
          <w:rFonts w:ascii="Times New Roman" w:hAnsi="Times New Roman" w:cs="Times New Roman"/>
          <w:noProof/>
        </w:rPr>
        <w:t xml:space="preserve"> </w:t>
      </w:r>
      <w:r>
        <w:rPr>
          <w:rFonts w:ascii="Times New Roman" w:hAnsi="Times New Roman" w:cs="Times New Roman"/>
          <w:noProof/>
        </w:rPr>
        <w:t>“</w:t>
      </w:r>
      <w:r w:rsidR="000A048B" w:rsidRPr="000A048B">
        <w:rPr>
          <w:rFonts w:ascii="Times New Roman" w:hAnsi="Times New Roman" w:cs="Times New Roman"/>
          <w:noProof/>
        </w:rPr>
        <w:t>Driven to injustice? Environmental justice and vehicle polluti</w:t>
      </w:r>
      <w:r>
        <w:rPr>
          <w:rFonts w:ascii="Times New Roman" w:hAnsi="Times New Roman" w:cs="Times New Roman"/>
          <w:noProof/>
        </w:rPr>
        <w:t>on in Christchurch, New Zealand”</w:t>
      </w:r>
      <w:r w:rsidR="000A048B" w:rsidRPr="000A048B">
        <w:rPr>
          <w:rFonts w:ascii="Times New Roman" w:hAnsi="Times New Roman" w:cs="Times New Roman"/>
          <w:noProof/>
        </w:rPr>
        <w:t xml:space="preserve"> </w:t>
      </w:r>
      <w:r w:rsidR="000A048B" w:rsidRPr="000A048B">
        <w:rPr>
          <w:rFonts w:ascii="Times New Roman" w:hAnsi="Times New Roman" w:cs="Times New Roman"/>
          <w:i/>
          <w:iCs/>
          <w:noProof/>
        </w:rPr>
        <w:t xml:space="preserve">Transportation Research Part D </w:t>
      </w:r>
      <w:r w:rsidR="000A048B" w:rsidRPr="004D08F7">
        <w:rPr>
          <w:rFonts w:ascii="Times New Roman" w:hAnsi="Times New Roman" w:cs="Times New Roman"/>
          <w:b/>
          <w:iCs/>
          <w:noProof/>
        </w:rPr>
        <w:t>12</w:t>
      </w:r>
      <w:r w:rsidR="000A048B" w:rsidRPr="000A048B">
        <w:rPr>
          <w:rFonts w:ascii="Times New Roman" w:hAnsi="Times New Roman" w:cs="Times New Roman"/>
          <w:noProof/>
        </w:rPr>
        <w:t xml:space="preserve"> 254-263</w:t>
      </w:r>
    </w:p>
    <w:p w14:paraId="017D7EE3" w14:textId="0A4A5E9F" w:rsidR="003704C0" w:rsidRDefault="003704C0" w:rsidP="000A048B">
      <w:pPr>
        <w:spacing w:line="480" w:lineRule="auto"/>
        <w:ind w:left="426" w:hanging="426"/>
        <w:rPr>
          <w:rFonts w:ascii="Times New Roman" w:hAnsi="Times New Roman" w:cs="Times New Roman"/>
        </w:rPr>
      </w:pPr>
      <w:r>
        <w:rPr>
          <w:rFonts w:ascii="Times New Roman" w:hAnsi="Times New Roman" w:cs="Times New Roman"/>
          <w:noProof/>
        </w:rPr>
        <w:lastRenderedPageBreak/>
        <w:t>Langlois A</w:t>
      </w:r>
      <w:r w:rsidRPr="00F53A83">
        <w:rPr>
          <w:rFonts w:ascii="Times New Roman" w:hAnsi="Times New Roman" w:cs="Times New Roman"/>
          <w:noProof/>
        </w:rPr>
        <w:t xml:space="preserve">, </w:t>
      </w:r>
      <w:r>
        <w:rPr>
          <w:rFonts w:ascii="Times New Roman" w:hAnsi="Times New Roman" w:cs="Times New Roman"/>
          <w:noProof/>
        </w:rPr>
        <w:t>Kitchen P, 1996,</w:t>
      </w:r>
      <w:r w:rsidRPr="00F53A83">
        <w:rPr>
          <w:rFonts w:ascii="Times New Roman" w:hAnsi="Times New Roman" w:cs="Times New Roman"/>
          <w:noProof/>
        </w:rPr>
        <w:t xml:space="preserve"> </w:t>
      </w:r>
      <w:r>
        <w:rPr>
          <w:rFonts w:ascii="Times New Roman" w:hAnsi="Times New Roman" w:cs="Times New Roman"/>
          <w:noProof/>
        </w:rPr>
        <w:t>“</w:t>
      </w:r>
      <w:r w:rsidRPr="00F53A83">
        <w:rPr>
          <w:rFonts w:ascii="Times New Roman" w:hAnsi="Times New Roman" w:cs="Times New Roman"/>
          <w:noProof/>
        </w:rPr>
        <w:t>Identifying and measuring dimensions of urban deprivation in Montreal: An a</w:t>
      </w:r>
      <w:r>
        <w:rPr>
          <w:rFonts w:ascii="Times New Roman" w:hAnsi="Times New Roman" w:cs="Times New Roman"/>
          <w:noProof/>
        </w:rPr>
        <w:t xml:space="preserve">nalysis of the 1996 census data” </w:t>
      </w:r>
      <w:r>
        <w:rPr>
          <w:rFonts w:ascii="Times New Roman" w:hAnsi="Times New Roman" w:cs="Times New Roman"/>
          <w:i/>
          <w:noProof/>
        </w:rPr>
        <w:t>Urban Studies</w:t>
      </w:r>
      <w:r w:rsidRPr="00F53A83">
        <w:rPr>
          <w:rFonts w:ascii="Times New Roman" w:hAnsi="Times New Roman" w:cs="Times New Roman"/>
          <w:i/>
          <w:noProof/>
        </w:rPr>
        <w:t xml:space="preserve"> </w:t>
      </w:r>
      <w:r w:rsidRPr="003704C0">
        <w:rPr>
          <w:rFonts w:ascii="Times New Roman" w:hAnsi="Times New Roman" w:cs="Times New Roman"/>
          <w:b/>
          <w:noProof/>
        </w:rPr>
        <w:t>50</w:t>
      </w:r>
      <w:r>
        <w:rPr>
          <w:rFonts w:ascii="Times New Roman" w:hAnsi="Times New Roman" w:cs="Times New Roman"/>
          <w:noProof/>
        </w:rPr>
        <w:t>(6) 119-139</w:t>
      </w:r>
    </w:p>
    <w:p w14:paraId="57EB6E30" w14:textId="795520BE" w:rsidR="0053452F" w:rsidRPr="00402445" w:rsidRDefault="002C6326" w:rsidP="000A048B">
      <w:pPr>
        <w:spacing w:line="480" w:lineRule="auto"/>
        <w:ind w:left="426" w:hanging="426"/>
        <w:rPr>
          <w:rFonts w:ascii="Times New Roman" w:hAnsi="Times New Roman" w:cs="Times New Roman"/>
        </w:rPr>
      </w:pPr>
      <w:r>
        <w:rPr>
          <w:rFonts w:ascii="Times New Roman" w:hAnsi="Times New Roman" w:cs="Times New Roman"/>
        </w:rPr>
        <w:t xml:space="preserve">Mitchell G, 2005, “Forecasting environmental equity: air quality responses to road user charging in Leeds, UK” </w:t>
      </w:r>
      <w:r w:rsidR="00402445">
        <w:rPr>
          <w:rFonts w:ascii="Times New Roman" w:hAnsi="Times New Roman" w:cs="Times New Roman"/>
          <w:i/>
        </w:rPr>
        <w:t>Journal of Environmental Management</w:t>
      </w:r>
      <w:r w:rsidR="00402445">
        <w:rPr>
          <w:rFonts w:ascii="Times New Roman" w:hAnsi="Times New Roman" w:cs="Times New Roman"/>
        </w:rPr>
        <w:t xml:space="preserve"> </w:t>
      </w:r>
      <w:r w:rsidR="00402445">
        <w:rPr>
          <w:rFonts w:ascii="Times New Roman" w:hAnsi="Times New Roman" w:cs="Times New Roman"/>
          <w:b/>
        </w:rPr>
        <w:t>77</w:t>
      </w:r>
      <w:r w:rsidR="00402445">
        <w:rPr>
          <w:rFonts w:ascii="Times New Roman" w:hAnsi="Times New Roman" w:cs="Times New Roman"/>
        </w:rPr>
        <w:t xml:space="preserve"> 212-226</w:t>
      </w:r>
    </w:p>
    <w:p w14:paraId="271764D8" w14:textId="722056ED" w:rsidR="002667B3" w:rsidRDefault="002667B3" w:rsidP="000A048B">
      <w:pPr>
        <w:spacing w:line="480" w:lineRule="auto"/>
        <w:ind w:left="426" w:hanging="426"/>
        <w:rPr>
          <w:rFonts w:ascii="Times New Roman" w:hAnsi="Times New Roman" w:cs="Times New Roman"/>
        </w:rPr>
      </w:pPr>
      <w:r>
        <w:rPr>
          <w:rFonts w:ascii="Times New Roman" w:hAnsi="Times New Roman" w:cs="Times New Roman"/>
        </w:rPr>
        <w:t>Mitchell G</w:t>
      </w:r>
      <w:r w:rsidRPr="00F53A83">
        <w:rPr>
          <w:rFonts w:ascii="Times New Roman" w:hAnsi="Times New Roman" w:cs="Times New Roman"/>
        </w:rPr>
        <w:t xml:space="preserve">, </w:t>
      </w:r>
      <w:r>
        <w:rPr>
          <w:rFonts w:ascii="Times New Roman" w:hAnsi="Times New Roman" w:cs="Times New Roman"/>
        </w:rPr>
        <w:t>Dorling D, 2003,</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 xml:space="preserve">An environmental justice </w:t>
      </w:r>
      <w:r>
        <w:rPr>
          <w:rFonts w:ascii="Times New Roman" w:hAnsi="Times New Roman" w:cs="Times New Roman"/>
        </w:rPr>
        <w:t>analysis of British air quality”</w:t>
      </w:r>
      <w:r w:rsidRPr="00F53A83">
        <w:rPr>
          <w:rFonts w:ascii="Times New Roman" w:hAnsi="Times New Roman" w:cs="Times New Roman"/>
        </w:rPr>
        <w:t xml:space="preserve"> </w:t>
      </w:r>
      <w:r>
        <w:rPr>
          <w:rFonts w:ascii="Times New Roman" w:hAnsi="Times New Roman" w:cs="Times New Roman"/>
          <w:i/>
        </w:rPr>
        <w:t xml:space="preserve">Environment and Planning </w:t>
      </w:r>
      <w:proofErr w:type="gramStart"/>
      <w:r>
        <w:rPr>
          <w:rFonts w:ascii="Times New Roman" w:hAnsi="Times New Roman" w:cs="Times New Roman"/>
          <w:i/>
        </w:rPr>
        <w:t>A</w:t>
      </w:r>
      <w:proofErr w:type="gramEnd"/>
      <w:r w:rsidRPr="00F53A83">
        <w:rPr>
          <w:rFonts w:ascii="Times New Roman" w:hAnsi="Times New Roman" w:cs="Times New Roman"/>
          <w:i/>
        </w:rPr>
        <w:t xml:space="preserve"> </w:t>
      </w:r>
      <w:r w:rsidRPr="002667B3">
        <w:rPr>
          <w:rFonts w:ascii="Times New Roman" w:hAnsi="Times New Roman" w:cs="Times New Roman"/>
          <w:b/>
        </w:rPr>
        <w:t>35</w:t>
      </w:r>
      <w:r w:rsidRPr="00F53A83">
        <w:rPr>
          <w:rFonts w:ascii="Times New Roman" w:hAnsi="Times New Roman" w:cs="Times New Roman"/>
          <w:i/>
        </w:rPr>
        <w:t xml:space="preserve"> </w:t>
      </w:r>
      <w:r w:rsidRPr="00F53A83">
        <w:rPr>
          <w:rFonts w:ascii="Times New Roman" w:hAnsi="Times New Roman" w:cs="Times New Roman"/>
        </w:rPr>
        <w:t>909-929</w:t>
      </w:r>
    </w:p>
    <w:p w14:paraId="4B5A05A0" w14:textId="4A37BE12" w:rsidR="008321B2" w:rsidRPr="003852CB" w:rsidRDefault="008321B2" w:rsidP="000A048B">
      <w:pPr>
        <w:spacing w:line="480" w:lineRule="auto"/>
        <w:ind w:left="426" w:hanging="426"/>
        <w:rPr>
          <w:rFonts w:ascii="Times New Roman" w:hAnsi="Times New Roman" w:cs="Times New Roman"/>
        </w:rPr>
      </w:pPr>
      <w:proofErr w:type="spellStart"/>
      <w:r>
        <w:rPr>
          <w:rFonts w:ascii="Times New Roman" w:hAnsi="Times New Roman" w:cs="Times New Roman"/>
        </w:rPr>
        <w:t>Namdeo</w:t>
      </w:r>
      <w:proofErr w:type="spellEnd"/>
      <w:r>
        <w:rPr>
          <w:rFonts w:ascii="Times New Roman" w:hAnsi="Times New Roman" w:cs="Times New Roman"/>
        </w:rPr>
        <w:t xml:space="preserve"> A, Stringer C, </w:t>
      </w:r>
      <w:r w:rsidR="003852CB">
        <w:rPr>
          <w:rFonts w:ascii="Times New Roman" w:hAnsi="Times New Roman" w:cs="Times New Roman"/>
        </w:rPr>
        <w:t xml:space="preserve">2007, “Investigating the relationship between air pollution, health and social deprivation in Leeds, UK” </w:t>
      </w:r>
      <w:r w:rsidR="003852CB">
        <w:rPr>
          <w:rFonts w:ascii="Times New Roman" w:hAnsi="Times New Roman" w:cs="Times New Roman"/>
          <w:i/>
        </w:rPr>
        <w:t xml:space="preserve">Environment International </w:t>
      </w:r>
      <w:r w:rsidR="003852CB">
        <w:rPr>
          <w:rFonts w:ascii="Times New Roman" w:hAnsi="Times New Roman" w:cs="Times New Roman"/>
          <w:b/>
        </w:rPr>
        <w:t>34</w:t>
      </w:r>
      <w:r w:rsidR="003852CB">
        <w:rPr>
          <w:rFonts w:ascii="Times New Roman" w:hAnsi="Times New Roman" w:cs="Times New Roman"/>
        </w:rPr>
        <w:t xml:space="preserve"> 585-591</w:t>
      </w:r>
    </w:p>
    <w:p w14:paraId="5F993B05" w14:textId="5EA7494F" w:rsidR="00341970" w:rsidRDefault="00341970" w:rsidP="000A048B">
      <w:pPr>
        <w:spacing w:line="480" w:lineRule="auto"/>
        <w:ind w:left="426" w:hanging="426"/>
        <w:rPr>
          <w:rFonts w:ascii="Times New Roman" w:hAnsi="Times New Roman" w:cs="Times New Roman"/>
        </w:rPr>
      </w:pPr>
      <w:proofErr w:type="spellStart"/>
      <w:r>
        <w:rPr>
          <w:rFonts w:ascii="Times New Roman" w:hAnsi="Times New Roman" w:cs="Times New Roman"/>
        </w:rPr>
        <w:t>Padro</w:t>
      </w:r>
      <w:proofErr w:type="spellEnd"/>
      <w:r>
        <w:rPr>
          <w:rFonts w:ascii="Times New Roman" w:hAnsi="Times New Roman" w:cs="Times New Roman"/>
        </w:rPr>
        <w:t xml:space="preserve">-Martinez LT, Patton AP, </w:t>
      </w:r>
      <w:proofErr w:type="spellStart"/>
      <w:r>
        <w:rPr>
          <w:rFonts w:ascii="Times New Roman" w:hAnsi="Times New Roman" w:cs="Times New Roman"/>
        </w:rPr>
        <w:t>Trull</w:t>
      </w:r>
      <w:proofErr w:type="spellEnd"/>
      <w:r>
        <w:rPr>
          <w:rFonts w:ascii="Times New Roman" w:hAnsi="Times New Roman" w:cs="Times New Roman"/>
        </w:rPr>
        <w:t xml:space="preserve"> JB, </w:t>
      </w:r>
      <w:proofErr w:type="spellStart"/>
      <w:r>
        <w:rPr>
          <w:rFonts w:ascii="Times New Roman" w:hAnsi="Times New Roman" w:cs="Times New Roman"/>
        </w:rPr>
        <w:t>Zamore</w:t>
      </w:r>
      <w:proofErr w:type="spellEnd"/>
      <w:r>
        <w:rPr>
          <w:rFonts w:ascii="Times New Roman" w:hAnsi="Times New Roman" w:cs="Times New Roman"/>
        </w:rPr>
        <w:t xml:space="preserve"> W, </w:t>
      </w:r>
      <w:proofErr w:type="spellStart"/>
      <w:r>
        <w:rPr>
          <w:rFonts w:ascii="Times New Roman" w:hAnsi="Times New Roman" w:cs="Times New Roman"/>
        </w:rPr>
        <w:t>Brugge</w:t>
      </w:r>
      <w:proofErr w:type="spellEnd"/>
      <w:r>
        <w:rPr>
          <w:rFonts w:ascii="Times New Roman" w:hAnsi="Times New Roman" w:cs="Times New Roman"/>
        </w:rPr>
        <w:t xml:space="preserve"> D</w:t>
      </w:r>
      <w:r w:rsidRPr="00F53A83">
        <w:rPr>
          <w:rFonts w:ascii="Times New Roman" w:hAnsi="Times New Roman" w:cs="Times New Roman"/>
        </w:rPr>
        <w:t xml:space="preserve">, </w:t>
      </w:r>
      <w:r>
        <w:rPr>
          <w:rFonts w:ascii="Times New Roman" w:hAnsi="Times New Roman" w:cs="Times New Roman"/>
        </w:rPr>
        <w:t>Durant JL, 2012,</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Mobile monitoring of particle number concentrations and other traffic-related air pollutants in a near-highway neighbo</w:t>
      </w:r>
      <w:r>
        <w:rPr>
          <w:rFonts w:ascii="Times New Roman" w:hAnsi="Times New Roman" w:cs="Times New Roman"/>
        </w:rPr>
        <w:t>rhood over the course of a year”</w:t>
      </w:r>
      <w:r w:rsidRPr="00F53A83">
        <w:rPr>
          <w:rFonts w:ascii="Times New Roman" w:hAnsi="Times New Roman" w:cs="Times New Roman"/>
        </w:rPr>
        <w:t xml:space="preserve"> </w:t>
      </w:r>
      <w:r>
        <w:rPr>
          <w:rFonts w:ascii="Times New Roman" w:hAnsi="Times New Roman" w:cs="Times New Roman"/>
          <w:i/>
        </w:rPr>
        <w:t>Atmospheric Environment</w:t>
      </w:r>
      <w:r w:rsidRPr="00F53A83">
        <w:rPr>
          <w:rFonts w:ascii="Times New Roman" w:hAnsi="Times New Roman" w:cs="Times New Roman"/>
          <w:i/>
        </w:rPr>
        <w:t xml:space="preserve"> </w:t>
      </w:r>
      <w:r w:rsidRPr="00341970">
        <w:rPr>
          <w:rFonts w:ascii="Times New Roman" w:hAnsi="Times New Roman" w:cs="Times New Roman"/>
          <w:b/>
        </w:rPr>
        <w:t>61</w:t>
      </w:r>
      <w:r w:rsidRPr="00F53A83">
        <w:rPr>
          <w:rFonts w:ascii="Times New Roman" w:hAnsi="Times New Roman" w:cs="Times New Roman"/>
          <w:i/>
        </w:rPr>
        <w:t xml:space="preserve"> </w:t>
      </w:r>
      <w:r>
        <w:rPr>
          <w:rFonts w:ascii="Times New Roman" w:hAnsi="Times New Roman" w:cs="Times New Roman"/>
        </w:rPr>
        <w:t>253-264</w:t>
      </w:r>
    </w:p>
    <w:p w14:paraId="511AE410" w14:textId="1B675935" w:rsidR="00E85381" w:rsidRDefault="00E85381" w:rsidP="000A048B">
      <w:pPr>
        <w:spacing w:line="480" w:lineRule="auto"/>
        <w:ind w:left="426" w:hanging="426"/>
        <w:rPr>
          <w:rFonts w:ascii="Times New Roman" w:hAnsi="Times New Roman" w:cs="Times New Roman"/>
        </w:rPr>
      </w:pPr>
      <w:proofErr w:type="spellStart"/>
      <w:r>
        <w:rPr>
          <w:rFonts w:ascii="Times New Roman" w:hAnsi="Times New Roman" w:cs="Times New Roman"/>
        </w:rPr>
        <w:t>Pampalon</w:t>
      </w:r>
      <w:proofErr w:type="spellEnd"/>
      <w:r>
        <w:rPr>
          <w:rFonts w:ascii="Times New Roman" w:hAnsi="Times New Roman" w:cs="Times New Roman"/>
        </w:rPr>
        <w:t xml:space="preserve"> R,</w:t>
      </w:r>
      <w:r w:rsidRPr="00F53A83">
        <w:rPr>
          <w:rFonts w:ascii="Times New Roman" w:hAnsi="Times New Roman" w:cs="Times New Roman"/>
        </w:rPr>
        <w:t xml:space="preserve"> </w:t>
      </w:r>
      <w:r>
        <w:rPr>
          <w:rFonts w:ascii="Times New Roman" w:hAnsi="Times New Roman" w:cs="Times New Roman"/>
        </w:rPr>
        <w:t>Raymond G, 2000,</w:t>
      </w:r>
      <w:r w:rsidRPr="00F53A83">
        <w:rPr>
          <w:rFonts w:ascii="Times New Roman" w:hAnsi="Times New Roman" w:cs="Times New Roman"/>
        </w:rPr>
        <w:t xml:space="preserve"> </w:t>
      </w:r>
      <w:r>
        <w:rPr>
          <w:rFonts w:ascii="Times New Roman" w:hAnsi="Times New Roman" w:cs="Times New Roman"/>
        </w:rPr>
        <w:t>“</w:t>
      </w:r>
      <w:r w:rsidRPr="00F53A83">
        <w:rPr>
          <w:rFonts w:ascii="Times New Roman" w:hAnsi="Times New Roman" w:cs="Times New Roman"/>
        </w:rPr>
        <w:t>A deprivation index for health</w:t>
      </w:r>
      <w:r>
        <w:rPr>
          <w:rFonts w:ascii="Times New Roman" w:hAnsi="Times New Roman" w:cs="Times New Roman"/>
        </w:rPr>
        <w:t xml:space="preserve"> and welfare planning in Quebec”</w:t>
      </w:r>
      <w:r w:rsidRPr="00F53A83">
        <w:rPr>
          <w:rFonts w:ascii="Times New Roman" w:hAnsi="Times New Roman" w:cs="Times New Roman"/>
        </w:rPr>
        <w:t xml:space="preserve"> </w:t>
      </w:r>
      <w:r w:rsidRPr="00F53A83">
        <w:rPr>
          <w:rFonts w:ascii="Times New Roman" w:hAnsi="Times New Roman" w:cs="Times New Roman"/>
          <w:i/>
        </w:rPr>
        <w:t>Chronic Diseases in Canada:</w:t>
      </w:r>
      <w:r>
        <w:rPr>
          <w:rFonts w:ascii="Times New Roman" w:hAnsi="Times New Roman" w:cs="Times New Roman"/>
          <w:i/>
        </w:rPr>
        <w:t xml:space="preserve"> A Publication of Health Canada</w:t>
      </w:r>
      <w:r w:rsidRPr="00F53A83">
        <w:rPr>
          <w:rFonts w:ascii="Times New Roman" w:hAnsi="Times New Roman" w:cs="Times New Roman"/>
          <w:i/>
        </w:rPr>
        <w:t xml:space="preserve"> </w:t>
      </w:r>
      <w:r w:rsidRPr="00E85381">
        <w:rPr>
          <w:rFonts w:ascii="Times New Roman" w:hAnsi="Times New Roman" w:cs="Times New Roman"/>
          <w:b/>
        </w:rPr>
        <w:t>21</w:t>
      </w:r>
      <w:r>
        <w:rPr>
          <w:rFonts w:ascii="Times New Roman" w:hAnsi="Times New Roman" w:cs="Times New Roman"/>
        </w:rPr>
        <w:t>(3) 104-113</w:t>
      </w:r>
    </w:p>
    <w:p w14:paraId="2D89AF61" w14:textId="0C5FDDE4" w:rsidR="00726F70" w:rsidRPr="0023719E" w:rsidRDefault="00726F70" w:rsidP="000A048B">
      <w:pPr>
        <w:spacing w:line="480" w:lineRule="auto"/>
        <w:ind w:left="426" w:hanging="426"/>
        <w:rPr>
          <w:rFonts w:ascii="Times New Roman" w:hAnsi="Times New Roman" w:cs="Times New Roman"/>
          <w:u w:val="single"/>
          <w:lang w:val="en-CA"/>
        </w:rPr>
      </w:pPr>
      <w:r w:rsidRPr="0023719E">
        <w:rPr>
          <w:rFonts w:ascii="Times New Roman" w:hAnsi="Times New Roman" w:cs="Times New Roman"/>
          <w:lang w:val="en-CA"/>
        </w:rPr>
        <w:t>Sanchez-</w:t>
      </w:r>
      <w:proofErr w:type="spellStart"/>
      <w:r w:rsidRPr="0023719E">
        <w:rPr>
          <w:rFonts w:ascii="Times New Roman" w:hAnsi="Times New Roman" w:cs="Times New Roman"/>
          <w:lang w:val="en-CA"/>
        </w:rPr>
        <w:t>Cantalejo</w:t>
      </w:r>
      <w:proofErr w:type="spellEnd"/>
      <w:r w:rsidRPr="0023719E">
        <w:rPr>
          <w:rFonts w:ascii="Times New Roman" w:hAnsi="Times New Roman" w:cs="Times New Roman"/>
          <w:lang w:val="en-CA"/>
        </w:rPr>
        <w:t xml:space="preserve"> C, </w:t>
      </w:r>
      <w:proofErr w:type="spellStart"/>
      <w:r w:rsidRPr="0023719E">
        <w:rPr>
          <w:rFonts w:ascii="Times New Roman" w:hAnsi="Times New Roman" w:cs="Times New Roman"/>
          <w:lang w:val="en-CA"/>
        </w:rPr>
        <w:t>Ocana-Riola</w:t>
      </w:r>
      <w:proofErr w:type="spellEnd"/>
      <w:r w:rsidRPr="0023719E">
        <w:rPr>
          <w:rFonts w:ascii="Times New Roman" w:hAnsi="Times New Roman" w:cs="Times New Roman"/>
          <w:lang w:val="en-CA"/>
        </w:rPr>
        <w:t xml:space="preserve"> R, Fernandez-</w:t>
      </w:r>
      <w:proofErr w:type="spellStart"/>
      <w:r w:rsidRPr="0023719E">
        <w:rPr>
          <w:rFonts w:ascii="Times New Roman" w:hAnsi="Times New Roman" w:cs="Times New Roman"/>
          <w:lang w:val="en-CA"/>
        </w:rPr>
        <w:t>Ajuria</w:t>
      </w:r>
      <w:proofErr w:type="spellEnd"/>
      <w:r w:rsidRPr="0023719E">
        <w:rPr>
          <w:rFonts w:ascii="Times New Roman" w:hAnsi="Times New Roman" w:cs="Times New Roman"/>
          <w:lang w:val="en-CA"/>
        </w:rPr>
        <w:t xml:space="preserve"> A, 2008, </w:t>
      </w:r>
      <w:r>
        <w:rPr>
          <w:rFonts w:ascii="Times New Roman" w:hAnsi="Times New Roman" w:cs="Times New Roman"/>
        </w:rPr>
        <w:t>“</w:t>
      </w:r>
      <w:r w:rsidRPr="00F53A83">
        <w:rPr>
          <w:rFonts w:ascii="Times New Roman" w:hAnsi="Times New Roman" w:cs="Times New Roman"/>
        </w:rPr>
        <w:t>Deprivation</w:t>
      </w:r>
      <w:r>
        <w:rPr>
          <w:rFonts w:ascii="Times New Roman" w:hAnsi="Times New Roman" w:cs="Times New Roman"/>
        </w:rPr>
        <w:t xml:space="preserve"> index for small areas in Spain”</w:t>
      </w:r>
      <w:r w:rsidRPr="00F53A83">
        <w:rPr>
          <w:rFonts w:ascii="Times New Roman" w:hAnsi="Times New Roman" w:cs="Times New Roman"/>
        </w:rPr>
        <w:t xml:space="preserve"> </w:t>
      </w:r>
      <w:r w:rsidRPr="00F53A83">
        <w:rPr>
          <w:rFonts w:ascii="Times New Roman" w:hAnsi="Times New Roman" w:cs="Times New Roman"/>
          <w:i/>
        </w:rPr>
        <w:t>Social Indicators R</w:t>
      </w:r>
      <w:r>
        <w:rPr>
          <w:rFonts w:ascii="Times New Roman" w:hAnsi="Times New Roman" w:cs="Times New Roman"/>
          <w:i/>
        </w:rPr>
        <w:t>esearch</w:t>
      </w:r>
      <w:r w:rsidRPr="00F53A83">
        <w:rPr>
          <w:rFonts w:ascii="Times New Roman" w:hAnsi="Times New Roman" w:cs="Times New Roman"/>
          <w:i/>
        </w:rPr>
        <w:t xml:space="preserve"> </w:t>
      </w:r>
      <w:r w:rsidRPr="00726F70">
        <w:rPr>
          <w:rFonts w:ascii="Times New Roman" w:hAnsi="Times New Roman" w:cs="Times New Roman"/>
          <w:b/>
        </w:rPr>
        <w:t>89</w:t>
      </w:r>
      <w:r>
        <w:rPr>
          <w:rFonts w:ascii="Times New Roman" w:hAnsi="Times New Roman" w:cs="Times New Roman"/>
        </w:rPr>
        <w:t>(2)</w:t>
      </w:r>
      <w:r w:rsidRPr="00F53A83">
        <w:rPr>
          <w:rFonts w:ascii="Times New Roman" w:hAnsi="Times New Roman" w:cs="Times New Roman"/>
        </w:rPr>
        <w:t xml:space="preserve"> 259-273</w:t>
      </w:r>
    </w:p>
    <w:p w14:paraId="27340267" w14:textId="2F3494DD" w:rsidR="00C60D11" w:rsidRDefault="00B341BD" w:rsidP="001277D0">
      <w:pPr>
        <w:spacing w:line="480" w:lineRule="auto"/>
        <w:ind w:left="426" w:hanging="426"/>
        <w:jc w:val="both"/>
        <w:rPr>
          <w:rFonts w:ascii="Times New Roman" w:hAnsi="Times New Roman" w:cs="Times New Roman"/>
        </w:rPr>
      </w:pPr>
      <w:proofErr w:type="spellStart"/>
      <w:r>
        <w:rPr>
          <w:rFonts w:ascii="Times New Roman" w:hAnsi="Times New Roman" w:cs="Times New Roman"/>
        </w:rPr>
        <w:t>Selander</w:t>
      </w:r>
      <w:proofErr w:type="spellEnd"/>
      <w:r>
        <w:rPr>
          <w:rFonts w:ascii="Times New Roman" w:hAnsi="Times New Roman" w:cs="Times New Roman"/>
        </w:rPr>
        <w:t xml:space="preserve"> J, Nilsson ME, </w:t>
      </w:r>
      <w:proofErr w:type="spellStart"/>
      <w:r>
        <w:rPr>
          <w:rFonts w:ascii="Times New Roman" w:hAnsi="Times New Roman" w:cs="Times New Roman"/>
        </w:rPr>
        <w:t>Bluhm</w:t>
      </w:r>
      <w:proofErr w:type="spellEnd"/>
      <w:r>
        <w:rPr>
          <w:rFonts w:ascii="Times New Roman" w:hAnsi="Times New Roman" w:cs="Times New Roman"/>
        </w:rPr>
        <w:t xml:space="preserve"> G, </w:t>
      </w:r>
      <w:proofErr w:type="spellStart"/>
      <w:r>
        <w:rPr>
          <w:rFonts w:ascii="Times New Roman" w:hAnsi="Times New Roman" w:cs="Times New Roman"/>
        </w:rPr>
        <w:t>Rosenlund</w:t>
      </w:r>
      <w:proofErr w:type="spellEnd"/>
      <w:r>
        <w:rPr>
          <w:rFonts w:ascii="Times New Roman" w:hAnsi="Times New Roman" w:cs="Times New Roman"/>
        </w:rPr>
        <w:t xml:space="preserve"> M</w:t>
      </w:r>
      <w:r w:rsidR="001277D0" w:rsidRPr="00F53A83">
        <w:rPr>
          <w:rFonts w:ascii="Times New Roman" w:hAnsi="Times New Roman" w:cs="Times New Roman"/>
        </w:rPr>
        <w:t xml:space="preserve">, </w:t>
      </w:r>
      <w:proofErr w:type="spellStart"/>
      <w:r w:rsidR="001277D0" w:rsidRPr="00F53A83">
        <w:rPr>
          <w:rFonts w:ascii="Times New Roman" w:hAnsi="Times New Roman" w:cs="Times New Roman"/>
        </w:rPr>
        <w:t>Lindqvist</w:t>
      </w:r>
      <w:proofErr w:type="spellEnd"/>
      <w:r>
        <w:rPr>
          <w:rFonts w:ascii="Times New Roman" w:hAnsi="Times New Roman" w:cs="Times New Roman"/>
        </w:rPr>
        <w:t xml:space="preserve"> M, </w:t>
      </w:r>
      <w:proofErr w:type="spellStart"/>
      <w:r>
        <w:rPr>
          <w:rFonts w:ascii="Times New Roman" w:hAnsi="Times New Roman" w:cs="Times New Roman"/>
        </w:rPr>
        <w:t>Nise</w:t>
      </w:r>
      <w:proofErr w:type="spellEnd"/>
      <w:r>
        <w:rPr>
          <w:rFonts w:ascii="Times New Roman" w:hAnsi="Times New Roman" w:cs="Times New Roman"/>
        </w:rPr>
        <w:t xml:space="preserve"> G</w:t>
      </w:r>
      <w:r w:rsidR="001277D0" w:rsidRPr="00F53A83">
        <w:rPr>
          <w:rFonts w:ascii="Times New Roman" w:hAnsi="Times New Roman" w:cs="Times New Roman"/>
        </w:rPr>
        <w:t xml:space="preserve">, </w:t>
      </w:r>
      <w:proofErr w:type="spellStart"/>
      <w:r>
        <w:rPr>
          <w:rFonts w:ascii="Times New Roman" w:hAnsi="Times New Roman" w:cs="Times New Roman"/>
        </w:rPr>
        <w:t>Pershagen</w:t>
      </w:r>
      <w:proofErr w:type="spellEnd"/>
      <w:r>
        <w:rPr>
          <w:rFonts w:ascii="Times New Roman" w:hAnsi="Times New Roman" w:cs="Times New Roman"/>
        </w:rPr>
        <w:t xml:space="preserve"> G, 2009,</w:t>
      </w:r>
      <w:r w:rsidR="001277D0" w:rsidRPr="00F53A83">
        <w:rPr>
          <w:rFonts w:ascii="Times New Roman" w:hAnsi="Times New Roman" w:cs="Times New Roman"/>
        </w:rPr>
        <w:t xml:space="preserve"> </w:t>
      </w:r>
      <w:r>
        <w:rPr>
          <w:rFonts w:ascii="Times New Roman" w:hAnsi="Times New Roman" w:cs="Times New Roman"/>
        </w:rPr>
        <w:t>“</w:t>
      </w:r>
      <w:r w:rsidR="001277D0" w:rsidRPr="00F53A83">
        <w:rPr>
          <w:rFonts w:ascii="Times New Roman" w:hAnsi="Times New Roman" w:cs="Times New Roman"/>
        </w:rPr>
        <w:t xml:space="preserve">Long-term exposure to road traffic </w:t>
      </w:r>
      <w:r>
        <w:rPr>
          <w:rFonts w:ascii="Times New Roman" w:hAnsi="Times New Roman" w:cs="Times New Roman"/>
        </w:rPr>
        <w:t>noise and myocardial infarction”</w:t>
      </w:r>
      <w:r w:rsidR="001277D0" w:rsidRPr="00F53A83">
        <w:rPr>
          <w:rFonts w:ascii="Times New Roman" w:hAnsi="Times New Roman" w:cs="Times New Roman"/>
        </w:rPr>
        <w:t xml:space="preserve"> </w:t>
      </w:r>
      <w:r>
        <w:rPr>
          <w:rFonts w:ascii="Times New Roman" w:hAnsi="Times New Roman" w:cs="Times New Roman"/>
          <w:i/>
        </w:rPr>
        <w:t>Epidemiology</w:t>
      </w:r>
      <w:r w:rsidR="001277D0" w:rsidRPr="00F53A83">
        <w:rPr>
          <w:rFonts w:ascii="Times New Roman" w:hAnsi="Times New Roman" w:cs="Times New Roman"/>
          <w:i/>
        </w:rPr>
        <w:t xml:space="preserve"> </w:t>
      </w:r>
      <w:r w:rsidR="001277D0" w:rsidRPr="00B341BD">
        <w:rPr>
          <w:rFonts w:ascii="Times New Roman" w:hAnsi="Times New Roman" w:cs="Times New Roman"/>
          <w:b/>
        </w:rPr>
        <w:t>20</w:t>
      </w:r>
      <w:r>
        <w:rPr>
          <w:rFonts w:ascii="Times New Roman" w:hAnsi="Times New Roman" w:cs="Times New Roman"/>
        </w:rPr>
        <w:t>(2) 272-279</w:t>
      </w:r>
    </w:p>
    <w:p w14:paraId="0ADAE7CC" w14:textId="7F633950" w:rsidR="00467EDE" w:rsidRDefault="00746B99" w:rsidP="001277D0">
      <w:pPr>
        <w:spacing w:line="480" w:lineRule="auto"/>
        <w:ind w:left="426" w:hanging="426"/>
        <w:jc w:val="both"/>
        <w:rPr>
          <w:rFonts w:ascii="Times New Roman" w:hAnsi="Times New Roman" w:cs="Times New Roman"/>
          <w:noProof/>
        </w:rPr>
      </w:pPr>
      <w:r>
        <w:rPr>
          <w:rFonts w:ascii="Times New Roman" w:hAnsi="Times New Roman" w:cs="Times New Roman"/>
          <w:noProof/>
        </w:rPr>
        <w:t>Statistics Canada, 2011,</w:t>
      </w:r>
      <w:r w:rsidR="00467EDE" w:rsidRPr="00F53A83">
        <w:rPr>
          <w:rFonts w:ascii="Times New Roman" w:hAnsi="Times New Roman" w:cs="Times New Roman"/>
          <w:noProof/>
        </w:rPr>
        <w:t xml:space="preserve"> </w:t>
      </w:r>
      <w:r w:rsidR="00467EDE" w:rsidRPr="00F53A83">
        <w:rPr>
          <w:rFonts w:ascii="Times New Roman" w:hAnsi="Times New Roman" w:cs="Times New Roman"/>
          <w:i/>
          <w:iCs/>
          <w:noProof/>
        </w:rPr>
        <w:t>2011 Census of Population</w:t>
      </w:r>
      <w:r w:rsidR="00467EDE" w:rsidRPr="00F53A83">
        <w:rPr>
          <w:rFonts w:ascii="Times New Roman" w:hAnsi="Times New Roman" w:cs="Times New Roman"/>
          <w:noProof/>
        </w:rPr>
        <w:t xml:space="preserve"> </w:t>
      </w:r>
      <w:r>
        <w:rPr>
          <w:rFonts w:ascii="Times New Roman" w:hAnsi="Times New Roman" w:cs="Times New Roman"/>
          <w:noProof/>
        </w:rPr>
        <w:t>(Statistics Canada, Ottawa)</w:t>
      </w:r>
    </w:p>
    <w:p w14:paraId="27F39862" w14:textId="7916C889" w:rsidR="00B91ECE" w:rsidRPr="00EE0C61" w:rsidRDefault="001279C7" w:rsidP="00EE0C61">
      <w:pPr>
        <w:spacing w:line="480" w:lineRule="auto"/>
        <w:ind w:left="426" w:hanging="426"/>
        <w:jc w:val="both"/>
        <w:rPr>
          <w:rFonts w:ascii="Times New Roman" w:hAnsi="Times New Roman" w:cs="Times New Roman"/>
        </w:rPr>
      </w:pPr>
      <w:r>
        <w:rPr>
          <w:rFonts w:ascii="Times New Roman" w:hAnsi="Times New Roman" w:cs="Times New Roman"/>
        </w:rPr>
        <w:t>Statistics Canada, 2006,</w:t>
      </w:r>
      <w:r w:rsidRPr="00F53A83">
        <w:rPr>
          <w:rFonts w:ascii="Times New Roman" w:hAnsi="Times New Roman" w:cs="Times New Roman"/>
        </w:rPr>
        <w:t xml:space="preserve"> </w:t>
      </w:r>
      <w:r w:rsidRPr="00F53A83">
        <w:rPr>
          <w:rFonts w:ascii="Times New Roman" w:hAnsi="Times New Roman" w:cs="Times New Roman"/>
          <w:i/>
        </w:rPr>
        <w:t>2006 Census of Population</w:t>
      </w:r>
      <w:r w:rsidRPr="00F53A83">
        <w:rPr>
          <w:rFonts w:ascii="Times New Roman" w:hAnsi="Times New Roman" w:cs="Times New Roman"/>
        </w:rPr>
        <w:t xml:space="preserve"> </w:t>
      </w:r>
      <w:r>
        <w:rPr>
          <w:rFonts w:ascii="Times New Roman" w:hAnsi="Times New Roman" w:cs="Times New Roman"/>
          <w:noProof/>
        </w:rPr>
        <w:t>(Statistics Canada, Ottawa)</w:t>
      </w:r>
    </w:p>
    <w:sectPr w:rsidR="00B91ECE" w:rsidRPr="00EE0C61" w:rsidSect="000C464D">
      <w:headerReference w:type="even" r:id="rId8"/>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9D70F" w14:textId="77777777" w:rsidR="006E4613" w:rsidRDefault="006E4613" w:rsidP="006000C8">
      <w:r>
        <w:separator/>
      </w:r>
    </w:p>
  </w:endnote>
  <w:endnote w:type="continuationSeparator" w:id="0">
    <w:p w14:paraId="312FB6A9" w14:textId="77777777" w:rsidR="006E4613" w:rsidRDefault="006E4613" w:rsidP="0060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287445"/>
      <w:docPartObj>
        <w:docPartGallery w:val="Page Numbers (Bottom of Page)"/>
        <w:docPartUnique/>
      </w:docPartObj>
    </w:sdtPr>
    <w:sdtEndPr>
      <w:rPr>
        <w:noProof/>
      </w:rPr>
    </w:sdtEndPr>
    <w:sdtContent>
      <w:p w14:paraId="5812E4D5" w14:textId="546F4EA3" w:rsidR="0035379F" w:rsidRDefault="0035379F">
        <w:pPr>
          <w:pStyle w:val="Footer"/>
          <w:jc w:val="center"/>
        </w:pPr>
        <w:r>
          <w:fldChar w:fldCharType="begin"/>
        </w:r>
        <w:r>
          <w:instrText xml:space="preserve"> PAGE   \* MERGEFORMAT </w:instrText>
        </w:r>
        <w:r>
          <w:fldChar w:fldCharType="separate"/>
        </w:r>
        <w:r w:rsidR="00C11916">
          <w:rPr>
            <w:noProof/>
          </w:rPr>
          <w:t>2</w:t>
        </w:r>
        <w:r>
          <w:rPr>
            <w:noProof/>
          </w:rPr>
          <w:fldChar w:fldCharType="end"/>
        </w:r>
      </w:p>
    </w:sdtContent>
  </w:sdt>
  <w:p w14:paraId="322520DC" w14:textId="77777777" w:rsidR="00D14DC1" w:rsidRDefault="00D14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59133" w14:textId="77777777" w:rsidR="006E4613" w:rsidRDefault="006E4613" w:rsidP="006000C8">
      <w:r>
        <w:separator/>
      </w:r>
    </w:p>
  </w:footnote>
  <w:footnote w:type="continuationSeparator" w:id="0">
    <w:p w14:paraId="7F827838" w14:textId="77777777" w:rsidR="006E4613" w:rsidRDefault="006E4613" w:rsidP="00600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EADF" w14:textId="77777777" w:rsidR="00D14DC1" w:rsidRDefault="00D14DC1" w:rsidP="00554E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55B3B" w14:textId="77777777" w:rsidR="00D14DC1" w:rsidRDefault="00D14DC1" w:rsidP="00B80A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822C" w14:textId="77777777" w:rsidR="00D14DC1" w:rsidRDefault="00D14DC1" w:rsidP="00554E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1916">
      <w:rPr>
        <w:rStyle w:val="PageNumber"/>
        <w:noProof/>
      </w:rPr>
      <w:t>2</w:t>
    </w:r>
    <w:r>
      <w:rPr>
        <w:rStyle w:val="PageNumber"/>
      </w:rPr>
      <w:fldChar w:fldCharType="end"/>
    </w:r>
  </w:p>
  <w:p w14:paraId="55DB8F0D" w14:textId="77777777" w:rsidR="00D14DC1" w:rsidRPr="00416779" w:rsidRDefault="00D14DC1" w:rsidP="00416779">
    <w:pPr>
      <w:pStyle w:val="Header"/>
      <w:ind w:right="360"/>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6E8F"/>
    <w:multiLevelType w:val="hybridMultilevel"/>
    <w:tmpl w:val="6F14E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82C7E"/>
    <w:multiLevelType w:val="hybridMultilevel"/>
    <w:tmpl w:val="0E78782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92B449B"/>
    <w:multiLevelType w:val="hybridMultilevel"/>
    <w:tmpl w:val="40AEA6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6402AE"/>
    <w:multiLevelType w:val="hybridMultilevel"/>
    <w:tmpl w:val="E0E8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B1B69"/>
    <w:multiLevelType w:val="hybridMultilevel"/>
    <w:tmpl w:val="22E2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F7105"/>
    <w:multiLevelType w:val="hybridMultilevel"/>
    <w:tmpl w:val="5206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CA205E"/>
    <w:multiLevelType w:val="hybridMultilevel"/>
    <w:tmpl w:val="1BBEBCE0"/>
    <w:lvl w:ilvl="0" w:tplc="1818C35C">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6552C"/>
    <w:multiLevelType w:val="hybridMultilevel"/>
    <w:tmpl w:val="8642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F4DF0"/>
    <w:multiLevelType w:val="hybridMultilevel"/>
    <w:tmpl w:val="79229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F4A98"/>
    <w:multiLevelType w:val="hybridMultilevel"/>
    <w:tmpl w:val="DC40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75124"/>
    <w:multiLevelType w:val="hybridMultilevel"/>
    <w:tmpl w:val="2DA2E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860BB7"/>
    <w:multiLevelType w:val="hybridMultilevel"/>
    <w:tmpl w:val="54ACE5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A7A1981"/>
    <w:multiLevelType w:val="hybridMultilevel"/>
    <w:tmpl w:val="64BC1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3438B"/>
    <w:multiLevelType w:val="hybridMultilevel"/>
    <w:tmpl w:val="C3BA4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AD90540"/>
    <w:multiLevelType w:val="hybridMultilevel"/>
    <w:tmpl w:val="5150D74C"/>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606307D9"/>
    <w:multiLevelType w:val="hybridMultilevel"/>
    <w:tmpl w:val="741CE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E40F56"/>
    <w:multiLevelType w:val="hybridMultilevel"/>
    <w:tmpl w:val="01A45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148FE"/>
    <w:multiLevelType w:val="hybridMultilevel"/>
    <w:tmpl w:val="324E5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E28CE"/>
    <w:multiLevelType w:val="hybridMultilevel"/>
    <w:tmpl w:val="5214600C"/>
    <w:lvl w:ilvl="0" w:tplc="E1763956">
      <w:start w:val="1"/>
      <w:numFmt w:val="lowerLetter"/>
      <w:lvlText w:val="%1)"/>
      <w:lvlJc w:val="left"/>
      <w:pPr>
        <w:ind w:left="738" w:hanging="360"/>
      </w:pPr>
      <w:rPr>
        <w:rFonts w:ascii="Times New Roman" w:hAnsi="Times New Roman" w:hint="default"/>
        <w:b w:val="0"/>
        <w:i w:val="0"/>
        <w:sz w:val="20"/>
      </w:rPr>
    </w:lvl>
    <w:lvl w:ilvl="1" w:tplc="00190409" w:tentative="1">
      <w:start w:val="1"/>
      <w:numFmt w:val="lowerLetter"/>
      <w:lvlText w:val="%2."/>
      <w:lvlJc w:val="left"/>
      <w:pPr>
        <w:ind w:left="1458" w:hanging="360"/>
      </w:pPr>
    </w:lvl>
    <w:lvl w:ilvl="2" w:tplc="001B0409" w:tentative="1">
      <w:start w:val="1"/>
      <w:numFmt w:val="lowerRoman"/>
      <w:lvlText w:val="%3."/>
      <w:lvlJc w:val="right"/>
      <w:pPr>
        <w:ind w:left="2178" w:hanging="180"/>
      </w:pPr>
    </w:lvl>
    <w:lvl w:ilvl="3" w:tplc="000F0409" w:tentative="1">
      <w:start w:val="1"/>
      <w:numFmt w:val="decimal"/>
      <w:lvlText w:val="%4."/>
      <w:lvlJc w:val="left"/>
      <w:pPr>
        <w:ind w:left="2898" w:hanging="360"/>
      </w:pPr>
    </w:lvl>
    <w:lvl w:ilvl="4" w:tplc="00190409" w:tentative="1">
      <w:start w:val="1"/>
      <w:numFmt w:val="lowerLetter"/>
      <w:lvlText w:val="%5."/>
      <w:lvlJc w:val="left"/>
      <w:pPr>
        <w:ind w:left="3618" w:hanging="360"/>
      </w:pPr>
    </w:lvl>
    <w:lvl w:ilvl="5" w:tplc="001B0409" w:tentative="1">
      <w:start w:val="1"/>
      <w:numFmt w:val="lowerRoman"/>
      <w:lvlText w:val="%6."/>
      <w:lvlJc w:val="right"/>
      <w:pPr>
        <w:ind w:left="4338" w:hanging="180"/>
      </w:pPr>
    </w:lvl>
    <w:lvl w:ilvl="6" w:tplc="000F0409" w:tentative="1">
      <w:start w:val="1"/>
      <w:numFmt w:val="decimal"/>
      <w:lvlText w:val="%7."/>
      <w:lvlJc w:val="left"/>
      <w:pPr>
        <w:ind w:left="5058" w:hanging="360"/>
      </w:pPr>
    </w:lvl>
    <w:lvl w:ilvl="7" w:tplc="00190409" w:tentative="1">
      <w:start w:val="1"/>
      <w:numFmt w:val="lowerLetter"/>
      <w:lvlText w:val="%8."/>
      <w:lvlJc w:val="left"/>
      <w:pPr>
        <w:ind w:left="5778" w:hanging="360"/>
      </w:pPr>
    </w:lvl>
    <w:lvl w:ilvl="8" w:tplc="001B0409" w:tentative="1">
      <w:start w:val="1"/>
      <w:numFmt w:val="lowerRoman"/>
      <w:lvlText w:val="%9."/>
      <w:lvlJc w:val="right"/>
      <w:pPr>
        <w:ind w:left="6498" w:hanging="180"/>
      </w:pPr>
    </w:lvl>
  </w:abstractNum>
  <w:num w:numId="1">
    <w:abstractNumId w:val="17"/>
  </w:num>
  <w:num w:numId="2">
    <w:abstractNumId w:val="18"/>
  </w:num>
  <w:num w:numId="3">
    <w:abstractNumId w:val="0"/>
  </w:num>
  <w:num w:numId="4">
    <w:abstractNumId w:val="15"/>
  </w:num>
  <w:num w:numId="5">
    <w:abstractNumId w:val="7"/>
  </w:num>
  <w:num w:numId="6">
    <w:abstractNumId w:val="5"/>
  </w:num>
  <w:num w:numId="7">
    <w:abstractNumId w:val="2"/>
  </w:num>
  <w:num w:numId="8">
    <w:abstractNumId w:val="10"/>
  </w:num>
  <w:num w:numId="9">
    <w:abstractNumId w:val="11"/>
  </w:num>
  <w:num w:numId="10">
    <w:abstractNumId w:val="13"/>
  </w:num>
  <w:num w:numId="11">
    <w:abstractNumId w:val="9"/>
  </w:num>
  <w:num w:numId="12">
    <w:abstractNumId w:val="3"/>
  </w:num>
  <w:num w:numId="13">
    <w:abstractNumId w:val="8"/>
  </w:num>
  <w:num w:numId="14">
    <w:abstractNumId w:val="1"/>
  </w:num>
  <w:num w:numId="15">
    <w:abstractNumId w:val="4"/>
  </w:num>
  <w:num w:numId="16">
    <w:abstractNumId w:val="6"/>
  </w:num>
  <w:num w:numId="17">
    <w:abstractNumId w:val="16"/>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81"/>
    <w:rsid w:val="00000834"/>
    <w:rsid w:val="00001C5F"/>
    <w:rsid w:val="000022C2"/>
    <w:rsid w:val="00003AC9"/>
    <w:rsid w:val="00004132"/>
    <w:rsid w:val="00004914"/>
    <w:rsid w:val="0000634F"/>
    <w:rsid w:val="000100B1"/>
    <w:rsid w:val="00011097"/>
    <w:rsid w:val="0001124F"/>
    <w:rsid w:val="000117DD"/>
    <w:rsid w:val="0001213F"/>
    <w:rsid w:val="0001293C"/>
    <w:rsid w:val="000131FF"/>
    <w:rsid w:val="00014637"/>
    <w:rsid w:val="000158A7"/>
    <w:rsid w:val="00015CDE"/>
    <w:rsid w:val="00015F85"/>
    <w:rsid w:val="000165E6"/>
    <w:rsid w:val="000168BE"/>
    <w:rsid w:val="00016F14"/>
    <w:rsid w:val="00017BA4"/>
    <w:rsid w:val="00017E91"/>
    <w:rsid w:val="00020EA8"/>
    <w:rsid w:val="00021B91"/>
    <w:rsid w:val="00023097"/>
    <w:rsid w:val="000235AA"/>
    <w:rsid w:val="00023BBB"/>
    <w:rsid w:val="00024479"/>
    <w:rsid w:val="0002594B"/>
    <w:rsid w:val="00025F59"/>
    <w:rsid w:val="000269F3"/>
    <w:rsid w:val="000300B8"/>
    <w:rsid w:val="00031210"/>
    <w:rsid w:val="000322A4"/>
    <w:rsid w:val="0003232F"/>
    <w:rsid w:val="00032A51"/>
    <w:rsid w:val="00032FDA"/>
    <w:rsid w:val="00033458"/>
    <w:rsid w:val="00034EA7"/>
    <w:rsid w:val="0003539F"/>
    <w:rsid w:val="000359F6"/>
    <w:rsid w:val="000375B6"/>
    <w:rsid w:val="00040965"/>
    <w:rsid w:val="00041405"/>
    <w:rsid w:val="00041A5B"/>
    <w:rsid w:val="00043E51"/>
    <w:rsid w:val="00044050"/>
    <w:rsid w:val="000462AB"/>
    <w:rsid w:val="00046AB5"/>
    <w:rsid w:val="000473A8"/>
    <w:rsid w:val="00047771"/>
    <w:rsid w:val="00047925"/>
    <w:rsid w:val="00050AC0"/>
    <w:rsid w:val="00052727"/>
    <w:rsid w:val="00052760"/>
    <w:rsid w:val="00052C55"/>
    <w:rsid w:val="000532D2"/>
    <w:rsid w:val="00057453"/>
    <w:rsid w:val="00060DB1"/>
    <w:rsid w:val="00062272"/>
    <w:rsid w:val="00063C94"/>
    <w:rsid w:val="00067022"/>
    <w:rsid w:val="00070250"/>
    <w:rsid w:val="00070284"/>
    <w:rsid w:val="000707C7"/>
    <w:rsid w:val="00071D6C"/>
    <w:rsid w:val="00072914"/>
    <w:rsid w:val="00072A03"/>
    <w:rsid w:val="00072B6F"/>
    <w:rsid w:val="00074E2F"/>
    <w:rsid w:val="000751A8"/>
    <w:rsid w:val="00080DDB"/>
    <w:rsid w:val="0008153D"/>
    <w:rsid w:val="00081C5E"/>
    <w:rsid w:val="00084A11"/>
    <w:rsid w:val="00084D31"/>
    <w:rsid w:val="00087D95"/>
    <w:rsid w:val="00090F40"/>
    <w:rsid w:val="000910CF"/>
    <w:rsid w:val="000939F8"/>
    <w:rsid w:val="00094410"/>
    <w:rsid w:val="00095DBB"/>
    <w:rsid w:val="000A048B"/>
    <w:rsid w:val="000A0518"/>
    <w:rsid w:val="000A06D7"/>
    <w:rsid w:val="000A07E4"/>
    <w:rsid w:val="000A1461"/>
    <w:rsid w:val="000A1CA9"/>
    <w:rsid w:val="000A1E57"/>
    <w:rsid w:val="000A2807"/>
    <w:rsid w:val="000A2DDE"/>
    <w:rsid w:val="000A362A"/>
    <w:rsid w:val="000A3DF0"/>
    <w:rsid w:val="000A4678"/>
    <w:rsid w:val="000A54A9"/>
    <w:rsid w:val="000A65A0"/>
    <w:rsid w:val="000A72B0"/>
    <w:rsid w:val="000A7F72"/>
    <w:rsid w:val="000B066C"/>
    <w:rsid w:val="000B07CA"/>
    <w:rsid w:val="000B0D9E"/>
    <w:rsid w:val="000B1C16"/>
    <w:rsid w:val="000B240B"/>
    <w:rsid w:val="000B2CC6"/>
    <w:rsid w:val="000B574F"/>
    <w:rsid w:val="000B58C1"/>
    <w:rsid w:val="000B5A76"/>
    <w:rsid w:val="000B5E40"/>
    <w:rsid w:val="000B5F1C"/>
    <w:rsid w:val="000B66ED"/>
    <w:rsid w:val="000B673E"/>
    <w:rsid w:val="000B681A"/>
    <w:rsid w:val="000C2424"/>
    <w:rsid w:val="000C242B"/>
    <w:rsid w:val="000C32DD"/>
    <w:rsid w:val="000C32F1"/>
    <w:rsid w:val="000C3347"/>
    <w:rsid w:val="000C464D"/>
    <w:rsid w:val="000C52CE"/>
    <w:rsid w:val="000C5E7C"/>
    <w:rsid w:val="000C6479"/>
    <w:rsid w:val="000C69BC"/>
    <w:rsid w:val="000C6C42"/>
    <w:rsid w:val="000C6C8D"/>
    <w:rsid w:val="000C6E68"/>
    <w:rsid w:val="000C6F4C"/>
    <w:rsid w:val="000D1EB8"/>
    <w:rsid w:val="000D3EA3"/>
    <w:rsid w:val="000D6118"/>
    <w:rsid w:val="000D6741"/>
    <w:rsid w:val="000D6BCF"/>
    <w:rsid w:val="000E2206"/>
    <w:rsid w:val="000E4F6B"/>
    <w:rsid w:val="000E53C7"/>
    <w:rsid w:val="000E5515"/>
    <w:rsid w:val="000E70B8"/>
    <w:rsid w:val="000E78B2"/>
    <w:rsid w:val="000F0D12"/>
    <w:rsid w:val="000F229C"/>
    <w:rsid w:val="000F261B"/>
    <w:rsid w:val="000F315D"/>
    <w:rsid w:val="000F3AB6"/>
    <w:rsid w:val="000F3D47"/>
    <w:rsid w:val="000F3E71"/>
    <w:rsid w:val="000F410E"/>
    <w:rsid w:val="000F5D87"/>
    <w:rsid w:val="000F6443"/>
    <w:rsid w:val="000F6706"/>
    <w:rsid w:val="000F6DE9"/>
    <w:rsid w:val="000F7F88"/>
    <w:rsid w:val="0010030C"/>
    <w:rsid w:val="001005E5"/>
    <w:rsid w:val="00100707"/>
    <w:rsid w:val="00101686"/>
    <w:rsid w:val="001024EF"/>
    <w:rsid w:val="001034C3"/>
    <w:rsid w:val="00103ABA"/>
    <w:rsid w:val="001045B7"/>
    <w:rsid w:val="00104FA4"/>
    <w:rsid w:val="00105E9F"/>
    <w:rsid w:val="00110205"/>
    <w:rsid w:val="00111337"/>
    <w:rsid w:val="00111B0C"/>
    <w:rsid w:val="00114815"/>
    <w:rsid w:val="00114A15"/>
    <w:rsid w:val="0011577E"/>
    <w:rsid w:val="00116037"/>
    <w:rsid w:val="00116973"/>
    <w:rsid w:val="00117141"/>
    <w:rsid w:val="001207C2"/>
    <w:rsid w:val="001215A1"/>
    <w:rsid w:val="001216BA"/>
    <w:rsid w:val="0012252A"/>
    <w:rsid w:val="001227B4"/>
    <w:rsid w:val="00122B83"/>
    <w:rsid w:val="00126871"/>
    <w:rsid w:val="001270A5"/>
    <w:rsid w:val="001277D0"/>
    <w:rsid w:val="001279C7"/>
    <w:rsid w:val="00135E30"/>
    <w:rsid w:val="00135F30"/>
    <w:rsid w:val="00137A3A"/>
    <w:rsid w:val="00140813"/>
    <w:rsid w:val="00140ED3"/>
    <w:rsid w:val="00141B26"/>
    <w:rsid w:val="00142466"/>
    <w:rsid w:val="0014497E"/>
    <w:rsid w:val="00144D3D"/>
    <w:rsid w:val="0014530F"/>
    <w:rsid w:val="00145681"/>
    <w:rsid w:val="00147FED"/>
    <w:rsid w:val="00150014"/>
    <w:rsid w:val="0015003D"/>
    <w:rsid w:val="001506C7"/>
    <w:rsid w:val="00150933"/>
    <w:rsid w:val="00150B7A"/>
    <w:rsid w:val="00150DF8"/>
    <w:rsid w:val="00152986"/>
    <w:rsid w:val="00153536"/>
    <w:rsid w:val="001538A5"/>
    <w:rsid w:val="00153FCA"/>
    <w:rsid w:val="0015587B"/>
    <w:rsid w:val="001571A1"/>
    <w:rsid w:val="00160C76"/>
    <w:rsid w:val="00160EF8"/>
    <w:rsid w:val="00163CA6"/>
    <w:rsid w:val="001648C0"/>
    <w:rsid w:val="001652C9"/>
    <w:rsid w:val="001678EB"/>
    <w:rsid w:val="00170368"/>
    <w:rsid w:val="00171409"/>
    <w:rsid w:val="00172934"/>
    <w:rsid w:val="00172C64"/>
    <w:rsid w:val="00172C68"/>
    <w:rsid w:val="00173B43"/>
    <w:rsid w:val="00174932"/>
    <w:rsid w:val="00174986"/>
    <w:rsid w:val="00175D9E"/>
    <w:rsid w:val="001760D7"/>
    <w:rsid w:val="0018091A"/>
    <w:rsid w:val="00182C91"/>
    <w:rsid w:val="0018459E"/>
    <w:rsid w:val="00184C42"/>
    <w:rsid w:val="00184F36"/>
    <w:rsid w:val="00187D65"/>
    <w:rsid w:val="001903F1"/>
    <w:rsid w:val="001909A7"/>
    <w:rsid w:val="00190F11"/>
    <w:rsid w:val="00191E97"/>
    <w:rsid w:val="00193837"/>
    <w:rsid w:val="001942B3"/>
    <w:rsid w:val="0019468B"/>
    <w:rsid w:val="00195503"/>
    <w:rsid w:val="00195742"/>
    <w:rsid w:val="00196183"/>
    <w:rsid w:val="00197122"/>
    <w:rsid w:val="0019766C"/>
    <w:rsid w:val="001A0220"/>
    <w:rsid w:val="001A107E"/>
    <w:rsid w:val="001A1221"/>
    <w:rsid w:val="001A17A8"/>
    <w:rsid w:val="001A262C"/>
    <w:rsid w:val="001A2FF7"/>
    <w:rsid w:val="001A397B"/>
    <w:rsid w:val="001A5550"/>
    <w:rsid w:val="001A5B64"/>
    <w:rsid w:val="001A603E"/>
    <w:rsid w:val="001A68D2"/>
    <w:rsid w:val="001A7156"/>
    <w:rsid w:val="001A71E9"/>
    <w:rsid w:val="001A7EBF"/>
    <w:rsid w:val="001B0523"/>
    <w:rsid w:val="001B0A0A"/>
    <w:rsid w:val="001B17CB"/>
    <w:rsid w:val="001B18BE"/>
    <w:rsid w:val="001B1E39"/>
    <w:rsid w:val="001B36BD"/>
    <w:rsid w:val="001B3B41"/>
    <w:rsid w:val="001B3E65"/>
    <w:rsid w:val="001B520F"/>
    <w:rsid w:val="001B5238"/>
    <w:rsid w:val="001B55F5"/>
    <w:rsid w:val="001B57E6"/>
    <w:rsid w:val="001B7037"/>
    <w:rsid w:val="001B725D"/>
    <w:rsid w:val="001B74A0"/>
    <w:rsid w:val="001B775A"/>
    <w:rsid w:val="001C0051"/>
    <w:rsid w:val="001C00C6"/>
    <w:rsid w:val="001C2713"/>
    <w:rsid w:val="001C398C"/>
    <w:rsid w:val="001C47B6"/>
    <w:rsid w:val="001C530A"/>
    <w:rsid w:val="001C6A45"/>
    <w:rsid w:val="001C6F40"/>
    <w:rsid w:val="001C7D7B"/>
    <w:rsid w:val="001D1715"/>
    <w:rsid w:val="001D17C6"/>
    <w:rsid w:val="001D5642"/>
    <w:rsid w:val="001D696B"/>
    <w:rsid w:val="001D7F96"/>
    <w:rsid w:val="001E02A2"/>
    <w:rsid w:val="001E09BB"/>
    <w:rsid w:val="001E18A3"/>
    <w:rsid w:val="001E6EB8"/>
    <w:rsid w:val="001F0651"/>
    <w:rsid w:val="001F0D1B"/>
    <w:rsid w:val="001F1CB2"/>
    <w:rsid w:val="001F223D"/>
    <w:rsid w:val="001F2275"/>
    <w:rsid w:val="001F228A"/>
    <w:rsid w:val="001F3500"/>
    <w:rsid w:val="001F3CB8"/>
    <w:rsid w:val="001F3DB0"/>
    <w:rsid w:val="001F435A"/>
    <w:rsid w:val="001F5F91"/>
    <w:rsid w:val="001F7B37"/>
    <w:rsid w:val="001F7CF6"/>
    <w:rsid w:val="001F7D6F"/>
    <w:rsid w:val="002020EF"/>
    <w:rsid w:val="002023B7"/>
    <w:rsid w:val="00202923"/>
    <w:rsid w:val="002030E8"/>
    <w:rsid w:val="00203857"/>
    <w:rsid w:val="00204E3E"/>
    <w:rsid w:val="00205669"/>
    <w:rsid w:val="00206446"/>
    <w:rsid w:val="0020675C"/>
    <w:rsid w:val="00207B38"/>
    <w:rsid w:val="002106F2"/>
    <w:rsid w:val="00210A9C"/>
    <w:rsid w:val="00211A13"/>
    <w:rsid w:val="00211DB4"/>
    <w:rsid w:val="00214C7E"/>
    <w:rsid w:val="00220334"/>
    <w:rsid w:val="002204E5"/>
    <w:rsid w:val="0022051D"/>
    <w:rsid w:val="00222CBE"/>
    <w:rsid w:val="00223430"/>
    <w:rsid w:val="00223865"/>
    <w:rsid w:val="002240B2"/>
    <w:rsid w:val="002246C1"/>
    <w:rsid w:val="00226897"/>
    <w:rsid w:val="00226BAB"/>
    <w:rsid w:val="00227768"/>
    <w:rsid w:val="0023030F"/>
    <w:rsid w:val="0023071D"/>
    <w:rsid w:val="00230B7F"/>
    <w:rsid w:val="00232B6B"/>
    <w:rsid w:val="00234592"/>
    <w:rsid w:val="00235358"/>
    <w:rsid w:val="002356C2"/>
    <w:rsid w:val="00235F25"/>
    <w:rsid w:val="0023719E"/>
    <w:rsid w:val="00240A69"/>
    <w:rsid w:val="00243DA2"/>
    <w:rsid w:val="0024576F"/>
    <w:rsid w:val="00246884"/>
    <w:rsid w:val="00247FF3"/>
    <w:rsid w:val="002508E9"/>
    <w:rsid w:val="00251916"/>
    <w:rsid w:val="002545A5"/>
    <w:rsid w:val="00254DDD"/>
    <w:rsid w:val="00255725"/>
    <w:rsid w:val="00255882"/>
    <w:rsid w:val="00260142"/>
    <w:rsid w:val="00260149"/>
    <w:rsid w:val="00262925"/>
    <w:rsid w:val="00262B2F"/>
    <w:rsid w:val="00262BC2"/>
    <w:rsid w:val="00263B4F"/>
    <w:rsid w:val="0026519F"/>
    <w:rsid w:val="002659B1"/>
    <w:rsid w:val="00265AEE"/>
    <w:rsid w:val="00265BF3"/>
    <w:rsid w:val="002667B3"/>
    <w:rsid w:val="00267EF6"/>
    <w:rsid w:val="00270AD3"/>
    <w:rsid w:val="00271DDC"/>
    <w:rsid w:val="002749A0"/>
    <w:rsid w:val="002749B1"/>
    <w:rsid w:val="002763A6"/>
    <w:rsid w:val="00276796"/>
    <w:rsid w:val="0027698A"/>
    <w:rsid w:val="00277834"/>
    <w:rsid w:val="00277943"/>
    <w:rsid w:val="002815BD"/>
    <w:rsid w:val="002818A4"/>
    <w:rsid w:val="00282B97"/>
    <w:rsid w:val="0028579F"/>
    <w:rsid w:val="002863A4"/>
    <w:rsid w:val="00286850"/>
    <w:rsid w:val="0028693C"/>
    <w:rsid w:val="00286A15"/>
    <w:rsid w:val="0028724D"/>
    <w:rsid w:val="002908F6"/>
    <w:rsid w:val="0029142C"/>
    <w:rsid w:val="00291FFE"/>
    <w:rsid w:val="002925D5"/>
    <w:rsid w:val="00292638"/>
    <w:rsid w:val="00292EB3"/>
    <w:rsid w:val="00292EE9"/>
    <w:rsid w:val="002933F5"/>
    <w:rsid w:val="00293482"/>
    <w:rsid w:val="00293DF0"/>
    <w:rsid w:val="00295048"/>
    <w:rsid w:val="0029610F"/>
    <w:rsid w:val="0029634D"/>
    <w:rsid w:val="002A0D4C"/>
    <w:rsid w:val="002A24B2"/>
    <w:rsid w:val="002B0416"/>
    <w:rsid w:val="002B0E31"/>
    <w:rsid w:val="002B1C47"/>
    <w:rsid w:val="002B272A"/>
    <w:rsid w:val="002B324D"/>
    <w:rsid w:val="002B40EB"/>
    <w:rsid w:val="002B560B"/>
    <w:rsid w:val="002B5FE7"/>
    <w:rsid w:val="002B7F6A"/>
    <w:rsid w:val="002C0B93"/>
    <w:rsid w:val="002C1D1A"/>
    <w:rsid w:val="002C3651"/>
    <w:rsid w:val="002C48CA"/>
    <w:rsid w:val="002C4DDF"/>
    <w:rsid w:val="002C5EB3"/>
    <w:rsid w:val="002C6326"/>
    <w:rsid w:val="002C6F86"/>
    <w:rsid w:val="002D1018"/>
    <w:rsid w:val="002D138A"/>
    <w:rsid w:val="002D3FAB"/>
    <w:rsid w:val="002D4FBB"/>
    <w:rsid w:val="002D64D1"/>
    <w:rsid w:val="002E04BE"/>
    <w:rsid w:val="002E2248"/>
    <w:rsid w:val="002E2504"/>
    <w:rsid w:val="002E2623"/>
    <w:rsid w:val="002E26CA"/>
    <w:rsid w:val="002E30C0"/>
    <w:rsid w:val="002E3C26"/>
    <w:rsid w:val="002E3CC0"/>
    <w:rsid w:val="002E4515"/>
    <w:rsid w:val="002E507A"/>
    <w:rsid w:val="002E688F"/>
    <w:rsid w:val="002E7723"/>
    <w:rsid w:val="002E7C10"/>
    <w:rsid w:val="002E7FAE"/>
    <w:rsid w:val="002F1817"/>
    <w:rsid w:val="002F30AB"/>
    <w:rsid w:val="002F392D"/>
    <w:rsid w:val="002F4B5C"/>
    <w:rsid w:val="002F53F6"/>
    <w:rsid w:val="002F5523"/>
    <w:rsid w:val="002F6E29"/>
    <w:rsid w:val="002F7197"/>
    <w:rsid w:val="0030041A"/>
    <w:rsid w:val="00300816"/>
    <w:rsid w:val="00301DA1"/>
    <w:rsid w:val="003021EF"/>
    <w:rsid w:val="00302C0B"/>
    <w:rsid w:val="00303A9C"/>
    <w:rsid w:val="0030415A"/>
    <w:rsid w:val="003108D1"/>
    <w:rsid w:val="00311D48"/>
    <w:rsid w:val="00312915"/>
    <w:rsid w:val="00314EA7"/>
    <w:rsid w:val="00315003"/>
    <w:rsid w:val="003157FD"/>
    <w:rsid w:val="003160D3"/>
    <w:rsid w:val="003172E8"/>
    <w:rsid w:val="003174D0"/>
    <w:rsid w:val="003205F4"/>
    <w:rsid w:val="003212EB"/>
    <w:rsid w:val="003214FB"/>
    <w:rsid w:val="00323E24"/>
    <w:rsid w:val="00324092"/>
    <w:rsid w:val="003244F2"/>
    <w:rsid w:val="00324C16"/>
    <w:rsid w:val="003278DD"/>
    <w:rsid w:val="00330D0E"/>
    <w:rsid w:val="003316D7"/>
    <w:rsid w:val="00332D35"/>
    <w:rsid w:val="00334568"/>
    <w:rsid w:val="00334696"/>
    <w:rsid w:val="00334D78"/>
    <w:rsid w:val="003350D7"/>
    <w:rsid w:val="003357D7"/>
    <w:rsid w:val="0033584E"/>
    <w:rsid w:val="003372D8"/>
    <w:rsid w:val="0033743B"/>
    <w:rsid w:val="00337C74"/>
    <w:rsid w:val="00341400"/>
    <w:rsid w:val="00341970"/>
    <w:rsid w:val="003424C2"/>
    <w:rsid w:val="00345754"/>
    <w:rsid w:val="00345A37"/>
    <w:rsid w:val="003460BB"/>
    <w:rsid w:val="003460BC"/>
    <w:rsid w:val="003471EA"/>
    <w:rsid w:val="003501E7"/>
    <w:rsid w:val="00350377"/>
    <w:rsid w:val="00350445"/>
    <w:rsid w:val="00350E0D"/>
    <w:rsid w:val="00351244"/>
    <w:rsid w:val="00351285"/>
    <w:rsid w:val="0035138F"/>
    <w:rsid w:val="003515D6"/>
    <w:rsid w:val="003528F6"/>
    <w:rsid w:val="0035379F"/>
    <w:rsid w:val="00353D14"/>
    <w:rsid w:val="00354CDD"/>
    <w:rsid w:val="00355833"/>
    <w:rsid w:val="003605FC"/>
    <w:rsid w:val="0036094E"/>
    <w:rsid w:val="00366031"/>
    <w:rsid w:val="003664A6"/>
    <w:rsid w:val="003667A7"/>
    <w:rsid w:val="00366C84"/>
    <w:rsid w:val="00367038"/>
    <w:rsid w:val="0036752B"/>
    <w:rsid w:val="003704C0"/>
    <w:rsid w:val="003705AF"/>
    <w:rsid w:val="00370B50"/>
    <w:rsid w:val="00370D1C"/>
    <w:rsid w:val="0037101F"/>
    <w:rsid w:val="00371136"/>
    <w:rsid w:val="00372976"/>
    <w:rsid w:val="00375012"/>
    <w:rsid w:val="003766C7"/>
    <w:rsid w:val="00376C63"/>
    <w:rsid w:val="003800D2"/>
    <w:rsid w:val="0038079A"/>
    <w:rsid w:val="003814A1"/>
    <w:rsid w:val="00381EE0"/>
    <w:rsid w:val="003840A7"/>
    <w:rsid w:val="0038471B"/>
    <w:rsid w:val="00384A58"/>
    <w:rsid w:val="00384CA1"/>
    <w:rsid w:val="00384E89"/>
    <w:rsid w:val="003852CB"/>
    <w:rsid w:val="003856FC"/>
    <w:rsid w:val="003865FB"/>
    <w:rsid w:val="00386CEB"/>
    <w:rsid w:val="00387FC1"/>
    <w:rsid w:val="00390751"/>
    <w:rsid w:val="00392749"/>
    <w:rsid w:val="003930F0"/>
    <w:rsid w:val="00393F90"/>
    <w:rsid w:val="003970A1"/>
    <w:rsid w:val="00397E84"/>
    <w:rsid w:val="00397F16"/>
    <w:rsid w:val="003A0923"/>
    <w:rsid w:val="003A0B13"/>
    <w:rsid w:val="003A1563"/>
    <w:rsid w:val="003A395F"/>
    <w:rsid w:val="003A3B7C"/>
    <w:rsid w:val="003A3D94"/>
    <w:rsid w:val="003A408F"/>
    <w:rsid w:val="003A4145"/>
    <w:rsid w:val="003A46DC"/>
    <w:rsid w:val="003A76B0"/>
    <w:rsid w:val="003A7E42"/>
    <w:rsid w:val="003B07D6"/>
    <w:rsid w:val="003B18DD"/>
    <w:rsid w:val="003B2F12"/>
    <w:rsid w:val="003B4B93"/>
    <w:rsid w:val="003B4D8D"/>
    <w:rsid w:val="003B6878"/>
    <w:rsid w:val="003B6F44"/>
    <w:rsid w:val="003C0A73"/>
    <w:rsid w:val="003C0B7A"/>
    <w:rsid w:val="003C1058"/>
    <w:rsid w:val="003C11C6"/>
    <w:rsid w:val="003C139F"/>
    <w:rsid w:val="003C19F4"/>
    <w:rsid w:val="003C1D0F"/>
    <w:rsid w:val="003C2821"/>
    <w:rsid w:val="003C3471"/>
    <w:rsid w:val="003C3C89"/>
    <w:rsid w:val="003C4653"/>
    <w:rsid w:val="003C46B5"/>
    <w:rsid w:val="003C7E90"/>
    <w:rsid w:val="003D1086"/>
    <w:rsid w:val="003D37DD"/>
    <w:rsid w:val="003D651C"/>
    <w:rsid w:val="003D655C"/>
    <w:rsid w:val="003D7267"/>
    <w:rsid w:val="003E02A2"/>
    <w:rsid w:val="003E0C3B"/>
    <w:rsid w:val="003E20DA"/>
    <w:rsid w:val="003E2D86"/>
    <w:rsid w:val="003E34EA"/>
    <w:rsid w:val="003E37AB"/>
    <w:rsid w:val="003E4E50"/>
    <w:rsid w:val="003E67C3"/>
    <w:rsid w:val="003E6DDD"/>
    <w:rsid w:val="003E7E51"/>
    <w:rsid w:val="003F001C"/>
    <w:rsid w:val="003F003F"/>
    <w:rsid w:val="003F06A8"/>
    <w:rsid w:val="003F0761"/>
    <w:rsid w:val="003F2801"/>
    <w:rsid w:val="003F3AF8"/>
    <w:rsid w:val="003F3C74"/>
    <w:rsid w:val="003F53F3"/>
    <w:rsid w:val="003F5574"/>
    <w:rsid w:val="003F56CF"/>
    <w:rsid w:val="003F5EB7"/>
    <w:rsid w:val="003F6907"/>
    <w:rsid w:val="003F6A35"/>
    <w:rsid w:val="003F7867"/>
    <w:rsid w:val="00401B3E"/>
    <w:rsid w:val="00402445"/>
    <w:rsid w:val="00402D63"/>
    <w:rsid w:val="00403390"/>
    <w:rsid w:val="00403CD8"/>
    <w:rsid w:val="00404042"/>
    <w:rsid w:val="00405A04"/>
    <w:rsid w:val="00407DB1"/>
    <w:rsid w:val="00410387"/>
    <w:rsid w:val="00410768"/>
    <w:rsid w:val="004117A2"/>
    <w:rsid w:val="00413723"/>
    <w:rsid w:val="0041623C"/>
    <w:rsid w:val="00416779"/>
    <w:rsid w:val="004176C3"/>
    <w:rsid w:val="00420584"/>
    <w:rsid w:val="00420722"/>
    <w:rsid w:val="00421ABC"/>
    <w:rsid w:val="0042305A"/>
    <w:rsid w:val="004235F3"/>
    <w:rsid w:val="00424D0F"/>
    <w:rsid w:val="00424E4A"/>
    <w:rsid w:val="004309E3"/>
    <w:rsid w:val="00430BFB"/>
    <w:rsid w:val="004322A2"/>
    <w:rsid w:val="00434E82"/>
    <w:rsid w:val="0043515B"/>
    <w:rsid w:val="00436758"/>
    <w:rsid w:val="00436774"/>
    <w:rsid w:val="0044006F"/>
    <w:rsid w:val="00442467"/>
    <w:rsid w:val="004425F4"/>
    <w:rsid w:val="004428AA"/>
    <w:rsid w:val="00444DFC"/>
    <w:rsid w:val="00446581"/>
    <w:rsid w:val="0044693A"/>
    <w:rsid w:val="004474B9"/>
    <w:rsid w:val="00450C47"/>
    <w:rsid w:val="00450CFC"/>
    <w:rsid w:val="0045456C"/>
    <w:rsid w:val="00454606"/>
    <w:rsid w:val="0045543F"/>
    <w:rsid w:val="00455F33"/>
    <w:rsid w:val="00457E27"/>
    <w:rsid w:val="0046183C"/>
    <w:rsid w:val="00461ECC"/>
    <w:rsid w:val="004628E9"/>
    <w:rsid w:val="00462DBD"/>
    <w:rsid w:val="00463387"/>
    <w:rsid w:val="0046367E"/>
    <w:rsid w:val="00463CE8"/>
    <w:rsid w:val="00464C4C"/>
    <w:rsid w:val="00465185"/>
    <w:rsid w:val="004669E8"/>
    <w:rsid w:val="00467E8F"/>
    <w:rsid w:val="00467EDE"/>
    <w:rsid w:val="00471652"/>
    <w:rsid w:val="00474A40"/>
    <w:rsid w:val="00474C57"/>
    <w:rsid w:val="00474F1F"/>
    <w:rsid w:val="00482D00"/>
    <w:rsid w:val="00483633"/>
    <w:rsid w:val="0048392C"/>
    <w:rsid w:val="004849DF"/>
    <w:rsid w:val="004852AF"/>
    <w:rsid w:val="00485DEC"/>
    <w:rsid w:val="00486A28"/>
    <w:rsid w:val="00486AA7"/>
    <w:rsid w:val="00486DA6"/>
    <w:rsid w:val="00487C01"/>
    <w:rsid w:val="00490235"/>
    <w:rsid w:val="00491C02"/>
    <w:rsid w:val="00495DC9"/>
    <w:rsid w:val="00496D59"/>
    <w:rsid w:val="00497AB9"/>
    <w:rsid w:val="004A12D8"/>
    <w:rsid w:val="004A1A4F"/>
    <w:rsid w:val="004A2AF7"/>
    <w:rsid w:val="004A3195"/>
    <w:rsid w:val="004A51D6"/>
    <w:rsid w:val="004A545A"/>
    <w:rsid w:val="004A5932"/>
    <w:rsid w:val="004A72BC"/>
    <w:rsid w:val="004A7AB3"/>
    <w:rsid w:val="004B013F"/>
    <w:rsid w:val="004B12B0"/>
    <w:rsid w:val="004B24D6"/>
    <w:rsid w:val="004B3C58"/>
    <w:rsid w:val="004B441A"/>
    <w:rsid w:val="004B4CD2"/>
    <w:rsid w:val="004B66BD"/>
    <w:rsid w:val="004B6B3E"/>
    <w:rsid w:val="004B6C07"/>
    <w:rsid w:val="004C0D23"/>
    <w:rsid w:val="004C2D89"/>
    <w:rsid w:val="004C2FD9"/>
    <w:rsid w:val="004C4B3C"/>
    <w:rsid w:val="004C4C0C"/>
    <w:rsid w:val="004C5523"/>
    <w:rsid w:val="004C5D36"/>
    <w:rsid w:val="004C75C2"/>
    <w:rsid w:val="004C75F1"/>
    <w:rsid w:val="004D08F7"/>
    <w:rsid w:val="004D2397"/>
    <w:rsid w:val="004D2557"/>
    <w:rsid w:val="004D29F0"/>
    <w:rsid w:val="004D3FD3"/>
    <w:rsid w:val="004D6225"/>
    <w:rsid w:val="004D698F"/>
    <w:rsid w:val="004D6D17"/>
    <w:rsid w:val="004E0A20"/>
    <w:rsid w:val="004E335F"/>
    <w:rsid w:val="004E5183"/>
    <w:rsid w:val="004E6575"/>
    <w:rsid w:val="004E68A5"/>
    <w:rsid w:val="004F105E"/>
    <w:rsid w:val="004F1E46"/>
    <w:rsid w:val="004F2F91"/>
    <w:rsid w:val="004F33D8"/>
    <w:rsid w:val="004F4079"/>
    <w:rsid w:val="004F46C9"/>
    <w:rsid w:val="004F6ECB"/>
    <w:rsid w:val="0050061B"/>
    <w:rsid w:val="005012E2"/>
    <w:rsid w:val="00501D68"/>
    <w:rsid w:val="00505127"/>
    <w:rsid w:val="00506F31"/>
    <w:rsid w:val="0051082C"/>
    <w:rsid w:val="00513418"/>
    <w:rsid w:val="00513BE4"/>
    <w:rsid w:val="00514905"/>
    <w:rsid w:val="00514A52"/>
    <w:rsid w:val="00516271"/>
    <w:rsid w:val="0051657B"/>
    <w:rsid w:val="0051714C"/>
    <w:rsid w:val="00520A94"/>
    <w:rsid w:val="00520F4B"/>
    <w:rsid w:val="00521855"/>
    <w:rsid w:val="00521A39"/>
    <w:rsid w:val="00521EBD"/>
    <w:rsid w:val="005237A3"/>
    <w:rsid w:val="00524017"/>
    <w:rsid w:val="00524985"/>
    <w:rsid w:val="00524B2C"/>
    <w:rsid w:val="0052523E"/>
    <w:rsid w:val="005253AA"/>
    <w:rsid w:val="00525BD8"/>
    <w:rsid w:val="005263D4"/>
    <w:rsid w:val="005269DB"/>
    <w:rsid w:val="00526DFE"/>
    <w:rsid w:val="005272D3"/>
    <w:rsid w:val="00527D95"/>
    <w:rsid w:val="0053213D"/>
    <w:rsid w:val="005326E8"/>
    <w:rsid w:val="00532BBD"/>
    <w:rsid w:val="00533757"/>
    <w:rsid w:val="0053437B"/>
    <w:rsid w:val="0053438D"/>
    <w:rsid w:val="0053452F"/>
    <w:rsid w:val="00536DE6"/>
    <w:rsid w:val="00537F75"/>
    <w:rsid w:val="00540900"/>
    <w:rsid w:val="00542233"/>
    <w:rsid w:val="00544A9A"/>
    <w:rsid w:val="0054543A"/>
    <w:rsid w:val="005454E1"/>
    <w:rsid w:val="00546A73"/>
    <w:rsid w:val="00547B6C"/>
    <w:rsid w:val="00547F00"/>
    <w:rsid w:val="00550DA7"/>
    <w:rsid w:val="00551184"/>
    <w:rsid w:val="00551923"/>
    <w:rsid w:val="00553E4E"/>
    <w:rsid w:val="00554ED1"/>
    <w:rsid w:val="005556E1"/>
    <w:rsid w:val="005565EA"/>
    <w:rsid w:val="0055660A"/>
    <w:rsid w:val="00560348"/>
    <w:rsid w:val="005604A8"/>
    <w:rsid w:val="00560B51"/>
    <w:rsid w:val="00560F78"/>
    <w:rsid w:val="00562214"/>
    <w:rsid w:val="005638FD"/>
    <w:rsid w:val="0056445A"/>
    <w:rsid w:val="00565FEF"/>
    <w:rsid w:val="0056631E"/>
    <w:rsid w:val="00567F48"/>
    <w:rsid w:val="00570513"/>
    <w:rsid w:val="00570816"/>
    <w:rsid w:val="00570A1E"/>
    <w:rsid w:val="00571D7C"/>
    <w:rsid w:val="0057217D"/>
    <w:rsid w:val="0057318F"/>
    <w:rsid w:val="0057327F"/>
    <w:rsid w:val="005733D3"/>
    <w:rsid w:val="00573FC6"/>
    <w:rsid w:val="0057448F"/>
    <w:rsid w:val="00574A4B"/>
    <w:rsid w:val="005759D6"/>
    <w:rsid w:val="00575DB7"/>
    <w:rsid w:val="00576759"/>
    <w:rsid w:val="00577B0D"/>
    <w:rsid w:val="005806B2"/>
    <w:rsid w:val="00580FC8"/>
    <w:rsid w:val="00581578"/>
    <w:rsid w:val="0058169B"/>
    <w:rsid w:val="005824FE"/>
    <w:rsid w:val="00582614"/>
    <w:rsid w:val="00586A96"/>
    <w:rsid w:val="00586F63"/>
    <w:rsid w:val="005871AF"/>
    <w:rsid w:val="00587C4D"/>
    <w:rsid w:val="00591BF3"/>
    <w:rsid w:val="00592081"/>
    <w:rsid w:val="00592B0A"/>
    <w:rsid w:val="00592FB6"/>
    <w:rsid w:val="005949D6"/>
    <w:rsid w:val="0059532B"/>
    <w:rsid w:val="0059699D"/>
    <w:rsid w:val="00596BDB"/>
    <w:rsid w:val="005972F2"/>
    <w:rsid w:val="00597AE4"/>
    <w:rsid w:val="005A130F"/>
    <w:rsid w:val="005A24F4"/>
    <w:rsid w:val="005A508E"/>
    <w:rsid w:val="005A794D"/>
    <w:rsid w:val="005B02E1"/>
    <w:rsid w:val="005B0803"/>
    <w:rsid w:val="005B31B9"/>
    <w:rsid w:val="005B3290"/>
    <w:rsid w:val="005B467E"/>
    <w:rsid w:val="005B559B"/>
    <w:rsid w:val="005B731A"/>
    <w:rsid w:val="005B7897"/>
    <w:rsid w:val="005B799A"/>
    <w:rsid w:val="005B7FC1"/>
    <w:rsid w:val="005C07C3"/>
    <w:rsid w:val="005C1162"/>
    <w:rsid w:val="005C11AB"/>
    <w:rsid w:val="005C22A2"/>
    <w:rsid w:val="005C622F"/>
    <w:rsid w:val="005C7ED8"/>
    <w:rsid w:val="005D1A65"/>
    <w:rsid w:val="005D3303"/>
    <w:rsid w:val="005D6E35"/>
    <w:rsid w:val="005D6E67"/>
    <w:rsid w:val="005E4F29"/>
    <w:rsid w:val="005E565A"/>
    <w:rsid w:val="005E575D"/>
    <w:rsid w:val="005E5A5B"/>
    <w:rsid w:val="005E5D96"/>
    <w:rsid w:val="005E5F02"/>
    <w:rsid w:val="005E697B"/>
    <w:rsid w:val="005E6A6F"/>
    <w:rsid w:val="005E76EB"/>
    <w:rsid w:val="005F01C7"/>
    <w:rsid w:val="005F0D2A"/>
    <w:rsid w:val="005F0DFD"/>
    <w:rsid w:val="005F0E24"/>
    <w:rsid w:val="005F21C6"/>
    <w:rsid w:val="005F51E3"/>
    <w:rsid w:val="005F592C"/>
    <w:rsid w:val="005F60FB"/>
    <w:rsid w:val="005F7BFA"/>
    <w:rsid w:val="006000C8"/>
    <w:rsid w:val="006003DE"/>
    <w:rsid w:val="0060106A"/>
    <w:rsid w:val="0060149A"/>
    <w:rsid w:val="00601B1A"/>
    <w:rsid w:val="0060400E"/>
    <w:rsid w:val="00604895"/>
    <w:rsid w:val="00607B73"/>
    <w:rsid w:val="006107EB"/>
    <w:rsid w:val="00610F8D"/>
    <w:rsid w:val="006124BC"/>
    <w:rsid w:val="006136AB"/>
    <w:rsid w:val="00613C34"/>
    <w:rsid w:val="006167B9"/>
    <w:rsid w:val="00616F78"/>
    <w:rsid w:val="00617988"/>
    <w:rsid w:val="00621207"/>
    <w:rsid w:val="00622781"/>
    <w:rsid w:val="00622DC6"/>
    <w:rsid w:val="00623A7E"/>
    <w:rsid w:val="00623D94"/>
    <w:rsid w:val="006242BB"/>
    <w:rsid w:val="00624BE1"/>
    <w:rsid w:val="006261DB"/>
    <w:rsid w:val="006270A4"/>
    <w:rsid w:val="00627186"/>
    <w:rsid w:val="00630AB1"/>
    <w:rsid w:val="00632187"/>
    <w:rsid w:val="00634194"/>
    <w:rsid w:val="00637E5B"/>
    <w:rsid w:val="00637EBD"/>
    <w:rsid w:val="006412B0"/>
    <w:rsid w:val="00641D3F"/>
    <w:rsid w:val="006425B1"/>
    <w:rsid w:val="006465BE"/>
    <w:rsid w:val="00646C2F"/>
    <w:rsid w:val="00646EC8"/>
    <w:rsid w:val="00646F66"/>
    <w:rsid w:val="0065030D"/>
    <w:rsid w:val="0065090A"/>
    <w:rsid w:val="00651F57"/>
    <w:rsid w:val="00654292"/>
    <w:rsid w:val="00654DF6"/>
    <w:rsid w:val="00654F1B"/>
    <w:rsid w:val="006567FC"/>
    <w:rsid w:val="006571BA"/>
    <w:rsid w:val="006601FF"/>
    <w:rsid w:val="0066178E"/>
    <w:rsid w:val="0066271C"/>
    <w:rsid w:val="0066319B"/>
    <w:rsid w:val="006635AD"/>
    <w:rsid w:val="006636F4"/>
    <w:rsid w:val="006647C3"/>
    <w:rsid w:val="0066540F"/>
    <w:rsid w:val="0066604D"/>
    <w:rsid w:val="00666D70"/>
    <w:rsid w:val="00667E2F"/>
    <w:rsid w:val="00670755"/>
    <w:rsid w:val="00671165"/>
    <w:rsid w:val="00673767"/>
    <w:rsid w:val="00674A68"/>
    <w:rsid w:val="00674CC2"/>
    <w:rsid w:val="006766D5"/>
    <w:rsid w:val="00676AFB"/>
    <w:rsid w:val="00677CBA"/>
    <w:rsid w:val="00680654"/>
    <w:rsid w:val="00680AA4"/>
    <w:rsid w:val="00680B99"/>
    <w:rsid w:val="0068195C"/>
    <w:rsid w:val="006822CA"/>
    <w:rsid w:val="006823C3"/>
    <w:rsid w:val="00683BD2"/>
    <w:rsid w:val="0068400D"/>
    <w:rsid w:val="0068427E"/>
    <w:rsid w:val="00684944"/>
    <w:rsid w:val="00684DD4"/>
    <w:rsid w:val="00685C47"/>
    <w:rsid w:val="00686F7C"/>
    <w:rsid w:val="00687730"/>
    <w:rsid w:val="00691BAB"/>
    <w:rsid w:val="00691E26"/>
    <w:rsid w:val="00692C61"/>
    <w:rsid w:val="0069501B"/>
    <w:rsid w:val="006956EA"/>
    <w:rsid w:val="00695DDA"/>
    <w:rsid w:val="0069606B"/>
    <w:rsid w:val="006960B7"/>
    <w:rsid w:val="00696E88"/>
    <w:rsid w:val="00697005"/>
    <w:rsid w:val="006972DA"/>
    <w:rsid w:val="006A0683"/>
    <w:rsid w:val="006A0860"/>
    <w:rsid w:val="006A15B5"/>
    <w:rsid w:val="006A1968"/>
    <w:rsid w:val="006A1B8F"/>
    <w:rsid w:val="006A1EF9"/>
    <w:rsid w:val="006A4EF6"/>
    <w:rsid w:val="006A5786"/>
    <w:rsid w:val="006A5F72"/>
    <w:rsid w:val="006A69A9"/>
    <w:rsid w:val="006A7AE0"/>
    <w:rsid w:val="006B3A7B"/>
    <w:rsid w:val="006B3BEA"/>
    <w:rsid w:val="006B3E7C"/>
    <w:rsid w:val="006B40C8"/>
    <w:rsid w:val="006B4DD7"/>
    <w:rsid w:val="006B59B3"/>
    <w:rsid w:val="006B60C8"/>
    <w:rsid w:val="006B6F6B"/>
    <w:rsid w:val="006B6FE5"/>
    <w:rsid w:val="006B73F5"/>
    <w:rsid w:val="006C3224"/>
    <w:rsid w:val="006C3474"/>
    <w:rsid w:val="006C3C59"/>
    <w:rsid w:val="006C403E"/>
    <w:rsid w:val="006C5308"/>
    <w:rsid w:val="006C5367"/>
    <w:rsid w:val="006D2770"/>
    <w:rsid w:val="006D3C08"/>
    <w:rsid w:val="006D442A"/>
    <w:rsid w:val="006D55CB"/>
    <w:rsid w:val="006D5850"/>
    <w:rsid w:val="006D7200"/>
    <w:rsid w:val="006E07D1"/>
    <w:rsid w:val="006E2812"/>
    <w:rsid w:val="006E29B7"/>
    <w:rsid w:val="006E33AD"/>
    <w:rsid w:val="006E3DBB"/>
    <w:rsid w:val="006E4613"/>
    <w:rsid w:val="006E4F8F"/>
    <w:rsid w:val="006E69DF"/>
    <w:rsid w:val="006E701D"/>
    <w:rsid w:val="006E74B7"/>
    <w:rsid w:val="006F1F27"/>
    <w:rsid w:val="006F3162"/>
    <w:rsid w:val="006F3BFC"/>
    <w:rsid w:val="006F4E4B"/>
    <w:rsid w:val="006F56E7"/>
    <w:rsid w:val="006F6AEA"/>
    <w:rsid w:val="006F792D"/>
    <w:rsid w:val="006F7DAE"/>
    <w:rsid w:val="00700572"/>
    <w:rsid w:val="00701841"/>
    <w:rsid w:val="00701BEF"/>
    <w:rsid w:val="007024B2"/>
    <w:rsid w:val="007024CF"/>
    <w:rsid w:val="00702774"/>
    <w:rsid w:val="00702D13"/>
    <w:rsid w:val="00702D1E"/>
    <w:rsid w:val="007037DF"/>
    <w:rsid w:val="00704DB4"/>
    <w:rsid w:val="007050A2"/>
    <w:rsid w:val="00705DE6"/>
    <w:rsid w:val="007074C2"/>
    <w:rsid w:val="007120CA"/>
    <w:rsid w:val="00712922"/>
    <w:rsid w:val="00712B59"/>
    <w:rsid w:val="007133C6"/>
    <w:rsid w:val="00713743"/>
    <w:rsid w:val="007155EE"/>
    <w:rsid w:val="00715FFD"/>
    <w:rsid w:val="00721D62"/>
    <w:rsid w:val="0072308C"/>
    <w:rsid w:val="007255F7"/>
    <w:rsid w:val="00726F70"/>
    <w:rsid w:val="00727407"/>
    <w:rsid w:val="00727781"/>
    <w:rsid w:val="00730D26"/>
    <w:rsid w:val="00732989"/>
    <w:rsid w:val="00733513"/>
    <w:rsid w:val="00734279"/>
    <w:rsid w:val="007349A8"/>
    <w:rsid w:val="00735450"/>
    <w:rsid w:val="0073797F"/>
    <w:rsid w:val="00740E3A"/>
    <w:rsid w:val="007419F1"/>
    <w:rsid w:val="00742B2E"/>
    <w:rsid w:val="00742D0C"/>
    <w:rsid w:val="00743007"/>
    <w:rsid w:val="00744AB5"/>
    <w:rsid w:val="00745366"/>
    <w:rsid w:val="007457CB"/>
    <w:rsid w:val="00745A09"/>
    <w:rsid w:val="00745E44"/>
    <w:rsid w:val="00746B99"/>
    <w:rsid w:val="007475BB"/>
    <w:rsid w:val="00747BCA"/>
    <w:rsid w:val="0075028D"/>
    <w:rsid w:val="00750567"/>
    <w:rsid w:val="00750DEF"/>
    <w:rsid w:val="00751F18"/>
    <w:rsid w:val="00752B50"/>
    <w:rsid w:val="00753A09"/>
    <w:rsid w:val="00753A61"/>
    <w:rsid w:val="00754591"/>
    <w:rsid w:val="0075459E"/>
    <w:rsid w:val="007545E5"/>
    <w:rsid w:val="00754844"/>
    <w:rsid w:val="00754C86"/>
    <w:rsid w:val="00754DA3"/>
    <w:rsid w:val="007574BD"/>
    <w:rsid w:val="007615B2"/>
    <w:rsid w:val="00763350"/>
    <w:rsid w:val="007677E1"/>
    <w:rsid w:val="00767D15"/>
    <w:rsid w:val="00770A20"/>
    <w:rsid w:val="00771251"/>
    <w:rsid w:val="00771BE2"/>
    <w:rsid w:val="00773E79"/>
    <w:rsid w:val="007743D0"/>
    <w:rsid w:val="00774D87"/>
    <w:rsid w:val="00775C29"/>
    <w:rsid w:val="007766EE"/>
    <w:rsid w:val="007767ED"/>
    <w:rsid w:val="0077716F"/>
    <w:rsid w:val="0078028F"/>
    <w:rsid w:val="0078054F"/>
    <w:rsid w:val="00781A30"/>
    <w:rsid w:val="00781B2A"/>
    <w:rsid w:val="00782660"/>
    <w:rsid w:val="007838AA"/>
    <w:rsid w:val="00784535"/>
    <w:rsid w:val="00785410"/>
    <w:rsid w:val="007864C9"/>
    <w:rsid w:val="00787C88"/>
    <w:rsid w:val="00790434"/>
    <w:rsid w:val="00790646"/>
    <w:rsid w:val="007922D7"/>
    <w:rsid w:val="00792E5B"/>
    <w:rsid w:val="00794119"/>
    <w:rsid w:val="007947BB"/>
    <w:rsid w:val="00794B27"/>
    <w:rsid w:val="0079557E"/>
    <w:rsid w:val="00795CBD"/>
    <w:rsid w:val="0079609F"/>
    <w:rsid w:val="007967BF"/>
    <w:rsid w:val="00796A22"/>
    <w:rsid w:val="007A1384"/>
    <w:rsid w:val="007A3578"/>
    <w:rsid w:val="007A3A2B"/>
    <w:rsid w:val="007A4252"/>
    <w:rsid w:val="007A511F"/>
    <w:rsid w:val="007A6684"/>
    <w:rsid w:val="007A6DC1"/>
    <w:rsid w:val="007A7357"/>
    <w:rsid w:val="007A7B05"/>
    <w:rsid w:val="007B1140"/>
    <w:rsid w:val="007B1644"/>
    <w:rsid w:val="007B255E"/>
    <w:rsid w:val="007B307C"/>
    <w:rsid w:val="007B336F"/>
    <w:rsid w:val="007B37AD"/>
    <w:rsid w:val="007B3E8B"/>
    <w:rsid w:val="007B6166"/>
    <w:rsid w:val="007B7950"/>
    <w:rsid w:val="007C03B1"/>
    <w:rsid w:val="007C03B8"/>
    <w:rsid w:val="007C0D79"/>
    <w:rsid w:val="007C1A32"/>
    <w:rsid w:val="007C383B"/>
    <w:rsid w:val="007C4709"/>
    <w:rsid w:val="007C6206"/>
    <w:rsid w:val="007C6691"/>
    <w:rsid w:val="007C79E8"/>
    <w:rsid w:val="007C7D3E"/>
    <w:rsid w:val="007D27A0"/>
    <w:rsid w:val="007D2EB8"/>
    <w:rsid w:val="007D4065"/>
    <w:rsid w:val="007D42B8"/>
    <w:rsid w:val="007D45F3"/>
    <w:rsid w:val="007D4B48"/>
    <w:rsid w:val="007D69F4"/>
    <w:rsid w:val="007D6CD4"/>
    <w:rsid w:val="007D6E6E"/>
    <w:rsid w:val="007E10D8"/>
    <w:rsid w:val="007E16D5"/>
    <w:rsid w:val="007E171E"/>
    <w:rsid w:val="007E2F05"/>
    <w:rsid w:val="007E33F2"/>
    <w:rsid w:val="007E3D19"/>
    <w:rsid w:val="007E3E23"/>
    <w:rsid w:val="007E46AD"/>
    <w:rsid w:val="007E5728"/>
    <w:rsid w:val="007E5A20"/>
    <w:rsid w:val="007E5AB7"/>
    <w:rsid w:val="007E686B"/>
    <w:rsid w:val="007E7296"/>
    <w:rsid w:val="007E7C9C"/>
    <w:rsid w:val="007F11B3"/>
    <w:rsid w:val="007F65CF"/>
    <w:rsid w:val="007F6873"/>
    <w:rsid w:val="007F6BCE"/>
    <w:rsid w:val="0080154C"/>
    <w:rsid w:val="00802084"/>
    <w:rsid w:val="0080228E"/>
    <w:rsid w:val="0080413D"/>
    <w:rsid w:val="0080437E"/>
    <w:rsid w:val="008060F4"/>
    <w:rsid w:val="00806E8C"/>
    <w:rsid w:val="00807053"/>
    <w:rsid w:val="00807473"/>
    <w:rsid w:val="00811123"/>
    <w:rsid w:val="00812521"/>
    <w:rsid w:val="008129E8"/>
    <w:rsid w:val="00813210"/>
    <w:rsid w:val="00813BEA"/>
    <w:rsid w:val="00813DF7"/>
    <w:rsid w:val="00817B5C"/>
    <w:rsid w:val="00817EA1"/>
    <w:rsid w:val="0082196A"/>
    <w:rsid w:val="0082387F"/>
    <w:rsid w:val="00823EED"/>
    <w:rsid w:val="008250B7"/>
    <w:rsid w:val="008252FB"/>
    <w:rsid w:val="00826D0F"/>
    <w:rsid w:val="0082763A"/>
    <w:rsid w:val="00827E6B"/>
    <w:rsid w:val="0083018C"/>
    <w:rsid w:val="008321B2"/>
    <w:rsid w:val="00833E3C"/>
    <w:rsid w:val="0083552C"/>
    <w:rsid w:val="00835D12"/>
    <w:rsid w:val="00836DE0"/>
    <w:rsid w:val="00840F0A"/>
    <w:rsid w:val="00841514"/>
    <w:rsid w:val="00842FBA"/>
    <w:rsid w:val="00843736"/>
    <w:rsid w:val="0084624B"/>
    <w:rsid w:val="0084726C"/>
    <w:rsid w:val="008505C9"/>
    <w:rsid w:val="00850E90"/>
    <w:rsid w:val="00857CDF"/>
    <w:rsid w:val="0086072B"/>
    <w:rsid w:val="00860C9A"/>
    <w:rsid w:val="00861401"/>
    <w:rsid w:val="00861764"/>
    <w:rsid w:val="0086176E"/>
    <w:rsid w:val="0086303B"/>
    <w:rsid w:val="00863551"/>
    <w:rsid w:val="00863896"/>
    <w:rsid w:val="00863EAA"/>
    <w:rsid w:val="00864576"/>
    <w:rsid w:val="00864762"/>
    <w:rsid w:val="008659B3"/>
    <w:rsid w:val="00866237"/>
    <w:rsid w:val="00867C54"/>
    <w:rsid w:val="008711F0"/>
    <w:rsid w:val="008724EF"/>
    <w:rsid w:val="008738A5"/>
    <w:rsid w:val="00873AD2"/>
    <w:rsid w:val="0087596F"/>
    <w:rsid w:val="00877D1D"/>
    <w:rsid w:val="00877F69"/>
    <w:rsid w:val="008803DA"/>
    <w:rsid w:val="00881620"/>
    <w:rsid w:val="0088207A"/>
    <w:rsid w:val="00882281"/>
    <w:rsid w:val="008849C7"/>
    <w:rsid w:val="00887919"/>
    <w:rsid w:val="00890DD7"/>
    <w:rsid w:val="00891331"/>
    <w:rsid w:val="008915AA"/>
    <w:rsid w:val="00892706"/>
    <w:rsid w:val="00892B09"/>
    <w:rsid w:val="00893AD1"/>
    <w:rsid w:val="00893F86"/>
    <w:rsid w:val="008945D0"/>
    <w:rsid w:val="0089632E"/>
    <w:rsid w:val="008975A9"/>
    <w:rsid w:val="0089795F"/>
    <w:rsid w:val="008A1488"/>
    <w:rsid w:val="008A2AFE"/>
    <w:rsid w:val="008A2C48"/>
    <w:rsid w:val="008A31AE"/>
    <w:rsid w:val="008A3307"/>
    <w:rsid w:val="008A3E44"/>
    <w:rsid w:val="008A5164"/>
    <w:rsid w:val="008A6407"/>
    <w:rsid w:val="008A6970"/>
    <w:rsid w:val="008B04F8"/>
    <w:rsid w:val="008B1C2A"/>
    <w:rsid w:val="008B1D81"/>
    <w:rsid w:val="008B37DE"/>
    <w:rsid w:val="008B4525"/>
    <w:rsid w:val="008B46DA"/>
    <w:rsid w:val="008B53D6"/>
    <w:rsid w:val="008B5A3B"/>
    <w:rsid w:val="008B6030"/>
    <w:rsid w:val="008B64F3"/>
    <w:rsid w:val="008B716E"/>
    <w:rsid w:val="008C1610"/>
    <w:rsid w:val="008C1B19"/>
    <w:rsid w:val="008C1EDB"/>
    <w:rsid w:val="008C42A2"/>
    <w:rsid w:val="008C5288"/>
    <w:rsid w:val="008C6030"/>
    <w:rsid w:val="008C6586"/>
    <w:rsid w:val="008C69D2"/>
    <w:rsid w:val="008C7A46"/>
    <w:rsid w:val="008C7B9B"/>
    <w:rsid w:val="008C7C91"/>
    <w:rsid w:val="008D181D"/>
    <w:rsid w:val="008D20EC"/>
    <w:rsid w:val="008D20F9"/>
    <w:rsid w:val="008D352A"/>
    <w:rsid w:val="008D5AF8"/>
    <w:rsid w:val="008D62B3"/>
    <w:rsid w:val="008D6997"/>
    <w:rsid w:val="008D6F8D"/>
    <w:rsid w:val="008E012C"/>
    <w:rsid w:val="008E0345"/>
    <w:rsid w:val="008E0A71"/>
    <w:rsid w:val="008E1839"/>
    <w:rsid w:val="008E3E77"/>
    <w:rsid w:val="008E4087"/>
    <w:rsid w:val="008E4565"/>
    <w:rsid w:val="008E46B8"/>
    <w:rsid w:val="008E5F50"/>
    <w:rsid w:val="008E6352"/>
    <w:rsid w:val="008E6683"/>
    <w:rsid w:val="008E679E"/>
    <w:rsid w:val="008E7576"/>
    <w:rsid w:val="008E7E63"/>
    <w:rsid w:val="008F08C9"/>
    <w:rsid w:val="008F0EEB"/>
    <w:rsid w:val="008F3B67"/>
    <w:rsid w:val="008F3D7D"/>
    <w:rsid w:val="008F5C39"/>
    <w:rsid w:val="008F6DB8"/>
    <w:rsid w:val="008F6F27"/>
    <w:rsid w:val="008F7841"/>
    <w:rsid w:val="00902874"/>
    <w:rsid w:val="00905108"/>
    <w:rsid w:val="0090516C"/>
    <w:rsid w:val="00906045"/>
    <w:rsid w:val="00906506"/>
    <w:rsid w:val="00910A55"/>
    <w:rsid w:val="00910BA3"/>
    <w:rsid w:val="009139B2"/>
    <w:rsid w:val="0091413D"/>
    <w:rsid w:val="009153A9"/>
    <w:rsid w:val="00915DA5"/>
    <w:rsid w:val="009201E6"/>
    <w:rsid w:val="00920D12"/>
    <w:rsid w:val="00921E1E"/>
    <w:rsid w:val="0092461D"/>
    <w:rsid w:val="009246B4"/>
    <w:rsid w:val="0092477C"/>
    <w:rsid w:val="00926EF2"/>
    <w:rsid w:val="009270A7"/>
    <w:rsid w:val="00927D6A"/>
    <w:rsid w:val="0093004C"/>
    <w:rsid w:val="009306BD"/>
    <w:rsid w:val="00930834"/>
    <w:rsid w:val="00931C04"/>
    <w:rsid w:val="00932144"/>
    <w:rsid w:val="009321CE"/>
    <w:rsid w:val="00932761"/>
    <w:rsid w:val="00934ECE"/>
    <w:rsid w:val="00935464"/>
    <w:rsid w:val="009364B0"/>
    <w:rsid w:val="00936FDD"/>
    <w:rsid w:val="009376E8"/>
    <w:rsid w:val="00941881"/>
    <w:rsid w:val="00942B45"/>
    <w:rsid w:val="00944F55"/>
    <w:rsid w:val="009457C3"/>
    <w:rsid w:val="0094580D"/>
    <w:rsid w:val="00945DE7"/>
    <w:rsid w:val="0094696D"/>
    <w:rsid w:val="0094785D"/>
    <w:rsid w:val="00947E9D"/>
    <w:rsid w:val="0095084F"/>
    <w:rsid w:val="0095094D"/>
    <w:rsid w:val="00950E3F"/>
    <w:rsid w:val="00951A5A"/>
    <w:rsid w:val="00951C8C"/>
    <w:rsid w:val="00951F79"/>
    <w:rsid w:val="00952886"/>
    <w:rsid w:val="00953C7A"/>
    <w:rsid w:val="00953CD0"/>
    <w:rsid w:val="00954575"/>
    <w:rsid w:val="009552E6"/>
    <w:rsid w:val="009559F1"/>
    <w:rsid w:val="00955DDD"/>
    <w:rsid w:val="00956004"/>
    <w:rsid w:val="009569A5"/>
    <w:rsid w:val="00957227"/>
    <w:rsid w:val="00957AD9"/>
    <w:rsid w:val="009601A0"/>
    <w:rsid w:val="009603D1"/>
    <w:rsid w:val="00961252"/>
    <w:rsid w:val="0096135A"/>
    <w:rsid w:val="0096164B"/>
    <w:rsid w:val="009616AA"/>
    <w:rsid w:val="00962967"/>
    <w:rsid w:val="00962A13"/>
    <w:rsid w:val="009630B4"/>
    <w:rsid w:val="00963739"/>
    <w:rsid w:val="00963991"/>
    <w:rsid w:val="00964241"/>
    <w:rsid w:val="00964427"/>
    <w:rsid w:val="00964A91"/>
    <w:rsid w:val="00964AF8"/>
    <w:rsid w:val="00966075"/>
    <w:rsid w:val="00966A83"/>
    <w:rsid w:val="00966E9D"/>
    <w:rsid w:val="00966FFF"/>
    <w:rsid w:val="00967CD5"/>
    <w:rsid w:val="00967D9A"/>
    <w:rsid w:val="009700D8"/>
    <w:rsid w:val="0097046F"/>
    <w:rsid w:val="0097184D"/>
    <w:rsid w:val="009720C8"/>
    <w:rsid w:val="0097270B"/>
    <w:rsid w:val="00972A8B"/>
    <w:rsid w:val="0097300E"/>
    <w:rsid w:val="0097453C"/>
    <w:rsid w:val="009750DC"/>
    <w:rsid w:val="009754CD"/>
    <w:rsid w:val="009760CB"/>
    <w:rsid w:val="009765B9"/>
    <w:rsid w:val="0098054A"/>
    <w:rsid w:val="00980837"/>
    <w:rsid w:val="00980DA2"/>
    <w:rsid w:val="00980EB6"/>
    <w:rsid w:val="009813C3"/>
    <w:rsid w:val="00981E1C"/>
    <w:rsid w:val="009823EC"/>
    <w:rsid w:val="00985106"/>
    <w:rsid w:val="0098616C"/>
    <w:rsid w:val="00986550"/>
    <w:rsid w:val="00987B43"/>
    <w:rsid w:val="009912FC"/>
    <w:rsid w:val="00992ABC"/>
    <w:rsid w:val="00993CB8"/>
    <w:rsid w:val="0099414D"/>
    <w:rsid w:val="00994460"/>
    <w:rsid w:val="009950DD"/>
    <w:rsid w:val="0099518A"/>
    <w:rsid w:val="0099737B"/>
    <w:rsid w:val="009A2CF2"/>
    <w:rsid w:val="009A2F2F"/>
    <w:rsid w:val="009A3513"/>
    <w:rsid w:val="009A3963"/>
    <w:rsid w:val="009A41EB"/>
    <w:rsid w:val="009A4253"/>
    <w:rsid w:val="009A554D"/>
    <w:rsid w:val="009A6934"/>
    <w:rsid w:val="009A6E46"/>
    <w:rsid w:val="009A7A64"/>
    <w:rsid w:val="009B073A"/>
    <w:rsid w:val="009B478D"/>
    <w:rsid w:val="009B5A0E"/>
    <w:rsid w:val="009B5DB3"/>
    <w:rsid w:val="009B675F"/>
    <w:rsid w:val="009B79A4"/>
    <w:rsid w:val="009C0DF8"/>
    <w:rsid w:val="009C15A9"/>
    <w:rsid w:val="009C1AD6"/>
    <w:rsid w:val="009C1CCD"/>
    <w:rsid w:val="009C29A2"/>
    <w:rsid w:val="009C29CE"/>
    <w:rsid w:val="009C29F5"/>
    <w:rsid w:val="009C3B69"/>
    <w:rsid w:val="009C6FDB"/>
    <w:rsid w:val="009D0C0D"/>
    <w:rsid w:val="009D0D49"/>
    <w:rsid w:val="009D1DD3"/>
    <w:rsid w:val="009D2D84"/>
    <w:rsid w:val="009D48AF"/>
    <w:rsid w:val="009D56B6"/>
    <w:rsid w:val="009D6053"/>
    <w:rsid w:val="009D6F7C"/>
    <w:rsid w:val="009D71BA"/>
    <w:rsid w:val="009D7FC7"/>
    <w:rsid w:val="009E4627"/>
    <w:rsid w:val="009E54C0"/>
    <w:rsid w:val="009E7548"/>
    <w:rsid w:val="009E7801"/>
    <w:rsid w:val="009F00F4"/>
    <w:rsid w:val="009F0710"/>
    <w:rsid w:val="009F0D0D"/>
    <w:rsid w:val="009F1D93"/>
    <w:rsid w:val="009F335C"/>
    <w:rsid w:val="009F3A7E"/>
    <w:rsid w:val="009F5034"/>
    <w:rsid w:val="009F52FC"/>
    <w:rsid w:val="009F5344"/>
    <w:rsid w:val="009F783F"/>
    <w:rsid w:val="00A03818"/>
    <w:rsid w:val="00A045A3"/>
    <w:rsid w:val="00A046AA"/>
    <w:rsid w:val="00A04E0A"/>
    <w:rsid w:val="00A06E8D"/>
    <w:rsid w:val="00A112CB"/>
    <w:rsid w:val="00A152FD"/>
    <w:rsid w:val="00A157E5"/>
    <w:rsid w:val="00A15DCA"/>
    <w:rsid w:val="00A16D1B"/>
    <w:rsid w:val="00A17025"/>
    <w:rsid w:val="00A2049D"/>
    <w:rsid w:val="00A207D8"/>
    <w:rsid w:val="00A22A10"/>
    <w:rsid w:val="00A23824"/>
    <w:rsid w:val="00A24B59"/>
    <w:rsid w:val="00A25191"/>
    <w:rsid w:val="00A25BB1"/>
    <w:rsid w:val="00A26684"/>
    <w:rsid w:val="00A26C91"/>
    <w:rsid w:val="00A27607"/>
    <w:rsid w:val="00A27D05"/>
    <w:rsid w:val="00A3128C"/>
    <w:rsid w:val="00A315B1"/>
    <w:rsid w:val="00A3163A"/>
    <w:rsid w:val="00A321B1"/>
    <w:rsid w:val="00A325EE"/>
    <w:rsid w:val="00A32AEF"/>
    <w:rsid w:val="00A32E73"/>
    <w:rsid w:val="00A3626F"/>
    <w:rsid w:val="00A368E3"/>
    <w:rsid w:val="00A36C3C"/>
    <w:rsid w:val="00A37966"/>
    <w:rsid w:val="00A408E2"/>
    <w:rsid w:val="00A4096E"/>
    <w:rsid w:val="00A42571"/>
    <w:rsid w:val="00A431BF"/>
    <w:rsid w:val="00A4352C"/>
    <w:rsid w:val="00A44D40"/>
    <w:rsid w:val="00A45076"/>
    <w:rsid w:val="00A451F0"/>
    <w:rsid w:val="00A459D8"/>
    <w:rsid w:val="00A46637"/>
    <w:rsid w:val="00A47496"/>
    <w:rsid w:val="00A5168C"/>
    <w:rsid w:val="00A521CD"/>
    <w:rsid w:val="00A524B1"/>
    <w:rsid w:val="00A52599"/>
    <w:rsid w:val="00A532C8"/>
    <w:rsid w:val="00A543A6"/>
    <w:rsid w:val="00A550EB"/>
    <w:rsid w:val="00A573CD"/>
    <w:rsid w:val="00A6168E"/>
    <w:rsid w:val="00A61D29"/>
    <w:rsid w:val="00A6249A"/>
    <w:rsid w:val="00A625EB"/>
    <w:rsid w:val="00A62FC8"/>
    <w:rsid w:val="00A63056"/>
    <w:rsid w:val="00A638FB"/>
    <w:rsid w:val="00A63AE8"/>
    <w:rsid w:val="00A64A6C"/>
    <w:rsid w:val="00A66045"/>
    <w:rsid w:val="00A667F5"/>
    <w:rsid w:val="00A67AFC"/>
    <w:rsid w:val="00A67CA4"/>
    <w:rsid w:val="00A72DE3"/>
    <w:rsid w:val="00A74C54"/>
    <w:rsid w:val="00A75B07"/>
    <w:rsid w:val="00A766B3"/>
    <w:rsid w:val="00A77444"/>
    <w:rsid w:val="00A8103B"/>
    <w:rsid w:val="00A832A0"/>
    <w:rsid w:val="00A8390D"/>
    <w:rsid w:val="00A83E07"/>
    <w:rsid w:val="00A8410A"/>
    <w:rsid w:val="00A86849"/>
    <w:rsid w:val="00A87830"/>
    <w:rsid w:val="00A87B88"/>
    <w:rsid w:val="00A87DA4"/>
    <w:rsid w:val="00A91354"/>
    <w:rsid w:val="00A9146E"/>
    <w:rsid w:val="00A91E77"/>
    <w:rsid w:val="00A92A93"/>
    <w:rsid w:val="00A94016"/>
    <w:rsid w:val="00A94527"/>
    <w:rsid w:val="00A95485"/>
    <w:rsid w:val="00A95B45"/>
    <w:rsid w:val="00A969CC"/>
    <w:rsid w:val="00A96C05"/>
    <w:rsid w:val="00AA0611"/>
    <w:rsid w:val="00AA1194"/>
    <w:rsid w:val="00AA38A7"/>
    <w:rsid w:val="00AA38E6"/>
    <w:rsid w:val="00AA43F8"/>
    <w:rsid w:val="00AA5FC4"/>
    <w:rsid w:val="00AA6011"/>
    <w:rsid w:val="00AB1E89"/>
    <w:rsid w:val="00AB2B44"/>
    <w:rsid w:val="00AB2B72"/>
    <w:rsid w:val="00AB359B"/>
    <w:rsid w:val="00AB4D7D"/>
    <w:rsid w:val="00AB5369"/>
    <w:rsid w:val="00AB55CB"/>
    <w:rsid w:val="00AB5A6E"/>
    <w:rsid w:val="00AC0871"/>
    <w:rsid w:val="00AC0885"/>
    <w:rsid w:val="00AC1CFB"/>
    <w:rsid w:val="00AC3147"/>
    <w:rsid w:val="00AC4445"/>
    <w:rsid w:val="00AC5320"/>
    <w:rsid w:val="00AC5399"/>
    <w:rsid w:val="00AC59C6"/>
    <w:rsid w:val="00AC5DBB"/>
    <w:rsid w:val="00AC5F8D"/>
    <w:rsid w:val="00AC6EAC"/>
    <w:rsid w:val="00AC7FCA"/>
    <w:rsid w:val="00AD1268"/>
    <w:rsid w:val="00AD21A9"/>
    <w:rsid w:val="00AD2571"/>
    <w:rsid w:val="00AD2850"/>
    <w:rsid w:val="00AD3772"/>
    <w:rsid w:val="00AD7ED4"/>
    <w:rsid w:val="00AE0876"/>
    <w:rsid w:val="00AE089B"/>
    <w:rsid w:val="00AE0C29"/>
    <w:rsid w:val="00AE0F4D"/>
    <w:rsid w:val="00AE2014"/>
    <w:rsid w:val="00AE2310"/>
    <w:rsid w:val="00AE261B"/>
    <w:rsid w:val="00AE43F5"/>
    <w:rsid w:val="00AE69EC"/>
    <w:rsid w:val="00AE75F7"/>
    <w:rsid w:val="00AF0CCC"/>
    <w:rsid w:val="00AF106A"/>
    <w:rsid w:val="00AF10CE"/>
    <w:rsid w:val="00AF4DA1"/>
    <w:rsid w:val="00AF4EF5"/>
    <w:rsid w:val="00AF57EC"/>
    <w:rsid w:val="00AF6C3F"/>
    <w:rsid w:val="00AF79FF"/>
    <w:rsid w:val="00B015D8"/>
    <w:rsid w:val="00B02B7A"/>
    <w:rsid w:val="00B02E83"/>
    <w:rsid w:val="00B033FC"/>
    <w:rsid w:val="00B03677"/>
    <w:rsid w:val="00B039EB"/>
    <w:rsid w:val="00B04543"/>
    <w:rsid w:val="00B04F88"/>
    <w:rsid w:val="00B04FB4"/>
    <w:rsid w:val="00B062F8"/>
    <w:rsid w:val="00B069CF"/>
    <w:rsid w:val="00B0720A"/>
    <w:rsid w:val="00B07EC7"/>
    <w:rsid w:val="00B1213D"/>
    <w:rsid w:val="00B13F64"/>
    <w:rsid w:val="00B140B8"/>
    <w:rsid w:val="00B14E66"/>
    <w:rsid w:val="00B15870"/>
    <w:rsid w:val="00B15B8C"/>
    <w:rsid w:val="00B15CD5"/>
    <w:rsid w:val="00B15E1C"/>
    <w:rsid w:val="00B179C6"/>
    <w:rsid w:val="00B20234"/>
    <w:rsid w:val="00B21DD1"/>
    <w:rsid w:val="00B2218E"/>
    <w:rsid w:val="00B22B6A"/>
    <w:rsid w:val="00B23591"/>
    <w:rsid w:val="00B240FB"/>
    <w:rsid w:val="00B242D6"/>
    <w:rsid w:val="00B25907"/>
    <w:rsid w:val="00B26384"/>
    <w:rsid w:val="00B304E6"/>
    <w:rsid w:val="00B307FA"/>
    <w:rsid w:val="00B30A7F"/>
    <w:rsid w:val="00B315BA"/>
    <w:rsid w:val="00B32487"/>
    <w:rsid w:val="00B327FA"/>
    <w:rsid w:val="00B33EB6"/>
    <w:rsid w:val="00B341BD"/>
    <w:rsid w:val="00B34237"/>
    <w:rsid w:val="00B35D9F"/>
    <w:rsid w:val="00B40595"/>
    <w:rsid w:val="00B40831"/>
    <w:rsid w:val="00B425F2"/>
    <w:rsid w:val="00B43A2D"/>
    <w:rsid w:val="00B43F8A"/>
    <w:rsid w:val="00B4404F"/>
    <w:rsid w:val="00B44F79"/>
    <w:rsid w:val="00B45D0D"/>
    <w:rsid w:val="00B45E51"/>
    <w:rsid w:val="00B47F0B"/>
    <w:rsid w:val="00B50991"/>
    <w:rsid w:val="00B52716"/>
    <w:rsid w:val="00B52CA4"/>
    <w:rsid w:val="00B52CE8"/>
    <w:rsid w:val="00B546CC"/>
    <w:rsid w:val="00B54A38"/>
    <w:rsid w:val="00B559B3"/>
    <w:rsid w:val="00B575E3"/>
    <w:rsid w:val="00B60143"/>
    <w:rsid w:val="00B61C1D"/>
    <w:rsid w:val="00B61F60"/>
    <w:rsid w:val="00B62873"/>
    <w:rsid w:val="00B62C79"/>
    <w:rsid w:val="00B650BD"/>
    <w:rsid w:val="00B67794"/>
    <w:rsid w:val="00B67FE4"/>
    <w:rsid w:val="00B7000B"/>
    <w:rsid w:val="00B720B2"/>
    <w:rsid w:val="00B72A58"/>
    <w:rsid w:val="00B72BC6"/>
    <w:rsid w:val="00B736A6"/>
    <w:rsid w:val="00B74CC4"/>
    <w:rsid w:val="00B75FBA"/>
    <w:rsid w:val="00B768C2"/>
    <w:rsid w:val="00B803E4"/>
    <w:rsid w:val="00B804AD"/>
    <w:rsid w:val="00B80AC0"/>
    <w:rsid w:val="00B80B41"/>
    <w:rsid w:val="00B810DB"/>
    <w:rsid w:val="00B83204"/>
    <w:rsid w:val="00B83652"/>
    <w:rsid w:val="00B86E47"/>
    <w:rsid w:val="00B871A3"/>
    <w:rsid w:val="00B872BE"/>
    <w:rsid w:val="00B8767B"/>
    <w:rsid w:val="00B9085C"/>
    <w:rsid w:val="00B90B4C"/>
    <w:rsid w:val="00B91D93"/>
    <w:rsid w:val="00B91ECE"/>
    <w:rsid w:val="00B92E1E"/>
    <w:rsid w:val="00B930A6"/>
    <w:rsid w:val="00B9409A"/>
    <w:rsid w:val="00B95C20"/>
    <w:rsid w:val="00B964CE"/>
    <w:rsid w:val="00B97627"/>
    <w:rsid w:val="00BA0289"/>
    <w:rsid w:val="00BA0AC5"/>
    <w:rsid w:val="00BA14CF"/>
    <w:rsid w:val="00BA2AB0"/>
    <w:rsid w:val="00BA5372"/>
    <w:rsid w:val="00BA6B11"/>
    <w:rsid w:val="00BB14EB"/>
    <w:rsid w:val="00BB1DBD"/>
    <w:rsid w:val="00BB3179"/>
    <w:rsid w:val="00BB4046"/>
    <w:rsid w:val="00BB4093"/>
    <w:rsid w:val="00BB4B34"/>
    <w:rsid w:val="00BB63DD"/>
    <w:rsid w:val="00BB69FD"/>
    <w:rsid w:val="00BC041D"/>
    <w:rsid w:val="00BC19D5"/>
    <w:rsid w:val="00BC49FE"/>
    <w:rsid w:val="00BC4A83"/>
    <w:rsid w:val="00BC4DD9"/>
    <w:rsid w:val="00BC5A77"/>
    <w:rsid w:val="00BC650F"/>
    <w:rsid w:val="00BC7397"/>
    <w:rsid w:val="00BC7656"/>
    <w:rsid w:val="00BD09A7"/>
    <w:rsid w:val="00BD0EAB"/>
    <w:rsid w:val="00BD0F81"/>
    <w:rsid w:val="00BD18FB"/>
    <w:rsid w:val="00BD1F96"/>
    <w:rsid w:val="00BD2C7F"/>
    <w:rsid w:val="00BD3DB9"/>
    <w:rsid w:val="00BD7248"/>
    <w:rsid w:val="00BD741D"/>
    <w:rsid w:val="00BD7A44"/>
    <w:rsid w:val="00BE04F3"/>
    <w:rsid w:val="00BE407E"/>
    <w:rsid w:val="00BE5948"/>
    <w:rsid w:val="00BE5A16"/>
    <w:rsid w:val="00BE6187"/>
    <w:rsid w:val="00BE6A70"/>
    <w:rsid w:val="00BF075A"/>
    <w:rsid w:val="00BF0B8A"/>
    <w:rsid w:val="00BF13B6"/>
    <w:rsid w:val="00BF45FA"/>
    <w:rsid w:val="00BF4E0A"/>
    <w:rsid w:val="00BF623D"/>
    <w:rsid w:val="00BF7692"/>
    <w:rsid w:val="00C00C1F"/>
    <w:rsid w:val="00C02CCD"/>
    <w:rsid w:val="00C02DF2"/>
    <w:rsid w:val="00C02F19"/>
    <w:rsid w:val="00C031EC"/>
    <w:rsid w:val="00C04C46"/>
    <w:rsid w:val="00C04CE2"/>
    <w:rsid w:val="00C058C8"/>
    <w:rsid w:val="00C069B3"/>
    <w:rsid w:val="00C10848"/>
    <w:rsid w:val="00C111D2"/>
    <w:rsid w:val="00C11916"/>
    <w:rsid w:val="00C12016"/>
    <w:rsid w:val="00C129A0"/>
    <w:rsid w:val="00C12FE2"/>
    <w:rsid w:val="00C136A3"/>
    <w:rsid w:val="00C14AF5"/>
    <w:rsid w:val="00C15625"/>
    <w:rsid w:val="00C15D30"/>
    <w:rsid w:val="00C16B64"/>
    <w:rsid w:val="00C20E62"/>
    <w:rsid w:val="00C2132C"/>
    <w:rsid w:val="00C21E42"/>
    <w:rsid w:val="00C22A69"/>
    <w:rsid w:val="00C22C77"/>
    <w:rsid w:val="00C23857"/>
    <w:rsid w:val="00C23C91"/>
    <w:rsid w:val="00C2489C"/>
    <w:rsid w:val="00C24BBA"/>
    <w:rsid w:val="00C27E6F"/>
    <w:rsid w:val="00C30FA5"/>
    <w:rsid w:val="00C3298D"/>
    <w:rsid w:val="00C331AB"/>
    <w:rsid w:val="00C334E9"/>
    <w:rsid w:val="00C33A98"/>
    <w:rsid w:val="00C33AB0"/>
    <w:rsid w:val="00C348F4"/>
    <w:rsid w:val="00C3523D"/>
    <w:rsid w:val="00C3544E"/>
    <w:rsid w:val="00C367FD"/>
    <w:rsid w:val="00C36C39"/>
    <w:rsid w:val="00C36EF9"/>
    <w:rsid w:val="00C373BF"/>
    <w:rsid w:val="00C40C82"/>
    <w:rsid w:val="00C41016"/>
    <w:rsid w:val="00C42223"/>
    <w:rsid w:val="00C4579E"/>
    <w:rsid w:val="00C460AC"/>
    <w:rsid w:val="00C477F8"/>
    <w:rsid w:val="00C5073B"/>
    <w:rsid w:val="00C52482"/>
    <w:rsid w:val="00C529D6"/>
    <w:rsid w:val="00C5362C"/>
    <w:rsid w:val="00C53C85"/>
    <w:rsid w:val="00C54423"/>
    <w:rsid w:val="00C55F66"/>
    <w:rsid w:val="00C57E07"/>
    <w:rsid w:val="00C57E8E"/>
    <w:rsid w:val="00C60021"/>
    <w:rsid w:val="00C60D03"/>
    <w:rsid w:val="00C60D11"/>
    <w:rsid w:val="00C617E6"/>
    <w:rsid w:val="00C62988"/>
    <w:rsid w:val="00C6305E"/>
    <w:rsid w:val="00C63B1B"/>
    <w:rsid w:val="00C642D3"/>
    <w:rsid w:val="00C64745"/>
    <w:rsid w:val="00C6528C"/>
    <w:rsid w:val="00C66F0C"/>
    <w:rsid w:val="00C672E9"/>
    <w:rsid w:val="00C67744"/>
    <w:rsid w:val="00C70470"/>
    <w:rsid w:val="00C71786"/>
    <w:rsid w:val="00C73D35"/>
    <w:rsid w:val="00C746D5"/>
    <w:rsid w:val="00C74D44"/>
    <w:rsid w:val="00C75288"/>
    <w:rsid w:val="00C75BD8"/>
    <w:rsid w:val="00C76581"/>
    <w:rsid w:val="00C77B8C"/>
    <w:rsid w:val="00C81D00"/>
    <w:rsid w:val="00C839ED"/>
    <w:rsid w:val="00C83DB5"/>
    <w:rsid w:val="00C84A40"/>
    <w:rsid w:val="00C84CAE"/>
    <w:rsid w:val="00C84E0E"/>
    <w:rsid w:val="00C860F4"/>
    <w:rsid w:val="00C86815"/>
    <w:rsid w:val="00C91077"/>
    <w:rsid w:val="00C91800"/>
    <w:rsid w:val="00C9448E"/>
    <w:rsid w:val="00C94756"/>
    <w:rsid w:val="00C94776"/>
    <w:rsid w:val="00C94BD1"/>
    <w:rsid w:val="00C94BF9"/>
    <w:rsid w:val="00C9538D"/>
    <w:rsid w:val="00C95823"/>
    <w:rsid w:val="00C97AF3"/>
    <w:rsid w:val="00CA0598"/>
    <w:rsid w:val="00CA1180"/>
    <w:rsid w:val="00CA3945"/>
    <w:rsid w:val="00CA4129"/>
    <w:rsid w:val="00CA44F6"/>
    <w:rsid w:val="00CA466D"/>
    <w:rsid w:val="00CA4B3B"/>
    <w:rsid w:val="00CA500A"/>
    <w:rsid w:val="00CA5575"/>
    <w:rsid w:val="00CA7975"/>
    <w:rsid w:val="00CB05AA"/>
    <w:rsid w:val="00CB070A"/>
    <w:rsid w:val="00CB45DE"/>
    <w:rsid w:val="00CB4DD8"/>
    <w:rsid w:val="00CB5715"/>
    <w:rsid w:val="00CB615F"/>
    <w:rsid w:val="00CB7466"/>
    <w:rsid w:val="00CB7E2F"/>
    <w:rsid w:val="00CC0D89"/>
    <w:rsid w:val="00CC11BB"/>
    <w:rsid w:val="00CC1F2F"/>
    <w:rsid w:val="00CC2E8B"/>
    <w:rsid w:val="00CC353C"/>
    <w:rsid w:val="00CC6BB8"/>
    <w:rsid w:val="00CC7767"/>
    <w:rsid w:val="00CD0779"/>
    <w:rsid w:val="00CD286F"/>
    <w:rsid w:val="00CD3507"/>
    <w:rsid w:val="00CD3629"/>
    <w:rsid w:val="00CD564E"/>
    <w:rsid w:val="00CD6503"/>
    <w:rsid w:val="00CD6771"/>
    <w:rsid w:val="00CE01AA"/>
    <w:rsid w:val="00CE03E6"/>
    <w:rsid w:val="00CE18C9"/>
    <w:rsid w:val="00CE20BB"/>
    <w:rsid w:val="00CE4799"/>
    <w:rsid w:val="00CE5077"/>
    <w:rsid w:val="00CE5092"/>
    <w:rsid w:val="00CE67E6"/>
    <w:rsid w:val="00CE732E"/>
    <w:rsid w:val="00CE7802"/>
    <w:rsid w:val="00CE7B75"/>
    <w:rsid w:val="00CF03F8"/>
    <w:rsid w:val="00CF062C"/>
    <w:rsid w:val="00CF18BC"/>
    <w:rsid w:val="00CF3D60"/>
    <w:rsid w:val="00CF59F5"/>
    <w:rsid w:val="00CF5D95"/>
    <w:rsid w:val="00CF6ED4"/>
    <w:rsid w:val="00D00C31"/>
    <w:rsid w:val="00D01EC8"/>
    <w:rsid w:val="00D022DD"/>
    <w:rsid w:val="00D0279F"/>
    <w:rsid w:val="00D05202"/>
    <w:rsid w:val="00D0652E"/>
    <w:rsid w:val="00D06690"/>
    <w:rsid w:val="00D11017"/>
    <w:rsid w:val="00D11DD1"/>
    <w:rsid w:val="00D14DC1"/>
    <w:rsid w:val="00D15290"/>
    <w:rsid w:val="00D15C22"/>
    <w:rsid w:val="00D16A01"/>
    <w:rsid w:val="00D16FA5"/>
    <w:rsid w:val="00D17218"/>
    <w:rsid w:val="00D173F4"/>
    <w:rsid w:val="00D17880"/>
    <w:rsid w:val="00D2083F"/>
    <w:rsid w:val="00D20E83"/>
    <w:rsid w:val="00D21073"/>
    <w:rsid w:val="00D220C9"/>
    <w:rsid w:val="00D2444A"/>
    <w:rsid w:val="00D25951"/>
    <w:rsid w:val="00D25AE4"/>
    <w:rsid w:val="00D267F8"/>
    <w:rsid w:val="00D276E0"/>
    <w:rsid w:val="00D31629"/>
    <w:rsid w:val="00D3230E"/>
    <w:rsid w:val="00D33D02"/>
    <w:rsid w:val="00D345A4"/>
    <w:rsid w:val="00D34F0F"/>
    <w:rsid w:val="00D364C3"/>
    <w:rsid w:val="00D370BA"/>
    <w:rsid w:val="00D406D2"/>
    <w:rsid w:val="00D421EB"/>
    <w:rsid w:val="00D45116"/>
    <w:rsid w:val="00D453D3"/>
    <w:rsid w:val="00D454BB"/>
    <w:rsid w:val="00D45BEB"/>
    <w:rsid w:val="00D51793"/>
    <w:rsid w:val="00D517A4"/>
    <w:rsid w:val="00D52BEF"/>
    <w:rsid w:val="00D5387E"/>
    <w:rsid w:val="00D5431F"/>
    <w:rsid w:val="00D566C7"/>
    <w:rsid w:val="00D567D4"/>
    <w:rsid w:val="00D57397"/>
    <w:rsid w:val="00D57470"/>
    <w:rsid w:val="00D5790B"/>
    <w:rsid w:val="00D603CC"/>
    <w:rsid w:val="00D60616"/>
    <w:rsid w:val="00D616DB"/>
    <w:rsid w:val="00D621BF"/>
    <w:rsid w:val="00D632DA"/>
    <w:rsid w:val="00D6351D"/>
    <w:rsid w:val="00D67803"/>
    <w:rsid w:val="00D703C0"/>
    <w:rsid w:val="00D709A1"/>
    <w:rsid w:val="00D70B80"/>
    <w:rsid w:val="00D70F86"/>
    <w:rsid w:val="00D711AC"/>
    <w:rsid w:val="00D7134B"/>
    <w:rsid w:val="00D7484E"/>
    <w:rsid w:val="00D74BB4"/>
    <w:rsid w:val="00D75169"/>
    <w:rsid w:val="00D77D00"/>
    <w:rsid w:val="00D801F3"/>
    <w:rsid w:val="00D8073B"/>
    <w:rsid w:val="00D81B74"/>
    <w:rsid w:val="00D82DC7"/>
    <w:rsid w:val="00D84BBF"/>
    <w:rsid w:val="00D85575"/>
    <w:rsid w:val="00D860C5"/>
    <w:rsid w:val="00D869B7"/>
    <w:rsid w:val="00D86C49"/>
    <w:rsid w:val="00D872D9"/>
    <w:rsid w:val="00D872F3"/>
    <w:rsid w:val="00D9064C"/>
    <w:rsid w:val="00D9114C"/>
    <w:rsid w:val="00D91D4A"/>
    <w:rsid w:val="00D92CF0"/>
    <w:rsid w:val="00D92E66"/>
    <w:rsid w:val="00D92F38"/>
    <w:rsid w:val="00D932E4"/>
    <w:rsid w:val="00D93687"/>
    <w:rsid w:val="00D942B6"/>
    <w:rsid w:val="00D948CA"/>
    <w:rsid w:val="00D9611C"/>
    <w:rsid w:val="00D97BBE"/>
    <w:rsid w:val="00DA0383"/>
    <w:rsid w:val="00DA1DAD"/>
    <w:rsid w:val="00DA2D42"/>
    <w:rsid w:val="00DA3070"/>
    <w:rsid w:val="00DA3355"/>
    <w:rsid w:val="00DA3577"/>
    <w:rsid w:val="00DA38E7"/>
    <w:rsid w:val="00DA441E"/>
    <w:rsid w:val="00DA4A8D"/>
    <w:rsid w:val="00DA5A04"/>
    <w:rsid w:val="00DA700C"/>
    <w:rsid w:val="00DA7C8D"/>
    <w:rsid w:val="00DB1022"/>
    <w:rsid w:val="00DB3A4F"/>
    <w:rsid w:val="00DB5EB7"/>
    <w:rsid w:val="00DB62AD"/>
    <w:rsid w:val="00DB6659"/>
    <w:rsid w:val="00DC113B"/>
    <w:rsid w:val="00DC113E"/>
    <w:rsid w:val="00DC2066"/>
    <w:rsid w:val="00DC2F2B"/>
    <w:rsid w:val="00DC30B5"/>
    <w:rsid w:val="00DC4698"/>
    <w:rsid w:val="00DC482E"/>
    <w:rsid w:val="00DC556E"/>
    <w:rsid w:val="00DC56E3"/>
    <w:rsid w:val="00DC74A6"/>
    <w:rsid w:val="00DC7F07"/>
    <w:rsid w:val="00DD0A8E"/>
    <w:rsid w:val="00DD33EC"/>
    <w:rsid w:val="00DD3480"/>
    <w:rsid w:val="00DD3F9D"/>
    <w:rsid w:val="00DD4D13"/>
    <w:rsid w:val="00DD5295"/>
    <w:rsid w:val="00DD6377"/>
    <w:rsid w:val="00DD65C1"/>
    <w:rsid w:val="00DD6E46"/>
    <w:rsid w:val="00DD71CA"/>
    <w:rsid w:val="00DE0647"/>
    <w:rsid w:val="00DE0966"/>
    <w:rsid w:val="00DE1236"/>
    <w:rsid w:val="00DE15FF"/>
    <w:rsid w:val="00DE1D29"/>
    <w:rsid w:val="00DE275F"/>
    <w:rsid w:val="00DE2A41"/>
    <w:rsid w:val="00DE352B"/>
    <w:rsid w:val="00DE3FDE"/>
    <w:rsid w:val="00DE47E0"/>
    <w:rsid w:val="00DE4D78"/>
    <w:rsid w:val="00DE5314"/>
    <w:rsid w:val="00DE5827"/>
    <w:rsid w:val="00DE6350"/>
    <w:rsid w:val="00DE67B4"/>
    <w:rsid w:val="00DE737A"/>
    <w:rsid w:val="00DF015A"/>
    <w:rsid w:val="00DF02A9"/>
    <w:rsid w:val="00DF0A28"/>
    <w:rsid w:val="00DF1FCC"/>
    <w:rsid w:val="00DF4EB0"/>
    <w:rsid w:val="00DF7AB8"/>
    <w:rsid w:val="00E0122B"/>
    <w:rsid w:val="00E020BA"/>
    <w:rsid w:val="00E02173"/>
    <w:rsid w:val="00E0475B"/>
    <w:rsid w:val="00E047C7"/>
    <w:rsid w:val="00E047ED"/>
    <w:rsid w:val="00E0588B"/>
    <w:rsid w:val="00E0699B"/>
    <w:rsid w:val="00E07435"/>
    <w:rsid w:val="00E1016B"/>
    <w:rsid w:val="00E113B6"/>
    <w:rsid w:val="00E12359"/>
    <w:rsid w:val="00E126A0"/>
    <w:rsid w:val="00E147C4"/>
    <w:rsid w:val="00E159C8"/>
    <w:rsid w:val="00E161CD"/>
    <w:rsid w:val="00E16619"/>
    <w:rsid w:val="00E17FBA"/>
    <w:rsid w:val="00E20285"/>
    <w:rsid w:val="00E2029E"/>
    <w:rsid w:val="00E20CA1"/>
    <w:rsid w:val="00E22788"/>
    <w:rsid w:val="00E2741A"/>
    <w:rsid w:val="00E279B9"/>
    <w:rsid w:val="00E3072A"/>
    <w:rsid w:val="00E30A50"/>
    <w:rsid w:val="00E319B0"/>
    <w:rsid w:val="00E336D1"/>
    <w:rsid w:val="00E34D23"/>
    <w:rsid w:val="00E35553"/>
    <w:rsid w:val="00E361C1"/>
    <w:rsid w:val="00E367F1"/>
    <w:rsid w:val="00E37D02"/>
    <w:rsid w:val="00E425C9"/>
    <w:rsid w:val="00E428D2"/>
    <w:rsid w:val="00E43CD2"/>
    <w:rsid w:val="00E43DA5"/>
    <w:rsid w:val="00E43FD7"/>
    <w:rsid w:val="00E44B83"/>
    <w:rsid w:val="00E45990"/>
    <w:rsid w:val="00E4724E"/>
    <w:rsid w:val="00E475FE"/>
    <w:rsid w:val="00E52F85"/>
    <w:rsid w:val="00E55957"/>
    <w:rsid w:val="00E55E80"/>
    <w:rsid w:val="00E561EA"/>
    <w:rsid w:val="00E56E35"/>
    <w:rsid w:val="00E57410"/>
    <w:rsid w:val="00E574CB"/>
    <w:rsid w:val="00E57922"/>
    <w:rsid w:val="00E6011D"/>
    <w:rsid w:val="00E6052A"/>
    <w:rsid w:val="00E612E4"/>
    <w:rsid w:val="00E631C9"/>
    <w:rsid w:val="00E636C2"/>
    <w:rsid w:val="00E64C88"/>
    <w:rsid w:val="00E65307"/>
    <w:rsid w:val="00E6610C"/>
    <w:rsid w:val="00E665B7"/>
    <w:rsid w:val="00E672AF"/>
    <w:rsid w:val="00E673F9"/>
    <w:rsid w:val="00E72D48"/>
    <w:rsid w:val="00E73BD5"/>
    <w:rsid w:val="00E73CDD"/>
    <w:rsid w:val="00E74EC4"/>
    <w:rsid w:val="00E765B8"/>
    <w:rsid w:val="00E77053"/>
    <w:rsid w:val="00E774D6"/>
    <w:rsid w:val="00E77A84"/>
    <w:rsid w:val="00E80399"/>
    <w:rsid w:val="00E80925"/>
    <w:rsid w:val="00E80D6B"/>
    <w:rsid w:val="00E80FD1"/>
    <w:rsid w:val="00E812C2"/>
    <w:rsid w:val="00E82F0B"/>
    <w:rsid w:val="00E84149"/>
    <w:rsid w:val="00E84C0E"/>
    <w:rsid w:val="00E84FFA"/>
    <w:rsid w:val="00E85381"/>
    <w:rsid w:val="00E855E8"/>
    <w:rsid w:val="00E85E4C"/>
    <w:rsid w:val="00E86D78"/>
    <w:rsid w:val="00E87061"/>
    <w:rsid w:val="00E873D1"/>
    <w:rsid w:val="00E902C9"/>
    <w:rsid w:val="00E9208C"/>
    <w:rsid w:val="00E921E6"/>
    <w:rsid w:val="00E923A5"/>
    <w:rsid w:val="00E94C89"/>
    <w:rsid w:val="00E958ED"/>
    <w:rsid w:val="00E965C7"/>
    <w:rsid w:val="00E9681E"/>
    <w:rsid w:val="00EA42BA"/>
    <w:rsid w:val="00EA48CB"/>
    <w:rsid w:val="00EA5054"/>
    <w:rsid w:val="00EA50C8"/>
    <w:rsid w:val="00EA524E"/>
    <w:rsid w:val="00EA5CE8"/>
    <w:rsid w:val="00EB352D"/>
    <w:rsid w:val="00EB3B83"/>
    <w:rsid w:val="00EB4432"/>
    <w:rsid w:val="00EB6724"/>
    <w:rsid w:val="00EB6CAF"/>
    <w:rsid w:val="00EB7940"/>
    <w:rsid w:val="00EB7E2F"/>
    <w:rsid w:val="00EC01F9"/>
    <w:rsid w:val="00EC0744"/>
    <w:rsid w:val="00EC1929"/>
    <w:rsid w:val="00EC2191"/>
    <w:rsid w:val="00EC2B61"/>
    <w:rsid w:val="00EC437C"/>
    <w:rsid w:val="00EC695B"/>
    <w:rsid w:val="00EC7656"/>
    <w:rsid w:val="00EC78A0"/>
    <w:rsid w:val="00EC7F47"/>
    <w:rsid w:val="00ED0364"/>
    <w:rsid w:val="00ED1ED8"/>
    <w:rsid w:val="00ED2715"/>
    <w:rsid w:val="00ED30B7"/>
    <w:rsid w:val="00ED532E"/>
    <w:rsid w:val="00ED55F1"/>
    <w:rsid w:val="00ED62D9"/>
    <w:rsid w:val="00ED7057"/>
    <w:rsid w:val="00ED75AF"/>
    <w:rsid w:val="00EE0329"/>
    <w:rsid w:val="00EE0C61"/>
    <w:rsid w:val="00EE0C72"/>
    <w:rsid w:val="00EE14B2"/>
    <w:rsid w:val="00EE15A9"/>
    <w:rsid w:val="00EE1D00"/>
    <w:rsid w:val="00EE298C"/>
    <w:rsid w:val="00EE392F"/>
    <w:rsid w:val="00EE4115"/>
    <w:rsid w:val="00EE51C6"/>
    <w:rsid w:val="00EE5772"/>
    <w:rsid w:val="00EE5C05"/>
    <w:rsid w:val="00EE5EEE"/>
    <w:rsid w:val="00EE600A"/>
    <w:rsid w:val="00EE641A"/>
    <w:rsid w:val="00EE66D4"/>
    <w:rsid w:val="00EE707A"/>
    <w:rsid w:val="00EF05EA"/>
    <w:rsid w:val="00EF1575"/>
    <w:rsid w:val="00EF1EC1"/>
    <w:rsid w:val="00EF35D7"/>
    <w:rsid w:val="00EF71FB"/>
    <w:rsid w:val="00EF760C"/>
    <w:rsid w:val="00F01A7E"/>
    <w:rsid w:val="00F01D65"/>
    <w:rsid w:val="00F01EEB"/>
    <w:rsid w:val="00F02057"/>
    <w:rsid w:val="00F052DD"/>
    <w:rsid w:val="00F05EBF"/>
    <w:rsid w:val="00F12410"/>
    <w:rsid w:val="00F12DFE"/>
    <w:rsid w:val="00F13219"/>
    <w:rsid w:val="00F13C26"/>
    <w:rsid w:val="00F13E71"/>
    <w:rsid w:val="00F15A93"/>
    <w:rsid w:val="00F15F02"/>
    <w:rsid w:val="00F16AB7"/>
    <w:rsid w:val="00F176C4"/>
    <w:rsid w:val="00F21DCF"/>
    <w:rsid w:val="00F21FF9"/>
    <w:rsid w:val="00F242C5"/>
    <w:rsid w:val="00F2487A"/>
    <w:rsid w:val="00F25070"/>
    <w:rsid w:val="00F256D1"/>
    <w:rsid w:val="00F25C36"/>
    <w:rsid w:val="00F265B5"/>
    <w:rsid w:val="00F30215"/>
    <w:rsid w:val="00F309B6"/>
    <w:rsid w:val="00F30CFE"/>
    <w:rsid w:val="00F31D4F"/>
    <w:rsid w:val="00F324C9"/>
    <w:rsid w:val="00F32735"/>
    <w:rsid w:val="00F32B33"/>
    <w:rsid w:val="00F331E5"/>
    <w:rsid w:val="00F34228"/>
    <w:rsid w:val="00F3453C"/>
    <w:rsid w:val="00F35DA5"/>
    <w:rsid w:val="00F3694E"/>
    <w:rsid w:val="00F37A82"/>
    <w:rsid w:val="00F37EE0"/>
    <w:rsid w:val="00F40530"/>
    <w:rsid w:val="00F416C7"/>
    <w:rsid w:val="00F424AC"/>
    <w:rsid w:val="00F42CC4"/>
    <w:rsid w:val="00F42D85"/>
    <w:rsid w:val="00F4399A"/>
    <w:rsid w:val="00F44256"/>
    <w:rsid w:val="00F44620"/>
    <w:rsid w:val="00F44688"/>
    <w:rsid w:val="00F450BE"/>
    <w:rsid w:val="00F4587C"/>
    <w:rsid w:val="00F4604F"/>
    <w:rsid w:val="00F460FE"/>
    <w:rsid w:val="00F464A5"/>
    <w:rsid w:val="00F505A6"/>
    <w:rsid w:val="00F53A83"/>
    <w:rsid w:val="00F54EEB"/>
    <w:rsid w:val="00F54FD9"/>
    <w:rsid w:val="00F5715C"/>
    <w:rsid w:val="00F57A40"/>
    <w:rsid w:val="00F602E9"/>
    <w:rsid w:val="00F60C3B"/>
    <w:rsid w:val="00F63B0B"/>
    <w:rsid w:val="00F665C0"/>
    <w:rsid w:val="00F6688D"/>
    <w:rsid w:val="00F66A98"/>
    <w:rsid w:val="00F676ED"/>
    <w:rsid w:val="00F70496"/>
    <w:rsid w:val="00F704A3"/>
    <w:rsid w:val="00F7066E"/>
    <w:rsid w:val="00F71302"/>
    <w:rsid w:val="00F71939"/>
    <w:rsid w:val="00F7303D"/>
    <w:rsid w:val="00F7746E"/>
    <w:rsid w:val="00F77963"/>
    <w:rsid w:val="00F77B99"/>
    <w:rsid w:val="00F800E9"/>
    <w:rsid w:val="00F801EA"/>
    <w:rsid w:val="00F80BDD"/>
    <w:rsid w:val="00F826B2"/>
    <w:rsid w:val="00F83D4B"/>
    <w:rsid w:val="00F83FC0"/>
    <w:rsid w:val="00F84026"/>
    <w:rsid w:val="00F84156"/>
    <w:rsid w:val="00F85365"/>
    <w:rsid w:val="00F8619A"/>
    <w:rsid w:val="00F902BA"/>
    <w:rsid w:val="00F907E0"/>
    <w:rsid w:val="00F912CE"/>
    <w:rsid w:val="00F91CE5"/>
    <w:rsid w:val="00F93032"/>
    <w:rsid w:val="00F93919"/>
    <w:rsid w:val="00F95A54"/>
    <w:rsid w:val="00F95D23"/>
    <w:rsid w:val="00F96479"/>
    <w:rsid w:val="00FA0310"/>
    <w:rsid w:val="00FA2046"/>
    <w:rsid w:val="00FA5112"/>
    <w:rsid w:val="00FA524A"/>
    <w:rsid w:val="00FA60BD"/>
    <w:rsid w:val="00FA74E7"/>
    <w:rsid w:val="00FA7D1D"/>
    <w:rsid w:val="00FB0941"/>
    <w:rsid w:val="00FB0D67"/>
    <w:rsid w:val="00FB29D9"/>
    <w:rsid w:val="00FB2FA4"/>
    <w:rsid w:val="00FB3A4A"/>
    <w:rsid w:val="00FB4069"/>
    <w:rsid w:val="00FB4E6F"/>
    <w:rsid w:val="00FB4F92"/>
    <w:rsid w:val="00FB6C69"/>
    <w:rsid w:val="00FB6C85"/>
    <w:rsid w:val="00FB7E17"/>
    <w:rsid w:val="00FC04C9"/>
    <w:rsid w:val="00FC3574"/>
    <w:rsid w:val="00FC3977"/>
    <w:rsid w:val="00FC3B68"/>
    <w:rsid w:val="00FC4AA2"/>
    <w:rsid w:val="00FC5067"/>
    <w:rsid w:val="00FC53F3"/>
    <w:rsid w:val="00FC5C65"/>
    <w:rsid w:val="00FC6CA1"/>
    <w:rsid w:val="00FC78A8"/>
    <w:rsid w:val="00FD085A"/>
    <w:rsid w:val="00FD0F7C"/>
    <w:rsid w:val="00FD3067"/>
    <w:rsid w:val="00FD4C9A"/>
    <w:rsid w:val="00FD640D"/>
    <w:rsid w:val="00FD69C5"/>
    <w:rsid w:val="00FD726E"/>
    <w:rsid w:val="00FD7E4B"/>
    <w:rsid w:val="00FE094B"/>
    <w:rsid w:val="00FE2314"/>
    <w:rsid w:val="00FE239F"/>
    <w:rsid w:val="00FE2A8D"/>
    <w:rsid w:val="00FE2E7A"/>
    <w:rsid w:val="00FE310E"/>
    <w:rsid w:val="00FE33CC"/>
    <w:rsid w:val="00FE40CF"/>
    <w:rsid w:val="00FE5025"/>
    <w:rsid w:val="00FE5D36"/>
    <w:rsid w:val="00FE5F49"/>
    <w:rsid w:val="00FE658A"/>
    <w:rsid w:val="00FE750D"/>
    <w:rsid w:val="00FF02B4"/>
    <w:rsid w:val="00FF07F8"/>
    <w:rsid w:val="00FF106E"/>
    <w:rsid w:val="00FF1128"/>
    <w:rsid w:val="00FF15C5"/>
    <w:rsid w:val="00FF35AD"/>
    <w:rsid w:val="00FF4E01"/>
    <w:rsid w:val="00FF647E"/>
    <w:rsid w:val="00FF6FB9"/>
    <w:rsid w:val="00FF79E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EA6267"/>
  <w15:docId w15:val="{5FECD14C-ACC9-44DE-8BA4-04FF2648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661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46F66"/>
    <w:pPr>
      <w:ind w:left="720"/>
      <w:contextualSpacing/>
    </w:pPr>
  </w:style>
  <w:style w:type="paragraph" w:styleId="Subtitle">
    <w:name w:val="Subtitle"/>
    <w:basedOn w:val="Normal"/>
    <w:link w:val="SubtitleChar"/>
    <w:qFormat/>
    <w:rsid w:val="001F3500"/>
    <w:pPr>
      <w:spacing w:before="240"/>
      <w:outlineLvl w:val="1"/>
    </w:pPr>
    <w:rPr>
      <w:rFonts w:ascii="Times New Roman" w:eastAsia="Times New Roman" w:hAnsi="Times New Roman" w:cs="Times New Roman"/>
      <w:b/>
      <w:caps/>
      <w:szCs w:val="20"/>
      <w:lang w:val="en-GB"/>
    </w:rPr>
  </w:style>
  <w:style w:type="character" w:customStyle="1" w:styleId="SubtitleChar">
    <w:name w:val="Subtitle Char"/>
    <w:basedOn w:val="DefaultParagraphFont"/>
    <w:link w:val="Subtitle"/>
    <w:rsid w:val="001F3500"/>
    <w:rPr>
      <w:rFonts w:ascii="Times New Roman" w:eastAsia="Times New Roman" w:hAnsi="Times New Roman" w:cs="Times New Roman"/>
      <w:b/>
      <w:caps/>
      <w:szCs w:val="20"/>
      <w:lang w:val="en-GB"/>
    </w:rPr>
  </w:style>
  <w:style w:type="paragraph" w:styleId="BalloonText">
    <w:name w:val="Balloon Text"/>
    <w:basedOn w:val="Normal"/>
    <w:link w:val="BalloonTextChar"/>
    <w:rsid w:val="00126871"/>
    <w:rPr>
      <w:rFonts w:ascii="Lucida Grande" w:hAnsi="Lucida Grande"/>
      <w:sz w:val="18"/>
      <w:szCs w:val="18"/>
    </w:rPr>
  </w:style>
  <w:style w:type="character" w:customStyle="1" w:styleId="BalloonTextChar">
    <w:name w:val="Balloon Text Char"/>
    <w:basedOn w:val="DefaultParagraphFont"/>
    <w:link w:val="BalloonText"/>
    <w:rsid w:val="00126871"/>
    <w:rPr>
      <w:rFonts w:ascii="Lucida Grande" w:hAnsi="Lucida Grande"/>
      <w:sz w:val="18"/>
      <w:szCs w:val="18"/>
    </w:rPr>
  </w:style>
  <w:style w:type="table" w:styleId="TableGrid">
    <w:name w:val="Table Grid"/>
    <w:basedOn w:val="TableNormal"/>
    <w:rsid w:val="0096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6619"/>
    <w:rPr>
      <w:rFonts w:asciiTheme="majorHAnsi" w:eastAsiaTheme="majorEastAsia" w:hAnsiTheme="majorHAnsi" w:cstheme="majorBidi"/>
      <w:b/>
      <w:bCs/>
      <w:color w:val="365F91" w:themeColor="accent1" w:themeShade="BF"/>
      <w:sz w:val="28"/>
      <w:szCs w:val="28"/>
      <w:lang w:eastAsia="en-US" w:bidi="en-US"/>
    </w:rPr>
  </w:style>
  <w:style w:type="paragraph" w:styleId="Bibliography">
    <w:name w:val="Bibliography"/>
    <w:basedOn w:val="Normal"/>
    <w:next w:val="Normal"/>
    <w:rsid w:val="00E16619"/>
  </w:style>
  <w:style w:type="paragraph" w:styleId="Header">
    <w:name w:val="header"/>
    <w:basedOn w:val="Normal"/>
    <w:link w:val="HeaderChar"/>
    <w:uiPriority w:val="99"/>
    <w:rsid w:val="006000C8"/>
    <w:pPr>
      <w:tabs>
        <w:tab w:val="center" w:pos="4680"/>
        <w:tab w:val="right" w:pos="9360"/>
      </w:tabs>
    </w:pPr>
  </w:style>
  <w:style w:type="character" w:customStyle="1" w:styleId="HeaderChar">
    <w:name w:val="Header Char"/>
    <w:basedOn w:val="DefaultParagraphFont"/>
    <w:link w:val="Header"/>
    <w:uiPriority w:val="99"/>
    <w:rsid w:val="006000C8"/>
  </w:style>
  <w:style w:type="paragraph" w:styleId="Footer">
    <w:name w:val="footer"/>
    <w:basedOn w:val="Normal"/>
    <w:link w:val="FooterChar"/>
    <w:uiPriority w:val="99"/>
    <w:rsid w:val="006000C8"/>
    <w:pPr>
      <w:tabs>
        <w:tab w:val="center" w:pos="4680"/>
        <w:tab w:val="right" w:pos="9360"/>
      </w:tabs>
    </w:pPr>
  </w:style>
  <w:style w:type="character" w:customStyle="1" w:styleId="FooterChar">
    <w:name w:val="Footer Char"/>
    <w:basedOn w:val="DefaultParagraphFont"/>
    <w:link w:val="Footer"/>
    <w:uiPriority w:val="99"/>
    <w:rsid w:val="006000C8"/>
  </w:style>
  <w:style w:type="paragraph" w:styleId="Caption">
    <w:name w:val="caption"/>
    <w:basedOn w:val="Normal"/>
    <w:next w:val="Normal"/>
    <w:rsid w:val="002763A6"/>
    <w:pPr>
      <w:spacing w:after="200"/>
    </w:pPr>
    <w:rPr>
      <w:b/>
      <w:bCs/>
      <w:color w:val="4F81BD" w:themeColor="accent1"/>
      <w:sz w:val="18"/>
      <w:szCs w:val="18"/>
    </w:rPr>
  </w:style>
  <w:style w:type="character" w:styleId="CommentReference">
    <w:name w:val="annotation reference"/>
    <w:basedOn w:val="DefaultParagraphFont"/>
    <w:rsid w:val="00F54FD9"/>
    <w:rPr>
      <w:sz w:val="18"/>
      <w:szCs w:val="18"/>
    </w:rPr>
  </w:style>
  <w:style w:type="paragraph" w:styleId="CommentText">
    <w:name w:val="annotation text"/>
    <w:basedOn w:val="Normal"/>
    <w:link w:val="CommentTextChar"/>
    <w:rsid w:val="00F54FD9"/>
  </w:style>
  <w:style w:type="character" w:customStyle="1" w:styleId="CommentTextChar">
    <w:name w:val="Comment Text Char"/>
    <w:basedOn w:val="DefaultParagraphFont"/>
    <w:link w:val="CommentText"/>
    <w:rsid w:val="00F54FD9"/>
  </w:style>
  <w:style w:type="paragraph" w:styleId="CommentSubject">
    <w:name w:val="annotation subject"/>
    <w:basedOn w:val="CommentText"/>
    <w:next w:val="CommentText"/>
    <w:link w:val="CommentSubjectChar"/>
    <w:rsid w:val="00F54FD9"/>
    <w:rPr>
      <w:b/>
      <w:bCs/>
      <w:sz w:val="20"/>
      <w:szCs w:val="20"/>
    </w:rPr>
  </w:style>
  <w:style w:type="character" w:customStyle="1" w:styleId="CommentSubjectChar">
    <w:name w:val="Comment Subject Char"/>
    <w:basedOn w:val="CommentTextChar"/>
    <w:link w:val="CommentSubject"/>
    <w:rsid w:val="00F54FD9"/>
    <w:rPr>
      <w:b/>
      <w:bCs/>
      <w:sz w:val="20"/>
      <w:szCs w:val="20"/>
    </w:rPr>
  </w:style>
  <w:style w:type="character" w:styleId="PlaceholderText">
    <w:name w:val="Placeholder Text"/>
    <w:basedOn w:val="DefaultParagraphFont"/>
    <w:rsid w:val="00B90B4C"/>
    <w:rPr>
      <w:color w:val="808080"/>
    </w:rPr>
  </w:style>
  <w:style w:type="character" w:styleId="Hyperlink">
    <w:name w:val="Hyperlink"/>
    <w:basedOn w:val="DefaultParagraphFont"/>
    <w:rsid w:val="00CC353C"/>
    <w:rPr>
      <w:color w:val="0000FF" w:themeColor="hyperlink"/>
      <w:u w:val="single"/>
    </w:rPr>
  </w:style>
  <w:style w:type="paragraph" w:styleId="Revision">
    <w:name w:val="Revision"/>
    <w:hidden/>
    <w:rsid w:val="007A3A2B"/>
  </w:style>
  <w:style w:type="character" w:styleId="PageNumber">
    <w:name w:val="page number"/>
    <w:basedOn w:val="DefaultParagraphFont"/>
    <w:rsid w:val="00B80AC0"/>
  </w:style>
  <w:style w:type="character" w:styleId="LineNumber">
    <w:name w:val="line number"/>
    <w:basedOn w:val="DefaultParagraphFont"/>
    <w:rsid w:val="00B8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78657">
      <w:bodyDiv w:val="1"/>
      <w:marLeft w:val="0"/>
      <w:marRight w:val="0"/>
      <w:marTop w:val="0"/>
      <w:marBottom w:val="0"/>
      <w:divBdr>
        <w:top w:val="none" w:sz="0" w:space="0" w:color="auto"/>
        <w:left w:val="none" w:sz="0" w:space="0" w:color="auto"/>
        <w:bottom w:val="none" w:sz="0" w:space="0" w:color="auto"/>
        <w:right w:val="none" w:sz="0" w:space="0" w:color="auto"/>
      </w:divBdr>
    </w:div>
    <w:div w:id="976421810">
      <w:bodyDiv w:val="1"/>
      <w:marLeft w:val="0"/>
      <w:marRight w:val="0"/>
      <w:marTop w:val="0"/>
      <w:marBottom w:val="0"/>
      <w:divBdr>
        <w:top w:val="none" w:sz="0" w:space="0" w:color="auto"/>
        <w:left w:val="none" w:sz="0" w:space="0" w:color="auto"/>
        <w:bottom w:val="none" w:sz="0" w:space="0" w:color="auto"/>
        <w:right w:val="none" w:sz="0" w:space="0" w:color="auto"/>
      </w:divBdr>
    </w:div>
    <w:div w:id="1002003932">
      <w:bodyDiv w:val="1"/>
      <w:marLeft w:val="0"/>
      <w:marRight w:val="0"/>
      <w:marTop w:val="0"/>
      <w:marBottom w:val="0"/>
      <w:divBdr>
        <w:top w:val="none" w:sz="0" w:space="0" w:color="auto"/>
        <w:left w:val="none" w:sz="0" w:space="0" w:color="auto"/>
        <w:bottom w:val="none" w:sz="0" w:space="0" w:color="auto"/>
        <w:right w:val="none" w:sz="0" w:space="0" w:color="auto"/>
      </w:divBdr>
      <w:divsChild>
        <w:div w:id="1043168777">
          <w:marLeft w:val="0"/>
          <w:marRight w:val="0"/>
          <w:marTop w:val="0"/>
          <w:marBottom w:val="0"/>
          <w:divBdr>
            <w:top w:val="none" w:sz="0" w:space="0" w:color="auto"/>
            <w:left w:val="none" w:sz="0" w:space="0" w:color="auto"/>
            <w:bottom w:val="none" w:sz="0" w:space="0" w:color="auto"/>
            <w:right w:val="none" w:sz="0" w:space="0" w:color="auto"/>
          </w:divBdr>
          <w:divsChild>
            <w:div w:id="1508209819">
              <w:marLeft w:val="0"/>
              <w:marRight w:val="0"/>
              <w:marTop w:val="0"/>
              <w:marBottom w:val="0"/>
              <w:divBdr>
                <w:top w:val="none" w:sz="0" w:space="0" w:color="auto"/>
                <w:left w:val="none" w:sz="0" w:space="0" w:color="auto"/>
                <w:bottom w:val="none" w:sz="0" w:space="0" w:color="auto"/>
                <w:right w:val="none" w:sz="0" w:space="0" w:color="auto"/>
              </w:divBdr>
              <w:divsChild>
                <w:div w:id="1739938787">
                  <w:marLeft w:val="0"/>
                  <w:marRight w:val="0"/>
                  <w:marTop w:val="0"/>
                  <w:marBottom w:val="0"/>
                  <w:divBdr>
                    <w:top w:val="none" w:sz="0" w:space="0" w:color="auto"/>
                    <w:left w:val="none" w:sz="0" w:space="0" w:color="auto"/>
                    <w:bottom w:val="none" w:sz="0" w:space="0" w:color="auto"/>
                    <w:right w:val="none" w:sz="0" w:space="0" w:color="auto"/>
                  </w:divBdr>
                  <w:divsChild>
                    <w:div w:id="1008023853">
                      <w:marLeft w:val="0"/>
                      <w:marRight w:val="0"/>
                      <w:marTop w:val="0"/>
                      <w:marBottom w:val="0"/>
                      <w:divBdr>
                        <w:top w:val="none" w:sz="0" w:space="0" w:color="auto"/>
                        <w:left w:val="none" w:sz="0" w:space="0" w:color="auto"/>
                        <w:bottom w:val="none" w:sz="0" w:space="0" w:color="auto"/>
                        <w:right w:val="none" w:sz="0" w:space="0" w:color="auto"/>
                      </w:divBdr>
                      <w:divsChild>
                        <w:div w:id="1172600201">
                          <w:marLeft w:val="0"/>
                          <w:marRight w:val="0"/>
                          <w:marTop w:val="0"/>
                          <w:marBottom w:val="0"/>
                          <w:divBdr>
                            <w:top w:val="none" w:sz="0" w:space="0" w:color="auto"/>
                            <w:left w:val="none" w:sz="0" w:space="0" w:color="auto"/>
                            <w:bottom w:val="none" w:sz="0" w:space="0" w:color="auto"/>
                            <w:right w:val="none" w:sz="0" w:space="0" w:color="auto"/>
                          </w:divBdr>
                          <w:divsChild>
                            <w:div w:id="9832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162">
                      <w:marLeft w:val="0"/>
                      <w:marRight w:val="0"/>
                      <w:marTop w:val="0"/>
                      <w:marBottom w:val="0"/>
                      <w:divBdr>
                        <w:top w:val="none" w:sz="0" w:space="0" w:color="auto"/>
                        <w:left w:val="none" w:sz="0" w:space="0" w:color="auto"/>
                        <w:bottom w:val="none" w:sz="0" w:space="0" w:color="auto"/>
                        <w:right w:val="none" w:sz="0" w:space="0" w:color="auto"/>
                      </w:divBdr>
                    </w:div>
                  </w:divsChild>
                </w:div>
                <w:div w:id="44839902">
                  <w:marLeft w:val="0"/>
                  <w:marRight w:val="0"/>
                  <w:marTop w:val="0"/>
                  <w:marBottom w:val="0"/>
                  <w:divBdr>
                    <w:top w:val="none" w:sz="0" w:space="0" w:color="auto"/>
                    <w:left w:val="none" w:sz="0" w:space="0" w:color="auto"/>
                    <w:bottom w:val="none" w:sz="0" w:space="0" w:color="auto"/>
                    <w:right w:val="none" w:sz="0" w:space="0" w:color="auto"/>
                  </w:divBdr>
                  <w:divsChild>
                    <w:div w:id="1611860709">
                      <w:marLeft w:val="0"/>
                      <w:marRight w:val="0"/>
                      <w:marTop w:val="0"/>
                      <w:marBottom w:val="0"/>
                      <w:divBdr>
                        <w:top w:val="none" w:sz="0" w:space="0" w:color="auto"/>
                        <w:left w:val="none" w:sz="0" w:space="0" w:color="auto"/>
                        <w:bottom w:val="none" w:sz="0" w:space="0" w:color="auto"/>
                        <w:right w:val="none" w:sz="0" w:space="0" w:color="auto"/>
                      </w:divBdr>
                      <w:divsChild>
                        <w:div w:id="2006323864">
                          <w:marLeft w:val="0"/>
                          <w:marRight w:val="0"/>
                          <w:marTop w:val="0"/>
                          <w:marBottom w:val="0"/>
                          <w:divBdr>
                            <w:top w:val="none" w:sz="0" w:space="0" w:color="auto"/>
                            <w:left w:val="none" w:sz="0" w:space="0" w:color="auto"/>
                            <w:bottom w:val="none" w:sz="0" w:space="0" w:color="auto"/>
                            <w:right w:val="none" w:sz="0" w:space="0" w:color="auto"/>
                          </w:divBdr>
                          <w:divsChild>
                            <w:div w:id="1021051628">
                              <w:marLeft w:val="0"/>
                              <w:marRight w:val="0"/>
                              <w:marTop w:val="0"/>
                              <w:marBottom w:val="0"/>
                              <w:divBdr>
                                <w:top w:val="none" w:sz="0" w:space="0" w:color="auto"/>
                                <w:left w:val="none" w:sz="0" w:space="0" w:color="auto"/>
                                <w:bottom w:val="none" w:sz="0" w:space="0" w:color="auto"/>
                                <w:right w:val="none" w:sz="0" w:space="0" w:color="auto"/>
                              </w:divBdr>
                              <w:divsChild>
                                <w:div w:id="74712178">
                                  <w:marLeft w:val="0"/>
                                  <w:marRight w:val="0"/>
                                  <w:marTop w:val="0"/>
                                  <w:marBottom w:val="0"/>
                                  <w:divBdr>
                                    <w:top w:val="none" w:sz="0" w:space="0" w:color="auto"/>
                                    <w:left w:val="none" w:sz="0" w:space="0" w:color="auto"/>
                                    <w:bottom w:val="none" w:sz="0" w:space="0" w:color="auto"/>
                                    <w:right w:val="none" w:sz="0" w:space="0" w:color="auto"/>
                                  </w:divBdr>
                                  <w:divsChild>
                                    <w:div w:id="1206334565">
                                      <w:marLeft w:val="0"/>
                                      <w:marRight w:val="0"/>
                                      <w:marTop w:val="0"/>
                                      <w:marBottom w:val="0"/>
                                      <w:divBdr>
                                        <w:top w:val="none" w:sz="0" w:space="0" w:color="auto"/>
                                        <w:left w:val="none" w:sz="0" w:space="0" w:color="auto"/>
                                        <w:bottom w:val="none" w:sz="0" w:space="0" w:color="auto"/>
                                        <w:right w:val="none" w:sz="0" w:space="0" w:color="auto"/>
                                      </w:divBdr>
                                      <w:divsChild>
                                        <w:div w:id="2038189794">
                                          <w:marLeft w:val="0"/>
                                          <w:marRight w:val="0"/>
                                          <w:marTop w:val="0"/>
                                          <w:marBottom w:val="0"/>
                                          <w:divBdr>
                                            <w:top w:val="none" w:sz="0" w:space="0" w:color="auto"/>
                                            <w:left w:val="none" w:sz="0" w:space="0" w:color="auto"/>
                                            <w:bottom w:val="none" w:sz="0" w:space="0" w:color="auto"/>
                                            <w:right w:val="none" w:sz="0" w:space="0" w:color="auto"/>
                                          </w:divBdr>
                                        </w:div>
                                      </w:divsChild>
                                    </w:div>
                                    <w:div w:id="226263027">
                                      <w:marLeft w:val="0"/>
                                      <w:marRight w:val="0"/>
                                      <w:marTop w:val="0"/>
                                      <w:marBottom w:val="0"/>
                                      <w:divBdr>
                                        <w:top w:val="none" w:sz="0" w:space="0" w:color="auto"/>
                                        <w:left w:val="none" w:sz="0" w:space="0" w:color="auto"/>
                                        <w:bottom w:val="none" w:sz="0" w:space="0" w:color="auto"/>
                                        <w:right w:val="none" w:sz="0" w:space="0" w:color="auto"/>
                                      </w:divBdr>
                                      <w:divsChild>
                                        <w:div w:id="811559600">
                                          <w:marLeft w:val="0"/>
                                          <w:marRight w:val="0"/>
                                          <w:marTop w:val="0"/>
                                          <w:marBottom w:val="0"/>
                                          <w:divBdr>
                                            <w:top w:val="none" w:sz="0" w:space="0" w:color="auto"/>
                                            <w:left w:val="none" w:sz="0" w:space="0" w:color="auto"/>
                                            <w:bottom w:val="none" w:sz="0" w:space="0" w:color="auto"/>
                                            <w:right w:val="none" w:sz="0" w:space="0" w:color="auto"/>
                                          </w:divBdr>
                                        </w:div>
                                      </w:divsChild>
                                    </w:div>
                                    <w:div w:id="1131244528">
                                      <w:marLeft w:val="0"/>
                                      <w:marRight w:val="0"/>
                                      <w:marTop w:val="0"/>
                                      <w:marBottom w:val="0"/>
                                      <w:divBdr>
                                        <w:top w:val="none" w:sz="0" w:space="0" w:color="auto"/>
                                        <w:left w:val="none" w:sz="0" w:space="0" w:color="auto"/>
                                        <w:bottom w:val="none" w:sz="0" w:space="0" w:color="auto"/>
                                        <w:right w:val="none" w:sz="0" w:space="0" w:color="auto"/>
                                      </w:divBdr>
                                    </w:div>
                                  </w:divsChild>
                                </w:div>
                                <w:div w:id="258291130">
                                  <w:marLeft w:val="0"/>
                                  <w:marRight w:val="0"/>
                                  <w:marTop w:val="0"/>
                                  <w:marBottom w:val="0"/>
                                  <w:divBdr>
                                    <w:top w:val="none" w:sz="0" w:space="0" w:color="auto"/>
                                    <w:left w:val="none" w:sz="0" w:space="0" w:color="auto"/>
                                    <w:bottom w:val="none" w:sz="0" w:space="0" w:color="auto"/>
                                    <w:right w:val="none" w:sz="0" w:space="0" w:color="auto"/>
                                  </w:divBdr>
                                </w:div>
                              </w:divsChild>
                            </w:div>
                            <w:div w:id="3564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638">
              <w:marLeft w:val="0"/>
              <w:marRight w:val="0"/>
              <w:marTop w:val="0"/>
              <w:marBottom w:val="0"/>
              <w:divBdr>
                <w:top w:val="none" w:sz="0" w:space="0" w:color="auto"/>
                <w:left w:val="none" w:sz="0" w:space="0" w:color="auto"/>
                <w:bottom w:val="none" w:sz="0" w:space="0" w:color="auto"/>
                <w:right w:val="none" w:sz="0" w:space="0" w:color="auto"/>
              </w:divBdr>
              <w:divsChild>
                <w:div w:id="267930832">
                  <w:marLeft w:val="0"/>
                  <w:marRight w:val="0"/>
                  <w:marTop w:val="0"/>
                  <w:marBottom w:val="0"/>
                  <w:divBdr>
                    <w:top w:val="none" w:sz="0" w:space="0" w:color="auto"/>
                    <w:left w:val="none" w:sz="0" w:space="0" w:color="auto"/>
                    <w:bottom w:val="none" w:sz="0" w:space="0" w:color="auto"/>
                    <w:right w:val="none" w:sz="0" w:space="0" w:color="auto"/>
                  </w:divBdr>
                  <w:divsChild>
                    <w:div w:id="1505824769">
                      <w:marLeft w:val="0"/>
                      <w:marRight w:val="0"/>
                      <w:marTop w:val="0"/>
                      <w:marBottom w:val="0"/>
                      <w:divBdr>
                        <w:top w:val="none" w:sz="0" w:space="0" w:color="auto"/>
                        <w:left w:val="none" w:sz="0" w:space="0" w:color="auto"/>
                        <w:bottom w:val="none" w:sz="0" w:space="0" w:color="auto"/>
                        <w:right w:val="none" w:sz="0" w:space="0" w:color="auto"/>
                      </w:divBdr>
                      <w:divsChild>
                        <w:div w:id="84082924">
                          <w:marLeft w:val="0"/>
                          <w:marRight w:val="0"/>
                          <w:marTop w:val="0"/>
                          <w:marBottom w:val="0"/>
                          <w:divBdr>
                            <w:top w:val="none" w:sz="0" w:space="0" w:color="auto"/>
                            <w:left w:val="none" w:sz="0" w:space="0" w:color="auto"/>
                            <w:bottom w:val="none" w:sz="0" w:space="0" w:color="auto"/>
                            <w:right w:val="none" w:sz="0" w:space="0" w:color="auto"/>
                          </w:divBdr>
                          <w:divsChild>
                            <w:div w:id="133186752">
                              <w:marLeft w:val="0"/>
                              <w:marRight w:val="0"/>
                              <w:marTop w:val="0"/>
                              <w:marBottom w:val="0"/>
                              <w:divBdr>
                                <w:top w:val="none" w:sz="0" w:space="0" w:color="auto"/>
                                <w:left w:val="none" w:sz="0" w:space="0" w:color="auto"/>
                                <w:bottom w:val="none" w:sz="0" w:space="0" w:color="auto"/>
                                <w:right w:val="none" w:sz="0" w:space="0" w:color="auto"/>
                              </w:divBdr>
                              <w:divsChild>
                                <w:div w:id="1042250998">
                                  <w:marLeft w:val="0"/>
                                  <w:marRight w:val="0"/>
                                  <w:marTop w:val="0"/>
                                  <w:marBottom w:val="0"/>
                                  <w:divBdr>
                                    <w:top w:val="none" w:sz="0" w:space="0" w:color="auto"/>
                                    <w:left w:val="none" w:sz="0" w:space="0" w:color="auto"/>
                                    <w:bottom w:val="none" w:sz="0" w:space="0" w:color="auto"/>
                                    <w:right w:val="none" w:sz="0" w:space="0" w:color="auto"/>
                                  </w:divBdr>
                                  <w:divsChild>
                                    <w:div w:id="3419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817211">
      <w:bodyDiv w:val="1"/>
      <w:marLeft w:val="0"/>
      <w:marRight w:val="0"/>
      <w:marTop w:val="0"/>
      <w:marBottom w:val="0"/>
      <w:divBdr>
        <w:top w:val="none" w:sz="0" w:space="0" w:color="auto"/>
        <w:left w:val="none" w:sz="0" w:space="0" w:color="auto"/>
        <w:bottom w:val="none" w:sz="0" w:space="0" w:color="auto"/>
        <w:right w:val="none" w:sz="0" w:space="0" w:color="auto"/>
      </w:divBdr>
      <w:divsChild>
        <w:div w:id="2111774126">
          <w:marLeft w:val="0"/>
          <w:marRight w:val="0"/>
          <w:marTop w:val="0"/>
          <w:marBottom w:val="0"/>
          <w:divBdr>
            <w:top w:val="none" w:sz="0" w:space="0" w:color="auto"/>
            <w:left w:val="none" w:sz="0" w:space="0" w:color="auto"/>
            <w:bottom w:val="none" w:sz="0" w:space="0" w:color="auto"/>
            <w:right w:val="none" w:sz="0" w:space="0" w:color="auto"/>
          </w:divBdr>
          <w:divsChild>
            <w:div w:id="327441748">
              <w:marLeft w:val="0"/>
              <w:marRight w:val="0"/>
              <w:marTop w:val="0"/>
              <w:marBottom w:val="0"/>
              <w:divBdr>
                <w:top w:val="none" w:sz="0" w:space="0" w:color="auto"/>
                <w:left w:val="none" w:sz="0" w:space="0" w:color="auto"/>
                <w:bottom w:val="none" w:sz="0" w:space="0" w:color="auto"/>
                <w:right w:val="none" w:sz="0" w:space="0" w:color="auto"/>
              </w:divBdr>
              <w:divsChild>
                <w:div w:id="1775126393">
                  <w:marLeft w:val="0"/>
                  <w:marRight w:val="0"/>
                  <w:marTop w:val="0"/>
                  <w:marBottom w:val="0"/>
                  <w:divBdr>
                    <w:top w:val="none" w:sz="0" w:space="0" w:color="auto"/>
                    <w:left w:val="none" w:sz="0" w:space="0" w:color="auto"/>
                    <w:bottom w:val="none" w:sz="0" w:space="0" w:color="auto"/>
                    <w:right w:val="none" w:sz="0" w:space="0" w:color="auto"/>
                  </w:divBdr>
                  <w:divsChild>
                    <w:div w:id="954673685">
                      <w:marLeft w:val="0"/>
                      <w:marRight w:val="0"/>
                      <w:marTop w:val="0"/>
                      <w:marBottom w:val="0"/>
                      <w:divBdr>
                        <w:top w:val="none" w:sz="0" w:space="0" w:color="auto"/>
                        <w:left w:val="none" w:sz="0" w:space="0" w:color="auto"/>
                        <w:bottom w:val="none" w:sz="0" w:space="0" w:color="auto"/>
                        <w:right w:val="none" w:sz="0" w:space="0" w:color="auto"/>
                      </w:divBdr>
                      <w:divsChild>
                        <w:div w:id="999042389">
                          <w:marLeft w:val="0"/>
                          <w:marRight w:val="0"/>
                          <w:marTop w:val="0"/>
                          <w:marBottom w:val="0"/>
                          <w:divBdr>
                            <w:top w:val="none" w:sz="0" w:space="0" w:color="auto"/>
                            <w:left w:val="none" w:sz="0" w:space="0" w:color="auto"/>
                            <w:bottom w:val="none" w:sz="0" w:space="0" w:color="auto"/>
                            <w:right w:val="none" w:sz="0" w:space="0" w:color="auto"/>
                          </w:divBdr>
                          <w:divsChild>
                            <w:div w:id="779883987">
                              <w:marLeft w:val="0"/>
                              <w:marRight w:val="0"/>
                              <w:marTop w:val="0"/>
                              <w:marBottom w:val="0"/>
                              <w:divBdr>
                                <w:top w:val="none" w:sz="0" w:space="0" w:color="auto"/>
                                <w:left w:val="none" w:sz="0" w:space="0" w:color="auto"/>
                                <w:bottom w:val="none" w:sz="0" w:space="0" w:color="auto"/>
                                <w:right w:val="none" w:sz="0" w:space="0" w:color="auto"/>
                              </w:divBdr>
                              <w:divsChild>
                                <w:div w:id="1348753946">
                                  <w:marLeft w:val="0"/>
                                  <w:marRight w:val="0"/>
                                  <w:marTop w:val="0"/>
                                  <w:marBottom w:val="0"/>
                                  <w:divBdr>
                                    <w:top w:val="none" w:sz="0" w:space="0" w:color="auto"/>
                                    <w:left w:val="none" w:sz="0" w:space="0" w:color="auto"/>
                                    <w:bottom w:val="none" w:sz="0" w:space="0" w:color="auto"/>
                                    <w:right w:val="none" w:sz="0" w:space="0" w:color="auto"/>
                                  </w:divBdr>
                                  <w:divsChild>
                                    <w:div w:id="750396380">
                                      <w:marLeft w:val="0"/>
                                      <w:marRight w:val="0"/>
                                      <w:marTop w:val="0"/>
                                      <w:marBottom w:val="0"/>
                                      <w:divBdr>
                                        <w:top w:val="none" w:sz="0" w:space="0" w:color="auto"/>
                                        <w:left w:val="none" w:sz="0" w:space="0" w:color="auto"/>
                                        <w:bottom w:val="none" w:sz="0" w:space="0" w:color="auto"/>
                                        <w:right w:val="none" w:sz="0" w:space="0" w:color="auto"/>
                                      </w:divBdr>
                                      <w:divsChild>
                                        <w:div w:id="1383553178">
                                          <w:marLeft w:val="0"/>
                                          <w:marRight w:val="0"/>
                                          <w:marTop w:val="0"/>
                                          <w:marBottom w:val="0"/>
                                          <w:divBdr>
                                            <w:top w:val="none" w:sz="0" w:space="0" w:color="auto"/>
                                            <w:left w:val="none" w:sz="0" w:space="0" w:color="auto"/>
                                            <w:bottom w:val="none" w:sz="0" w:space="0" w:color="auto"/>
                                            <w:right w:val="none" w:sz="0" w:space="0" w:color="auto"/>
                                          </w:divBdr>
                                          <w:divsChild>
                                            <w:div w:id="788819200">
                                              <w:marLeft w:val="0"/>
                                              <w:marRight w:val="0"/>
                                              <w:marTop w:val="0"/>
                                              <w:marBottom w:val="0"/>
                                              <w:divBdr>
                                                <w:top w:val="none" w:sz="0" w:space="0" w:color="auto"/>
                                                <w:left w:val="none" w:sz="0" w:space="0" w:color="auto"/>
                                                <w:bottom w:val="none" w:sz="0" w:space="0" w:color="auto"/>
                                                <w:right w:val="none" w:sz="0" w:space="0" w:color="auto"/>
                                              </w:divBdr>
                                              <w:divsChild>
                                                <w:div w:id="1916084471">
                                                  <w:marLeft w:val="0"/>
                                                  <w:marRight w:val="0"/>
                                                  <w:marTop w:val="0"/>
                                                  <w:marBottom w:val="0"/>
                                                  <w:divBdr>
                                                    <w:top w:val="none" w:sz="0" w:space="0" w:color="auto"/>
                                                    <w:left w:val="none" w:sz="0" w:space="0" w:color="auto"/>
                                                    <w:bottom w:val="none" w:sz="0" w:space="0" w:color="auto"/>
                                                    <w:right w:val="none" w:sz="0" w:space="0" w:color="auto"/>
                                                  </w:divBdr>
                                                  <w:divsChild>
                                                    <w:div w:id="1208105797">
                                                      <w:marLeft w:val="0"/>
                                                      <w:marRight w:val="0"/>
                                                      <w:marTop w:val="0"/>
                                                      <w:marBottom w:val="0"/>
                                                      <w:divBdr>
                                                        <w:top w:val="none" w:sz="0" w:space="0" w:color="auto"/>
                                                        <w:left w:val="none" w:sz="0" w:space="0" w:color="auto"/>
                                                        <w:bottom w:val="none" w:sz="0" w:space="0" w:color="auto"/>
                                                        <w:right w:val="none" w:sz="0" w:space="0" w:color="auto"/>
                                                      </w:divBdr>
                                                      <w:divsChild>
                                                        <w:div w:id="1271012793">
                                                          <w:marLeft w:val="0"/>
                                                          <w:marRight w:val="0"/>
                                                          <w:marTop w:val="0"/>
                                                          <w:marBottom w:val="0"/>
                                                          <w:divBdr>
                                                            <w:top w:val="none" w:sz="0" w:space="0" w:color="auto"/>
                                                            <w:left w:val="none" w:sz="0" w:space="0" w:color="auto"/>
                                                            <w:bottom w:val="none" w:sz="0" w:space="0" w:color="auto"/>
                                                            <w:right w:val="none" w:sz="0" w:space="0" w:color="auto"/>
                                                          </w:divBdr>
                                                          <w:divsChild>
                                                            <w:div w:id="1435515606">
                                                              <w:marLeft w:val="0"/>
                                                              <w:marRight w:val="120"/>
                                                              <w:marTop w:val="0"/>
                                                              <w:marBottom w:val="120"/>
                                                              <w:divBdr>
                                                                <w:top w:val="none" w:sz="0" w:space="0" w:color="auto"/>
                                                                <w:left w:val="none" w:sz="0" w:space="0" w:color="auto"/>
                                                                <w:bottom w:val="none" w:sz="0" w:space="0" w:color="auto"/>
                                                                <w:right w:val="none" w:sz="0" w:space="0" w:color="auto"/>
                                                              </w:divBdr>
                                                              <w:divsChild>
                                                                <w:div w:id="376665485">
                                                                  <w:marLeft w:val="0"/>
                                                                  <w:marRight w:val="0"/>
                                                                  <w:marTop w:val="0"/>
                                                                  <w:marBottom w:val="0"/>
                                                                  <w:divBdr>
                                                                    <w:top w:val="none" w:sz="0" w:space="0" w:color="auto"/>
                                                                    <w:left w:val="none" w:sz="0" w:space="0" w:color="auto"/>
                                                                    <w:bottom w:val="none" w:sz="0" w:space="0" w:color="auto"/>
                                                                    <w:right w:val="none" w:sz="0" w:space="0" w:color="auto"/>
                                                                  </w:divBdr>
                                                                  <w:divsChild>
                                                                    <w:div w:id="1690835890">
                                                                      <w:marLeft w:val="0"/>
                                                                      <w:marRight w:val="0"/>
                                                                      <w:marTop w:val="0"/>
                                                                      <w:marBottom w:val="0"/>
                                                                      <w:divBdr>
                                                                        <w:top w:val="none" w:sz="0" w:space="0" w:color="auto"/>
                                                                        <w:left w:val="none" w:sz="0" w:space="0" w:color="auto"/>
                                                                        <w:bottom w:val="none" w:sz="0" w:space="0" w:color="auto"/>
                                                                        <w:right w:val="none" w:sz="0" w:space="0" w:color="auto"/>
                                                                      </w:divBdr>
                                                                      <w:divsChild>
                                                                        <w:div w:id="276525407">
                                                                          <w:marLeft w:val="0"/>
                                                                          <w:marRight w:val="0"/>
                                                                          <w:marTop w:val="0"/>
                                                                          <w:marBottom w:val="0"/>
                                                                          <w:divBdr>
                                                                            <w:top w:val="none" w:sz="0" w:space="0" w:color="auto"/>
                                                                            <w:left w:val="none" w:sz="0" w:space="0" w:color="auto"/>
                                                                            <w:bottom w:val="none" w:sz="0" w:space="0" w:color="auto"/>
                                                                            <w:right w:val="none" w:sz="0" w:space="0" w:color="auto"/>
                                                                          </w:divBdr>
                                                                          <w:divsChild>
                                                                            <w:div w:id="1683580525">
                                                                              <w:marLeft w:val="0"/>
                                                                              <w:marRight w:val="0"/>
                                                                              <w:marTop w:val="0"/>
                                                                              <w:marBottom w:val="0"/>
                                                                              <w:divBdr>
                                                                                <w:top w:val="none" w:sz="0" w:space="0" w:color="auto"/>
                                                                                <w:left w:val="none" w:sz="0" w:space="0" w:color="auto"/>
                                                                                <w:bottom w:val="none" w:sz="0" w:space="0" w:color="auto"/>
                                                                                <w:right w:val="none" w:sz="0" w:space="0" w:color="auto"/>
                                                                              </w:divBdr>
                                                                              <w:divsChild>
                                                                                <w:div w:id="589580829">
                                                                                  <w:marLeft w:val="0"/>
                                                                                  <w:marRight w:val="0"/>
                                                                                  <w:marTop w:val="0"/>
                                                                                  <w:marBottom w:val="0"/>
                                                                                  <w:divBdr>
                                                                                    <w:top w:val="none" w:sz="0" w:space="0" w:color="auto"/>
                                                                                    <w:left w:val="none" w:sz="0" w:space="0" w:color="auto"/>
                                                                                    <w:bottom w:val="none" w:sz="0" w:space="0" w:color="auto"/>
                                                                                    <w:right w:val="none" w:sz="0" w:space="0" w:color="auto"/>
                                                                                  </w:divBdr>
                                                                                  <w:divsChild>
                                                                                    <w:div w:id="1369794675">
                                                                                      <w:marLeft w:val="0"/>
                                                                                      <w:marRight w:val="0"/>
                                                                                      <w:marTop w:val="0"/>
                                                                                      <w:marBottom w:val="0"/>
                                                                                      <w:divBdr>
                                                                                        <w:top w:val="none" w:sz="0" w:space="0" w:color="auto"/>
                                                                                        <w:left w:val="none" w:sz="0" w:space="0" w:color="auto"/>
                                                                                        <w:bottom w:val="none" w:sz="0" w:space="0" w:color="auto"/>
                                                                                        <w:right w:val="none" w:sz="0" w:space="0" w:color="auto"/>
                                                                                      </w:divBdr>
                                                                                      <w:divsChild>
                                                                                        <w:div w:id="1269853821">
                                                                                          <w:marLeft w:val="0"/>
                                                                                          <w:marRight w:val="0"/>
                                                                                          <w:marTop w:val="0"/>
                                                                                          <w:marBottom w:val="0"/>
                                                                                          <w:divBdr>
                                                                                            <w:top w:val="none" w:sz="0" w:space="0" w:color="auto"/>
                                                                                            <w:left w:val="none" w:sz="0" w:space="0" w:color="auto"/>
                                                                                            <w:bottom w:val="none" w:sz="0" w:space="0" w:color="auto"/>
                                                                                            <w:right w:val="none" w:sz="0" w:space="0" w:color="auto"/>
                                                                                          </w:divBdr>
                                                                                          <w:divsChild>
                                                                                            <w:div w:id="1417553981">
                                                                                              <w:marLeft w:val="0"/>
                                                                                              <w:marRight w:val="0"/>
                                                                                              <w:marTop w:val="0"/>
                                                                                              <w:marBottom w:val="0"/>
                                                                                              <w:divBdr>
                                                                                                <w:top w:val="none" w:sz="0" w:space="0" w:color="auto"/>
                                                                                                <w:left w:val="none" w:sz="0" w:space="0" w:color="auto"/>
                                                                                                <w:bottom w:val="none" w:sz="0" w:space="0" w:color="auto"/>
                                                                                                <w:right w:val="none" w:sz="0" w:space="0" w:color="auto"/>
                                                                                              </w:divBdr>
                                                                                              <w:divsChild>
                                                                                                <w:div w:id="1030568549">
                                                                                                  <w:marLeft w:val="0"/>
                                                                                                  <w:marRight w:val="0"/>
                                                                                                  <w:marTop w:val="0"/>
                                                                                                  <w:marBottom w:val="0"/>
                                                                                                  <w:divBdr>
                                                                                                    <w:top w:val="none" w:sz="0" w:space="0" w:color="auto"/>
                                                                                                    <w:left w:val="none" w:sz="0" w:space="0" w:color="auto"/>
                                                                                                    <w:bottom w:val="none" w:sz="0" w:space="0" w:color="auto"/>
                                                                                                    <w:right w:val="none" w:sz="0" w:space="0" w:color="auto"/>
                                                                                                  </w:divBdr>
                                                                                                </w:div>
                                                                                                <w:div w:id="1059329682">
                                                                                                  <w:marLeft w:val="0"/>
                                                                                                  <w:marRight w:val="0"/>
                                                                                                  <w:marTop w:val="0"/>
                                                                                                  <w:marBottom w:val="0"/>
                                                                                                  <w:divBdr>
                                                                                                    <w:top w:val="none" w:sz="0" w:space="0" w:color="auto"/>
                                                                                                    <w:left w:val="none" w:sz="0" w:space="0" w:color="auto"/>
                                                                                                    <w:bottom w:val="none" w:sz="0" w:space="0" w:color="auto"/>
                                                                                                    <w:right w:val="none" w:sz="0" w:space="0" w:color="auto"/>
                                                                                                  </w:divBdr>
                                                                                                </w:div>
                                                                                                <w:div w:id="16644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541290">
      <w:bodyDiv w:val="1"/>
      <w:marLeft w:val="0"/>
      <w:marRight w:val="0"/>
      <w:marTop w:val="0"/>
      <w:marBottom w:val="0"/>
      <w:divBdr>
        <w:top w:val="none" w:sz="0" w:space="0" w:color="auto"/>
        <w:left w:val="none" w:sz="0" w:space="0" w:color="auto"/>
        <w:bottom w:val="none" w:sz="0" w:space="0" w:color="auto"/>
        <w:right w:val="none" w:sz="0" w:space="0" w:color="auto"/>
      </w:divBdr>
    </w:div>
    <w:div w:id="1230842707">
      <w:bodyDiv w:val="1"/>
      <w:marLeft w:val="0"/>
      <w:marRight w:val="0"/>
      <w:marTop w:val="0"/>
      <w:marBottom w:val="0"/>
      <w:divBdr>
        <w:top w:val="none" w:sz="0" w:space="0" w:color="auto"/>
        <w:left w:val="none" w:sz="0" w:space="0" w:color="auto"/>
        <w:bottom w:val="none" w:sz="0" w:space="0" w:color="auto"/>
        <w:right w:val="none" w:sz="0" w:space="0" w:color="auto"/>
      </w:divBdr>
    </w:div>
    <w:div w:id="1236428830">
      <w:bodyDiv w:val="1"/>
      <w:marLeft w:val="0"/>
      <w:marRight w:val="0"/>
      <w:marTop w:val="0"/>
      <w:marBottom w:val="0"/>
      <w:divBdr>
        <w:top w:val="none" w:sz="0" w:space="0" w:color="auto"/>
        <w:left w:val="none" w:sz="0" w:space="0" w:color="auto"/>
        <w:bottom w:val="none" w:sz="0" w:space="0" w:color="auto"/>
        <w:right w:val="none" w:sz="0" w:space="0" w:color="auto"/>
      </w:divBdr>
    </w:div>
    <w:div w:id="1691906323">
      <w:bodyDiv w:val="1"/>
      <w:marLeft w:val="0"/>
      <w:marRight w:val="0"/>
      <w:marTop w:val="0"/>
      <w:marBottom w:val="0"/>
      <w:divBdr>
        <w:top w:val="none" w:sz="0" w:space="0" w:color="auto"/>
        <w:left w:val="none" w:sz="0" w:space="0" w:color="auto"/>
        <w:bottom w:val="none" w:sz="0" w:space="0" w:color="auto"/>
        <w:right w:val="none" w:sz="0" w:space="0" w:color="auto"/>
      </w:divBdr>
    </w:div>
    <w:div w:id="1888641917">
      <w:bodyDiv w:val="1"/>
      <w:marLeft w:val="0"/>
      <w:marRight w:val="0"/>
      <w:marTop w:val="0"/>
      <w:marBottom w:val="0"/>
      <w:divBdr>
        <w:top w:val="none" w:sz="0" w:space="0" w:color="auto"/>
        <w:left w:val="none" w:sz="0" w:space="0" w:color="auto"/>
        <w:bottom w:val="none" w:sz="0" w:space="0" w:color="auto"/>
        <w:right w:val="none" w:sz="0" w:space="0" w:color="auto"/>
      </w:divBdr>
    </w:div>
    <w:div w:id="198878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JournalArticle</b:SourceType>
    <b:Guid>{2F631F4C-0345-CE45-A36A-312063FC9763}</b:Guid>
    <b:Title>Healthy Neighbourhoods: Walkability and Air Pollution</b:Title>
    <b:JournalName>Environmental Health Perspectives</b:JournalName>
    <b:Year>2009</b:Year>
    <b:Month>November</b:Month>
    <b:Volume>117</b:Volume>
    <b:Issue>11</b:Issue>
    <b:Pages>1752-1759</b:Pages>
    <b:Author>
      <b:Author>
        <b:NameList>
          <b:Person>
            <b:Last>Marshall</b:Last>
            <b:Middle>D.</b:Middle>
            <b:First>Julian</b:First>
          </b:Person>
          <b:Person>
            <b:Last>Braeur</b:Last>
            <b:First>Michael</b:First>
          </b:Person>
          <b:Person>
            <b:Last>Frank</b:Last>
            <b:Middle>D.</b:Middle>
            <b:First>Lawrence</b:First>
          </b:Person>
        </b:NameList>
      </b:Author>
    </b:Author>
    <b:RefOrder>1</b:RefOrder>
  </b:Source>
  <b:Source>
    <b:Tag>Ahm08</b:Tag>
    <b:SourceType>JournalArticle</b:SourceType>
    <b:Guid>{FD82BCF8-9F67-9744-9145-B1371167D97B}</b:Guid>
    <b:Title>Urban transportation and equity: a case study of Beijing and Karachi</b:Title>
    <b:JournalName>Transportation Research Part A</b:JournalName>
    <b:Year>2008</b:Year>
    <b:Volume>42</b:Volume>
    <b:Pages>125-139</b:Pages>
    <b:Author>
      <b:Author>
        <b:NameList>
          <b:Person>
            <b:Last>Ahmed</b:Last>
            <b:Middle>Intikhab</b:Middle>
            <b:First>Qureshi</b:First>
          </b:Person>
          <b:Person>
            <b:Last>Lu</b:Last>
            <b:First>Huapu</b:First>
          </b:Person>
          <b:Person>
            <b:Last>Ye</b:Last>
            <b:First>Shi</b:First>
          </b:Person>
        </b:NameList>
      </b:Author>
    </b:Author>
    <b:RefOrder>2</b:RefOrder>
  </b:Source>
  <b:Source>
    <b:Tag>Eli06</b:Tag>
    <b:SourceType>JournalArticle</b:SourceType>
    <b:Guid>{F054C85D-0C37-1A4E-A9F8-C971B0F12E45}</b:Guid>
    <b:Title>Equity effects of congestion pricing: quantitative methodology and a case study for Stockholm</b:Title>
    <b:JournalName>Transportation Research Part A</b:JournalName>
    <b:Year>2006</b:Year>
    <b:Volume>40</b:Volume>
    <b:Pages>602-620</b:Pages>
    <b:Author>
      <b:Author>
        <b:NameList>
          <b:Person>
            <b:Last>Eliasson</b:Last>
            <b:First>Jonas</b:First>
          </b:Person>
          <b:Person>
            <b:Last>Mattsson</b:Last>
            <b:First>Lars-Goran</b:First>
          </b:Person>
        </b:NameList>
      </b:Author>
    </b:Author>
    <b:RefOrder>3</b:RefOrder>
  </b:Source>
  <b:Source>
    <b:Tag>Hou08</b:Tag>
    <b:SourceType>JournalArticle</b:SourceType>
    <b:Guid>{CA3BB8B8-1BA7-B646-BCEE-CD9649735DC4}</b:Guid>
    <b:Title>Diesel truck traffic in low-income and minority communities adjacent to ports: environmental justice implications of near-roadway land use conflicts</b:Title>
    <b:JournalName>Transportation Research Record: Journal of the Transportation Research Board</b:JournalName>
    <b:Year>2008</b:Year>
    <b:Pages>38-46</b:Pages>
    <b:Author>
      <b:Author>
        <b:NameList>
          <b:Person>
            <b:Last>Houston</b:Last>
            <b:First>Douglas</b:First>
          </b:Person>
          <b:Person>
            <b:Last>Krudysz</b:Last>
            <b:First>Margaret</b:First>
          </b:Person>
          <b:Person>
            <b:Last>Winer</b:Last>
            <b:First>Arthur</b:First>
          </b:Person>
        </b:NameList>
      </b:Author>
    </b:Author>
    <b:RefOrder>4</b:RefOrder>
  </b:Source>
  <b:Source>
    <b:Tag>Jer01</b:Tag>
    <b:SourceType>JournalArticle</b:SourceType>
    <b:Guid>{510FDCCC-E115-6549-8720-5A4896B8E593}</b:Guid>
    <b:Title>A GIS-environmental justice analysis of particulate air pollution in Hamilton, Canada</b:Title>
    <b:JournalName>Environment and Planning A</b:JournalName>
    <b:Year>2001</b:Year>
    <b:Volume>33</b:Volume>
    <b:Pages>955-973</b:Pages>
    <b:Author>
      <b:Author>
        <b:NameList>
          <b:Person>
            <b:Last>Jerrett</b:Last>
            <b:First>Michael</b:First>
          </b:Person>
          <b:Person>
            <b:Last>Burnett</b:Last>
            <b:Middle>T.</b:Middle>
            <b:First>Richard</b:First>
          </b:Person>
          <b:Person>
            <b:Last>Kanaroglou</b:Last>
            <b:First>Pavlos</b:First>
          </b:Person>
          <b:Person>
            <b:Last>Eyles</b:Last>
            <b:First>John</b:First>
          </b:Person>
          <b:Person>
            <b:Last>Finkelstein</b:Last>
            <b:First>Norm</b:First>
          </b:Person>
          <b:Person>
            <b:Last>Giovis</b:Last>
            <b:First>Chris</b:First>
          </b:Person>
          <b:Person>
            <b:Last>Brook</b:Last>
            <b:Middle>R.</b:Middle>
            <b:First>Jeffrey</b:First>
          </b:Person>
        </b:NameList>
      </b:Author>
    </b:Author>
    <b:RefOrder>5</b:RefOrder>
  </b:Source>
  <b:Source>
    <b:Tag>San04</b:Tag>
    <b:SourceType>JournalArticle</b:SourceType>
    <b:Guid>{14996E6B-466A-1C47-B09A-D35A231DCB8C}</b:Guid>
    <b:Title>Distributional impacts of road pricing: the truth behind the myth</b:Title>
    <b:JournalName>Transportation</b:JournalName>
    <b:Year>2004</b:Year>
    <b:Volume>31</b:Volume>
    <b:Pages>21-42</b:Pages>
    <b:Author>
      <b:Author>
        <b:NameList>
          <b:Person>
            <b:Last>Santos</b:Last>
            <b:First>Georgina</b:First>
          </b:Person>
          <b:Person>
            <b:Last>Rojey</b:Last>
            <b:First>Laurent</b:First>
          </b:Person>
        </b:NameList>
      </b:Author>
    </b:Author>
    <b:RefOrder>6</b:RefOrder>
  </b:Source>
  <b:Source>
    <b:Tag>Buz07</b:Tag>
    <b:SourceType>JournalArticle</b:SourceType>
    <b:Guid>{88CBFF94-3059-F742-B4A3-E3C614227B38}</b:Guid>
    <b:Title>Geographies of susceptibility and exposure in the city: environmental inequity of traffic-related air pollution in Toronto</b:Title>
    <b:JournalName>Canadian Journal of Regional Science</b:JournalName>
    <b:Year>2007</b:Year>
    <b:Volume>XXX</b:Volume>
    <b:Issue>2</b:Issue>
    <b:Pages>195-210</b:Pages>
    <b:Author>
      <b:Author>
        <b:NameList>
          <b:Person>
            <b:Last>Buzzelli</b:Last>
            <b:First>Michael</b:First>
          </b:Person>
          <b:Person>
            <b:Last>Jerrett</b:Last>
            <b:First>Michael</b:First>
          </b:Person>
        </b:NameList>
      </b:Author>
    </b:Author>
    <b:RefOrder>7</b:RefOrder>
  </b:Source>
  <b:Source>
    <b:Tag>Mic09</b:Tag>
    <b:SourceType>JournalArticle</b:SourceType>
    <b:Guid>{7CDD3D54-45D5-AC44-9B11-81CC3A43E5E5}</b:Guid>
    <b:Author>
      <b:Author>
        <b:NameList>
          <b:Person>
            <b:Last>Jerrett</b:Last>
            <b:First>Michael</b:First>
          </b:Person>
        </b:NameList>
      </b:Author>
    </b:Author>
    <b:Title>Global geographies of injustice in traffic-related air pollution exposure</b:Title>
    <b:JournalName>Epidemiology</b:JournalName>
    <b:Year>2009</b:Year>
    <b:Month>March</b:Month>
    <b:Volume>20</b:Volume>
    <b:Issue>2</b:Issue>
    <b:Pages>231-233</b:Pages>
    <b:RefOrder>8</b:RefOrder>
  </b:Source>
  <b:Source>
    <b:Tag>Kin07</b:Tag>
    <b:SourceType>JournalArticle</b:SourceType>
    <b:Guid>{659B520E-EEE4-6B4D-88B3-34F9F2F5EB63}</b:Guid>
    <b:Title>Driven to injustice? Environmental justice and vehicle pollution in Christchurch, New Zealand</b:Title>
    <b:JournalName>Transportation Research Part D</b:JournalName>
    <b:Year>2007</b:Year>
    <b:Volume>12</b:Volume>
    <b:Pages>254-263</b:Pages>
    <b:Author>
      <b:Author>
        <b:NameList>
          <b:Person>
            <b:Last>Kingham</b:Last>
            <b:First>Simon</b:First>
          </b:Person>
          <b:Person>
            <b:Last>Pearce</b:Last>
            <b:First>Jamie</b:First>
          </b:Person>
          <b:Person>
            <b:Last>Zawar-Reza</b:Last>
            <b:First>Peyman</b:First>
          </b:Person>
        </b:NameList>
      </b:Author>
    </b:Author>
    <b:RefOrder>9</b:RefOrder>
  </b:Source>
  <b:Source>
    <b:Tag>Fra06</b:Tag>
    <b:SourceType>JournalArticle</b:SourceType>
    <b:Guid>{983437B1-3D1D-9344-A3B9-CA9609EF1C2A}</b:Guid>
    <b:Title>Many Pathways from Land Use to Health: Associations between Neighbourhood Walkability and Active Transportation, Body Mass Index, and Air Quality</b:Title>
    <b:JournalName>Journal of the American Planning Association</b:JournalName>
    <b:Year>2006</b:Year>
    <b:Pages>75-87</b:Pages>
    <b:Author>
      <b:Author>
        <b:NameList>
          <b:Person>
            <b:Last>Frank</b:Last>
            <b:Middle>D.</b:Middle>
            <b:First>Lawrence</b:First>
          </b:Person>
          <b:Person>
            <b:Last>Sallis</b:Last>
            <b:Middle>F.</b:Middle>
            <b:First>James</b:First>
          </b:Person>
          <b:Person>
            <b:Last>Conway</b:Last>
            <b:Middle>L.</b:Middle>
            <b:First>Terry</b:First>
          </b:Person>
          <b:Person>
            <b:Last>Chapman</b:Last>
            <b:Middle>E.</b:Middle>
            <b:First>James</b:First>
          </b:Person>
          <b:Person>
            <b:Last>Saelens</b:Last>
            <b:Middle>E.</b:Middle>
            <b:First>Brian</b:First>
          </b:Person>
          <b:Person>
            <b:Last>Bachman</b:Last>
            <b:First>William</b:First>
          </b:Person>
        </b:NameList>
      </b:Author>
    </b:Author>
    <b:RefOrder>10</b:RefOrder>
  </b:Source>
</b:Sources>
</file>

<file path=customXml/itemProps1.xml><?xml version="1.0" encoding="utf-8"?>
<ds:datastoreItem xmlns:ds="http://schemas.openxmlformats.org/officeDocument/2006/customXml" ds:itemID="{8B90D3A4-BA73-47D6-B6D7-6B3696F3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7771</Words>
  <Characters>44300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51968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Sider</dc:creator>
  <cp:lastModifiedBy>Naveen Eluru</cp:lastModifiedBy>
  <cp:revision>13</cp:revision>
  <cp:lastPrinted>2015-01-07T00:27:00Z</cp:lastPrinted>
  <dcterms:created xsi:type="dcterms:W3CDTF">2015-01-07T00:18:00Z</dcterms:created>
  <dcterms:modified xsi:type="dcterms:W3CDTF">2015-01-07T00:28:00Z</dcterms:modified>
</cp:coreProperties>
</file>