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7F8B" w14:textId="77777777" w:rsidR="00980D6F" w:rsidRPr="003D0715" w:rsidRDefault="00980D6F" w:rsidP="00980D6F">
      <w:pPr>
        <w:pStyle w:val="CM1"/>
        <w:rPr>
          <w:rFonts w:ascii="Times New Roman" w:hAnsi="Times New Roman" w:cs="Times New Roman"/>
        </w:rPr>
      </w:pPr>
    </w:p>
    <w:p w14:paraId="1BA12ED9" w14:textId="73BE8C73" w:rsidR="00980D6F" w:rsidRPr="009B58E9" w:rsidRDefault="009B58E9" w:rsidP="009B58E9">
      <w:pPr>
        <w:jc w:val="left"/>
        <w:rPr>
          <w:b/>
          <w:bCs/>
          <w:sz w:val="32"/>
          <w:szCs w:val="28"/>
          <w:lang w:eastAsia="en-CA"/>
        </w:rPr>
      </w:pPr>
      <w:r w:rsidRPr="009B58E9">
        <w:rPr>
          <w:rFonts w:cs="Times New Roman"/>
          <w:b/>
          <w:bCs/>
          <w:sz w:val="32"/>
          <w:szCs w:val="28"/>
        </w:rPr>
        <w:t xml:space="preserve">HOW BICYCLING SHARING SYSTEM USAGE IS AFFECTED BY LAND USE AND URBAN FORM: ANALYSIS FROM </w:t>
      </w:r>
      <w:r w:rsidR="007C7FE5">
        <w:rPr>
          <w:rFonts w:cs="Times New Roman"/>
          <w:b/>
          <w:bCs/>
          <w:sz w:val="32"/>
          <w:szCs w:val="28"/>
        </w:rPr>
        <w:t>SYSTEM</w:t>
      </w:r>
      <w:r w:rsidRPr="009B58E9">
        <w:rPr>
          <w:rFonts w:cs="Times New Roman"/>
          <w:b/>
          <w:bCs/>
          <w:sz w:val="32"/>
          <w:szCs w:val="28"/>
        </w:rPr>
        <w:t xml:space="preserve"> </w:t>
      </w:r>
      <w:r w:rsidR="00F32C47">
        <w:rPr>
          <w:rFonts w:cs="Times New Roman"/>
          <w:b/>
          <w:bCs/>
          <w:sz w:val="32"/>
          <w:szCs w:val="28"/>
        </w:rPr>
        <w:t xml:space="preserve">AND USER </w:t>
      </w:r>
      <w:r w:rsidRPr="009B58E9">
        <w:rPr>
          <w:rFonts w:cs="Times New Roman"/>
          <w:b/>
          <w:bCs/>
          <w:sz w:val="32"/>
          <w:szCs w:val="28"/>
        </w:rPr>
        <w:t>PERSPECTIVE</w:t>
      </w:r>
      <w:r w:rsidR="00CB5942">
        <w:rPr>
          <w:rFonts w:cs="Times New Roman"/>
          <w:b/>
          <w:bCs/>
          <w:sz w:val="32"/>
          <w:szCs w:val="28"/>
        </w:rPr>
        <w:t>S</w:t>
      </w:r>
      <w:r w:rsidRPr="009B58E9" w:rsidDel="00033A89">
        <w:rPr>
          <w:rFonts w:cs="Times New Roman"/>
          <w:b/>
          <w:bCs/>
          <w:sz w:val="32"/>
          <w:szCs w:val="28"/>
        </w:rPr>
        <w:t xml:space="preserve"> </w:t>
      </w:r>
    </w:p>
    <w:p w14:paraId="118F0A7C" w14:textId="77777777" w:rsidR="00980D6F" w:rsidRDefault="00980D6F" w:rsidP="00980D6F">
      <w:pPr>
        <w:rPr>
          <w:lang w:eastAsia="en-CA"/>
        </w:rPr>
      </w:pPr>
    </w:p>
    <w:p w14:paraId="3791EDBF" w14:textId="77777777" w:rsidR="00980D6F" w:rsidRDefault="00980D6F" w:rsidP="00980D6F">
      <w:pPr>
        <w:rPr>
          <w:lang w:eastAsia="en-CA"/>
        </w:rPr>
      </w:pPr>
    </w:p>
    <w:p w14:paraId="166AC3DE" w14:textId="77777777" w:rsidR="009B58E9" w:rsidRDefault="009B58E9" w:rsidP="00980D6F">
      <w:pPr>
        <w:rPr>
          <w:lang w:eastAsia="en-CA"/>
        </w:rPr>
      </w:pPr>
    </w:p>
    <w:p w14:paraId="59BB0DE9" w14:textId="77777777" w:rsidR="009B58E9" w:rsidRPr="009B58E9" w:rsidRDefault="009B58E9" w:rsidP="009B58E9">
      <w:pPr>
        <w:spacing w:before="0" w:after="0"/>
        <w:rPr>
          <w:rFonts w:cs="Times New Roman"/>
          <w:i/>
          <w:iCs/>
        </w:rPr>
      </w:pPr>
    </w:p>
    <w:p w14:paraId="58817A2C" w14:textId="430A7CAE" w:rsidR="009B58E9" w:rsidRPr="009B58E9" w:rsidRDefault="00E92B86" w:rsidP="009B58E9">
      <w:pPr>
        <w:rPr>
          <w:rFonts w:cs="Times New Roman"/>
          <w:i/>
          <w:iCs/>
        </w:rPr>
      </w:pPr>
      <w:proofErr w:type="spellStart"/>
      <w:r>
        <w:rPr>
          <w:rFonts w:cs="Times New Roman"/>
          <w:i/>
          <w:iCs/>
        </w:rPr>
        <w:t>Ahmadreza</w:t>
      </w:r>
      <w:proofErr w:type="spellEnd"/>
      <w:r>
        <w:rPr>
          <w:rFonts w:cs="Times New Roman"/>
          <w:i/>
          <w:iCs/>
        </w:rPr>
        <w:t xml:space="preserve"> Faghih</w:t>
      </w:r>
      <w:r w:rsidR="00AF002C">
        <w:rPr>
          <w:rFonts w:cs="Times New Roman"/>
          <w:i/>
          <w:iCs/>
        </w:rPr>
        <w:t>-</w:t>
      </w:r>
      <w:r w:rsidR="009B58E9" w:rsidRPr="009B58E9">
        <w:rPr>
          <w:rFonts w:cs="Times New Roman"/>
          <w:i/>
          <w:iCs/>
        </w:rPr>
        <w:t>Imani</w:t>
      </w:r>
    </w:p>
    <w:p w14:paraId="45D59491" w14:textId="77777777" w:rsidR="009B58E9" w:rsidRPr="009B58E9" w:rsidRDefault="009B58E9" w:rsidP="009B58E9">
      <w:pPr>
        <w:spacing w:before="0" w:after="0"/>
        <w:rPr>
          <w:rFonts w:cs="Times New Roman"/>
          <w:i/>
          <w:iCs/>
        </w:rPr>
      </w:pPr>
      <w:r w:rsidRPr="009B58E9">
        <w:rPr>
          <w:rFonts w:cs="Times New Roman"/>
          <w:i/>
          <w:iCs/>
        </w:rPr>
        <w:t>McGill University</w:t>
      </w:r>
    </w:p>
    <w:p w14:paraId="68E583BD" w14:textId="77777777" w:rsidR="009B58E9" w:rsidRPr="009B58E9" w:rsidRDefault="009B58E9" w:rsidP="009B58E9">
      <w:pPr>
        <w:spacing w:before="0" w:after="0"/>
        <w:rPr>
          <w:rFonts w:cs="Times New Roman"/>
          <w:i/>
          <w:iCs/>
        </w:rPr>
      </w:pPr>
      <w:r w:rsidRPr="009B58E9">
        <w:rPr>
          <w:rFonts w:cs="Times New Roman"/>
          <w:i/>
          <w:iCs/>
        </w:rPr>
        <w:t>Department of Civil Engineering and Applied Mechanics</w:t>
      </w:r>
    </w:p>
    <w:p w14:paraId="3D984192" w14:textId="48A6AB9A" w:rsidR="009B58E9" w:rsidRPr="009B58E9" w:rsidRDefault="009B58E9" w:rsidP="009B58E9">
      <w:pPr>
        <w:spacing w:before="0" w:after="0"/>
        <w:rPr>
          <w:i/>
          <w:iCs/>
        </w:rPr>
      </w:pPr>
      <w:r w:rsidRPr="009B58E9">
        <w:rPr>
          <w:i/>
          <w:iCs/>
        </w:rPr>
        <w:t xml:space="preserve">817 </w:t>
      </w:r>
      <w:proofErr w:type="spellStart"/>
      <w:r w:rsidRPr="009B58E9">
        <w:rPr>
          <w:i/>
          <w:iCs/>
        </w:rPr>
        <w:t>Sherbrooke</w:t>
      </w:r>
      <w:proofErr w:type="spellEnd"/>
      <w:r w:rsidRPr="009B58E9">
        <w:rPr>
          <w:i/>
          <w:iCs/>
        </w:rPr>
        <w:t xml:space="preserve"> St. W., Room 492, Montreal, Quebec H3A 2K6, Canada </w:t>
      </w:r>
    </w:p>
    <w:p w14:paraId="0CB74240" w14:textId="1518581B" w:rsidR="009B58E9" w:rsidRPr="009B58E9" w:rsidRDefault="009B58E9" w:rsidP="009B58E9">
      <w:pPr>
        <w:spacing w:before="0" w:after="0"/>
        <w:rPr>
          <w:i/>
          <w:iCs/>
        </w:rPr>
      </w:pPr>
      <w:r w:rsidRPr="009B58E9">
        <w:rPr>
          <w:i/>
          <w:iCs/>
        </w:rPr>
        <w:t>Ph: 514-398-6823, Fax: 514-398-7361</w:t>
      </w:r>
    </w:p>
    <w:p w14:paraId="6FD9DA85" w14:textId="7CD5A2DA" w:rsidR="009B58E9" w:rsidRDefault="009B58E9" w:rsidP="009B58E9">
      <w:pPr>
        <w:spacing w:before="0" w:after="0"/>
        <w:rPr>
          <w:rStyle w:val="Hyperlink"/>
          <w:rFonts w:cs="Times New Roman"/>
          <w:i/>
          <w:iCs/>
        </w:rPr>
      </w:pPr>
      <w:r w:rsidRPr="009B58E9">
        <w:rPr>
          <w:rFonts w:cs="Times New Roman"/>
          <w:i/>
          <w:iCs/>
        </w:rPr>
        <w:t xml:space="preserve">E-mail: </w:t>
      </w:r>
      <w:hyperlink r:id="rId8" w:history="1">
        <w:r w:rsidRPr="009B58E9">
          <w:rPr>
            <w:rStyle w:val="Hyperlink"/>
            <w:rFonts w:cs="Times New Roman"/>
            <w:i/>
            <w:iCs/>
          </w:rPr>
          <w:t>seyed.faghihimani@mail.mcgill.ca</w:t>
        </w:r>
      </w:hyperlink>
    </w:p>
    <w:p w14:paraId="295E5544" w14:textId="77777777" w:rsidR="009125C4" w:rsidRDefault="009125C4" w:rsidP="009B58E9">
      <w:pPr>
        <w:spacing w:before="0" w:after="0"/>
        <w:rPr>
          <w:rStyle w:val="Hyperlink"/>
          <w:rFonts w:cs="Times New Roman"/>
          <w:i/>
          <w:iCs/>
        </w:rPr>
      </w:pPr>
    </w:p>
    <w:p w14:paraId="766B6EB3" w14:textId="77777777" w:rsidR="009125C4" w:rsidRDefault="009125C4" w:rsidP="009B58E9">
      <w:pPr>
        <w:spacing w:before="0" w:after="0"/>
        <w:rPr>
          <w:rStyle w:val="Hyperlink"/>
          <w:rFonts w:cs="Times New Roman"/>
          <w:i/>
          <w:iCs/>
        </w:rPr>
      </w:pPr>
    </w:p>
    <w:p w14:paraId="65728BD6" w14:textId="77777777" w:rsidR="009125C4" w:rsidRDefault="009125C4" w:rsidP="009B58E9">
      <w:pPr>
        <w:spacing w:before="0" w:after="0"/>
        <w:rPr>
          <w:rStyle w:val="Hyperlink"/>
          <w:rFonts w:cs="Times New Roman"/>
          <w:i/>
          <w:iCs/>
        </w:rPr>
      </w:pPr>
    </w:p>
    <w:p w14:paraId="6929364B" w14:textId="77777777" w:rsidR="009125C4" w:rsidRPr="009B58E9" w:rsidRDefault="009125C4" w:rsidP="009125C4">
      <w:pPr>
        <w:rPr>
          <w:rFonts w:cs="Times New Roman"/>
          <w:i/>
          <w:iCs/>
        </w:rPr>
      </w:pPr>
      <w:r w:rsidRPr="009B58E9">
        <w:rPr>
          <w:rFonts w:cs="Times New Roman"/>
          <w:i/>
          <w:iCs/>
        </w:rPr>
        <w:t>Naveen Eluru</w:t>
      </w:r>
    </w:p>
    <w:p w14:paraId="6D14D18E" w14:textId="77777777" w:rsidR="009125C4" w:rsidRPr="009B58E9" w:rsidRDefault="009125C4" w:rsidP="009125C4">
      <w:pPr>
        <w:spacing w:before="0" w:after="0"/>
        <w:rPr>
          <w:rFonts w:cs="Times New Roman"/>
          <w:i/>
          <w:iCs/>
        </w:rPr>
      </w:pPr>
      <w:r w:rsidRPr="009B58E9">
        <w:rPr>
          <w:rFonts w:cs="Times New Roman"/>
          <w:i/>
          <w:iCs/>
        </w:rPr>
        <w:t>University of Central Florida</w:t>
      </w:r>
    </w:p>
    <w:p w14:paraId="52B82D85" w14:textId="77777777" w:rsidR="009125C4" w:rsidRPr="009B58E9" w:rsidRDefault="009125C4" w:rsidP="009125C4">
      <w:pPr>
        <w:spacing w:before="0" w:after="0"/>
        <w:rPr>
          <w:rFonts w:cs="Times New Roman"/>
          <w:i/>
          <w:iCs/>
        </w:rPr>
      </w:pPr>
      <w:r w:rsidRPr="009B58E9">
        <w:rPr>
          <w:rFonts w:cs="Times New Roman"/>
          <w:i/>
          <w:iCs/>
        </w:rPr>
        <w:t>Department of Civil, Environmental and Construction Engineering</w:t>
      </w:r>
    </w:p>
    <w:p w14:paraId="7EB727BF" w14:textId="77777777" w:rsidR="009125C4" w:rsidRPr="009B58E9" w:rsidRDefault="009125C4" w:rsidP="009125C4">
      <w:pPr>
        <w:spacing w:before="0" w:after="0"/>
        <w:rPr>
          <w:rFonts w:cs="Times New Roman"/>
          <w:i/>
          <w:iCs/>
        </w:rPr>
      </w:pPr>
      <w:r w:rsidRPr="009B58E9">
        <w:rPr>
          <w:rFonts w:cs="Times New Roman"/>
          <w:i/>
          <w:iCs/>
        </w:rPr>
        <w:t>12800 Pegasus Drive, Room 301D, Orlando, Florida 32816, USA</w:t>
      </w:r>
    </w:p>
    <w:p w14:paraId="537CC1D2" w14:textId="77777777" w:rsidR="009125C4" w:rsidRPr="009B58E9" w:rsidRDefault="009125C4" w:rsidP="009125C4">
      <w:pPr>
        <w:spacing w:before="0" w:after="0"/>
        <w:rPr>
          <w:rFonts w:cs="Times New Roman"/>
          <w:i/>
          <w:iCs/>
        </w:rPr>
      </w:pPr>
      <w:r w:rsidRPr="009B58E9">
        <w:rPr>
          <w:rFonts w:cs="Times New Roman"/>
          <w:i/>
          <w:iCs/>
        </w:rPr>
        <w:t xml:space="preserve">Ph: 407-823-4815; Fax: 407-823-3315 </w:t>
      </w:r>
    </w:p>
    <w:p w14:paraId="742483CE" w14:textId="77777777" w:rsidR="009125C4" w:rsidRPr="009B58E9" w:rsidRDefault="009125C4" w:rsidP="009125C4">
      <w:pPr>
        <w:spacing w:before="0" w:after="0"/>
        <w:rPr>
          <w:rFonts w:cs="Times New Roman"/>
          <w:i/>
          <w:iCs/>
        </w:rPr>
      </w:pPr>
      <w:r w:rsidRPr="009B58E9">
        <w:rPr>
          <w:rFonts w:cs="Times New Roman"/>
          <w:i/>
          <w:iCs/>
        </w:rPr>
        <w:t xml:space="preserve">Email: </w:t>
      </w:r>
      <w:hyperlink r:id="rId9" w:history="1">
        <w:r w:rsidRPr="009B58E9">
          <w:rPr>
            <w:rStyle w:val="Hyperlink"/>
            <w:rFonts w:cs="Times New Roman"/>
            <w:i/>
            <w:iCs/>
          </w:rPr>
          <w:t>naveen.eluru@ucf.edu</w:t>
        </w:r>
      </w:hyperlink>
    </w:p>
    <w:p w14:paraId="7FB1F5A2" w14:textId="77777777" w:rsidR="009125C4" w:rsidRPr="009B58E9" w:rsidRDefault="009125C4" w:rsidP="009B58E9">
      <w:pPr>
        <w:spacing w:before="0" w:after="0"/>
        <w:rPr>
          <w:rFonts w:cs="Times New Roman"/>
          <w:i/>
          <w:iCs/>
        </w:rPr>
      </w:pPr>
    </w:p>
    <w:p w14:paraId="5C31EE63" w14:textId="77777777" w:rsidR="009B58E9" w:rsidRDefault="009B58E9" w:rsidP="009125C4">
      <w:pPr>
        <w:spacing w:before="0" w:after="0"/>
        <w:ind w:firstLine="720"/>
        <w:rPr>
          <w:rFonts w:cs="Times New Roman"/>
          <w:i/>
          <w:iCs/>
        </w:rPr>
      </w:pPr>
    </w:p>
    <w:p w14:paraId="7062B947" w14:textId="77777777" w:rsidR="009B58E9" w:rsidRPr="009B58E9" w:rsidRDefault="009B58E9" w:rsidP="009B58E9">
      <w:pPr>
        <w:spacing w:before="0" w:after="0"/>
        <w:rPr>
          <w:rFonts w:cs="Times New Roman"/>
          <w:i/>
          <w:iCs/>
        </w:rPr>
      </w:pPr>
    </w:p>
    <w:p w14:paraId="02933205" w14:textId="26EAD2E7" w:rsidR="009B58E9" w:rsidRPr="009B58E9" w:rsidRDefault="009B58E9" w:rsidP="009B58E9">
      <w:pPr>
        <w:rPr>
          <w:rFonts w:cs="Times New Roman"/>
          <w:i/>
          <w:iCs/>
        </w:rPr>
      </w:pPr>
      <w:r w:rsidRPr="009B58E9">
        <w:rPr>
          <w:rFonts w:cs="Times New Roman"/>
          <w:i/>
          <w:iCs/>
        </w:rPr>
        <w:t xml:space="preserve">Rajesh </w:t>
      </w:r>
      <w:proofErr w:type="spellStart"/>
      <w:r w:rsidRPr="009B58E9">
        <w:rPr>
          <w:rFonts w:cs="Times New Roman"/>
          <w:i/>
          <w:iCs/>
        </w:rPr>
        <w:t>Paleti</w:t>
      </w:r>
      <w:proofErr w:type="spellEnd"/>
    </w:p>
    <w:p w14:paraId="39F3FC6B" w14:textId="77777777" w:rsidR="009B58E9" w:rsidRPr="009B58E9" w:rsidRDefault="009B58E9" w:rsidP="009B58E9">
      <w:pPr>
        <w:spacing w:before="0" w:after="0"/>
        <w:rPr>
          <w:rFonts w:cs="Times New Roman"/>
          <w:i/>
          <w:iCs/>
        </w:rPr>
      </w:pPr>
      <w:r w:rsidRPr="009B58E9">
        <w:rPr>
          <w:rFonts w:cs="Times New Roman"/>
          <w:i/>
          <w:iCs/>
        </w:rPr>
        <w:t>Old Dominion University</w:t>
      </w:r>
    </w:p>
    <w:p w14:paraId="60276C03" w14:textId="5A4CBF0D" w:rsidR="009B58E9" w:rsidRPr="009B58E9" w:rsidRDefault="009B58E9" w:rsidP="009B58E9">
      <w:pPr>
        <w:spacing w:before="0" w:after="0"/>
        <w:rPr>
          <w:rFonts w:cs="Times New Roman"/>
          <w:i/>
          <w:iCs/>
        </w:rPr>
      </w:pPr>
      <w:r w:rsidRPr="009B58E9">
        <w:rPr>
          <w:rFonts w:cs="Times New Roman"/>
          <w:i/>
          <w:iCs/>
        </w:rPr>
        <w:t xml:space="preserve">Department of Civil </w:t>
      </w:r>
      <w:r>
        <w:rPr>
          <w:rFonts w:cs="Times New Roman"/>
          <w:i/>
          <w:iCs/>
        </w:rPr>
        <w:t>and</w:t>
      </w:r>
      <w:r w:rsidRPr="009B58E9">
        <w:rPr>
          <w:rFonts w:cs="Times New Roman"/>
          <w:i/>
          <w:iCs/>
        </w:rPr>
        <w:t xml:space="preserve"> Environmental Engineering</w:t>
      </w:r>
    </w:p>
    <w:p w14:paraId="6367A972" w14:textId="4B638F9C" w:rsidR="009B58E9" w:rsidRPr="009B58E9" w:rsidRDefault="009B58E9" w:rsidP="009B58E9">
      <w:pPr>
        <w:spacing w:before="0" w:after="0"/>
        <w:rPr>
          <w:rFonts w:cs="Times New Roman"/>
          <w:i/>
          <w:iCs/>
        </w:rPr>
      </w:pPr>
      <w:r w:rsidRPr="009B58E9">
        <w:rPr>
          <w:rFonts w:cs="Times New Roman"/>
          <w:i/>
          <w:iCs/>
        </w:rPr>
        <w:t>135 Kaufman Hall, Norfolk, V</w:t>
      </w:r>
      <w:r>
        <w:rPr>
          <w:rFonts w:cs="Times New Roman"/>
          <w:i/>
          <w:iCs/>
        </w:rPr>
        <w:t>irginia</w:t>
      </w:r>
      <w:r w:rsidRPr="009B58E9">
        <w:rPr>
          <w:rFonts w:cs="Times New Roman"/>
          <w:i/>
          <w:iCs/>
        </w:rPr>
        <w:t xml:space="preserve"> 23529</w:t>
      </w:r>
      <w:r>
        <w:rPr>
          <w:rFonts w:cs="Times New Roman"/>
          <w:i/>
          <w:iCs/>
        </w:rPr>
        <w:t>, USA</w:t>
      </w:r>
    </w:p>
    <w:p w14:paraId="2DD84AD6" w14:textId="48CC1C4F" w:rsidR="009B58E9" w:rsidRPr="009B58E9" w:rsidRDefault="009B58E9" w:rsidP="009B58E9">
      <w:pPr>
        <w:spacing w:before="0" w:after="0"/>
        <w:rPr>
          <w:rFonts w:cs="Times New Roman"/>
          <w:i/>
          <w:iCs/>
        </w:rPr>
      </w:pPr>
      <w:r w:rsidRPr="009B58E9">
        <w:rPr>
          <w:rFonts w:cs="Times New Roman"/>
          <w:i/>
          <w:iCs/>
        </w:rPr>
        <w:t>Ph: 757</w:t>
      </w:r>
      <w:r>
        <w:rPr>
          <w:rFonts w:cs="Times New Roman"/>
          <w:i/>
          <w:iCs/>
        </w:rPr>
        <w:t>-</w:t>
      </w:r>
      <w:r w:rsidRPr="009B58E9">
        <w:rPr>
          <w:rFonts w:cs="Times New Roman"/>
          <w:i/>
          <w:iCs/>
        </w:rPr>
        <w:t>683</w:t>
      </w:r>
      <w:r>
        <w:rPr>
          <w:rFonts w:cs="Times New Roman"/>
          <w:i/>
          <w:iCs/>
        </w:rPr>
        <w:t>-</w:t>
      </w:r>
      <w:r w:rsidRPr="009B58E9">
        <w:rPr>
          <w:rFonts w:cs="Times New Roman"/>
          <w:i/>
          <w:iCs/>
        </w:rPr>
        <w:t>5670</w:t>
      </w:r>
    </w:p>
    <w:p w14:paraId="19A9A0CB" w14:textId="15ABD7A8" w:rsidR="009B58E9" w:rsidRDefault="009B58E9" w:rsidP="009B58E9">
      <w:pPr>
        <w:spacing w:before="0" w:after="0"/>
        <w:rPr>
          <w:rFonts w:cs="Times New Roman"/>
          <w:i/>
          <w:iCs/>
        </w:rPr>
      </w:pPr>
      <w:r w:rsidRPr="009B58E9">
        <w:rPr>
          <w:rFonts w:cs="Times New Roman"/>
          <w:i/>
          <w:iCs/>
        </w:rPr>
        <w:t xml:space="preserve">Email: </w:t>
      </w:r>
      <w:hyperlink r:id="rId10" w:history="1">
        <w:r w:rsidRPr="001051B0">
          <w:rPr>
            <w:rStyle w:val="Hyperlink"/>
            <w:rFonts w:cs="Times New Roman"/>
            <w:i/>
            <w:iCs/>
          </w:rPr>
          <w:t>rpaleti@odu.edu</w:t>
        </w:r>
      </w:hyperlink>
    </w:p>
    <w:p w14:paraId="5966CDB4" w14:textId="77777777" w:rsidR="009B58E9" w:rsidRPr="009B58E9" w:rsidRDefault="009B58E9" w:rsidP="009B58E9">
      <w:pPr>
        <w:spacing w:before="0" w:after="0"/>
        <w:rPr>
          <w:rFonts w:cs="Times New Roman"/>
          <w:i/>
          <w:iCs/>
        </w:rPr>
      </w:pPr>
    </w:p>
    <w:p w14:paraId="441A3241" w14:textId="7C31590C" w:rsidR="007C4796" w:rsidRDefault="007C4796">
      <w:pPr>
        <w:spacing w:before="0" w:after="0"/>
        <w:rPr>
          <w:rFonts w:cs="Times New Roman"/>
        </w:rPr>
      </w:pPr>
      <w:r>
        <w:rPr>
          <w:rFonts w:cs="Times New Roman"/>
        </w:rPr>
        <w:br w:type="page"/>
      </w:r>
    </w:p>
    <w:p w14:paraId="0C320AF0" w14:textId="2F5A2BD4" w:rsidR="00D123D5" w:rsidRPr="001964BF" w:rsidRDefault="007C4796" w:rsidP="001964BF">
      <w:pPr>
        <w:jc w:val="left"/>
        <w:rPr>
          <w:rFonts w:cs="Times New Roman"/>
          <w:b/>
        </w:rPr>
      </w:pPr>
      <w:r w:rsidRPr="001964BF">
        <w:rPr>
          <w:rFonts w:cs="Times New Roman"/>
          <w:b/>
        </w:rPr>
        <w:lastRenderedPageBreak/>
        <w:t>Abstract</w:t>
      </w:r>
    </w:p>
    <w:p w14:paraId="76DA4A1D" w14:textId="02424F94" w:rsidR="007C4796" w:rsidRPr="00F112B3" w:rsidRDefault="00E20F59" w:rsidP="001964BF">
      <w:r>
        <w:rPr>
          <w:rFonts w:cs="Times New Roman"/>
        </w:rPr>
        <w:t xml:space="preserve">There is a rapid growth of bicycle-sharing systems (BSS) around the world. </w:t>
      </w:r>
      <w:r w:rsidR="00F13128">
        <w:t>C</w:t>
      </w:r>
      <w:r>
        <w:t xml:space="preserve">ities are supporting </w:t>
      </w:r>
      <w:r w:rsidR="006D1FF7">
        <w:t>these systems</w:t>
      </w:r>
      <w:r>
        <w:t xml:space="preserve"> as a more sustainable transport mode for short trips</w:t>
      </w:r>
      <w:r w:rsidR="00F13128">
        <w:t xml:space="preserve">. Given the </w:t>
      </w:r>
      <w:r>
        <w:t>relatively recent adoption</w:t>
      </w:r>
      <w:r w:rsidR="00F13128">
        <w:t xml:space="preserve"> of BSS</w:t>
      </w:r>
      <w:r>
        <w:t xml:space="preserve">, there is substantial interest in </w:t>
      </w:r>
      <w:r w:rsidR="000660A7">
        <w:t xml:space="preserve">understanding </w:t>
      </w:r>
      <w:r>
        <w:t xml:space="preserve">how these systems </w:t>
      </w:r>
      <w:proofErr w:type="gramStart"/>
      <w:r>
        <w:t>impact</w:t>
      </w:r>
      <w:proofErr w:type="gramEnd"/>
      <w:r>
        <w:t xml:space="preserve"> urban transportation. </w:t>
      </w:r>
      <w:r w:rsidR="00843D62">
        <w:t xml:space="preserve">In this paper, we examine the </w:t>
      </w:r>
      <w:r w:rsidR="00BE19B2">
        <w:t xml:space="preserve">functioning of </w:t>
      </w:r>
      <w:r w:rsidR="00305A59">
        <w:t xml:space="preserve">the hugely successful </w:t>
      </w:r>
      <w:r w:rsidR="00843D62">
        <w:t>New York City CitiBike system</w:t>
      </w:r>
      <w:r w:rsidR="00BE19B2">
        <w:t>.</w:t>
      </w:r>
      <w:r w:rsidR="00843D62">
        <w:t xml:space="preserve"> </w:t>
      </w:r>
      <w:r w:rsidR="00BE19B2">
        <w:t xml:space="preserve">We focus on </w:t>
      </w:r>
      <w:r w:rsidR="006D1FF7">
        <w:t xml:space="preserve">the interaction of BSS with land-use and built environment attributes and the influence of weather condition and temporal characteristics on BSS usage. </w:t>
      </w:r>
      <w:r w:rsidR="00BE19B2">
        <w:t>Towards this end</w:t>
      </w:r>
      <w:r w:rsidR="006D1FF7" w:rsidRPr="006D1FF7">
        <w:t>,</w:t>
      </w:r>
      <w:r w:rsidR="006D1FF7">
        <w:t xml:space="preserve"> CitiBike system </w:t>
      </w:r>
      <w:r w:rsidR="00BE19B2">
        <w:t>is analyzed along</w:t>
      </w:r>
      <w:r w:rsidR="006D1FF7">
        <w:t xml:space="preserve"> two </w:t>
      </w:r>
      <w:r w:rsidR="00BE19B2">
        <w:t>dimensions</w:t>
      </w:r>
      <w:r w:rsidR="006D1FF7">
        <w:t xml:space="preserve">: </w:t>
      </w:r>
      <w:r w:rsidR="00BE19B2">
        <w:t xml:space="preserve">(1) </w:t>
      </w:r>
      <w:r w:rsidR="006D1FF7">
        <w:t xml:space="preserve">at the </w:t>
      </w:r>
      <w:r w:rsidR="00305A59">
        <w:t>system</w:t>
      </w:r>
      <w:r w:rsidR="006D1FF7">
        <w:t xml:space="preserve"> level, we examine the hourly </w:t>
      </w:r>
      <w:r w:rsidR="00305A59">
        <w:t xml:space="preserve">station level </w:t>
      </w:r>
      <w:r w:rsidR="006D1FF7">
        <w:t xml:space="preserve">arrival and departure rates using a linear mixed model </w:t>
      </w:r>
      <w:r w:rsidR="00BE19B2">
        <w:t>and (2)</w:t>
      </w:r>
      <w:r w:rsidR="006D1FF7">
        <w:t xml:space="preserve"> at the trip level, we investigate users’ destination station choice preferences after they pick up a bicycle from a station employing a random utility maximization approach. </w:t>
      </w:r>
      <w:r w:rsidR="00F112B3">
        <w:t xml:space="preserve">The results </w:t>
      </w:r>
      <w:r w:rsidR="00BE19B2">
        <w:t>highlight</w:t>
      </w:r>
      <w:r w:rsidR="00F112B3">
        <w:t xml:space="preserve"> clear spatial and temporal differences in the usage of CitiBike by users with annual membership and users with temporary passes. Overall, our analysis provides a framework and useful </w:t>
      </w:r>
      <w:r w:rsidR="00BE19B2">
        <w:t>insights</w:t>
      </w:r>
      <w:r w:rsidR="00F112B3">
        <w:t xml:space="preserve"> for </w:t>
      </w:r>
      <w:r w:rsidR="00305A59">
        <w:t>cities that</w:t>
      </w:r>
      <w:r w:rsidR="00BC1AD2">
        <w:t xml:space="preserve"> are</w:t>
      </w:r>
      <w:r w:rsidR="00F112B3">
        <w:t xml:space="preserve"> planning to install </w:t>
      </w:r>
      <w:r w:rsidR="00FE6C47">
        <w:t xml:space="preserve">a </w:t>
      </w:r>
      <w:r w:rsidR="00F112B3">
        <w:t xml:space="preserve">new bicycle sharing </w:t>
      </w:r>
      <w:r w:rsidR="00BE19B2">
        <w:t>system</w:t>
      </w:r>
      <w:r w:rsidR="00F112B3">
        <w:t xml:space="preserve"> or to expand </w:t>
      </w:r>
      <w:r w:rsidR="00AF002C">
        <w:t xml:space="preserve">an </w:t>
      </w:r>
      <w:r w:rsidR="00F112B3">
        <w:t>existing system.</w:t>
      </w:r>
    </w:p>
    <w:p w14:paraId="7D446A45" w14:textId="04CBE144" w:rsidR="009B58E9" w:rsidRDefault="009B58E9">
      <w:pPr>
        <w:spacing w:before="0" w:after="0"/>
      </w:pPr>
      <w:r>
        <w:br w:type="page"/>
      </w:r>
    </w:p>
    <w:p w14:paraId="1C8D9C9C" w14:textId="77777777" w:rsidR="00627F20" w:rsidRPr="00023F4F" w:rsidRDefault="00627F20" w:rsidP="00EC7626">
      <w:pPr>
        <w:jc w:val="left"/>
        <w:sectPr w:rsidR="00627F20" w:rsidRPr="00023F4F" w:rsidSect="009B58E9">
          <w:footerReference w:type="default" r:id="rId11"/>
          <w:type w:val="continuous"/>
          <w:pgSz w:w="12240" w:h="15840"/>
          <w:pgMar w:top="1440" w:right="1440" w:bottom="1440" w:left="1440" w:header="708" w:footer="708" w:gutter="0"/>
          <w:cols w:space="708"/>
          <w:docGrid w:linePitch="360"/>
        </w:sectPr>
      </w:pPr>
    </w:p>
    <w:p w14:paraId="154353CF" w14:textId="7F852790" w:rsidR="006D67A7" w:rsidRPr="009E11E8" w:rsidRDefault="00FF071C" w:rsidP="009E11E8">
      <w:pPr>
        <w:pStyle w:val="Heading1"/>
        <w:rPr>
          <w:i/>
          <w:iCs/>
        </w:rPr>
      </w:pPr>
      <w:r w:rsidRPr="009E11E8">
        <w:rPr>
          <w:i/>
          <w:iCs/>
        </w:rPr>
        <w:lastRenderedPageBreak/>
        <w:t>Bicycle Sharing Systems</w:t>
      </w:r>
    </w:p>
    <w:p w14:paraId="285B26A3" w14:textId="6B1D1364" w:rsidR="00FF071C" w:rsidRPr="009B58E9" w:rsidRDefault="00FF071C" w:rsidP="00BE513D">
      <w:pPr>
        <w:pStyle w:val="Heading1"/>
        <w:numPr>
          <w:ilvl w:val="1"/>
          <w:numId w:val="1"/>
        </w:numPr>
        <w:ind w:left="418" w:hanging="418"/>
      </w:pPr>
      <w:r>
        <w:t>Background</w:t>
      </w:r>
    </w:p>
    <w:p w14:paraId="2CF34689" w14:textId="39DF66C3" w:rsidR="00C26B17" w:rsidRDefault="00DD3BC5" w:rsidP="00254D8E">
      <w:pPr>
        <w:rPr>
          <w:rFonts w:cs="Times New Roman"/>
        </w:rPr>
      </w:pPr>
      <w:r>
        <w:rPr>
          <w:rFonts w:cs="Times New Roman"/>
        </w:rPr>
        <w:t>B</w:t>
      </w:r>
      <w:r w:rsidR="00C26B17" w:rsidRPr="00C26B17">
        <w:rPr>
          <w:rFonts w:cs="Times New Roman"/>
        </w:rPr>
        <w:t xml:space="preserve">icycle-sharing systems </w:t>
      </w:r>
      <w:r>
        <w:rPr>
          <w:rFonts w:cs="Times New Roman"/>
        </w:rPr>
        <w:t xml:space="preserve">offer a potential </w:t>
      </w:r>
      <w:r w:rsidR="00C26B17" w:rsidRPr="00C26B17">
        <w:rPr>
          <w:rFonts w:cs="Times New Roman"/>
        </w:rPr>
        <w:t>alternative and complementary mode of transportation. These systems are recognized to have traffic and health benefits such as flexible mobility, physical activity, and support for multimodal transport connections (</w:t>
      </w:r>
      <w:proofErr w:type="spellStart"/>
      <w:r w:rsidR="00C26B17" w:rsidRPr="00C26B17">
        <w:rPr>
          <w:rFonts w:cs="Times New Roman"/>
        </w:rPr>
        <w:t>Shaheen</w:t>
      </w:r>
      <w:proofErr w:type="spellEnd"/>
      <w:r w:rsidR="00C26B17" w:rsidRPr="00C26B17">
        <w:rPr>
          <w:rFonts w:cs="Times New Roman"/>
        </w:rPr>
        <w:t xml:space="preserve"> et al., 2010). A bicycle-sharing system </w:t>
      </w:r>
      <w:r w:rsidR="00D564DC">
        <w:rPr>
          <w:rFonts w:cs="Times New Roman"/>
        </w:rPr>
        <w:t xml:space="preserve">(BSS) </w:t>
      </w:r>
      <w:r w:rsidR="00C26B17" w:rsidRPr="00C26B17">
        <w:rPr>
          <w:rFonts w:cs="Times New Roman"/>
        </w:rPr>
        <w:t xml:space="preserve">is intended to provide </w:t>
      </w:r>
      <w:r>
        <w:rPr>
          <w:rFonts w:cs="Times New Roman"/>
        </w:rPr>
        <w:t>increased</w:t>
      </w:r>
      <w:r w:rsidRPr="00C26B17">
        <w:rPr>
          <w:rFonts w:cs="Times New Roman"/>
        </w:rPr>
        <w:t xml:space="preserve"> </w:t>
      </w:r>
      <w:r w:rsidR="00254D8E" w:rsidRPr="00C26B17">
        <w:rPr>
          <w:rFonts w:cs="Times New Roman"/>
        </w:rPr>
        <w:t>convenience</w:t>
      </w:r>
      <w:r w:rsidR="00295363">
        <w:rPr>
          <w:rFonts w:cs="Times New Roman"/>
        </w:rPr>
        <w:t xml:space="preserve"> because</w:t>
      </w:r>
      <w:r w:rsidR="00295363" w:rsidRPr="00C26B17">
        <w:rPr>
          <w:rFonts w:cs="Times New Roman"/>
        </w:rPr>
        <w:t xml:space="preserve"> </w:t>
      </w:r>
      <w:r w:rsidR="00295363">
        <w:rPr>
          <w:rFonts w:cs="Times New Roman"/>
        </w:rPr>
        <w:t>i</w:t>
      </w:r>
      <w:r w:rsidR="00C26B17" w:rsidRPr="00C26B17">
        <w:rPr>
          <w:rFonts w:cs="Times New Roman"/>
        </w:rPr>
        <w:t>ndividuals can use the service without the costs and responsibilities associated with owning a bicycle for short trips within the service</w:t>
      </w:r>
      <w:r w:rsidR="00254D8E">
        <w:rPr>
          <w:rFonts w:cs="Times New Roman"/>
        </w:rPr>
        <w:t xml:space="preserve"> area of the system. Further, </w:t>
      </w:r>
      <w:r w:rsidR="00295363">
        <w:rPr>
          <w:rFonts w:cs="Times New Roman"/>
        </w:rPr>
        <w:t>BSS</w:t>
      </w:r>
      <w:r w:rsidR="00C26B17" w:rsidRPr="00C26B17">
        <w:rPr>
          <w:rFonts w:cs="Times New Roman"/>
        </w:rPr>
        <w:t xml:space="preserve"> </w:t>
      </w:r>
      <w:r w:rsidR="00254D8E" w:rsidRPr="00254D8E">
        <w:rPr>
          <w:rFonts w:cs="Times New Roman"/>
        </w:rPr>
        <w:t>free</w:t>
      </w:r>
      <w:r w:rsidR="00295363">
        <w:rPr>
          <w:rFonts w:cs="Times New Roman"/>
        </w:rPr>
        <w:t>s</w:t>
      </w:r>
      <w:r w:rsidR="00254D8E" w:rsidRPr="00254D8E">
        <w:rPr>
          <w:rFonts w:cs="Times New Roman"/>
        </w:rPr>
        <w:t xml:space="preserve"> the user from the need to secure their bicycles avoiding bicycle theft issues </w:t>
      </w:r>
      <w:r w:rsidR="00C26B17" w:rsidRPr="00C26B17">
        <w:rPr>
          <w:rFonts w:cs="Times New Roman"/>
        </w:rPr>
        <w:t>(Rietveld and Daniel, 2004</w:t>
      </w:r>
      <w:r w:rsidR="009B6FF8">
        <w:rPr>
          <w:rFonts w:cs="Times New Roman"/>
        </w:rPr>
        <w:t>;</w:t>
      </w:r>
      <w:r w:rsidR="009B6FF8" w:rsidRPr="009B6FF8">
        <w:rPr>
          <w:rFonts w:cs="Times New Roman"/>
        </w:rPr>
        <w:t xml:space="preserve"> </w:t>
      </w:r>
      <w:r w:rsidR="009B6FF8" w:rsidRPr="00C26B17">
        <w:rPr>
          <w:rFonts w:cs="Times New Roman"/>
        </w:rPr>
        <w:t xml:space="preserve">van </w:t>
      </w:r>
      <w:proofErr w:type="spellStart"/>
      <w:r w:rsidR="009B6FF8" w:rsidRPr="00C26B17">
        <w:rPr>
          <w:rFonts w:cs="Times New Roman"/>
        </w:rPr>
        <w:t>Lierop</w:t>
      </w:r>
      <w:proofErr w:type="spellEnd"/>
      <w:r w:rsidR="009B6FF8" w:rsidRPr="00C26B17">
        <w:rPr>
          <w:rFonts w:cs="Times New Roman"/>
        </w:rPr>
        <w:t xml:space="preserve"> et al., 201</w:t>
      </w:r>
      <w:r w:rsidR="009B6FF8">
        <w:rPr>
          <w:rFonts w:cs="Times New Roman"/>
        </w:rPr>
        <w:t>5</w:t>
      </w:r>
      <w:r w:rsidR="00C26B17" w:rsidRPr="00C26B17">
        <w:rPr>
          <w:rFonts w:cs="Times New Roman"/>
        </w:rPr>
        <w:t xml:space="preserve">). </w:t>
      </w:r>
      <w:r w:rsidR="00A90EDE">
        <w:rPr>
          <w:rFonts w:cs="Times New Roman"/>
        </w:rPr>
        <w:t xml:space="preserve">At the same time, the </w:t>
      </w:r>
      <w:r w:rsidR="00A90EDE" w:rsidRPr="00B0330A">
        <w:rPr>
          <w:rFonts w:cs="Times New Roman"/>
        </w:rPr>
        <w:t>decision to make a trip can be made in a short time frame</w:t>
      </w:r>
      <w:r w:rsidR="00A90EDE">
        <w:rPr>
          <w:rFonts w:cs="Times New Roman"/>
        </w:rPr>
        <w:t xml:space="preserve"> </w:t>
      </w:r>
      <w:r w:rsidR="00A90EDE" w:rsidRPr="00B0330A">
        <w:rPr>
          <w:rFonts w:cs="Times New Roman"/>
        </w:rPr>
        <w:t>providing an instantaneously accessible alternative for</w:t>
      </w:r>
      <w:r w:rsidR="00A90EDE">
        <w:rPr>
          <w:rFonts w:cs="Times New Roman"/>
        </w:rPr>
        <w:t xml:space="preserve"> a </w:t>
      </w:r>
      <w:r w:rsidR="00A90EDE" w:rsidRPr="00B0330A">
        <w:rPr>
          <w:rFonts w:cs="Times New Roman"/>
        </w:rPr>
        <w:t xml:space="preserve">one-way or </w:t>
      </w:r>
      <w:r w:rsidR="00A90EDE">
        <w:rPr>
          <w:rFonts w:cs="Times New Roman"/>
        </w:rPr>
        <w:t xml:space="preserve">a </w:t>
      </w:r>
      <w:r w:rsidR="00A90EDE" w:rsidRPr="00B0330A">
        <w:rPr>
          <w:rFonts w:cs="Times New Roman"/>
        </w:rPr>
        <w:t>round trip.</w:t>
      </w:r>
      <w:r w:rsidR="00A90EDE">
        <w:rPr>
          <w:rFonts w:cs="Times New Roman"/>
        </w:rPr>
        <w:t xml:space="preserve"> These systems can enhance accessibility to public transportation systems by improving the last mile connectivity</w:t>
      </w:r>
      <w:r w:rsidR="00A90EDE" w:rsidRPr="00B0330A">
        <w:rPr>
          <w:rFonts w:cs="Times New Roman"/>
        </w:rPr>
        <w:t xml:space="preserve"> (</w:t>
      </w:r>
      <w:proofErr w:type="spellStart"/>
      <w:r w:rsidR="00A90EDE" w:rsidRPr="008E72F3">
        <w:rPr>
          <w:rFonts w:cs="Times New Roman"/>
          <w:bCs/>
          <w:szCs w:val="24"/>
        </w:rPr>
        <w:t>Jäppinen</w:t>
      </w:r>
      <w:proofErr w:type="spellEnd"/>
      <w:r w:rsidR="00A90EDE" w:rsidRPr="00B0330A">
        <w:rPr>
          <w:rFonts w:cs="Times New Roman"/>
        </w:rPr>
        <w:t xml:space="preserve"> et al., 201</w:t>
      </w:r>
      <w:r w:rsidR="00A90EDE">
        <w:rPr>
          <w:rFonts w:cs="Times New Roman"/>
        </w:rPr>
        <w:t>3</w:t>
      </w:r>
      <w:r w:rsidR="00A90EDE" w:rsidRPr="00B0330A">
        <w:rPr>
          <w:rFonts w:cs="Times New Roman"/>
        </w:rPr>
        <w:t>)</w:t>
      </w:r>
      <w:r w:rsidR="00A90EDE">
        <w:rPr>
          <w:rFonts w:cs="Times New Roman"/>
        </w:rPr>
        <w:t xml:space="preserve">. Moreover, installing </w:t>
      </w:r>
      <w:r w:rsidR="00295363">
        <w:rPr>
          <w:rFonts w:cs="Times New Roman"/>
        </w:rPr>
        <w:t>BSS</w:t>
      </w:r>
      <w:r w:rsidR="00A90EDE">
        <w:rPr>
          <w:rFonts w:cs="Times New Roman"/>
        </w:rPr>
        <w:t xml:space="preserve"> promotes</w:t>
      </w:r>
      <w:r w:rsidR="00A90EDE" w:rsidRPr="00A40875">
        <w:rPr>
          <w:rFonts w:cs="Times New Roman"/>
        </w:rPr>
        <w:t xml:space="preserve"> active </w:t>
      </w:r>
      <w:r w:rsidR="00A90EDE">
        <w:rPr>
          <w:rFonts w:cs="Times New Roman"/>
        </w:rPr>
        <w:t>transportation that can enhance physical activity levels to obtain better health outcomes. Furthermore, recent observed trends in travel behavior among the millennial generation (or millennials) demonstrate that the younger generation is willing to drive less. They are environmentally conscious and incline</w:t>
      </w:r>
      <w:r w:rsidR="00295363">
        <w:rPr>
          <w:rFonts w:cs="Times New Roman"/>
        </w:rPr>
        <w:t>d</w:t>
      </w:r>
      <w:r w:rsidR="00A90EDE">
        <w:rPr>
          <w:rFonts w:cs="Times New Roman"/>
        </w:rPr>
        <w:t xml:space="preserve"> towards shared transportation systems (Davis et al., 2012; </w:t>
      </w:r>
      <w:proofErr w:type="spellStart"/>
      <w:r w:rsidR="00A90EDE" w:rsidRPr="008C25C2">
        <w:rPr>
          <w:rFonts w:cs="Times New Roman"/>
          <w:bCs/>
          <w:szCs w:val="24"/>
        </w:rPr>
        <w:t>Dutzik</w:t>
      </w:r>
      <w:proofErr w:type="spellEnd"/>
      <w:r w:rsidR="00A90EDE" w:rsidRPr="008C25C2">
        <w:rPr>
          <w:rFonts w:cs="Times New Roman"/>
          <w:bCs/>
          <w:szCs w:val="24"/>
        </w:rPr>
        <w:t xml:space="preserve"> </w:t>
      </w:r>
      <w:r w:rsidR="00A90EDE">
        <w:rPr>
          <w:rFonts w:cs="Times New Roman"/>
          <w:bCs/>
          <w:szCs w:val="24"/>
        </w:rPr>
        <w:t>and</w:t>
      </w:r>
      <w:r w:rsidR="00A90EDE" w:rsidRPr="008C25C2">
        <w:rPr>
          <w:rFonts w:cs="Times New Roman"/>
          <w:bCs/>
          <w:szCs w:val="24"/>
        </w:rPr>
        <w:t xml:space="preserve"> </w:t>
      </w:r>
      <w:proofErr w:type="spellStart"/>
      <w:r w:rsidR="00A90EDE" w:rsidRPr="008C25C2">
        <w:rPr>
          <w:rFonts w:cs="Times New Roman"/>
          <w:bCs/>
          <w:szCs w:val="24"/>
        </w:rPr>
        <w:t>Baxandall</w:t>
      </w:r>
      <w:proofErr w:type="spellEnd"/>
      <w:r w:rsidR="00A90EDE">
        <w:rPr>
          <w:rFonts w:cs="Times New Roman"/>
          <w:bCs/>
          <w:szCs w:val="24"/>
        </w:rPr>
        <w:t>, 2013</w:t>
      </w:r>
      <w:r w:rsidR="00A90EDE">
        <w:rPr>
          <w:rFonts w:cs="Times New Roman"/>
        </w:rPr>
        <w:t>)</w:t>
      </w:r>
      <w:r w:rsidR="00C26B17" w:rsidRPr="00C26B17">
        <w:rPr>
          <w:rFonts w:cs="Times New Roman"/>
        </w:rPr>
        <w:t>.</w:t>
      </w:r>
    </w:p>
    <w:p w14:paraId="0BE5B982" w14:textId="3718AB02" w:rsidR="007C1C14" w:rsidRPr="007C1C14" w:rsidRDefault="007C1C14" w:rsidP="00DD3BC5">
      <w:pPr>
        <w:ind w:firstLine="720"/>
      </w:pPr>
      <w:r>
        <w:t xml:space="preserve">There is significant evidence from the travel behavior data in the United States to support </w:t>
      </w:r>
      <w:r w:rsidR="009E53DA">
        <w:t>BSS</w:t>
      </w:r>
      <w:r>
        <w:t xml:space="preserve"> installation in urban areas. According to data from the 2009 National Household Travel Survey (NHTS), about 37.6% of the trips by private vehicles in the United States are less than 2 miles long. The NHTS data also indicates that about 73.6% of bicycle trips are less than 2 miles long. Even if a small proportion of the shorter private vehicle trips (around dense urban cores) are substituted with </w:t>
      </w:r>
      <w:r w:rsidR="009E53DA">
        <w:t>BSS</w:t>
      </w:r>
      <w:r>
        <w:t xml:space="preserve"> trips it offers substantial benefits to individuals, cities and the environment. A well designed and planned </w:t>
      </w:r>
      <w:r w:rsidR="008101BB">
        <w:t>BSS</w:t>
      </w:r>
      <w:r>
        <w:t xml:space="preserve"> can </w:t>
      </w:r>
      <w:r w:rsidR="00321361">
        <w:t>serve as an access/egress mode for</w:t>
      </w:r>
      <w:r>
        <w:t xml:space="preserve"> public transportation. </w:t>
      </w:r>
      <w:r w:rsidR="00DD3BC5">
        <w:t>Cities, by installing BSS, are focusing on inducing a modal shift to cycling, and subsequently, decrease traffic congestion and air pollution.</w:t>
      </w:r>
    </w:p>
    <w:p w14:paraId="3D69A23A" w14:textId="6FAB84D7" w:rsidR="00482C2F" w:rsidRDefault="00E0153A" w:rsidP="00FC0728">
      <w:pPr>
        <w:ind w:firstLine="720"/>
        <w:rPr>
          <w:rFonts w:cs="Times New Roman"/>
        </w:rPr>
      </w:pPr>
      <w:r>
        <w:rPr>
          <w:rFonts w:cs="Times New Roman"/>
        </w:rPr>
        <w:t xml:space="preserve">BSS research can be broadly categorized along </w:t>
      </w:r>
      <w:r w:rsidR="0010794A">
        <w:rPr>
          <w:rFonts w:cs="Times New Roman"/>
        </w:rPr>
        <w:t xml:space="preserve">two </w:t>
      </w:r>
      <w:r>
        <w:rPr>
          <w:rFonts w:cs="Times New Roman"/>
        </w:rPr>
        <w:t>major dimensions</w:t>
      </w:r>
      <w:r w:rsidR="0010794A">
        <w:rPr>
          <w:rFonts w:cs="Times New Roman"/>
        </w:rPr>
        <w:t xml:space="preserve">: (1) System level and (2) User level. </w:t>
      </w:r>
      <w:r w:rsidR="00482C2F">
        <w:rPr>
          <w:rFonts w:cs="Times New Roman"/>
        </w:rPr>
        <w:t xml:space="preserve">At the </w:t>
      </w:r>
      <w:r w:rsidR="00482C2F" w:rsidRPr="001964BF">
        <w:rPr>
          <w:rFonts w:cs="Times New Roman"/>
          <w:u w:val="single"/>
        </w:rPr>
        <w:t>system level</w:t>
      </w:r>
      <w:r w:rsidR="00482C2F">
        <w:rPr>
          <w:rFonts w:cs="Times New Roman"/>
        </w:rPr>
        <w:t>, the focus is on understanding BSS usage from the perspective of the BSS operator</w:t>
      </w:r>
      <w:r w:rsidR="00B80AC6">
        <w:rPr>
          <w:rFonts w:cs="Times New Roman"/>
        </w:rPr>
        <w:t xml:space="preserve">. The analysis </w:t>
      </w:r>
      <w:r w:rsidR="0010794A">
        <w:rPr>
          <w:rFonts w:cs="Times New Roman"/>
        </w:rPr>
        <w:t xml:space="preserve">is intended to </w:t>
      </w:r>
      <w:r w:rsidR="00B80AC6">
        <w:rPr>
          <w:rFonts w:cs="Times New Roman"/>
        </w:rPr>
        <w:t xml:space="preserve">offer insights on </w:t>
      </w:r>
      <w:proofErr w:type="spellStart"/>
      <w:r w:rsidR="00B80AC6">
        <w:rPr>
          <w:rFonts w:cs="Times New Roman"/>
        </w:rPr>
        <w:t>spatio</w:t>
      </w:r>
      <w:proofErr w:type="spellEnd"/>
      <w:r w:rsidR="00B80AC6">
        <w:rPr>
          <w:rFonts w:cs="Times New Roman"/>
        </w:rPr>
        <w:t>-temporal variation in BSS demand</w:t>
      </w:r>
      <w:r>
        <w:rPr>
          <w:rFonts w:cs="Times New Roman"/>
        </w:rPr>
        <w:t xml:space="preserve"> (characterized </w:t>
      </w:r>
      <w:r w:rsidR="00D33976">
        <w:rPr>
          <w:rFonts w:cs="Times New Roman"/>
        </w:rPr>
        <w:t xml:space="preserve">typically </w:t>
      </w:r>
      <w:r>
        <w:rPr>
          <w:rFonts w:cs="Times New Roman"/>
        </w:rPr>
        <w:t>as arrivals and departures at the station)</w:t>
      </w:r>
      <w:r w:rsidR="00B80AC6">
        <w:rPr>
          <w:rFonts w:cs="Times New Roman"/>
        </w:rPr>
        <w:t>. The system level models will allow system operators to predict the demand across the BSS and offer opportunities to reduce any capacity issues (</w:t>
      </w:r>
      <w:r>
        <w:rPr>
          <w:rFonts w:cs="Times New Roman"/>
        </w:rPr>
        <w:t xml:space="preserve">either </w:t>
      </w:r>
      <w:r w:rsidR="00B80AC6">
        <w:rPr>
          <w:rFonts w:cs="Times New Roman"/>
        </w:rPr>
        <w:t xml:space="preserve">full or empty stations). </w:t>
      </w:r>
      <w:r w:rsidR="0010794A">
        <w:rPr>
          <w:rFonts w:cs="Times New Roman"/>
        </w:rPr>
        <w:t>Further, t</w:t>
      </w:r>
      <w:r w:rsidR="00B80AC6">
        <w:rPr>
          <w:rFonts w:cs="Times New Roman"/>
        </w:rPr>
        <w:t>he demand representation will also offer solutions to minimiz</w:t>
      </w:r>
      <w:r>
        <w:rPr>
          <w:rFonts w:cs="Times New Roman"/>
        </w:rPr>
        <w:t>e</w:t>
      </w:r>
      <w:r w:rsidR="00B80AC6">
        <w:rPr>
          <w:rFonts w:cs="Times New Roman"/>
        </w:rPr>
        <w:t xml:space="preserve"> rebalancing operation</w:t>
      </w:r>
      <w:r w:rsidR="00D33976">
        <w:rPr>
          <w:rFonts w:cs="Times New Roman"/>
        </w:rPr>
        <w:t>s (such as adding bikes to empty stations and/or removing bikes from full stations)</w:t>
      </w:r>
      <w:r w:rsidR="00B80AC6">
        <w:rPr>
          <w:rFonts w:cs="Times New Roman"/>
        </w:rPr>
        <w:t xml:space="preserve"> in the system.</w:t>
      </w:r>
      <w:r>
        <w:rPr>
          <w:rFonts w:cs="Times New Roman"/>
        </w:rPr>
        <w:t xml:space="preserve"> The quantitative model developed would accommodate for the influence o</w:t>
      </w:r>
      <w:r w:rsidR="00D33976">
        <w:rPr>
          <w:rFonts w:cs="Times New Roman"/>
        </w:rPr>
        <w:t>f BSS infrastructure installed</w:t>
      </w:r>
      <w:r>
        <w:rPr>
          <w:rFonts w:cs="Times New Roman"/>
        </w:rPr>
        <w:t>, transportation network infrastructure, built environment and urban form, meteorological data and temporal characteristics</w:t>
      </w:r>
      <w:r w:rsidR="00D33976">
        <w:rPr>
          <w:rFonts w:cs="Times New Roman"/>
        </w:rPr>
        <w:t xml:space="preserve"> on BSS usage</w:t>
      </w:r>
      <w:r>
        <w:rPr>
          <w:rFonts w:cs="Times New Roman"/>
        </w:rPr>
        <w:t xml:space="preserve">. </w:t>
      </w:r>
    </w:p>
    <w:p w14:paraId="35CAB49D" w14:textId="00F3F3F0" w:rsidR="00092907" w:rsidRDefault="00B80AC6" w:rsidP="00E0153A">
      <w:pPr>
        <w:ind w:firstLine="720"/>
        <w:rPr>
          <w:rFonts w:cs="Times New Roman"/>
        </w:rPr>
      </w:pPr>
      <w:r>
        <w:rPr>
          <w:rFonts w:cs="Times New Roman"/>
        </w:rPr>
        <w:t xml:space="preserve">On the other hand, the </w:t>
      </w:r>
      <w:r w:rsidRPr="001964BF">
        <w:rPr>
          <w:rFonts w:cs="Times New Roman"/>
          <w:u w:val="single"/>
        </w:rPr>
        <w:t>user level</w:t>
      </w:r>
      <w:r w:rsidR="00D33976">
        <w:rPr>
          <w:rFonts w:cs="Times New Roman"/>
        </w:rPr>
        <w:t xml:space="preserve"> analysis </w:t>
      </w:r>
      <w:r w:rsidR="0088551D">
        <w:rPr>
          <w:rFonts w:cs="Times New Roman"/>
        </w:rPr>
        <w:t xml:space="preserve">examines </w:t>
      </w:r>
      <w:r>
        <w:rPr>
          <w:rFonts w:cs="Times New Roman"/>
        </w:rPr>
        <w:t xml:space="preserve">individual level preferences for </w:t>
      </w:r>
      <w:r w:rsidR="00E0153A">
        <w:rPr>
          <w:rFonts w:cs="Times New Roman"/>
        </w:rPr>
        <w:t>BSS</w:t>
      </w:r>
      <w:r>
        <w:rPr>
          <w:rFonts w:cs="Times New Roman"/>
        </w:rPr>
        <w:t xml:space="preserve"> usage. Specifically, the analysis would focus on </w:t>
      </w:r>
      <w:r w:rsidR="0010794A">
        <w:rPr>
          <w:rFonts w:cs="Times New Roman"/>
        </w:rPr>
        <w:t xml:space="preserve">behavioral </w:t>
      </w:r>
      <w:r w:rsidR="00D33976">
        <w:rPr>
          <w:rFonts w:cs="Times New Roman"/>
        </w:rPr>
        <w:t>considerations</w:t>
      </w:r>
      <w:r w:rsidR="0010794A">
        <w:rPr>
          <w:rFonts w:cs="Times New Roman"/>
        </w:rPr>
        <w:t xml:space="preserve"> such as what factors motivate the adoption of BSS</w:t>
      </w:r>
      <w:r w:rsidR="00E0153A">
        <w:rPr>
          <w:rFonts w:cs="Times New Roman"/>
        </w:rPr>
        <w:t xml:space="preserve">, </w:t>
      </w:r>
      <w:r w:rsidR="0010794A">
        <w:rPr>
          <w:rFonts w:cs="Times New Roman"/>
        </w:rPr>
        <w:t xml:space="preserve">are users considering shifting their travel mode from car alternatives or </w:t>
      </w:r>
      <w:r w:rsidR="00D33976">
        <w:rPr>
          <w:rFonts w:cs="Times New Roman"/>
        </w:rPr>
        <w:t xml:space="preserve">what </w:t>
      </w:r>
      <w:r w:rsidR="0010794A">
        <w:rPr>
          <w:rFonts w:cs="Times New Roman"/>
        </w:rPr>
        <w:t>factors influenc</w:t>
      </w:r>
      <w:r w:rsidR="00D33976">
        <w:rPr>
          <w:rFonts w:cs="Times New Roman"/>
        </w:rPr>
        <w:t>e</w:t>
      </w:r>
      <w:r w:rsidR="0010794A">
        <w:rPr>
          <w:rFonts w:cs="Times New Roman"/>
        </w:rPr>
        <w:t xml:space="preserve"> the distance travelled by bicycle (or choice of destination). In this </w:t>
      </w:r>
      <w:r w:rsidR="00D33976">
        <w:rPr>
          <w:rFonts w:cs="Times New Roman"/>
        </w:rPr>
        <w:t>direction of research</w:t>
      </w:r>
      <w:r w:rsidR="0010794A">
        <w:rPr>
          <w:rFonts w:cs="Times New Roman"/>
        </w:rPr>
        <w:t>, the emphasis is on identifying various individual level market trade-off</w:t>
      </w:r>
      <w:r w:rsidR="00E0153A">
        <w:rPr>
          <w:rFonts w:cs="Times New Roman"/>
        </w:rPr>
        <w:t>s</w:t>
      </w:r>
      <w:r w:rsidR="00D33976">
        <w:rPr>
          <w:rFonts w:cs="Times New Roman"/>
        </w:rPr>
        <w:t xml:space="preserve"> (such as distance versus number of activity opportunities)</w:t>
      </w:r>
      <w:r w:rsidR="0010794A">
        <w:rPr>
          <w:rFonts w:cs="Times New Roman"/>
        </w:rPr>
        <w:t xml:space="preserve"> that will promote BSS usage and improve the overall experience. To be sure, the reader would recognize that both these dimensions </w:t>
      </w:r>
      <w:r w:rsidR="0010794A">
        <w:rPr>
          <w:rFonts w:cs="Times New Roman"/>
        </w:rPr>
        <w:lastRenderedPageBreak/>
        <w:t>have to converge together for the establishment of an efficient BSS. Given the complexity involved in considering the two levels in a unified framework, it is beneficial to consider these dimensions separately and subsequently coalesce the insights from the analyses efforts.</w:t>
      </w:r>
      <w:r w:rsidR="00E0153A">
        <w:rPr>
          <w:rFonts w:cs="Times New Roman"/>
        </w:rPr>
        <w:t xml:space="preserve"> The current paper follows this direction of research examining </w:t>
      </w:r>
      <w:r w:rsidR="00092907">
        <w:rPr>
          <w:rFonts w:cs="Times New Roman"/>
        </w:rPr>
        <w:t>revealed usage data from</w:t>
      </w:r>
      <w:r w:rsidR="00130D76">
        <w:rPr>
          <w:rFonts w:cs="Times New Roman"/>
        </w:rPr>
        <w:t xml:space="preserve"> </w:t>
      </w:r>
      <w:r w:rsidR="00FC0728">
        <w:rPr>
          <w:rFonts w:cs="Times New Roman"/>
        </w:rPr>
        <w:t xml:space="preserve">New York City’s </w:t>
      </w:r>
      <w:r w:rsidR="00876D8A">
        <w:rPr>
          <w:rFonts w:cs="Times New Roman"/>
        </w:rPr>
        <w:t>BSS</w:t>
      </w:r>
      <w:r w:rsidR="00FC0728">
        <w:rPr>
          <w:rFonts w:cs="Times New Roman"/>
        </w:rPr>
        <w:t>, CitiBike.</w:t>
      </w:r>
      <w:r w:rsidR="00092907">
        <w:rPr>
          <w:rFonts w:cs="Times New Roman"/>
        </w:rPr>
        <w:t xml:space="preserve"> </w:t>
      </w:r>
      <w:r w:rsidR="00A16B7B">
        <w:rPr>
          <w:rFonts w:cs="Times New Roman"/>
        </w:rPr>
        <w:t>The study builds on our earlier work for Montreal (system level</w:t>
      </w:r>
      <w:r w:rsidR="005C5291">
        <w:rPr>
          <w:rFonts w:cs="Times New Roman"/>
        </w:rPr>
        <w:t xml:space="preserve"> - Faghih-Imani et al., 2014</w:t>
      </w:r>
      <w:r w:rsidR="00A16B7B">
        <w:rPr>
          <w:rFonts w:cs="Times New Roman"/>
        </w:rPr>
        <w:t>) and Chicago (user level</w:t>
      </w:r>
      <w:r w:rsidR="005C5291">
        <w:rPr>
          <w:rFonts w:cs="Times New Roman"/>
        </w:rPr>
        <w:t xml:space="preserve"> - Faghih-Imani and Eluru, 2015</w:t>
      </w:r>
      <w:r w:rsidR="00A16B7B">
        <w:rPr>
          <w:rFonts w:cs="Times New Roman"/>
        </w:rPr>
        <w:t xml:space="preserve">) BSS. </w:t>
      </w:r>
    </w:p>
    <w:p w14:paraId="33712184" w14:textId="77777777" w:rsidR="00FE0C86" w:rsidRDefault="00FE0C86" w:rsidP="00B250F6">
      <w:pPr>
        <w:ind w:firstLine="720"/>
        <w:rPr>
          <w:rFonts w:cs="Times New Roman"/>
        </w:rPr>
      </w:pPr>
    </w:p>
    <w:p w14:paraId="2BA6A769" w14:textId="777318ED" w:rsidR="00FE0C86" w:rsidRPr="00D90526" w:rsidRDefault="00FE0C86" w:rsidP="00BE513D">
      <w:pPr>
        <w:pStyle w:val="Heading1"/>
        <w:numPr>
          <w:ilvl w:val="1"/>
          <w:numId w:val="1"/>
        </w:numPr>
        <w:ind w:left="418" w:hanging="418"/>
      </w:pPr>
      <w:r>
        <w:t xml:space="preserve">Earlier </w:t>
      </w:r>
      <w:r w:rsidR="0004154E">
        <w:t>R</w:t>
      </w:r>
      <w:r>
        <w:t>esearch</w:t>
      </w:r>
    </w:p>
    <w:p w14:paraId="3D3DA0F7" w14:textId="383B2E75" w:rsidR="004F773A" w:rsidRPr="004F773A" w:rsidRDefault="000963E8" w:rsidP="007414BD">
      <w:r>
        <w:t>The</w:t>
      </w:r>
      <w:r w:rsidR="004F773A">
        <w:t xml:space="preserve"> earlier</w:t>
      </w:r>
      <w:r>
        <w:t xml:space="preserve"> research </w:t>
      </w:r>
      <w:r w:rsidR="009E53DA">
        <w:t xml:space="preserve">on BSS </w:t>
      </w:r>
      <w:r w:rsidR="00FE0C86">
        <w:t>can be broadly classified along two dimensions</w:t>
      </w:r>
      <w:r>
        <w:t>: (1) system and (2) user.</w:t>
      </w:r>
      <w:r w:rsidR="001A5DAC">
        <w:t xml:space="preserve"> </w:t>
      </w:r>
      <w:r w:rsidRPr="00254D8E">
        <w:t>Under the</w:t>
      </w:r>
      <w:r w:rsidRPr="00042277">
        <w:t xml:space="preserve"> </w:t>
      </w:r>
      <w:r w:rsidRPr="00254D8E">
        <w:rPr>
          <w:u w:val="single"/>
        </w:rPr>
        <w:t>system perspective</w:t>
      </w:r>
      <w:r>
        <w:t xml:space="preserve">, </w:t>
      </w:r>
      <w:r w:rsidR="004F773A">
        <w:t xml:space="preserve">earlier quantitative studies </w:t>
      </w:r>
      <w:r w:rsidR="004F773A">
        <w:rPr>
          <w:rFonts w:cs="Times New Roman"/>
        </w:rPr>
        <w:t xml:space="preserve">employed actual bicycle usage data </w:t>
      </w:r>
      <w:r w:rsidR="004F773A">
        <w:t xml:space="preserve">to capture the </w:t>
      </w:r>
      <w:r w:rsidR="004F773A">
        <w:rPr>
          <w:rFonts w:cs="Times New Roman"/>
        </w:rPr>
        <w:t>determinants of BSS usage</w:t>
      </w:r>
      <w:r w:rsidR="009E11E8">
        <w:rPr>
          <w:rFonts w:cs="Times New Roman"/>
        </w:rPr>
        <w:t xml:space="preserve"> (</w:t>
      </w:r>
      <w:proofErr w:type="spellStart"/>
      <w:r w:rsidR="009E11E8">
        <w:rPr>
          <w:rFonts w:cs="Times New Roman"/>
          <w:bCs/>
          <w:szCs w:val="24"/>
        </w:rPr>
        <w:t>Rixey</w:t>
      </w:r>
      <w:proofErr w:type="spellEnd"/>
      <w:r w:rsidR="009E11E8">
        <w:rPr>
          <w:rFonts w:cs="Times New Roman"/>
          <w:bCs/>
          <w:szCs w:val="24"/>
        </w:rPr>
        <w:t xml:space="preserve">, 2013; </w:t>
      </w:r>
      <w:proofErr w:type="spellStart"/>
      <w:r w:rsidR="009E11E8" w:rsidRPr="008A07C9">
        <w:rPr>
          <w:rFonts w:cs="Times New Roman"/>
          <w:bCs/>
          <w:szCs w:val="24"/>
        </w:rPr>
        <w:t>Gebhart</w:t>
      </w:r>
      <w:proofErr w:type="spellEnd"/>
      <w:r w:rsidR="009E11E8" w:rsidRPr="008A07C9">
        <w:rPr>
          <w:rFonts w:cs="Times New Roman"/>
          <w:bCs/>
          <w:szCs w:val="24"/>
        </w:rPr>
        <w:t xml:space="preserve"> and Noland</w:t>
      </w:r>
      <w:r w:rsidR="009E11E8" w:rsidRPr="008A07C9">
        <w:rPr>
          <w:rFonts w:cs="Times New Roman"/>
        </w:rPr>
        <w:t xml:space="preserve"> 201</w:t>
      </w:r>
      <w:r w:rsidR="00BE0525">
        <w:rPr>
          <w:rFonts w:cs="Times New Roman"/>
        </w:rPr>
        <w:t>4</w:t>
      </w:r>
      <w:r w:rsidR="009E11E8">
        <w:rPr>
          <w:rFonts w:cs="Times New Roman"/>
        </w:rPr>
        <w:t>;</w:t>
      </w:r>
      <w:r w:rsidR="00260009" w:rsidRPr="00260009">
        <w:rPr>
          <w:rFonts w:cs="Times New Roman"/>
        </w:rPr>
        <w:t xml:space="preserve"> </w:t>
      </w:r>
      <w:r w:rsidR="00260009">
        <w:rPr>
          <w:rFonts w:cs="Times New Roman"/>
        </w:rPr>
        <w:t>Faghih-Imani et al., 2014;</w:t>
      </w:r>
      <w:r w:rsidR="009E11E8">
        <w:rPr>
          <w:rFonts w:cs="Times New Roman"/>
        </w:rPr>
        <w:t xml:space="preserve"> Han et al. 2014; </w:t>
      </w:r>
      <w:proofErr w:type="spellStart"/>
      <w:r w:rsidR="009E11E8" w:rsidRPr="008A07C9">
        <w:rPr>
          <w:rFonts w:cs="Times New Roman"/>
          <w:bCs/>
          <w:szCs w:val="24"/>
        </w:rPr>
        <w:t>Rudloff</w:t>
      </w:r>
      <w:proofErr w:type="spellEnd"/>
      <w:r w:rsidR="009E11E8" w:rsidRPr="008A07C9">
        <w:rPr>
          <w:rFonts w:cs="Times New Roman"/>
          <w:bCs/>
          <w:szCs w:val="24"/>
        </w:rPr>
        <w:t xml:space="preserve"> </w:t>
      </w:r>
      <w:r w:rsidR="009E11E8">
        <w:rPr>
          <w:rFonts w:cs="Times New Roman"/>
          <w:bCs/>
          <w:szCs w:val="24"/>
        </w:rPr>
        <w:t xml:space="preserve">and </w:t>
      </w:r>
      <w:proofErr w:type="spellStart"/>
      <w:r w:rsidR="009E11E8">
        <w:rPr>
          <w:rFonts w:cs="Times New Roman"/>
          <w:bCs/>
          <w:szCs w:val="24"/>
        </w:rPr>
        <w:t>Lackner</w:t>
      </w:r>
      <w:proofErr w:type="spellEnd"/>
      <w:r w:rsidR="009E11E8">
        <w:rPr>
          <w:rFonts w:cs="Times New Roman"/>
          <w:bCs/>
          <w:szCs w:val="24"/>
        </w:rPr>
        <w:t xml:space="preserve"> 2014</w:t>
      </w:r>
      <w:r w:rsidR="00BE19B2">
        <w:rPr>
          <w:rFonts w:cs="Times New Roman"/>
          <w:bCs/>
          <w:szCs w:val="24"/>
        </w:rPr>
        <w:t>;</w:t>
      </w:r>
      <w:r w:rsidR="00053332">
        <w:rPr>
          <w:rFonts w:cs="Times New Roman"/>
          <w:bCs/>
          <w:szCs w:val="24"/>
        </w:rPr>
        <w:t xml:space="preserve"> </w:t>
      </w:r>
      <w:r w:rsidR="00053332">
        <w:rPr>
          <w:rFonts w:cs="Times New Roman"/>
        </w:rPr>
        <w:t xml:space="preserve">Wang et al., 2015; </w:t>
      </w:r>
      <w:r w:rsidR="00BE19B2">
        <w:rPr>
          <w:rFonts w:cs="Times New Roman"/>
          <w:bCs/>
          <w:szCs w:val="24"/>
        </w:rPr>
        <w:t>Faghih-Imani and Eluru, 2016a,</w:t>
      </w:r>
      <w:r w:rsidR="00AC04EF">
        <w:rPr>
          <w:rFonts w:cs="Times New Roman"/>
          <w:bCs/>
          <w:szCs w:val="24"/>
        </w:rPr>
        <w:t xml:space="preserve"> Faghih-Imani and Eluru, 2016</w:t>
      </w:r>
      <w:r w:rsidR="00BE19B2">
        <w:rPr>
          <w:rFonts w:cs="Times New Roman"/>
          <w:bCs/>
          <w:szCs w:val="24"/>
        </w:rPr>
        <w:t>b, Faghih-Imani et al., 2017</w:t>
      </w:r>
      <w:r w:rsidR="009E11E8">
        <w:rPr>
          <w:rFonts w:cs="Times New Roman"/>
          <w:bCs/>
          <w:szCs w:val="24"/>
        </w:rPr>
        <w:t>)</w:t>
      </w:r>
      <w:r w:rsidR="004F773A">
        <w:rPr>
          <w:rFonts w:cs="Times New Roman"/>
        </w:rPr>
        <w:t>. In these studies, usage is usually characterized as arrivals (depositing bicycles) and departures (removal of bicycles). These studies examine the influence of number of BSS stations and stations’ capacity, length of bicycle facilities, streets and major roads, presence of metro and bus stations, restaurants, businesses and universities, temperature and humidity, and time of day, day of the week and month on BSS usage.</w:t>
      </w:r>
      <w:r w:rsidR="007705CC">
        <w:rPr>
          <w:rFonts w:cs="Times New Roman"/>
        </w:rPr>
        <w:t xml:space="preserve"> </w:t>
      </w:r>
    </w:p>
    <w:p w14:paraId="4EF2E6EA" w14:textId="2D47A503" w:rsidR="00836A19" w:rsidRDefault="00487277" w:rsidP="007705CC">
      <w:pPr>
        <w:ind w:firstLine="720"/>
      </w:pPr>
      <w:r>
        <w:rPr>
          <w:rFonts w:cs="Times New Roman"/>
          <w:bCs/>
          <w:szCs w:val="24"/>
        </w:rPr>
        <w:t xml:space="preserve">The </w:t>
      </w:r>
      <w:r w:rsidR="002F5BB1">
        <w:rPr>
          <w:rFonts w:cs="Times New Roman"/>
          <w:bCs/>
          <w:szCs w:val="24"/>
        </w:rPr>
        <w:t xml:space="preserve">studies focussed on the </w:t>
      </w:r>
      <w:r w:rsidR="002F5BB1" w:rsidRPr="00254D8E">
        <w:rPr>
          <w:rFonts w:cs="Times New Roman"/>
          <w:bCs/>
          <w:szCs w:val="24"/>
          <w:u w:val="single"/>
        </w:rPr>
        <w:t>user perspective</w:t>
      </w:r>
      <w:r w:rsidR="002F5BB1">
        <w:rPr>
          <w:rFonts w:cs="Times New Roman"/>
          <w:bCs/>
          <w:szCs w:val="24"/>
        </w:rPr>
        <w:t xml:space="preserve"> </w:t>
      </w:r>
      <w:r w:rsidR="002F5BB1">
        <w:t>contribute</w:t>
      </w:r>
      <w:r w:rsidR="006D122B">
        <w:t xml:space="preserve"> to the literature by studying user behavior in response to </w:t>
      </w:r>
      <w:r w:rsidR="00876D8A">
        <w:t>BSS</w:t>
      </w:r>
      <w:r w:rsidR="00ED6B6D">
        <w:t>.</w:t>
      </w:r>
      <w:r w:rsidR="008A10E5">
        <w:t xml:space="preserve"> </w:t>
      </w:r>
      <w:r w:rsidR="007705CC">
        <w:t xml:space="preserve">Studies </w:t>
      </w:r>
      <w:r w:rsidR="00ED6B6D">
        <w:t xml:space="preserve">found that </w:t>
      </w:r>
      <w:r w:rsidR="00321361">
        <w:t xml:space="preserve">flexibility offered by </w:t>
      </w:r>
      <w:r w:rsidR="00ED6B6D">
        <w:t>BSS</w:t>
      </w:r>
      <w:r w:rsidR="00321361">
        <w:t xml:space="preserve"> (such as no </w:t>
      </w:r>
      <w:r w:rsidR="004A641A">
        <w:t>requirement of</w:t>
      </w:r>
      <w:r w:rsidR="00321361">
        <w:t xml:space="preserve"> bicycle ownership and one</w:t>
      </w:r>
      <w:r w:rsidR="00165747">
        <w:t>-</w:t>
      </w:r>
      <w:r w:rsidR="00321361">
        <w:t>way trips)</w:t>
      </w:r>
      <w:r w:rsidR="00ED6B6D">
        <w:t xml:space="preserve"> as well as having a BSS station closer to home location significantly encourage</w:t>
      </w:r>
      <w:r w:rsidR="000963E8">
        <w:t>d</w:t>
      </w:r>
      <w:r w:rsidR="00ED6B6D">
        <w:t xml:space="preserve"> individuals to use the system</w:t>
      </w:r>
      <w:r w:rsidR="007705CC">
        <w:t xml:space="preserve"> (</w:t>
      </w:r>
      <w:proofErr w:type="spellStart"/>
      <w:r w:rsidR="007705CC">
        <w:t>Bachand-Marleau</w:t>
      </w:r>
      <w:proofErr w:type="spellEnd"/>
      <w:r w:rsidR="007705CC">
        <w:t xml:space="preserve"> et al., 2012; Fuller et al., 2011)</w:t>
      </w:r>
      <w:r w:rsidR="00ED6B6D">
        <w:t xml:space="preserve">. </w:t>
      </w:r>
      <w:r w:rsidR="007705CC">
        <w:t>Another</w:t>
      </w:r>
      <w:r w:rsidR="00B250F6">
        <w:t xml:space="preserve"> study showed that allowing </w:t>
      </w:r>
      <w:r w:rsidR="004A641A">
        <w:t xml:space="preserve">daily </w:t>
      </w:r>
      <w:r w:rsidR="00B250F6">
        <w:t>users</w:t>
      </w:r>
      <w:r w:rsidR="004A641A">
        <w:t xml:space="preserve"> (versus </w:t>
      </w:r>
      <w:r w:rsidR="00BE513D">
        <w:t>annual</w:t>
      </w:r>
      <w:r w:rsidR="004A641A">
        <w:t xml:space="preserve"> pass users)</w:t>
      </w:r>
      <w:r w:rsidR="00B250F6">
        <w:t xml:space="preserve"> to use the system resulted in increased BSS usage on weekends and overall usage increase at a number of stations</w:t>
      </w:r>
      <w:r w:rsidR="007705CC">
        <w:t xml:space="preserve"> (</w:t>
      </w:r>
      <w:proofErr w:type="spellStart"/>
      <w:r w:rsidR="007705CC">
        <w:t>Lathia</w:t>
      </w:r>
      <w:proofErr w:type="spellEnd"/>
      <w:r w:rsidR="007705CC">
        <w:t xml:space="preserve"> et al., 2012)</w:t>
      </w:r>
      <w:r w:rsidR="00B250F6">
        <w:t xml:space="preserve">. </w:t>
      </w:r>
      <w:r w:rsidR="007705CC">
        <w:t xml:space="preserve">Several studies </w:t>
      </w:r>
      <w:r w:rsidR="008F684F">
        <w:t xml:space="preserve">highlighted the importance of </w:t>
      </w:r>
      <w:r w:rsidR="008F684F" w:rsidRPr="008F684F">
        <w:t xml:space="preserve">encouraging </w:t>
      </w:r>
      <w:r w:rsidR="008F684F">
        <w:t xml:space="preserve">people </w:t>
      </w:r>
      <w:r w:rsidR="00E96DF5">
        <w:t xml:space="preserve">to </w:t>
      </w:r>
      <w:r w:rsidR="008F684F" w:rsidRPr="008F684F">
        <w:t xml:space="preserve">shift from car to </w:t>
      </w:r>
      <w:r w:rsidR="008F684F">
        <w:t>BSS to reduce total vehicle kilometers traveled</w:t>
      </w:r>
      <w:r w:rsidR="007705CC">
        <w:t xml:space="preserve"> (Fishman et al., 2014)</w:t>
      </w:r>
      <w:r w:rsidR="008F684F">
        <w:t xml:space="preserve">. </w:t>
      </w:r>
      <w:r w:rsidR="007705CC">
        <w:t xml:space="preserve">Moreover, studies showed that </w:t>
      </w:r>
      <w:r w:rsidR="001211E4">
        <w:t xml:space="preserve">BSS’s implementation in </w:t>
      </w:r>
      <w:r w:rsidR="001E6F77">
        <w:t xml:space="preserve">the </w:t>
      </w:r>
      <w:r w:rsidR="001211E4">
        <w:t xml:space="preserve">city could motivate new segments of </w:t>
      </w:r>
      <w:r w:rsidR="001E6F77">
        <w:t xml:space="preserve">the </w:t>
      </w:r>
      <w:r w:rsidR="001211E4">
        <w:t>society to cycle and thus increase the</w:t>
      </w:r>
      <w:r w:rsidR="004001CD">
        <w:t xml:space="preserve"> overall</w:t>
      </w:r>
      <w:r w:rsidR="001211E4">
        <w:t xml:space="preserve"> bicycling mode share</w:t>
      </w:r>
      <w:r w:rsidR="007705CC">
        <w:t xml:space="preserve"> (Buck et al., 2013)</w:t>
      </w:r>
      <w:r w:rsidR="001211E4">
        <w:t xml:space="preserve">. </w:t>
      </w:r>
      <w:proofErr w:type="spellStart"/>
      <w:r w:rsidR="007F7A17" w:rsidRPr="007F7A17">
        <w:t>Schoner</w:t>
      </w:r>
      <w:proofErr w:type="spellEnd"/>
      <w:r w:rsidR="007F7A17" w:rsidRPr="007F7A17">
        <w:t xml:space="preserve"> </w:t>
      </w:r>
      <w:r w:rsidR="007F7A17">
        <w:t>and</w:t>
      </w:r>
      <w:r w:rsidR="007F7A17" w:rsidRPr="007F7A17">
        <w:t xml:space="preserve"> Levinson</w:t>
      </w:r>
      <w:r w:rsidR="00803170">
        <w:t xml:space="preserve"> (2014)</w:t>
      </w:r>
      <w:r w:rsidR="007F7A17">
        <w:t xml:space="preserve"> modeled the</w:t>
      </w:r>
      <w:r w:rsidR="00321361">
        <w:t xml:space="preserve"> station choice for</w:t>
      </w:r>
      <w:r w:rsidR="007F7A17">
        <w:t xml:space="preserve"> </w:t>
      </w:r>
      <w:r w:rsidR="00321361">
        <w:t xml:space="preserve">the trip </w:t>
      </w:r>
      <w:r w:rsidR="007F7A17">
        <w:t>origin</w:t>
      </w:r>
      <w:r w:rsidR="00646326">
        <w:t xml:space="preserve"> </w:t>
      </w:r>
      <w:r w:rsidR="00321361">
        <w:t xml:space="preserve">for </w:t>
      </w:r>
      <w:r w:rsidR="007F7A17" w:rsidRPr="007F7A17">
        <w:t>Nice Ride M</w:t>
      </w:r>
      <w:r w:rsidR="007F7A17">
        <w:t xml:space="preserve">innesota </w:t>
      </w:r>
      <w:r w:rsidR="004361A3">
        <w:t>BSS</w:t>
      </w:r>
      <w:r w:rsidR="007F7A17">
        <w:t xml:space="preserve"> using survey data to study how </w:t>
      </w:r>
      <w:r w:rsidR="007F7A17" w:rsidRPr="007F7A17">
        <w:t xml:space="preserve">people </w:t>
      </w:r>
      <w:r w:rsidR="00803170">
        <w:t>use</w:t>
      </w:r>
      <w:r w:rsidR="007F7A17" w:rsidRPr="007F7A17">
        <w:t xml:space="preserve"> </w:t>
      </w:r>
      <w:r w:rsidR="009E53DA">
        <w:t>BSS</w:t>
      </w:r>
      <w:r w:rsidR="00803170">
        <w:t xml:space="preserve"> and underscored the difference between preference</w:t>
      </w:r>
      <w:r w:rsidR="004361A3">
        <w:t>s</w:t>
      </w:r>
      <w:r w:rsidR="00803170">
        <w:t xml:space="preserve"> of </w:t>
      </w:r>
      <w:r>
        <w:t xml:space="preserve">workers </w:t>
      </w:r>
      <w:r w:rsidR="00803170">
        <w:t>and non-worker</w:t>
      </w:r>
      <w:r w:rsidR="004001CD">
        <w:t>s</w:t>
      </w:r>
      <w:r w:rsidR="00803170">
        <w:t>.</w:t>
      </w:r>
    </w:p>
    <w:p w14:paraId="5833DF8E" w14:textId="094C1963" w:rsidR="006F291C" w:rsidRDefault="00BB7748">
      <w:pPr>
        <w:ind w:firstLine="720"/>
        <w:rPr>
          <w:szCs w:val="24"/>
        </w:rPr>
      </w:pPr>
      <w:r>
        <w:t>Although past studies have provided several useful insights, t</w:t>
      </w:r>
      <w:r w:rsidR="00BF64F6">
        <w:t xml:space="preserve">he </w:t>
      </w:r>
      <w:r w:rsidR="004361A3">
        <w:t>BSS</w:t>
      </w:r>
      <w:r w:rsidR="00BF64F6">
        <w:t xml:space="preserve"> literature is still in its infancy and there are several dimensions that are unexplored in earlier research.</w:t>
      </w:r>
      <w:r w:rsidR="00CE5EE2">
        <w:t xml:space="preserve"> Specifically, </w:t>
      </w:r>
      <w:r w:rsidR="00D33976">
        <w:t xml:space="preserve">it is important to quantify the influence of bicycle infrastructure, built environment and land-use attributes on BSS usage while controlling for the </w:t>
      </w:r>
      <w:r w:rsidR="00CE5EE2">
        <w:t>meteorological and temporal characteristics</w:t>
      </w:r>
      <w:r w:rsidR="00D33976">
        <w:t>.</w:t>
      </w:r>
      <w:r w:rsidR="00B26AAD">
        <w:t xml:space="preserve"> Further, </w:t>
      </w:r>
      <w:r w:rsidR="00305A59">
        <w:t>along the user dimension</w:t>
      </w:r>
      <w:r w:rsidR="00294FC0">
        <w:t xml:space="preserve">, </w:t>
      </w:r>
      <w:r w:rsidR="00B26AAD">
        <w:t xml:space="preserve">it is </w:t>
      </w:r>
      <w:r w:rsidR="003F08A6">
        <w:t xml:space="preserve">also </w:t>
      </w:r>
      <w:r w:rsidR="00294FC0">
        <w:t xml:space="preserve">important to </w:t>
      </w:r>
      <w:r w:rsidR="00B26AAD">
        <w:t>examine BSS users’ behaviour</w:t>
      </w:r>
      <w:r w:rsidR="00294FC0">
        <w:t xml:space="preserve"> at a</w:t>
      </w:r>
      <w:r w:rsidR="00B26AAD">
        <w:t xml:space="preserve"> </w:t>
      </w:r>
      <w:r w:rsidR="00294FC0">
        <w:t xml:space="preserve">trip level to </w:t>
      </w:r>
      <w:r w:rsidR="00305A59">
        <w:t>understand individual</w:t>
      </w:r>
      <w:r w:rsidR="00294FC0">
        <w:t xml:space="preserve"> preferences.</w:t>
      </w:r>
      <w:r w:rsidR="00CE5EE2">
        <w:t xml:space="preserve"> </w:t>
      </w:r>
      <w:r w:rsidR="007414BD">
        <w:rPr>
          <w:szCs w:val="24"/>
        </w:rPr>
        <w:t>T</w:t>
      </w:r>
      <w:r w:rsidR="00321361">
        <w:rPr>
          <w:szCs w:val="24"/>
        </w:rPr>
        <w:t xml:space="preserve">his </w:t>
      </w:r>
      <w:r w:rsidR="009C7D26">
        <w:rPr>
          <w:szCs w:val="24"/>
        </w:rPr>
        <w:t>paper</w:t>
      </w:r>
      <w:r w:rsidR="007414BD">
        <w:rPr>
          <w:szCs w:val="24"/>
        </w:rPr>
        <w:t xml:space="preserve"> </w:t>
      </w:r>
      <w:r w:rsidR="00321361">
        <w:rPr>
          <w:szCs w:val="24"/>
        </w:rPr>
        <w:t>document</w:t>
      </w:r>
      <w:r w:rsidR="007414BD">
        <w:rPr>
          <w:szCs w:val="24"/>
        </w:rPr>
        <w:t>s</w:t>
      </w:r>
      <w:r w:rsidR="00321361">
        <w:rPr>
          <w:szCs w:val="24"/>
        </w:rPr>
        <w:t xml:space="preserve"> research that</w:t>
      </w:r>
      <w:r w:rsidR="00BF64F6">
        <w:rPr>
          <w:szCs w:val="24"/>
        </w:rPr>
        <w:t xml:space="preserve"> analyze</w:t>
      </w:r>
      <w:r w:rsidR="00321361">
        <w:rPr>
          <w:szCs w:val="24"/>
        </w:rPr>
        <w:t>s</w:t>
      </w:r>
      <w:r w:rsidR="00BF64F6">
        <w:rPr>
          <w:szCs w:val="24"/>
        </w:rPr>
        <w:t xml:space="preserve"> </w:t>
      </w:r>
      <w:r>
        <w:rPr>
          <w:szCs w:val="24"/>
        </w:rPr>
        <w:t>BSS</w:t>
      </w:r>
      <w:r w:rsidR="00BF64F6">
        <w:rPr>
          <w:szCs w:val="24"/>
        </w:rPr>
        <w:t xml:space="preserve"> from both user and system perspectives to provide useful insights on how these new growing public systems influence the urban transportation.</w:t>
      </w:r>
      <w:r w:rsidR="00786E39">
        <w:rPr>
          <w:szCs w:val="24"/>
        </w:rPr>
        <w:t xml:space="preserve"> </w:t>
      </w:r>
      <w:r w:rsidR="006F291C">
        <w:rPr>
          <w:szCs w:val="24"/>
        </w:rPr>
        <w:t xml:space="preserve">At the system level, the paper develops quantitative models to study station level usage defined as hourly arrivals and departures. As opposed to the simple linear regression model to study the dependent variables, a linear mixed model structure that allows for accommodating common unobserved factors that influence station level usage (arrivals and departures) across multiple observations is employed. </w:t>
      </w:r>
    </w:p>
    <w:p w14:paraId="4135797C" w14:textId="5FDC65C4" w:rsidR="006F291C" w:rsidRDefault="00786E39">
      <w:pPr>
        <w:ind w:firstLine="720"/>
        <w:rPr>
          <w:szCs w:val="24"/>
        </w:rPr>
      </w:pPr>
      <w:r>
        <w:rPr>
          <w:szCs w:val="24"/>
        </w:rPr>
        <w:lastRenderedPageBreak/>
        <w:t>Fr</w:t>
      </w:r>
      <w:r w:rsidR="00BB7748">
        <w:rPr>
          <w:szCs w:val="24"/>
        </w:rPr>
        <w:t>om a</w:t>
      </w:r>
      <w:r>
        <w:rPr>
          <w:szCs w:val="24"/>
        </w:rPr>
        <w:t xml:space="preserve"> user perspective, this study examine</w:t>
      </w:r>
      <w:r w:rsidR="00F44CB9">
        <w:rPr>
          <w:szCs w:val="24"/>
        </w:rPr>
        <w:t>s</w:t>
      </w:r>
      <w:r>
        <w:rPr>
          <w:szCs w:val="24"/>
        </w:rPr>
        <w:t xml:space="preserve"> </w:t>
      </w:r>
      <w:r w:rsidR="00260009">
        <w:rPr>
          <w:szCs w:val="24"/>
        </w:rPr>
        <w:t>bicyclists</w:t>
      </w:r>
      <w:r w:rsidR="004A641A">
        <w:rPr>
          <w:szCs w:val="24"/>
        </w:rPr>
        <w:t>’</w:t>
      </w:r>
      <w:r w:rsidR="00BB7748">
        <w:rPr>
          <w:szCs w:val="24"/>
        </w:rPr>
        <w:t xml:space="preserve"> </w:t>
      </w:r>
      <w:r>
        <w:rPr>
          <w:szCs w:val="24"/>
        </w:rPr>
        <w:t>destination choice preference</w:t>
      </w:r>
      <w:r w:rsidR="00D2336A">
        <w:rPr>
          <w:szCs w:val="24"/>
        </w:rPr>
        <w:t>s by employing multinomial logit models.</w:t>
      </w:r>
      <w:r w:rsidR="00BD5C96">
        <w:rPr>
          <w:szCs w:val="24"/>
        </w:rPr>
        <w:t xml:space="preserve"> </w:t>
      </w:r>
      <w:r w:rsidR="00045493">
        <w:rPr>
          <w:szCs w:val="24"/>
        </w:rPr>
        <w:t xml:space="preserve">Specifically, we analyze factors influencing the users’ decision process in selecting a </w:t>
      </w:r>
      <w:r w:rsidR="003F08A6">
        <w:rPr>
          <w:szCs w:val="24"/>
        </w:rPr>
        <w:t xml:space="preserve">BSS </w:t>
      </w:r>
      <w:r w:rsidR="00045493">
        <w:rPr>
          <w:szCs w:val="24"/>
        </w:rPr>
        <w:t>station</w:t>
      </w:r>
      <w:r w:rsidR="003F08A6">
        <w:rPr>
          <w:szCs w:val="24"/>
        </w:rPr>
        <w:t xml:space="preserve"> as a destination.</w:t>
      </w:r>
      <w:r w:rsidR="00045493">
        <w:rPr>
          <w:szCs w:val="24"/>
        </w:rPr>
        <w:t xml:space="preserve"> </w:t>
      </w:r>
      <w:r w:rsidR="00851F70">
        <w:rPr>
          <w:szCs w:val="24"/>
        </w:rPr>
        <w:t>For this purpose, a random utility-based multinomial logit model with random sampling is employed.</w:t>
      </w:r>
      <w:r w:rsidR="00297E2C">
        <w:rPr>
          <w:szCs w:val="24"/>
        </w:rPr>
        <w:t xml:space="preserve"> </w:t>
      </w:r>
      <w:r w:rsidR="00297E2C">
        <w:t>There have been several location choice studies in traditional travel demand literature that adopt a random utility maximization approach for understanding destination/location preferences (Sivakumar and Bhat, 2007; Waddell et al.</w:t>
      </w:r>
      <w:r w:rsidR="00E77E05">
        <w:t>,</w:t>
      </w:r>
      <w:r w:rsidR="00297E2C">
        <w:t xml:space="preserve"> 2007; </w:t>
      </w:r>
      <w:proofErr w:type="spellStart"/>
      <w:r w:rsidR="00297E2C">
        <w:t>Chakour</w:t>
      </w:r>
      <w:proofErr w:type="spellEnd"/>
      <w:r w:rsidR="00297E2C">
        <w:t xml:space="preserve"> and Eluru</w:t>
      </w:r>
      <w:r w:rsidR="00E77E05">
        <w:t>,</w:t>
      </w:r>
      <w:r w:rsidR="00297E2C">
        <w:t xml:space="preserve"> 2014; Faghih-Imani and Eluru, 2015). The current work adapted this approach to the BSS data. </w:t>
      </w:r>
    </w:p>
    <w:p w14:paraId="69141B5E" w14:textId="0FD1A342" w:rsidR="001559A7" w:rsidRDefault="00BD5C96" w:rsidP="00796746">
      <w:pPr>
        <w:ind w:firstLine="720"/>
        <w:rPr>
          <w:rFonts w:cs="Times New Roman"/>
        </w:rPr>
      </w:pPr>
      <w:r>
        <w:rPr>
          <w:szCs w:val="24"/>
        </w:rPr>
        <w:t xml:space="preserve">For both analyses, we employ data from </w:t>
      </w:r>
      <w:r>
        <w:t xml:space="preserve">New York’s CitiBike system. CitiBike is the largest and the fastest growing system in North America with increasing ridership that offers an </w:t>
      </w:r>
      <w:r w:rsidR="00482C2F">
        <w:t>excellent case study</w:t>
      </w:r>
      <w:r>
        <w:t xml:space="preserve"> to understand BSS </w:t>
      </w:r>
      <w:r w:rsidR="00EE79E0">
        <w:t xml:space="preserve">usage and </w:t>
      </w:r>
      <w:r>
        <w:t>flows.</w:t>
      </w:r>
      <w:r w:rsidR="00796746">
        <w:t xml:space="preserve"> For the system level analysis, </w:t>
      </w:r>
      <w:r w:rsidR="00796746">
        <w:rPr>
          <w:rFonts w:cs="Times New Roman"/>
        </w:rPr>
        <w:t xml:space="preserve">the current paper employs a week of data for every station </w:t>
      </w:r>
      <w:r w:rsidR="000E5128">
        <w:rPr>
          <w:rFonts w:cs="Times New Roman"/>
        </w:rPr>
        <w:t xml:space="preserve">significantly increasing the data employed compared to our earlier work on </w:t>
      </w:r>
      <w:r w:rsidR="001559A7">
        <w:rPr>
          <w:rFonts w:cs="Times New Roman"/>
        </w:rPr>
        <w:t xml:space="preserve">the </w:t>
      </w:r>
      <w:r w:rsidR="000E5128">
        <w:rPr>
          <w:rFonts w:cs="Times New Roman"/>
        </w:rPr>
        <w:t xml:space="preserve">Montreal system. Furthermore, the data from Montreal system did not have any information on </w:t>
      </w:r>
      <w:r w:rsidR="0093125E">
        <w:rPr>
          <w:rFonts w:cs="Times New Roman"/>
        </w:rPr>
        <w:t>membership status</w:t>
      </w:r>
      <w:r w:rsidR="000E5128">
        <w:rPr>
          <w:rFonts w:cs="Times New Roman"/>
        </w:rPr>
        <w:t xml:space="preserve">. Hence, the BSS demand modeled </w:t>
      </w:r>
      <w:proofErr w:type="gramStart"/>
      <w:r w:rsidR="000E5128">
        <w:rPr>
          <w:rFonts w:cs="Times New Roman"/>
        </w:rPr>
        <w:t xml:space="preserve">was </w:t>
      </w:r>
      <w:r w:rsidR="0093125E">
        <w:rPr>
          <w:rFonts w:cs="Times New Roman"/>
        </w:rPr>
        <w:t>grouped</w:t>
      </w:r>
      <w:proofErr w:type="gramEnd"/>
      <w:r w:rsidR="0093125E">
        <w:rPr>
          <w:rFonts w:cs="Times New Roman"/>
        </w:rPr>
        <w:t xml:space="preserve"> at a station level as a single usage metric</w:t>
      </w:r>
      <w:r w:rsidR="000E5128">
        <w:rPr>
          <w:rFonts w:cs="Times New Roman"/>
        </w:rPr>
        <w:t xml:space="preserve">. The </w:t>
      </w:r>
      <w:proofErr w:type="spellStart"/>
      <w:r w:rsidR="000E5128">
        <w:rPr>
          <w:rFonts w:cs="Times New Roman"/>
        </w:rPr>
        <w:t>CitiBike</w:t>
      </w:r>
      <w:proofErr w:type="spellEnd"/>
      <w:r w:rsidR="000E5128">
        <w:rPr>
          <w:rFonts w:cs="Times New Roman"/>
        </w:rPr>
        <w:t xml:space="preserve"> system data provides a more accurate representation of demand. For the </w:t>
      </w:r>
      <w:r w:rsidR="001559A7">
        <w:rPr>
          <w:rFonts w:cs="Times New Roman"/>
        </w:rPr>
        <w:t xml:space="preserve">user level, our earlier analysis explored the Chicago Divvy system - a substantially smaller system relative to the </w:t>
      </w:r>
      <w:proofErr w:type="spellStart"/>
      <w:r w:rsidR="001559A7">
        <w:rPr>
          <w:rFonts w:cs="Times New Roman"/>
        </w:rPr>
        <w:t>CitiBike</w:t>
      </w:r>
      <w:proofErr w:type="spellEnd"/>
      <w:r w:rsidR="001559A7">
        <w:rPr>
          <w:rFonts w:cs="Times New Roman"/>
        </w:rPr>
        <w:t xml:space="preserve"> system. The difference in urban form and non-motorized transportation preferences across Chicago and New York warrant a separate investigation of the influence of exogenous factors on destination choice. </w:t>
      </w:r>
    </w:p>
    <w:p w14:paraId="28168B44" w14:textId="07637414" w:rsidR="00BF64F6" w:rsidRDefault="001559A7" w:rsidP="00796746">
      <w:pPr>
        <w:ind w:firstLine="720"/>
      </w:pPr>
      <w:r>
        <w:rPr>
          <w:rFonts w:cs="Times New Roman"/>
        </w:rPr>
        <w:t xml:space="preserve">The rest of the paper </w:t>
      </w:r>
      <w:proofErr w:type="gramStart"/>
      <w:r>
        <w:rPr>
          <w:rFonts w:cs="Times New Roman"/>
        </w:rPr>
        <w:t>is organized</w:t>
      </w:r>
      <w:proofErr w:type="gramEnd"/>
      <w:r>
        <w:rPr>
          <w:rFonts w:cs="Times New Roman"/>
        </w:rPr>
        <w:t xml:space="preserve"> as follows: Section 2 provides a description of the data employed in our analysis and approach to generate dependent and independent variable. In Section 3 and 4, methodology, model fit measures and results for system level and user level </w:t>
      </w:r>
      <w:proofErr w:type="gramStart"/>
      <w:r>
        <w:rPr>
          <w:rFonts w:cs="Times New Roman"/>
        </w:rPr>
        <w:t>are described</w:t>
      </w:r>
      <w:proofErr w:type="gramEnd"/>
      <w:r>
        <w:rPr>
          <w:rFonts w:cs="Times New Roman"/>
        </w:rPr>
        <w:t xml:space="preserve"> respectively. Finally, Section </w:t>
      </w:r>
      <w:proofErr w:type="gramStart"/>
      <w:r>
        <w:rPr>
          <w:rFonts w:cs="Times New Roman"/>
        </w:rPr>
        <w:t>5,</w:t>
      </w:r>
      <w:proofErr w:type="gramEnd"/>
      <w:r>
        <w:rPr>
          <w:rFonts w:cs="Times New Roman"/>
        </w:rPr>
        <w:t xml:space="preserve"> concludes the paper. </w:t>
      </w:r>
    </w:p>
    <w:p w14:paraId="57918762" w14:textId="77777777" w:rsidR="00B74FAF" w:rsidRDefault="00B74FAF" w:rsidP="0078246F">
      <w:pPr>
        <w:ind w:firstLine="720"/>
        <w:rPr>
          <w:rFonts w:cs="Times New Roman"/>
        </w:rPr>
      </w:pPr>
    </w:p>
    <w:p w14:paraId="4959D26F" w14:textId="77777777" w:rsidR="00FF6627" w:rsidRDefault="00FF6627">
      <w:pPr>
        <w:pStyle w:val="Heading1"/>
        <w:rPr>
          <w:i/>
          <w:iCs/>
        </w:rPr>
      </w:pPr>
      <w:r>
        <w:rPr>
          <w:i/>
          <w:iCs/>
        </w:rPr>
        <w:t xml:space="preserve">Data </w:t>
      </w:r>
    </w:p>
    <w:p w14:paraId="27A78F9B" w14:textId="15EACB1D" w:rsidR="00FF6627" w:rsidRPr="009C43BF" w:rsidRDefault="00FF6627" w:rsidP="00BE513D">
      <w:pPr>
        <w:pStyle w:val="Heading1"/>
        <w:numPr>
          <w:ilvl w:val="1"/>
          <w:numId w:val="1"/>
        </w:numPr>
        <w:ind w:left="418" w:hanging="418"/>
      </w:pPr>
      <w:r w:rsidRPr="009C43BF">
        <w:t>Data Source</w:t>
      </w:r>
    </w:p>
    <w:p w14:paraId="352193CE" w14:textId="5FC37A68" w:rsidR="00786E39" w:rsidRDefault="00786E39" w:rsidP="00786E39">
      <w:r>
        <w:t xml:space="preserve">New York’s CitiBike system is the latest major public </w:t>
      </w:r>
      <w:r w:rsidR="00FA3787">
        <w:t>BSS</w:t>
      </w:r>
      <w:r>
        <w:t xml:space="preserve"> around the world and the largest in </w:t>
      </w:r>
      <w:r w:rsidR="004A641A">
        <w:t xml:space="preserve">the </w:t>
      </w:r>
      <w:r>
        <w:t xml:space="preserve">United States. The service was launched in May 2013 with 330 stations and 6,000 bicycles in the lower half of Manhattan and some part of northwest of Brooklyn (Figure 1). The system covers the city’s major commercial business districts and some residential areas with an average daily ridership of 34,000 trips. New York City is the most populous city in the US and a host to millions of visitors every year. In 2013, the mode share of cycling in New York City </w:t>
      </w:r>
      <w:r w:rsidR="004A641A">
        <w:t xml:space="preserve">increased to </w:t>
      </w:r>
      <w:r>
        <w:t>1% from about 0.5% in 2007 (Kaufman et al., 2015). The city’s dense and walkable urban form provide</w:t>
      </w:r>
      <w:r w:rsidR="004A641A">
        <w:t>s</w:t>
      </w:r>
      <w:r>
        <w:t xml:space="preserve"> a good opportunity for the success of a well-designed BSS.</w:t>
      </w:r>
    </w:p>
    <w:p w14:paraId="64301662" w14:textId="26201256" w:rsidR="00786E39" w:rsidRDefault="00786E39" w:rsidP="009C43BF">
      <w:pPr>
        <w:ind w:firstLine="720"/>
      </w:pPr>
      <w:r>
        <w:t xml:space="preserve">The data used in our research was obtained </w:t>
      </w:r>
      <w:r w:rsidR="00FA3787">
        <w:t xml:space="preserve">primarily </w:t>
      </w:r>
      <w:r>
        <w:t xml:space="preserve">from </w:t>
      </w:r>
      <w:r w:rsidR="00FA3787">
        <w:t xml:space="preserve">the </w:t>
      </w:r>
      <w:r>
        <w:t>CitiBike website (</w:t>
      </w:r>
      <w:hyperlink r:id="rId12" w:history="1">
        <w:r w:rsidR="00FA3787" w:rsidRPr="00E8757B">
          <w:rPr>
            <w:rStyle w:val="Hyperlink"/>
          </w:rPr>
          <w:t>https://www.citibikenyc.com/system-data</w:t>
        </w:r>
      </w:hyperlink>
      <w:r>
        <w:t>). The CitiBike website provides trip dataset for every month of operation since July 2013. The trip dataset include</w:t>
      </w:r>
      <w:r w:rsidR="00165747">
        <w:t>s</w:t>
      </w:r>
      <w:r>
        <w:t xml:space="preserve"> information about origin and destination stations, start time and end time of trips, user types i.e. whether the user was a subscriber of</w:t>
      </w:r>
      <w:r w:rsidR="00165747">
        <w:t xml:space="preserve"> the</w:t>
      </w:r>
      <w:r>
        <w:t xml:space="preserve"> system with annual membership or a customer with a temporary pass, and the age and gender for members’ trips. Additionally, the stations’ capacity and coordinates as well as trip duration are also provided in the dataset. The built environment attributes such as bicycle routes and subway stations were derived from New York City open data (https://nycopendata.socrata.com/) while the socio-demographic characteristics </w:t>
      </w:r>
      <w:r w:rsidR="00FA3787">
        <w:t xml:space="preserve">of resident </w:t>
      </w:r>
      <w:r w:rsidR="00FA3787">
        <w:lastRenderedPageBreak/>
        <w:t xml:space="preserve">population </w:t>
      </w:r>
      <w:r>
        <w:t xml:space="preserve">were gathered from US 2010 census and the weather information </w:t>
      </w:r>
      <w:r w:rsidR="00FA3787">
        <w:t>corresponding to the</w:t>
      </w:r>
      <w:r>
        <w:t xml:space="preserve"> Central Park station </w:t>
      </w:r>
      <w:r w:rsidR="00FA3787">
        <w:t xml:space="preserve">was retrieved </w:t>
      </w:r>
      <w:r>
        <w:t xml:space="preserve">from </w:t>
      </w:r>
      <w:r w:rsidR="00FA3787">
        <w:t xml:space="preserve">the </w:t>
      </w:r>
      <w:r>
        <w:t>National Climatic Data Center</w:t>
      </w:r>
      <w:r w:rsidR="004A641A">
        <w:t xml:space="preserve"> (</w:t>
      </w:r>
      <w:r w:rsidR="004A641A" w:rsidRPr="004A641A">
        <w:t>http://www.ncdc.noaa.gov/data-access</w:t>
      </w:r>
      <w:r w:rsidR="004A641A">
        <w:t>)</w:t>
      </w:r>
      <w:r>
        <w:t>.</w:t>
      </w:r>
    </w:p>
    <w:p w14:paraId="2D570B8B" w14:textId="6F5F547B" w:rsidR="00E0153A" w:rsidRDefault="00E0153A" w:rsidP="001964BF"/>
    <w:p w14:paraId="7F4B9D77" w14:textId="249C4A67" w:rsidR="00E0153A" w:rsidRDefault="00E0153A" w:rsidP="00E0153A">
      <w:pPr>
        <w:pStyle w:val="Heading1"/>
        <w:numPr>
          <w:ilvl w:val="1"/>
          <w:numId w:val="1"/>
        </w:numPr>
        <w:ind w:left="418" w:hanging="418"/>
      </w:pPr>
      <w:r>
        <w:t xml:space="preserve">Dependent </w:t>
      </w:r>
      <w:r w:rsidR="001964BF">
        <w:t>V</w:t>
      </w:r>
      <w:r>
        <w:t xml:space="preserve">ariable </w:t>
      </w:r>
      <w:r w:rsidR="001964BF">
        <w:t>R</w:t>
      </w:r>
      <w:r>
        <w:t>epresentation</w:t>
      </w:r>
    </w:p>
    <w:p w14:paraId="0FA0FBD5" w14:textId="53789553" w:rsidR="00E0153A" w:rsidRDefault="00E0153A" w:rsidP="001964BF">
      <w:pPr>
        <w:pStyle w:val="Heading1"/>
        <w:numPr>
          <w:ilvl w:val="2"/>
          <w:numId w:val="1"/>
        </w:numPr>
        <w:ind w:left="720"/>
        <w:rPr>
          <w:i/>
        </w:rPr>
      </w:pPr>
      <w:r>
        <w:rPr>
          <w:i/>
        </w:rPr>
        <w:t>System level</w:t>
      </w:r>
    </w:p>
    <w:p w14:paraId="1507059D" w14:textId="31C3F1E9" w:rsidR="00297E2C" w:rsidRDefault="00E0153A" w:rsidP="001964BF">
      <w:r>
        <w:t xml:space="preserve">The main objective of the </w:t>
      </w:r>
      <w:r w:rsidR="00297E2C">
        <w:t xml:space="preserve">system level analysis </w:t>
      </w:r>
      <w:r>
        <w:t xml:space="preserve">exercise was to quantify the influence of various factors on arrival and departure </w:t>
      </w:r>
      <w:r w:rsidR="002D740E">
        <w:t>rates</w:t>
      </w:r>
      <w:r>
        <w:t xml:space="preserve"> at the BSS station using a general statistical modeling framework that other regions can adopt. The estimated models enable the prediction of changes to demand profiles (arrival and departure rates) in response to capacity reallocation or </w:t>
      </w:r>
      <w:r w:rsidR="00297E2C">
        <w:t>new station installation. Earlier studies showed that there are significant differences between the BSS usage patterns of annual members and customers with temporary passes (</w:t>
      </w:r>
      <w:proofErr w:type="spellStart"/>
      <w:r w:rsidR="00297E2C">
        <w:t>Lathia</w:t>
      </w:r>
      <w:proofErr w:type="spellEnd"/>
      <w:r w:rsidR="00297E2C">
        <w:t xml:space="preserve"> et al., 2012; Buck et al., 2013; Faghih-Imani and Eluru, 2015).  So, in this paper, we distinguish between the trips made by annual members and daily customers instead of grouping them together. </w:t>
      </w:r>
    </w:p>
    <w:p w14:paraId="68365B0C" w14:textId="4FD99BD2" w:rsidR="00297E2C" w:rsidRDefault="00297E2C" w:rsidP="001964BF">
      <w:pPr>
        <w:ind w:firstLine="720"/>
      </w:pPr>
      <w:r>
        <w:t xml:space="preserve">The first step in data assembly for system-level analysis is sample formation to calculate the dependent variables for the analysis (arrivals and departures) from disaggregate trip data. Number of trips originated from and destined to one station are equal to the number of departures and arrivals for that station, respectively. Thus, we aggregated the number of trips originated from/destined to one station by different type of users at an hourly level to obtain hourly arrivals and departures by members and daily customers at a station level. Further, we normalized stations’ arrivals and departures with station capacity to account for the influence of station capacity on demand. In our modeling efforts, we employed logarithm of the hourly normalized arrivals and departures as the dependent variable to ensure that model predictions are non-negative. We randomly selected 7 days from the month of </w:t>
      </w:r>
      <w:proofErr w:type="gramStart"/>
      <w:r>
        <w:t>September,</w:t>
      </w:r>
      <w:proofErr w:type="gramEnd"/>
      <w:r>
        <w:t xml:space="preserve"> 2013; i.e. the peak month of the usage in 2013 for each station to obtain a reasonable sample size</w:t>
      </w:r>
      <w:r w:rsidRPr="00E4340E">
        <w:t xml:space="preserve"> </w:t>
      </w:r>
      <w:r>
        <w:t>for our analysis</w:t>
      </w:r>
      <w:r w:rsidR="00F01EA6">
        <w:rPr>
          <w:rStyle w:val="FootnoteReference"/>
        </w:rPr>
        <w:footnoteReference w:id="1"/>
      </w:r>
      <w:r>
        <w:t xml:space="preserve">. Thus, the final sample size consisted of 55,440 records (330 stations </w:t>
      </w:r>
      <w:r>
        <w:rPr>
          <w:rFonts w:cs="Times New Roman"/>
        </w:rPr>
        <w:t xml:space="preserve">× 24 hours × 7 days). </w:t>
      </w:r>
      <w:r>
        <w:t>Four separate models were developed to examine the arrival and departure rates at every station by annual members and daily customers.</w:t>
      </w:r>
    </w:p>
    <w:p w14:paraId="63C2EE4F" w14:textId="77777777" w:rsidR="00C33951" w:rsidRPr="00297E2C" w:rsidRDefault="00C33951" w:rsidP="001964BF">
      <w:pPr>
        <w:ind w:firstLine="720"/>
      </w:pPr>
    </w:p>
    <w:p w14:paraId="09289042" w14:textId="4163A616" w:rsidR="00297E2C" w:rsidRDefault="00297E2C" w:rsidP="00297E2C">
      <w:pPr>
        <w:pStyle w:val="Heading1"/>
        <w:numPr>
          <w:ilvl w:val="2"/>
          <w:numId w:val="1"/>
        </w:numPr>
        <w:ind w:left="720"/>
        <w:rPr>
          <w:i/>
        </w:rPr>
      </w:pPr>
      <w:r>
        <w:rPr>
          <w:i/>
        </w:rPr>
        <w:t>User level</w:t>
      </w:r>
    </w:p>
    <w:p w14:paraId="3400CF00" w14:textId="5BEAA858" w:rsidR="00297E2C" w:rsidRDefault="00297E2C" w:rsidP="001964BF">
      <w:r>
        <w:t>The user level analysis examined BSS behavior at a trip level to analyze bicyclists’ destination preferences. Specifically, we studied the decision process involved in identifying destination locations after picking up the bicycle at a BSS station. T</w:t>
      </w:r>
      <w:r w:rsidRPr="007C1C14">
        <w:t>he analysis process consider</w:t>
      </w:r>
      <w:r>
        <w:t>ed</w:t>
      </w:r>
      <w:r w:rsidRPr="007C1C14">
        <w:t xml:space="preserve"> that an individual who picks a bicycle at one of the stations makes destination station choice based on a host of attributes including individual’s age and gender, time period of the day, and destination attributes such as distance from the o</w:t>
      </w:r>
      <w:bookmarkStart w:id="0" w:name="_GoBack"/>
      <w:bookmarkEnd w:id="0"/>
      <w:r w:rsidRPr="007C1C14">
        <w:t xml:space="preserve">rigin station, points of interest, bicycle infrastructure, land use and built environment variables. </w:t>
      </w:r>
      <w:r>
        <w:t xml:space="preserve">The decision process was studied using a random utility maximization approach where individuals choose the destination that offers them the highest utility from the universal choice set of stations in the study region. The information will allow </w:t>
      </w:r>
      <w:r>
        <w:lastRenderedPageBreak/>
        <w:t xml:space="preserve">urban planners and BSS operators to enhance their understanding of decision maker preferences and enable them to re-orient the urban form to facilitate BSS usage and non-motorized usage in general. Additionally, the framework developed will allow us to identify BSS stations that have very high arrivals – thus allowing the BSS operators to optimally rebalance their vehicle fleet in the urban region. </w:t>
      </w:r>
    </w:p>
    <w:p w14:paraId="1DF0C4AB" w14:textId="49F08B1C" w:rsidR="00400DE4" w:rsidRDefault="00400DE4" w:rsidP="001964BF">
      <w:pPr>
        <w:ind w:firstLine="720"/>
      </w:pPr>
      <w:r>
        <w:t>For our analysis, we focus on the trips in the month of September. Again, we separated trips made by members and daily customers; about 86% of all the trips were made by members. The sample formation exercise involved a series of steps. First, trips with missing or inconsistent information were removed. Second, trips longer than 90 minutes in duration (only 0.5% of all the trips) were deleted considering that the trips longer than 90 minutes are not typical bicycle-sharing rides and could also be a result of misplacing the bicycle when returning it to the station. At the same time, trips that had the same origin and destination were also eliminated. For trips with the same origin and destination, it is possible that the bicycle was not functioning well and the users returned them to the origin station. Further, to obtain a reasonable sample size for model estimation, 20,000 trips were randomly selected for each user type</w:t>
      </w:r>
      <w:r>
        <w:rPr>
          <w:rFonts w:cs="Times New Roman"/>
        </w:rPr>
        <w:t>. This sample size was adopted to maintain a reasonable data processing and model estimation related computational effort.</w:t>
      </w:r>
      <w:r>
        <w:t xml:space="preserve"> </w:t>
      </w:r>
    </w:p>
    <w:p w14:paraId="529843A2" w14:textId="38B5A472" w:rsidR="00E0153A" w:rsidRPr="00E0153A" w:rsidRDefault="00400DE4" w:rsidP="001964BF">
      <w:pPr>
        <w:ind w:firstLine="418"/>
      </w:pPr>
      <w:r w:rsidRPr="00400DE4">
        <w:t xml:space="preserve">CitiBike system has 330 stations across the city. From each origin station, individuals have 329 other stations to choose to return the bicycle to. However, considering all the stations in the universal choice set will result in substantial computational burden. Hence, for the purpose of the </w:t>
      </w:r>
      <w:r w:rsidRPr="001964BF">
        <w:t xml:space="preserve">modeling effort, for every destination choice record, a sample of 30 alternatives from the universal choice set including the chosen alternative was randomly selected. The process of random sampling does not affect the parameter estimates in multinomial logit models (see McFadden, 1987). The random sampling approach is consistent with the earlier research in destination choice modelling (for example see </w:t>
      </w:r>
      <w:proofErr w:type="spellStart"/>
      <w:r w:rsidRPr="001964BF">
        <w:t>Pozsgay</w:t>
      </w:r>
      <w:proofErr w:type="spellEnd"/>
      <w:r w:rsidRPr="001964BF">
        <w:t xml:space="preserve"> and Bhat, 2002; Scott et al., 2005; Scott and He, 2012; Faghih-Imani and Eluru, 2015). With the sampled choice set, information for the 30 stations was augmented with the individual trip records.</w:t>
      </w:r>
    </w:p>
    <w:p w14:paraId="3738E7F2" w14:textId="77777777" w:rsidR="00E0153A" w:rsidRDefault="00E0153A" w:rsidP="001964BF"/>
    <w:p w14:paraId="213DC87A" w14:textId="29B6B3E7" w:rsidR="00D2336A" w:rsidRPr="009C43BF" w:rsidRDefault="00D2336A" w:rsidP="00BE513D">
      <w:pPr>
        <w:pStyle w:val="Heading1"/>
        <w:numPr>
          <w:ilvl w:val="1"/>
          <w:numId w:val="1"/>
        </w:numPr>
        <w:ind w:left="418" w:hanging="418"/>
      </w:pPr>
      <w:r w:rsidRPr="009C43BF">
        <w:t xml:space="preserve">Independent </w:t>
      </w:r>
      <w:r w:rsidR="0004154E">
        <w:t>V</w:t>
      </w:r>
      <w:r w:rsidRPr="009C43BF">
        <w:t xml:space="preserve">ariable </w:t>
      </w:r>
      <w:r w:rsidR="0004154E">
        <w:t>G</w:t>
      </w:r>
      <w:r w:rsidRPr="009C43BF">
        <w:t>eneration</w:t>
      </w:r>
    </w:p>
    <w:p w14:paraId="5A14E13E" w14:textId="131D19DB" w:rsidR="00D2336A" w:rsidRDefault="00D2336A" w:rsidP="00D2336A">
      <w:r>
        <w:t xml:space="preserve">The independent variables considered in our analysis can be categorized into four groups: (1) weather, (2) temporal, (3) spatial variables </w:t>
      </w:r>
      <w:r w:rsidR="004A641A">
        <w:t xml:space="preserve">and </w:t>
      </w:r>
      <w:r>
        <w:t xml:space="preserve">(4) trip attributes. It must be noted that trip attributes </w:t>
      </w:r>
      <w:r w:rsidR="005A2867">
        <w:t>we</w:t>
      </w:r>
      <w:r>
        <w:t xml:space="preserve">re only included in the destination choice models. Weather variables include hourly temperature, relative humidity, and the hourly weather condition represented as a dummy variable indicating whether or not it </w:t>
      </w:r>
      <w:r w:rsidR="005A2867">
        <w:t>wa</w:t>
      </w:r>
      <w:r>
        <w:t xml:space="preserve">s raining. The temporal variables considered </w:t>
      </w:r>
      <w:r w:rsidR="005A2867">
        <w:t xml:space="preserve">in the analysis </w:t>
      </w:r>
      <w:r>
        <w:t xml:space="preserve">aim to capture </w:t>
      </w:r>
      <w:r w:rsidR="005A2867">
        <w:t xml:space="preserve">average </w:t>
      </w:r>
      <w:r>
        <w:t>time-of-day and day-of-the-week effects</w:t>
      </w:r>
      <w:r w:rsidR="005A2867">
        <w:t xml:space="preserve"> over and beyond other variable effects in the models</w:t>
      </w:r>
      <w:r>
        <w:t>. Considering the start time of the trips for departures and end time of the trips for arrivals, five time periods were created: AM (7:00-10:00), Midday (10:00-16:00), PM (16:00-20:00), Evening (20:00-24:00), and Night (0:00-7:00) to capture the time</w:t>
      </w:r>
      <w:r w:rsidR="005A2867">
        <w:t>-</w:t>
      </w:r>
      <w:r>
        <w:t>of</w:t>
      </w:r>
      <w:r w:rsidR="005A2867">
        <w:t>-</w:t>
      </w:r>
      <w:r>
        <w:t>day effect on usage. For the destination choice models</w:t>
      </w:r>
      <w:r w:rsidR="005A2867">
        <w:t>,</w:t>
      </w:r>
      <w:r>
        <w:t xml:space="preserve"> the same time periods </w:t>
      </w:r>
      <w:r w:rsidR="005A2867">
        <w:t xml:space="preserve">were </w:t>
      </w:r>
      <w:r>
        <w:t>used considering the start time of the trips. The influence of weekend vs. weekday was also taken into account.</w:t>
      </w:r>
    </w:p>
    <w:p w14:paraId="6E11EB7A" w14:textId="04BDE22E" w:rsidR="00D2336A" w:rsidRDefault="00D2336A" w:rsidP="009C43BF">
      <w:pPr>
        <w:ind w:firstLine="720"/>
      </w:pPr>
      <w:r>
        <w:t xml:space="preserve">Several variables </w:t>
      </w:r>
      <w:r w:rsidR="005A2867">
        <w:t xml:space="preserve">were </w:t>
      </w:r>
      <w:r>
        <w:t xml:space="preserve">considered under </w:t>
      </w:r>
      <w:r w:rsidR="005A2867">
        <w:t xml:space="preserve">the </w:t>
      </w:r>
      <w:r>
        <w:t xml:space="preserve">spatial variables group. </w:t>
      </w:r>
      <w:r w:rsidR="002418CA">
        <w:t>Specifically, p</w:t>
      </w:r>
      <w:r>
        <w:t>opulation density was calculated at census block level and employment density at zip code level</w:t>
      </w:r>
      <w:r w:rsidR="002418CA">
        <w:t xml:space="preserve"> whereas</w:t>
      </w:r>
      <w:r>
        <w:t xml:space="preserve"> </w:t>
      </w:r>
      <w:r w:rsidR="002418CA">
        <w:t>o</w:t>
      </w:r>
      <w:r>
        <w:t xml:space="preserve">ther attributes were considered at a station buffer level. A 250 meter buffer around each station was found to be an appropriate walking distance considering the distances between CitiBike stations and the dense urban form of New York City; </w:t>
      </w:r>
      <w:r w:rsidR="004A641A">
        <w:t xml:space="preserve">a </w:t>
      </w:r>
      <w:r>
        <w:t xml:space="preserve">typical New York City block is about 60 </w:t>
      </w:r>
      <w:r>
        <w:lastRenderedPageBreak/>
        <w:t xml:space="preserve">meter (Kaufman et al., 2015). </w:t>
      </w:r>
      <w:r w:rsidR="00165747">
        <w:t>The l</w:t>
      </w:r>
      <w:r>
        <w:t xml:space="preserve">ength of bicycle routes and streets in the 250 meter buffer around the stations were calculated in order to examine the impact of street network and cycling facilities. </w:t>
      </w:r>
      <w:r w:rsidR="002418CA">
        <w:t>In addition, t</w:t>
      </w:r>
      <w:r>
        <w:t xml:space="preserve">he number and capacity of CitiBike stations in the 250 meter buffer were computed to capture the effect of neighbouring stations. </w:t>
      </w:r>
      <w:r w:rsidR="002418CA">
        <w:t>Also, t</w:t>
      </w:r>
      <w:r>
        <w:t xml:space="preserve">he presence of subway and Path train stations in the 250 meter buffer were generated to examine the influence of public transit on BSS usage. The number of restaurants (including coffee shops and bars), and area of </w:t>
      </w:r>
      <w:r w:rsidR="002418CA">
        <w:t xml:space="preserve">recreational </w:t>
      </w:r>
      <w:r>
        <w:t>park</w:t>
      </w:r>
      <w:r w:rsidR="002418CA">
        <w:t>s</w:t>
      </w:r>
      <w:r>
        <w:t xml:space="preserve"> in the buffer </w:t>
      </w:r>
      <w:r w:rsidR="002418CA">
        <w:t xml:space="preserve">region </w:t>
      </w:r>
      <w:r>
        <w:t>were also considered as point</w:t>
      </w:r>
      <w:r w:rsidR="002418CA">
        <w:t>-</w:t>
      </w:r>
      <w:r>
        <w:t>of</w:t>
      </w:r>
      <w:r w:rsidR="002418CA">
        <w:t>-</w:t>
      </w:r>
      <w:r>
        <w:t>interest attributes near CitiBike stations.</w:t>
      </w:r>
    </w:p>
    <w:p w14:paraId="501B5071" w14:textId="6D47E1EE" w:rsidR="00D2336A" w:rsidRPr="007D78F3" w:rsidRDefault="00D2336A" w:rsidP="009C43BF">
      <w:pPr>
        <w:ind w:firstLine="720"/>
      </w:pPr>
      <w:r>
        <w:t xml:space="preserve">Trip attributes considered in destination choice model include the street network distance between the origin and destination of every trip. This distance was computed using the shortest path between origin and destination stations to investigate the travel distance influence along with other attributes. While the actual trip might involve a different route, the shortest distance would be </w:t>
      </w:r>
      <w:r w:rsidR="00F51755">
        <w:t>a</w:t>
      </w:r>
      <w:r>
        <w:t xml:space="preserve"> </w:t>
      </w:r>
      <w:r w:rsidR="004A641A">
        <w:t>surrogate</w:t>
      </w:r>
      <w:r w:rsidR="009F09FD">
        <w:t xml:space="preserve"> </w:t>
      </w:r>
      <w:r>
        <w:t xml:space="preserve">indicator of the </w:t>
      </w:r>
      <w:r w:rsidR="004A641A">
        <w:t xml:space="preserve">actual </w:t>
      </w:r>
      <w:r>
        <w:t xml:space="preserve">distance traveled. Moreover, for the users with annual membership, the gender and age information were available and were considered in our analysis. It must be mentioned that several exogenous variables such as gender, age or weather variables cannot be directly included within the destination choice model structure since these variables do not change across alternatives. Therefore, the interaction effects of such variables with distance variable </w:t>
      </w:r>
      <w:r w:rsidR="009F09FD">
        <w:t>were</w:t>
      </w:r>
      <w:r>
        <w:t xml:space="preserve"> considered in our modelling effort</w:t>
      </w:r>
      <w:r w:rsidR="009F09FD">
        <w:t xml:space="preserve"> to </w:t>
      </w:r>
      <w:r w:rsidR="00790529">
        <w:t>uncover</w:t>
      </w:r>
      <w:r w:rsidR="009F09FD">
        <w:t xml:space="preserve"> relative sensitivities of different population segments to distance</w:t>
      </w:r>
      <w:r>
        <w:t>. To provide an illustration of the data compiled, a descriptive summary of the sample is provided in Table 1.</w:t>
      </w:r>
    </w:p>
    <w:p w14:paraId="5AF8754A" w14:textId="77777777" w:rsidR="00FF6627" w:rsidRPr="009C43BF" w:rsidRDefault="00FF6627" w:rsidP="009C43BF"/>
    <w:p w14:paraId="543E2D45" w14:textId="3226ABB7" w:rsidR="006D67A7" w:rsidRPr="00B250F6" w:rsidRDefault="00FE0C86">
      <w:pPr>
        <w:pStyle w:val="Heading1"/>
        <w:rPr>
          <w:i/>
          <w:iCs/>
        </w:rPr>
      </w:pPr>
      <w:r>
        <w:rPr>
          <w:i/>
          <w:iCs/>
        </w:rPr>
        <w:t xml:space="preserve">System Level Analysis: </w:t>
      </w:r>
      <w:r w:rsidR="00786E39">
        <w:rPr>
          <w:i/>
          <w:iCs/>
        </w:rPr>
        <w:t>Determinants</w:t>
      </w:r>
      <w:r w:rsidR="00786E39" w:rsidRPr="00B250F6" w:rsidDel="00786E39">
        <w:rPr>
          <w:i/>
          <w:iCs/>
        </w:rPr>
        <w:t xml:space="preserve"> </w:t>
      </w:r>
      <w:r w:rsidR="00786E39">
        <w:rPr>
          <w:i/>
          <w:iCs/>
        </w:rPr>
        <w:t xml:space="preserve">of </w:t>
      </w:r>
      <w:r w:rsidR="006D67A7" w:rsidRPr="00B250F6">
        <w:rPr>
          <w:i/>
          <w:iCs/>
        </w:rPr>
        <w:t>Bicycle-Sharing System</w:t>
      </w:r>
      <w:r>
        <w:rPr>
          <w:i/>
          <w:iCs/>
        </w:rPr>
        <w:t xml:space="preserve"> Usage </w:t>
      </w:r>
    </w:p>
    <w:p w14:paraId="434B5286" w14:textId="7453CE96" w:rsidR="00BF64F6" w:rsidRPr="0004154E" w:rsidRDefault="00BF64F6" w:rsidP="0004154E">
      <w:pPr>
        <w:pStyle w:val="Heading1"/>
        <w:numPr>
          <w:ilvl w:val="1"/>
          <w:numId w:val="1"/>
        </w:numPr>
        <w:ind w:left="418" w:hanging="418"/>
      </w:pPr>
      <w:r w:rsidRPr="0004154E">
        <w:t xml:space="preserve">Linear </w:t>
      </w:r>
      <w:r w:rsidR="0004154E">
        <w:t>M</w:t>
      </w:r>
      <w:r w:rsidRPr="0004154E">
        <w:t xml:space="preserve">ixed </w:t>
      </w:r>
      <w:r w:rsidR="0004154E">
        <w:t>M</w:t>
      </w:r>
      <w:r w:rsidRPr="0004154E">
        <w:t>odels</w:t>
      </w:r>
    </w:p>
    <w:p w14:paraId="3BA9B7C5" w14:textId="6A71075B" w:rsidR="00BF64F6" w:rsidRPr="00BE40F8" w:rsidRDefault="00BF64F6">
      <w:pPr>
        <w:autoSpaceDE w:val="0"/>
        <w:autoSpaceDN w:val="0"/>
        <w:adjustRightInd w:val="0"/>
      </w:pPr>
      <w:r>
        <w:t xml:space="preserve">The most common methodology employed to study continuous dependent variables such as arrival and departure flows is the linear regression model. However, the traditional linear regression model is not appropriate to study data with multiple repeated observations. </w:t>
      </w:r>
      <w:r w:rsidR="00773A49">
        <w:t xml:space="preserve">The </w:t>
      </w:r>
      <w:r>
        <w:t>arrivals and departures</w:t>
      </w:r>
      <w:r w:rsidR="00816433">
        <w:t xml:space="preserve"> were </w:t>
      </w:r>
      <w:r w:rsidR="00913B43">
        <w:t>observed</w:t>
      </w:r>
      <w:r>
        <w:t xml:space="preserve"> at the same station at an hourly level for each station. Hence to recognize this, </w:t>
      </w:r>
      <w:r w:rsidRPr="00BE40F8">
        <w:t>a multilevel</w:t>
      </w:r>
      <w:r>
        <w:t xml:space="preserve"> linear model that explicitly recognizes the dependencies associated with the bicycle flow variable originating from the same </w:t>
      </w:r>
      <w:r w:rsidR="00475D2B">
        <w:t xml:space="preserve">CitiBike </w:t>
      </w:r>
      <w:r>
        <w:t>station</w:t>
      </w:r>
      <w:r w:rsidR="00CA1230">
        <w:t xml:space="preserve"> was employed</w:t>
      </w:r>
      <w:r>
        <w:t>. Specifically, a linear mixed modeling approach that buil</w:t>
      </w:r>
      <w:r w:rsidR="00773A49">
        <w:t>ds</w:t>
      </w:r>
      <w:r>
        <w:t xml:space="preserve"> on the linear regression model while incorporating the influence of repeated observations from the same station</w:t>
      </w:r>
      <w:r w:rsidR="005F39D8">
        <w:t xml:space="preserve"> was adopted</w:t>
      </w:r>
      <w:r>
        <w:t>. The linear mixed model collapses to a simple linear regression model in the absence of any station specific effects. A brief description of the linear mixed model is provided below</w:t>
      </w:r>
      <w:r w:rsidR="0065063E">
        <w:t xml:space="preserve"> (see Faghih-Imani et al., 2014 for a similar approach)</w:t>
      </w:r>
      <w:r>
        <w:t xml:space="preserve">. </w:t>
      </w:r>
    </w:p>
    <w:p w14:paraId="78FBD947" w14:textId="66235B3F" w:rsidR="00BF64F6" w:rsidRDefault="00BF64F6" w:rsidP="003A067E">
      <w:r>
        <w:rPr>
          <w:b/>
          <w:i/>
        </w:rPr>
        <w:tab/>
      </w:r>
      <w:r w:rsidRPr="00CE665D">
        <w:t>Let q = 1</w:t>
      </w:r>
      <w:r>
        <w:t>,</w:t>
      </w:r>
      <w:r w:rsidRPr="00CE665D">
        <w:t xml:space="preserve"> 2</w:t>
      </w:r>
      <w:r>
        <w:t>, …, Q</w:t>
      </w:r>
      <w:r w:rsidRPr="00CE665D">
        <w:t xml:space="preserve"> </w:t>
      </w:r>
      <w:r>
        <w:t>be an index to represent each station</w:t>
      </w:r>
      <w:r w:rsidRPr="00CE665D">
        <w:t>, d = 1</w:t>
      </w:r>
      <w:r>
        <w:t xml:space="preserve">, </w:t>
      </w:r>
      <w:r w:rsidRPr="00CE665D">
        <w:t>2</w:t>
      </w:r>
      <w:r>
        <w:t xml:space="preserve">, …, </w:t>
      </w:r>
      <w:r w:rsidRPr="00CE665D">
        <w:t>D be an</w:t>
      </w:r>
      <w:r>
        <w:t xml:space="preserve"> </w:t>
      </w:r>
      <w:r w:rsidRPr="00CE665D">
        <w:t>index to represent the various days on which data was collected and t = 1</w:t>
      </w:r>
      <w:r>
        <w:t xml:space="preserve">, </w:t>
      </w:r>
      <w:r w:rsidRPr="00CE665D">
        <w:t>2</w:t>
      </w:r>
      <w:r>
        <w:t xml:space="preserve">, …, </w:t>
      </w:r>
      <w:r w:rsidRPr="00CE665D">
        <w:t>2</w:t>
      </w:r>
      <w:r w:rsidR="003A067E">
        <w:t>4</w:t>
      </w:r>
      <w:r w:rsidRPr="00CE665D">
        <w:t xml:space="preserve"> be an</w:t>
      </w:r>
      <w:r>
        <w:t xml:space="preserve"> </w:t>
      </w:r>
      <w:r w:rsidRPr="00CE665D">
        <w:t xml:space="preserve">index for hourly data collection period. The </w:t>
      </w:r>
      <w:r>
        <w:t xml:space="preserve">dependent </w:t>
      </w:r>
      <w:r w:rsidRPr="00CE665D">
        <w:t xml:space="preserve">variable </w:t>
      </w:r>
      <w:r>
        <w:t xml:space="preserve">(arrival or departure rate over station capacity) </w:t>
      </w:r>
      <w:r w:rsidRPr="00CE665D">
        <w:t xml:space="preserve">is modeled using </w:t>
      </w:r>
      <w:r>
        <w:t xml:space="preserve">a </w:t>
      </w:r>
      <w:r w:rsidRPr="00CE665D">
        <w:t>linear regression equation which</w:t>
      </w:r>
      <w:r>
        <w:t>,</w:t>
      </w:r>
      <w:r w:rsidRPr="00CE665D">
        <w:t xml:space="preserve"> in its most general form</w:t>
      </w:r>
      <w:r>
        <w:t>,</w:t>
      </w:r>
      <w:r w:rsidRPr="00CE665D">
        <w:t xml:space="preserve"> </w:t>
      </w:r>
      <w:r>
        <w:t xml:space="preserve">has </w:t>
      </w:r>
      <w:r w:rsidRPr="00CE665D">
        <w:t>the following structure:</w:t>
      </w:r>
    </w:p>
    <w:p w14:paraId="70CB7B64" w14:textId="17B3B386" w:rsidR="00BF64F6" w:rsidRPr="009970A9" w:rsidRDefault="00BF64F6" w:rsidP="00BF64F6">
      <w:pPr>
        <w:ind w:firstLine="720"/>
        <w:jc w:val="left"/>
        <w:rPr>
          <w:i/>
        </w:rPr>
      </w:pPr>
      <w:proofErr w:type="spellStart"/>
      <w:r w:rsidRPr="009970A9">
        <w:rPr>
          <w:i/>
        </w:rPr>
        <w:t>y</w:t>
      </w:r>
      <w:r w:rsidRPr="009970A9">
        <w:rPr>
          <w:i/>
          <w:vertAlign w:val="subscript"/>
        </w:rPr>
        <w:t>qdt</w:t>
      </w:r>
      <w:proofErr w:type="spellEnd"/>
      <w:r w:rsidRPr="009970A9">
        <w:rPr>
          <w:i/>
        </w:rPr>
        <w:t xml:space="preserve"> = </w:t>
      </w:r>
      <w:r w:rsidRPr="009970A9">
        <w:rPr>
          <w:rFonts w:cs="Times New Roman"/>
          <w:i/>
        </w:rPr>
        <w:t>β</w:t>
      </w:r>
      <w:proofErr w:type="spellStart"/>
      <w:r w:rsidRPr="009970A9">
        <w:rPr>
          <w:i/>
        </w:rPr>
        <w:t>X</w:t>
      </w:r>
      <w:r w:rsidR="00E606DA" w:rsidRPr="00BE513D">
        <w:rPr>
          <w:i/>
          <w:vertAlign w:val="subscript"/>
        </w:rPr>
        <w:t>qdt</w:t>
      </w:r>
      <w:proofErr w:type="spellEnd"/>
      <w:r w:rsidRPr="009970A9">
        <w:rPr>
          <w:i/>
        </w:rPr>
        <w:t xml:space="preserve"> + </w:t>
      </w:r>
      <w:proofErr w:type="spellStart"/>
      <w:r w:rsidRPr="009970A9">
        <w:rPr>
          <w:rFonts w:cs="Times New Roman"/>
          <w:i/>
        </w:rPr>
        <w:t>ε</w:t>
      </w:r>
      <w:r w:rsidR="00E606DA" w:rsidRPr="0075647F">
        <w:rPr>
          <w:i/>
          <w:vertAlign w:val="subscript"/>
        </w:rPr>
        <w:t>qdt</w:t>
      </w:r>
      <w:proofErr w:type="spellEnd"/>
    </w:p>
    <w:p w14:paraId="49499C3F" w14:textId="1725807A" w:rsidR="00BF64F6" w:rsidRDefault="00BF64F6" w:rsidP="00816433">
      <w:pPr>
        <w:rPr>
          <w:rFonts w:cs="Times New Roman"/>
        </w:rPr>
      </w:pPr>
      <w:r>
        <w:t xml:space="preserve">where </w:t>
      </w:r>
      <w:proofErr w:type="spellStart"/>
      <w:r w:rsidRPr="009970A9">
        <w:rPr>
          <w:i/>
        </w:rPr>
        <w:t>y</w:t>
      </w:r>
      <w:r w:rsidRPr="009970A9">
        <w:rPr>
          <w:i/>
          <w:vertAlign w:val="subscript"/>
        </w:rPr>
        <w:t>qdt</w:t>
      </w:r>
      <w:proofErr w:type="spellEnd"/>
      <w:r>
        <w:t xml:space="preserve"> is the normalized arrival or departure rate as </w:t>
      </w:r>
      <w:r w:rsidR="00150C8B">
        <w:t xml:space="preserve">the </w:t>
      </w:r>
      <w:r>
        <w:t xml:space="preserve">dependent variable, </w:t>
      </w:r>
      <w:r w:rsidRPr="009970A9">
        <w:rPr>
          <w:i/>
        </w:rPr>
        <w:t>X</w:t>
      </w:r>
      <w:r>
        <w:t xml:space="preserve"> is a </w:t>
      </w:r>
      <w:r w:rsidRPr="009970A9">
        <w:t>L</w:t>
      </w:r>
      <w:r>
        <w:rPr>
          <w:rFonts w:cs="Times New Roman"/>
        </w:rPr>
        <w:t>×</w:t>
      </w:r>
      <w:r w:rsidRPr="009970A9">
        <w:t>1 column vector</w:t>
      </w:r>
      <w:r>
        <w:t xml:space="preserve"> </w:t>
      </w:r>
      <w:r w:rsidRPr="009970A9">
        <w:t xml:space="preserve">of attributes </w:t>
      </w:r>
      <w:r>
        <w:t xml:space="preserve">and the model coefficients, </w:t>
      </w:r>
      <w:r w:rsidRPr="009970A9">
        <w:rPr>
          <w:rFonts w:cs="Times New Roman"/>
          <w:i/>
        </w:rPr>
        <w:t>β</w:t>
      </w:r>
      <w:r>
        <w:rPr>
          <w:rFonts w:cs="Times New Roman"/>
        </w:rPr>
        <w:t xml:space="preserve">, is an </w:t>
      </w:r>
      <w:r w:rsidRPr="009970A9">
        <w:t>L</w:t>
      </w:r>
      <w:r>
        <w:rPr>
          <w:rFonts w:cs="Times New Roman"/>
        </w:rPr>
        <w:t>×</w:t>
      </w:r>
      <w:r w:rsidRPr="009970A9">
        <w:t xml:space="preserve">1 </w:t>
      </w:r>
      <w:r>
        <w:rPr>
          <w:rFonts w:cs="Times New Roman"/>
        </w:rPr>
        <w:t xml:space="preserve">column vector. The random error term, </w:t>
      </w:r>
      <w:r w:rsidRPr="009970A9">
        <w:rPr>
          <w:rFonts w:cs="Times New Roman"/>
          <w:i/>
        </w:rPr>
        <w:t>ε</w:t>
      </w:r>
      <w:r>
        <w:rPr>
          <w:rFonts w:cs="Times New Roman"/>
        </w:rPr>
        <w:t>, is assumed to be normally distributed across the dataset.</w:t>
      </w:r>
    </w:p>
    <w:p w14:paraId="27FBEC8A" w14:textId="751FDBEF" w:rsidR="00BF64F6" w:rsidRPr="002251B9" w:rsidRDefault="00BF64F6">
      <w:pPr>
        <w:ind w:firstLine="720"/>
        <w:rPr>
          <w:rFonts w:cs="Times New Roman"/>
        </w:rPr>
      </w:pPr>
      <w:r>
        <w:rPr>
          <w:rFonts w:cs="Times New Roman"/>
        </w:rPr>
        <w:lastRenderedPageBreak/>
        <w:t>The error term may consist of three components of unobserved factors: a station</w:t>
      </w:r>
      <w:r w:rsidR="0070332C">
        <w:rPr>
          <w:rFonts w:cs="Times New Roman"/>
        </w:rPr>
        <w:t xml:space="preserve">-specific </w:t>
      </w:r>
      <w:r>
        <w:rPr>
          <w:rFonts w:cs="Times New Roman"/>
        </w:rPr>
        <w:t>component, a day</w:t>
      </w:r>
      <w:r w:rsidR="0070332C">
        <w:rPr>
          <w:rFonts w:cs="Times New Roman"/>
        </w:rPr>
        <w:t>-specific</w:t>
      </w:r>
      <w:r>
        <w:rPr>
          <w:rFonts w:cs="Times New Roman"/>
        </w:rPr>
        <w:t xml:space="preserve"> component, and an hour-of-the-day component. </w:t>
      </w:r>
      <w:r w:rsidRPr="0087273A">
        <w:rPr>
          <w:rFonts w:cs="Times New Roman"/>
        </w:rPr>
        <w:t xml:space="preserve">Due to </w:t>
      </w:r>
      <w:r>
        <w:rPr>
          <w:rFonts w:cs="Times New Roman"/>
        </w:rPr>
        <w:t xml:space="preserve">the </w:t>
      </w:r>
      <w:r w:rsidRPr="0087273A">
        <w:rPr>
          <w:rFonts w:cs="Times New Roman"/>
        </w:rPr>
        <w:t xml:space="preserve">substantial size of the data and the number of independent variables considered in </w:t>
      </w:r>
      <w:r w:rsidR="00816433">
        <w:rPr>
          <w:rFonts w:cs="Times New Roman"/>
        </w:rPr>
        <w:t>this</w:t>
      </w:r>
      <w:r w:rsidR="00816433" w:rsidRPr="0087273A">
        <w:rPr>
          <w:rFonts w:cs="Times New Roman"/>
        </w:rPr>
        <w:t xml:space="preserve"> </w:t>
      </w:r>
      <w:r w:rsidRPr="0087273A">
        <w:rPr>
          <w:rFonts w:cs="Times New Roman"/>
        </w:rPr>
        <w:t>study, it</w:t>
      </w:r>
      <w:r w:rsidRPr="00880D9D">
        <w:rPr>
          <w:rFonts w:cs="Times New Roman"/>
        </w:rPr>
        <w:t xml:space="preserve"> </w:t>
      </w:r>
      <w:r w:rsidR="00816433">
        <w:rPr>
          <w:rFonts w:cs="Times New Roman"/>
        </w:rPr>
        <w:t>was</w:t>
      </w:r>
      <w:r w:rsidR="00816433" w:rsidRPr="00880D9D">
        <w:rPr>
          <w:rFonts w:cs="Times New Roman"/>
        </w:rPr>
        <w:t xml:space="preserve"> </w:t>
      </w:r>
      <w:r w:rsidRPr="0087273A">
        <w:rPr>
          <w:rFonts w:cs="Times New Roman"/>
        </w:rPr>
        <w:t>prohibitively burdensome</w:t>
      </w:r>
      <w:r>
        <w:rPr>
          <w:rFonts w:cs="Times New Roman"/>
        </w:rPr>
        <w:t>,</w:t>
      </w:r>
      <w:r w:rsidRPr="00880D9D">
        <w:rPr>
          <w:rFonts w:cs="Times New Roman"/>
        </w:rPr>
        <w:t xml:space="preserve"> in terms of run</w:t>
      </w:r>
      <w:r>
        <w:rPr>
          <w:rFonts w:cs="Times New Roman"/>
        </w:rPr>
        <w:t xml:space="preserve"> </w:t>
      </w:r>
      <w:r w:rsidRPr="00880D9D">
        <w:rPr>
          <w:rFonts w:cs="Times New Roman"/>
        </w:rPr>
        <w:t>time</w:t>
      </w:r>
      <w:r>
        <w:rPr>
          <w:rFonts w:cs="Times New Roman"/>
        </w:rPr>
        <w:t xml:space="preserve">, </w:t>
      </w:r>
      <w:r w:rsidRPr="00880D9D">
        <w:rPr>
          <w:rFonts w:cs="Times New Roman"/>
        </w:rPr>
        <w:t>to estimate the combined influence of the three components simultaneously.</w:t>
      </w:r>
      <w:r>
        <w:rPr>
          <w:rFonts w:cs="Times New Roman"/>
        </w:rPr>
        <w:t xml:space="preserve"> Thus, </w:t>
      </w:r>
      <w:r w:rsidR="00816433">
        <w:rPr>
          <w:rFonts w:cs="Times New Roman"/>
        </w:rPr>
        <w:t xml:space="preserve">the analysis </w:t>
      </w:r>
      <w:r>
        <w:rPr>
          <w:rFonts w:cs="Times New Roman"/>
        </w:rPr>
        <w:t>consider</w:t>
      </w:r>
      <w:r w:rsidR="00816433">
        <w:rPr>
          <w:rFonts w:cs="Times New Roman"/>
        </w:rPr>
        <w:t>ed</w:t>
      </w:r>
      <w:r>
        <w:rPr>
          <w:rFonts w:cs="Times New Roman"/>
        </w:rPr>
        <w:t xml:space="preserve"> the station and the time-of-day to be related common unobserved effects. </w:t>
      </w:r>
      <w:r w:rsidRPr="002251B9">
        <w:rPr>
          <w:rFonts w:cs="Times New Roman"/>
        </w:rPr>
        <w:t xml:space="preserve">In this structure, the data can be visualized as </w:t>
      </w:r>
      <w:r w:rsidR="00475D2B" w:rsidRPr="002251B9">
        <w:rPr>
          <w:rFonts w:cs="Times New Roman"/>
        </w:rPr>
        <w:t>2</w:t>
      </w:r>
      <w:r w:rsidR="00475D2B">
        <w:rPr>
          <w:rFonts w:cs="Times New Roman"/>
        </w:rPr>
        <w:t>4</w:t>
      </w:r>
      <w:r w:rsidR="00475D2B" w:rsidRPr="002251B9">
        <w:rPr>
          <w:rFonts w:cs="Times New Roman"/>
        </w:rPr>
        <w:t xml:space="preserve"> </w:t>
      </w:r>
      <w:r w:rsidRPr="002251B9">
        <w:rPr>
          <w:rFonts w:cs="Times New Roman"/>
        </w:rPr>
        <w:t>records for each S</w:t>
      </w:r>
      <w:r>
        <w:rPr>
          <w:rFonts w:cs="Times New Roman"/>
        </w:rPr>
        <w:t>tation</w:t>
      </w:r>
      <w:r>
        <w:rPr>
          <w:rFonts w:cs="Times New Roman"/>
        </w:rPr>
        <w:noBreakHyphen/>
        <w:t>D</w:t>
      </w:r>
      <w:r w:rsidRPr="002251B9">
        <w:rPr>
          <w:rFonts w:cs="Times New Roman"/>
        </w:rPr>
        <w:t>ay combination</w:t>
      </w:r>
      <w:r>
        <w:rPr>
          <w:rFonts w:cs="Times New Roman"/>
        </w:rPr>
        <w:t xml:space="preserve"> </w:t>
      </w:r>
      <w:r w:rsidRPr="002251B9">
        <w:rPr>
          <w:rFonts w:cs="Times New Roman"/>
        </w:rPr>
        <w:t xml:space="preserve">for a total of </w:t>
      </w:r>
      <w:r w:rsidR="00475D2B">
        <w:rPr>
          <w:rFonts w:cs="Times New Roman"/>
        </w:rPr>
        <w:t>2310</w:t>
      </w:r>
      <w:r w:rsidR="00475D2B" w:rsidRPr="002251B9">
        <w:rPr>
          <w:rFonts w:cs="Times New Roman"/>
        </w:rPr>
        <w:t xml:space="preserve"> </w:t>
      </w:r>
      <w:r w:rsidRPr="002251B9">
        <w:rPr>
          <w:rFonts w:cs="Times New Roman"/>
        </w:rPr>
        <w:t>observations</w:t>
      </w:r>
      <w:r w:rsidR="007B7C63">
        <w:rPr>
          <w:rFonts w:cs="Times New Roman"/>
        </w:rPr>
        <w:t xml:space="preserve"> </w:t>
      </w:r>
      <w:r w:rsidR="007B7C63">
        <w:t xml:space="preserve">(330 stations </w:t>
      </w:r>
      <w:r w:rsidR="007B7C63">
        <w:rPr>
          <w:rFonts w:cs="Times New Roman"/>
        </w:rPr>
        <w:t>× 7 days).</w:t>
      </w:r>
      <w:r w:rsidRPr="002251B9">
        <w:rPr>
          <w:rFonts w:cs="Times New Roman"/>
        </w:rPr>
        <w:t xml:space="preserve"> </w:t>
      </w:r>
      <w:r w:rsidRPr="0046356E">
        <w:rPr>
          <w:rFonts w:cs="Times New Roman"/>
        </w:rPr>
        <w:t>Estimating a full covariance matri</w:t>
      </w:r>
      <w:r>
        <w:rPr>
          <w:rFonts w:cs="Times New Roman"/>
        </w:rPr>
        <w:t>x (2</w:t>
      </w:r>
      <w:r w:rsidR="00475D2B">
        <w:rPr>
          <w:rFonts w:cs="Times New Roman"/>
        </w:rPr>
        <w:t>4</w:t>
      </w:r>
      <w:r>
        <w:rPr>
          <w:rFonts w:cs="Times New Roman"/>
        </w:rPr>
        <w:t xml:space="preserve"> x 2</w:t>
      </w:r>
      <w:r w:rsidR="00475D2B">
        <w:rPr>
          <w:rFonts w:cs="Times New Roman"/>
        </w:rPr>
        <w:t>4</w:t>
      </w:r>
      <w:r>
        <w:rPr>
          <w:rFonts w:cs="Times New Roman"/>
        </w:rPr>
        <w:t xml:space="preserve">) </w:t>
      </w:r>
      <w:r w:rsidR="00816433">
        <w:rPr>
          <w:rFonts w:cs="Times New Roman"/>
        </w:rPr>
        <w:t>was</w:t>
      </w:r>
      <w:r w:rsidR="00816433" w:rsidRPr="0046356E">
        <w:rPr>
          <w:rFonts w:cs="Times New Roman"/>
        </w:rPr>
        <w:t xml:space="preserve"> </w:t>
      </w:r>
      <w:r w:rsidRPr="0046356E">
        <w:rPr>
          <w:rFonts w:cs="Times New Roman"/>
        </w:rPr>
        <w:t>computationally intensive while providing very little</w:t>
      </w:r>
      <w:r>
        <w:rPr>
          <w:rFonts w:cs="Times New Roman"/>
        </w:rPr>
        <w:t xml:space="preserve"> </w:t>
      </w:r>
      <w:r w:rsidRPr="0046356E">
        <w:rPr>
          <w:rFonts w:cs="Times New Roman"/>
        </w:rPr>
        <w:t>intuition. Hence, the covariance matrix (</w:t>
      </w:r>
      <w:r>
        <w:rPr>
          <w:rFonts w:cs="Times New Roman"/>
        </w:rPr>
        <w:t>Ω</w:t>
      </w:r>
      <w:r w:rsidRPr="0046356E">
        <w:rPr>
          <w:rFonts w:cs="Times New Roman"/>
        </w:rPr>
        <w:t>)</w:t>
      </w:r>
      <w:r w:rsidR="00816433">
        <w:rPr>
          <w:rFonts w:cs="Times New Roman"/>
        </w:rPr>
        <w:t xml:space="preserve"> was paramet</w:t>
      </w:r>
      <w:r w:rsidR="00CC4CD0">
        <w:rPr>
          <w:rFonts w:cs="Times New Roman"/>
        </w:rPr>
        <w:t>e</w:t>
      </w:r>
      <w:r w:rsidR="00816433">
        <w:rPr>
          <w:rFonts w:cs="Times New Roman"/>
        </w:rPr>
        <w:t>rized</w:t>
      </w:r>
      <w:r>
        <w:rPr>
          <w:rFonts w:cs="Times New Roman"/>
        </w:rPr>
        <w:t xml:space="preserve">. </w:t>
      </w:r>
      <w:r w:rsidR="005F39D8">
        <w:rPr>
          <w:rFonts w:cs="Times New Roman"/>
        </w:rPr>
        <w:t xml:space="preserve">To be specific, </w:t>
      </w:r>
      <w:r w:rsidR="00BE513D">
        <w:rPr>
          <w:rFonts w:cs="Times New Roman"/>
        </w:rPr>
        <w:t>f</w:t>
      </w:r>
      <w:r w:rsidRPr="002251B9">
        <w:rPr>
          <w:rFonts w:cs="Times New Roman"/>
        </w:rPr>
        <w:t>or estimating a parsimonious</w:t>
      </w:r>
      <w:r>
        <w:rPr>
          <w:rFonts w:cs="Times New Roman"/>
        </w:rPr>
        <w:t xml:space="preserve"> </w:t>
      </w:r>
      <w:r w:rsidRPr="002251B9">
        <w:rPr>
          <w:rFonts w:cs="Times New Roman"/>
        </w:rPr>
        <w:t xml:space="preserve">specification, </w:t>
      </w:r>
      <w:r w:rsidR="00816433">
        <w:rPr>
          <w:rFonts w:cs="Times New Roman"/>
        </w:rPr>
        <w:t xml:space="preserve">the correlation structure </w:t>
      </w:r>
      <w:r w:rsidR="00CC4CD0">
        <w:rPr>
          <w:rFonts w:cs="Times New Roman"/>
        </w:rPr>
        <w:t xml:space="preserve">was </w:t>
      </w:r>
      <w:r w:rsidR="00816433">
        <w:rPr>
          <w:rFonts w:cs="Times New Roman"/>
        </w:rPr>
        <w:t xml:space="preserve">assumed to be </w:t>
      </w:r>
      <w:r w:rsidRPr="002251B9">
        <w:rPr>
          <w:rFonts w:cs="Times New Roman"/>
        </w:rPr>
        <w:t xml:space="preserve">a first-order autoregressive moving average with three parameters </w:t>
      </w:r>
      <w:r>
        <w:rPr>
          <w:rFonts w:cs="Times New Roman"/>
        </w:rPr>
        <w:t>σ, ρ, and φ</w:t>
      </w:r>
      <w:r w:rsidRPr="002251B9">
        <w:rPr>
          <w:rFonts w:cs="Times New Roman"/>
        </w:rPr>
        <w:t xml:space="preserve"> as follows:</w:t>
      </w:r>
    </w:p>
    <w:p w14:paraId="06AE20D6" w14:textId="77777777" w:rsidR="00BF64F6" w:rsidRDefault="00BF64F6" w:rsidP="00BF64F6">
      <w:pPr>
        <w:ind w:firstLine="720"/>
      </w:pPr>
    </w:p>
    <w:p w14:paraId="612E55C8" w14:textId="6C736C44" w:rsidR="00BF64F6" w:rsidRPr="00977791" w:rsidRDefault="00BF64F6">
      <w:pPr>
        <w:ind w:firstLine="720"/>
        <w:jc w:val="center"/>
        <w:rPr>
          <w:rFonts w:eastAsiaTheme="minorEastAsia"/>
        </w:rPr>
      </w:pPr>
      <m:oMathPara>
        <m:oMath>
          <m:r>
            <m:rPr>
              <m:sty m:val="p"/>
            </m:rPr>
            <w:rPr>
              <w:rFonts w:ascii="Cambria Math" w:eastAsiaTheme="minorEastAsia" w:hAnsi="Cambria Math"/>
            </w:rPr>
            <m:t>Ω</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
            <m:dPr>
              <m:ctrlPr>
                <w:rPr>
                  <w:rFonts w:ascii="Cambria Math" w:hAnsi="Cambria Math"/>
                  <w:i/>
                </w:rPr>
              </m:ctrlPr>
            </m:dPr>
            <m:e>
              <m:eqArr>
                <m:eqArrPr>
                  <m:ctrlPr>
                    <w:rPr>
                      <w:rFonts w:ascii="Cambria Math" w:hAnsi="Cambria Math"/>
                      <w:i/>
                    </w:rPr>
                  </m:ctrlPr>
                </m:eqArr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 xml:space="preserve">φρ    </m:t>
                        </m:r>
                      </m:e>
                    </m:mr>
                    <m:mr>
                      <m:e>
                        <m:r>
                          <w:rPr>
                            <w:rFonts w:ascii="Cambria Math" w:hAnsi="Cambria Math"/>
                          </w:rPr>
                          <m:t>φρ</m:t>
                        </m:r>
                      </m:e>
                      <m:e>
                        <m:r>
                          <w:rPr>
                            <w:rFonts w:ascii="Cambria Math" w:hAnsi="Cambria Math"/>
                          </w:rPr>
                          <m:t>1</m:t>
                        </m:r>
                      </m:e>
                    </m:mr>
                  </m:m>
                  <m:r>
                    <w:rPr>
                      <w:rFonts w:ascii="Cambria Math" w:hAnsi="Cambria Math"/>
                    </w:rPr>
                    <m:t xml:space="preserve"> </m:t>
                  </m:r>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φρ</m:t>
                            </m:r>
                          </m:e>
                          <m:sup>
                            <m:r>
                              <w:rPr>
                                <w:rFonts w:ascii="Cambria Math" w:hAnsi="Cambria Math"/>
                              </w:rPr>
                              <m:t>2</m:t>
                            </m:r>
                          </m:sup>
                        </m:sSup>
                      </m:e>
                      <m:e>
                        <m:r>
                          <w:rPr>
                            <w:rFonts w:ascii="Cambria Math" w:hAnsi="Cambria Math"/>
                          </w:rPr>
                          <m:t>⋯</m:t>
                        </m:r>
                      </m:e>
                      <m:e>
                        <m:sSup>
                          <m:sSupPr>
                            <m:ctrlPr>
                              <w:rPr>
                                <w:rFonts w:ascii="Cambria Math" w:hAnsi="Cambria Math"/>
                                <w:i/>
                              </w:rPr>
                            </m:ctrlPr>
                          </m:sSupPr>
                          <m:e>
                            <m:r>
                              <w:rPr>
                                <w:rFonts w:ascii="Cambria Math" w:hAnsi="Cambria Math"/>
                              </w:rPr>
                              <m:t>φρ</m:t>
                            </m:r>
                          </m:e>
                          <m:sup>
                            <m:r>
                              <w:rPr>
                                <w:rFonts w:ascii="Cambria Math" w:hAnsi="Cambria Math"/>
                              </w:rPr>
                              <m:t>23</m:t>
                            </m:r>
                          </m:sup>
                        </m:sSup>
                      </m:e>
                    </m:mr>
                    <m:mr>
                      <m:e>
                        <m:r>
                          <w:rPr>
                            <w:rFonts w:ascii="Cambria Math" w:hAnsi="Cambria Math"/>
                          </w:rPr>
                          <m:t>⋯</m:t>
                        </m:r>
                      </m:e>
                      <m:e>
                        <m:r>
                          <w:rPr>
                            <w:rFonts w:ascii="Cambria Math" w:hAnsi="Cambria Math"/>
                          </w:rPr>
                          <m:t>⋯</m:t>
                        </m:r>
                      </m:e>
                      <m:e>
                        <m:r>
                          <w:rPr>
                            <w:rFonts w:ascii="Cambria Math" w:hAnsi="Cambria Math"/>
                          </w:rPr>
                          <m:t>⋯</m:t>
                        </m:r>
                      </m:e>
                    </m:mr>
                  </m:m>
                </m:e>
                <m:e>
                  <m:m>
                    <m:mPr>
                      <m:mcs>
                        <m:mc>
                          <m:mcPr>
                            <m:count m:val="2"/>
                            <m:mcJc m:val="center"/>
                          </m:mcPr>
                        </m:mc>
                      </m:mcs>
                      <m:ctrlPr>
                        <w:rPr>
                          <w:rFonts w:ascii="Cambria Math" w:hAnsi="Cambria Math"/>
                          <w:i/>
                        </w:rPr>
                      </m:ctrlPr>
                    </m:mPr>
                    <m:mr>
                      <m:e>
                        <m:r>
                          <w:rPr>
                            <w:rFonts w:ascii="Cambria Math" w:hAnsi="Cambria Math"/>
                          </w:rPr>
                          <m:t>⋮</m:t>
                        </m:r>
                      </m:e>
                      <m:e>
                        <m:r>
                          <w:rPr>
                            <w:rFonts w:ascii="Cambria Math" w:hAnsi="Cambria Math"/>
                          </w:rPr>
                          <m:t xml:space="preserve">⋮       </m:t>
                        </m:r>
                      </m:e>
                    </m:mr>
                    <m:mr>
                      <m:e>
                        <m:sSup>
                          <m:sSupPr>
                            <m:ctrlPr>
                              <w:rPr>
                                <w:rFonts w:ascii="Cambria Math" w:hAnsi="Cambria Math"/>
                                <w:i/>
                              </w:rPr>
                            </m:ctrlPr>
                          </m:sSupPr>
                          <m:e>
                            <m:r>
                              <w:rPr>
                                <w:rFonts w:ascii="Cambria Math" w:hAnsi="Cambria Math"/>
                              </w:rPr>
                              <m:t>φρ</m:t>
                            </m:r>
                          </m:e>
                          <m:sup>
                            <m:r>
                              <w:rPr>
                                <w:rFonts w:ascii="Cambria Math" w:hAnsi="Cambria Math"/>
                              </w:rPr>
                              <m:t>23</m:t>
                            </m:r>
                          </m:sup>
                        </m:sSup>
                      </m:e>
                      <m:e>
                        <m:r>
                          <w:rPr>
                            <w:rFonts w:ascii="Cambria Math" w:hAnsi="Cambria Math"/>
                          </w:rPr>
                          <m:t xml:space="preserve">⋯       </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1</m:t>
                        </m:r>
                      </m:e>
                    </m:mr>
                  </m:m>
                </m:e>
              </m:eqArr>
            </m:e>
          </m:d>
        </m:oMath>
      </m:oMathPara>
    </w:p>
    <w:p w14:paraId="499DC1A8" w14:textId="77777777" w:rsidR="00BF64F6" w:rsidRDefault="00BF64F6" w:rsidP="00BF64F6">
      <w:pPr>
        <w:ind w:firstLine="720"/>
        <w:jc w:val="center"/>
      </w:pPr>
    </w:p>
    <w:p w14:paraId="441B285E" w14:textId="257AF0C2" w:rsidR="00BF64F6" w:rsidRDefault="00BF64F6" w:rsidP="00816433">
      <w:pPr>
        <w:autoSpaceDE w:val="0"/>
        <w:autoSpaceDN w:val="0"/>
        <w:adjustRightInd w:val="0"/>
        <w:rPr>
          <w:rFonts w:cs="Times New Roman"/>
          <w:color w:val="000000"/>
          <w:szCs w:val="24"/>
        </w:rPr>
      </w:pPr>
      <w:r w:rsidRPr="002421FC">
        <w:rPr>
          <w:rFonts w:cs="Times New Roman"/>
          <w:color w:val="000000"/>
          <w:szCs w:val="24"/>
        </w:rPr>
        <w:t>The parameter σ represents the error variance of ε, φ represents the common correlation factor across time periods, and ρ represents the dampening parameter that reduces the correlation with time. The correlation parameters φ and ρ</w:t>
      </w:r>
      <w:r>
        <w:rPr>
          <w:rFonts w:cs="Times New Roman"/>
          <w:color w:val="000000"/>
          <w:szCs w:val="24"/>
        </w:rPr>
        <w:t>,</w:t>
      </w:r>
      <w:r w:rsidRPr="002421FC">
        <w:rPr>
          <w:rFonts w:cs="Times New Roman"/>
          <w:color w:val="000000"/>
          <w:szCs w:val="24"/>
        </w:rPr>
        <w:t xml:space="preserve"> if significant</w:t>
      </w:r>
      <w:r>
        <w:rPr>
          <w:rFonts w:cs="Times New Roman"/>
          <w:color w:val="000000"/>
          <w:szCs w:val="24"/>
        </w:rPr>
        <w:t>,</w:t>
      </w:r>
      <w:r w:rsidRPr="002421FC">
        <w:rPr>
          <w:rFonts w:cs="Times New Roman"/>
          <w:color w:val="000000"/>
          <w:szCs w:val="24"/>
        </w:rPr>
        <w:t xml:space="preserve"> highlight the impact of station specific effects on the dependent variables.  The models </w:t>
      </w:r>
      <w:r w:rsidR="00816433">
        <w:rPr>
          <w:rFonts w:cs="Times New Roman"/>
          <w:color w:val="000000"/>
          <w:szCs w:val="24"/>
        </w:rPr>
        <w:t>were</w:t>
      </w:r>
      <w:r w:rsidR="00816433" w:rsidRPr="002421FC">
        <w:rPr>
          <w:rFonts w:cs="Times New Roman"/>
          <w:color w:val="000000"/>
          <w:szCs w:val="24"/>
        </w:rPr>
        <w:t xml:space="preserve"> </w:t>
      </w:r>
      <w:r w:rsidRPr="002421FC">
        <w:rPr>
          <w:rFonts w:cs="Times New Roman"/>
          <w:color w:val="000000"/>
          <w:szCs w:val="24"/>
        </w:rPr>
        <w:t xml:space="preserve">estimated </w:t>
      </w:r>
      <w:r>
        <w:rPr>
          <w:rFonts w:cs="Times New Roman"/>
          <w:color w:val="000000"/>
          <w:szCs w:val="24"/>
        </w:rPr>
        <w:t xml:space="preserve">in SPSS </w:t>
      </w:r>
      <w:r w:rsidRPr="002421FC">
        <w:rPr>
          <w:rFonts w:cs="Times New Roman"/>
          <w:color w:val="000000"/>
          <w:szCs w:val="24"/>
        </w:rPr>
        <w:t>using the Restricted Maximum Likelihood Approach (REML) that is slightly different from maximum likelihood (ML) approach. The REML approach estimates the parameters by computing the likelihood function on a transformed dataset. The approach is commonly used for linear mixed models (</w:t>
      </w:r>
      <w:proofErr w:type="spellStart"/>
      <w:r w:rsidRPr="002421FC">
        <w:rPr>
          <w:rFonts w:cs="Times New Roman"/>
          <w:color w:val="000000"/>
          <w:szCs w:val="24"/>
        </w:rPr>
        <w:t>Harville</w:t>
      </w:r>
      <w:proofErr w:type="spellEnd"/>
      <w:r w:rsidRPr="002421FC">
        <w:rPr>
          <w:rFonts w:cs="Times New Roman"/>
          <w:color w:val="000000"/>
          <w:szCs w:val="24"/>
        </w:rPr>
        <w:t>, 1977).</w:t>
      </w:r>
    </w:p>
    <w:p w14:paraId="60E86BEC" w14:textId="77777777" w:rsidR="00BF64F6" w:rsidRDefault="00BF64F6" w:rsidP="00BF64F6">
      <w:pPr>
        <w:autoSpaceDE w:val="0"/>
        <w:autoSpaceDN w:val="0"/>
        <w:adjustRightInd w:val="0"/>
      </w:pPr>
    </w:p>
    <w:p w14:paraId="4F812B67" w14:textId="68C887BD" w:rsidR="00BF64F6" w:rsidRPr="0004154E" w:rsidRDefault="00BF64F6" w:rsidP="0004154E">
      <w:pPr>
        <w:pStyle w:val="Heading1"/>
        <w:numPr>
          <w:ilvl w:val="1"/>
          <w:numId w:val="1"/>
        </w:numPr>
        <w:ind w:left="418" w:hanging="418"/>
      </w:pPr>
      <w:r w:rsidRPr="0004154E">
        <w:t xml:space="preserve">Model </w:t>
      </w:r>
      <w:r w:rsidR="0004154E">
        <w:t>F</w:t>
      </w:r>
      <w:r w:rsidRPr="0004154E">
        <w:t xml:space="preserve">it </w:t>
      </w:r>
      <w:r w:rsidR="0004154E">
        <w:t>M</w:t>
      </w:r>
      <w:r w:rsidRPr="0004154E">
        <w:t>easures</w:t>
      </w:r>
    </w:p>
    <w:p w14:paraId="296AF320" w14:textId="4936FFE8" w:rsidR="00BF64F6" w:rsidRDefault="00BF64F6">
      <w:r>
        <w:t xml:space="preserve">In </w:t>
      </w:r>
      <w:r w:rsidR="00816433">
        <w:t xml:space="preserve">this </w:t>
      </w:r>
      <w:r w:rsidR="009C7D26">
        <w:t>paper</w:t>
      </w:r>
      <w:r>
        <w:t xml:space="preserve">, two model frameworks were estimated for arrivals and departures: (1) a linear regression model and (2) a linear mixed model. </w:t>
      </w:r>
      <w:r w:rsidRPr="007676EC">
        <w:t>The</w:t>
      </w:r>
      <w:r>
        <w:t xml:space="preserve"> </w:t>
      </w:r>
      <w:r w:rsidRPr="007676EC">
        <w:t xml:space="preserve">final model selection was based on the restricted log-likelihood metrics. </w:t>
      </w:r>
      <w:r w:rsidR="00321361">
        <w:t>The</w:t>
      </w:r>
      <w:r w:rsidR="00321361" w:rsidRPr="007676EC">
        <w:t xml:space="preserve"> </w:t>
      </w:r>
      <w:r w:rsidRPr="007676EC">
        <w:t xml:space="preserve">model estimation process was guided by </w:t>
      </w:r>
      <w:r>
        <w:t xml:space="preserve">considerations of </w:t>
      </w:r>
      <w:r w:rsidRPr="007676EC">
        <w:t>parsimony and intuitiveness.</w:t>
      </w:r>
      <w:r>
        <w:t xml:space="preserve"> The two model frameworks were compared using the </w:t>
      </w:r>
      <w:r w:rsidRPr="00377A4B">
        <w:rPr>
          <w:i/>
        </w:rPr>
        <w:t>log-likelihood ratio</w:t>
      </w:r>
      <w:r>
        <w:t xml:space="preserve"> (LR) test. For the arrivals model, the LR test statistic was significant at any reasonable level of significance (the LR test-statistic value </w:t>
      </w:r>
      <w:r w:rsidR="00BD3A0B">
        <w:t>for members’ and daily customers’ models were</w:t>
      </w:r>
      <w:r>
        <w:t xml:space="preserve"> </w:t>
      </w:r>
      <w:r w:rsidR="003A39EA">
        <w:t>22207</w:t>
      </w:r>
      <w:r w:rsidR="00BD3A0B">
        <w:t xml:space="preserve"> and 7150, respectively</w:t>
      </w:r>
      <w:r>
        <w:t>, significantly higher than the corresponding chi-square value for two additional degrees of freedom (</w:t>
      </w:r>
      <w:r w:rsidRPr="002421FC">
        <w:rPr>
          <w:rFonts w:cs="Times New Roman"/>
          <w:color w:val="000000"/>
          <w:szCs w:val="24"/>
        </w:rPr>
        <w:t>φ</w:t>
      </w:r>
      <w:r>
        <w:rPr>
          <w:rFonts w:cs="Times New Roman"/>
          <w:color w:val="000000"/>
          <w:szCs w:val="24"/>
        </w:rPr>
        <w:t xml:space="preserve"> and</w:t>
      </w:r>
      <w:r w:rsidRPr="00521BFF">
        <w:rPr>
          <w:rFonts w:cs="Times New Roman"/>
          <w:color w:val="000000"/>
          <w:szCs w:val="24"/>
        </w:rPr>
        <w:t xml:space="preserve"> </w:t>
      </w:r>
      <w:r w:rsidRPr="002421FC">
        <w:rPr>
          <w:rFonts w:cs="Times New Roman"/>
          <w:color w:val="000000"/>
          <w:szCs w:val="24"/>
        </w:rPr>
        <w:t>ρ</w:t>
      </w:r>
      <w:r>
        <w:t>)). Similarly, for the departures model, the LR test statistic was significant at any reasonable level of significance (the LR test-statistic value w</w:t>
      </w:r>
      <w:r w:rsidR="00BD3A0B">
        <w:t>ere</w:t>
      </w:r>
      <w:r>
        <w:t xml:space="preserve"> </w:t>
      </w:r>
      <w:r w:rsidR="003A39EA">
        <w:t>20088</w:t>
      </w:r>
      <w:r w:rsidR="00BD3A0B">
        <w:t xml:space="preserve"> and 7790 for members’ and daily customers’ models respectively</w:t>
      </w:r>
      <w:r>
        <w:t>). The</w:t>
      </w:r>
      <w:r w:rsidR="003A2F40">
        <w:t>se model fit</w:t>
      </w:r>
      <w:r>
        <w:t xml:space="preserve"> comparisons clearly highlight the suitability of the mixed modeling approach employed in </w:t>
      </w:r>
      <w:r w:rsidR="001A3BE5">
        <w:t xml:space="preserve">this </w:t>
      </w:r>
      <w:r>
        <w:t xml:space="preserve">analysis for examining the determinants of </w:t>
      </w:r>
      <w:r w:rsidR="003A39EA">
        <w:t xml:space="preserve">CitiBike </w:t>
      </w:r>
      <w:r>
        <w:t xml:space="preserve">usage in </w:t>
      </w:r>
      <w:r w:rsidR="003A39EA">
        <w:t>New York City</w:t>
      </w:r>
      <w:r>
        <w:t xml:space="preserve">. </w:t>
      </w:r>
    </w:p>
    <w:p w14:paraId="06FDCAE6" w14:textId="77777777" w:rsidR="00BF64F6" w:rsidRDefault="00BF64F6" w:rsidP="00BF64F6">
      <w:pPr>
        <w:autoSpaceDE w:val="0"/>
        <w:autoSpaceDN w:val="0"/>
        <w:adjustRightInd w:val="0"/>
        <w:ind w:firstLine="720"/>
      </w:pPr>
    </w:p>
    <w:p w14:paraId="515D9CD7" w14:textId="77777777" w:rsidR="00BF64F6" w:rsidRPr="0004154E" w:rsidRDefault="00BF64F6" w:rsidP="0004154E">
      <w:pPr>
        <w:pStyle w:val="Heading1"/>
        <w:numPr>
          <w:ilvl w:val="1"/>
          <w:numId w:val="1"/>
        </w:numPr>
        <w:ind w:left="418" w:hanging="418"/>
      </w:pPr>
      <w:r w:rsidRPr="0004154E">
        <w:t>Results</w:t>
      </w:r>
    </w:p>
    <w:p w14:paraId="0F56C24B" w14:textId="187975C6" w:rsidR="00BF64F6" w:rsidRDefault="00816433">
      <w:pPr>
        <w:autoSpaceDE w:val="0"/>
        <w:autoSpaceDN w:val="0"/>
        <w:adjustRightInd w:val="0"/>
      </w:pPr>
      <w:r>
        <w:t xml:space="preserve">This section discusses </w:t>
      </w:r>
      <w:r w:rsidR="00BF64F6">
        <w:t xml:space="preserve">the results of linear mixed model estimation to understand the different effects of meteorological, spatial and temporal elements on the bicycle usage in the </w:t>
      </w:r>
      <w:r w:rsidR="003A39EA">
        <w:t xml:space="preserve">CitiBike </w:t>
      </w:r>
      <w:r w:rsidR="001210AE">
        <w:t>BSS</w:t>
      </w:r>
      <w:r w:rsidR="00BF64F6">
        <w:t xml:space="preserve">. </w:t>
      </w:r>
      <w:r w:rsidR="00BF64F6">
        <w:lastRenderedPageBreak/>
        <w:t xml:space="preserve">It must be noted that several specifications </w:t>
      </w:r>
      <w:r>
        <w:t xml:space="preserve">were considered </w:t>
      </w:r>
      <w:r w:rsidR="00BF64F6">
        <w:t xml:space="preserve">but only the statistically significant results for arrival and departure rates are presented in Table 2. </w:t>
      </w:r>
    </w:p>
    <w:p w14:paraId="0E687717" w14:textId="77777777" w:rsidR="00BF64F6" w:rsidRDefault="00BF64F6" w:rsidP="00BF64F6">
      <w:pPr>
        <w:autoSpaceDE w:val="0"/>
        <w:autoSpaceDN w:val="0"/>
        <w:adjustRightInd w:val="0"/>
        <w:ind w:firstLine="720"/>
      </w:pPr>
    </w:p>
    <w:p w14:paraId="58AD578A" w14:textId="30DC9335" w:rsidR="00BF64F6" w:rsidRPr="0004154E" w:rsidRDefault="00BF64F6" w:rsidP="0004154E">
      <w:pPr>
        <w:pStyle w:val="Heading1"/>
        <w:numPr>
          <w:ilvl w:val="2"/>
          <w:numId w:val="1"/>
        </w:numPr>
        <w:ind w:left="720"/>
        <w:rPr>
          <w:i/>
        </w:rPr>
      </w:pPr>
      <w:r w:rsidRPr="0004154E">
        <w:rPr>
          <w:i/>
        </w:rPr>
        <w:t xml:space="preserve">Weather </w:t>
      </w:r>
      <w:r w:rsidR="0004154E">
        <w:rPr>
          <w:i/>
        </w:rPr>
        <w:t>v</w:t>
      </w:r>
      <w:r w:rsidR="0035612D" w:rsidRPr="0004154E">
        <w:rPr>
          <w:i/>
        </w:rPr>
        <w:t>ariables</w:t>
      </w:r>
    </w:p>
    <w:p w14:paraId="0D042D17" w14:textId="39BADE6A" w:rsidR="00BF64F6" w:rsidRDefault="00BF64F6" w:rsidP="003A067E">
      <w:pPr>
        <w:autoSpaceDE w:val="0"/>
        <w:autoSpaceDN w:val="0"/>
        <w:adjustRightInd w:val="0"/>
      </w:pPr>
      <w:r>
        <w:t>As expected, there is a positive correlation between temperature and the arrival and departure rates</w:t>
      </w:r>
      <w:r w:rsidR="00F151AA">
        <w:t xml:space="preserve"> for members and non-members</w:t>
      </w:r>
      <w:r>
        <w:t>. On the other hand, humidity</w:t>
      </w:r>
      <w:r w:rsidR="00F151AA">
        <w:t xml:space="preserve"> and rainy weather variables </w:t>
      </w:r>
      <w:r>
        <w:t>ha</w:t>
      </w:r>
      <w:r w:rsidR="00F151AA">
        <w:t>ve</w:t>
      </w:r>
      <w:r>
        <w:t xml:space="preserve"> negative impact</w:t>
      </w:r>
      <w:r w:rsidR="00F151AA">
        <w:t>s</w:t>
      </w:r>
      <w:r>
        <w:t xml:space="preserve"> on the arrival and departure rates. People are less likely to ride a bicycle in rainy or very humid time periods. </w:t>
      </w:r>
      <w:r w:rsidR="00F151AA">
        <w:t xml:space="preserve">Overall, weather attributes have similar impact on usage of BSS </w:t>
      </w:r>
      <w:r w:rsidR="003A067E">
        <w:t>in</w:t>
      </w:r>
      <w:r w:rsidR="00F151AA">
        <w:t xml:space="preserve"> annual members</w:t>
      </w:r>
      <w:r w:rsidR="003A067E">
        <w:t>’</w:t>
      </w:r>
      <w:r w:rsidR="00F151AA">
        <w:t xml:space="preserve"> and daily customers</w:t>
      </w:r>
      <w:r w:rsidR="003A067E">
        <w:t>’ models</w:t>
      </w:r>
      <w:r>
        <w:t>.</w:t>
      </w:r>
    </w:p>
    <w:p w14:paraId="74428AAB" w14:textId="77777777" w:rsidR="00BF64F6" w:rsidRDefault="00BF64F6" w:rsidP="00BF64F6">
      <w:pPr>
        <w:autoSpaceDE w:val="0"/>
        <w:autoSpaceDN w:val="0"/>
        <w:adjustRightInd w:val="0"/>
        <w:ind w:firstLine="720"/>
      </w:pPr>
    </w:p>
    <w:p w14:paraId="37CEAE9E" w14:textId="0EF0FF51" w:rsidR="00BF64F6" w:rsidRPr="0004154E" w:rsidRDefault="00BF64F6" w:rsidP="0004154E">
      <w:pPr>
        <w:pStyle w:val="Heading1"/>
        <w:numPr>
          <w:ilvl w:val="2"/>
          <w:numId w:val="1"/>
        </w:numPr>
        <w:ind w:left="720"/>
        <w:rPr>
          <w:i/>
        </w:rPr>
      </w:pPr>
      <w:r w:rsidRPr="0004154E">
        <w:rPr>
          <w:i/>
        </w:rPr>
        <w:t xml:space="preserve">Temporal </w:t>
      </w:r>
      <w:r w:rsidR="0004154E">
        <w:rPr>
          <w:i/>
        </w:rPr>
        <w:t>v</w:t>
      </w:r>
      <w:r w:rsidRPr="0004154E">
        <w:rPr>
          <w:i/>
        </w:rPr>
        <w:t xml:space="preserve">ariables   </w:t>
      </w:r>
    </w:p>
    <w:p w14:paraId="0F0DBDD7" w14:textId="1ACFFD8D" w:rsidR="00BF64F6" w:rsidRDefault="00F151AA" w:rsidP="003A067E">
      <w:pPr>
        <w:autoSpaceDE w:val="0"/>
        <w:autoSpaceDN w:val="0"/>
        <w:adjustRightInd w:val="0"/>
      </w:pPr>
      <w:r>
        <w:t xml:space="preserve">Annual members </w:t>
      </w:r>
      <w:r w:rsidR="00BF64F6">
        <w:t>tend to bicycle more on weekdays than weekends, as highlighted by the negative coefficient of the weekend variable</w:t>
      </w:r>
      <w:r>
        <w:t xml:space="preserve">. On the contrary, daily customers are more likely to use CitiBike system on weekends. This might </w:t>
      </w:r>
      <w:r w:rsidR="00E84535">
        <w:t xml:space="preserve">be indicative of the recreational nature of trips made by </w:t>
      </w:r>
      <w:r>
        <w:t>daily customers.</w:t>
      </w:r>
      <w:r w:rsidR="00BF64F6">
        <w:t xml:space="preserve"> The interpretation of the time-of-day variables needs to be judiciously undertaken due to the presence of interaction effects with population</w:t>
      </w:r>
      <w:r w:rsidR="003A067E">
        <w:t xml:space="preserve"> and job</w:t>
      </w:r>
      <w:r w:rsidR="00BF64F6">
        <w:t xml:space="preserve"> density variables. Nevertheless, </w:t>
      </w:r>
      <w:r w:rsidR="00913B43">
        <w:t xml:space="preserve">it can </w:t>
      </w:r>
      <w:r w:rsidR="00BF64F6">
        <w:t>clearly</w:t>
      </w:r>
      <w:r w:rsidR="00913B43">
        <w:t xml:space="preserve"> be</w:t>
      </w:r>
      <w:r w:rsidR="00BF64F6">
        <w:t xml:space="preserve"> observe</w:t>
      </w:r>
      <w:r w:rsidR="00913B43">
        <w:t>d</w:t>
      </w:r>
      <w:r w:rsidR="00BF64F6">
        <w:t xml:space="preserve"> that the </w:t>
      </w:r>
      <w:r>
        <w:t xml:space="preserve">CitiBike </w:t>
      </w:r>
      <w:r w:rsidR="00BF64F6">
        <w:t xml:space="preserve">system is more predominantly used during the </w:t>
      </w:r>
      <w:r>
        <w:t xml:space="preserve">Midday and </w:t>
      </w:r>
      <w:r w:rsidR="00BF64F6">
        <w:t>PM period relative to other times of the day.</w:t>
      </w:r>
      <w:r w:rsidR="00BF64F6" w:rsidRPr="00DD3092">
        <w:t xml:space="preserve"> </w:t>
      </w:r>
      <w:r w:rsidR="004C6075">
        <w:t>Also, t</w:t>
      </w:r>
      <w:r w:rsidR="00BF64F6">
        <w:t xml:space="preserve">he </w:t>
      </w:r>
      <w:r>
        <w:t>results clearly indicate different temporal pattern</w:t>
      </w:r>
      <w:r w:rsidR="004C6075">
        <w:t>s</w:t>
      </w:r>
      <w:r>
        <w:t xml:space="preserve"> of the CitiBike usage </w:t>
      </w:r>
      <w:r w:rsidR="00216B21">
        <w:t xml:space="preserve">for annual members and daily customers. </w:t>
      </w:r>
    </w:p>
    <w:p w14:paraId="3D4B926A" w14:textId="77777777" w:rsidR="0035612D" w:rsidRDefault="0035612D" w:rsidP="003A067E">
      <w:pPr>
        <w:autoSpaceDE w:val="0"/>
        <w:autoSpaceDN w:val="0"/>
        <w:adjustRightInd w:val="0"/>
      </w:pPr>
    </w:p>
    <w:p w14:paraId="200A79E5" w14:textId="165C3D41" w:rsidR="00BF64F6" w:rsidRPr="0004154E" w:rsidRDefault="00216B21" w:rsidP="0004154E">
      <w:pPr>
        <w:pStyle w:val="Heading1"/>
        <w:numPr>
          <w:ilvl w:val="2"/>
          <w:numId w:val="1"/>
        </w:numPr>
        <w:ind w:left="720"/>
        <w:rPr>
          <w:i/>
        </w:rPr>
      </w:pPr>
      <w:r w:rsidRPr="0004154E">
        <w:rPr>
          <w:i/>
        </w:rPr>
        <w:t xml:space="preserve">Land </w:t>
      </w:r>
      <w:r w:rsidR="0004154E">
        <w:rPr>
          <w:i/>
        </w:rPr>
        <w:t>u</w:t>
      </w:r>
      <w:r w:rsidRPr="0004154E">
        <w:rPr>
          <w:i/>
        </w:rPr>
        <w:t xml:space="preserve">se and </w:t>
      </w:r>
      <w:r w:rsidR="0004154E">
        <w:rPr>
          <w:i/>
        </w:rPr>
        <w:t>b</w:t>
      </w:r>
      <w:r w:rsidRPr="0004154E">
        <w:rPr>
          <w:i/>
        </w:rPr>
        <w:t xml:space="preserve">uilt </w:t>
      </w:r>
      <w:r w:rsidR="0004154E">
        <w:rPr>
          <w:i/>
        </w:rPr>
        <w:t>e</w:t>
      </w:r>
      <w:r w:rsidRPr="0004154E">
        <w:rPr>
          <w:i/>
        </w:rPr>
        <w:t xml:space="preserve">nvironment </w:t>
      </w:r>
      <w:r w:rsidR="0004154E">
        <w:rPr>
          <w:i/>
        </w:rPr>
        <w:t>v</w:t>
      </w:r>
      <w:r w:rsidRPr="0004154E">
        <w:rPr>
          <w:i/>
        </w:rPr>
        <w:t>ariables</w:t>
      </w:r>
    </w:p>
    <w:p w14:paraId="545E3260" w14:textId="2625B06C" w:rsidR="00301790" w:rsidRDefault="00BF64F6" w:rsidP="00B11225">
      <w:pPr>
        <w:autoSpaceDE w:val="0"/>
        <w:autoSpaceDN w:val="0"/>
        <w:adjustRightInd w:val="0"/>
      </w:pPr>
      <w:r>
        <w:t xml:space="preserve">In this section, the results </w:t>
      </w:r>
      <w:r w:rsidR="00A948D9">
        <w:t xml:space="preserve">corresponding </w:t>
      </w:r>
      <w:r>
        <w:t xml:space="preserve">to </w:t>
      </w:r>
      <w:r w:rsidR="00216B21">
        <w:t>l</w:t>
      </w:r>
      <w:r w:rsidR="00216B21" w:rsidRPr="00216B21">
        <w:t xml:space="preserve">and </w:t>
      </w:r>
      <w:r w:rsidR="00216B21">
        <w:t>u</w:t>
      </w:r>
      <w:r w:rsidR="00216B21" w:rsidRPr="00216B21">
        <w:t xml:space="preserve">se and </w:t>
      </w:r>
      <w:r w:rsidR="00216B21">
        <w:t>b</w:t>
      </w:r>
      <w:r w:rsidR="00216B21" w:rsidRPr="00216B21">
        <w:t xml:space="preserve">uilt </w:t>
      </w:r>
      <w:r w:rsidR="00216B21">
        <w:t>e</w:t>
      </w:r>
      <w:r w:rsidR="00216B21" w:rsidRPr="00216B21">
        <w:t xml:space="preserve">nvironment </w:t>
      </w:r>
      <w:r w:rsidR="00216B21">
        <w:t>v</w:t>
      </w:r>
      <w:r w:rsidR="00216B21" w:rsidRPr="00216B21">
        <w:t>ariables</w:t>
      </w:r>
      <w:r w:rsidR="00216B21" w:rsidRPr="00216B21" w:rsidDel="00216B21">
        <w:t xml:space="preserve"> </w:t>
      </w:r>
      <w:r>
        <w:t xml:space="preserve">are explained. The bicycle flows and usage of the </w:t>
      </w:r>
      <w:r w:rsidR="00A948D9">
        <w:t>BSS</w:t>
      </w:r>
      <w:r>
        <w:t xml:space="preserve"> increase when there are more bicycle facilities (bicycle</w:t>
      </w:r>
      <w:r w:rsidRPr="00840012">
        <w:t xml:space="preserve"> lanes, </w:t>
      </w:r>
      <w:r>
        <w:t>bicycle</w:t>
      </w:r>
      <w:r w:rsidRPr="00840012">
        <w:t xml:space="preserve"> paths</w:t>
      </w:r>
      <w:r>
        <w:t>,</w:t>
      </w:r>
      <w:r w:rsidRPr="00840012">
        <w:t xml:space="preserve"> etc.)</w:t>
      </w:r>
      <w:r>
        <w:t xml:space="preserve"> nearby a </w:t>
      </w:r>
      <w:r w:rsidR="00216B21">
        <w:t xml:space="preserve">CitiBike </w:t>
      </w:r>
      <w:r>
        <w:t xml:space="preserve">station (in agreement with the findings of </w:t>
      </w:r>
      <w:r w:rsidRPr="001A3310">
        <w:t>Buck and Buehler</w:t>
      </w:r>
      <w:r>
        <w:t>,</w:t>
      </w:r>
      <w:r w:rsidRPr="001A3310">
        <w:t xml:space="preserve"> 2012</w:t>
      </w:r>
      <w:r>
        <w:t xml:space="preserve">). </w:t>
      </w:r>
      <w:r w:rsidR="00216B21">
        <w:t>CitiBike</w:t>
      </w:r>
      <w:r w:rsidR="00216B21" w:rsidRPr="002421FC">
        <w:t xml:space="preserve"> </w:t>
      </w:r>
      <w:r w:rsidRPr="002421FC">
        <w:t>users</w:t>
      </w:r>
      <w:r w:rsidR="00A948D9">
        <w:t>,</w:t>
      </w:r>
      <w:r w:rsidRPr="002421FC">
        <w:t xml:space="preserve"> </w:t>
      </w:r>
      <w:r w:rsidR="00216B21">
        <w:t>especially annual members</w:t>
      </w:r>
      <w:r w:rsidR="00A948D9">
        <w:t>,</w:t>
      </w:r>
      <w:r w:rsidR="00216B21">
        <w:t xml:space="preserve"> </w:t>
      </w:r>
      <w:r w:rsidRPr="002421FC">
        <w:t xml:space="preserve">often combine their trip mode with </w:t>
      </w:r>
      <w:r>
        <w:t xml:space="preserve">the </w:t>
      </w:r>
      <w:r w:rsidR="00B11225">
        <w:t>subway</w:t>
      </w:r>
      <w:r w:rsidR="00216B21">
        <w:t xml:space="preserve"> or train</w:t>
      </w:r>
      <w:r w:rsidR="00301790">
        <w:t xml:space="preserve"> which</w:t>
      </w:r>
      <w:r w:rsidRPr="002421FC">
        <w:t xml:space="preserve"> </w:t>
      </w:r>
      <w:r>
        <w:t xml:space="preserve">is </w:t>
      </w:r>
      <w:r w:rsidR="00A948D9" w:rsidRPr="002421FC">
        <w:t>re</w:t>
      </w:r>
      <w:r w:rsidR="00A948D9">
        <w:t>flected</w:t>
      </w:r>
      <w:r w:rsidR="00A948D9" w:rsidRPr="002421FC">
        <w:t xml:space="preserve"> </w:t>
      </w:r>
      <w:r w:rsidR="00A948D9">
        <w:t xml:space="preserve">in </w:t>
      </w:r>
      <w:r>
        <w:t xml:space="preserve">the </w:t>
      </w:r>
      <w:r w:rsidRPr="002421FC">
        <w:t xml:space="preserve">positive impact of </w:t>
      </w:r>
      <w:r>
        <w:t xml:space="preserve">the </w:t>
      </w:r>
      <w:r w:rsidRPr="002421FC">
        <w:t xml:space="preserve">presence of </w:t>
      </w:r>
      <w:r w:rsidR="00B11225">
        <w:t>subway</w:t>
      </w:r>
      <w:r w:rsidRPr="002421FC">
        <w:t xml:space="preserve"> </w:t>
      </w:r>
      <w:r w:rsidR="00301790">
        <w:t xml:space="preserve">and path train </w:t>
      </w:r>
      <w:r w:rsidRPr="002421FC">
        <w:t xml:space="preserve">stations near </w:t>
      </w:r>
      <w:r w:rsidR="00301790">
        <w:t>CitiBike</w:t>
      </w:r>
      <w:r w:rsidR="00301790" w:rsidRPr="002421FC">
        <w:t xml:space="preserve"> </w:t>
      </w:r>
      <w:r w:rsidRPr="002421FC">
        <w:t>stations in the results (</w:t>
      </w:r>
      <w:r>
        <w:t>similar results</w:t>
      </w:r>
      <w:r w:rsidRPr="002421FC">
        <w:t xml:space="preserve"> can be seen in Nair et al., 2013). In general, </w:t>
      </w:r>
      <w:r>
        <w:t xml:space="preserve">the </w:t>
      </w:r>
      <w:r w:rsidRPr="002421FC">
        <w:t xml:space="preserve">number of restaurants in the vicinity of a </w:t>
      </w:r>
      <w:r w:rsidR="00287DF6">
        <w:t>CitiBike</w:t>
      </w:r>
      <w:r w:rsidR="00287DF6" w:rsidRPr="002421FC">
        <w:t xml:space="preserve"> </w:t>
      </w:r>
      <w:r w:rsidRPr="002421FC">
        <w:t xml:space="preserve">station increases the usage of that station (similar </w:t>
      </w:r>
      <w:r>
        <w:t xml:space="preserve">to the findings of </w:t>
      </w:r>
      <w:r w:rsidRPr="002421FC">
        <w:t>Wang et al</w:t>
      </w:r>
      <w:r>
        <w:t>.,</w:t>
      </w:r>
      <w:r w:rsidRPr="002421FC">
        <w:t xml:space="preserve"> 201</w:t>
      </w:r>
      <w:r w:rsidR="00053332">
        <w:t>5</w:t>
      </w:r>
      <w:r w:rsidRPr="002421FC">
        <w:t xml:space="preserve">). </w:t>
      </w:r>
      <w:r w:rsidR="00301790">
        <w:t xml:space="preserve">The park variable yielded interesting results. For the daily customers, there is an increase in usage when the CitiBike stations are near parks </w:t>
      </w:r>
      <w:r w:rsidR="00A948D9">
        <w:t xml:space="preserve">with a more pronounced effect </w:t>
      </w:r>
      <w:r w:rsidR="00301790">
        <w:t xml:space="preserve">on weekends. </w:t>
      </w:r>
      <w:r w:rsidR="00A948D9">
        <w:t>On the other hand, f</w:t>
      </w:r>
      <w:r w:rsidR="00301790">
        <w:t>or annual members, the parks area variable has</w:t>
      </w:r>
      <w:r w:rsidR="00150C8B">
        <w:t xml:space="preserve"> a</w:t>
      </w:r>
      <w:r w:rsidR="00301790">
        <w:t xml:space="preserve"> negative impact on weekdays but on weekends there is </w:t>
      </w:r>
      <w:r w:rsidR="00E606DA">
        <w:t xml:space="preserve">a </w:t>
      </w:r>
      <w:r w:rsidR="00301790">
        <w:t xml:space="preserve">positive effect on members’ arrivals and departures. </w:t>
      </w:r>
      <w:r w:rsidR="00A948D9">
        <w:t>As indicated earlier, t</w:t>
      </w:r>
      <w:r w:rsidRPr="002421FC">
        <w:t xml:space="preserve">he effect of population and job density </w:t>
      </w:r>
      <w:r w:rsidR="00A948D9">
        <w:t>we</w:t>
      </w:r>
      <w:r w:rsidR="00A948D9" w:rsidRPr="002421FC">
        <w:t xml:space="preserve">re </w:t>
      </w:r>
      <w:r w:rsidRPr="002421FC">
        <w:t xml:space="preserve">incorporated in </w:t>
      </w:r>
      <w:r w:rsidR="00301790">
        <w:t>the</w:t>
      </w:r>
      <w:r w:rsidRPr="002421FC">
        <w:t xml:space="preserve"> models at the </w:t>
      </w:r>
      <w:r w:rsidR="00301790">
        <w:t>census track and zip code l</w:t>
      </w:r>
      <w:r w:rsidRPr="002421FC">
        <w:t>evel</w:t>
      </w:r>
      <w:r w:rsidR="00301790">
        <w:t>, respectively</w:t>
      </w:r>
      <w:r w:rsidRPr="002421FC">
        <w:t xml:space="preserve">. </w:t>
      </w:r>
      <w:r w:rsidR="00371035">
        <w:t xml:space="preserve">As expected, the population and job density variables have </w:t>
      </w:r>
      <w:r w:rsidR="00150C8B">
        <w:t xml:space="preserve">a </w:t>
      </w:r>
      <w:r w:rsidR="00371035">
        <w:t xml:space="preserve">positive impact on arrivals and departures for both user types </w:t>
      </w:r>
      <w:r w:rsidR="00371035" w:rsidRPr="002421FC">
        <w:t xml:space="preserve">(see </w:t>
      </w:r>
      <w:proofErr w:type="spellStart"/>
      <w:r w:rsidR="00371035" w:rsidRPr="002421FC">
        <w:t>Rixey</w:t>
      </w:r>
      <w:proofErr w:type="spellEnd"/>
      <w:r w:rsidR="00371035" w:rsidRPr="002421FC">
        <w:t>,</w:t>
      </w:r>
      <w:r w:rsidR="00371035">
        <w:t xml:space="preserve"> 2013; </w:t>
      </w:r>
      <w:r w:rsidR="00371035" w:rsidRPr="002421FC">
        <w:t>Wang et al</w:t>
      </w:r>
      <w:r w:rsidR="00053332">
        <w:t>.</w:t>
      </w:r>
      <w:r w:rsidR="00371035" w:rsidRPr="002421FC">
        <w:t>,</w:t>
      </w:r>
      <w:r w:rsidR="00371035">
        <w:t xml:space="preserve"> 201</w:t>
      </w:r>
      <w:r w:rsidR="00053332">
        <w:t>5</w:t>
      </w:r>
      <w:r w:rsidR="00371035">
        <w:t>,</w:t>
      </w:r>
      <w:r w:rsidR="00371035" w:rsidRPr="002421FC">
        <w:t xml:space="preserve"> </w:t>
      </w:r>
      <w:r w:rsidR="00083733">
        <w:t xml:space="preserve">for </w:t>
      </w:r>
      <w:r w:rsidR="00371035">
        <w:t xml:space="preserve">similar </w:t>
      </w:r>
      <w:r w:rsidR="00371035" w:rsidRPr="002421FC">
        <w:t>result</w:t>
      </w:r>
      <w:r w:rsidR="00371035">
        <w:t>s</w:t>
      </w:r>
      <w:r w:rsidR="00371035" w:rsidRPr="002421FC">
        <w:t>)</w:t>
      </w:r>
      <w:r w:rsidR="00371035">
        <w:t xml:space="preserve">. The interactions of these two variables with AM and PM provide evidence in support of the usage of CitiBike system for daily work commute trips. Moreover, it can be observed that the daily customers’ usage is less sensitive to population and job density variables than the usage of annual members. </w:t>
      </w:r>
    </w:p>
    <w:p w14:paraId="7D4BB677" w14:textId="77777777" w:rsidR="00BF64F6" w:rsidRDefault="00BF64F6" w:rsidP="00BF64F6">
      <w:pPr>
        <w:autoSpaceDE w:val="0"/>
        <w:autoSpaceDN w:val="0"/>
        <w:adjustRightInd w:val="0"/>
      </w:pPr>
    </w:p>
    <w:p w14:paraId="0FE4009F" w14:textId="1A2943DA" w:rsidR="00D77DFB" w:rsidRPr="00B250F6" w:rsidRDefault="009F4F39">
      <w:pPr>
        <w:pStyle w:val="Heading1"/>
        <w:rPr>
          <w:i/>
          <w:iCs/>
        </w:rPr>
      </w:pPr>
      <w:r w:rsidRPr="00B250F6">
        <w:rPr>
          <w:i/>
          <w:iCs/>
        </w:rPr>
        <w:t xml:space="preserve">User </w:t>
      </w:r>
      <w:r w:rsidR="00FE0C86">
        <w:rPr>
          <w:i/>
          <w:iCs/>
        </w:rPr>
        <w:t>Level Analysis</w:t>
      </w:r>
      <w:r w:rsidR="00B250F6" w:rsidRPr="00B250F6">
        <w:rPr>
          <w:rFonts w:cs="Times New Roman"/>
          <w:i/>
          <w:iCs/>
          <w:szCs w:val="24"/>
        </w:rPr>
        <w:t xml:space="preserve">: </w:t>
      </w:r>
      <w:r w:rsidR="00FE0C86">
        <w:rPr>
          <w:rFonts w:cs="Times New Roman"/>
          <w:i/>
          <w:iCs/>
          <w:szCs w:val="24"/>
        </w:rPr>
        <w:t xml:space="preserve">Examination of </w:t>
      </w:r>
      <w:r w:rsidR="00475D2B">
        <w:rPr>
          <w:i/>
          <w:iCs/>
        </w:rPr>
        <w:t>BSS Users’</w:t>
      </w:r>
      <w:r w:rsidR="00FE0C86" w:rsidRPr="00B250F6">
        <w:rPr>
          <w:rFonts w:cs="Times New Roman"/>
          <w:i/>
          <w:iCs/>
          <w:szCs w:val="24"/>
        </w:rPr>
        <w:t xml:space="preserve"> Destination Choice Preferences</w:t>
      </w:r>
      <w:r w:rsidR="00FE0C86">
        <w:rPr>
          <w:rFonts w:cs="Times New Roman"/>
          <w:i/>
          <w:iCs/>
          <w:szCs w:val="24"/>
        </w:rPr>
        <w:t xml:space="preserve"> </w:t>
      </w:r>
    </w:p>
    <w:p w14:paraId="0FB5AB68" w14:textId="5F0C7978" w:rsidR="00BF64F6" w:rsidRPr="0004154E" w:rsidRDefault="00BF64F6" w:rsidP="0004154E">
      <w:pPr>
        <w:pStyle w:val="Heading1"/>
        <w:numPr>
          <w:ilvl w:val="1"/>
          <w:numId w:val="1"/>
        </w:numPr>
        <w:ind w:left="418" w:hanging="418"/>
        <w:rPr>
          <w:iCs/>
        </w:rPr>
      </w:pPr>
      <w:r w:rsidRPr="0004154E">
        <w:rPr>
          <w:iCs/>
        </w:rPr>
        <w:lastRenderedPageBreak/>
        <w:t>Multinomial Logit Model</w:t>
      </w:r>
    </w:p>
    <w:p w14:paraId="477D73CC" w14:textId="264F65DC" w:rsidR="00BF64F6" w:rsidRDefault="00BF64F6" w:rsidP="00A54DCB">
      <w:pPr>
        <w:autoSpaceDE w:val="0"/>
        <w:autoSpaceDN w:val="0"/>
        <w:adjustRightInd w:val="0"/>
        <w:rPr>
          <w:szCs w:val="24"/>
        </w:rPr>
      </w:pPr>
      <w:r>
        <w:t>The use of Multinomial Logit Model (MNL) is common to study location choice in transportation and related literature (</w:t>
      </w:r>
      <w:proofErr w:type="spellStart"/>
      <w:r>
        <w:t>Rashidi</w:t>
      </w:r>
      <w:proofErr w:type="spellEnd"/>
      <w:r>
        <w:t xml:space="preserve"> et al., 2012; </w:t>
      </w:r>
      <w:proofErr w:type="spellStart"/>
      <w:r>
        <w:t>Zolfaghari</w:t>
      </w:r>
      <w:proofErr w:type="spellEnd"/>
      <w:r>
        <w:t xml:space="preserve"> et al., 2013; </w:t>
      </w:r>
      <w:proofErr w:type="spellStart"/>
      <w:r>
        <w:t>Chakour</w:t>
      </w:r>
      <w:proofErr w:type="spellEnd"/>
      <w:r>
        <w:t xml:space="preserve"> and Eluru, 2014</w:t>
      </w:r>
      <w:r w:rsidR="0065063E">
        <w:t xml:space="preserve">; </w:t>
      </w:r>
      <w:r w:rsidR="0065063E">
        <w:rPr>
          <w:rFonts w:cs="Times New Roman"/>
        </w:rPr>
        <w:t>Faghih-Imani and Eluru, 2015</w:t>
      </w:r>
      <w:r>
        <w:t xml:space="preserve">). </w:t>
      </w:r>
      <w:r>
        <w:rPr>
          <w:szCs w:val="24"/>
        </w:rPr>
        <w:t xml:space="preserve">A brief description of the MNL model employed is provided below.  </w:t>
      </w:r>
    </w:p>
    <w:p w14:paraId="32D029BC" w14:textId="77777777" w:rsidR="00BF64F6" w:rsidRDefault="00BF64F6" w:rsidP="00BF64F6">
      <w:pPr>
        <w:rPr>
          <w:rFonts w:cs="Arial"/>
          <w:szCs w:val="24"/>
        </w:rPr>
      </w:pPr>
      <w:r>
        <w:rPr>
          <w:b/>
          <w:i/>
          <w:szCs w:val="24"/>
        </w:rPr>
        <w:tab/>
      </w:r>
      <w:r>
        <w:rPr>
          <w:szCs w:val="24"/>
        </w:rPr>
        <w:t xml:space="preserve">Let </w:t>
      </w:r>
      <w:r w:rsidRPr="00646925">
        <w:rPr>
          <w:i/>
          <w:szCs w:val="24"/>
        </w:rPr>
        <w:t>s</w:t>
      </w:r>
      <w:r>
        <w:rPr>
          <w:szCs w:val="24"/>
        </w:rPr>
        <w:t xml:space="preserve"> = </w:t>
      </w:r>
      <w:r w:rsidRPr="00646925">
        <w:rPr>
          <w:i/>
          <w:szCs w:val="24"/>
        </w:rPr>
        <w:t>1, 2</w:t>
      </w:r>
      <w:proofErr w:type="gramStart"/>
      <w:r w:rsidRPr="00646925">
        <w:rPr>
          <w:i/>
          <w:szCs w:val="24"/>
        </w:rPr>
        <w:t>, …,</w:t>
      </w:r>
      <w:proofErr w:type="gramEnd"/>
      <w:r w:rsidRPr="00646925">
        <w:rPr>
          <w:i/>
          <w:szCs w:val="24"/>
        </w:rPr>
        <w:t xml:space="preserve"> 30</w:t>
      </w:r>
      <w:r>
        <w:rPr>
          <w:szCs w:val="24"/>
        </w:rPr>
        <w:t xml:space="preserve"> be an index to represent each station, </w:t>
      </w:r>
      <w:r w:rsidRPr="00646925">
        <w:rPr>
          <w:i/>
          <w:szCs w:val="24"/>
        </w:rPr>
        <w:t>q</w:t>
      </w:r>
      <w:r>
        <w:rPr>
          <w:szCs w:val="24"/>
        </w:rPr>
        <w:t xml:space="preserve"> = </w:t>
      </w:r>
      <w:r w:rsidRPr="00646925">
        <w:rPr>
          <w:i/>
          <w:szCs w:val="24"/>
        </w:rPr>
        <w:t>1, 2, …, Q</w:t>
      </w:r>
      <w:r>
        <w:rPr>
          <w:szCs w:val="24"/>
        </w:rPr>
        <w:t xml:space="preserve"> be an index to represent the BSS users. Then, </w:t>
      </w:r>
      <w:r>
        <w:rPr>
          <w:rFonts w:cs="Arial"/>
          <w:szCs w:val="24"/>
        </w:rPr>
        <w:t>the random utility formulation takes the following form:</w:t>
      </w:r>
    </w:p>
    <w:p w14:paraId="76DDD5DA" w14:textId="77777777" w:rsidR="00BF64F6" w:rsidRDefault="00BF64F6" w:rsidP="00BF64F6">
      <w:pPr>
        <w:spacing w:before="0" w:after="0" w:line="360" w:lineRule="auto"/>
        <w:jc w:val="center"/>
        <w:rPr>
          <w:rFonts w:cs="Arial"/>
          <w:szCs w:val="24"/>
        </w:rPr>
      </w:pPr>
      <m:oMath>
        <m:r>
          <w:rPr>
            <w:rFonts w:ascii="Cambria Math" w:hAnsi="Cambria Math"/>
            <w:szCs w:val="24"/>
          </w:rPr>
          <m:t xml:space="preserve"> </m:t>
        </m:r>
        <m:sSub>
          <m:sSubPr>
            <m:ctrlPr>
              <w:rPr>
                <w:rFonts w:ascii="Cambria Math" w:hAnsi="Cambria Math"/>
                <w:i/>
                <w:iCs/>
                <w:szCs w:val="24"/>
              </w:rPr>
            </m:ctrlPr>
          </m:sSubPr>
          <m:e>
            <m:r>
              <w:rPr>
                <w:rFonts w:ascii="Cambria Math" w:hAnsi="Cambria Math"/>
                <w:szCs w:val="24"/>
              </w:rPr>
              <m:t>u</m:t>
            </m:r>
          </m:e>
          <m:sub>
            <m:r>
              <w:rPr>
                <w:rFonts w:ascii="Cambria Math" w:hAnsi="Cambria Math"/>
                <w:szCs w:val="24"/>
                <w:vertAlign w:val="subscript"/>
              </w:rPr>
              <m:t>qs</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qs</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ε</m:t>
            </m:r>
          </m:e>
          <m:sub>
            <m:r>
              <w:rPr>
                <w:rFonts w:ascii="Cambria Math" w:hAnsi="Cambria Math"/>
                <w:szCs w:val="24"/>
                <w:vertAlign w:val="subscript"/>
              </w:rPr>
              <m:t>qs</m:t>
            </m:r>
          </m:sub>
        </m:sSub>
      </m:oMath>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(1)</w:t>
      </w:r>
    </w:p>
    <w:p w14:paraId="3762141E" w14:textId="087A7BF7" w:rsidR="00BF64F6" w:rsidRDefault="00BF64F6" w:rsidP="00BF64F6">
      <w:pPr>
        <w:rPr>
          <w:rFonts w:cs="Times New Roman"/>
          <w:szCs w:val="24"/>
        </w:rPr>
      </w:pPr>
      <w:r>
        <w:rPr>
          <w:szCs w:val="24"/>
        </w:rPr>
        <w:t xml:space="preserve">Where </w:t>
      </w:r>
      <w:proofErr w:type="spellStart"/>
      <w:r>
        <w:rPr>
          <w:i/>
          <w:iCs/>
          <w:szCs w:val="24"/>
        </w:rPr>
        <w:t>u</w:t>
      </w:r>
      <w:r>
        <w:rPr>
          <w:i/>
          <w:iCs/>
          <w:szCs w:val="24"/>
          <w:vertAlign w:val="subscript"/>
        </w:rPr>
        <w:t>qs</w:t>
      </w:r>
      <w:proofErr w:type="spellEnd"/>
      <w:r>
        <w:rPr>
          <w:i/>
          <w:iCs/>
          <w:szCs w:val="24"/>
        </w:rPr>
        <w:t xml:space="preserve"> </w:t>
      </w:r>
      <w:r>
        <w:rPr>
          <w:szCs w:val="24"/>
        </w:rPr>
        <w:t xml:space="preserve">is the utility obtained by user </w:t>
      </w:r>
      <w:r>
        <w:rPr>
          <w:i/>
          <w:iCs/>
          <w:szCs w:val="24"/>
        </w:rPr>
        <w:t>q</w:t>
      </w:r>
      <w:r>
        <w:rPr>
          <w:szCs w:val="24"/>
        </w:rPr>
        <w:t xml:space="preserve"> by selecting station </w:t>
      </w:r>
      <w:r>
        <w:rPr>
          <w:i/>
          <w:iCs/>
          <w:szCs w:val="24"/>
        </w:rPr>
        <w:t>s</w:t>
      </w:r>
      <w:r>
        <w:rPr>
          <w:szCs w:val="24"/>
        </w:rPr>
        <w:t xml:space="preserve"> from the choice set of 30 stations. </w:t>
      </w:r>
      <w:proofErr w:type="spellStart"/>
      <w:r>
        <w:rPr>
          <w:i/>
          <w:iCs/>
          <w:szCs w:val="24"/>
        </w:rPr>
        <w:t>X</w:t>
      </w:r>
      <w:r>
        <w:rPr>
          <w:i/>
          <w:iCs/>
          <w:szCs w:val="24"/>
          <w:vertAlign w:val="subscript"/>
        </w:rPr>
        <w:t>qs</w:t>
      </w:r>
      <w:proofErr w:type="spellEnd"/>
      <w:r>
        <w:rPr>
          <w:i/>
          <w:iCs/>
          <w:szCs w:val="24"/>
          <w:vertAlign w:val="subscript"/>
        </w:rPr>
        <w:t xml:space="preserve"> </w:t>
      </w:r>
      <w:r>
        <w:rPr>
          <w:szCs w:val="24"/>
        </w:rPr>
        <w:t xml:space="preserve">is the vector of attributes and </w:t>
      </w:r>
      <w:r>
        <w:rPr>
          <w:rFonts w:ascii="Cambria Math" w:hAnsi="Cambria Math"/>
          <w:szCs w:val="24"/>
        </w:rPr>
        <w:t xml:space="preserve">β </w:t>
      </w:r>
      <w:r>
        <w:rPr>
          <w:rFonts w:cs="Arial"/>
        </w:rPr>
        <w:t>is the model coefficients to be estimated</w:t>
      </w:r>
      <w:r>
        <w:rPr>
          <w:rFonts w:ascii="Cambria Math" w:hAnsi="Cambria Math"/>
          <w:szCs w:val="24"/>
        </w:rPr>
        <w:t>.</w:t>
      </w:r>
      <w:r>
        <w:rPr>
          <w:szCs w:val="24"/>
          <w:vertAlign w:val="subscript"/>
        </w:rPr>
        <w:t xml:space="preserve"> </w:t>
      </w:r>
      <w:r>
        <w:rPr>
          <w:rFonts w:cs="Times New Roman"/>
          <w:szCs w:val="24"/>
        </w:rPr>
        <w:t>The random error term</w:t>
      </w:r>
      <w:proofErr w:type="gramStart"/>
      <w:r>
        <w:rPr>
          <w:rFonts w:cs="Times New Roman"/>
          <w:szCs w:val="24"/>
        </w:rPr>
        <w:t xml:space="preserve">, </w:t>
      </w:r>
      <w:proofErr w:type="gramEnd"/>
      <m:oMath>
        <m:sSub>
          <m:sSubPr>
            <m:ctrlPr>
              <w:rPr>
                <w:rFonts w:ascii="Cambria Math" w:hAnsi="Cambria Math"/>
                <w:i/>
                <w:iCs/>
                <w:szCs w:val="24"/>
              </w:rPr>
            </m:ctrlPr>
          </m:sSubPr>
          <m:e>
            <m:r>
              <w:rPr>
                <w:rFonts w:ascii="Cambria Math" w:hAnsi="Cambria Math"/>
                <w:szCs w:val="24"/>
              </w:rPr>
              <m:t>ε</m:t>
            </m:r>
          </m:e>
          <m:sub>
            <m:r>
              <w:rPr>
                <w:rFonts w:ascii="Cambria Math" w:hAnsi="Cambria Math"/>
                <w:szCs w:val="24"/>
                <w:vertAlign w:val="subscript"/>
              </w:rPr>
              <m:t>qs</m:t>
            </m:r>
          </m:sub>
        </m:sSub>
      </m:oMath>
      <w:r>
        <w:rPr>
          <w:rFonts w:cs="Times New Roman"/>
          <w:szCs w:val="24"/>
        </w:rPr>
        <w:t xml:space="preserve">, is </w:t>
      </w:r>
      <w:r w:rsidR="00EE79E0">
        <w:rPr>
          <w:rFonts w:cs="Times New Roman"/>
          <w:szCs w:val="24"/>
        </w:rPr>
        <w:t xml:space="preserve">a disturbance term for individual and station combination and </w:t>
      </w:r>
      <w:r>
        <w:rPr>
          <w:rFonts w:cs="Times New Roman"/>
          <w:szCs w:val="24"/>
        </w:rPr>
        <w:t xml:space="preserve">assumed to be independent and identically Gumbel-distributed across the dataset. </w:t>
      </w:r>
      <w:r>
        <w:rPr>
          <w:rFonts w:cs="Arial"/>
        </w:rPr>
        <w:t xml:space="preserve">The BSS user </w:t>
      </w:r>
      <w:r>
        <w:rPr>
          <w:rFonts w:cs="Arial"/>
          <w:i/>
        </w:rPr>
        <w:t>q</w:t>
      </w:r>
      <w:r>
        <w:rPr>
          <w:rFonts w:cs="Arial"/>
        </w:rPr>
        <w:t xml:space="preserve"> will choose the station as destination that offers the highest utility. </w:t>
      </w:r>
      <w:r>
        <w:rPr>
          <w:rFonts w:cs="Times New Roman"/>
          <w:szCs w:val="24"/>
        </w:rPr>
        <w:t>With this notation, the probability expression takes the typical multinomial logit form given by:</w:t>
      </w:r>
    </w:p>
    <w:p w14:paraId="48AA8968" w14:textId="77777777" w:rsidR="00BF64F6" w:rsidRDefault="00673824" w:rsidP="00BF64F6">
      <w:pPr>
        <w:spacing w:before="0" w:after="0" w:line="360" w:lineRule="auto"/>
        <w:jc w:val="center"/>
        <w:rPr>
          <w:rFonts w:cs="Arial"/>
          <w:szCs w:val="24"/>
        </w:rPr>
      </w:pPr>
      <m:oMath>
        <m:sSub>
          <m:sSubPr>
            <m:ctrlPr>
              <w:rPr>
                <w:rFonts w:ascii="Cambria Math" w:hAnsi="Cambria Math" w:cs="Arial"/>
                <w:szCs w:val="24"/>
              </w:rPr>
            </m:ctrlPr>
          </m:sSubPr>
          <m:e>
            <m:r>
              <w:rPr>
                <w:rFonts w:ascii="Cambria Math" w:hAnsi="Cambria Math" w:cs="Arial"/>
                <w:szCs w:val="24"/>
              </w:rPr>
              <m:t>P</m:t>
            </m:r>
          </m:e>
          <m:sub>
            <m:r>
              <w:rPr>
                <w:rFonts w:ascii="Cambria Math" w:hAnsi="Cambria Math" w:cs="Arial"/>
                <w:szCs w:val="24"/>
              </w:rPr>
              <m:t>qs</m:t>
            </m:r>
          </m:sub>
        </m:sSub>
        <m:r>
          <m:rPr>
            <m:sty m:val="p"/>
          </m:rPr>
          <w:rPr>
            <w:rFonts w:ascii="Cambria Math" w:cs="Arial"/>
            <w:szCs w:val="24"/>
          </w:rPr>
          <m:t>=</m:t>
        </m:r>
        <m:f>
          <m:fPr>
            <m:ctrlPr>
              <w:rPr>
                <w:rFonts w:ascii="Cambria Math" w:hAnsi="Cambria Math" w:cs="Arial"/>
                <w:szCs w:val="24"/>
              </w:rPr>
            </m:ctrlPr>
          </m:fPr>
          <m:num>
            <m:r>
              <m:rPr>
                <m:sty m:val="p"/>
              </m:rPr>
              <w:rPr>
                <w:rFonts w:ascii="Cambria Math" w:cs="Arial"/>
                <w:szCs w:val="24"/>
              </w:rPr>
              <m:t>exp</m:t>
            </m:r>
            <m:r>
              <m:rPr>
                <m:sty m:val="p"/>
              </m:rPr>
              <w:rPr>
                <w:rFonts w:ascii="Cambria Math" w:hAnsi="Cambria Math" w:cs="Arial"/>
                <w:szCs w:val="24"/>
              </w:rPr>
              <m:t>⁡</m:t>
            </m:r>
            <m:r>
              <m:rPr>
                <m:sty m:val="p"/>
              </m:rPr>
              <w:rPr>
                <w:rFonts w:ascii="Cambria Math" w:cs="Arial"/>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qs</m:t>
                </m:r>
              </m:sub>
            </m:sSub>
            <m:r>
              <m:rPr>
                <m:sty m:val="p"/>
              </m:rPr>
              <w:rPr>
                <w:rFonts w:ascii="Cambria Math" w:cs="Arial"/>
                <w:szCs w:val="24"/>
              </w:rPr>
              <m:t>)</m:t>
            </m:r>
          </m:num>
          <m:den>
            <m:nary>
              <m:naryPr>
                <m:chr m:val="∑"/>
                <m:limLoc m:val="undOvr"/>
                <m:ctrlPr>
                  <w:rPr>
                    <w:rFonts w:ascii="Cambria Math" w:hAnsi="Cambria Math" w:cs="Arial"/>
                    <w:szCs w:val="24"/>
                  </w:rPr>
                </m:ctrlPr>
              </m:naryPr>
              <m:sub>
                <m:r>
                  <w:rPr>
                    <w:rFonts w:ascii="Cambria Math" w:hAnsi="Cambria Math" w:cs="Arial"/>
                    <w:szCs w:val="24"/>
                  </w:rPr>
                  <m:t>s</m:t>
                </m:r>
                <m:r>
                  <m:rPr>
                    <m:sty m:val="p"/>
                  </m:rPr>
                  <w:rPr>
                    <w:rFonts w:ascii="Cambria Math" w:cs="Arial"/>
                    <w:szCs w:val="24"/>
                  </w:rPr>
                  <m:t>=1</m:t>
                </m:r>
              </m:sub>
              <m:sup>
                <m:r>
                  <w:rPr>
                    <w:rFonts w:ascii="Cambria Math" w:hAnsi="Cambria Math" w:cs="Arial"/>
                    <w:szCs w:val="24"/>
                  </w:rPr>
                  <m:t>30</m:t>
                </m:r>
              </m:sup>
              <m:e>
                <m:r>
                  <m:rPr>
                    <m:sty m:val="p"/>
                  </m:rPr>
                  <w:rPr>
                    <w:rFonts w:ascii="Cambria Math" w:cs="Arial"/>
                    <w:szCs w:val="24"/>
                  </w:rPr>
                  <m:t>exp</m:t>
                </m:r>
                <m:r>
                  <m:rPr>
                    <m:sty m:val="p"/>
                  </m:rPr>
                  <w:rPr>
                    <w:rFonts w:ascii="Cambria Math" w:hAnsi="Cambria Math" w:cs="Arial"/>
                    <w:szCs w:val="24"/>
                  </w:rPr>
                  <m:t>⁡</m:t>
                </m:r>
                <m:r>
                  <m:rPr>
                    <m:sty m:val="p"/>
                  </m:rPr>
                  <w:rPr>
                    <w:rFonts w:ascii="Cambria Math" w:cs="Arial"/>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qs</m:t>
                    </m:r>
                  </m:sub>
                </m:sSub>
                <m:r>
                  <m:rPr>
                    <m:sty m:val="p"/>
                  </m:rPr>
                  <w:rPr>
                    <w:rFonts w:ascii="Cambria Math" w:cs="Arial"/>
                    <w:szCs w:val="24"/>
                  </w:rPr>
                  <m:t>)</m:t>
                </m:r>
              </m:e>
            </m:nary>
          </m:den>
        </m:f>
      </m:oMath>
      <w:r w:rsidR="00BF64F6">
        <w:rPr>
          <w:rFonts w:cs="Arial"/>
          <w:szCs w:val="24"/>
        </w:rPr>
        <w:tab/>
      </w:r>
      <w:r w:rsidR="00BF64F6">
        <w:rPr>
          <w:rFonts w:cs="Arial"/>
          <w:szCs w:val="24"/>
        </w:rPr>
        <w:tab/>
      </w:r>
      <w:r w:rsidR="00BF64F6">
        <w:rPr>
          <w:rFonts w:cs="Arial"/>
          <w:szCs w:val="24"/>
        </w:rPr>
        <w:tab/>
      </w:r>
      <w:r w:rsidR="00BF64F6">
        <w:rPr>
          <w:rFonts w:cs="Arial"/>
          <w:szCs w:val="24"/>
        </w:rPr>
        <w:tab/>
      </w:r>
      <w:r w:rsidR="00BF64F6">
        <w:rPr>
          <w:rFonts w:cs="Arial"/>
          <w:szCs w:val="24"/>
        </w:rPr>
        <w:tab/>
      </w:r>
      <w:r w:rsidR="00BF64F6">
        <w:rPr>
          <w:rFonts w:cs="Arial"/>
          <w:szCs w:val="24"/>
        </w:rPr>
        <w:tab/>
      </w:r>
      <w:r w:rsidR="00BF64F6">
        <w:rPr>
          <w:rFonts w:cs="Arial"/>
          <w:szCs w:val="24"/>
        </w:rPr>
        <w:tab/>
      </w:r>
      <w:r w:rsidR="00BF64F6">
        <w:rPr>
          <w:rFonts w:cs="Arial"/>
          <w:szCs w:val="24"/>
        </w:rPr>
        <w:tab/>
        <w:t xml:space="preserve">        (2)</w:t>
      </w:r>
    </w:p>
    <w:p w14:paraId="516631B3" w14:textId="77777777" w:rsidR="00BF64F6" w:rsidRDefault="00BF64F6" w:rsidP="00BF64F6">
      <w:pPr>
        <w:autoSpaceDE w:val="0"/>
        <w:autoSpaceDN w:val="0"/>
        <w:adjustRightInd w:val="0"/>
        <w:rPr>
          <w:rFonts w:cs="Times New Roman"/>
          <w:color w:val="000000"/>
          <w:szCs w:val="24"/>
        </w:rPr>
      </w:pPr>
      <w:r>
        <w:rPr>
          <w:rFonts w:cs="Times New Roman"/>
          <w:color w:val="000000"/>
          <w:szCs w:val="24"/>
        </w:rPr>
        <w:tab/>
        <w:t>The log-likelihood function can be defined as:</w:t>
      </w:r>
    </w:p>
    <w:p w14:paraId="588D6E7A" w14:textId="6542DD88" w:rsidR="00BF64F6" w:rsidRPr="00646925" w:rsidRDefault="003F2865" w:rsidP="00BF64F6">
      <w:pPr>
        <w:spacing w:before="0" w:after="0" w:line="360" w:lineRule="auto"/>
        <w:ind w:firstLine="720"/>
        <w:rPr>
          <w:rFonts w:eastAsiaTheme="minorEastAsia" w:cs="Arial"/>
          <w:szCs w:val="24"/>
          <w:lang w:val="en-US"/>
        </w:rPr>
      </w:pPr>
      <m:oMath>
        <m:r>
          <w:rPr>
            <w:rFonts w:ascii="Cambria Math" w:eastAsiaTheme="minorEastAsia" w:hAnsi="Cambria Math" w:cs="Times New Roman"/>
            <w:szCs w:val="24"/>
            <w:lang w:val="fr-CA"/>
          </w:rPr>
          <m:t>L=</m:t>
        </m:r>
        <m:nary>
          <m:naryPr>
            <m:chr m:val="∑"/>
            <m:limLoc m:val="undOvr"/>
            <m:supHide m:val="1"/>
            <m:ctrlPr>
              <w:rPr>
                <w:rFonts w:ascii="Cambria Math" w:eastAsiaTheme="minorEastAsia" w:hAnsi="Cambria Math" w:cs="Times New Roman"/>
                <w:szCs w:val="24"/>
                <w:lang w:val="fr-CA"/>
              </w:rPr>
            </m:ctrlPr>
          </m:naryPr>
          <m:sub>
            <m:r>
              <w:rPr>
                <w:rFonts w:ascii="Cambria Math" w:eastAsiaTheme="minorEastAsia" w:hAnsi="Cambria Math" w:cs="Times New Roman"/>
                <w:szCs w:val="24"/>
                <w:lang w:val="fr-CA"/>
              </w:rPr>
              <m:t>s</m:t>
            </m:r>
          </m:sub>
          <m:sup/>
          <m:e>
            <m:nary>
              <m:naryPr>
                <m:chr m:val="∑"/>
                <m:limLoc m:val="undOvr"/>
                <m:supHide m:val="1"/>
                <m:ctrlPr>
                  <w:rPr>
                    <w:rFonts w:ascii="Cambria Math" w:eastAsiaTheme="minorEastAsia" w:hAnsi="Cambria Math" w:cs="Times New Roman"/>
                    <w:szCs w:val="24"/>
                    <w:lang w:val="fr-CA"/>
                  </w:rPr>
                </m:ctrlPr>
              </m:naryPr>
              <m:sub>
                <m:r>
                  <w:rPr>
                    <w:rFonts w:ascii="Cambria Math" w:eastAsiaTheme="minorEastAsia" w:hAnsi="Cambria Math" w:cs="Times New Roman"/>
                    <w:szCs w:val="24"/>
                    <w:lang w:val="fr-CA"/>
                  </w:rPr>
                  <m:t>q</m:t>
                </m:r>
              </m:sub>
              <m:sup/>
              <m:e>
                <m:r>
                  <m:rPr>
                    <m:sty m:val="p"/>
                  </m:rPr>
                  <w:rPr>
                    <w:rFonts w:ascii="Cambria Math" w:eastAsiaTheme="minorEastAsia" w:hAnsi="Cambria Math" w:cs="Times New Roman"/>
                    <w:szCs w:val="24"/>
                    <w:lang w:val="fr-CA"/>
                  </w:rPr>
                  <m:t>ln</m:t>
                </m:r>
                <m:r>
                  <w:rPr>
                    <w:rFonts w:ascii="Cambria Math" w:eastAsiaTheme="minorEastAsia" w:hAnsi="Cambria Math" w:cs="Times New Roman"/>
                    <w:szCs w:val="24"/>
                    <w:lang w:val="fr-CA"/>
                  </w:rPr>
                  <m:t>⁡</m:t>
                </m:r>
                <m:sSup>
                  <m:sSupPr>
                    <m:ctrlPr>
                      <w:rPr>
                        <w:rFonts w:ascii="Cambria Math" w:eastAsiaTheme="minorEastAsia" w:hAnsi="Cambria Math" w:cs="Times New Roman"/>
                        <w:szCs w:val="24"/>
                        <w:lang w:val="fr-CA"/>
                      </w:rPr>
                    </m:ctrlPr>
                  </m:sSupPr>
                  <m:e>
                    <m:r>
                      <w:rPr>
                        <w:rFonts w:ascii="Cambria Math" w:eastAsiaTheme="minorEastAsia" w:hAnsi="Cambria Math" w:cs="Times New Roman"/>
                        <w:szCs w:val="24"/>
                        <w:lang w:val="fr-CA"/>
                      </w:rPr>
                      <m:t>(</m:t>
                    </m:r>
                    <m:sSub>
                      <m:sSubPr>
                        <m:ctrlPr>
                          <w:rPr>
                            <w:rFonts w:ascii="Cambria Math" w:eastAsiaTheme="minorEastAsia" w:hAnsi="Cambria Math" w:cs="Times New Roman"/>
                            <w:szCs w:val="24"/>
                            <w:lang w:val="fr-CA"/>
                          </w:rPr>
                        </m:ctrlPr>
                      </m:sSubPr>
                      <m:e>
                        <m:r>
                          <w:rPr>
                            <w:rFonts w:ascii="Cambria Math" w:eastAsiaTheme="minorEastAsia" w:hAnsi="Cambria Math" w:cs="Times New Roman"/>
                            <w:szCs w:val="24"/>
                            <w:lang w:val="fr-CA"/>
                          </w:rPr>
                          <m:t>P</m:t>
                        </m:r>
                      </m:e>
                      <m:sub>
                        <m:r>
                          <w:rPr>
                            <w:rFonts w:ascii="Cambria Math" w:eastAsiaTheme="minorEastAsia" w:hAnsi="Cambria Math" w:cs="Times New Roman"/>
                            <w:szCs w:val="24"/>
                            <w:lang w:val="fr-CA"/>
                          </w:rPr>
                          <m:t>qs</m:t>
                        </m:r>
                      </m:sub>
                    </m:sSub>
                    <m:r>
                      <w:rPr>
                        <w:rFonts w:ascii="Cambria Math" w:eastAsiaTheme="minorEastAsia" w:hAnsi="Cambria Math" w:cs="Times New Roman"/>
                        <w:szCs w:val="24"/>
                        <w:lang w:val="fr-CA"/>
                      </w:rPr>
                      <m:t>)</m:t>
                    </m:r>
                  </m:e>
                  <m:sup>
                    <m:sSub>
                      <m:sSubPr>
                        <m:ctrlPr>
                          <w:rPr>
                            <w:rFonts w:ascii="Cambria Math" w:eastAsiaTheme="minorEastAsia" w:hAnsi="Cambria Math" w:cs="Times New Roman"/>
                            <w:szCs w:val="24"/>
                            <w:lang w:val="fr-CA"/>
                          </w:rPr>
                        </m:ctrlPr>
                      </m:sSubPr>
                      <m:e>
                        <m:r>
                          <w:rPr>
                            <w:rFonts w:ascii="Cambria Math" w:eastAsiaTheme="minorEastAsia" w:hAnsi="Cambria Math" w:cs="Times New Roman"/>
                            <w:szCs w:val="24"/>
                            <w:lang w:val="fr-CA"/>
                          </w:rPr>
                          <m:t>d</m:t>
                        </m:r>
                      </m:e>
                      <m:sub>
                        <m:r>
                          <w:rPr>
                            <w:rFonts w:ascii="Cambria Math" w:eastAsiaTheme="minorEastAsia" w:hAnsi="Cambria Math" w:cs="Times New Roman"/>
                            <w:szCs w:val="24"/>
                            <w:lang w:val="fr-CA"/>
                          </w:rPr>
                          <m:t>qs</m:t>
                        </m:r>
                      </m:sub>
                    </m:sSub>
                  </m:sup>
                </m:sSup>
              </m:e>
            </m:nary>
          </m:e>
        </m:nary>
      </m:oMath>
      <w:r w:rsidR="00BF64F6">
        <w:rPr>
          <w:rFonts w:eastAsiaTheme="minorEastAsia" w:cs="Arial"/>
          <w:szCs w:val="24"/>
          <w:lang w:val="fr-CA"/>
        </w:rPr>
        <w:t xml:space="preserve"> </w:t>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r>
      <w:r w:rsidR="00BF64F6">
        <w:rPr>
          <w:rFonts w:eastAsiaTheme="minorEastAsia" w:cs="Arial"/>
          <w:szCs w:val="24"/>
          <w:lang w:val="fr-CA"/>
        </w:rPr>
        <w:tab/>
        <w:t xml:space="preserve">        (3)</w:t>
      </w:r>
    </w:p>
    <w:p w14:paraId="7477730C" w14:textId="39C869BC" w:rsidR="00EE79E0" w:rsidRDefault="00646925" w:rsidP="00BF64F6">
      <w:pPr>
        <w:spacing w:before="0" w:after="0" w:line="360" w:lineRule="auto"/>
        <w:ind w:firstLine="720"/>
        <w:rPr>
          <w:rFonts w:eastAsiaTheme="minorEastAsia" w:cs="Arial"/>
          <w:szCs w:val="24"/>
          <w:lang w:val="fr-CA"/>
        </w:rPr>
      </w:pPr>
      <w:proofErr w:type="gramStart"/>
      <w:r>
        <w:rPr>
          <w:rFonts w:eastAsiaTheme="minorEastAsia" w:cs="Arial"/>
          <w:szCs w:val="24"/>
          <w:lang w:val="en-US"/>
        </w:rPr>
        <w:t>w</w:t>
      </w:r>
      <w:r w:rsidR="00EE79E0" w:rsidRPr="00646925">
        <w:rPr>
          <w:rFonts w:eastAsiaTheme="minorEastAsia" w:cs="Arial"/>
          <w:szCs w:val="24"/>
          <w:lang w:val="en-US"/>
        </w:rPr>
        <w:t>here</w:t>
      </w:r>
      <w:proofErr w:type="gramEnd"/>
      <w:r w:rsidR="00EE79E0">
        <w:rPr>
          <w:rFonts w:eastAsiaTheme="minorEastAsia" w:cs="Arial"/>
          <w:szCs w:val="24"/>
          <w:lang w:val="fr-CA"/>
        </w:rPr>
        <w:t xml:space="preserve"> </w:t>
      </w:r>
      <m:oMath>
        <m:sSub>
          <m:sSubPr>
            <m:ctrlPr>
              <w:rPr>
                <w:rFonts w:ascii="Cambria Math" w:eastAsiaTheme="minorEastAsia" w:hAnsi="Cambria Math" w:cs="Times New Roman"/>
                <w:szCs w:val="24"/>
                <w:lang w:val="fr-CA"/>
              </w:rPr>
            </m:ctrlPr>
          </m:sSubPr>
          <m:e>
            <m:r>
              <w:rPr>
                <w:rFonts w:ascii="Cambria Math" w:eastAsiaTheme="minorEastAsia" w:hAnsi="Cambria Math" w:cs="Times New Roman"/>
                <w:szCs w:val="24"/>
                <w:lang w:val="fr-CA"/>
              </w:rPr>
              <m:t>d</m:t>
            </m:r>
          </m:e>
          <m:sub>
            <m:r>
              <w:rPr>
                <w:rFonts w:ascii="Cambria Math" w:eastAsiaTheme="minorEastAsia" w:hAnsi="Cambria Math" w:cs="Times New Roman"/>
                <w:szCs w:val="24"/>
                <w:lang w:val="fr-CA"/>
              </w:rPr>
              <m:t>qr</m:t>
            </m:r>
          </m:sub>
        </m:sSub>
      </m:oMath>
      <w:r w:rsidR="00EE79E0">
        <w:rPr>
          <w:rFonts w:eastAsiaTheme="minorEastAsia" w:cs="Arial"/>
          <w:szCs w:val="24"/>
          <w:lang w:val="fr-CA"/>
        </w:rPr>
        <w:t xml:space="preserve"> = 1 if individual </w:t>
      </w:r>
      <w:r w:rsidR="00EE79E0" w:rsidRPr="00646925">
        <w:rPr>
          <w:rFonts w:eastAsiaTheme="minorEastAsia" w:cs="Arial"/>
          <w:i/>
          <w:szCs w:val="24"/>
          <w:lang w:val="fr-CA"/>
        </w:rPr>
        <w:t>q</w:t>
      </w:r>
      <w:r w:rsidR="00EE79E0">
        <w:rPr>
          <w:rFonts w:eastAsiaTheme="minorEastAsia" w:cs="Arial"/>
          <w:szCs w:val="24"/>
          <w:lang w:val="fr-CA"/>
        </w:rPr>
        <w:t xml:space="preserve"> chose station </w:t>
      </w:r>
      <w:r w:rsidR="00EE79E0" w:rsidRPr="00646925">
        <w:rPr>
          <w:rFonts w:eastAsiaTheme="minorEastAsia" w:cs="Arial"/>
          <w:i/>
          <w:szCs w:val="24"/>
          <w:lang w:val="fr-CA"/>
        </w:rPr>
        <w:t>r</w:t>
      </w:r>
      <w:r w:rsidR="00EE79E0">
        <w:rPr>
          <w:rFonts w:eastAsiaTheme="minorEastAsia" w:cs="Arial"/>
          <w:szCs w:val="24"/>
          <w:lang w:val="fr-CA"/>
        </w:rPr>
        <w:t xml:space="preserve"> and 0</w:t>
      </w:r>
      <w:r w:rsidR="00EE79E0" w:rsidRPr="00646925">
        <w:rPr>
          <w:rFonts w:eastAsiaTheme="minorEastAsia" w:cs="Arial"/>
          <w:szCs w:val="24"/>
          <w:lang w:val="en-US"/>
        </w:rPr>
        <w:t xml:space="preserve"> otherwise</w:t>
      </w:r>
      <w:r w:rsidR="00EE79E0">
        <w:rPr>
          <w:rFonts w:eastAsiaTheme="minorEastAsia" w:cs="Arial"/>
          <w:szCs w:val="24"/>
          <w:lang w:val="fr-CA"/>
        </w:rPr>
        <w:t>.</w:t>
      </w:r>
    </w:p>
    <w:p w14:paraId="44D41EFA" w14:textId="77777777" w:rsidR="00BF64F6" w:rsidRDefault="00BF64F6" w:rsidP="00BF64F6">
      <w:pPr>
        <w:rPr>
          <w:szCs w:val="24"/>
        </w:rPr>
      </w:pPr>
      <w:r>
        <w:rPr>
          <w:szCs w:val="24"/>
        </w:rPr>
        <w:t xml:space="preserve">By maximizing this log-likelihood function, the model parameters β </w:t>
      </w:r>
      <w:proofErr w:type="gramStart"/>
      <w:r>
        <w:rPr>
          <w:szCs w:val="24"/>
        </w:rPr>
        <w:t>are estimated</w:t>
      </w:r>
      <w:proofErr w:type="gramEnd"/>
      <w:r>
        <w:rPr>
          <w:szCs w:val="24"/>
        </w:rPr>
        <w:t xml:space="preserve">. The maximum likelihood model estimation is programmed in GAUSS matrix programming language. </w:t>
      </w:r>
    </w:p>
    <w:p w14:paraId="7CD06E1D" w14:textId="48CED0DE" w:rsidR="00BF64F6" w:rsidRDefault="00BF64F6" w:rsidP="00BF64F6">
      <w:pPr>
        <w:rPr>
          <w:szCs w:val="24"/>
        </w:rPr>
      </w:pPr>
    </w:p>
    <w:p w14:paraId="631D3EDA" w14:textId="77777777" w:rsidR="00BF64F6" w:rsidRPr="0004154E" w:rsidRDefault="00BF64F6" w:rsidP="0004154E">
      <w:pPr>
        <w:pStyle w:val="Heading1"/>
        <w:numPr>
          <w:ilvl w:val="1"/>
          <w:numId w:val="1"/>
        </w:numPr>
        <w:ind w:left="418" w:hanging="418"/>
      </w:pPr>
      <w:r w:rsidRPr="0004154E">
        <w:t>Results</w:t>
      </w:r>
    </w:p>
    <w:p w14:paraId="740115D2" w14:textId="50D848CA" w:rsidR="00BF64F6" w:rsidRDefault="00A54DCB" w:rsidP="007275B3">
      <w:pPr>
        <w:autoSpaceDE w:val="0"/>
        <w:autoSpaceDN w:val="0"/>
        <w:adjustRightInd w:val="0"/>
      </w:pPr>
      <w:r>
        <w:t>This section</w:t>
      </w:r>
      <w:r w:rsidR="00BF64F6">
        <w:t xml:space="preserve"> discuss</w:t>
      </w:r>
      <w:r>
        <w:t>es</w:t>
      </w:r>
      <w:r w:rsidR="00BF64F6">
        <w:t xml:space="preserve"> the results of multinomial logit model estimation to understand the different factors influencing users’ choice of destination in the </w:t>
      </w:r>
      <w:r w:rsidR="00ED1BEA">
        <w:t xml:space="preserve">New York City’s CitiBike </w:t>
      </w:r>
      <w:r w:rsidR="00BF64F6">
        <w:t xml:space="preserve">bicycle-sharing system. </w:t>
      </w:r>
      <w:r w:rsidR="00BF64F6">
        <w:rPr>
          <w:rFonts w:cs="Times New Roman"/>
          <w:szCs w:val="24"/>
        </w:rPr>
        <w:t xml:space="preserve">The final Log-likelihood values </w:t>
      </w:r>
      <w:r w:rsidR="002828D7">
        <w:rPr>
          <w:rFonts w:cs="Times New Roman"/>
          <w:szCs w:val="24"/>
        </w:rPr>
        <w:t xml:space="preserve">of </w:t>
      </w:r>
      <w:r w:rsidR="00BF64F6">
        <w:rPr>
          <w:rFonts w:cs="Times New Roman"/>
          <w:szCs w:val="24"/>
        </w:rPr>
        <w:t xml:space="preserve">the station destination choice multinomial logit model for the annual member and daily customer samples </w:t>
      </w:r>
      <w:r>
        <w:rPr>
          <w:rFonts w:cs="Times New Roman"/>
          <w:szCs w:val="24"/>
        </w:rPr>
        <w:t xml:space="preserve">were </w:t>
      </w:r>
      <w:r w:rsidR="00BF64F6">
        <w:rPr>
          <w:rFonts w:cs="Times New Roman"/>
          <w:szCs w:val="24"/>
        </w:rPr>
        <w:t>-</w:t>
      </w:r>
      <w:r w:rsidR="00ED1BEA">
        <w:rPr>
          <w:rFonts w:cs="Times New Roman"/>
          <w:szCs w:val="24"/>
        </w:rPr>
        <w:t>59</w:t>
      </w:r>
      <w:r w:rsidR="002828D7">
        <w:rPr>
          <w:rFonts w:cs="Times New Roman"/>
          <w:szCs w:val="24"/>
        </w:rPr>
        <w:t>,</w:t>
      </w:r>
      <w:r w:rsidR="00ED1BEA">
        <w:rPr>
          <w:rFonts w:cs="Times New Roman"/>
          <w:szCs w:val="24"/>
        </w:rPr>
        <w:t>461.6</w:t>
      </w:r>
      <w:r w:rsidR="00BF64F6">
        <w:rPr>
          <w:rFonts w:cs="Times New Roman"/>
          <w:szCs w:val="24"/>
        </w:rPr>
        <w:t xml:space="preserve"> and -</w:t>
      </w:r>
      <w:r w:rsidR="00ED1BEA">
        <w:rPr>
          <w:rFonts w:cs="Times New Roman"/>
          <w:szCs w:val="24"/>
        </w:rPr>
        <w:t>59</w:t>
      </w:r>
      <w:r w:rsidR="002828D7">
        <w:rPr>
          <w:rFonts w:cs="Times New Roman"/>
          <w:szCs w:val="24"/>
        </w:rPr>
        <w:t>,</w:t>
      </w:r>
      <w:r w:rsidR="00ED1BEA">
        <w:rPr>
          <w:rFonts w:cs="Times New Roman"/>
          <w:szCs w:val="24"/>
        </w:rPr>
        <w:t>767.3</w:t>
      </w:r>
      <w:r w:rsidR="00BF64F6">
        <w:rPr>
          <w:rFonts w:cs="Times New Roman"/>
          <w:szCs w:val="24"/>
        </w:rPr>
        <w:t>, respectively. The corresponding value</w:t>
      </w:r>
      <w:r w:rsidR="002828D7">
        <w:rPr>
          <w:rFonts w:cs="Times New Roman"/>
          <w:szCs w:val="24"/>
        </w:rPr>
        <w:t>s</w:t>
      </w:r>
      <w:r w:rsidR="00BF64F6">
        <w:rPr>
          <w:rFonts w:cs="Times New Roman"/>
          <w:szCs w:val="24"/>
        </w:rPr>
        <w:t xml:space="preserve"> for </w:t>
      </w:r>
      <w:r w:rsidR="00150C8B">
        <w:rPr>
          <w:rFonts w:cs="Times New Roman"/>
          <w:szCs w:val="24"/>
        </w:rPr>
        <w:t xml:space="preserve">the </w:t>
      </w:r>
      <w:r w:rsidR="00BF64F6">
        <w:rPr>
          <w:rFonts w:cs="Times New Roman"/>
          <w:szCs w:val="24"/>
        </w:rPr>
        <w:t xml:space="preserve">equal probability model </w:t>
      </w:r>
      <w:r w:rsidR="002828D7">
        <w:rPr>
          <w:rFonts w:cs="Times New Roman"/>
          <w:szCs w:val="24"/>
        </w:rPr>
        <w:t xml:space="preserve">were </w:t>
      </w:r>
      <w:r w:rsidR="00BF64F6">
        <w:rPr>
          <w:rFonts w:cs="Times New Roman"/>
          <w:szCs w:val="24"/>
        </w:rPr>
        <w:t>-</w:t>
      </w:r>
      <w:r w:rsidR="00ED1BEA">
        <w:rPr>
          <w:rFonts w:cs="Times New Roman"/>
          <w:szCs w:val="24"/>
        </w:rPr>
        <w:t>68023</w:t>
      </w:r>
      <w:r w:rsidR="00BF64F6">
        <w:rPr>
          <w:rFonts w:cs="Times New Roman"/>
          <w:szCs w:val="24"/>
        </w:rPr>
        <w:t>.</w:t>
      </w:r>
      <w:r w:rsidR="00ED1BEA">
        <w:rPr>
          <w:rFonts w:cs="Times New Roman"/>
          <w:szCs w:val="24"/>
        </w:rPr>
        <w:t>9</w:t>
      </w:r>
      <w:r w:rsidR="00BF64F6">
        <w:rPr>
          <w:rFonts w:cs="Times New Roman"/>
          <w:szCs w:val="24"/>
        </w:rPr>
        <w:t xml:space="preserve">. </w:t>
      </w:r>
      <w:r w:rsidR="00BF64F6">
        <w:t xml:space="preserve">The </w:t>
      </w:r>
      <w:r w:rsidR="00BF64F6">
        <w:rPr>
          <w:i/>
        </w:rPr>
        <w:t>log-likelihood ratio</w:t>
      </w:r>
      <w:r w:rsidR="003519D7">
        <w:t xml:space="preserve"> </w:t>
      </w:r>
      <w:r w:rsidR="00155725">
        <w:t>(LR) test</w:t>
      </w:r>
      <w:r w:rsidR="00BF64F6">
        <w:t xml:space="preserve">-statistic </w:t>
      </w:r>
      <w:r w:rsidR="002828D7">
        <w:t xml:space="preserve">of comparison between the final models and the equal probability models for the two user </w:t>
      </w:r>
      <w:r w:rsidR="00796C27">
        <w:t xml:space="preserve">types </w:t>
      </w:r>
      <w:r w:rsidR="002828D7">
        <w:t>were</w:t>
      </w:r>
      <w:r>
        <w:t xml:space="preserve"> </w:t>
      </w:r>
      <w:r w:rsidR="00ED1BEA">
        <w:t>17</w:t>
      </w:r>
      <w:r w:rsidR="002828D7">
        <w:t>,</w:t>
      </w:r>
      <w:r w:rsidR="00ED1BEA">
        <w:t>125.6</w:t>
      </w:r>
      <w:r w:rsidR="00BF64F6">
        <w:t xml:space="preserve"> and </w:t>
      </w:r>
      <w:r w:rsidR="00ED1BEA">
        <w:t>16</w:t>
      </w:r>
      <w:r w:rsidR="002828D7">
        <w:t>,</w:t>
      </w:r>
      <w:r w:rsidR="00ED1BEA">
        <w:t>695.2</w:t>
      </w:r>
      <w:r w:rsidR="00BF64F6">
        <w:t>,</w:t>
      </w:r>
      <w:r w:rsidR="00155725">
        <w:t xml:space="preserve"> respectively. These LR test</w:t>
      </w:r>
      <w:r w:rsidR="00BF64F6">
        <w:t xml:space="preserve"> </w:t>
      </w:r>
      <w:r w:rsidR="00155725">
        <w:t xml:space="preserve">statistics are </w:t>
      </w:r>
      <w:r w:rsidR="00BF64F6">
        <w:t xml:space="preserve">significantly higher than the </w:t>
      </w:r>
      <w:r w:rsidR="00155725">
        <w:t xml:space="preserve">critical </w:t>
      </w:r>
      <w:r w:rsidR="00BF64F6">
        <w:t>chi-square value</w:t>
      </w:r>
      <w:r w:rsidR="00155725">
        <w:t>s</w:t>
      </w:r>
      <w:r w:rsidR="00BF64F6">
        <w:t xml:space="preserve"> </w:t>
      </w:r>
      <w:r w:rsidR="00155725">
        <w:t xml:space="preserve">corresponding to </w:t>
      </w:r>
      <w:r w:rsidR="00ED1BEA">
        <w:rPr>
          <w:rFonts w:cs="Times New Roman"/>
          <w:szCs w:val="24"/>
        </w:rPr>
        <w:t>15</w:t>
      </w:r>
      <w:r w:rsidR="00ED1BEA" w:rsidRPr="001F2FEB">
        <w:rPr>
          <w:rFonts w:cs="Times New Roman"/>
          <w:szCs w:val="24"/>
        </w:rPr>
        <w:t xml:space="preserve"> </w:t>
      </w:r>
      <w:r w:rsidR="00BF64F6" w:rsidRPr="001F2FEB">
        <w:rPr>
          <w:rFonts w:cs="Times New Roman"/>
          <w:szCs w:val="24"/>
        </w:rPr>
        <w:t>and 1</w:t>
      </w:r>
      <w:r w:rsidR="00ED1BEA">
        <w:rPr>
          <w:rFonts w:cs="Times New Roman"/>
          <w:szCs w:val="24"/>
        </w:rPr>
        <w:t>2</w:t>
      </w:r>
      <w:r w:rsidR="00BF64F6" w:rsidRPr="001F2FEB">
        <w:rPr>
          <w:rFonts w:cs="Times New Roman"/>
          <w:szCs w:val="24"/>
        </w:rPr>
        <w:t xml:space="preserve"> </w:t>
      </w:r>
      <w:r w:rsidR="00BF64F6" w:rsidRPr="001F2FEB">
        <w:t xml:space="preserve">additional degrees of freedom </w:t>
      </w:r>
      <w:r w:rsidR="00BF64F6" w:rsidRPr="001F2FEB">
        <w:rPr>
          <w:rFonts w:cs="Times New Roman"/>
          <w:szCs w:val="24"/>
        </w:rPr>
        <w:t>for the annual member and daily customer, respectively. The</w:t>
      </w:r>
      <w:r w:rsidR="00BF64F6">
        <w:rPr>
          <w:rFonts w:cs="Times New Roman"/>
          <w:szCs w:val="24"/>
        </w:rPr>
        <w:t xml:space="preserve"> improvement in the data fit clearly illustrates the superiority of the MNL based destination choice models. </w:t>
      </w:r>
      <w:r w:rsidR="00BF64F6">
        <w:t xml:space="preserve">The model specification process was guided by intuition and parsimony considerations. </w:t>
      </w:r>
      <w:r w:rsidR="00E2626C">
        <w:t>T</w:t>
      </w:r>
      <w:r w:rsidR="00BF64F6">
        <w:t xml:space="preserve">he statistically significant results for members’ and daily customers’ destination choice models are presented in Table </w:t>
      </w:r>
      <w:r w:rsidR="00D212BD">
        <w:t>3</w:t>
      </w:r>
      <w:r w:rsidR="00BF64F6">
        <w:t xml:space="preserve">. As expected, there </w:t>
      </w:r>
      <w:r>
        <w:t xml:space="preserve">were </w:t>
      </w:r>
      <w:r w:rsidR="00BF64F6">
        <w:t xml:space="preserve">distinct impacts of several contributing factors in </w:t>
      </w:r>
      <w:r w:rsidR="00155725">
        <w:t xml:space="preserve">the </w:t>
      </w:r>
      <w:r w:rsidR="00BF64F6">
        <w:t>decision making of customers and members towards destination station choice.</w:t>
      </w:r>
    </w:p>
    <w:p w14:paraId="68AF1751" w14:textId="77777777" w:rsidR="00BF64F6" w:rsidRDefault="00BF64F6" w:rsidP="00BF64F6">
      <w:pPr>
        <w:autoSpaceDE w:val="0"/>
        <w:autoSpaceDN w:val="0"/>
        <w:adjustRightInd w:val="0"/>
      </w:pPr>
    </w:p>
    <w:p w14:paraId="201E6C33" w14:textId="074C6D6F" w:rsidR="00BF64F6" w:rsidRPr="0004154E" w:rsidRDefault="00DA6418" w:rsidP="0004154E">
      <w:pPr>
        <w:pStyle w:val="Heading1"/>
        <w:numPr>
          <w:ilvl w:val="2"/>
          <w:numId w:val="1"/>
        </w:numPr>
        <w:ind w:left="720"/>
        <w:rPr>
          <w:i/>
        </w:rPr>
      </w:pPr>
      <w:r w:rsidRPr="0004154E">
        <w:rPr>
          <w:i/>
        </w:rPr>
        <w:lastRenderedPageBreak/>
        <w:t>Land-use and built environment characteristics</w:t>
      </w:r>
      <w:r w:rsidR="00BF64F6" w:rsidRPr="0004154E">
        <w:rPr>
          <w:i/>
        </w:rPr>
        <w:t xml:space="preserve"> </w:t>
      </w:r>
    </w:p>
    <w:p w14:paraId="0D09F03E" w14:textId="18D7AA5D" w:rsidR="000F52DD" w:rsidRDefault="000F52DD" w:rsidP="00F217D8">
      <w:pPr>
        <w:autoSpaceDE w:val="0"/>
        <w:autoSpaceDN w:val="0"/>
        <w:adjustRightInd w:val="0"/>
      </w:pPr>
      <w:r>
        <w:t>In this section, we discuss the results for land-use and built environment variables. T</w:t>
      </w:r>
      <w:r w:rsidRPr="008664C0">
        <w:t xml:space="preserve">he </w:t>
      </w:r>
      <w:r w:rsidR="005C66AB">
        <w:t xml:space="preserve">positive coefficients for station capacity variable in members’ and daily customers’ models demonstrate that </w:t>
      </w:r>
      <w:r w:rsidRPr="008664C0">
        <w:t xml:space="preserve">stations with higher capacity are more likely to be chosen as they are likely to have more available docking stations. Moreover, </w:t>
      </w:r>
      <w:r w:rsidR="00821558">
        <w:t xml:space="preserve">it is possible that </w:t>
      </w:r>
      <w:r w:rsidRPr="008664C0">
        <w:t>people tend to remember larger stations.</w:t>
      </w:r>
      <w:r>
        <w:t xml:space="preserve"> Daily </w:t>
      </w:r>
      <w:r w:rsidR="00180217">
        <w:t>c</w:t>
      </w:r>
      <w:r>
        <w:t xml:space="preserve">ustomers </w:t>
      </w:r>
      <w:r w:rsidR="00BF64F6">
        <w:t>tend to choose stations with longer bicycle paths nearby as highlighted by the positive coefficient of the bicycle facility variable in daily customers’ model.</w:t>
      </w:r>
      <w:r>
        <w:t xml:space="preserve"> However, the variable has no significant effect for members. It is possible that daily customers are less familiar with the city street network and are generally more cautious; thus prefer using city’s bicycle routes.</w:t>
      </w:r>
      <w:r w:rsidR="00BF64F6">
        <w:t xml:space="preserve"> </w:t>
      </w:r>
      <w:r>
        <w:t>On the contrary, the length of rails variable has negative impact on the propensity of choosing a station in members’ model; it is expected as railway</w:t>
      </w:r>
      <w:r w:rsidR="00C46E73">
        <w:t xml:space="preserve"> tracks</w:t>
      </w:r>
      <w:r>
        <w:t xml:space="preserve"> </w:t>
      </w:r>
      <w:r w:rsidR="00C46E73">
        <w:t xml:space="preserve">typically act as </w:t>
      </w:r>
      <w:r>
        <w:t xml:space="preserve">barriers to </w:t>
      </w:r>
      <w:r w:rsidR="00C46E73">
        <w:t xml:space="preserve">pedestrian and bicyclist </w:t>
      </w:r>
      <w:r>
        <w:t>movement</w:t>
      </w:r>
      <w:r w:rsidR="00C46E73">
        <w:t>s</w:t>
      </w:r>
      <w:r>
        <w:t xml:space="preserve">. </w:t>
      </w:r>
    </w:p>
    <w:p w14:paraId="34CC7589" w14:textId="004D5456" w:rsidR="008314E7" w:rsidRDefault="008314E7" w:rsidP="009C43BF">
      <w:pPr>
        <w:autoSpaceDE w:val="0"/>
        <w:autoSpaceDN w:val="0"/>
        <w:adjustRightInd w:val="0"/>
        <w:ind w:firstLine="709"/>
      </w:pPr>
      <w:r>
        <w:t xml:space="preserve">The CitiBike stations near </w:t>
      </w:r>
      <w:r w:rsidR="00B11225">
        <w:t>subway</w:t>
      </w:r>
      <w:r>
        <w:t xml:space="preserve"> system tend to be chosen as destination by members </w:t>
      </w:r>
      <w:r w:rsidR="00C46E73">
        <w:t>indicating the last mile connectivity offered by BSS for public transit users</w:t>
      </w:r>
      <w:r>
        <w:t xml:space="preserve">. However, the results </w:t>
      </w:r>
      <w:r w:rsidR="00C46E73">
        <w:t>were</w:t>
      </w:r>
      <w:r>
        <w:t xml:space="preserve"> opposite for daily customers as shown by the negative coefficient of </w:t>
      </w:r>
      <w:r w:rsidR="00B11225">
        <w:t>subway</w:t>
      </w:r>
      <w:r>
        <w:t xml:space="preserve"> station and path train station variables. This shows that for regular members, BSS is likely to complement existing public transit services whereas for daily customers BSS serves as a substitute for existing public transit services. Since the purpose of daily customers’ trips are more likely to be for recreational activities, the CitiBike stations in the vicinity of parks are also more likely to be chosen by daily customers as highlighted by area of parks in the buffer variable. The positive impact of park variable is higher in weekends. Interestingly, the parks variable for annual members has contrasting effect for trips during weekdays and weekends. During weekdays, </w:t>
      </w:r>
      <w:r w:rsidR="00C46E73">
        <w:t>bikers are less likely to choose</w:t>
      </w:r>
      <w:r>
        <w:t xml:space="preserve"> a destination near parks while during weekends, CitiBike stations near parks are more likely to be chosen. As expected, annual members </w:t>
      </w:r>
      <w:r w:rsidR="00C46E73">
        <w:t xml:space="preserve">are more </w:t>
      </w:r>
      <w:r>
        <w:t>incline</w:t>
      </w:r>
      <w:r w:rsidR="00C46E73">
        <w:t>d</w:t>
      </w:r>
      <w:r>
        <w:t xml:space="preserve"> towards CitiBike stations with higher number of restaurants in the</w:t>
      </w:r>
      <w:r w:rsidR="00C46E73">
        <w:t>ir</w:t>
      </w:r>
      <w:r>
        <w:t xml:space="preserve"> vicinity while th</w:t>
      </w:r>
      <w:r w:rsidR="00C46E73">
        <w:t xml:space="preserve">e corresponding </w:t>
      </w:r>
      <w:r w:rsidR="00A16B7B">
        <w:t>effect</w:t>
      </w:r>
      <w:r>
        <w:t xml:space="preserve"> is negative for daily customers. </w:t>
      </w:r>
    </w:p>
    <w:p w14:paraId="65648FF8" w14:textId="013EA92D" w:rsidR="00BF64F6" w:rsidRDefault="008314E7" w:rsidP="00F217D8">
      <w:pPr>
        <w:autoSpaceDE w:val="0"/>
        <w:autoSpaceDN w:val="0"/>
        <w:adjustRightInd w:val="0"/>
        <w:ind w:firstLine="709"/>
      </w:pPr>
      <w:r>
        <w:t>For members, p</w:t>
      </w:r>
      <w:r w:rsidR="00BF64F6">
        <w:t xml:space="preserve">opulation density variable has positive impact on likelihood of choosing a </w:t>
      </w:r>
      <w:r>
        <w:t xml:space="preserve">CitiBike </w:t>
      </w:r>
      <w:r w:rsidR="00BF64F6">
        <w:t xml:space="preserve">station </w:t>
      </w:r>
      <w:r w:rsidR="003217B3">
        <w:t>(except during the AM time period)</w:t>
      </w:r>
      <w:r w:rsidR="00A9008C">
        <w:t xml:space="preserve"> while it has negative impact for daily customers</w:t>
      </w:r>
      <w:r w:rsidR="003217B3">
        <w:t xml:space="preserve"> during all time periods</w:t>
      </w:r>
      <w:r w:rsidR="00BF64F6">
        <w:t xml:space="preserve">. </w:t>
      </w:r>
      <w:r w:rsidR="00A9008C">
        <w:t xml:space="preserve">CitiBike </w:t>
      </w:r>
      <w:r w:rsidR="00BF64F6">
        <w:t xml:space="preserve">stations with lower population density are more likely to be chosen </w:t>
      </w:r>
      <w:r w:rsidR="00C46E73">
        <w:t>during AM period</w:t>
      </w:r>
      <w:r w:rsidR="003217B3">
        <w:t xml:space="preserve"> for sho</w:t>
      </w:r>
      <w:r w:rsidR="00A16B7B">
        <w:t>r</w:t>
      </w:r>
      <w:r w:rsidR="003217B3">
        <w:t>t-term users as well as annual members</w:t>
      </w:r>
      <w:r w:rsidR="00C46E73">
        <w:t xml:space="preserve">. This is understandable given that trips </w:t>
      </w:r>
      <w:r w:rsidR="00BF64F6">
        <w:t>in AM period mostly originate from home</w:t>
      </w:r>
      <w:r w:rsidR="00C46E73">
        <w:t xml:space="preserve"> zones and are destined to work areas</w:t>
      </w:r>
      <w:r w:rsidR="00BF64F6">
        <w:t xml:space="preserve">. </w:t>
      </w:r>
      <w:r w:rsidR="00A9008C">
        <w:t>Job density variable has negative impact in models for daily customers and annual members</w:t>
      </w:r>
      <w:r w:rsidR="003217B3">
        <w:t xml:space="preserve"> during all time periods except in the mornings</w:t>
      </w:r>
      <w:r w:rsidR="00A9008C">
        <w:t xml:space="preserve">. </w:t>
      </w:r>
      <w:r w:rsidR="00BF64F6">
        <w:t xml:space="preserve">The coefficients of population </w:t>
      </w:r>
      <w:r w:rsidR="00A9008C">
        <w:t>and</w:t>
      </w:r>
      <w:r w:rsidR="00BF64F6">
        <w:t xml:space="preserve"> job density variables in AM and PM periods clearly demonstrate the use of </w:t>
      </w:r>
      <w:r w:rsidR="00A9008C">
        <w:t xml:space="preserve">CitiBike </w:t>
      </w:r>
      <w:r w:rsidR="00BF64F6">
        <w:t xml:space="preserve">system for daily commute </w:t>
      </w:r>
      <w:r w:rsidR="003217B3">
        <w:t>to and from work in the mornings and evenings, particularly by annual members</w:t>
      </w:r>
      <w:r w:rsidR="00BF64F6">
        <w:t xml:space="preserve">. Further, the results show that there is clear distinction in the use of </w:t>
      </w:r>
      <w:r w:rsidR="00A9008C">
        <w:t xml:space="preserve">CitiBike </w:t>
      </w:r>
      <w:r w:rsidR="00BF64F6">
        <w:t xml:space="preserve">system by daily customers and annual members. This provides further support to </w:t>
      </w:r>
      <w:r w:rsidR="00A54DCB">
        <w:t xml:space="preserve">the </w:t>
      </w:r>
      <w:r w:rsidR="00BF64F6">
        <w:t xml:space="preserve">hypothesis that separate behavior models are appropriate for daily customers and annual members. </w:t>
      </w:r>
    </w:p>
    <w:p w14:paraId="5DF41487" w14:textId="77777777" w:rsidR="00BF64F6" w:rsidRDefault="00BF64F6" w:rsidP="00BF64F6">
      <w:pPr>
        <w:autoSpaceDE w:val="0"/>
        <w:autoSpaceDN w:val="0"/>
        <w:adjustRightInd w:val="0"/>
        <w:ind w:firstLine="720"/>
      </w:pPr>
    </w:p>
    <w:p w14:paraId="77C46D69" w14:textId="77777777" w:rsidR="00BF64F6" w:rsidRPr="0004154E" w:rsidRDefault="00BF64F6" w:rsidP="0004154E">
      <w:pPr>
        <w:pStyle w:val="Heading1"/>
        <w:numPr>
          <w:ilvl w:val="2"/>
          <w:numId w:val="1"/>
        </w:numPr>
        <w:ind w:left="720"/>
        <w:rPr>
          <w:i/>
        </w:rPr>
      </w:pPr>
      <w:r w:rsidRPr="0004154E">
        <w:rPr>
          <w:i/>
        </w:rPr>
        <w:t>Trip level attributes</w:t>
      </w:r>
    </w:p>
    <w:p w14:paraId="1698865D" w14:textId="2F8C7A53" w:rsidR="00BF64F6" w:rsidRDefault="00BF64F6" w:rsidP="00113650">
      <w:pPr>
        <w:autoSpaceDE w:val="0"/>
        <w:autoSpaceDN w:val="0"/>
        <w:adjustRightInd w:val="0"/>
        <w:rPr>
          <w:bCs/>
        </w:rPr>
      </w:pPr>
      <w:r>
        <w:t xml:space="preserve">The most important variable in destination station decision making process in a </w:t>
      </w:r>
      <w:r w:rsidR="00382814">
        <w:t>BSS</w:t>
      </w:r>
      <w:r>
        <w:t xml:space="preserve"> is expected to be the distance of </w:t>
      </w:r>
      <w:r w:rsidR="00180217">
        <w:t xml:space="preserve">the </w:t>
      </w:r>
      <w:r>
        <w:t>trip between origin and destination. For members</w:t>
      </w:r>
      <w:r w:rsidR="00C341E5">
        <w:t>,</w:t>
      </w:r>
      <w:r>
        <w:t xml:space="preserve"> </w:t>
      </w:r>
      <w:r w:rsidR="00A54DCB">
        <w:t xml:space="preserve">the analysis </w:t>
      </w:r>
      <w:r>
        <w:t>examined the distance of trips as well as age</w:t>
      </w:r>
      <w:r w:rsidR="00A660A2">
        <w:t>,</w:t>
      </w:r>
      <w:r>
        <w:t xml:space="preserve"> gender </w:t>
      </w:r>
      <w:r w:rsidR="007275B3">
        <w:t xml:space="preserve">and weather attribute </w:t>
      </w:r>
      <w:r>
        <w:t xml:space="preserve">effects while for daily customers </w:t>
      </w:r>
      <w:r w:rsidR="007275B3">
        <w:t xml:space="preserve">we lack </w:t>
      </w:r>
      <w:r>
        <w:t>user</w:t>
      </w:r>
      <w:r w:rsidR="00C341E5">
        <w:t>-specific disaggregate</w:t>
      </w:r>
      <w:r>
        <w:t xml:space="preserve"> information</w:t>
      </w:r>
      <w:r w:rsidR="007275B3">
        <w:t xml:space="preserve"> in dataset</w:t>
      </w:r>
      <w:r>
        <w:t xml:space="preserve">. As expected, the network distance </w:t>
      </w:r>
      <w:r>
        <w:lastRenderedPageBreak/>
        <w:t xml:space="preserve">variables have negative impact on likelihood of choosing a station as destination for both annual members and short-term users. </w:t>
      </w:r>
      <w:r>
        <w:rPr>
          <w:bCs/>
        </w:rPr>
        <w:t>Moreover, gender</w:t>
      </w:r>
      <w:r w:rsidR="007275B3">
        <w:rPr>
          <w:bCs/>
        </w:rPr>
        <w:t>,</w:t>
      </w:r>
      <w:r>
        <w:rPr>
          <w:bCs/>
        </w:rPr>
        <w:t xml:space="preserve"> age</w:t>
      </w:r>
      <w:r w:rsidR="007275B3">
        <w:rPr>
          <w:bCs/>
        </w:rPr>
        <w:t xml:space="preserve"> and weather</w:t>
      </w:r>
      <w:r>
        <w:rPr>
          <w:bCs/>
        </w:rPr>
        <w:t xml:space="preserve"> effects were also considered in members’ model estimation. It is important to note that since the user</w:t>
      </w:r>
      <w:r w:rsidR="00113650">
        <w:rPr>
          <w:bCs/>
        </w:rPr>
        <w:t xml:space="preserve"> and weather</w:t>
      </w:r>
      <w:r>
        <w:rPr>
          <w:bCs/>
        </w:rPr>
        <w:t xml:space="preserve"> attribute remains the same for all the destination station alternatives, these effects were captured by </w:t>
      </w:r>
      <w:r w:rsidR="00C341E5">
        <w:rPr>
          <w:bCs/>
        </w:rPr>
        <w:t xml:space="preserve">interacting </w:t>
      </w:r>
      <w:r w:rsidR="00113650">
        <w:rPr>
          <w:bCs/>
        </w:rPr>
        <w:t>th</w:t>
      </w:r>
      <w:r w:rsidR="00C341E5">
        <w:rPr>
          <w:bCs/>
        </w:rPr>
        <w:t>e</w:t>
      </w:r>
      <w:r w:rsidR="00113650">
        <w:rPr>
          <w:bCs/>
        </w:rPr>
        <w:t xml:space="preserve">se </w:t>
      </w:r>
      <w:r>
        <w:rPr>
          <w:bCs/>
        </w:rPr>
        <w:t xml:space="preserve">variables with distance variables. </w:t>
      </w:r>
      <w:r w:rsidR="00C341E5">
        <w:rPr>
          <w:bCs/>
        </w:rPr>
        <w:t xml:space="preserve">Interestingly, age was not found to influence distance sensitivity. However, this </w:t>
      </w:r>
      <w:r w:rsidR="00A16B7B">
        <w:rPr>
          <w:bCs/>
        </w:rPr>
        <w:t xml:space="preserve">is </w:t>
      </w:r>
      <w:r w:rsidR="00C341E5">
        <w:rPr>
          <w:bCs/>
        </w:rPr>
        <w:t>not completely unintuitive</w:t>
      </w:r>
      <w:r>
        <w:rPr>
          <w:bCs/>
        </w:rPr>
        <w:t xml:space="preserve"> given that annual members self-select themselves from the pool of active bicyclists. The gender impact, on the other hand, offer</w:t>
      </w:r>
      <w:r w:rsidR="00C341E5">
        <w:rPr>
          <w:bCs/>
        </w:rPr>
        <w:t>ed</w:t>
      </w:r>
      <w:r>
        <w:rPr>
          <w:bCs/>
        </w:rPr>
        <w:t xml:space="preserve"> interesting results. The results show that </w:t>
      </w:r>
      <w:r w:rsidR="007275B3">
        <w:rPr>
          <w:bCs/>
        </w:rPr>
        <w:t>fe</w:t>
      </w:r>
      <w:r>
        <w:rPr>
          <w:bCs/>
        </w:rPr>
        <w:t xml:space="preserve">male members are more likely to have </w:t>
      </w:r>
      <w:r w:rsidR="007275B3">
        <w:rPr>
          <w:bCs/>
        </w:rPr>
        <w:t>longer</w:t>
      </w:r>
      <w:r>
        <w:rPr>
          <w:bCs/>
        </w:rPr>
        <w:t xml:space="preserve"> trips. This might be due the fact that in </w:t>
      </w:r>
      <w:r w:rsidR="007275B3">
        <w:rPr>
          <w:bCs/>
        </w:rPr>
        <w:t xml:space="preserve">New York CitiBike </w:t>
      </w:r>
      <w:r>
        <w:rPr>
          <w:bCs/>
        </w:rPr>
        <w:t>system, only about 2</w:t>
      </w:r>
      <w:r w:rsidR="007275B3">
        <w:rPr>
          <w:bCs/>
        </w:rPr>
        <w:t>4.7</w:t>
      </w:r>
      <w:r>
        <w:rPr>
          <w:bCs/>
        </w:rPr>
        <w:t xml:space="preserve">% of members are female. It is possible that women who join are actually regular bicyclists and are more likely to be fit and pursue longer trips. However, this result might be different in other </w:t>
      </w:r>
      <w:r w:rsidR="00C341E5">
        <w:rPr>
          <w:bCs/>
        </w:rPr>
        <w:t>BSS</w:t>
      </w:r>
      <w:r>
        <w:rPr>
          <w:bCs/>
        </w:rPr>
        <w:t xml:space="preserve"> especially in bicycle-friendlier cities. </w:t>
      </w:r>
      <w:r w:rsidR="007275B3">
        <w:rPr>
          <w:bCs/>
        </w:rPr>
        <w:t xml:space="preserve">Annual members are less likely to make longer trips at the time of high humidity </w:t>
      </w:r>
      <w:r w:rsidR="00113650">
        <w:rPr>
          <w:bCs/>
        </w:rPr>
        <w:t>or</w:t>
      </w:r>
      <w:r w:rsidR="007275B3">
        <w:rPr>
          <w:bCs/>
        </w:rPr>
        <w:t xml:space="preserve"> rainy weather conditions. However, the weather attributes do not have significant impact on daily customers’ destination choice as they probably do not buy the temporary pass at the time of adverse weather conditions.</w:t>
      </w:r>
    </w:p>
    <w:p w14:paraId="74675F92" w14:textId="77777777" w:rsidR="00BF64F6" w:rsidRDefault="00BF64F6" w:rsidP="00BF64F6">
      <w:pPr>
        <w:autoSpaceDE w:val="0"/>
        <w:autoSpaceDN w:val="0"/>
        <w:adjustRightInd w:val="0"/>
        <w:jc w:val="left"/>
        <w:rPr>
          <w:b/>
        </w:rPr>
      </w:pPr>
    </w:p>
    <w:p w14:paraId="72DB9CA8" w14:textId="669BDFC2" w:rsidR="00BF64F6" w:rsidRDefault="00F765B7" w:rsidP="00BE513D">
      <w:pPr>
        <w:pStyle w:val="Heading1"/>
        <w:numPr>
          <w:ilvl w:val="1"/>
          <w:numId w:val="1"/>
        </w:numPr>
        <w:ind w:left="418" w:hanging="418"/>
        <w:rPr>
          <w:i/>
        </w:rPr>
      </w:pPr>
      <w:r>
        <w:rPr>
          <w:i/>
        </w:rPr>
        <w:t xml:space="preserve">Policy </w:t>
      </w:r>
      <w:r w:rsidR="0004154E">
        <w:rPr>
          <w:i/>
        </w:rPr>
        <w:t>A</w:t>
      </w:r>
      <w:r w:rsidR="00BF64F6">
        <w:rPr>
          <w:i/>
        </w:rPr>
        <w:t>nalysis</w:t>
      </w:r>
    </w:p>
    <w:p w14:paraId="6E15CC1E" w14:textId="449CDC14" w:rsidR="00BF64F6" w:rsidRDefault="00BF64F6" w:rsidP="00B20774">
      <w:pPr>
        <w:autoSpaceDE w:val="0"/>
        <w:autoSpaceDN w:val="0"/>
        <w:adjustRightInd w:val="0"/>
      </w:pPr>
      <w:r>
        <w:t>In order to better understand the magnitude of the effects of variables</w:t>
      </w:r>
      <w:r w:rsidR="009B58E9">
        <w:t xml:space="preserve"> on destination choice, Figure </w:t>
      </w:r>
      <w:r w:rsidR="00F95741">
        <w:t>2</w:t>
      </w:r>
      <w:r>
        <w:t xml:space="preserve"> illustrates the utility function trade-offs between origin and destination network distance and other attributes such as </w:t>
      </w:r>
      <w:r w:rsidR="00150C8B">
        <w:t xml:space="preserve">the </w:t>
      </w:r>
      <w:r>
        <w:t>length of bicycle facilities in the buffer</w:t>
      </w:r>
      <w:r w:rsidR="00F95741">
        <w:t xml:space="preserve">, </w:t>
      </w:r>
      <w:r w:rsidR="00150C8B">
        <w:t xml:space="preserve">the </w:t>
      </w:r>
      <w:r w:rsidR="00F95741">
        <w:t>number of restaurants</w:t>
      </w:r>
      <w:r>
        <w:t xml:space="preserve"> and destination station capacity. As is indicated </w:t>
      </w:r>
      <w:r w:rsidR="00150C8B">
        <w:t xml:space="preserve">by </w:t>
      </w:r>
      <w:r>
        <w:t xml:space="preserve">the model estimates, the utility decreases when the trips’ distance between </w:t>
      </w:r>
      <w:r w:rsidR="00150C8B">
        <w:t xml:space="preserve">the </w:t>
      </w:r>
      <w:r>
        <w:t>origin and destination increases; while it increases with increase in the length of bicycle facilities near a station</w:t>
      </w:r>
      <w:r w:rsidR="00F95741">
        <w:t>, number of restaurants</w:t>
      </w:r>
      <w:r>
        <w:t xml:space="preserve"> and station capacity. </w:t>
      </w:r>
      <w:r w:rsidR="00A54DCB">
        <w:t xml:space="preserve">It </w:t>
      </w:r>
      <w:r>
        <w:t xml:space="preserve">can </w:t>
      </w:r>
      <w:r w:rsidR="00A54DCB">
        <w:t xml:space="preserve">be </w:t>
      </w:r>
      <w:r>
        <w:t>observe</w:t>
      </w:r>
      <w:r w:rsidR="00A54DCB">
        <w:t>d</w:t>
      </w:r>
      <w:r>
        <w:t xml:space="preserve"> from the three</w:t>
      </w:r>
      <w:r w:rsidR="00150C8B">
        <w:t>-</w:t>
      </w:r>
      <w:r>
        <w:t xml:space="preserve">dimensional relationship that the negative impact of distance is compensated to some degree by </w:t>
      </w:r>
      <w:r w:rsidR="00150C8B">
        <w:t xml:space="preserve">the </w:t>
      </w:r>
      <w:r>
        <w:t>positive impact of bicycle facilities</w:t>
      </w:r>
      <w:r w:rsidR="00F95741">
        <w:t>, number of restaurants</w:t>
      </w:r>
      <w:r>
        <w:t xml:space="preserve"> and station capacity. This is illustrated by how the utility for various distances remains the same with </w:t>
      </w:r>
      <w:r w:rsidR="00150C8B">
        <w:t xml:space="preserve">an </w:t>
      </w:r>
      <w:r>
        <w:t>appropriate increase in the other two attributes. For example, moving a destination station from 1 km to 2 km farther from origin without changing other variables would result in about 0.</w:t>
      </w:r>
      <w:r w:rsidR="00F95741">
        <w:t xml:space="preserve">49 </w:t>
      </w:r>
      <w:r>
        <w:t>unit reduction in utility for members and non-members. Now</w:t>
      </w:r>
      <w:r w:rsidR="005D4E97">
        <w:t>,</w:t>
      </w:r>
      <w:r>
        <w:t xml:space="preserve"> </w:t>
      </w:r>
      <w:r w:rsidR="00A54DCB">
        <w:t>in order</w:t>
      </w:r>
      <w:r>
        <w:t xml:space="preserve"> to maintain the attraction of that station constant (i.e. keep the utility constant), adding to existing bicycle routes or adding more capacity</w:t>
      </w:r>
      <w:r w:rsidR="00A54DCB">
        <w:t xml:space="preserve"> can compensate </w:t>
      </w:r>
      <w:r w:rsidR="00C648F0">
        <w:t xml:space="preserve">for </w:t>
      </w:r>
      <w:r w:rsidR="00A54DCB">
        <w:t>that reduction in utility</w:t>
      </w:r>
      <w:r>
        <w:t xml:space="preserve">. To offset the utility reduction caused by increased distance of 1 km </w:t>
      </w:r>
      <w:r w:rsidR="00F95741">
        <w:t>for daily customers</w:t>
      </w:r>
      <w:r w:rsidR="005D4E97">
        <w:t>,</w:t>
      </w:r>
      <w:r w:rsidR="00F95741">
        <w:t xml:space="preserve"> </w:t>
      </w:r>
      <w:r w:rsidR="00A54DCB">
        <w:t>an</w:t>
      </w:r>
      <w:r>
        <w:t xml:space="preserve"> increase</w:t>
      </w:r>
      <w:r w:rsidR="00A54DCB">
        <w:t xml:space="preserve"> in</w:t>
      </w:r>
      <w:r>
        <w:t xml:space="preserve"> bicycle facility length by about </w:t>
      </w:r>
      <w:r w:rsidR="00F95741">
        <w:t>11.8</w:t>
      </w:r>
      <w:r>
        <w:t xml:space="preserve"> km and</w:t>
      </w:r>
      <w:r w:rsidR="00113650">
        <w:t>,</w:t>
      </w:r>
      <w:r>
        <w:t xml:space="preserve"> for members </w:t>
      </w:r>
      <w:r w:rsidR="00F95741">
        <w:t xml:space="preserve">an increase in number of restaurants by about </w:t>
      </w:r>
      <w:r w:rsidR="00117A4D">
        <w:t>950 units</w:t>
      </w:r>
      <w:r w:rsidR="00113650">
        <w:t xml:space="preserve"> is necessary</w:t>
      </w:r>
      <w:r w:rsidR="00117A4D">
        <w:t>.</w:t>
      </w:r>
      <w:r>
        <w:t xml:space="preserve"> In terms of capacity, the 1 km increase in distance can be offset by increasing the capacity by </w:t>
      </w:r>
      <w:r w:rsidR="00117A4D">
        <w:t xml:space="preserve">33 </w:t>
      </w:r>
      <w:r>
        <w:t xml:space="preserve">and </w:t>
      </w:r>
      <w:r w:rsidR="00117A4D">
        <w:t xml:space="preserve">25 </w:t>
      </w:r>
      <w:r>
        <w:t xml:space="preserve">for members and non-members, respectively. Hence, one could argue that adding to bicycle capacity is an easier proposition. Of course, if the changes were made simultaneously only a </w:t>
      </w:r>
      <w:r w:rsidR="00117A4D">
        <w:t>2</w:t>
      </w:r>
      <w:r>
        <w:t xml:space="preserve"> km increase in bicycle route length in conjunction with a capacity increase of </w:t>
      </w:r>
      <w:r w:rsidR="00117A4D">
        <w:t xml:space="preserve">21 </w:t>
      </w:r>
      <w:r>
        <w:t xml:space="preserve">for </w:t>
      </w:r>
      <w:r w:rsidR="00117A4D">
        <w:t>daily</w:t>
      </w:r>
      <w:r>
        <w:t xml:space="preserve"> customers can offset the 1 km increase in distance. </w:t>
      </w:r>
      <w:r w:rsidR="005D4E97">
        <w:t>Overall, t</w:t>
      </w:r>
      <w:r w:rsidR="00117A4D">
        <w:t xml:space="preserve">he analysis showed the significant </w:t>
      </w:r>
      <w:r w:rsidR="005D4E97">
        <w:t>distance effects</w:t>
      </w:r>
      <w:r w:rsidR="00117A4D">
        <w:t xml:space="preserve"> on users’ decision</w:t>
      </w:r>
      <w:r w:rsidR="00150C8B">
        <w:t>-</w:t>
      </w:r>
      <w:r w:rsidR="00117A4D">
        <w:t xml:space="preserve">making process; </w:t>
      </w:r>
      <w:r w:rsidR="00C36056">
        <w:t xml:space="preserve">further investigation of the distance impact can be done by </w:t>
      </w:r>
      <w:r w:rsidR="005D4E97">
        <w:t>segmenting the distance effect for different population</w:t>
      </w:r>
      <w:r w:rsidR="00A16B7B">
        <w:t xml:space="preserve"> </w:t>
      </w:r>
      <w:r w:rsidR="005D4E97">
        <w:t>s</w:t>
      </w:r>
      <w:r w:rsidR="00113650">
        <w:t>egments</w:t>
      </w:r>
      <w:r w:rsidR="00C36056">
        <w:t>. Nevertheless, the negative impact of trip distance variable</w:t>
      </w:r>
      <w:r w:rsidR="00117A4D">
        <w:t xml:space="preserve"> can be marginally offset by </w:t>
      </w:r>
      <w:r w:rsidR="00150C8B">
        <w:t xml:space="preserve">the </w:t>
      </w:r>
      <w:r w:rsidR="00117A4D">
        <w:t xml:space="preserve">positive impact of other factors. </w:t>
      </w:r>
      <w:r>
        <w:t xml:space="preserve">The figures and the subsequent analysis illustrate the applicability of the proposed model for system operators </w:t>
      </w:r>
      <w:r w:rsidR="00737856">
        <w:t xml:space="preserve">for </w:t>
      </w:r>
      <w:r>
        <w:t>reallocating capacity or installing new capacity while regional planners can adopt the model to enhance land-use to encourage shared bicycling usage.</w:t>
      </w:r>
    </w:p>
    <w:p w14:paraId="411C681C" w14:textId="7D233B5D" w:rsidR="00C50923" w:rsidRDefault="00C50923" w:rsidP="00A54DCB">
      <w:pPr>
        <w:autoSpaceDE w:val="0"/>
        <w:autoSpaceDN w:val="0"/>
        <w:adjustRightInd w:val="0"/>
      </w:pPr>
    </w:p>
    <w:p w14:paraId="4BA94D74" w14:textId="10E826D6" w:rsidR="00646925" w:rsidRDefault="00646925" w:rsidP="00A54DCB">
      <w:pPr>
        <w:autoSpaceDE w:val="0"/>
        <w:autoSpaceDN w:val="0"/>
        <w:adjustRightInd w:val="0"/>
      </w:pPr>
    </w:p>
    <w:p w14:paraId="352697F0" w14:textId="77777777" w:rsidR="00646925" w:rsidRDefault="00646925" w:rsidP="00A54DCB">
      <w:pPr>
        <w:autoSpaceDE w:val="0"/>
        <w:autoSpaceDN w:val="0"/>
        <w:adjustRightInd w:val="0"/>
      </w:pPr>
    </w:p>
    <w:p w14:paraId="27D12B1F" w14:textId="1D44FDE6" w:rsidR="00600477" w:rsidRDefault="008A78EC" w:rsidP="009B58E9">
      <w:pPr>
        <w:pStyle w:val="Heading1"/>
      </w:pPr>
      <w:r w:rsidRPr="009B58E9">
        <w:rPr>
          <w:i/>
          <w:iCs/>
        </w:rPr>
        <w:t>Conclusions</w:t>
      </w:r>
    </w:p>
    <w:p w14:paraId="58ED4744" w14:textId="01C5AB86" w:rsidR="00B83A50" w:rsidRDefault="009E11E8" w:rsidP="00D31760">
      <w:pPr>
        <w:ind w:firstLine="720"/>
        <w:rPr>
          <w:rFonts w:cs="Times New Roman"/>
        </w:rPr>
      </w:pPr>
      <w:r>
        <w:rPr>
          <w:rFonts w:cs="Times New Roman"/>
        </w:rPr>
        <w:t xml:space="preserve">Recently, bicycle sharing systems </w:t>
      </w:r>
      <w:r w:rsidR="00503D71">
        <w:rPr>
          <w:rFonts w:cs="Times New Roman"/>
        </w:rPr>
        <w:t xml:space="preserve">(BSS) </w:t>
      </w:r>
      <w:r w:rsidR="00643E72">
        <w:rPr>
          <w:rFonts w:cs="Times New Roman"/>
        </w:rPr>
        <w:t>have</w:t>
      </w:r>
      <w:r>
        <w:rPr>
          <w:rFonts w:cs="Times New Roman"/>
        </w:rPr>
        <w:t xml:space="preserve"> becom</w:t>
      </w:r>
      <w:r w:rsidR="00643E72">
        <w:rPr>
          <w:rFonts w:cs="Times New Roman"/>
        </w:rPr>
        <w:t>e</w:t>
      </w:r>
      <w:r>
        <w:rPr>
          <w:rFonts w:cs="Times New Roman"/>
        </w:rPr>
        <w:t xml:space="preserve"> </w:t>
      </w:r>
      <w:r w:rsidR="00134B14">
        <w:rPr>
          <w:rFonts w:cs="Times New Roman"/>
        </w:rPr>
        <w:t>more prevalent</w:t>
      </w:r>
      <w:r>
        <w:rPr>
          <w:rFonts w:cs="Times New Roman"/>
        </w:rPr>
        <w:t xml:space="preserve">. With the </w:t>
      </w:r>
      <w:r w:rsidR="0092386B">
        <w:rPr>
          <w:rFonts w:cs="Times New Roman"/>
        </w:rPr>
        <w:t>fast-growing</w:t>
      </w:r>
      <w:r>
        <w:rPr>
          <w:rFonts w:cs="Times New Roman"/>
        </w:rPr>
        <w:t xml:space="preserve"> installation of BSS infrastructure across the world there is substantial interest in understanding how these systems impact the urban transportation system. </w:t>
      </w:r>
      <w:r>
        <w:t xml:space="preserve">This </w:t>
      </w:r>
      <w:r w:rsidR="009C7D26">
        <w:t>paper</w:t>
      </w:r>
      <w:r w:rsidR="00B83A50">
        <w:t xml:space="preserve"> </w:t>
      </w:r>
      <w:r>
        <w:t xml:space="preserve">evaluated </w:t>
      </w:r>
      <w:r w:rsidR="00134B14">
        <w:t xml:space="preserve">the impact of </w:t>
      </w:r>
      <w:r w:rsidR="008C69B0">
        <w:t>BSS</w:t>
      </w:r>
      <w:r>
        <w:t xml:space="preserve"> by examining BSS usage along both system and user dimension</w:t>
      </w:r>
      <w:r w:rsidR="00134B14">
        <w:t>s</w:t>
      </w:r>
      <w:r>
        <w:t xml:space="preserve"> by using </w:t>
      </w:r>
      <w:r>
        <w:rPr>
          <w:rFonts w:cs="Times New Roman"/>
        </w:rPr>
        <w:t xml:space="preserve">revealed usage data from </w:t>
      </w:r>
      <w:r w:rsidR="002E180C">
        <w:rPr>
          <w:rFonts w:cs="Times New Roman"/>
        </w:rPr>
        <w:t xml:space="preserve">New York City’s CitiBike </w:t>
      </w:r>
      <w:r>
        <w:rPr>
          <w:rFonts w:cs="Times New Roman"/>
        </w:rPr>
        <w:t xml:space="preserve">system. The analyses </w:t>
      </w:r>
      <w:r w:rsidR="008C69B0">
        <w:rPr>
          <w:rFonts w:cs="Times New Roman"/>
        </w:rPr>
        <w:t>we</w:t>
      </w:r>
      <w:r>
        <w:rPr>
          <w:rFonts w:cs="Times New Roman"/>
        </w:rPr>
        <w:t xml:space="preserve">re </w:t>
      </w:r>
      <w:r w:rsidR="00BE513D">
        <w:rPr>
          <w:rFonts w:cs="Times New Roman"/>
        </w:rPr>
        <w:t>adapted from our earlier research for Montreal system level analysis (</w:t>
      </w:r>
      <w:r w:rsidR="0092386B">
        <w:rPr>
          <w:rFonts w:cs="Times New Roman"/>
        </w:rPr>
        <w:t xml:space="preserve">Faghih-Imani et al., </w:t>
      </w:r>
      <w:r>
        <w:rPr>
          <w:rFonts w:cs="Times New Roman"/>
        </w:rPr>
        <w:t>2014</w:t>
      </w:r>
      <w:r w:rsidR="00BE513D">
        <w:rPr>
          <w:rFonts w:cs="Times New Roman"/>
        </w:rPr>
        <w:t>)</w:t>
      </w:r>
      <w:r>
        <w:rPr>
          <w:rFonts w:cs="Times New Roman"/>
        </w:rPr>
        <w:t xml:space="preserve"> and </w:t>
      </w:r>
      <w:r w:rsidR="00BE513D">
        <w:rPr>
          <w:rFonts w:cs="Times New Roman"/>
        </w:rPr>
        <w:t>Chicago user level analysis (</w:t>
      </w:r>
      <w:r>
        <w:rPr>
          <w:rFonts w:cs="Times New Roman"/>
        </w:rPr>
        <w:t>Faghih-Imani and Eluru</w:t>
      </w:r>
      <w:r w:rsidR="0092386B">
        <w:rPr>
          <w:rFonts w:cs="Times New Roman"/>
        </w:rPr>
        <w:t>,</w:t>
      </w:r>
      <w:r>
        <w:rPr>
          <w:rFonts w:cs="Times New Roman"/>
        </w:rPr>
        <w:t xml:space="preserve"> 2015</w:t>
      </w:r>
      <w:r w:rsidR="00BE513D">
        <w:rPr>
          <w:rFonts w:cs="Times New Roman"/>
        </w:rPr>
        <w:t>)</w:t>
      </w:r>
      <w:r w:rsidR="002C377D">
        <w:rPr>
          <w:rFonts w:cs="Times New Roman"/>
        </w:rPr>
        <w:t>,</w:t>
      </w:r>
      <w:r>
        <w:rPr>
          <w:rFonts w:cs="Times New Roman"/>
        </w:rPr>
        <w:t xml:space="preserve"> respectively</w:t>
      </w:r>
      <w:r w:rsidR="00ED4374">
        <w:rPr>
          <w:rFonts w:cs="Times New Roman"/>
        </w:rPr>
        <w:t xml:space="preserve">. </w:t>
      </w:r>
      <w:r w:rsidR="0093125E">
        <w:t xml:space="preserve">For the system level analysis, </w:t>
      </w:r>
      <w:r w:rsidR="0093125E">
        <w:rPr>
          <w:rFonts w:cs="Times New Roman"/>
        </w:rPr>
        <w:t xml:space="preserve">the current paper employs a larger and more nuanced data sample providing a more accurate representation of demand. For the user level, New York City with its unique urban form and non-motorized transportation preferences warrants a separate investigation of the influence of exogenous factors on </w:t>
      </w:r>
      <w:proofErr w:type="spellStart"/>
      <w:r w:rsidR="0093125E">
        <w:rPr>
          <w:rFonts w:cs="Times New Roman"/>
        </w:rPr>
        <w:t>CitiBik</w:t>
      </w:r>
      <w:r w:rsidR="00D31760">
        <w:rPr>
          <w:rFonts w:cs="Times New Roman"/>
        </w:rPr>
        <w:t>e</w:t>
      </w:r>
      <w:proofErr w:type="spellEnd"/>
      <w:r w:rsidR="00D31760">
        <w:rPr>
          <w:rFonts w:cs="Times New Roman"/>
        </w:rPr>
        <w:t xml:space="preserve"> destination choice behavior. </w:t>
      </w:r>
    </w:p>
    <w:p w14:paraId="297E55D6" w14:textId="7E75495A" w:rsidR="009E11E8" w:rsidRDefault="009E11E8" w:rsidP="00B20774">
      <w:pPr>
        <w:autoSpaceDE w:val="0"/>
        <w:autoSpaceDN w:val="0"/>
        <w:adjustRightInd w:val="0"/>
        <w:ind w:firstLine="709"/>
      </w:pPr>
      <w:r>
        <w:t xml:space="preserve">Analyzing </w:t>
      </w:r>
      <w:r w:rsidR="002E180C">
        <w:t>CitiBike</w:t>
      </w:r>
      <w:r>
        <w:t xml:space="preserve"> system by a multilevel model estimation approach provided intuitive results for both arrival and departure rates. It </w:t>
      </w:r>
      <w:r w:rsidR="00A54DCB">
        <w:t xml:space="preserve">was </w:t>
      </w:r>
      <w:r>
        <w:t xml:space="preserve">observed that people </w:t>
      </w:r>
      <w:r w:rsidR="00A54DCB">
        <w:t xml:space="preserve">were </w:t>
      </w:r>
      <w:r>
        <w:t xml:space="preserve">more likely to use a </w:t>
      </w:r>
      <w:r w:rsidR="003160D2">
        <w:t>BSS</w:t>
      </w:r>
      <w:r>
        <w:t xml:space="preserve"> under good weather conditions. While during the weekends the bicycle usage reduces, </w:t>
      </w:r>
      <w:r w:rsidR="002E180C">
        <w:t xml:space="preserve">the arrival and departure rates of stations near parks </w:t>
      </w:r>
      <w:r w:rsidR="00281081">
        <w:t>were</w:t>
      </w:r>
      <w:r w:rsidR="002E180C">
        <w:t xml:space="preserve"> increased. </w:t>
      </w:r>
      <w:r>
        <w:t xml:space="preserve">The bicycle flows </w:t>
      </w:r>
      <w:r w:rsidR="00A54DCB">
        <w:t xml:space="preserve">were </w:t>
      </w:r>
      <w:r>
        <w:t xml:space="preserve">expected to </w:t>
      </w:r>
      <w:r w:rsidR="002E180C">
        <w:t xml:space="preserve">increase </w:t>
      </w:r>
      <w:r>
        <w:t xml:space="preserve">when </w:t>
      </w:r>
      <w:r w:rsidR="002E180C">
        <w:t xml:space="preserve">there are </w:t>
      </w:r>
      <w:r w:rsidR="00B11225">
        <w:t>subway</w:t>
      </w:r>
      <w:r w:rsidR="002E180C">
        <w:t xml:space="preserve"> or path train stations near </w:t>
      </w:r>
      <w:proofErr w:type="spellStart"/>
      <w:r w:rsidR="002E180C">
        <w:t>CitbiBike</w:t>
      </w:r>
      <w:proofErr w:type="spellEnd"/>
      <w:r w:rsidR="002E180C">
        <w:t xml:space="preserve"> stations. </w:t>
      </w:r>
      <w:r w:rsidR="00150C8B">
        <w:t>The n</w:t>
      </w:r>
      <w:r w:rsidR="002E180C">
        <w:t>umber of r</w:t>
      </w:r>
      <w:r>
        <w:t>estaurants</w:t>
      </w:r>
      <w:r w:rsidR="002E180C">
        <w:t xml:space="preserve"> </w:t>
      </w:r>
      <w:r>
        <w:t>in the vicinity of a station significantly influence</w:t>
      </w:r>
      <w:r w:rsidR="00A54DCB">
        <w:t>d</w:t>
      </w:r>
      <w:r>
        <w:t xml:space="preserve"> the arrival and departure rates of the </w:t>
      </w:r>
      <w:r w:rsidR="003F14BA">
        <w:t xml:space="preserve">CitiBike </w:t>
      </w:r>
      <w:r>
        <w:t>station. Population</w:t>
      </w:r>
      <w:r w:rsidR="002E180C">
        <w:t xml:space="preserve"> and job</w:t>
      </w:r>
      <w:r>
        <w:t xml:space="preserve"> density </w:t>
      </w:r>
      <w:r w:rsidR="002E180C">
        <w:t xml:space="preserve">variables </w:t>
      </w:r>
      <w:r>
        <w:t>positively affect</w:t>
      </w:r>
      <w:r w:rsidR="00A54DCB">
        <w:t>ed</w:t>
      </w:r>
      <w:r>
        <w:t xml:space="preserve"> the bicycle flows while the </w:t>
      </w:r>
      <w:r w:rsidR="003F14BA">
        <w:t xml:space="preserve">interaction </w:t>
      </w:r>
      <w:r>
        <w:t>effect</w:t>
      </w:r>
      <w:r w:rsidR="0042329B">
        <w:t>s</w:t>
      </w:r>
      <w:r>
        <w:t xml:space="preserve"> of the</w:t>
      </w:r>
      <w:r w:rsidR="003F14BA">
        <w:t xml:space="preserve">se variables provided evidence that CitiBike system is being </w:t>
      </w:r>
      <w:r w:rsidR="0042329B">
        <w:t xml:space="preserve">primarily </w:t>
      </w:r>
      <w:r w:rsidR="003F14BA">
        <w:t>used for daily work commute.</w:t>
      </w:r>
      <w:r>
        <w:t xml:space="preserve"> </w:t>
      </w:r>
    </w:p>
    <w:p w14:paraId="45D4A325" w14:textId="77A08231" w:rsidR="009E11E8" w:rsidRDefault="009E11E8">
      <w:pPr>
        <w:autoSpaceDE w:val="0"/>
        <w:autoSpaceDN w:val="0"/>
        <w:adjustRightInd w:val="0"/>
        <w:ind w:firstLine="709"/>
      </w:pPr>
      <w:r>
        <w:t xml:space="preserve">Examining </w:t>
      </w:r>
      <w:r w:rsidR="003F14BA">
        <w:t xml:space="preserve">CitiBike </w:t>
      </w:r>
      <w:r>
        <w:t xml:space="preserve">system users’ </w:t>
      </w:r>
      <w:r>
        <w:rPr>
          <w:rFonts w:cs="Times New Roman"/>
        </w:rPr>
        <w:t>destination preferences employing a Multinomial Logit Model</w:t>
      </w:r>
      <w:r w:rsidRPr="009E11E8">
        <w:t xml:space="preserve"> </w:t>
      </w:r>
      <w:r w:rsidR="0042329B">
        <w:t xml:space="preserve">provided several useful insights </w:t>
      </w:r>
      <w:r>
        <w:t xml:space="preserve">for both members and daily customers. It </w:t>
      </w:r>
      <w:r w:rsidR="005F12FD">
        <w:t xml:space="preserve">was </w:t>
      </w:r>
      <w:r>
        <w:t xml:space="preserve">observed that </w:t>
      </w:r>
      <w:r w:rsidR="003F14BA">
        <w:t xml:space="preserve">daily customers </w:t>
      </w:r>
      <w:r>
        <w:t xml:space="preserve">tend to choose stations with longer bicycle paths nearby. In terms of the destination station, the stations with higher capacity </w:t>
      </w:r>
      <w:r w:rsidR="005F12FD">
        <w:t xml:space="preserve">were </w:t>
      </w:r>
      <w:r>
        <w:t>more likely to be chosen. The network distance between origin and destination station ha</w:t>
      </w:r>
      <w:r w:rsidR="005F12FD">
        <w:t>d a</w:t>
      </w:r>
      <w:r>
        <w:t xml:space="preserve"> negative impact on </w:t>
      </w:r>
      <w:r w:rsidR="005F12FD">
        <w:t xml:space="preserve">the </w:t>
      </w:r>
      <w:r>
        <w:t>likelihood of choosing a station as</w:t>
      </w:r>
      <w:r w:rsidR="00150C8B">
        <w:t xml:space="preserve"> the</w:t>
      </w:r>
      <w:r>
        <w:t xml:space="preserve"> destination for </w:t>
      </w:r>
      <w:r w:rsidR="003F14BA">
        <w:t xml:space="preserve">CitiBike </w:t>
      </w:r>
      <w:r>
        <w:t xml:space="preserve">users. During AM period, stations with higher job density and stations with lower population density </w:t>
      </w:r>
      <w:r w:rsidR="005F12FD">
        <w:t xml:space="preserve">were </w:t>
      </w:r>
      <w:r>
        <w:t xml:space="preserve">more likely to be chosen. </w:t>
      </w:r>
      <w:r w:rsidR="00B92391">
        <w:t xml:space="preserve">CitiBike stations in the vicinity of parks </w:t>
      </w:r>
      <w:r w:rsidR="00281081">
        <w:t>we</w:t>
      </w:r>
      <w:r w:rsidR="00B92391">
        <w:t>re more likely to be chosen by daily customers while less likely to be selected by annual members during weekdays. Interestingly, the parks variable for annual members ha</w:t>
      </w:r>
      <w:r w:rsidR="00281081">
        <w:t>d</w:t>
      </w:r>
      <w:r w:rsidR="00B92391">
        <w:t xml:space="preserve"> </w:t>
      </w:r>
      <w:r w:rsidR="00150C8B">
        <w:t xml:space="preserve">a </w:t>
      </w:r>
      <w:r w:rsidR="00B92391">
        <w:t xml:space="preserve">positive effect for trips during weekends. </w:t>
      </w:r>
      <w:r>
        <w:t xml:space="preserve">The utility function trade-off analysis showed that the negative impact of distance is compensated to some degree by </w:t>
      </w:r>
      <w:r w:rsidR="00596954">
        <w:t xml:space="preserve">the </w:t>
      </w:r>
      <w:r>
        <w:t xml:space="preserve">positive impact of bicycle facilities and station capacity. </w:t>
      </w:r>
    </w:p>
    <w:p w14:paraId="521DF1F6" w14:textId="79244E16" w:rsidR="003F14BA" w:rsidRDefault="00096C61">
      <w:pPr>
        <w:autoSpaceDE w:val="0"/>
        <w:autoSpaceDN w:val="0"/>
        <w:adjustRightInd w:val="0"/>
        <w:ind w:firstLine="709"/>
      </w:pPr>
      <w:r>
        <w:t>The results of our anal</w:t>
      </w:r>
      <w:r w:rsidR="00281081">
        <w:t>y</w:t>
      </w:r>
      <w:r>
        <w:t>s</w:t>
      </w:r>
      <w:r w:rsidR="00281081">
        <w:t>i</w:t>
      </w:r>
      <w:r>
        <w:t xml:space="preserve">s of CitiBike system from users </w:t>
      </w:r>
      <w:r w:rsidR="00281081">
        <w:t xml:space="preserve">were in agreement with the results of our analysis from </w:t>
      </w:r>
      <w:r w:rsidR="00596954">
        <w:t xml:space="preserve">the </w:t>
      </w:r>
      <w:r>
        <w:t xml:space="preserve">system perspective. </w:t>
      </w:r>
      <w:r w:rsidR="00281081">
        <w:t>Both</w:t>
      </w:r>
      <w:r>
        <w:t xml:space="preserve"> results demonstrate</w:t>
      </w:r>
      <w:r w:rsidR="00A1267B">
        <w:t>d</w:t>
      </w:r>
      <w:r>
        <w:t xml:space="preserve"> that there</w:t>
      </w:r>
      <w:r w:rsidR="003F14BA">
        <w:t xml:space="preserve"> are clear </w:t>
      </w:r>
      <w:r w:rsidR="00DB3A5F">
        <w:t xml:space="preserve">spatial and temporal </w:t>
      </w:r>
      <w:r w:rsidR="003F14BA">
        <w:t xml:space="preserve">differences between annual members and daily customers’ usage </w:t>
      </w:r>
      <w:r w:rsidR="00DB3A5F">
        <w:t xml:space="preserve">patterns </w:t>
      </w:r>
      <w:r w:rsidR="003F14BA">
        <w:t>of the system.</w:t>
      </w:r>
      <w:r>
        <w:t xml:space="preserve"> </w:t>
      </w:r>
      <w:r w:rsidR="00A4305C">
        <w:t>The user level analysis also indicate</w:t>
      </w:r>
      <w:r w:rsidR="00596954">
        <w:t>s</w:t>
      </w:r>
      <w:r w:rsidR="00A4305C">
        <w:t xml:space="preserve"> that the </w:t>
      </w:r>
      <w:r w:rsidR="00A1267B">
        <w:t xml:space="preserve">CitiBike system </w:t>
      </w:r>
      <w:r w:rsidR="00A4305C">
        <w:t>is mainly used for work commute purposes by</w:t>
      </w:r>
      <w:r w:rsidR="00A1267B">
        <w:t xml:space="preserve"> annual member</w:t>
      </w:r>
      <w:r w:rsidR="00A4305C">
        <w:t>s</w:t>
      </w:r>
      <w:r w:rsidR="00A1267B">
        <w:t>.</w:t>
      </w:r>
      <w:r w:rsidR="00281081">
        <w:t xml:space="preserve"> The weather attributes had</w:t>
      </w:r>
      <w:r w:rsidR="00A1267B">
        <w:t xml:space="preserve"> </w:t>
      </w:r>
      <w:r w:rsidR="00596954">
        <w:t xml:space="preserve">a </w:t>
      </w:r>
      <w:r w:rsidR="00A1267B">
        <w:t xml:space="preserve">negative impact on the usage of </w:t>
      </w:r>
      <w:proofErr w:type="spellStart"/>
      <w:r>
        <w:t>Citibike</w:t>
      </w:r>
      <w:proofErr w:type="spellEnd"/>
      <w:r>
        <w:t xml:space="preserve"> system</w:t>
      </w:r>
      <w:r w:rsidR="00A1267B">
        <w:t>.</w:t>
      </w:r>
      <w:r>
        <w:t xml:space="preserve"> Overall, our analysis provides a framework and useful findings for </w:t>
      </w:r>
      <w:r w:rsidR="0023595D">
        <w:t>Cities that are</w:t>
      </w:r>
      <w:r>
        <w:t xml:space="preserve"> planning to install </w:t>
      </w:r>
      <w:r w:rsidR="00FE6C47">
        <w:t xml:space="preserve">a </w:t>
      </w:r>
      <w:r>
        <w:t>new bicycle sharing</w:t>
      </w:r>
      <w:r w:rsidR="0023595D">
        <w:t xml:space="preserve">-system </w:t>
      </w:r>
      <w:r>
        <w:t xml:space="preserve">or to expand </w:t>
      </w:r>
      <w:r w:rsidR="00F00256">
        <w:t xml:space="preserve">an </w:t>
      </w:r>
      <w:r>
        <w:t>existing system.</w:t>
      </w:r>
    </w:p>
    <w:p w14:paraId="1268F311" w14:textId="3DDF8E29" w:rsidR="00E968C2" w:rsidRDefault="00D31760">
      <w:pPr>
        <w:autoSpaceDE w:val="0"/>
        <w:autoSpaceDN w:val="0"/>
        <w:adjustRightInd w:val="0"/>
        <w:ind w:firstLine="709"/>
      </w:pPr>
      <w:r>
        <w:lastRenderedPageBreak/>
        <w:t xml:space="preserve">To be sure, the study is not without limitations. In this paper, data from the month of September </w:t>
      </w:r>
      <w:proofErr w:type="gramStart"/>
      <w:r>
        <w:t>was considered</w:t>
      </w:r>
      <w:proofErr w:type="gramEnd"/>
      <w:r>
        <w:t xml:space="preserve"> for analysis. </w:t>
      </w:r>
      <w:r w:rsidR="00BB77F5">
        <w:t>For user level analysis, a</w:t>
      </w:r>
      <w:r>
        <w:t xml:space="preserve"> more representative sample covering the entire year would be appropriate to understand seasonal variations in BSS usage. </w:t>
      </w:r>
      <w:r w:rsidR="00BB77F5">
        <w:t xml:space="preserve">For user level analysis, choice of destination </w:t>
      </w:r>
      <w:proofErr w:type="gramStart"/>
      <w:r w:rsidR="00BB77F5">
        <w:t>might not be very strongly influenced</w:t>
      </w:r>
      <w:proofErr w:type="gramEnd"/>
      <w:r w:rsidR="00BB77F5">
        <w:t xml:space="preserve"> by season. Finally, the linear mixed model correlation structure considered in our paper is one of several possibilities. In future research efforts, other more flexible structures </w:t>
      </w:r>
      <w:proofErr w:type="gramStart"/>
      <w:r w:rsidR="00BB77F5">
        <w:t>can be explored</w:t>
      </w:r>
      <w:proofErr w:type="gramEnd"/>
      <w:r w:rsidR="00BB77F5">
        <w:t xml:space="preserve"> to improve data fit and prediction capabilities. </w:t>
      </w:r>
    </w:p>
    <w:p w14:paraId="06535B5A" w14:textId="77777777" w:rsidR="00D31760" w:rsidRDefault="00D31760">
      <w:pPr>
        <w:autoSpaceDE w:val="0"/>
        <w:autoSpaceDN w:val="0"/>
        <w:adjustRightInd w:val="0"/>
        <w:ind w:firstLine="709"/>
      </w:pPr>
    </w:p>
    <w:p w14:paraId="244D1921" w14:textId="6819932E" w:rsidR="003C62D5" w:rsidRPr="008A07C9" w:rsidRDefault="003C62D5" w:rsidP="003C62D5">
      <w:pPr>
        <w:autoSpaceDE w:val="0"/>
        <w:autoSpaceDN w:val="0"/>
        <w:adjustRightInd w:val="0"/>
        <w:jc w:val="left"/>
        <w:rPr>
          <w:rFonts w:cs="Times New Roman"/>
          <w:b/>
        </w:rPr>
      </w:pPr>
      <w:r w:rsidRPr="008A07C9">
        <w:rPr>
          <w:rFonts w:cs="Times New Roman"/>
          <w:b/>
        </w:rPr>
        <w:t>References</w:t>
      </w:r>
    </w:p>
    <w:p w14:paraId="13F0BADE"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Bachand-Marleau</w:t>
      </w:r>
      <w:proofErr w:type="spellEnd"/>
      <w:r w:rsidRPr="009C7CB7">
        <w:rPr>
          <w:rFonts w:cs="Times New Roman"/>
          <w:bCs/>
          <w:szCs w:val="24"/>
        </w:rPr>
        <w:t>, J., B. Lee, and A. El-</w:t>
      </w:r>
      <w:proofErr w:type="spellStart"/>
      <w:r w:rsidRPr="009C7CB7">
        <w:rPr>
          <w:rFonts w:cs="Times New Roman"/>
          <w:bCs/>
          <w:szCs w:val="24"/>
        </w:rPr>
        <w:t>Geneidy</w:t>
      </w:r>
      <w:proofErr w:type="spellEnd"/>
      <w:r w:rsidRPr="009C7CB7">
        <w:rPr>
          <w:rFonts w:cs="Times New Roman"/>
          <w:bCs/>
          <w:szCs w:val="24"/>
        </w:rPr>
        <w:t xml:space="preserve">, 2012. Better Understanding of Factors Influencing Likelihood of Using Shared Bicycle Systems and Frequency of Use. </w:t>
      </w:r>
      <w:r w:rsidRPr="009C7CB7">
        <w:rPr>
          <w:rFonts w:cs="Times New Roman"/>
          <w:bCs/>
          <w:i/>
          <w:iCs/>
          <w:szCs w:val="24"/>
        </w:rPr>
        <w:t>Transportation Research Record: Journal of the Transportation Research Board</w:t>
      </w:r>
      <w:r w:rsidRPr="009C7CB7">
        <w:rPr>
          <w:rFonts w:cs="Times New Roman"/>
          <w:bCs/>
          <w:szCs w:val="24"/>
        </w:rPr>
        <w:t>, No. 2314, pp. 66-71.</w:t>
      </w:r>
    </w:p>
    <w:p w14:paraId="153DA061"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Buck, D., Buehler, R., 2012. Bike lanes and other determinants of capital bikeshare trips. Paper presented at the 91st Transportation Research Board Annual Meeting 2012, Washington, DC. </w:t>
      </w:r>
    </w:p>
    <w:p w14:paraId="783E78E2" w14:textId="37590D80"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Buck, D., D. Buehler, P. </w:t>
      </w:r>
      <w:proofErr w:type="spellStart"/>
      <w:r w:rsidRPr="009C7CB7">
        <w:rPr>
          <w:rFonts w:cs="Times New Roman"/>
          <w:bCs/>
          <w:szCs w:val="24"/>
        </w:rPr>
        <w:t>Happ</w:t>
      </w:r>
      <w:proofErr w:type="spellEnd"/>
      <w:r w:rsidRPr="009C7CB7">
        <w:rPr>
          <w:rFonts w:cs="Times New Roman"/>
          <w:bCs/>
          <w:szCs w:val="24"/>
        </w:rPr>
        <w:t xml:space="preserve">, B. Rawls, P. Chung, and N. </w:t>
      </w:r>
      <w:proofErr w:type="spellStart"/>
      <w:r w:rsidRPr="009C7CB7">
        <w:rPr>
          <w:rFonts w:cs="Times New Roman"/>
          <w:bCs/>
          <w:szCs w:val="24"/>
        </w:rPr>
        <w:t>Borecki</w:t>
      </w:r>
      <w:proofErr w:type="spellEnd"/>
      <w:r w:rsidRPr="009C7CB7">
        <w:rPr>
          <w:rFonts w:cs="Times New Roman"/>
          <w:bCs/>
          <w:szCs w:val="24"/>
        </w:rPr>
        <w:t>, 2013. Are Bikeshare Users Different from Regular Cyclists? A First Look at Short-Term Users, Annual Members,</w:t>
      </w:r>
      <w:r>
        <w:rPr>
          <w:rFonts w:cs="Times New Roman"/>
          <w:bCs/>
          <w:szCs w:val="24"/>
        </w:rPr>
        <w:t xml:space="preserve"> </w:t>
      </w:r>
      <w:r w:rsidRPr="009C7CB7">
        <w:rPr>
          <w:rFonts w:cs="Times New Roman"/>
          <w:bCs/>
          <w:szCs w:val="24"/>
        </w:rPr>
        <w:t xml:space="preserve">and Area Cyclists in the Washington, D.C., Region. </w:t>
      </w:r>
      <w:r w:rsidRPr="009C7CB7">
        <w:rPr>
          <w:rFonts w:cs="Times New Roman"/>
          <w:bCs/>
          <w:i/>
          <w:iCs/>
          <w:szCs w:val="24"/>
        </w:rPr>
        <w:t>Transportation Research Record: Journal of the Transportation Research Board</w:t>
      </w:r>
      <w:r w:rsidRPr="009C7CB7">
        <w:rPr>
          <w:rFonts w:cs="Times New Roman"/>
          <w:bCs/>
          <w:szCs w:val="24"/>
        </w:rPr>
        <w:t>, No. 2387, pp. 112–119.</w:t>
      </w:r>
    </w:p>
    <w:p w14:paraId="0FB07987"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Chakour</w:t>
      </w:r>
      <w:proofErr w:type="spellEnd"/>
      <w:r w:rsidRPr="009C7CB7">
        <w:rPr>
          <w:rFonts w:cs="Times New Roman"/>
          <w:bCs/>
          <w:szCs w:val="24"/>
        </w:rPr>
        <w:t xml:space="preserve"> V. and N. Eluru, 2014. Analyzing Commuter Train User Behavior: A Decision Framework for Access Mode and Station Choice, </w:t>
      </w:r>
      <w:r w:rsidRPr="009C7CB7">
        <w:rPr>
          <w:rFonts w:cs="Times New Roman"/>
          <w:bCs/>
          <w:i/>
          <w:iCs/>
          <w:szCs w:val="24"/>
        </w:rPr>
        <w:t>Transportation</w:t>
      </w:r>
      <w:r w:rsidRPr="009C7CB7">
        <w:rPr>
          <w:rFonts w:cs="Times New Roman"/>
          <w:bCs/>
          <w:szCs w:val="24"/>
        </w:rPr>
        <w:t>, Vol. 41 (1), pp. 211-228.</w:t>
      </w:r>
    </w:p>
    <w:p w14:paraId="0032FA73" w14:textId="00AD7FEA"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City of Chicago Data portal, </w:t>
      </w:r>
      <w:hyperlink r:id="rId13" w:history="1">
        <w:r w:rsidRPr="009C7CB7">
          <w:rPr>
            <w:rStyle w:val="Hyperlink"/>
            <w:rFonts w:cs="Times New Roman"/>
            <w:bCs/>
            <w:szCs w:val="24"/>
            <w:u w:val="none"/>
          </w:rPr>
          <w:t>https://data.cityofchicago.org</w:t>
        </w:r>
      </w:hyperlink>
      <w:r w:rsidR="00083733">
        <w:rPr>
          <w:rStyle w:val="Hyperlink"/>
          <w:rFonts w:cs="Times New Roman"/>
          <w:bCs/>
          <w:szCs w:val="24"/>
          <w:u w:val="none"/>
        </w:rPr>
        <w:t>.</w:t>
      </w:r>
    </w:p>
    <w:p w14:paraId="3EBECF6A"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Davis, B., T. </w:t>
      </w:r>
      <w:proofErr w:type="spellStart"/>
      <w:r w:rsidRPr="009C7CB7">
        <w:rPr>
          <w:rFonts w:cs="Times New Roman"/>
          <w:bCs/>
          <w:szCs w:val="24"/>
        </w:rPr>
        <w:t>Dutzik</w:t>
      </w:r>
      <w:proofErr w:type="spellEnd"/>
      <w:r w:rsidRPr="009C7CB7">
        <w:rPr>
          <w:rFonts w:cs="Times New Roman"/>
          <w:bCs/>
          <w:szCs w:val="24"/>
        </w:rPr>
        <w:t xml:space="preserve"> and P. </w:t>
      </w:r>
      <w:proofErr w:type="spellStart"/>
      <w:r w:rsidRPr="009C7CB7">
        <w:rPr>
          <w:rFonts w:cs="Times New Roman"/>
          <w:bCs/>
          <w:szCs w:val="24"/>
        </w:rPr>
        <w:t>Baxandall</w:t>
      </w:r>
      <w:proofErr w:type="spellEnd"/>
      <w:r w:rsidRPr="009C7CB7">
        <w:rPr>
          <w:rFonts w:cs="Times New Roman"/>
          <w:bCs/>
          <w:szCs w:val="24"/>
        </w:rPr>
        <w:t>, 2012. Transportation and the new generation: Why young people are driving less and what it means for transportation policy, Frontier Group.</w:t>
      </w:r>
    </w:p>
    <w:p w14:paraId="5CF3E75C" w14:textId="2580F478"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Dutzik</w:t>
      </w:r>
      <w:proofErr w:type="spellEnd"/>
      <w:r w:rsidRPr="009C7CB7">
        <w:rPr>
          <w:rFonts w:cs="Times New Roman"/>
          <w:bCs/>
          <w:szCs w:val="24"/>
        </w:rPr>
        <w:t xml:space="preserve">, T. and P. </w:t>
      </w:r>
      <w:proofErr w:type="spellStart"/>
      <w:r w:rsidRPr="009C7CB7">
        <w:rPr>
          <w:rFonts w:cs="Times New Roman"/>
          <w:bCs/>
          <w:szCs w:val="24"/>
        </w:rPr>
        <w:t>Baxandall</w:t>
      </w:r>
      <w:proofErr w:type="spellEnd"/>
      <w:r w:rsidRPr="009C7CB7">
        <w:rPr>
          <w:rFonts w:cs="Times New Roman"/>
          <w:bCs/>
          <w:szCs w:val="24"/>
        </w:rPr>
        <w:t>, 2013. A new direction: Our changing relationship with driving and the implications for America’s future. U.S. PIRG Education Fund and Frontier Group.</w:t>
      </w:r>
    </w:p>
    <w:p w14:paraId="13FFA784"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Faghih-Imani A., N. Eluru, A. El-</w:t>
      </w:r>
      <w:proofErr w:type="spellStart"/>
      <w:r w:rsidRPr="009C7CB7">
        <w:rPr>
          <w:rFonts w:cs="Times New Roman"/>
          <w:bCs/>
          <w:szCs w:val="24"/>
        </w:rPr>
        <w:t>Geneidy</w:t>
      </w:r>
      <w:proofErr w:type="spellEnd"/>
      <w:r w:rsidRPr="009C7CB7">
        <w:rPr>
          <w:rFonts w:cs="Times New Roman"/>
          <w:bCs/>
          <w:szCs w:val="24"/>
        </w:rPr>
        <w:t xml:space="preserve">, M. </w:t>
      </w:r>
      <w:proofErr w:type="spellStart"/>
      <w:r w:rsidRPr="009C7CB7">
        <w:rPr>
          <w:rFonts w:cs="Times New Roman"/>
          <w:bCs/>
          <w:szCs w:val="24"/>
        </w:rPr>
        <w:t>Rabbat</w:t>
      </w:r>
      <w:proofErr w:type="spellEnd"/>
      <w:r w:rsidRPr="009C7CB7">
        <w:rPr>
          <w:rFonts w:cs="Times New Roman"/>
          <w:bCs/>
          <w:szCs w:val="24"/>
        </w:rPr>
        <w:t xml:space="preserve">, and U. </w:t>
      </w:r>
      <w:proofErr w:type="spellStart"/>
      <w:r w:rsidRPr="009C7CB7">
        <w:rPr>
          <w:rFonts w:cs="Times New Roman"/>
          <w:bCs/>
          <w:szCs w:val="24"/>
        </w:rPr>
        <w:t>Haq</w:t>
      </w:r>
      <w:proofErr w:type="spellEnd"/>
      <w:r w:rsidRPr="009C7CB7">
        <w:rPr>
          <w:rFonts w:cs="Times New Roman"/>
          <w:bCs/>
          <w:szCs w:val="24"/>
        </w:rPr>
        <w:t xml:space="preserve">, 2014. How does land-use and urban form impact bicycle flows: Evidence from the bicycle-sharing system (BIXI) in Montreal, </w:t>
      </w:r>
      <w:r w:rsidRPr="009C7CB7">
        <w:rPr>
          <w:rFonts w:cs="Times New Roman"/>
          <w:bCs/>
          <w:i/>
          <w:iCs/>
          <w:szCs w:val="24"/>
        </w:rPr>
        <w:t>Journal of Transport Geography</w:t>
      </w:r>
      <w:r w:rsidRPr="009C7CB7">
        <w:rPr>
          <w:rFonts w:cs="Times New Roman"/>
          <w:bCs/>
          <w:szCs w:val="24"/>
        </w:rPr>
        <w:t xml:space="preserve">, Vol. 41, pp. 306-314. </w:t>
      </w:r>
    </w:p>
    <w:p w14:paraId="6E67B99E" w14:textId="2C3E0815" w:rsidR="008664C0" w:rsidRDefault="008664C0" w:rsidP="00AE7472">
      <w:pPr>
        <w:autoSpaceDE w:val="0"/>
        <w:autoSpaceDN w:val="0"/>
        <w:adjustRightInd w:val="0"/>
        <w:ind w:left="720" w:hanging="720"/>
        <w:rPr>
          <w:rFonts w:cs="Times New Roman"/>
          <w:bCs/>
          <w:szCs w:val="24"/>
        </w:rPr>
      </w:pPr>
      <w:r w:rsidRPr="008664C0">
        <w:rPr>
          <w:rFonts w:cs="Times New Roman"/>
          <w:bCs/>
          <w:szCs w:val="24"/>
        </w:rPr>
        <w:t>Faghih-Imani A., and N. Eluru</w:t>
      </w:r>
      <w:r>
        <w:rPr>
          <w:rFonts w:cs="Times New Roman"/>
          <w:bCs/>
          <w:szCs w:val="24"/>
        </w:rPr>
        <w:t xml:space="preserve">, </w:t>
      </w:r>
      <w:r w:rsidRPr="008664C0">
        <w:rPr>
          <w:rFonts w:cs="Times New Roman"/>
          <w:bCs/>
          <w:szCs w:val="24"/>
        </w:rPr>
        <w:t>2015</w:t>
      </w:r>
      <w:r>
        <w:rPr>
          <w:rFonts w:cs="Times New Roman"/>
          <w:bCs/>
          <w:szCs w:val="24"/>
        </w:rPr>
        <w:t>.</w:t>
      </w:r>
      <w:r w:rsidRPr="008664C0">
        <w:rPr>
          <w:rFonts w:cs="Times New Roman"/>
          <w:bCs/>
          <w:szCs w:val="24"/>
        </w:rPr>
        <w:t xml:space="preserve"> Analyzing Bicycle Sharing System User Destination Choice Preferences: An Investiga</w:t>
      </w:r>
      <w:r>
        <w:rPr>
          <w:rFonts w:cs="Times New Roman"/>
          <w:bCs/>
          <w:szCs w:val="24"/>
        </w:rPr>
        <w:t>tion of Chicago's Divvy System,</w:t>
      </w:r>
      <w:r w:rsidRPr="008664C0">
        <w:rPr>
          <w:rFonts w:cs="Times New Roman"/>
          <w:bCs/>
          <w:szCs w:val="24"/>
        </w:rPr>
        <w:t xml:space="preserve"> Journal of Transport Geography</w:t>
      </w:r>
      <w:r>
        <w:rPr>
          <w:rFonts w:cs="Times New Roman"/>
          <w:bCs/>
          <w:szCs w:val="24"/>
        </w:rPr>
        <w:t>,</w:t>
      </w:r>
      <w:r w:rsidRPr="008664C0">
        <w:rPr>
          <w:rFonts w:cs="Times New Roman"/>
          <w:bCs/>
          <w:szCs w:val="24"/>
        </w:rPr>
        <w:t xml:space="preserve"> Vol</w:t>
      </w:r>
      <w:r>
        <w:rPr>
          <w:rFonts w:cs="Times New Roman"/>
          <w:bCs/>
          <w:szCs w:val="24"/>
        </w:rPr>
        <w:t>.</w:t>
      </w:r>
      <w:r w:rsidRPr="008664C0">
        <w:rPr>
          <w:rFonts w:cs="Times New Roman"/>
          <w:bCs/>
          <w:szCs w:val="24"/>
        </w:rPr>
        <w:t xml:space="preserve"> 44, </w:t>
      </w:r>
      <w:r>
        <w:rPr>
          <w:rFonts w:cs="Times New Roman"/>
          <w:bCs/>
          <w:szCs w:val="24"/>
        </w:rPr>
        <w:t>pp.</w:t>
      </w:r>
      <w:r w:rsidRPr="008664C0">
        <w:rPr>
          <w:rFonts w:cs="Times New Roman"/>
          <w:bCs/>
          <w:szCs w:val="24"/>
        </w:rPr>
        <w:t xml:space="preserve"> 53-64</w:t>
      </w:r>
      <w:r>
        <w:rPr>
          <w:rFonts w:cs="Times New Roman"/>
          <w:bCs/>
          <w:szCs w:val="24"/>
        </w:rPr>
        <w:t>.</w:t>
      </w:r>
    </w:p>
    <w:p w14:paraId="0522B914" w14:textId="5D6D069F" w:rsidR="00D507F7" w:rsidRPr="00D507F7" w:rsidRDefault="00D507F7" w:rsidP="00D507F7">
      <w:pPr>
        <w:autoSpaceDE w:val="0"/>
        <w:autoSpaceDN w:val="0"/>
        <w:adjustRightInd w:val="0"/>
        <w:ind w:left="720" w:hanging="720"/>
        <w:rPr>
          <w:rFonts w:cs="Times New Roman"/>
          <w:bCs/>
          <w:szCs w:val="24"/>
        </w:rPr>
      </w:pPr>
      <w:r w:rsidRPr="00D507F7">
        <w:rPr>
          <w:rFonts w:cs="Times New Roman"/>
          <w:bCs/>
          <w:szCs w:val="24"/>
        </w:rPr>
        <w:t>Faghih-Imani, A., and N. Eluru</w:t>
      </w:r>
      <w:r w:rsidR="00D27DBB">
        <w:rPr>
          <w:rFonts w:cs="Times New Roman"/>
          <w:bCs/>
          <w:szCs w:val="24"/>
        </w:rPr>
        <w:t>,</w:t>
      </w:r>
      <w:r w:rsidRPr="00D507F7">
        <w:rPr>
          <w:rFonts w:cs="Times New Roman"/>
          <w:bCs/>
          <w:szCs w:val="24"/>
        </w:rPr>
        <w:t xml:space="preserve"> 2016</w:t>
      </w:r>
      <w:r w:rsidR="00D27DBB">
        <w:rPr>
          <w:rFonts w:cs="Times New Roman"/>
          <w:bCs/>
          <w:szCs w:val="24"/>
        </w:rPr>
        <w:t>a.</w:t>
      </w:r>
      <w:r w:rsidRPr="00D507F7">
        <w:rPr>
          <w:rFonts w:cs="Times New Roman"/>
          <w:bCs/>
          <w:szCs w:val="24"/>
        </w:rPr>
        <w:t xml:space="preserve"> Incorporating the Impact of </w:t>
      </w:r>
      <w:proofErr w:type="spellStart"/>
      <w:r w:rsidRPr="00D507F7">
        <w:rPr>
          <w:rFonts w:cs="Times New Roman"/>
          <w:bCs/>
          <w:szCs w:val="24"/>
        </w:rPr>
        <w:t>Spatio</w:t>
      </w:r>
      <w:proofErr w:type="spellEnd"/>
      <w:r w:rsidRPr="00D507F7">
        <w:rPr>
          <w:rFonts w:cs="Times New Roman"/>
          <w:bCs/>
          <w:szCs w:val="24"/>
        </w:rPr>
        <w:t xml:space="preserve">-Temporal Interactions on Bicycle Sharing System Demand: A Case Study of New York CitiBike System, </w:t>
      </w:r>
      <w:r w:rsidRPr="00D27DBB">
        <w:rPr>
          <w:rFonts w:cs="Times New Roman"/>
          <w:bCs/>
          <w:i/>
          <w:iCs/>
          <w:szCs w:val="24"/>
        </w:rPr>
        <w:t>Journal of Transport Geography</w:t>
      </w:r>
      <w:r w:rsidRPr="00D507F7">
        <w:rPr>
          <w:rFonts w:cs="Times New Roman"/>
          <w:bCs/>
          <w:szCs w:val="24"/>
        </w:rPr>
        <w:t>, Vol 54, pp. 218-227</w:t>
      </w:r>
      <w:r w:rsidR="00D27DBB">
        <w:rPr>
          <w:rFonts w:cs="Times New Roman"/>
          <w:bCs/>
          <w:szCs w:val="24"/>
        </w:rPr>
        <w:t>.</w:t>
      </w:r>
      <w:r w:rsidRPr="00D507F7">
        <w:rPr>
          <w:rFonts w:cs="Times New Roman"/>
          <w:bCs/>
          <w:szCs w:val="24"/>
        </w:rPr>
        <w:t> </w:t>
      </w:r>
    </w:p>
    <w:p w14:paraId="62C8E0A6" w14:textId="3C2E368B" w:rsidR="00D507F7" w:rsidRDefault="00D507F7" w:rsidP="00D507F7">
      <w:pPr>
        <w:autoSpaceDE w:val="0"/>
        <w:autoSpaceDN w:val="0"/>
        <w:adjustRightInd w:val="0"/>
        <w:ind w:left="720" w:hanging="720"/>
        <w:rPr>
          <w:rFonts w:cs="Times New Roman"/>
          <w:bCs/>
          <w:szCs w:val="24"/>
        </w:rPr>
      </w:pPr>
      <w:r w:rsidRPr="00D507F7">
        <w:rPr>
          <w:rFonts w:cs="Times New Roman"/>
          <w:bCs/>
          <w:szCs w:val="24"/>
        </w:rPr>
        <w:t>Faghih-Imani, A., and N. Eluru</w:t>
      </w:r>
      <w:r w:rsidR="00D27DBB">
        <w:rPr>
          <w:rFonts w:cs="Times New Roman"/>
          <w:bCs/>
          <w:szCs w:val="24"/>
        </w:rPr>
        <w:t>,</w:t>
      </w:r>
      <w:r w:rsidRPr="00D507F7">
        <w:rPr>
          <w:rFonts w:cs="Times New Roman"/>
          <w:bCs/>
          <w:szCs w:val="24"/>
        </w:rPr>
        <w:t xml:space="preserve"> 2016</w:t>
      </w:r>
      <w:r w:rsidR="00D27DBB">
        <w:rPr>
          <w:rFonts w:cs="Times New Roman"/>
          <w:bCs/>
          <w:szCs w:val="24"/>
        </w:rPr>
        <w:t>b.</w:t>
      </w:r>
      <w:r w:rsidRPr="00D507F7">
        <w:rPr>
          <w:rFonts w:cs="Times New Roman"/>
          <w:bCs/>
          <w:szCs w:val="24"/>
        </w:rPr>
        <w:t xml:space="preserve"> Determining the Role of Bicycle Sharing System Infrastructure Installation Decision on Usage: Case Study of Montreal BIXI System, </w:t>
      </w:r>
      <w:r w:rsidR="00D27DBB" w:rsidRPr="00D27DBB">
        <w:rPr>
          <w:rFonts w:cs="Times New Roman"/>
          <w:bCs/>
          <w:i/>
          <w:iCs/>
          <w:szCs w:val="24"/>
        </w:rPr>
        <w:t>Transportation Research Part A: Policy and Practice</w:t>
      </w:r>
      <w:r w:rsidR="00D27DBB">
        <w:rPr>
          <w:rFonts w:cs="Times New Roman"/>
          <w:bCs/>
          <w:szCs w:val="24"/>
        </w:rPr>
        <w:t>,</w:t>
      </w:r>
      <w:r w:rsidR="00D27DBB" w:rsidRPr="00D27DBB">
        <w:rPr>
          <w:rFonts w:cs="Times New Roman"/>
          <w:bCs/>
          <w:szCs w:val="24"/>
        </w:rPr>
        <w:t xml:space="preserve"> </w:t>
      </w:r>
      <w:r w:rsidR="00D27DBB">
        <w:rPr>
          <w:rFonts w:cs="Times New Roman"/>
          <w:bCs/>
          <w:szCs w:val="24"/>
        </w:rPr>
        <w:t xml:space="preserve">Vol. </w:t>
      </w:r>
      <w:r w:rsidRPr="00D507F7">
        <w:rPr>
          <w:rFonts w:cs="Times New Roman"/>
          <w:bCs/>
          <w:szCs w:val="24"/>
        </w:rPr>
        <w:t>94</w:t>
      </w:r>
      <w:r w:rsidR="00D27DBB">
        <w:rPr>
          <w:rFonts w:cs="Times New Roman"/>
          <w:bCs/>
          <w:szCs w:val="24"/>
        </w:rPr>
        <w:t>,</w:t>
      </w:r>
      <w:r w:rsidRPr="00D507F7">
        <w:rPr>
          <w:rFonts w:cs="Times New Roman"/>
          <w:bCs/>
          <w:szCs w:val="24"/>
        </w:rPr>
        <w:t xml:space="preserve"> pp. 685-698</w:t>
      </w:r>
      <w:r w:rsidR="00D27DBB">
        <w:rPr>
          <w:rFonts w:cs="Times New Roman"/>
          <w:bCs/>
          <w:szCs w:val="24"/>
        </w:rPr>
        <w:t>.</w:t>
      </w:r>
    </w:p>
    <w:p w14:paraId="2CB8CA47" w14:textId="2582404C" w:rsidR="00D27DBB" w:rsidRPr="00D27DBB" w:rsidRDefault="00D27DBB" w:rsidP="00D27DBB">
      <w:pPr>
        <w:autoSpaceDE w:val="0"/>
        <w:autoSpaceDN w:val="0"/>
        <w:adjustRightInd w:val="0"/>
        <w:ind w:left="720" w:hanging="720"/>
        <w:rPr>
          <w:rFonts w:cs="Times New Roman"/>
          <w:bCs/>
          <w:szCs w:val="24"/>
        </w:rPr>
      </w:pPr>
      <w:r w:rsidRPr="00D27DBB">
        <w:rPr>
          <w:rFonts w:cs="Times New Roman"/>
          <w:bCs/>
          <w:szCs w:val="24"/>
        </w:rPr>
        <w:lastRenderedPageBreak/>
        <w:t>Faghih-Imani, A., R. Hampshire, M. Lavanya and N. Eluru</w:t>
      </w:r>
      <w:r>
        <w:rPr>
          <w:rFonts w:cs="Times New Roman"/>
          <w:bCs/>
          <w:szCs w:val="24"/>
        </w:rPr>
        <w:t>,</w:t>
      </w:r>
      <w:r w:rsidRPr="00D27DBB">
        <w:rPr>
          <w:rFonts w:cs="Times New Roman"/>
          <w:bCs/>
          <w:szCs w:val="24"/>
        </w:rPr>
        <w:t xml:space="preserve"> 2017</w:t>
      </w:r>
      <w:r>
        <w:rPr>
          <w:rFonts w:cs="Times New Roman"/>
          <w:bCs/>
          <w:szCs w:val="24"/>
        </w:rPr>
        <w:t>.</w:t>
      </w:r>
      <w:r w:rsidRPr="00D27DBB">
        <w:rPr>
          <w:rFonts w:cs="Times New Roman"/>
          <w:bCs/>
          <w:szCs w:val="24"/>
        </w:rPr>
        <w:t xml:space="preserve"> An Empirical Analysis of Bike Sharing Usage and Rebalancing: Evidence from Barcelona and Seville, </w:t>
      </w:r>
      <w:r w:rsidRPr="00D27DBB">
        <w:rPr>
          <w:rFonts w:cs="Times New Roman"/>
          <w:bCs/>
          <w:i/>
          <w:iCs/>
          <w:szCs w:val="24"/>
        </w:rPr>
        <w:t>Transportation Research Part A: Policy and Practice</w:t>
      </w:r>
      <w:r>
        <w:rPr>
          <w:rFonts w:cs="Times New Roman"/>
          <w:bCs/>
          <w:szCs w:val="24"/>
        </w:rPr>
        <w:t>,</w:t>
      </w:r>
      <w:r w:rsidRPr="00D27DBB">
        <w:rPr>
          <w:rFonts w:cs="Times New Roman"/>
          <w:bCs/>
          <w:szCs w:val="24"/>
        </w:rPr>
        <w:t xml:space="preserve"> Vol</w:t>
      </w:r>
      <w:r>
        <w:rPr>
          <w:rFonts w:cs="Times New Roman"/>
          <w:bCs/>
          <w:szCs w:val="24"/>
        </w:rPr>
        <w:t>.</w:t>
      </w:r>
      <w:r w:rsidRPr="00D27DBB">
        <w:rPr>
          <w:rFonts w:cs="Times New Roman"/>
          <w:bCs/>
          <w:szCs w:val="24"/>
        </w:rPr>
        <w:t xml:space="preserve"> 97, </w:t>
      </w:r>
      <w:r>
        <w:rPr>
          <w:rFonts w:cs="Times New Roman"/>
          <w:bCs/>
          <w:szCs w:val="24"/>
        </w:rPr>
        <w:t>pp.</w:t>
      </w:r>
      <w:r w:rsidRPr="00D27DBB">
        <w:rPr>
          <w:rFonts w:cs="Times New Roman"/>
          <w:bCs/>
          <w:szCs w:val="24"/>
        </w:rPr>
        <w:t xml:space="preserve"> 177-191</w:t>
      </w:r>
      <w:r>
        <w:rPr>
          <w:rFonts w:cs="Times New Roman"/>
          <w:bCs/>
          <w:szCs w:val="24"/>
        </w:rPr>
        <w:t>.</w:t>
      </w:r>
    </w:p>
    <w:p w14:paraId="51CA266E"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Fishman, E., S. Washington and N. Haworth, 2014. Bike share’s impact on car use: Evidence from the United States, Great Britain, and Australia, </w:t>
      </w:r>
      <w:r w:rsidRPr="009C7CB7">
        <w:rPr>
          <w:rFonts w:cs="Times New Roman"/>
          <w:bCs/>
          <w:i/>
          <w:iCs/>
          <w:szCs w:val="24"/>
        </w:rPr>
        <w:t>Transportation Research Part D: Transport and Environment</w:t>
      </w:r>
      <w:r w:rsidRPr="009C7CB7">
        <w:rPr>
          <w:rFonts w:cs="Times New Roman"/>
          <w:bCs/>
          <w:szCs w:val="24"/>
        </w:rPr>
        <w:t>, Vol. 31, pp. 13-20.</w:t>
      </w:r>
    </w:p>
    <w:p w14:paraId="1DFDEF3E" w14:textId="232468BF" w:rsidR="008664C0" w:rsidRPr="009C7CB7" w:rsidRDefault="00BE0525" w:rsidP="00AE7472">
      <w:pPr>
        <w:autoSpaceDE w:val="0"/>
        <w:autoSpaceDN w:val="0"/>
        <w:adjustRightInd w:val="0"/>
        <w:ind w:left="720" w:hanging="720"/>
        <w:rPr>
          <w:rFonts w:cs="Times New Roman"/>
          <w:bCs/>
          <w:szCs w:val="24"/>
        </w:rPr>
      </w:pPr>
      <w:proofErr w:type="spellStart"/>
      <w:r w:rsidRPr="00BE0525">
        <w:rPr>
          <w:rFonts w:cs="Times New Roman"/>
          <w:bCs/>
          <w:szCs w:val="24"/>
        </w:rPr>
        <w:t>Gebhart</w:t>
      </w:r>
      <w:proofErr w:type="spellEnd"/>
      <w:r w:rsidRPr="00BE0525">
        <w:rPr>
          <w:rFonts w:cs="Times New Roman"/>
          <w:bCs/>
          <w:szCs w:val="24"/>
        </w:rPr>
        <w:t>, K. and R. Noland</w:t>
      </w:r>
      <w:r>
        <w:rPr>
          <w:rFonts w:cs="Times New Roman"/>
          <w:bCs/>
          <w:szCs w:val="24"/>
        </w:rPr>
        <w:t>, 2014</w:t>
      </w:r>
      <w:r w:rsidRPr="00BE0525">
        <w:rPr>
          <w:rFonts w:cs="Times New Roman"/>
          <w:bCs/>
          <w:szCs w:val="24"/>
        </w:rPr>
        <w:t xml:space="preserve">. The Impact of weather conditions on bikeshare trips in Washington, DC. </w:t>
      </w:r>
      <w:r w:rsidRPr="00BE0525">
        <w:rPr>
          <w:rFonts w:cs="Times New Roman"/>
          <w:bCs/>
          <w:i/>
          <w:iCs/>
          <w:szCs w:val="24"/>
        </w:rPr>
        <w:t>Transportation</w:t>
      </w:r>
      <w:r w:rsidRPr="00BE0525">
        <w:rPr>
          <w:rFonts w:cs="Times New Roman"/>
          <w:bCs/>
          <w:szCs w:val="24"/>
        </w:rPr>
        <w:t xml:space="preserve">, Vol. 41, pp. 1205-1225. </w:t>
      </w:r>
    </w:p>
    <w:p w14:paraId="31CFEBC0" w14:textId="1E21E1CA"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Han, Y</w:t>
      </w:r>
      <w:r w:rsidR="00BE0525">
        <w:rPr>
          <w:rFonts w:cs="Times New Roman"/>
          <w:bCs/>
          <w:szCs w:val="24"/>
        </w:rPr>
        <w:t>.</w:t>
      </w:r>
      <w:r w:rsidRPr="009C7CB7">
        <w:rPr>
          <w:rFonts w:cs="Times New Roman"/>
          <w:bCs/>
          <w:szCs w:val="24"/>
        </w:rPr>
        <w:t>, E</w:t>
      </w:r>
      <w:r w:rsidR="00BE0525">
        <w:rPr>
          <w:rFonts w:cs="Times New Roman"/>
          <w:bCs/>
          <w:szCs w:val="24"/>
        </w:rPr>
        <w:t>.</w:t>
      </w:r>
      <w:r w:rsidRPr="009C7CB7">
        <w:rPr>
          <w:rFonts w:cs="Times New Roman"/>
          <w:bCs/>
          <w:szCs w:val="24"/>
        </w:rPr>
        <w:t xml:space="preserve"> </w:t>
      </w:r>
      <w:proofErr w:type="spellStart"/>
      <w:r w:rsidRPr="009C7CB7">
        <w:rPr>
          <w:rFonts w:cs="Times New Roman"/>
          <w:bCs/>
          <w:szCs w:val="24"/>
        </w:rPr>
        <w:t>Côme</w:t>
      </w:r>
      <w:proofErr w:type="spellEnd"/>
      <w:r w:rsidRPr="009C7CB7">
        <w:rPr>
          <w:rFonts w:cs="Times New Roman"/>
          <w:bCs/>
          <w:szCs w:val="24"/>
        </w:rPr>
        <w:t>, and L</w:t>
      </w:r>
      <w:r w:rsidR="00BE0525">
        <w:rPr>
          <w:rFonts w:cs="Times New Roman"/>
          <w:bCs/>
          <w:szCs w:val="24"/>
        </w:rPr>
        <w:t>.</w:t>
      </w:r>
      <w:r w:rsidRPr="009C7CB7">
        <w:rPr>
          <w:rFonts w:cs="Times New Roman"/>
          <w:bCs/>
          <w:szCs w:val="24"/>
        </w:rPr>
        <w:t xml:space="preserve"> </w:t>
      </w:r>
      <w:proofErr w:type="spellStart"/>
      <w:r w:rsidRPr="009C7CB7">
        <w:rPr>
          <w:rFonts w:cs="Times New Roman"/>
          <w:bCs/>
          <w:szCs w:val="24"/>
        </w:rPr>
        <w:t>Oukhellou</w:t>
      </w:r>
      <w:proofErr w:type="spellEnd"/>
      <w:r w:rsidRPr="009C7CB7">
        <w:rPr>
          <w:rFonts w:cs="Times New Roman"/>
          <w:bCs/>
          <w:szCs w:val="24"/>
        </w:rPr>
        <w:t>, 2014. Towards Bicycle Demand Prediction of Large-Scale Bicycle Sharing System. In Transportation Research Board 93</w:t>
      </w:r>
      <w:r w:rsidRPr="009C7CB7">
        <w:rPr>
          <w:rFonts w:cs="Times New Roman"/>
          <w:bCs/>
          <w:szCs w:val="24"/>
          <w:vertAlign w:val="superscript"/>
        </w:rPr>
        <w:t>rd</w:t>
      </w:r>
      <w:r w:rsidRPr="009C7CB7">
        <w:rPr>
          <w:rFonts w:cs="Times New Roman"/>
          <w:bCs/>
          <w:szCs w:val="24"/>
        </w:rPr>
        <w:t xml:space="preserve"> Annual Meeting, No. 14-2637.</w:t>
      </w:r>
    </w:p>
    <w:p w14:paraId="1093F081" w14:textId="01AFCEF1" w:rsidR="008664C0" w:rsidRDefault="008664C0" w:rsidP="00AE7472">
      <w:pPr>
        <w:autoSpaceDE w:val="0"/>
        <w:autoSpaceDN w:val="0"/>
        <w:adjustRightInd w:val="0"/>
        <w:ind w:left="720" w:hanging="720"/>
        <w:rPr>
          <w:rFonts w:cs="Times New Roman"/>
          <w:bCs/>
          <w:szCs w:val="24"/>
        </w:rPr>
      </w:pPr>
      <w:proofErr w:type="spellStart"/>
      <w:r w:rsidRPr="00643E72">
        <w:rPr>
          <w:rFonts w:cs="Times New Roman"/>
          <w:bCs/>
          <w:szCs w:val="24"/>
        </w:rPr>
        <w:t>Harville</w:t>
      </w:r>
      <w:proofErr w:type="spellEnd"/>
      <w:r w:rsidRPr="00643E72">
        <w:rPr>
          <w:rFonts w:cs="Times New Roman"/>
          <w:bCs/>
          <w:szCs w:val="24"/>
        </w:rPr>
        <w:t xml:space="preserve">, D.A., 1977. Maximum Likelihood Approaches to Variance Component Estimation and to Related Problems. </w:t>
      </w:r>
      <w:r w:rsidRPr="00BE0525">
        <w:rPr>
          <w:rFonts w:cs="Times New Roman"/>
          <w:bCs/>
          <w:i/>
          <w:iCs/>
          <w:szCs w:val="24"/>
        </w:rPr>
        <w:t>Journal of the American Statistical Association</w:t>
      </w:r>
      <w:r w:rsidR="00BE0525">
        <w:rPr>
          <w:rFonts w:cs="Times New Roman"/>
          <w:bCs/>
          <w:szCs w:val="24"/>
        </w:rPr>
        <w:t>,</w:t>
      </w:r>
      <w:r w:rsidRPr="00643E72">
        <w:rPr>
          <w:rFonts w:cs="Times New Roman"/>
          <w:bCs/>
          <w:szCs w:val="24"/>
        </w:rPr>
        <w:t xml:space="preserve"> </w:t>
      </w:r>
      <w:r w:rsidR="00BE0525">
        <w:rPr>
          <w:rFonts w:cs="Times New Roman"/>
          <w:bCs/>
          <w:szCs w:val="24"/>
        </w:rPr>
        <w:t xml:space="preserve">Vol. 72, pp. </w:t>
      </w:r>
      <w:r w:rsidRPr="00643E72">
        <w:rPr>
          <w:rFonts w:cs="Times New Roman"/>
          <w:bCs/>
          <w:szCs w:val="24"/>
        </w:rPr>
        <w:t>320-338.</w:t>
      </w:r>
    </w:p>
    <w:p w14:paraId="167E50D8"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Jäppinen</w:t>
      </w:r>
      <w:proofErr w:type="spellEnd"/>
      <w:r w:rsidRPr="009C7CB7">
        <w:rPr>
          <w:rFonts w:cs="Times New Roman"/>
          <w:bCs/>
          <w:szCs w:val="24"/>
        </w:rPr>
        <w:t xml:space="preserve">, S., T. </w:t>
      </w:r>
      <w:proofErr w:type="spellStart"/>
      <w:r w:rsidRPr="009C7CB7">
        <w:rPr>
          <w:rFonts w:cs="Times New Roman"/>
          <w:bCs/>
          <w:szCs w:val="24"/>
        </w:rPr>
        <w:t>Toivonen</w:t>
      </w:r>
      <w:proofErr w:type="spellEnd"/>
      <w:r w:rsidRPr="009C7CB7">
        <w:rPr>
          <w:rFonts w:cs="Times New Roman"/>
          <w:bCs/>
          <w:szCs w:val="24"/>
        </w:rPr>
        <w:t xml:space="preserve">, and M. </w:t>
      </w:r>
      <w:proofErr w:type="spellStart"/>
      <w:r w:rsidRPr="009C7CB7">
        <w:rPr>
          <w:rFonts w:cs="Times New Roman"/>
          <w:bCs/>
          <w:szCs w:val="24"/>
        </w:rPr>
        <w:t>Salonen</w:t>
      </w:r>
      <w:proofErr w:type="spellEnd"/>
      <w:r w:rsidRPr="009C7CB7">
        <w:rPr>
          <w:rFonts w:cs="Times New Roman"/>
          <w:bCs/>
          <w:szCs w:val="24"/>
        </w:rPr>
        <w:t xml:space="preserve">, 2013. Modelling the potential effect of shared bicycles on public transport travel times in Greater Helsinki: An open data approach. </w:t>
      </w:r>
      <w:r w:rsidRPr="009C7CB7">
        <w:rPr>
          <w:rFonts w:cs="Times New Roman"/>
          <w:bCs/>
          <w:i/>
          <w:iCs/>
          <w:szCs w:val="24"/>
        </w:rPr>
        <w:t>Applied Geography</w:t>
      </w:r>
      <w:r w:rsidRPr="009C7CB7">
        <w:rPr>
          <w:rFonts w:cs="Times New Roman"/>
          <w:bCs/>
          <w:szCs w:val="24"/>
        </w:rPr>
        <w:t>, Vol. 43, pp. 13-24.</w:t>
      </w:r>
    </w:p>
    <w:p w14:paraId="06F028FE" w14:textId="77777777" w:rsidR="008664C0" w:rsidRDefault="008664C0" w:rsidP="00AE7472">
      <w:pPr>
        <w:autoSpaceDE w:val="0"/>
        <w:autoSpaceDN w:val="0"/>
        <w:adjustRightInd w:val="0"/>
        <w:ind w:left="720" w:hanging="720"/>
        <w:rPr>
          <w:rFonts w:cs="Times New Roman"/>
          <w:bCs/>
          <w:szCs w:val="24"/>
        </w:rPr>
      </w:pPr>
      <w:proofErr w:type="spellStart"/>
      <w:r w:rsidRPr="00643E72">
        <w:rPr>
          <w:rFonts w:cs="Times New Roman"/>
          <w:bCs/>
          <w:szCs w:val="24"/>
        </w:rPr>
        <w:t>Lathia</w:t>
      </w:r>
      <w:proofErr w:type="spellEnd"/>
      <w:r w:rsidRPr="00643E72">
        <w:rPr>
          <w:rFonts w:cs="Times New Roman"/>
          <w:bCs/>
          <w:szCs w:val="24"/>
        </w:rPr>
        <w:t xml:space="preserve">, N., S., Ahmed, and L., Capra. Measuring the impact of opening the London shared bicycle scheme to casual users. </w:t>
      </w:r>
      <w:r w:rsidRPr="00BE0525">
        <w:rPr>
          <w:rFonts w:cs="Times New Roman"/>
          <w:bCs/>
          <w:i/>
          <w:iCs/>
          <w:szCs w:val="24"/>
        </w:rPr>
        <w:t>Transportation Research Part C: Emerging Technologies</w:t>
      </w:r>
      <w:r w:rsidRPr="00643E72">
        <w:rPr>
          <w:rFonts w:cs="Times New Roman"/>
          <w:bCs/>
          <w:szCs w:val="24"/>
        </w:rPr>
        <w:t>, Vol. 22, 2012, pp. 88-102.</w:t>
      </w:r>
    </w:p>
    <w:p w14:paraId="4661466E" w14:textId="77777777" w:rsidR="008664C0" w:rsidRPr="00643E72" w:rsidRDefault="008664C0" w:rsidP="00AE7472">
      <w:pPr>
        <w:autoSpaceDE w:val="0"/>
        <w:autoSpaceDN w:val="0"/>
        <w:adjustRightInd w:val="0"/>
        <w:ind w:left="720" w:hanging="720"/>
        <w:rPr>
          <w:rFonts w:cs="Times New Roman"/>
          <w:bCs/>
          <w:szCs w:val="24"/>
        </w:rPr>
      </w:pPr>
      <w:r w:rsidRPr="00643E72">
        <w:rPr>
          <w:rFonts w:cs="Times New Roman"/>
          <w:bCs/>
          <w:szCs w:val="24"/>
        </w:rPr>
        <w:t xml:space="preserve">McFadden, D. Modeling the Choice of Residential Location. In Spatial Interaction Theory and Planning Models (A. </w:t>
      </w:r>
      <w:proofErr w:type="spellStart"/>
      <w:r w:rsidRPr="00643E72">
        <w:rPr>
          <w:rFonts w:cs="Times New Roman"/>
          <w:bCs/>
          <w:szCs w:val="24"/>
        </w:rPr>
        <w:t>Karlqvist</w:t>
      </w:r>
      <w:proofErr w:type="spellEnd"/>
      <w:r w:rsidRPr="00643E72">
        <w:rPr>
          <w:rFonts w:cs="Times New Roman"/>
          <w:bCs/>
          <w:szCs w:val="24"/>
        </w:rPr>
        <w:t xml:space="preserve"> et al., eds.), North Holland Publishers, Amsterdam, Netherlands,1978.</w:t>
      </w:r>
    </w:p>
    <w:p w14:paraId="1BDE6864" w14:textId="117AA45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Nair, R., Miller-Hooks, E., Hampshire, R., and A., </w:t>
      </w:r>
      <w:proofErr w:type="spellStart"/>
      <w:r w:rsidRPr="009C7CB7">
        <w:rPr>
          <w:rFonts w:cs="Times New Roman"/>
          <w:bCs/>
          <w:szCs w:val="24"/>
        </w:rPr>
        <w:t>Busic</w:t>
      </w:r>
      <w:proofErr w:type="spellEnd"/>
      <w:r w:rsidRPr="009C7CB7">
        <w:rPr>
          <w:rFonts w:cs="Times New Roman"/>
          <w:bCs/>
          <w:szCs w:val="24"/>
        </w:rPr>
        <w:t xml:space="preserve">, 2013. Large-Scale Vehicle Sharing Systems: Analysis of </w:t>
      </w:r>
      <w:proofErr w:type="spellStart"/>
      <w:r w:rsidRPr="009C7CB7">
        <w:rPr>
          <w:rFonts w:cs="Times New Roman"/>
          <w:bCs/>
          <w:szCs w:val="24"/>
        </w:rPr>
        <w:t>Velib</w:t>
      </w:r>
      <w:proofErr w:type="spellEnd"/>
      <w:r w:rsidRPr="009C7CB7">
        <w:rPr>
          <w:rFonts w:cs="Times New Roman"/>
          <w:bCs/>
          <w:szCs w:val="24"/>
        </w:rPr>
        <w:t xml:space="preserve">. </w:t>
      </w:r>
      <w:r w:rsidRPr="00BE0525">
        <w:rPr>
          <w:rFonts w:cs="Times New Roman"/>
          <w:bCs/>
          <w:i/>
          <w:iCs/>
          <w:szCs w:val="24"/>
        </w:rPr>
        <w:t>International Journal of Sustainable Transportation</w:t>
      </w:r>
      <w:r w:rsidR="00BE0525">
        <w:rPr>
          <w:rFonts w:cs="Times New Roman"/>
          <w:bCs/>
          <w:szCs w:val="24"/>
        </w:rPr>
        <w:t xml:space="preserve">, Vol. </w:t>
      </w:r>
      <w:r w:rsidRPr="009C7CB7">
        <w:rPr>
          <w:rFonts w:cs="Times New Roman"/>
          <w:bCs/>
          <w:szCs w:val="24"/>
        </w:rPr>
        <w:t xml:space="preserve">7, </w:t>
      </w:r>
      <w:r w:rsidR="00BE0525">
        <w:rPr>
          <w:rFonts w:cs="Times New Roman"/>
          <w:bCs/>
          <w:szCs w:val="24"/>
        </w:rPr>
        <w:t xml:space="preserve">pp. </w:t>
      </w:r>
      <w:r w:rsidRPr="009C7CB7">
        <w:rPr>
          <w:rFonts w:cs="Times New Roman"/>
          <w:bCs/>
          <w:szCs w:val="24"/>
        </w:rPr>
        <w:t>85-106.</w:t>
      </w:r>
    </w:p>
    <w:p w14:paraId="3E5777F4"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NHTS, 2009. U.S. Department of Transportation, Federal Highway Administration, National Household Travel Survey 2009. URL: http://nhts.ornl.gov.</w:t>
      </w:r>
    </w:p>
    <w:p w14:paraId="3CA1AB40" w14:textId="77777777" w:rsidR="008664C0" w:rsidRDefault="008664C0" w:rsidP="00AE7472">
      <w:pPr>
        <w:autoSpaceDE w:val="0"/>
        <w:autoSpaceDN w:val="0"/>
        <w:adjustRightInd w:val="0"/>
        <w:ind w:left="720" w:hanging="720"/>
        <w:rPr>
          <w:rFonts w:cs="Times New Roman"/>
          <w:bCs/>
          <w:szCs w:val="24"/>
        </w:rPr>
      </w:pPr>
      <w:proofErr w:type="spellStart"/>
      <w:r w:rsidRPr="00643E72">
        <w:rPr>
          <w:rFonts w:cs="Times New Roman"/>
          <w:bCs/>
          <w:szCs w:val="24"/>
        </w:rPr>
        <w:t>Pozsgay</w:t>
      </w:r>
      <w:proofErr w:type="spellEnd"/>
      <w:r w:rsidRPr="00643E72">
        <w:rPr>
          <w:rFonts w:cs="Times New Roman"/>
          <w:bCs/>
          <w:szCs w:val="24"/>
        </w:rPr>
        <w:t xml:space="preserve">, M.A., and C.R. Bhat. Destination choice modeling for home-based recreational trips: analysis and implications for land use, transportation, and air quality planning. </w:t>
      </w:r>
      <w:r w:rsidRPr="00BE0525">
        <w:rPr>
          <w:rFonts w:cs="Times New Roman"/>
          <w:bCs/>
          <w:i/>
          <w:iCs/>
          <w:szCs w:val="24"/>
        </w:rPr>
        <w:t>Transportation Research Record: Journal of the Transportation Research Board</w:t>
      </w:r>
      <w:r w:rsidRPr="00643E72">
        <w:rPr>
          <w:rFonts w:cs="Times New Roman"/>
          <w:bCs/>
          <w:szCs w:val="24"/>
        </w:rPr>
        <w:t>, No. 1777, 2001, pp. 47-54.</w:t>
      </w:r>
    </w:p>
    <w:p w14:paraId="21338766" w14:textId="03D0A753" w:rsidR="008664C0" w:rsidRDefault="008664C0" w:rsidP="00AE7472">
      <w:pPr>
        <w:autoSpaceDE w:val="0"/>
        <w:autoSpaceDN w:val="0"/>
        <w:adjustRightInd w:val="0"/>
        <w:ind w:left="720" w:hanging="720"/>
        <w:rPr>
          <w:rFonts w:cs="Times New Roman"/>
          <w:bCs/>
          <w:szCs w:val="24"/>
        </w:rPr>
      </w:pPr>
      <w:proofErr w:type="spellStart"/>
      <w:r w:rsidRPr="00643E72">
        <w:rPr>
          <w:rFonts w:cs="Times New Roman"/>
          <w:bCs/>
          <w:szCs w:val="24"/>
        </w:rPr>
        <w:t>Rashidi</w:t>
      </w:r>
      <w:proofErr w:type="spellEnd"/>
      <w:r w:rsidRPr="00643E72">
        <w:rPr>
          <w:rFonts w:cs="Times New Roman"/>
          <w:bCs/>
          <w:szCs w:val="24"/>
        </w:rPr>
        <w:t xml:space="preserve">, T. H., J. Auld, and A. K. </w:t>
      </w:r>
      <w:proofErr w:type="spellStart"/>
      <w:r w:rsidRPr="00643E72">
        <w:rPr>
          <w:rFonts w:cs="Times New Roman"/>
          <w:bCs/>
          <w:szCs w:val="24"/>
        </w:rPr>
        <w:t>Mohammadian</w:t>
      </w:r>
      <w:proofErr w:type="spellEnd"/>
      <w:r w:rsidRPr="00643E72">
        <w:rPr>
          <w:rFonts w:cs="Times New Roman"/>
          <w:bCs/>
          <w:szCs w:val="24"/>
        </w:rPr>
        <w:t>. A behavioral housing search model: Two-stage hazard-based and multinomial logit approach to</w:t>
      </w:r>
      <w:r w:rsidR="00BE0525">
        <w:rPr>
          <w:rFonts w:cs="Times New Roman"/>
          <w:bCs/>
          <w:szCs w:val="24"/>
        </w:rPr>
        <w:t xml:space="preserve"> </w:t>
      </w:r>
      <w:r w:rsidRPr="00643E72">
        <w:rPr>
          <w:rFonts w:cs="Times New Roman"/>
          <w:bCs/>
          <w:szCs w:val="24"/>
        </w:rPr>
        <w:t xml:space="preserve">choice-set formation and location selection. </w:t>
      </w:r>
      <w:r w:rsidRPr="00BE0525">
        <w:rPr>
          <w:rFonts w:cs="Times New Roman"/>
          <w:bCs/>
          <w:i/>
          <w:iCs/>
          <w:szCs w:val="24"/>
        </w:rPr>
        <w:t>Transportation Research Part A: Policy and Practice</w:t>
      </w:r>
      <w:r w:rsidRPr="00643E72">
        <w:rPr>
          <w:rFonts w:cs="Times New Roman"/>
          <w:bCs/>
          <w:szCs w:val="24"/>
        </w:rPr>
        <w:t>, Vol. 46, 2012, pp. 1097-1107.</w:t>
      </w:r>
    </w:p>
    <w:p w14:paraId="50DE2307" w14:textId="77777777"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Rietveld, P. and V. Daniel, 2004. Determinants of bicycle use: do municipal policies matter? </w:t>
      </w:r>
      <w:r w:rsidRPr="009C7CB7">
        <w:rPr>
          <w:rFonts w:cs="Times New Roman"/>
          <w:bCs/>
          <w:i/>
          <w:iCs/>
          <w:szCs w:val="24"/>
        </w:rPr>
        <w:t>Transportation Research Part A: Policy and Practice</w:t>
      </w:r>
      <w:r w:rsidRPr="009C7CB7">
        <w:rPr>
          <w:rFonts w:cs="Times New Roman"/>
          <w:bCs/>
          <w:szCs w:val="24"/>
        </w:rPr>
        <w:t xml:space="preserve"> Vol. 38, pp. 531-550.</w:t>
      </w:r>
    </w:p>
    <w:p w14:paraId="74F2AE9D"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Rixey</w:t>
      </w:r>
      <w:proofErr w:type="spellEnd"/>
      <w:r w:rsidRPr="009C7CB7">
        <w:rPr>
          <w:rFonts w:cs="Times New Roman"/>
          <w:bCs/>
          <w:szCs w:val="24"/>
        </w:rPr>
        <w:t xml:space="preserve">, R., 2013. Station-Level Forecasting of </w:t>
      </w:r>
      <w:proofErr w:type="spellStart"/>
      <w:r w:rsidRPr="009C7CB7">
        <w:rPr>
          <w:rFonts w:cs="Times New Roman"/>
          <w:bCs/>
          <w:szCs w:val="24"/>
        </w:rPr>
        <w:t>Bikesharing</w:t>
      </w:r>
      <w:proofErr w:type="spellEnd"/>
      <w:r w:rsidRPr="009C7CB7">
        <w:rPr>
          <w:rFonts w:cs="Times New Roman"/>
          <w:bCs/>
          <w:szCs w:val="24"/>
        </w:rPr>
        <w:t xml:space="preserve"> Ridership: Station Network Effects in Three U.S. Systems. </w:t>
      </w:r>
      <w:r w:rsidRPr="009C7CB7">
        <w:rPr>
          <w:rFonts w:cs="Times New Roman"/>
          <w:bCs/>
          <w:i/>
          <w:iCs/>
          <w:szCs w:val="24"/>
        </w:rPr>
        <w:t>Transportation Research Record: Journal of the Transportation Research Board,</w:t>
      </w:r>
      <w:r w:rsidRPr="009C7CB7">
        <w:rPr>
          <w:rFonts w:cs="Times New Roman"/>
          <w:bCs/>
          <w:szCs w:val="24"/>
        </w:rPr>
        <w:t xml:space="preserve"> No. 2387, pp. 46-55. </w:t>
      </w:r>
    </w:p>
    <w:p w14:paraId="1D21AC88"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lastRenderedPageBreak/>
        <w:t>Rudloff</w:t>
      </w:r>
      <w:proofErr w:type="spellEnd"/>
      <w:r w:rsidRPr="009C7CB7">
        <w:rPr>
          <w:rFonts w:cs="Times New Roman"/>
          <w:bCs/>
          <w:szCs w:val="24"/>
        </w:rPr>
        <w:t>, C.</w:t>
      </w:r>
      <w:r>
        <w:rPr>
          <w:rFonts w:cs="Times New Roman"/>
          <w:bCs/>
          <w:szCs w:val="24"/>
        </w:rPr>
        <w:t xml:space="preserve"> and</w:t>
      </w:r>
      <w:r w:rsidRPr="009C7CB7">
        <w:rPr>
          <w:rFonts w:cs="Times New Roman"/>
          <w:bCs/>
          <w:szCs w:val="24"/>
        </w:rPr>
        <w:t xml:space="preserve"> </w:t>
      </w:r>
      <w:proofErr w:type="spellStart"/>
      <w:r w:rsidRPr="009C7CB7">
        <w:rPr>
          <w:rFonts w:cs="Times New Roman"/>
          <w:bCs/>
          <w:szCs w:val="24"/>
        </w:rPr>
        <w:t>Lackner</w:t>
      </w:r>
      <w:proofErr w:type="spellEnd"/>
      <w:r w:rsidRPr="009C7CB7">
        <w:rPr>
          <w:rFonts w:cs="Times New Roman"/>
          <w:bCs/>
          <w:szCs w:val="24"/>
        </w:rPr>
        <w:t xml:space="preserve">, B., 2014. Modeling Demand for </w:t>
      </w:r>
      <w:proofErr w:type="spellStart"/>
      <w:r w:rsidRPr="009C7CB7">
        <w:rPr>
          <w:rFonts w:cs="Times New Roman"/>
          <w:bCs/>
          <w:szCs w:val="24"/>
        </w:rPr>
        <w:t>BikeSharing</w:t>
      </w:r>
      <w:proofErr w:type="spellEnd"/>
      <w:r w:rsidRPr="009C7CB7">
        <w:rPr>
          <w:rFonts w:cs="Times New Roman"/>
          <w:bCs/>
          <w:szCs w:val="24"/>
        </w:rPr>
        <w:t xml:space="preserve"> Systems: Neighboring Stations as Source for Demand and Reason for Structural Breaks. </w:t>
      </w:r>
      <w:r w:rsidRPr="009C7CB7">
        <w:rPr>
          <w:rFonts w:cs="Times New Roman"/>
          <w:bCs/>
          <w:i/>
          <w:iCs/>
          <w:szCs w:val="24"/>
        </w:rPr>
        <w:t>Transportation Research Record: Journal of the Transportation Research Board,</w:t>
      </w:r>
      <w:r w:rsidRPr="009C7CB7">
        <w:rPr>
          <w:rFonts w:cs="Times New Roman"/>
          <w:bCs/>
          <w:szCs w:val="24"/>
        </w:rPr>
        <w:t xml:space="preserve"> No. 2430, pp. 1-11.</w:t>
      </w:r>
    </w:p>
    <w:p w14:paraId="2FE49BAC"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Schoner</w:t>
      </w:r>
      <w:proofErr w:type="spellEnd"/>
      <w:r w:rsidRPr="009C7CB7">
        <w:rPr>
          <w:rFonts w:cs="Times New Roman"/>
          <w:bCs/>
          <w:szCs w:val="24"/>
        </w:rPr>
        <w:t>, J. E. and D. M. Levinson, 2014. Which Station? Access Trips and Bike Share Route Choice. Presented at 93rd Annual Meeting of the Transportation Research Board, Washington, DC.</w:t>
      </w:r>
    </w:p>
    <w:p w14:paraId="7034ED26" w14:textId="77777777" w:rsidR="008664C0" w:rsidRPr="00643E72" w:rsidRDefault="008664C0" w:rsidP="00AE7472">
      <w:pPr>
        <w:autoSpaceDE w:val="0"/>
        <w:autoSpaceDN w:val="0"/>
        <w:adjustRightInd w:val="0"/>
        <w:ind w:left="720" w:hanging="720"/>
        <w:rPr>
          <w:rFonts w:cs="Times New Roman"/>
          <w:bCs/>
          <w:szCs w:val="24"/>
        </w:rPr>
      </w:pPr>
      <w:r w:rsidRPr="00643E72">
        <w:rPr>
          <w:rFonts w:cs="Times New Roman"/>
          <w:bCs/>
          <w:szCs w:val="24"/>
        </w:rPr>
        <w:t xml:space="preserve">Scott, D.M., and S.Y. He. Modeling constrained destination choice for shopping: a GIS-based, time-geographic approach. </w:t>
      </w:r>
      <w:r w:rsidRPr="00BE0525">
        <w:rPr>
          <w:rFonts w:cs="Times New Roman"/>
          <w:bCs/>
          <w:i/>
          <w:iCs/>
          <w:szCs w:val="24"/>
        </w:rPr>
        <w:t>Journal of Transport Geography</w:t>
      </w:r>
      <w:r w:rsidRPr="00643E72">
        <w:rPr>
          <w:rFonts w:cs="Times New Roman"/>
          <w:bCs/>
          <w:szCs w:val="24"/>
        </w:rPr>
        <w:t>, Vol. 23, 2012, pp. 60-71.</w:t>
      </w:r>
    </w:p>
    <w:p w14:paraId="397AB893" w14:textId="77777777" w:rsidR="008664C0" w:rsidRDefault="008664C0" w:rsidP="00AE7472">
      <w:pPr>
        <w:autoSpaceDE w:val="0"/>
        <w:autoSpaceDN w:val="0"/>
        <w:adjustRightInd w:val="0"/>
        <w:ind w:left="720" w:hanging="720"/>
        <w:rPr>
          <w:rFonts w:cs="Times New Roman"/>
          <w:bCs/>
          <w:szCs w:val="24"/>
        </w:rPr>
      </w:pPr>
      <w:r w:rsidRPr="00643E72">
        <w:rPr>
          <w:rFonts w:cs="Times New Roman"/>
          <w:bCs/>
          <w:szCs w:val="24"/>
        </w:rPr>
        <w:t xml:space="preserve">Scott, D.M., P.A. </w:t>
      </w:r>
      <w:proofErr w:type="spellStart"/>
      <w:r w:rsidRPr="00643E72">
        <w:rPr>
          <w:rFonts w:cs="Times New Roman"/>
          <w:bCs/>
          <w:szCs w:val="24"/>
        </w:rPr>
        <w:t>Coomes</w:t>
      </w:r>
      <w:proofErr w:type="spellEnd"/>
      <w:r w:rsidRPr="00643E72">
        <w:rPr>
          <w:rFonts w:cs="Times New Roman"/>
          <w:bCs/>
          <w:szCs w:val="24"/>
        </w:rPr>
        <w:t xml:space="preserve">, and A.I. </w:t>
      </w:r>
      <w:proofErr w:type="spellStart"/>
      <w:r w:rsidRPr="00643E72">
        <w:rPr>
          <w:rFonts w:cs="Times New Roman"/>
          <w:bCs/>
          <w:szCs w:val="24"/>
        </w:rPr>
        <w:t>Izyumov</w:t>
      </w:r>
      <w:proofErr w:type="spellEnd"/>
      <w:r w:rsidRPr="00643E72">
        <w:rPr>
          <w:rFonts w:cs="Times New Roman"/>
          <w:bCs/>
          <w:szCs w:val="24"/>
        </w:rPr>
        <w:t xml:space="preserve">. The Location Choice of Employment-based Immigrants among US Metro Areas. </w:t>
      </w:r>
      <w:r w:rsidRPr="00BE0525">
        <w:rPr>
          <w:rFonts w:cs="Times New Roman"/>
          <w:bCs/>
          <w:i/>
          <w:iCs/>
          <w:szCs w:val="24"/>
        </w:rPr>
        <w:t>Journal of Regional Science</w:t>
      </w:r>
      <w:r w:rsidRPr="00643E72">
        <w:rPr>
          <w:rFonts w:cs="Times New Roman"/>
          <w:bCs/>
          <w:szCs w:val="24"/>
        </w:rPr>
        <w:t>, Vol. 45, 2005, pp. 113-145.</w:t>
      </w:r>
    </w:p>
    <w:p w14:paraId="27F58A37" w14:textId="77777777" w:rsidR="008664C0" w:rsidRPr="009C7CB7" w:rsidRDefault="008664C0" w:rsidP="00AE7472">
      <w:pPr>
        <w:autoSpaceDE w:val="0"/>
        <w:autoSpaceDN w:val="0"/>
        <w:adjustRightInd w:val="0"/>
        <w:ind w:left="720" w:hanging="720"/>
        <w:rPr>
          <w:rFonts w:cs="Times New Roman"/>
          <w:bCs/>
          <w:szCs w:val="24"/>
        </w:rPr>
      </w:pPr>
      <w:proofErr w:type="spellStart"/>
      <w:r w:rsidRPr="009C7CB7">
        <w:rPr>
          <w:rFonts w:cs="Times New Roman"/>
          <w:bCs/>
          <w:szCs w:val="24"/>
        </w:rPr>
        <w:t>Shaheen</w:t>
      </w:r>
      <w:proofErr w:type="spellEnd"/>
      <w:r w:rsidRPr="009C7CB7">
        <w:rPr>
          <w:rFonts w:cs="Times New Roman"/>
          <w:bCs/>
          <w:szCs w:val="24"/>
        </w:rPr>
        <w:t xml:space="preserve">, S., S. Guzman and H. Zhang, 2010. </w:t>
      </w:r>
      <w:proofErr w:type="spellStart"/>
      <w:r w:rsidRPr="009C7CB7">
        <w:rPr>
          <w:rFonts w:cs="Times New Roman"/>
          <w:bCs/>
          <w:szCs w:val="24"/>
        </w:rPr>
        <w:t>Bikesharing</w:t>
      </w:r>
      <w:proofErr w:type="spellEnd"/>
      <w:r w:rsidRPr="009C7CB7">
        <w:rPr>
          <w:rFonts w:cs="Times New Roman"/>
          <w:bCs/>
          <w:szCs w:val="24"/>
        </w:rPr>
        <w:t xml:space="preserve"> in Europe, the Americas, and Asia Past, Present, and Future. </w:t>
      </w:r>
      <w:r w:rsidRPr="009C7CB7">
        <w:rPr>
          <w:rFonts w:cs="Times New Roman"/>
          <w:bCs/>
          <w:i/>
          <w:iCs/>
          <w:szCs w:val="24"/>
        </w:rPr>
        <w:t>Transportation Research Record: Journal of the Transportation Research Board,</w:t>
      </w:r>
      <w:r w:rsidRPr="009C7CB7">
        <w:rPr>
          <w:rFonts w:cs="Times New Roman"/>
          <w:bCs/>
          <w:szCs w:val="24"/>
        </w:rPr>
        <w:t xml:space="preserve"> No. 2143, pp. 159-167.</w:t>
      </w:r>
    </w:p>
    <w:p w14:paraId="11C41AA7" w14:textId="4C6A3CD0"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Sivakumar, A., and C.R. Bhat, 2007. A Comprehensive, Unified, Framework for Analyzing Spatial Location Choice, </w:t>
      </w:r>
      <w:r w:rsidRPr="009C7CB7">
        <w:rPr>
          <w:rFonts w:cs="Times New Roman"/>
          <w:bCs/>
          <w:i/>
          <w:iCs/>
          <w:szCs w:val="24"/>
        </w:rPr>
        <w:t>Transportation Research Record: Journal of the Transportation Research Board,</w:t>
      </w:r>
      <w:r w:rsidRPr="009C7CB7">
        <w:rPr>
          <w:rFonts w:cs="Times New Roman"/>
          <w:bCs/>
          <w:szCs w:val="24"/>
        </w:rPr>
        <w:t xml:space="preserve"> No. 2003, pp. 103-111</w:t>
      </w:r>
      <w:r w:rsidR="00083733">
        <w:rPr>
          <w:rFonts w:cs="Times New Roman"/>
          <w:bCs/>
          <w:szCs w:val="24"/>
        </w:rPr>
        <w:t>.</w:t>
      </w:r>
    </w:p>
    <w:p w14:paraId="2B3F34C3" w14:textId="4FA088BE"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van </w:t>
      </w:r>
      <w:proofErr w:type="spellStart"/>
      <w:r w:rsidRPr="009C7CB7">
        <w:rPr>
          <w:rFonts w:cs="Times New Roman"/>
          <w:bCs/>
          <w:szCs w:val="24"/>
        </w:rPr>
        <w:t>Lierop</w:t>
      </w:r>
      <w:proofErr w:type="spellEnd"/>
      <w:r w:rsidRPr="009C7CB7">
        <w:rPr>
          <w:rFonts w:cs="Times New Roman"/>
          <w:bCs/>
          <w:szCs w:val="24"/>
        </w:rPr>
        <w:t xml:space="preserve">, D., M. </w:t>
      </w:r>
      <w:proofErr w:type="spellStart"/>
      <w:r w:rsidRPr="009C7CB7">
        <w:rPr>
          <w:rFonts w:cs="Times New Roman"/>
          <w:bCs/>
          <w:szCs w:val="24"/>
        </w:rPr>
        <w:t>Grimsrud</w:t>
      </w:r>
      <w:proofErr w:type="spellEnd"/>
      <w:r w:rsidRPr="009C7CB7">
        <w:rPr>
          <w:rFonts w:cs="Times New Roman"/>
          <w:bCs/>
          <w:szCs w:val="24"/>
        </w:rPr>
        <w:t>, and A. El-</w:t>
      </w:r>
      <w:proofErr w:type="spellStart"/>
      <w:r w:rsidRPr="009C7CB7">
        <w:rPr>
          <w:rFonts w:cs="Times New Roman"/>
          <w:bCs/>
          <w:szCs w:val="24"/>
        </w:rPr>
        <w:t>Geneidy</w:t>
      </w:r>
      <w:proofErr w:type="spellEnd"/>
      <w:r w:rsidRPr="009C7CB7">
        <w:rPr>
          <w:rFonts w:cs="Times New Roman"/>
          <w:bCs/>
          <w:szCs w:val="24"/>
        </w:rPr>
        <w:t>, 201</w:t>
      </w:r>
      <w:r w:rsidR="009B6FF8">
        <w:rPr>
          <w:rFonts w:cs="Times New Roman"/>
          <w:bCs/>
          <w:szCs w:val="24"/>
        </w:rPr>
        <w:t>5</w:t>
      </w:r>
      <w:r w:rsidRPr="009C7CB7">
        <w:rPr>
          <w:rFonts w:cs="Times New Roman"/>
          <w:bCs/>
          <w:szCs w:val="24"/>
        </w:rPr>
        <w:t xml:space="preserve">. Breaking into bicycle theft: Insights from Montreal, Canada. </w:t>
      </w:r>
      <w:r w:rsidRPr="009C7CB7">
        <w:rPr>
          <w:rFonts w:cs="Times New Roman"/>
          <w:bCs/>
          <w:i/>
          <w:iCs/>
          <w:szCs w:val="24"/>
        </w:rPr>
        <w:t>International Journal of Sustainable Transportation</w:t>
      </w:r>
      <w:r w:rsidR="009B6FF8">
        <w:rPr>
          <w:rFonts w:cs="Times New Roman"/>
          <w:bCs/>
          <w:szCs w:val="24"/>
        </w:rPr>
        <w:t>, Vol. 9, pp. 490-501.</w:t>
      </w:r>
      <w:r w:rsidRPr="009C7CB7">
        <w:rPr>
          <w:rFonts w:cs="Times New Roman"/>
          <w:bCs/>
          <w:szCs w:val="24"/>
        </w:rPr>
        <w:t xml:space="preserve"> </w:t>
      </w:r>
    </w:p>
    <w:p w14:paraId="32D7EA3E" w14:textId="743263D2" w:rsidR="008664C0" w:rsidRPr="009C7CB7" w:rsidRDefault="008664C0" w:rsidP="00AE7472">
      <w:pPr>
        <w:autoSpaceDE w:val="0"/>
        <w:autoSpaceDN w:val="0"/>
        <w:adjustRightInd w:val="0"/>
        <w:ind w:left="720" w:hanging="720"/>
        <w:rPr>
          <w:rFonts w:cs="Times New Roman"/>
          <w:bCs/>
          <w:szCs w:val="24"/>
        </w:rPr>
      </w:pPr>
      <w:r w:rsidRPr="009C7CB7">
        <w:rPr>
          <w:rFonts w:cs="Times New Roman"/>
          <w:bCs/>
          <w:szCs w:val="24"/>
        </w:rPr>
        <w:t xml:space="preserve">Waddell, P., C.R. Bhat, N. Eluru, L. Wang and R.M. </w:t>
      </w:r>
      <w:proofErr w:type="spellStart"/>
      <w:r w:rsidRPr="009C7CB7">
        <w:rPr>
          <w:rFonts w:cs="Times New Roman"/>
          <w:bCs/>
          <w:szCs w:val="24"/>
        </w:rPr>
        <w:t>Pendyala</w:t>
      </w:r>
      <w:proofErr w:type="spellEnd"/>
      <w:r w:rsidRPr="009C7CB7">
        <w:rPr>
          <w:rFonts w:cs="Times New Roman"/>
          <w:bCs/>
          <w:szCs w:val="24"/>
        </w:rPr>
        <w:t xml:space="preserve">, 2007. Modeling the Interdependence in Household Residence and Workplace Choices, </w:t>
      </w:r>
      <w:r w:rsidRPr="009C7CB7">
        <w:rPr>
          <w:rFonts w:cs="Times New Roman"/>
          <w:bCs/>
          <w:i/>
          <w:iCs/>
          <w:szCs w:val="24"/>
        </w:rPr>
        <w:t>Transportation Research Record: Journal of the Transportation Research Board,</w:t>
      </w:r>
      <w:r w:rsidRPr="009C7CB7">
        <w:rPr>
          <w:rFonts w:cs="Times New Roman"/>
          <w:bCs/>
          <w:szCs w:val="24"/>
        </w:rPr>
        <w:t xml:space="preserve"> No. 2003, pp. 84-92</w:t>
      </w:r>
      <w:r w:rsidR="00083733">
        <w:rPr>
          <w:rFonts w:cs="Times New Roman"/>
          <w:bCs/>
          <w:szCs w:val="24"/>
        </w:rPr>
        <w:t>.</w:t>
      </w:r>
    </w:p>
    <w:p w14:paraId="03B6C04B" w14:textId="1A577C74" w:rsidR="009B6FF8" w:rsidRDefault="009B6FF8" w:rsidP="00AE7472">
      <w:pPr>
        <w:autoSpaceDE w:val="0"/>
        <w:autoSpaceDN w:val="0"/>
        <w:adjustRightInd w:val="0"/>
        <w:ind w:left="720" w:hanging="720"/>
        <w:rPr>
          <w:rFonts w:cs="Times New Roman"/>
          <w:bCs/>
          <w:szCs w:val="24"/>
        </w:rPr>
      </w:pPr>
      <w:r w:rsidRPr="009B6FF8">
        <w:rPr>
          <w:rFonts w:cs="Times New Roman"/>
          <w:bCs/>
          <w:szCs w:val="24"/>
        </w:rPr>
        <w:t xml:space="preserve">Wang, X., G. Lindsey, J. </w:t>
      </w:r>
      <w:proofErr w:type="spellStart"/>
      <w:r w:rsidRPr="009B6FF8">
        <w:rPr>
          <w:rFonts w:cs="Times New Roman"/>
          <w:bCs/>
          <w:szCs w:val="24"/>
        </w:rPr>
        <w:t>Schoner</w:t>
      </w:r>
      <w:proofErr w:type="spellEnd"/>
      <w:r w:rsidRPr="009B6FF8">
        <w:rPr>
          <w:rFonts w:cs="Times New Roman"/>
          <w:bCs/>
          <w:szCs w:val="24"/>
        </w:rPr>
        <w:t xml:space="preserve"> and A. Harrison</w:t>
      </w:r>
      <w:r>
        <w:rPr>
          <w:rFonts w:cs="Times New Roman"/>
          <w:bCs/>
          <w:szCs w:val="24"/>
        </w:rPr>
        <w:t>, 2015</w:t>
      </w:r>
      <w:r w:rsidRPr="009B6FF8">
        <w:rPr>
          <w:rFonts w:cs="Times New Roman"/>
          <w:bCs/>
          <w:szCs w:val="24"/>
        </w:rPr>
        <w:t xml:space="preserve">. Modeling bike share station activity: Effects of nearby businesses and jobs on trips to and from stations. </w:t>
      </w:r>
      <w:r w:rsidRPr="009B6FF8">
        <w:rPr>
          <w:rFonts w:cs="Times New Roman"/>
          <w:bCs/>
          <w:i/>
          <w:iCs/>
          <w:szCs w:val="24"/>
        </w:rPr>
        <w:t>Journal of Urban Planning and Development</w:t>
      </w:r>
      <w:r w:rsidRPr="009B6FF8">
        <w:rPr>
          <w:rFonts w:cs="Times New Roman"/>
          <w:bCs/>
          <w:szCs w:val="24"/>
        </w:rPr>
        <w:t>, Vol. 142, pp 1-9.</w:t>
      </w:r>
    </w:p>
    <w:p w14:paraId="22AD07A5" w14:textId="00D0D3F3" w:rsidR="008664C0" w:rsidRDefault="008664C0" w:rsidP="00AE7472">
      <w:pPr>
        <w:autoSpaceDE w:val="0"/>
        <w:autoSpaceDN w:val="0"/>
        <w:adjustRightInd w:val="0"/>
        <w:ind w:left="720" w:hanging="720"/>
        <w:rPr>
          <w:rFonts w:cs="Times New Roman"/>
          <w:bCs/>
          <w:szCs w:val="24"/>
        </w:rPr>
      </w:pPr>
      <w:proofErr w:type="spellStart"/>
      <w:r w:rsidRPr="00643E72">
        <w:rPr>
          <w:rFonts w:cs="Times New Roman"/>
          <w:bCs/>
          <w:szCs w:val="24"/>
        </w:rPr>
        <w:t>Zolfaghari</w:t>
      </w:r>
      <w:proofErr w:type="spellEnd"/>
      <w:r w:rsidRPr="00643E72">
        <w:rPr>
          <w:rFonts w:cs="Times New Roman"/>
          <w:bCs/>
          <w:szCs w:val="24"/>
        </w:rPr>
        <w:t xml:space="preserve">, A., A. Sivakumar, and J. </w:t>
      </w:r>
      <w:proofErr w:type="spellStart"/>
      <w:r w:rsidRPr="00643E72">
        <w:rPr>
          <w:rFonts w:cs="Times New Roman"/>
          <w:bCs/>
          <w:szCs w:val="24"/>
        </w:rPr>
        <w:t>Polak</w:t>
      </w:r>
      <w:proofErr w:type="spellEnd"/>
      <w:r w:rsidR="00053332">
        <w:rPr>
          <w:rFonts w:cs="Times New Roman"/>
          <w:bCs/>
          <w:szCs w:val="24"/>
        </w:rPr>
        <w:t>, 2013</w:t>
      </w:r>
      <w:r w:rsidRPr="00643E72">
        <w:rPr>
          <w:rFonts w:cs="Times New Roman"/>
          <w:bCs/>
          <w:szCs w:val="24"/>
        </w:rPr>
        <w:t>. Simplified probabilistic choice set formation models in a residential location choice context</w:t>
      </w:r>
      <w:r w:rsidRPr="00053332">
        <w:rPr>
          <w:rFonts w:cs="Times New Roman"/>
          <w:bCs/>
          <w:szCs w:val="24"/>
        </w:rPr>
        <w:t>.</w:t>
      </w:r>
      <w:r w:rsidR="00053332">
        <w:rPr>
          <w:rFonts w:cs="Times New Roman"/>
          <w:bCs/>
          <w:i/>
          <w:iCs/>
          <w:szCs w:val="24"/>
        </w:rPr>
        <w:t xml:space="preserve"> Journal of C</w:t>
      </w:r>
      <w:r w:rsidRPr="00053332">
        <w:rPr>
          <w:rFonts w:cs="Times New Roman"/>
          <w:bCs/>
          <w:i/>
          <w:iCs/>
          <w:szCs w:val="24"/>
        </w:rPr>
        <w:t xml:space="preserve">hoice </w:t>
      </w:r>
      <w:r w:rsidR="00053332">
        <w:rPr>
          <w:rFonts w:cs="Times New Roman"/>
          <w:bCs/>
          <w:i/>
          <w:iCs/>
          <w:szCs w:val="24"/>
        </w:rPr>
        <w:t>M</w:t>
      </w:r>
      <w:r w:rsidRPr="00053332">
        <w:rPr>
          <w:rFonts w:cs="Times New Roman"/>
          <w:bCs/>
          <w:i/>
          <w:iCs/>
          <w:szCs w:val="24"/>
        </w:rPr>
        <w:t>odelling</w:t>
      </w:r>
      <w:r w:rsidRPr="00643E72">
        <w:rPr>
          <w:rFonts w:cs="Times New Roman"/>
          <w:bCs/>
          <w:szCs w:val="24"/>
        </w:rPr>
        <w:t>, Vol. 9, pp. 3-13.</w:t>
      </w:r>
    </w:p>
    <w:p w14:paraId="53E529AF" w14:textId="77777777" w:rsidR="00D123D5" w:rsidRPr="00D123D5" w:rsidRDefault="00C62F6E" w:rsidP="00D123D5">
      <w:pPr>
        <w:rPr>
          <w:b/>
        </w:rPr>
      </w:pPr>
      <w:r>
        <w:rPr>
          <w:rFonts w:cs="Times New Roman"/>
        </w:rPr>
        <w:br w:type="page"/>
      </w:r>
    </w:p>
    <w:p w14:paraId="197D0980" w14:textId="3FAE0D71" w:rsidR="00D123D5" w:rsidRPr="00D123D5" w:rsidRDefault="002D1C4F" w:rsidP="00D123D5">
      <w:pPr>
        <w:keepNext/>
        <w:spacing w:before="0" w:after="0"/>
        <w:jc w:val="center"/>
      </w:pPr>
      <w:r>
        <w:rPr>
          <w:noProof/>
          <w:lang w:val="en-US"/>
        </w:rPr>
        <w:lastRenderedPageBreak/>
        <w:drawing>
          <wp:inline distT="0" distB="0" distL="0" distR="0" wp14:anchorId="13467B39" wp14:editId="7E706268">
            <wp:extent cx="5943600" cy="51149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_Fig_Context4.jpg"/>
                    <pic:cNvPicPr/>
                  </pic:nvPicPr>
                  <pic:blipFill rotWithShape="1">
                    <a:blip r:embed="rId14" cstate="print">
                      <a:extLst>
                        <a:ext uri="{28A0092B-C50C-407E-A947-70E740481C1C}">
                          <a14:useLocalDpi xmlns:a14="http://schemas.microsoft.com/office/drawing/2010/main" val="0"/>
                        </a:ext>
                      </a:extLst>
                    </a:blip>
                    <a:srcRect r="10220"/>
                    <a:stretch/>
                  </pic:blipFill>
                  <pic:spPr bwMode="auto">
                    <a:xfrm>
                      <a:off x="0" y="0"/>
                      <a:ext cx="5943600" cy="5114995"/>
                    </a:xfrm>
                    <a:prstGeom prst="rect">
                      <a:avLst/>
                    </a:prstGeom>
                    <a:ln>
                      <a:noFill/>
                    </a:ln>
                    <a:extLst>
                      <a:ext uri="{53640926-AAD7-44D8-BBD7-CCE9431645EC}">
                        <a14:shadowObscured xmlns:a14="http://schemas.microsoft.com/office/drawing/2010/main"/>
                      </a:ext>
                    </a:extLst>
                  </pic:spPr>
                </pic:pic>
              </a:graphicData>
            </a:graphic>
          </wp:inline>
        </w:drawing>
      </w:r>
    </w:p>
    <w:p w14:paraId="6CE22EB1" w14:textId="2D3EB788" w:rsidR="00D123D5" w:rsidRPr="009B58E9" w:rsidRDefault="00D123D5" w:rsidP="002D1C4F">
      <w:pPr>
        <w:spacing w:after="200"/>
        <w:jc w:val="center"/>
        <w:rPr>
          <w:rFonts w:eastAsia="Calibri" w:cs="Times New Roman"/>
          <w:b/>
          <w:bCs/>
          <w:sz w:val="22"/>
        </w:rPr>
      </w:pPr>
      <w:r w:rsidRPr="009B58E9">
        <w:rPr>
          <w:rFonts w:eastAsia="Calibri" w:cs="Times New Roman"/>
          <w:b/>
          <w:bCs/>
          <w:sz w:val="22"/>
        </w:rPr>
        <w:t xml:space="preserve">Figure </w:t>
      </w:r>
      <w:r w:rsidRPr="009B58E9">
        <w:rPr>
          <w:rFonts w:eastAsia="Calibri" w:cs="Times New Roman"/>
          <w:b/>
          <w:bCs/>
          <w:sz w:val="22"/>
        </w:rPr>
        <w:fldChar w:fldCharType="begin"/>
      </w:r>
      <w:r w:rsidRPr="009B58E9">
        <w:rPr>
          <w:rFonts w:eastAsia="Calibri" w:cs="Times New Roman"/>
          <w:b/>
          <w:bCs/>
          <w:sz w:val="22"/>
        </w:rPr>
        <w:instrText xml:space="preserve"> SEQ Figure \* ARABIC </w:instrText>
      </w:r>
      <w:r w:rsidRPr="009B58E9">
        <w:rPr>
          <w:rFonts w:eastAsia="Calibri" w:cs="Times New Roman"/>
          <w:b/>
          <w:bCs/>
          <w:sz w:val="22"/>
        </w:rPr>
        <w:fldChar w:fldCharType="separate"/>
      </w:r>
      <w:r w:rsidR="00BC2080">
        <w:rPr>
          <w:rFonts w:eastAsia="Calibri" w:cs="Times New Roman"/>
          <w:b/>
          <w:bCs/>
          <w:noProof/>
          <w:sz w:val="22"/>
        </w:rPr>
        <w:t>1</w:t>
      </w:r>
      <w:r w:rsidRPr="009B58E9">
        <w:rPr>
          <w:rFonts w:eastAsia="Calibri" w:cs="Times New Roman"/>
          <w:b/>
          <w:bCs/>
          <w:sz w:val="22"/>
        </w:rPr>
        <w:fldChar w:fldCharType="end"/>
      </w:r>
      <w:r w:rsidRPr="009B58E9">
        <w:rPr>
          <w:rFonts w:eastAsia="Calibri" w:cs="Times New Roman"/>
          <w:b/>
          <w:bCs/>
          <w:sz w:val="22"/>
        </w:rPr>
        <w:t xml:space="preserve"> </w:t>
      </w:r>
      <w:r w:rsidR="002D1C4F">
        <w:rPr>
          <w:rFonts w:eastAsia="Calibri" w:cs="Times New Roman"/>
          <w:b/>
          <w:bCs/>
          <w:sz w:val="22"/>
        </w:rPr>
        <w:t>CitiBike</w:t>
      </w:r>
      <w:r w:rsidRPr="009B58E9">
        <w:rPr>
          <w:rFonts w:eastAsia="Calibri" w:cs="Times New Roman"/>
          <w:b/>
          <w:bCs/>
          <w:sz w:val="22"/>
        </w:rPr>
        <w:t xml:space="preserve"> stations in </w:t>
      </w:r>
      <w:r w:rsidR="002D1C4F">
        <w:rPr>
          <w:rFonts w:eastAsia="Calibri" w:cs="Times New Roman"/>
          <w:b/>
          <w:bCs/>
          <w:sz w:val="22"/>
        </w:rPr>
        <w:t>New York City</w:t>
      </w:r>
    </w:p>
    <w:p w14:paraId="79E3C487" w14:textId="311467B8" w:rsidR="009B58E9" w:rsidRPr="00D123D5" w:rsidRDefault="009B58E9" w:rsidP="002D1C4F">
      <w:pPr>
        <w:spacing w:before="0" w:after="0"/>
        <w:rPr>
          <w:rFonts w:eastAsia="Calibri" w:cs="Times New Roman"/>
          <w:bCs/>
          <w:szCs w:val="24"/>
        </w:rPr>
      </w:pPr>
      <w:r>
        <w:rPr>
          <w:b/>
        </w:rPr>
        <w:br w:type="page"/>
      </w:r>
    </w:p>
    <w:p w14:paraId="31F775EA" w14:textId="77777777" w:rsidR="009B58E9" w:rsidRPr="00D123D5" w:rsidRDefault="009B58E9" w:rsidP="009B58E9">
      <w:pPr>
        <w:spacing w:before="0" w:after="0"/>
        <w:jc w:val="left"/>
        <w:rPr>
          <w:rFonts w:eastAsia="Calibri" w:cs="Times New Roman"/>
          <w:bCs/>
          <w:szCs w:val="24"/>
        </w:rPr>
        <w:sectPr w:rsidR="009B58E9" w:rsidRPr="00D123D5" w:rsidSect="009B58E9">
          <w:footerReference w:type="default" r:id="rId15"/>
          <w:type w:val="continuous"/>
          <w:pgSz w:w="12240" w:h="15840"/>
          <w:pgMar w:top="1440" w:right="1440" w:bottom="1440" w:left="1440" w:header="708" w:footer="708" w:gutter="0"/>
          <w:pgNumType w:start="1"/>
          <w:cols w:space="720"/>
        </w:sectPr>
      </w:pPr>
    </w:p>
    <w:p w14:paraId="7D736A0C" w14:textId="790AEE94" w:rsidR="009B58E9" w:rsidRPr="00D123D5" w:rsidRDefault="00F95741" w:rsidP="009B58E9">
      <w:pPr>
        <w:spacing w:after="200"/>
        <w:jc w:val="center"/>
        <w:rPr>
          <w:rFonts w:eastAsia="Calibri" w:cs="Arial"/>
          <w:b/>
          <w:bCs/>
          <w:noProof/>
          <w:color w:val="4F81BD" w:themeColor="accent1"/>
          <w:sz w:val="18"/>
          <w:szCs w:val="18"/>
          <w:lang w:eastAsia="en-CA"/>
        </w:rPr>
      </w:pPr>
      <w:r>
        <w:rPr>
          <w:noProof/>
          <w:lang w:val="en-US"/>
        </w:rPr>
        <w:lastRenderedPageBreak/>
        <w:drawing>
          <wp:inline distT="0" distB="0" distL="0" distR="0" wp14:anchorId="336F925C" wp14:editId="1FD3A23E">
            <wp:extent cx="4068000" cy="2520000"/>
            <wp:effectExtent l="0" t="0" r="889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05740" w:rsidRPr="00805740">
        <w:rPr>
          <w:noProof/>
          <w:lang w:eastAsia="en-CA"/>
        </w:rPr>
        <w:t xml:space="preserve"> </w:t>
      </w:r>
      <w:r w:rsidR="00805740">
        <w:rPr>
          <w:noProof/>
          <w:lang w:val="en-US"/>
        </w:rPr>
        <w:drawing>
          <wp:inline distT="0" distB="0" distL="0" distR="0" wp14:anchorId="66EC51F2" wp14:editId="7983045C">
            <wp:extent cx="4032000" cy="2520000"/>
            <wp:effectExtent l="0" t="0" r="6985" b="139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B8389B" w14:textId="13DF0736" w:rsidR="009B58E9" w:rsidRPr="00D123D5" w:rsidRDefault="009B58E9" w:rsidP="009B58E9">
      <w:pPr>
        <w:spacing w:after="200"/>
        <w:jc w:val="center"/>
        <w:rPr>
          <w:rFonts w:eastAsia="Calibri" w:cs="Times New Roman"/>
          <w:b/>
          <w:bCs/>
          <w:sz w:val="22"/>
        </w:rPr>
      </w:pPr>
      <w:r w:rsidRPr="00D123D5">
        <w:rPr>
          <w:rFonts w:eastAsia="Calibri" w:cs="Arial"/>
          <w:b/>
          <w:bCs/>
          <w:noProof/>
          <w:color w:val="4F81BD" w:themeColor="accent1"/>
          <w:sz w:val="18"/>
          <w:szCs w:val="18"/>
          <w:lang w:eastAsia="en-CA"/>
        </w:rPr>
        <w:t xml:space="preserve"> </w:t>
      </w:r>
      <w:r w:rsidR="00F217D8">
        <w:rPr>
          <w:noProof/>
          <w:lang w:val="en-US"/>
        </w:rPr>
        <w:drawing>
          <wp:inline distT="0" distB="0" distL="0" distR="0" wp14:anchorId="6E245198" wp14:editId="46B3FDB7">
            <wp:extent cx="4032000" cy="2520000"/>
            <wp:effectExtent l="0" t="0" r="698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217D8" w:rsidRPr="00F217D8">
        <w:rPr>
          <w:noProof/>
          <w:lang w:eastAsia="en-CA"/>
        </w:rPr>
        <w:t xml:space="preserve"> </w:t>
      </w:r>
      <w:r w:rsidR="00F217D8">
        <w:rPr>
          <w:noProof/>
          <w:lang w:val="en-US"/>
        </w:rPr>
        <w:drawing>
          <wp:inline distT="0" distB="0" distL="0" distR="0" wp14:anchorId="34BC3C47" wp14:editId="21049643">
            <wp:extent cx="4032000" cy="2520000"/>
            <wp:effectExtent l="0" t="0" r="698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6081E0" w14:textId="0414B5AB" w:rsidR="009B58E9" w:rsidRPr="00D123D5" w:rsidRDefault="009B58E9" w:rsidP="00F95741">
      <w:pPr>
        <w:spacing w:after="200"/>
        <w:jc w:val="center"/>
        <w:rPr>
          <w:rFonts w:eastAsia="Calibri" w:cs="Times New Roman"/>
          <w:b/>
          <w:bCs/>
          <w:sz w:val="22"/>
        </w:rPr>
      </w:pPr>
      <w:r>
        <w:rPr>
          <w:rFonts w:eastAsia="Calibri" w:cs="Times New Roman"/>
          <w:b/>
          <w:bCs/>
          <w:sz w:val="22"/>
        </w:rPr>
        <w:t xml:space="preserve">Figure </w:t>
      </w:r>
      <w:r w:rsidR="002E180C">
        <w:rPr>
          <w:rFonts w:eastAsia="Calibri" w:cs="Times New Roman"/>
          <w:b/>
          <w:bCs/>
          <w:sz w:val="22"/>
        </w:rPr>
        <w:t>2</w:t>
      </w:r>
      <w:r w:rsidRPr="00D123D5">
        <w:rPr>
          <w:rFonts w:eastAsia="Calibri" w:cs="Times New Roman"/>
          <w:b/>
          <w:bCs/>
          <w:noProof/>
          <w:sz w:val="22"/>
        </w:rPr>
        <w:t>: The Variation of Utility as a function of Distance, Bike Route Length</w:t>
      </w:r>
      <w:r w:rsidR="00F95741">
        <w:rPr>
          <w:rFonts w:eastAsia="Calibri" w:cs="Times New Roman"/>
          <w:b/>
          <w:bCs/>
          <w:noProof/>
          <w:sz w:val="22"/>
        </w:rPr>
        <w:t>, Number of Restaurants</w:t>
      </w:r>
      <w:r w:rsidRPr="00D123D5">
        <w:rPr>
          <w:rFonts w:eastAsia="Calibri" w:cs="Times New Roman"/>
          <w:b/>
          <w:bCs/>
          <w:noProof/>
          <w:sz w:val="22"/>
        </w:rPr>
        <w:t xml:space="preserve"> and Station Capacity</w:t>
      </w:r>
    </w:p>
    <w:p w14:paraId="366359F9" w14:textId="77777777" w:rsidR="009B58E9" w:rsidRPr="00D123D5" w:rsidRDefault="009B58E9" w:rsidP="009B58E9">
      <w:pPr>
        <w:spacing w:before="0" w:after="0" w:line="276" w:lineRule="auto"/>
        <w:jc w:val="left"/>
        <w:rPr>
          <w:rFonts w:ascii="Calibri" w:eastAsia="Calibri" w:hAnsi="Calibri" w:cs="Arial"/>
          <w:sz w:val="22"/>
        </w:rPr>
        <w:sectPr w:rsidR="009B58E9" w:rsidRPr="00D123D5">
          <w:pgSz w:w="15840" w:h="12240" w:orient="landscape"/>
          <w:pgMar w:top="1440" w:right="1440" w:bottom="1440" w:left="1440" w:header="708" w:footer="708" w:gutter="0"/>
          <w:cols w:space="720"/>
        </w:sectPr>
      </w:pPr>
    </w:p>
    <w:p w14:paraId="472A803F" w14:textId="77777777" w:rsidR="00D123D5" w:rsidRPr="00D123D5" w:rsidRDefault="00D123D5" w:rsidP="00D123D5">
      <w:pPr>
        <w:spacing w:before="0" w:after="0"/>
        <w:rPr>
          <w:b/>
        </w:rPr>
      </w:pPr>
    </w:p>
    <w:p w14:paraId="4486BFF0" w14:textId="2245626D" w:rsidR="00D123D5" w:rsidRPr="00D123D5" w:rsidRDefault="00D123D5" w:rsidP="002D1C4F">
      <w:pPr>
        <w:keepNext/>
        <w:spacing w:before="0" w:after="200"/>
        <w:jc w:val="center"/>
        <w:rPr>
          <w:b/>
          <w:bCs/>
          <w:szCs w:val="24"/>
        </w:rPr>
      </w:pPr>
      <w:r w:rsidRPr="00D123D5">
        <w:rPr>
          <w:b/>
          <w:bCs/>
          <w:szCs w:val="24"/>
        </w:rPr>
        <w:t xml:space="preserve">Table </w:t>
      </w:r>
      <w:r w:rsidRPr="00D123D5">
        <w:rPr>
          <w:b/>
          <w:bCs/>
          <w:szCs w:val="24"/>
        </w:rPr>
        <w:fldChar w:fldCharType="begin"/>
      </w:r>
      <w:r w:rsidRPr="00D123D5">
        <w:rPr>
          <w:b/>
          <w:bCs/>
          <w:szCs w:val="24"/>
        </w:rPr>
        <w:instrText xml:space="preserve"> SEQ Table \* ARABIC </w:instrText>
      </w:r>
      <w:r w:rsidRPr="00D123D5">
        <w:rPr>
          <w:b/>
          <w:bCs/>
          <w:szCs w:val="24"/>
        </w:rPr>
        <w:fldChar w:fldCharType="separate"/>
      </w:r>
      <w:r w:rsidR="00BC2080">
        <w:rPr>
          <w:b/>
          <w:bCs/>
          <w:noProof/>
          <w:szCs w:val="24"/>
        </w:rPr>
        <w:t>1</w:t>
      </w:r>
      <w:r w:rsidRPr="00D123D5">
        <w:rPr>
          <w:b/>
          <w:bCs/>
          <w:szCs w:val="24"/>
        </w:rPr>
        <w:fldChar w:fldCharType="end"/>
      </w:r>
      <w:r w:rsidRPr="00D123D5">
        <w:rPr>
          <w:b/>
          <w:bCs/>
          <w:szCs w:val="24"/>
        </w:rPr>
        <w:t xml:space="preserve"> Descriptive Summary of </w:t>
      </w:r>
      <w:r w:rsidR="002D1C4F">
        <w:rPr>
          <w:b/>
          <w:bCs/>
          <w:szCs w:val="24"/>
        </w:rPr>
        <w:t>CitiBike</w:t>
      </w:r>
      <w:r w:rsidR="009B58E9">
        <w:rPr>
          <w:b/>
          <w:bCs/>
          <w:szCs w:val="24"/>
        </w:rPr>
        <w:t xml:space="preserve"> Sample C</w:t>
      </w:r>
      <w:r w:rsidRPr="00D123D5">
        <w:rPr>
          <w:b/>
          <w:bCs/>
          <w:szCs w:val="24"/>
        </w:rPr>
        <w:t>haracteristics</w:t>
      </w:r>
      <w:r w:rsidR="009B58E9">
        <w:rPr>
          <w:b/>
          <w:bCs/>
          <w:szCs w:val="24"/>
        </w:rPr>
        <w:t xml:space="preserve"> </w:t>
      </w:r>
    </w:p>
    <w:tbl>
      <w:tblPr>
        <w:tblStyle w:val="LightShading"/>
        <w:tblW w:w="8854" w:type="dxa"/>
        <w:jc w:val="center"/>
        <w:shd w:val="clear" w:color="auto" w:fill="FFFFFF" w:themeFill="background1"/>
        <w:tblLayout w:type="fixed"/>
        <w:tblLook w:val="04A0" w:firstRow="1" w:lastRow="0" w:firstColumn="1" w:lastColumn="0" w:noHBand="0" w:noVBand="1"/>
      </w:tblPr>
      <w:tblGrid>
        <w:gridCol w:w="4585"/>
        <w:gridCol w:w="850"/>
        <w:gridCol w:w="992"/>
        <w:gridCol w:w="1151"/>
        <w:gridCol w:w="1276"/>
      </w:tblGrid>
      <w:tr w:rsidR="002D1C4F" w:rsidRPr="00EB3072" w14:paraId="33A2BEDE" w14:textId="77777777" w:rsidTr="008E0F5E">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hideMark/>
          </w:tcPr>
          <w:p w14:paraId="5700EC2E" w14:textId="77777777" w:rsidR="002D1C4F" w:rsidRPr="00EB3072" w:rsidRDefault="002D1C4F" w:rsidP="008E0F5E">
            <w:pPr>
              <w:tabs>
                <w:tab w:val="left" w:pos="1410"/>
              </w:tabs>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Continuous Variables</w:t>
            </w:r>
          </w:p>
        </w:tc>
        <w:tc>
          <w:tcPr>
            <w:tcW w:w="850" w:type="dxa"/>
            <w:tcBorders>
              <w:top w:val="single" w:sz="12" w:space="0" w:color="auto"/>
              <w:left w:val="single" w:sz="18" w:space="0" w:color="auto"/>
              <w:bottom w:val="single" w:sz="4" w:space="0" w:color="auto"/>
            </w:tcBorders>
            <w:shd w:val="clear" w:color="auto" w:fill="FFFFFF" w:themeFill="background1"/>
            <w:noWrap/>
            <w:vAlign w:val="center"/>
            <w:hideMark/>
          </w:tcPr>
          <w:p w14:paraId="597187D0" w14:textId="77777777" w:rsidR="002D1C4F" w:rsidRPr="00EB3072" w:rsidRDefault="002D1C4F" w:rsidP="008E0F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Min</w:t>
            </w:r>
          </w:p>
        </w:tc>
        <w:tc>
          <w:tcPr>
            <w:tcW w:w="992" w:type="dxa"/>
            <w:tcBorders>
              <w:top w:val="single" w:sz="12" w:space="0" w:color="auto"/>
              <w:bottom w:val="single" w:sz="4" w:space="0" w:color="auto"/>
            </w:tcBorders>
            <w:shd w:val="clear" w:color="auto" w:fill="FFFFFF" w:themeFill="background1"/>
            <w:noWrap/>
            <w:vAlign w:val="center"/>
            <w:hideMark/>
          </w:tcPr>
          <w:p w14:paraId="73740E00" w14:textId="77777777" w:rsidR="002D1C4F" w:rsidRPr="00EB3072" w:rsidRDefault="002D1C4F" w:rsidP="008E0F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Max</w:t>
            </w:r>
          </w:p>
        </w:tc>
        <w:tc>
          <w:tcPr>
            <w:tcW w:w="1151" w:type="dxa"/>
            <w:tcBorders>
              <w:top w:val="single" w:sz="12" w:space="0" w:color="auto"/>
              <w:left w:val="single" w:sz="18" w:space="0" w:color="auto"/>
              <w:bottom w:val="single" w:sz="4" w:space="0" w:color="auto"/>
            </w:tcBorders>
            <w:shd w:val="clear" w:color="auto" w:fill="FFFFFF" w:themeFill="background1"/>
            <w:vAlign w:val="center"/>
          </w:tcPr>
          <w:p w14:paraId="464A153A" w14:textId="77777777" w:rsidR="002D1C4F" w:rsidRPr="00EB3072" w:rsidRDefault="002D1C4F" w:rsidP="008E0F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Mean</w:t>
            </w:r>
          </w:p>
        </w:tc>
        <w:tc>
          <w:tcPr>
            <w:tcW w:w="1276" w:type="dxa"/>
            <w:tcBorders>
              <w:top w:val="single" w:sz="12" w:space="0" w:color="auto"/>
              <w:bottom w:val="single" w:sz="4" w:space="0" w:color="auto"/>
              <w:right w:val="single" w:sz="12" w:space="0" w:color="auto"/>
            </w:tcBorders>
            <w:shd w:val="clear" w:color="auto" w:fill="FFFFFF" w:themeFill="background1"/>
            <w:noWrap/>
            <w:vAlign w:val="center"/>
          </w:tcPr>
          <w:p w14:paraId="231D3C65" w14:textId="77777777" w:rsidR="002D1C4F" w:rsidRPr="00EB3072" w:rsidRDefault="002D1C4F" w:rsidP="008E0F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Std. Deviation</w:t>
            </w:r>
          </w:p>
        </w:tc>
      </w:tr>
      <w:tr w:rsidR="002D1C4F" w:rsidRPr="00EB3072" w14:paraId="02DA499B"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05810BC4" w14:textId="77777777" w:rsidR="002D1C4F" w:rsidRPr="00E853AC"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Arrivals (Annual Members)</w:t>
            </w:r>
          </w:p>
        </w:tc>
        <w:tc>
          <w:tcPr>
            <w:tcW w:w="850" w:type="dxa"/>
            <w:tcBorders>
              <w:left w:val="single" w:sz="18" w:space="0" w:color="auto"/>
            </w:tcBorders>
            <w:shd w:val="clear" w:color="auto" w:fill="FFFFFF" w:themeFill="background1"/>
            <w:noWrap/>
            <w:vAlign w:val="center"/>
          </w:tcPr>
          <w:p w14:paraId="42AD0BC2"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03A8FC1B"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83.00</w:t>
            </w:r>
          </w:p>
        </w:tc>
        <w:tc>
          <w:tcPr>
            <w:tcW w:w="1151" w:type="dxa"/>
            <w:tcBorders>
              <w:left w:val="single" w:sz="18" w:space="0" w:color="auto"/>
            </w:tcBorders>
            <w:shd w:val="clear" w:color="auto" w:fill="FFFFFF" w:themeFill="background1"/>
            <w:vAlign w:val="center"/>
          </w:tcPr>
          <w:p w14:paraId="04DC3722"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3.74</w:t>
            </w:r>
          </w:p>
        </w:tc>
        <w:tc>
          <w:tcPr>
            <w:tcW w:w="1276" w:type="dxa"/>
            <w:tcBorders>
              <w:right w:val="single" w:sz="12" w:space="0" w:color="auto"/>
            </w:tcBorders>
            <w:shd w:val="clear" w:color="auto" w:fill="FFFFFF" w:themeFill="background1"/>
            <w:noWrap/>
            <w:vAlign w:val="center"/>
          </w:tcPr>
          <w:p w14:paraId="0F3BC3FC"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5.26</w:t>
            </w:r>
          </w:p>
        </w:tc>
      </w:tr>
      <w:tr w:rsidR="002D1C4F" w:rsidRPr="00EB3072" w14:paraId="77C13F3E"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0B46757C" w14:textId="77777777" w:rsidR="002D1C4F" w:rsidRPr="00E853AC"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Arrivals (Daily Customers)</w:t>
            </w:r>
          </w:p>
        </w:tc>
        <w:tc>
          <w:tcPr>
            <w:tcW w:w="850" w:type="dxa"/>
            <w:tcBorders>
              <w:left w:val="single" w:sz="18" w:space="0" w:color="auto"/>
            </w:tcBorders>
            <w:shd w:val="clear" w:color="auto" w:fill="FFFFFF" w:themeFill="background1"/>
            <w:noWrap/>
            <w:vAlign w:val="center"/>
          </w:tcPr>
          <w:p w14:paraId="2915D60A"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45C10CBF"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39.00</w:t>
            </w:r>
          </w:p>
        </w:tc>
        <w:tc>
          <w:tcPr>
            <w:tcW w:w="1151" w:type="dxa"/>
            <w:tcBorders>
              <w:left w:val="single" w:sz="18" w:space="0" w:color="auto"/>
            </w:tcBorders>
            <w:shd w:val="clear" w:color="auto" w:fill="FFFFFF" w:themeFill="background1"/>
            <w:vAlign w:val="center"/>
          </w:tcPr>
          <w:p w14:paraId="1A12E527"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0.61</w:t>
            </w:r>
          </w:p>
        </w:tc>
        <w:tc>
          <w:tcPr>
            <w:tcW w:w="1276" w:type="dxa"/>
            <w:tcBorders>
              <w:right w:val="single" w:sz="12" w:space="0" w:color="auto"/>
            </w:tcBorders>
            <w:shd w:val="clear" w:color="auto" w:fill="FFFFFF" w:themeFill="background1"/>
            <w:noWrap/>
            <w:vAlign w:val="center"/>
          </w:tcPr>
          <w:p w14:paraId="61EDB839"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1.50</w:t>
            </w:r>
          </w:p>
        </w:tc>
      </w:tr>
      <w:tr w:rsidR="002D1C4F" w:rsidRPr="00EB3072" w14:paraId="1C593A00"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4BA413E0" w14:textId="77777777" w:rsidR="002D1C4F" w:rsidRPr="00E853AC"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Departures (Annual Members)</w:t>
            </w:r>
          </w:p>
        </w:tc>
        <w:tc>
          <w:tcPr>
            <w:tcW w:w="850" w:type="dxa"/>
            <w:tcBorders>
              <w:left w:val="single" w:sz="18" w:space="0" w:color="auto"/>
            </w:tcBorders>
            <w:shd w:val="clear" w:color="auto" w:fill="FFFFFF" w:themeFill="background1"/>
            <w:noWrap/>
            <w:vAlign w:val="center"/>
          </w:tcPr>
          <w:p w14:paraId="709B5702"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1265D161"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102.00</w:t>
            </w:r>
          </w:p>
        </w:tc>
        <w:tc>
          <w:tcPr>
            <w:tcW w:w="1151" w:type="dxa"/>
            <w:tcBorders>
              <w:left w:val="single" w:sz="18" w:space="0" w:color="auto"/>
            </w:tcBorders>
            <w:shd w:val="clear" w:color="auto" w:fill="FFFFFF" w:themeFill="background1"/>
            <w:vAlign w:val="center"/>
          </w:tcPr>
          <w:p w14:paraId="671E2E35"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3.74</w:t>
            </w:r>
          </w:p>
        </w:tc>
        <w:tc>
          <w:tcPr>
            <w:tcW w:w="1276" w:type="dxa"/>
            <w:tcBorders>
              <w:right w:val="single" w:sz="12" w:space="0" w:color="auto"/>
            </w:tcBorders>
            <w:shd w:val="clear" w:color="auto" w:fill="FFFFFF" w:themeFill="background1"/>
            <w:noWrap/>
            <w:vAlign w:val="center"/>
          </w:tcPr>
          <w:p w14:paraId="0BDF9B65" w14:textId="77777777" w:rsidR="002D1C4F" w:rsidRPr="00E853AC"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5.36</w:t>
            </w:r>
          </w:p>
        </w:tc>
      </w:tr>
      <w:tr w:rsidR="002D1C4F" w:rsidRPr="00EB3072" w14:paraId="1A9A4463"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2612D058" w14:textId="77777777" w:rsidR="002D1C4F" w:rsidRPr="00E853AC"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 xml:space="preserve">Departures (Daily Customers) </w:t>
            </w:r>
          </w:p>
        </w:tc>
        <w:tc>
          <w:tcPr>
            <w:tcW w:w="850" w:type="dxa"/>
            <w:tcBorders>
              <w:left w:val="single" w:sz="18" w:space="0" w:color="auto"/>
            </w:tcBorders>
            <w:shd w:val="clear" w:color="auto" w:fill="FFFFFF" w:themeFill="background1"/>
            <w:noWrap/>
            <w:vAlign w:val="center"/>
          </w:tcPr>
          <w:p w14:paraId="3ACF783E"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4444A5CF"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34.00</w:t>
            </w:r>
          </w:p>
        </w:tc>
        <w:tc>
          <w:tcPr>
            <w:tcW w:w="1151" w:type="dxa"/>
            <w:tcBorders>
              <w:left w:val="single" w:sz="18" w:space="0" w:color="auto"/>
            </w:tcBorders>
            <w:shd w:val="clear" w:color="auto" w:fill="FFFFFF" w:themeFill="background1"/>
            <w:vAlign w:val="center"/>
          </w:tcPr>
          <w:p w14:paraId="1899D463"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0.61</w:t>
            </w:r>
          </w:p>
        </w:tc>
        <w:tc>
          <w:tcPr>
            <w:tcW w:w="1276" w:type="dxa"/>
            <w:tcBorders>
              <w:right w:val="single" w:sz="12" w:space="0" w:color="auto"/>
            </w:tcBorders>
            <w:shd w:val="clear" w:color="auto" w:fill="FFFFFF" w:themeFill="background1"/>
            <w:noWrap/>
            <w:vAlign w:val="center"/>
          </w:tcPr>
          <w:p w14:paraId="607599CD" w14:textId="77777777" w:rsidR="002D1C4F" w:rsidRPr="00E853AC"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1.49</w:t>
            </w:r>
          </w:p>
        </w:tc>
      </w:tr>
      <w:tr w:rsidR="002D1C4F" w:rsidRPr="00EB3072" w14:paraId="3CD7FAEF"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hideMark/>
          </w:tcPr>
          <w:p w14:paraId="2B3E478F"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Temperature (°C)</w:t>
            </w:r>
          </w:p>
        </w:tc>
        <w:tc>
          <w:tcPr>
            <w:tcW w:w="850" w:type="dxa"/>
            <w:tcBorders>
              <w:left w:val="single" w:sz="18" w:space="0" w:color="auto"/>
            </w:tcBorders>
            <w:shd w:val="clear" w:color="auto" w:fill="FFFFFF" w:themeFill="background1"/>
            <w:noWrap/>
            <w:vAlign w:val="center"/>
          </w:tcPr>
          <w:p w14:paraId="0F4BF844"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8.3</w:t>
            </w:r>
          </w:p>
        </w:tc>
        <w:tc>
          <w:tcPr>
            <w:tcW w:w="992" w:type="dxa"/>
            <w:shd w:val="clear" w:color="auto" w:fill="FFFFFF" w:themeFill="background1"/>
            <w:noWrap/>
            <w:vAlign w:val="center"/>
          </w:tcPr>
          <w:p w14:paraId="70800ED5"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34.4</w:t>
            </w:r>
          </w:p>
        </w:tc>
        <w:tc>
          <w:tcPr>
            <w:tcW w:w="1151" w:type="dxa"/>
            <w:tcBorders>
              <w:left w:val="single" w:sz="18" w:space="0" w:color="auto"/>
            </w:tcBorders>
            <w:shd w:val="clear" w:color="auto" w:fill="FFFFFF" w:themeFill="background1"/>
            <w:vAlign w:val="center"/>
          </w:tcPr>
          <w:p w14:paraId="7BC6022D"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19.64</w:t>
            </w:r>
          </w:p>
        </w:tc>
        <w:tc>
          <w:tcPr>
            <w:tcW w:w="1276" w:type="dxa"/>
            <w:tcBorders>
              <w:right w:val="single" w:sz="12" w:space="0" w:color="auto"/>
            </w:tcBorders>
            <w:shd w:val="clear" w:color="auto" w:fill="FFFFFF" w:themeFill="background1"/>
            <w:noWrap/>
            <w:vAlign w:val="center"/>
          </w:tcPr>
          <w:p w14:paraId="764E81D7"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4.82</w:t>
            </w:r>
          </w:p>
        </w:tc>
      </w:tr>
      <w:tr w:rsidR="002D1C4F" w:rsidRPr="00EB3072" w14:paraId="2E6CCEDB"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hideMark/>
          </w:tcPr>
          <w:p w14:paraId="44C276F8"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Relative Humidity (%)</w:t>
            </w:r>
          </w:p>
        </w:tc>
        <w:tc>
          <w:tcPr>
            <w:tcW w:w="850" w:type="dxa"/>
            <w:tcBorders>
              <w:left w:val="single" w:sz="18" w:space="0" w:color="auto"/>
            </w:tcBorders>
            <w:shd w:val="clear" w:color="auto" w:fill="FFFFFF" w:themeFill="background1"/>
            <w:noWrap/>
            <w:vAlign w:val="center"/>
          </w:tcPr>
          <w:p w14:paraId="735AE141"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27.0</w:t>
            </w:r>
          </w:p>
        </w:tc>
        <w:tc>
          <w:tcPr>
            <w:tcW w:w="992" w:type="dxa"/>
            <w:shd w:val="clear" w:color="auto" w:fill="FFFFFF" w:themeFill="background1"/>
            <w:noWrap/>
            <w:vAlign w:val="center"/>
          </w:tcPr>
          <w:p w14:paraId="008080AA"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94.2</w:t>
            </w:r>
          </w:p>
        </w:tc>
        <w:tc>
          <w:tcPr>
            <w:tcW w:w="1151" w:type="dxa"/>
            <w:tcBorders>
              <w:left w:val="single" w:sz="18" w:space="0" w:color="auto"/>
            </w:tcBorders>
            <w:shd w:val="clear" w:color="auto" w:fill="FFFFFF" w:themeFill="background1"/>
            <w:vAlign w:val="center"/>
          </w:tcPr>
          <w:p w14:paraId="5CD4AB95"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60.96</w:t>
            </w:r>
          </w:p>
        </w:tc>
        <w:tc>
          <w:tcPr>
            <w:tcW w:w="1276" w:type="dxa"/>
            <w:tcBorders>
              <w:right w:val="single" w:sz="12" w:space="0" w:color="auto"/>
            </w:tcBorders>
            <w:shd w:val="clear" w:color="auto" w:fill="FFFFFF" w:themeFill="background1"/>
            <w:noWrap/>
            <w:vAlign w:val="center"/>
          </w:tcPr>
          <w:p w14:paraId="65C76B50"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16.01</w:t>
            </w:r>
          </w:p>
        </w:tc>
      </w:tr>
      <w:tr w:rsidR="002D1C4F" w:rsidRPr="00EB3072" w14:paraId="373D6F3D"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1F486587"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Length of Bicycle</w:t>
            </w:r>
            <w:r>
              <w:rPr>
                <w:rFonts w:ascii="Times New Roman" w:eastAsia="Times New Roman" w:hAnsi="Times New Roman" w:cs="Times New Roman"/>
                <w:color w:val="000000"/>
                <w:lang w:eastAsia="en-CA"/>
              </w:rPr>
              <w:t xml:space="preserve"> Facility in 250m Buffer (</w:t>
            </w:r>
            <w:r w:rsidRPr="00EB3072">
              <w:rPr>
                <w:rFonts w:ascii="Times New Roman" w:eastAsia="Times New Roman" w:hAnsi="Times New Roman" w:cs="Times New Roman"/>
                <w:color w:val="000000"/>
                <w:lang w:eastAsia="en-CA"/>
              </w:rPr>
              <w:t>m)</w:t>
            </w:r>
          </w:p>
        </w:tc>
        <w:tc>
          <w:tcPr>
            <w:tcW w:w="850" w:type="dxa"/>
            <w:tcBorders>
              <w:left w:val="single" w:sz="18" w:space="0" w:color="auto"/>
            </w:tcBorders>
            <w:shd w:val="clear" w:color="auto" w:fill="FFFFFF" w:themeFill="background1"/>
            <w:noWrap/>
            <w:vAlign w:val="center"/>
          </w:tcPr>
          <w:p w14:paraId="376BA7D6" w14:textId="77777777" w:rsidR="002D1C4F" w:rsidRPr="005A2C01"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381294A2" w14:textId="77777777" w:rsidR="002D1C4F" w:rsidRPr="005A2C01"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1022.7</w:t>
            </w:r>
          </w:p>
        </w:tc>
        <w:tc>
          <w:tcPr>
            <w:tcW w:w="1151" w:type="dxa"/>
            <w:tcBorders>
              <w:left w:val="single" w:sz="18" w:space="0" w:color="auto"/>
            </w:tcBorders>
            <w:shd w:val="clear" w:color="auto" w:fill="FFFFFF" w:themeFill="background1"/>
            <w:vAlign w:val="center"/>
          </w:tcPr>
          <w:p w14:paraId="3BDCE72A" w14:textId="77777777" w:rsidR="002D1C4F" w:rsidRPr="005A2C01"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314.95</w:t>
            </w:r>
          </w:p>
        </w:tc>
        <w:tc>
          <w:tcPr>
            <w:tcW w:w="1276" w:type="dxa"/>
            <w:tcBorders>
              <w:right w:val="single" w:sz="12" w:space="0" w:color="auto"/>
            </w:tcBorders>
            <w:shd w:val="clear" w:color="auto" w:fill="FFFFFF" w:themeFill="background1"/>
            <w:noWrap/>
            <w:vAlign w:val="center"/>
          </w:tcPr>
          <w:p w14:paraId="249D07B5" w14:textId="77777777" w:rsidR="002D1C4F" w:rsidRPr="005A2C01"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178.82</w:t>
            </w:r>
          </w:p>
        </w:tc>
      </w:tr>
      <w:tr w:rsidR="002D1C4F" w:rsidRPr="00EB3072" w14:paraId="096E8F13"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4AE151C0"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Area of Parks in 250m Buffer (m</w:t>
            </w:r>
            <w:r w:rsidRPr="00EB3072">
              <w:rPr>
                <w:rFonts w:ascii="Times New Roman" w:eastAsia="Times New Roman" w:hAnsi="Times New Roman" w:cs="Times New Roman"/>
                <w:color w:val="000000"/>
                <w:vertAlign w:val="superscript"/>
                <w:lang w:eastAsia="en-CA"/>
              </w:rPr>
              <w:t>2</w:t>
            </w:r>
            <w:r w:rsidRPr="00EB3072">
              <w:rPr>
                <w:rFonts w:ascii="Times New Roman" w:eastAsia="Times New Roman" w:hAnsi="Times New Roman" w:cs="Times New Roman"/>
                <w:color w:val="000000"/>
                <w:lang w:eastAsia="en-CA"/>
              </w:rPr>
              <w:t>)</w:t>
            </w:r>
          </w:p>
        </w:tc>
        <w:tc>
          <w:tcPr>
            <w:tcW w:w="850" w:type="dxa"/>
            <w:tcBorders>
              <w:left w:val="single" w:sz="18" w:space="0" w:color="auto"/>
            </w:tcBorders>
            <w:shd w:val="clear" w:color="auto" w:fill="FFFFFF" w:themeFill="background1"/>
            <w:noWrap/>
            <w:vAlign w:val="center"/>
          </w:tcPr>
          <w:p w14:paraId="4109FD61" w14:textId="77777777" w:rsidR="002D1C4F" w:rsidRPr="005A2C01"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374A48C8" w14:textId="77777777" w:rsidR="002D1C4F" w:rsidRPr="005A2C01"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95209.9</w:t>
            </w:r>
          </w:p>
        </w:tc>
        <w:tc>
          <w:tcPr>
            <w:tcW w:w="1151" w:type="dxa"/>
            <w:tcBorders>
              <w:left w:val="single" w:sz="18" w:space="0" w:color="auto"/>
            </w:tcBorders>
            <w:shd w:val="clear" w:color="auto" w:fill="FFFFFF" w:themeFill="background1"/>
            <w:vAlign w:val="center"/>
          </w:tcPr>
          <w:p w14:paraId="37D6F2A1" w14:textId="77777777" w:rsidR="002D1C4F" w:rsidRPr="005A2C01"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10181.87</w:t>
            </w:r>
          </w:p>
        </w:tc>
        <w:tc>
          <w:tcPr>
            <w:tcW w:w="1276" w:type="dxa"/>
            <w:tcBorders>
              <w:right w:val="single" w:sz="12" w:space="0" w:color="auto"/>
            </w:tcBorders>
            <w:shd w:val="clear" w:color="auto" w:fill="FFFFFF" w:themeFill="background1"/>
            <w:noWrap/>
            <w:vAlign w:val="center"/>
          </w:tcPr>
          <w:p w14:paraId="4C26D963" w14:textId="77777777" w:rsidR="002D1C4F" w:rsidRPr="005A2C01"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15169.65</w:t>
            </w:r>
          </w:p>
        </w:tc>
      </w:tr>
      <w:tr w:rsidR="002D1C4F" w:rsidRPr="00EB3072" w14:paraId="5D853FD1"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717372CA"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Number of Restaurants in 250m Buffer</w:t>
            </w:r>
          </w:p>
        </w:tc>
        <w:tc>
          <w:tcPr>
            <w:tcW w:w="850" w:type="dxa"/>
            <w:tcBorders>
              <w:left w:val="single" w:sz="18" w:space="0" w:color="auto"/>
            </w:tcBorders>
            <w:shd w:val="clear" w:color="auto" w:fill="FFFFFF" w:themeFill="background1"/>
            <w:noWrap/>
            <w:vAlign w:val="center"/>
          </w:tcPr>
          <w:p w14:paraId="750793A2"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3EB7AF8E"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545</w:t>
            </w:r>
          </w:p>
        </w:tc>
        <w:tc>
          <w:tcPr>
            <w:tcW w:w="1151" w:type="dxa"/>
            <w:tcBorders>
              <w:left w:val="single" w:sz="18" w:space="0" w:color="auto"/>
            </w:tcBorders>
            <w:shd w:val="clear" w:color="auto" w:fill="FFFFFF" w:themeFill="background1"/>
            <w:vAlign w:val="center"/>
          </w:tcPr>
          <w:p w14:paraId="27D69E3F"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54</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35</w:t>
            </w:r>
          </w:p>
        </w:tc>
        <w:tc>
          <w:tcPr>
            <w:tcW w:w="1276" w:type="dxa"/>
            <w:tcBorders>
              <w:right w:val="single" w:sz="12" w:space="0" w:color="auto"/>
            </w:tcBorders>
            <w:shd w:val="clear" w:color="auto" w:fill="FFFFFF" w:themeFill="background1"/>
            <w:noWrap/>
            <w:vAlign w:val="center"/>
          </w:tcPr>
          <w:p w14:paraId="6F81B18C"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92</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2</w:t>
            </w:r>
            <w:r w:rsidRPr="00EB3072">
              <w:rPr>
                <w:rFonts w:ascii="Times New Roman" w:eastAsia="Times New Roman" w:hAnsi="Times New Roman" w:cs="Times New Roman"/>
                <w:color w:val="000000"/>
                <w:lang w:eastAsia="en-CA"/>
              </w:rPr>
              <w:t>1</w:t>
            </w:r>
          </w:p>
        </w:tc>
      </w:tr>
      <w:tr w:rsidR="002D1C4F" w:rsidRPr="00EB3072" w14:paraId="2E358378"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5BEE2DC9"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 xml:space="preserve">Number of </w:t>
            </w:r>
            <w:r>
              <w:rPr>
                <w:rFonts w:ascii="Times New Roman" w:eastAsia="Times New Roman" w:hAnsi="Times New Roman" w:cs="Times New Roman"/>
                <w:color w:val="000000"/>
                <w:lang w:eastAsia="en-CA"/>
              </w:rPr>
              <w:t>CitiBike</w:t>
            </w:r>
            <w:r w:rsidRPr="00EB3072">
              <w:rPr>
                <w:rFonts w:ascii="Times New Roman" w:eastAsia="Times New Roman" w:hAnsi="Times New Roman" w:cs="Times New Roman"/>
                <w:color w:val="000000"/>
                <w:lang w:eastAsia="en-CA"/>
              </w:rPr>
              <w:t xml:space="preserve"> stations in 250m Buffer</w:t>
            </w:r>
          </w:p>
        </w:tc>
        <w:tc>
          <w:tcPr>
            <w:tcW w:w="850" w:type="dxa"/>
            <w:tcBorders>
              <w:left w:val="single" w:sz="18" w:space="0" w:color="auto"/>
            </w:tcBorders>
            <w:shd w:val="clear" w:color="auto" w:fill="FFFFFF" w:themeFill="background1"/>
            <w:noWrap/>
            <w:vAlign w:val="center"/>
          </w:tcPr>
          <w:p w14:paraId="5B5F5155"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72C0177F"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4.00</w:t>
            </w:r>
          </w:p>
        </w:tc>
        <w:tc>
          <w:tcPr>
            <w:tcW w:w="1151" w:type="dxa"/>
            <w:tcBorders>
              <w:left w:val="single" w:sz="18" w:space="0" w:color="auto"/>
            </w:tcBorders>
            <w:shd w:val="clear" w:color="auto" w:fill="FFFFFF" w:themeFill="background1"/>
            <w:vAlign w:val="center"/>
          </w:tcPr>
          <w:p w14:paraId="4E52595F"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1.24</w:t>
            </w:r>
          </w:p>
        </w:tc>
        <w:tc>
          <w:tcPr>
            <w:tcW w:w="1276" w:type="dxa"/>
            <w:tcBorders>
              <w:right w:val="single" w:sz="12" w:space="0" w:color="auto"/>
            </w:tcBorders>
            <w:shd w:val="clear" w:color="auto" w:fill="FFFFFF" w:themeFill="background1"/>
            <w:noWrap/>
            <w:vAlign w:val="center"/>
          </w:tcPr>
          <w:p w14:paraId="483B83A1"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1.01</w:t>
            </w:r>
          </w:p>
        </w:tc>
      </w:tr>
      <w:tr w:rsidR="002D1C4F" w:rsidRPr="00EB3072" w14:paraId="33CD5C9E"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56014D1D"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Capacity of CitiBike</w:t>
            </w:r>
            <w:r w:rsidRPr="00EB3072">
              <w:rPr>
                <w:rFonts w:ascii="Times New Roman" w:eastAsia="Times New Roman" w:hAnsi="Times New Roman" w:cs="Times New Roman"/>
                <w:color w:val="000000"/>
                <w:lang w:eastAsia="en-CA"/>
              </w:rPr>
              <w:t xml:space="preserve"> stations in 250m Buffer</w:t>
            </w:r>
          </w:p>
        </w:tc>
        <w:tc>
          <w:tcPr>
            <w:tcW w:w="850" w:type="dxa"/>
            <w:tcBorders>
              <w:left w:val="single" w:sz="18" w:space="0" w:color="auto"/>
            </w:tcBorders>
            <w:shd w:val="clear" w:color="auto" w:fill="FFFFFF" w:themeFill="background1"/>
            <w:noWrap/>
            <w:vAlign w:val="center"/>
          </w:tcPr>
          <w:p w14:paraId="0AF8260F"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6CD8BCBA"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169.00</w:t>
            </w:r>
          </w:p>
        </w:tc>
        <w:tc>
          <w:tcPr>
            <w:tcW w:w="1151" w:type="dxa"/>
            <w:tcBorders>
              <w:left w:val="single" w:sz="18" w:space="0" w:color="auto"/>
            </w:tcBorders>
            <w:shd w:val="clear" w:color="auto" w:fill="FFFFFF" w:themeFill="background1"/>
            <w:vAlign w:val="center"/>
          </w:tcPr>
          <w:p w14:paraId="51CD1D03"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43.93</w:t>
            </w:r>
          </w:p>
        </w:tc>
        <w:tc>
          <w:tcPr>
            <w:tcW w:w="1276" w:type="dxa"/>
            <w:tcBorders>
              <w:right w:val="single" w:sz="12" w:space="0" w:color="auto"/>
            </w:tcBorders>
            <w:shd w:val="clear" w:color="auto" w:fill="FFFFFF" w:themeFill="background1"/>
            <w:noWrap/>
            <w:vAlign w:val="center"/>
          </w:tcPr>
          <w:p w14:paraId="44DED63B"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38.93</w:t>
            </w:r>
          </w:p>
        </w:tc>
      </w:tr>
      <w:tr w:rsidR="002D1C4F" w:rsidRPr="00EB3072" w14:paraId="057ADFA0"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6866E24D"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Station Capacity</w:t>
            </w:r>
          </w:p>
        </w:tc>
        <w:tc>
          <w:tcPr>
            <w:tcW w:w="850" w:type="dxa"/>
            <w:tcBorders>
              <w:left w:val="single" w:sz="18" w:space="0" w:color="auto"/>
            </w:tcBorders>
            <w:shd w:val="clear" w:color="auto" w:fill="FFFFFF" w:themeFill="background1"/>
            <w:noWrap/>
            <w:vAlign w:val="center"/>
          </w:tcPr>
          <w:p w14:paraId="4E049A0F"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3.00</w:t>
            </w:r>
          </w:p>
        </w:tc>
        <w:tc>
          <w:tcPr>
            <w:tcW w:w="992" w:type="dxa"/>
            <w:shd w:val="clear" w:color="auto" w:fill="FFFFFF" w:themeFill="background1"/>
            <w:noWrap/>
            <w:vAlign w:val="center"/>
          </w:tcPr>
          <w:p w14:paraId="2197157B"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67.00</w:t>
            </w:r>
          </w:p>
        </w:tc>
        <w:tc>
          <w:tcPr>
            <w:tcW w:w="1151" w:type="dxa"/>
            <w:tcBorders>
              <w:left w:val="single" w:sz="18" w:space="0" w:color="auto"/>
            </w:tcBorders>
            <w:shd w:val="clear" w:color="auto" w:fill="FFFFFF" w:themeFill="background1"/>
            <w:vAlign w:val="center"/>
          </w:tcPr>
          <w:p w14:paraId="3C1FD5F8"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34.35</w:t>
            </w:r>
          </w:p>
        </w:tc>
        <w:tc>
          <w:tcPr>
            <w:tcW w:w="1276" w:type="dxa"/>
            <w:tcBorders>
              <w:right w:val="single" w:sz="12" w:space="0" w:color="auto"/>
            </w:tcBorders>
            <w:shd w:val="clear" w:color="auto" w:fill="FFFFFF" w:themeFill="background1"/>
            <w:noWrap/>
            <w:vAlign w:val="center"/>
          </w:tcPr>
          <w:p w14:paraId="2C604D1B"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10.76</w:t>
            </w:r>
          </w:p>
        </w:tc>
      </w:tr>
      <w:tr w:rsidR="002D1C4F" w:rsidRPr="00EB3072" w14:paraId="3E056877"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55E1B64B"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Pop Density (people per m</w:t>
            </w:r>
            <w:r w:rsidRPr="00EB3072">
              <w:rPr>
                <w:rFonts w:ascii="Times New Roman" w:eastAsia="Times New Roman" w:hAnsi="Times New Roman" w:cs="Times New Roman"/>
                <w:color w:val="000000"/>
                <w:vertAlign w:val="superscript"/>
                <w:lang w:eastAsia="en-CA"/>
              </w:rPr>
              <w:t xml:space="preserve">2 </w:t>
            </w:r>
            <w:r w:rsidRPr="00EB3072">
              <w:rPr>
                <w:rFonts w:ascii="Times New Roman" w:eastAsia="Times New Roman" w:hAnsi="Times New Roman" w:cs="Times New Roman"/>
                <w:color w:val="000000"/>
                <w:lang w:eastAsia="en-CA"/>
              </w:rPr>
              <w:t xml:space="preserve">×1000) </w:t>
            </w:r>
          </w:p>
        </w:tc>
        <w:tc>
          <w:tcPr>
            <w:tcW w:w="850" w:type="dxa"/>
            <w:tcBorders>
              <w:left w:val="single" w:sz="18" w:space="0" w:color="auto"/>
            </w:tcBorders>
            <w:shd w:val="clear" w:color="auto" w:fill="FFFFFF" w:themeFill="background1"/>
            <w:noWrap/>
            <w:vAlign w:val="center"/>
          </w:tcPr>
          <w:p w14:paraId="4F1B4BCA"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0.01</w:t>
            </w:r>
          </w:p>
        </w:tc>
        <w:tc>
          <w:tcPr>
            <w:tcW w:w="992" w:type="dxa"/>
            <w:shd w:val="clear" w:color="auto" w:fill="FFFFFF" w:themeFill="background1"/>
            <w:noWrap/>
            <w:vAlign w:val="center"/>
          </w:tcPr>
          <w:p w14:paraId="6537577A"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67.20</w:t>
            </w:r>
          </w:p>
        </w:tc>
        <w:tc>
          <w:tcPr>
            <w:tcW w:w="1151" w:type="dxa"/>
            <w:tcBorders>
              <w:left w:val="single" w:sz="18" w:space="0" w:color="auto"/>
            </w:tcBorders>
            <w:shd w:val="clear" w:color="auto" w:fill="FFFFFF" w:themeFill="background1"/>
            <w:vAlign w:val="center"/>
          </w:tcPr>
          <w:p w14:paraId="1723CE05"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24.87</w:t>
            </w:r>
          </w:p>
        </w:tc>
        <w:tc>
          <w:tcPr>
            <w:tcW w:w="1276" w:type="dxa"/>
            <w:tcBorders>
              <w:right w:val="single" w:sz="12" w:space="0" w:color="auto"/>
            </w:tcBorders>
            <w:shd w:val="clear" w:color="auto" w:fill="FFFFFF" w:themeFill="background1"/>
            <w:noWrap/>
            <w:vAlign w:val="center"/>
          </w:tcPr>
          <w:p w14:paraId="53A36278" w14:textId="77777777" w:rsidR="002D1C4F" w:rsidRPr="008A1A6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14.68</w:t>
            </w:r>
          </w:p>
        </w:tc>
      </w:tr>
      <w:tr w:rsidR="002D1C4F" w:rsidRPr="00EB3072" w14:paraId="47064BB9"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70857305"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Job Density (jobs per m</w:t>
            </w:r>
            <w:r w:rsidRPr="00EB3072">
              <w:rPr>
                <w:rFonts w:ascii="Times New Roman" w:eastAsia="Times New Roman" w:hAnsi="Times New Roman" w:cs="Times New Roman"/>
                <w:color w:val="000000"/>
                <w:vertAlign w:val="superscript"/>
                <w:lang w:eastAsia="en-CA"/>
              </w:rPr>
              <w:t xml:space="preserve">2 </w:t>
            </w:r>
            <w:r w:rsidRPr="00EB3072">
              <w:rPr>
                <w:rFonts w:ascii="Times New Roman" w:eastAsia="Times New Roman" w:hAnsi="Times New Roman" w:cs="Times New Roman"/>
                <w:color w:val="000000"/>
                <w:lang w:eastAsia="en-CA"/>
              </w:rPr>
              <w:t>×1000)</w:t>
            </w:r>
          </w:p>
        </w:tc>
        <w:tc>
          <w:tcPr>
            <w:tcW w:w="850" w:type="dxa"/>
            <w:tcBorders>
              <w:left w:val="single" w:sz="18" w:space="0" w:color="auto"/>
            </w:tcBorders>
            <w:shd w:val="clear" w:color="auto" w:fill="FFFFFF" w:themeFill="background1"/>
            <w:noWrap/>
            <w:vAlign w:val="center"/>
          </w:tcPr>
          <w:p w14:paraId="4A9A8632"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251AFDEA"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432.52</w:t>
            </w:r>
          </w:p>
        </w:tc>
        <w:tc>
          <w:tcPr>
            <w:tcW w:w="1151" w:type="dxa"/>
            <w:tcBorders>
              <w:left w:val="single" w:sz="18" w:space="0" w:color="auto"/>
            </w:tcBorders>
            <w:shd w:val="clear" w:color="auto" w:fill="FFFFFF" w:themeFill="background1"/>
            <w:vAlign w:val="center"/>
          </w:tcPr>
          <w:p w14:paraId="178BB401"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55.83</w:t>
            </w:r>
          </w:p>
        </w:tc>
        <w:tc>
          <w:tcPr>
            <w:tcW w:w="1276" w:type="dxa"/>
            <w:tcBorders>
              <w:right w:val="single" w:sz="12" w:space="0" w:color="auto"/>
            </w:tcBorders>
            <w:shd w:val="clear" w:color="auto" w:fill="FFFFFF" w:themeFill="background1"/>
            <w:noWrap/>
            <w:vAlign w:val="center"/>
          </w:tcPr>
          <w:p w14:paraId="65855477" w14:textId="77777777" w:rsidR="002D1C4F" w:rsidRPr="008A1A6B"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53.83</w:t>
            </w:r>
          </w:p>
        </w:tc>
      </w:tr>
      <w:tr w:rsidR="002D1C4F" w:rsidRPr="00EB3072" w14:paraId="32F197D2"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5793C0A9"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Trip Distance (km)</w:t>
            </w:r>
          </w:p>
        </w:tc>
        <w:tc>
          <w:tcPr>
            <w:tcW w:w="850" w:type="dxa"/>
            <w:tcBorders>
              <w:left w:val="single" w:sz="18" w:space="0" w:color="auto"/>
            </w:tcBorders>
            <w:shd w:val="clear" w:color="auto" w:fill="FFFFFF" w:themeFill="background1"/>
            <w:noWrap/>
            <w:vAlign w:val="center"/>
          </w:tcPr>
          <w:p w14:paraId="5A530609" w14:textId="77777777" w:rsidR="002D1C4F" w:rsidRPr="00AD3D4A"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0.05</w:t>
            </w:r>
          </w:p>
        </w:tc>
        <w:tc>
          <w:tcPr>
            <w:tcW w:w="992" w:type="dxa"/>
            <w:shd w:val="clear" w:color="auto" w:fill="FFFFFF" w:themeFill="background1"/>
            <w:noWrap/>
            <w:vAlign w:val="center"/>
          </w:tcPr>
          <w:p w14:paraId="3E1B5DAA" w14:textId="77777777" w:rsidR="002D1C4F" w:rsidRPr="00AD3D4A" w:rsidRDefault="002D1C4F" w:rsidP="008E0F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12.68</w:t>
            </w:r>
          </w:p>
        </w:tc>
        <w:tc>
          <w:tcPr>
            <w:tcW w:w="1151" w:type="dxa"/>
            <w:tcBorders>
              <w:left w:val="single" w:sz="18" w:space="0" w:color="auto"/>
            </w:tcBorders>
            <w:shd w:val="clear" w:color="auto" w:fill="FFFFFF" w:themeFill="background1"/>
            <w:vAlign w:val="center"/>
          </w:tcPr>
          <w:p w14:paraId="3AE506CB" w14:textId="77777777" w:rsidR="002D1C4F" w:rsidRPr="00AD3D4A" w:rsidRDefault="002D1C4F" w:rsidP="008E0F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3.97</w:t>
            </w:r>
          </w:p>
        </w:tc>
        <w:tc>
          <w:tcPr>
            <w:tcW w:w="1276" w:type="dxa"/>
            <w:tcBorders>
              <w:right w:val="single" w:sz="12" w:space="0" w:color="auto"/>
            </w:tcBorders>
            <w:shd w:val="clear" w:color="auto" w:fill="FFFFFF" w:themeFill="background1"/>
            <w:noWrap/>
            <w:vAlign w:val="center"/>
          </w:tcPr>
          <w:p w14:paraId="7F4270E2" w14:textId="77777777" w:rsidR="002D1C4F" w:rsidRPr="00AD3D4A" w:rsidRDefault="002D1C4F" w:rsidP="008E0F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2.30</w:t>
            </w:r>
          </w:p>
        </w:tc>
      </w:tr>
      <w:tr w:rsidR="002D1C4F" w:rsidRPr="00EB3072" w14:paraId="26458784"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795A27BB"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Trip Duration (min)</w:t>
            </w:r>
          </w:p>
        </w:tc>
        <w:tc>
          <w:tcPr>
            <w:tcW w:w="850" w:type="dxa"/>
            <w:tcBorders>
              <w:left w:val="single" w:sz="18" w:space="0" w:color="auto"/>
            </w:tcBorders>
            <w:shd w:val="clear" w:color="auto" w:fill="FFFFFF" w:themeFill="background1"/>
            <w:noWrap/>
            <w:vAlign w:val="center"/>
          </w:tcPr>
          <w:p w14:paraId="12B325FA" w14:textId="77777777" w:rsidR="002D1C4F" w:rsidRPr="00AD3D4A"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1.02</w:t>
            </w:r>
          </w:p>
        </w:tc>
        <w:tc>
          <w:tcPr>
            <w:tcW w:w="992" w:type="dxa"/>
            <w:shd w:val="clear" w:color="auto" w:fill="FFFFFF" w:themeFill="background1"/>
            <w:noWrap/>
            <w:vAlign w:val="center"/>
          </w:tcPr>
          <w:p w14:paraId="7DC490CD" w14:textId="77777777" w:rsidR="002D1C4F" w:rsidRPr="00AD3D4A"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89.57</w:t>
            </w:r>
          </w:p>
        </w:tc>
        <w:tc>
          <w:tcPr>
            <w:tcW w:w="1151" w:type="dxa"/>
            <w:tcBorders>
              <w:left w:val="single" w:sz="18" w:space="0" w:color="auto"/>
            </w:tcBorders>
            <w:shd w:val="clear" w:color="auto" w:fill="FFFFFF" w:themeFill="background1"/>
            <w:vAlign w:val="center"/>
          </w:tcPr>
          <w:p w14:paraId="78F41662" w14:textId="77777777" w:rsidR="002D1C4F" w:rsidRPr="00AD3D4A"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12.79</w:t>
            </w:r>
          </w:p>
        </w:tc>
        <w:tc>
          <w:tcPr>
            <w:tcW w:w="1276" w:type="dxa"/>
            <w:tcBorders>
              <w:right w:val="single" w:sz="12" w:space="0" w:color="auto"/>
            </w:tcBorders>
            <w:shd w:val="clear" w:color="auto" w:fill="FFFFFF" w:themeFill="background1"/>
            <w:noWrap/>
            <w:vAlign w:val="center"/>
          </w:tcPr>
          <w:p w14:paraId="470BAF01" w14:textId="77777777" w:rsidR="002D1C4F" w:rsidRPr="00AD3D4A"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8.87</w:t>
            </w:r>
          </w:p>
        </w:tc>
      </w:tr>
      <w:tr w:rsidR="002D1C4F" w:rsidRPr="00EB3072" w14:paraId="5997903A"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bottom w:val="single" w:sz="12" w:space="0" w:color="auto"/>
              <w:right w:val="single" w:sz="18" w:space="0" w:color="auto"/>
            </w:tcBorders>
            <w:shd w:val="clear" w:color="auto" w:fill="FFFFFF" w:themeFill="background1"/>
            <w:noWrap/>
            <w:vAlign w:val="center"/>
          </w:tcPr>
          <w:p w14:paraId="546C97BD"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Members Age</w:t>
            </w:r>
          </w:p>
        </w:tc>
        <w:tc>
          <w:tcPr>
            <w:tcW w:w="850" w:type="dxa"/>
            <w:tcBorders>
              <w:left w:val="single" w:sz="18" w:space="0" w:color="auto"/>
              <w:bottom w:val="single" w:sz="12" w:space="0" w:color="auto"/>
            </w:tcBorders>
            <w:shd w:val="clear" w:color="auto" w:fill="FFFFFF" w:themeFill="background1"/>
            <w:noWrap/>
            <w:vAlign w:val="center"/>
          </w:tcPr>
          <w:p w14:paraId="6505FDC2" w14:textId="77777777" w:rsidR="002D1C4F" w:rsidRPr="00AD3D4A"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16.00</w:t>
            </w:r>
          </w:p>
        </w:tc>
        <w:tc>
          <w:tcPr>
            <w:tcW w:w="992" w:type="dxa"/>
            <w:tcBorders>
              <w:bottom w:val="single" w:sz="12" w:space="0" w:color="auto"/>
            </w:tcBorders>
            <w:shd w:val="clear" w:color="auto" w:fill="FFFFFF" w:themeFill="background1"/>
            <w:noWrap/>
            <w:vAlign w:val="center"/>
          </w:tcPr>
          <w:p w14:paraId="31E4DBFC" w14:textId="77777777" w:rsidR="002D1C4F" w:rsidRPr="00AD3D4A"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96.00</w:t>
            </w:r>
          </w:p>
        </w:tc>
        <w:tc>
          <w:tcPr>
            <w:tcW w:w="1151" w:type="dxa"/>
            <w:tcBorders>
              <w:left w:val="single" w:sz="18" w:space="0" w:color="auto"/>
              <w:bottom w:val="single" w:sz="12" w:space="0" w:color="auto"/>
            </w:tcBorders>
            <w:shd w:val="clear" w:color="auto" w:fill="FFFFFF" w:themeFill="background1"/>
            <w:vAlign w:val="center"/>
          </w:tcPr>
          <w:p w14:paraId="33D82A97" w14:textId="77777777" w:rsidR="002D1C4F" w:rsidRPr="00AD3D4A"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37.33</w:t>
            </w:r>
          </w:p>
        </w:tc>
        <w:tc>
          <w:tcPr>
            <w:tcW w:w="1276" w:type="dxa"/>
            <w:tcBorders>
              <w:bottom w:val="single" w:sz="12" w:space="0" w:color="auto"/>
              <w:right w:val="single" w:sz="12" w:space="0" w:color="auto"/>
            </w:tcBorders>
            <w:shd w:val="clear" w:color="auto" w:fill="FFFFFF" w:themeFill="background1"/>
            <w:noWrap/>
            <w:vAlign w:val="center"/>
          </w:tcPr>
          <w:p w14:paraId="06E6A6BF" w14:textId="77777777" w:rsidR="002D1C4F" w:rsidRPr="00AD3D4A"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10.95</w:t>
            </w:r>
          </w:p>
        </w:tc>
      </w:tr>
      <w:tr w:rsidR="002D1C4F" w:rsidRPr="00EB3072" w14:paraId="21C97AE8" w14:textId="77777777" w:rsidTr="008E0F5E">
        <w:trPr>
          <w:trHeight w:val="567"/>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tcPr>
          <w:p w14:paraId="2684ECAB"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Categorical Variables</w:t>
            </w:r>
          </w:p>
        </w:tc>
        <w:tc>
          <w:tcPr>
            <w:tcW w:w="4269" w:type="dxa"/>
            <w:gridSpan w:val="4"/>
            <w:tcBorders>
              <w:top w:val="single" w:sz="12" w:space="0" w:color="auto"/>
              <w:left w:val="single" w:sz="18" w:space="0" w:color="auto"/>
              <w:bottom w:val="single" w:sz="4" w:space="0" w:color="auto"/>
              <w:right w:val="single" w:sz="12" w:space="0" w:color="auto"/>
            </w:tcBorders>
            <w:shd w:val="clear" w:color="auto" w:fill="FFFFFF" w:themeFill="background1"/>
            <w:noWrap/>
            <w:vAlign w:val="center"/>
          </w:tcPr>
          <w:p w14:paraId="54782FAA"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n-CA"/>
              </w:rPr>
            </w:pPr>
            <w:r w:rsidRPr="00EB3072">
              <w:rPr>
                <w:rFonts w:ascii="Times New Roman" w:eastAsia="Times New Roman" w:hAnsi="Times New Roman" w:cs="Times New Roman"/>
                <w:b/>
                <w:color w:val="000000"/>
                <w:lang w:eastAsia="en-CA"/>
              </w:rPr>
              <w:t>Percentage</w:t>
            </w:r>
          </w:p>
        </w:tc>
      </w:tr>
      <w:tr w:rsidR="002D1C4F" w:rsidRPr="00EB3072" w14:paraId="1127AB8B"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4" w:space="0" w:color="auto"/>
              <w:left w:val="single" w:sz="12" w:space="0" w:color="auto"/>
              <w:bottom w:val="nil"/>
              <w:right w:val="single" w:sz="18" w:space="0" w:color="auto"/>
            </w:tcBorders>
            <w:shd w:val="clear" w:color="auto" w:fill="FFFFFF" w:themeFill="background1"/>
            <w:noWrap/>
            <w:vAlign w:val="center"/>
          </w:tcPr>
          <w:p w14:paraId="497CCA35"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Rainy Weather</w:t>
            </w:r>
          </w:p>
        </w:tc>
        <w:tc>
          <w:tcPr>
            <w:tcW w:w="4269" w:type="dxa"/>
            <w:gridSpan w:val="4"/>
            <w:tcBorders>
              <w:top w:val="single" w:sz="4" w:space="0" w:color="auto"/>
              <w:left w:val="single" w:sz="18" w:space="0" w:color="auto"/>
              <w:bottom w:val="nil"/>
              <w:right w:val="single" w:sz="12" w:space="0" w:color="auto"/>
            </w:tcBorders>
            <w:shd w:val="clear" w:color="auto" w:fill="FFFFFF" w:themeFill="background1"/>
            <w:noWrap/>
          </w:tcPr>
          <w:p w14:paraId="5366285F"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2</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6</w:t>
            </w:r>
          </w:p>
        </w:tc>
      </w:tr>
      <w:tr w:rsidR="002D1C4F" w:rsidRPr="00EB3072" w14:paraId="204EC70C"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39EC9D9B" w14:textId="77777777" w:rsidR="002D1C4F" w:rsidRPr="00EB3072" w:rsidRDefault="002D1C4F" w:rsidP="008E0F5E">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Weekends</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4567204B"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30.0</w:t>
            </w:r>
          </w:p>
        </w:tc>
      </w:tr>
      <w:tr w:rsidR="002D1C4F" w:rsidRPr="00EB3072" w14:paraId="2460BA39"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0936DD1F"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Subway</w:t>
            </w:r>
            <w:r w:rsidRPr="00EB3072">
              <w:rPr>
                <w:rFonts w:ascii="Times New Roman" w:eastAsia="Times New Roman" w:hAnsi="Times New Roman" w:cs="Times New Roman"/>
                <w:color w:val="000000"/>
                <w:lang w:eastAsia="en-CA"/>
              </w:rPr>
              <w:t xml:space="preserve"> Station in 250m Buffer</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18CDA5DC" w14:textId="77777777" w:rsidR="002D1C4F" w:rsidRPr="00EB3072"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49</w:t>
            </w:r>
            <w:r w:rsidRPr="00EB3072">
              <w:rPr>
                <w:rFonts w:ascii="Times New Roman" w:eastAsia="Times New Roman" w:hAnsi="Times New Roman" w:cs="Times New Roman"/>
                <w:color w:val="000000"/>
                <w:lang w:eastAsia="en-CA"/>
              </w:rPr>
              <w:t>.7</w:t>
            </w:r>
          </w:p>
        </w:tc>
      </w:tr>
      <w:tr w:rsidR="002D1C4F" w:rsidRPr="00EB3072" w14:paraId="56F6AA4B" w14:textId="77777777" w:rsidTr="008E0F5E">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2DD4D342" w14:textId="77777777" w:rsidR="002D1C4F" w:rsidRPr="00EB3072" w:rsidRDefault="002D1C4F" w:rsidP="008E0F5E">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Path Train Station</w:t>
            </w:r>
            <w:r w:rsidRPr="00EB3072">
              <w:rPr>
                <w:rFonts w:ascii="Times New Roman" w:eastAsia="Times New Roman" w:hAnsi="Times New Roman" w:cs="Times New Roman"/>
                <w:color w:val="000000"/>
                <w:lang w:eastAsia="en-CA"/>
              </w:rPr>
              <w:t xml:space="preserve"> in</w:t>
            </w:r>
            <w:r>
              <w:rPr>
                <w:rFonts w:ascii="Times New Roman" w:eastAsia="Times New Roman" w:hAnsi="Times New Roman" w:cs="Times New Roman"/>
                <w:color w:val="000000"/>
                <w:lang w:eastAsia="en-CA"/>
              </w:rPr>
              <w:t xml:space="preserve"> 250m Buffer</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58B94771" w14:textId="77777777" w:rsidR="002D1C4F" w:rsidRPr="00EB3072" w:rsidRDefault="002D1C4F"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4</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2</w:t>
            </w:r>
          </w:p>
        </w:tc>
      </w:tr>
      <w:tr w:rsidR="002D1C4F" w:rsidRPr="00EB3072" w14:paraId="1B95EBAF" w14:textId="77777777" w:rsidTr="008E0F5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single" w:sz="12" w:space="0" w:color="auto"/>
              <w:right w:val="single" w:sz="18" w:space="0" w:color="auto"/>
            </w:tcBorders>
            <w:shd w:val="clear" w:color="auto" w:fill="FFFFFF" w:themeFill="background1"/>
            <w:noWrap/>
            <w:vAlign w:val="center"/>
          </w:tcPr>
          <w:p w14:paraId="4FEFDCD5" w14:textId="77777777" w:rsidR="002D1C4F" w:rsidRPr="008425FB" w:rsidRDefault="002D1C4F" w:rsidP="008E0F5E">
            <w:pPr>
              <w:spacing w:before="0" w:after="0"/>
              <w:rPr>
                <w:rFonts w:ascii="Times New Roman" w:eastAsia="Times New Roman" w:hAnsi="Times New Roman" w:cs="Times New Roman"/>
                <w:color w:val="000000"/>
                <w:lang w:eastAsia="en-CA"/>
              </w:rPr>
            </w:pPr>
            <w:r w:rsidRPr="008425FB">
              <w:rPr>
                <w:rFonts w:ascii="Times New Roman" w:eastAsia="Times New Roman" w:hAnsi="Times New Roman" w:cs="Times New Roman"/>
                <w:color w:val="000000"/>
                <w:lang w:eastAsia="en-CA"/>
              </w:rPr>
              <w:t>Female Members</w:t>
            </w:r>
          </w:p>
        </w:tc>
        <w:tc>
          <w:tcPr>
            <w:tcW w:w="4269" w:type="dxa"/>
            <w:gridSpan w:val="4"/>
            <w:tcBorders>
              <w:top w:val="nil"/>
              <w:left w:val="single" w:sz="18" w:space="0" w:color="auto"/>
              <w:bottom w:val="single" w:sz="12" w:space="0" w:color="auto"/>
              <w:right w:val="single" w:sz="12" w:space="0" w:color="auto"/>
            </w:tcBorders>
            <w:shd w:val="clear" w:color="auto" w:fill="FFFFFF" w:themeFill="background1"/>
            <w:noWrap/>
          </w:tcPr>
          <w:p w14:paraId="3FF7AC33" w14:textId="77777777" w:rsidR="002D1C4F" w:rsidRPr="008425FB" w:rsidRDefault="002D1C4F"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425FB">
              <w:rPr>
                <w:rFonts w:ascii="Times New Roman" w:eastAsia="Times New Roman" w:hAnsi="Times New Roman" w:cs="Times New Roman"/>
                <w:color w:val="000000"/>
                <w:lang w:eastAsia="en-CA"/>
              </w:rPr>
              <w:t>24.7</w:t>
            </w:r>
          </w:p>
        </w:tc>
      </w:tr>
    </w:tbl>
    <w:p w14:paraId="180A1B03" w14:textId="77777777" w:rsidR="00D123D5" w:rsidRPr="00D123D5" w:rsidRDefault="00D123D5" w:rsidP="00D123D5">
      <w:pPr>
        <w:spacing w:before="0" w:after="0"/>
        <w:rPr>
          <w:b/>
        </w:rPr>
      </w:pPr>
      <w:r w:rsidRPr="00D123D5">
        <w:rPr>
          <w:b/>
        </w:rPr>
        <w:br w:type="page"/>
      </w:r>
    </w:p>
    <w:p w14:paraId="05A5DACF" w14:textId="77777777" w:rsidR="008E0F5E" w:rsidRDefault="008E0F5E" w:rsidP="002D1C4F">
      <w:pPr>
        <w:keepNext/>
        <w:spacing w:before="0" w:after="200"/>
        <w:jc w:val="center"/>
        <w:rPr>
          <w:b/>
          <w:bCs/>
          <w:szCs w:val="24"/>
        </w:rPr>
        <w:sectPr w:rsidR="008E0F5E" w:rsidSect="00D123D5">
          <w:footerReference w:type="default" r:id="rId20"/>
          <w:pgSz w:w="12240" w:h="15840"/>
          <w:pgMar w:top="1440" w:right="1440" w:bottom="1440" w:left="1440" w:header="709" w:footer="709" w:gutter="0"/>
          <w:cols w:space="708"/>
          <w:docGrid w:linePitch="360"/>
        </w:sectPr>
      </w:pPr>
    </w:p>
    <w:p w14:paraId="56BB0A9F" w14:textId="79C4D821" w:rsidR="00D123D5" w:rsidRPr="00D123D5" w:rsidRDefault="00D123D5" w:rsidP="008E0F5E">
      <w:pPr>
        <w:keepNext/>
        <w:spacing w:before="0" w:after="0"/>
        <w:jc w:val="center"/>
        <w:rPr>
          <w:b/>
          <w:bCs/>
          <w:szCs w:val="24"/>
        </w:rPr>
      </w:pPr>
      <w:r w:rsidRPr="00D123D5">
        <w:rPr>
          <w:b/>
          <w:bCs/>
          <w:szCs w:val="24"/>
        </w:rPr>
        <w:lastRenderedPageBreak/>
        <w:t xml:space="preserve">Table </w:t>
      </w:r>
      <w:r w:rsidRPr="00D123D5">
        <w:rPr>
          <w:b/>
          <w:bCs/>
          <w:szCs w:val="24"/>
        </w:rPr>
        <w:fldChar w:fldCharType="begin"/>
      </w:r>
      <w:r w:rsidRPr="00D123D5">
        <w:rPr>
          <w:b/>
          <w:bCs/>
          <w:szCs w:val="24"/>
        </w:rPr>
        <w:instrText xml:space="preserve"> SEQ Table \* ARABIC </w:instrText>
      </w:r>
      <w:r w:rsidRPr="00D123D5">
        <w:rPr>
          <w:b/>
          <w:bCs/>
          <w:szCs w:val="24"/>
        </w:rPr>
        <w:fldChar w:fldCharType="separate"/>
      </w:r>
      <w:r w:rsidR="00BC2080">
        <w:rPr>
          <w:b/>
          <w:bCs/>
          <w:noProof/>
          <w:szCs w:val="24"/>
        </w:rPr>
        <w:t>2</w:t>
      </w:r>
      <w:r w:rsidRPr="00D123D5">
        <w:rPr>
          <w:b/>
          <w:bCs/>
          <w:szCs w:val="24"/>
        </w:rPr>
        <w:fldChar w:fldCharType="end"/>
      </w:r>
      <w:r w:rsidRPr="00D123D5">
        <w:rPr>
          <w:b/>
          <w:bCs/>
          <w:szCs w:val="24"/>
        </w:rPr>
        <w:t xml:space="preserve"> </w:t>
      </w:r>
      <w:r w:rsidR="002D1C4F">
        <w:rPr>
          <w:b/>
          <w:bCs/>
          <w:szCs w:val="24"/>
        </w:rPr>
        <w:t>Usage</w:t>
      </w:r>
      <w:r w:rsidR="009B58E9">
        <w:rPr>
          <w:b/>
          <w:bCs/>
          <w:szCs w:val="24"/>
        </w:rPr>
        <w:t xml:space="preserve"> </w:t>
      </w:r>
      <w:r w:rsidRPr="00D123D5">
        <w:rPr>
          <w:b/>
          <w:bCs/>
          <w:szCs w:val="24"/>
        </w:rPr>
        <w:t>Model</w:t>
      </w:r>
      <w:r w:rsidR="002D1C4F">
        <w:rPr>
          <w:b/>
          <w:bCs/>
          <w:szCs w:val="24"/>
        </w:rPr>
        <w:t>s</w:t>
      </w:r>
      <w:r w:rsidRPr="00D123D5">
        <w:rPr>
          <w:b/>
          <w:bCs/>
          <w:szCs w:val="24"/>
        </w:rPr>
        <w:t xml:space="preserve"> Estimation Results</w:t>
      </w:r>
    </w:p>
    <w:tbl>
      <w:tblPr>
        <w:tblStyle w:val="LightShading"/>
        <w:tblW w:w="13026" w:type="dxa"/>
        <w:jc w:val="center"/>
        <w:tblLayout w:type="fixed"/>
        <w:tblLook w:val="04A0" w:firstRow="1" w:lastRow="0" w:firstColumn="1" w:lastColumn="0" w:noHBand="0" w:noVBand="1"/>
      </w:tblPr>
      <w:tblGrid>
        <w:gridCol w:w="4361"/>
        <w:gridCol w:w="1083"/>
        <w:gridCol w:w="1083"/>
        <w:gridCol w:w="1083"/>
        <w:gridCol w:w="1083"/>
        <w:gridCol w:w="1083"/>
        <w:gridCol w:w="1083"/>
        <w:gridCol w:w="1083"/>
        <w:gridCol w:w="1084"/>
      </w:tblGrid>
      <w:tr w:rsidR="008E0F5E" w:rsidRPr="00D123D5" w14:paraId="00F087C5" w14:textId="3CB26D1C" w:rsidTr="0078577B">
        <w:trPr>
          <w:cnfStyle w:val="100000000000" w:firstRow="1" w:lastRow="0" w:firstColumn="0" w:lastColumn="0" w:oddVBand="0" w:evenVBand="0" w:oddHBand="0"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4361" w:type="dxa"/>
            <w:vMerge w:val="restart"/>
            <w:tcBorders>
              <w:top w:val="single" w:sz="12" w:space="0" w:color="auto"/>
              <w:left w:val="single" w:sz="12" w:space="0" w:color="auto"/>
              <w:right w:val="single" w:sz="12" w:space="0" w:color="auto"/>
            </w:tcBorders>
            <w:shd w:val="clear" w:color="auto" w:fill="auto"/>
            <w:noWrap/>
            <w:vAlign w:val="center"/>
          </w:tcPr>
          <w:p w14:paraId="60934901" w14:textId="77777777" w:rsidR="008E0F5E" w:rsidRPr="00D123D5" w:rsidRDefault="008E0F5E" w:rsidP="00D123D5">
            <w:pPr>
              <w:tabs>
                <w:tab w:val="left" w:pos="1410"/>
              </w:tabs>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Parameter</w:t>
            </w:r>
            <w:r w:rsidRPr="00D123D5">
              <w:rPr>
                <w:rFonts w:ascii="Times New Roman" w:eastAsia="Times New Roman" w:hAnsi="Times New Roman" w:cs="Times New Roman"/>
                <w:color w:val="000000"/>
                <w:lang w:eastAsia="en-CA"/>
              </w:rPr>
              <w:tab/>
            </w:r>
          </w:p>
        </w:tc>
        <w:tc>
          <w:tcPr>
            <w:tcW w:w="4332"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tcPr>
          <w:p w14:paraId="68F45868" w14:textId="7927411C" w:rsidR="008E0F5E" w:rsidRPr="00D123D5" w:rsidRDefault="008E0F5E" w:rsidP="00D123D5">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Members</w:t>
            </w:r>
          </w:p>
        </w:tc>
        <w:tc>
          <w:tcPr>
            <w:tcW w:w="4333" w:type="dxa"/>
            <w:gridSpan w:val="4"/>
            <w:tcBorders>
              <w:top w:val="single" w:sz="12" w:space="0" w:color="auto"/>
              <w:left w:val="single" w:sz="12" w:space="0" w:color="auto"/>
              <w:bottom w:val="single" w:sz="4" w:space="0" w:color="auto"/>
              <w:right w:val="single" w:sz="12" w:space="0" w:color="auto"/>
            </w:tcBorders>
          </w:tcPr>
          <w:p w14:paraId="2B07D340" w14:textId="1C00CC4E" w:rsidR="008E0F5E" w:rsidRPr="008E0F5E" w:rsidRDefault="008E0F5E" w:rsidP="00D123D5">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E0F5E">
              <w:rPr>
                <w:rFonts w:ascii="Times New Roman" w:eastAsia="Times New Roman" w:hAnsi="Times New Roman" w:cs="Times New Roman"/>
                <w:color w:val="000000"/>
                <w:lang w:eastAsia="en-CA"/>
              </w:rPr>
              <w:t>Daily Customers</w:t>
            </w:r>
          </w:p>
        </w:tc>
      </w:tr>
      <w:tr w:rsidR="008E0F5E" w:rsidRPr="00D123D5" w14:paraId="3B36E23B" w14:textId="66400428" w:rsidTr="0078577B">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4361" w:type="dxa"/>
            <w:vMerge/>
            <w:tcBorders>
              <w:left w:val="single" w:sz="12" w:space="0" w:color="auto"/>
              <w:right w:val="single" w:sz="12" w:space="0" w:color="auto"/>
            </w:tcBorders>
            <w:shd w:val="clear" w:color="auto" w:fill="auto"/>
            <w:noWrap/>
            <w:vAlign w:val="center"/>
          </w:tcPr>
          <w:p w14:paraId="153EAA28" w14:textId="77777777" w:rsidR="008E0F5E" w:rsidRPr="00D123D5" w:rsidRDefault="008E0F5E" w:rsidP="008E0F5E">
            <w:pPr>
              <w:tabs>
                <w:tab w:val="left" w:pos="1410"/>
              </w:tabs>
              <w:spacing w:before="0" w:after="0"/>
              <w:rPr>
                <w:rFonts w:eastAsia="Times New Roman" w:cs="Times New Roman"/>
                <w:color w:val="000000"/>
                <w:lang w:eastAsia="en-CA"/>
              </w:rPr>
            </w:pPr>
          </w:p>
        </w:tc>
        <w:tc>
          <w:tcPr>
            <w:tcW w:w="2166"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20127DC0" w14:textId="2B7C1CAD" w:rsidR="008E0F5E" w:rsidRPr="00D123D5"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CA"/>
              </w:rPr>
            </w:pPr>
            <w:r w:rsidRPr="00D123D5">
              <w:rPr>
                <w:rFonts w:ascii="Times New Roman" w:eastAsia="Times New Roman" w:hAnsi="Times New Roman" w:cs="Times New Roman"/>
                <w:color w:val="000000"/>
                <w:lang w:eastAsia="en-CA"/>
              </w:rPr>
              <w:t>Arrival Rate</w:t>
            </w:r>
          </w:p>
        </w:tc>
        <w:tc>
          <w:tcPr>
            <w:tcW w:w="21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06EF197" w14:textId="5364D52A" w:rsidR="008E0F5E" w:rsidRPr="00D123D5"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CA"/>
              </w:rPr>
            </w:pPr>
            <w:r w:rsidRPr="00D123D5">
              <w:rPr>
                <w:rFonts w:ascii="Times New Roman" w:eastAsia="Times New Roman" w:hAnsi="Times New Roman" w:cs="Times New Roman"/>
                <w:color w:val="000000"/>
                <w:lang w:eastAsia="en-CA"/>
              </w:rPr>
              <w:t>Departure Rate</w:t>
            </w:r>
          </w:p>
        </w:tc>
        <w:tc>
          <w:tcPr>
            <w:tcW w:w="21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546273E" w14:textId="68FEF3DB" w:rsidR="008E0F5E" w:rsidRPr="008E0F5E"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Arrival Rate</w:t>
            </w:r>
          </w:p>
        </w:tc>
        <w:tc>
          <w:tcPr>
            <w:tcW w:w="216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6EF6B04" w14:textId="17DE141E" w:rsidR="008E0F5E" w:rsidRPr="008E0F5E"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Departure Rate</w:t>
            </w:r>
          </w:p>
        </w:tc>
      </w:tr>
      <w:tr w:rsidR="008E0F5E" w:rsidRPr="00D123D5" w14:paraId="5444A51B" w14:textId="69E9561C"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vMerge/>
            <w:tcBorders>
              <w:left w:val="single" w:sz="12" w:space="0" w:color="auto"/>
              <w:bottom w:val="single" w:sz="4" w:space="0" w:color="auto"/>
              <w:right w:val="single" w:sz="12" w:space="0" w:color="auto"/>
            </w:tcBorders>
            <w:shd w:val="clear" w:color="auto" w:fill="auto"/>
            <w:noWrap/>
            <w:hideMark/>
          </w:tcPr>
          <w:p w14:paraId="269538F4" w14:textId="77777777" w:rsidR="008E0F5E" w:rsidRPr="00D123D5" w:rsidRDefault="008E0F5E" w:rsidP="008E0F5E">
            <w:pPr>
              <w:tabs>
                <w:tab w:val="left" w:pos="1410"/>
              </w:tabs>
              <w:spacing w:before="0" w:after="0"/>
              <w:rPr>
                <w:rFonts w:ascii="Times New Roman" w:eastAsia="Times New Roman" w:hAnsi="Times New Roman" w:cs="Times New Roman"/>
                <w:color w:val="000000"/>
                <w:lang w:eastAsia="en-CA"/>
              </w:rPr>
            </w:pPr>
          </w:p>
        </w:tc>
        <w:tc>
          <w:tcPr>
            <w:tcW w:w="1083" w:type="dxa"/>
            <w:tcBorders>
              <w:top w:val="single" w:sz="4" w:space="0" w:color="auto"/>
              <w:left w:val="single" w:sz="12" w:space="0" w:color="auto"/>
              <w:bottom w:val="single" w:sz="4" w:space="0" w:color="auto"/>
            </w:tcBorders>
            <w:shd w:val="clear" w:color="auto" w:fill="auto"/>
            <w:noWrap/>
            <w:vAlign w:val="center"/>
            <w:hideMark/>
          </w:tcPr>
          <w:p w14:paraId="45B6BECF" w14:textId="6B23D5EB"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n-CA"/>
              </w:rPr>
            </w:pPr>
            <w:r>
              <w:rPr>
                <w:rFonts w:ascii="Times New Roman" w:eastAsia="Times New Roman" w:hAnsi="Times New Roman" w:cs="Times New Roman"/>
                <w:bCs/>
                <w:color w:val="000000"/>
                <w:lang w:eastAsia="en-CA"/>
              </w:rPr>
              <w:t>β</w:t>
            </w:r>
          </w:p>
        </w:tc>
        <w:tc>
          <w:tcPr>
            <w:tcW w:w="1083" w:type="dxa"/>
            <w:tcBorders>
              <w:top w:val="single" w:sz="4" w:space="0" w:color="auto"/>
              <w:bottom w:val="single" w:sz="4" w:space="0" w:color="auto"/>
              <w:right w:val="single" w:sz="4" w:space="0" w:color="auto"/>
            </w:tcBorders>
            <w:shd w:val="clear" w:color="auto" w:fill="auto"/>
            <w:noWrap/>
            <w:vAlign w:val="center"/>
            <w:hideMark/>
          </w:tcPr>
          <w:p w14:paraId="0EC2EC32" w14:textId="58460A46"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n-CA"/>
              </w:rPr>
            </w:pPr>
            <w:r w:rsidRPr="008E0F5E">
              <w:rPr>
                <w:rFonts w:ascii="Times New Roman" w:eastAsia="Times New Roman" w:hAnsi="Times New Roman" w:cs="Times New Roman"/>
                <w:bCs/>
                <w:color w:val="000000"/>
                <w:lang w:eastAsia="en-CA"/>
              </w:rPr>
              <w:t>t-stat</w:t>
            </w:r>
          </w:p>
        </w:tc>
        <w:tc>
          <w:tcPr>
            <w:tcW w:w="1083" w:type="dxa"/>
            <w:tcBorders>
              <w:top w:val="single" w:sz="4" w:space="0" w:color="auto"/>
              <w:left w:val="single" w:sz="4" w:space="0" w:color="auto"/>
              <w:bottom w:val="single" w:sz="4" w:space="0" w:color="auto"/>
            </w:tcBorders>
            <w:shd w:val="clear" w:color="auto" w:fill="auto"/>
            <w:vAlign w:val="center"/>
          </w:tcPr>
          <w:p w14:paraId="66EC05FD" w14:textId="5E1C20E9"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n-CA"/>
              </w:rPr>
            </w:pPr>
            <w:r>
              <w:rPr>
                <w:rFonts w:ascii="Times New Roman" w:eastAsia="Times New Roman" w:hAnsi="Times New Roman" w:cs="Times New Roman"/>
                <w:bCs/>
                <w:color w:val="000000"/>
                <w:lang w:eastAsia="en-CA"/>
              </w:rPr>
              <w:t>β</w:t>
            </w:r>
          </w:p>
        </w:tc>
        <w:tc>
          <w:tcPr>
            <w:tcW w:w="1083" w:type="dxa"/>
            <w:tcBorders>
              <w:top w:val="single" w:sz="4" w:space="0" w:color="auto"/>
              <w:bottom w:val="single" w:sz="4" w:space="0" w:color="auto"/>
              <w:right w:val="single" w:sz="12" w:space="0" w:color="auto"/>
            </w:tcBorders>
            <w:shd w:val="clear" w:color="auto" w:fill="auto"/>
            <w:noWrap/>
            <w:vAlign w:val="center"/>
            <w:hideMark/>
          </w:tcPr>
          <w:p w14:paraId="07AEB439" w14:textId="3685E984"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n-CA"/>
              </w:rPr>
            </w:pPr>
            <w:r w:rsidRPr="008E0F5E">
              <w:rPr>
                <w:rFonts w:ascii="Times New Roman" w:eastAsia="Times New Roman" w:hAnsi="Times New Roman" w:cs="Times New Roman"/>
                <w:bCs/>
                <w:color w:val="000000"/>
                <w:lang w:eastAsia="en-CA"/>
              </w:rPr>
              <w:t>t-stat</w:t>
            </w:r>
          </w:p>
        </w:tc>
        <w:tc>
          <w:tcPr>
            <w:tcW w:w="1083" w:type="dxa"/>
            <w:tcBorders>
              <w:top w:val="single" w:sz="4" w:space="0" w:color="auto"/>
              <w:left w:val="single" w:sz="12" w:space="0" w:color="auto"/>
              <w:bottom w:val="single" w:sz="4" w:space="0" w:color="auto"/>
              <w:right w:val="nil"/>
            </w:tcBorders>
            <w:shd w:val="clear" w:color="auto" w:fill="auto"/>
            <w:vAlign w:val="center"/>
          </w:tcPr>
          <w:p w14:paraId="5E382205" w14:textId="1CC4DE03"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bCs/>
                <w:color w:val="000000"/>
                <w:lang w:eastAsia="en-CA"/>
              </w:rPr>
              <w:t>β</w:t>
            </w:r>
          </w:p>
        </w:tc>
        <w:tc>
          <w:tcPr>
            <w:tcW w:w="1083" w:type="dxa"/>
            <w:tcBorders>
              <w:top w:val="single" w:sz="4" w:space="0" w:color="auto"/>
              <w:left w:val="nil"/>
              <w:bottom w:val="single" w:sz="4" w:space="0" w:color="auto"/>
              <w:right w:val="single" w:sz="4" w:space="0" w:color="auto"/>
            </w:tcBorders>
            <w:shd w:val="clear" w:color="auto" w:fill="auto"/>
            <w:vAlign w:val="center"/>
          </w:tcPr>
          <w:p w14:paraId="2A7E02F1" w14:textId="1294FD70"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E0F5E">
              <w:rPr>
                <w:rFonts w:ascii="Times New Roman" w:eastAsia="Times New Roman" w:hAnsi="Times New Roman" w:cs="Times New Roman"/>
                <w:color w:val="000000"/>
                <w:lang w:eastAsia="en-CA"/>
              </w:rPr>
              <w:t>t-stat</w:t>
            </w:r>
          </w:p>
        </w:tc>
        <w:tc>
          <w:tcPr>
            <w:tcW w:w="1083" w:type="dxa"/>
            <w:tcBorders>
              <w:top w:val="single" w:sz="4" w:space="0" w:color="auto"/>
              <w:left w:val="single" w:sz="4" w:space="0" w:color="auto"/>
              <w:bottom w:val="single" w:sz="4" w:space="0" w:color="auto"/>
              <w:right w:val="nil"/>
            </w:tcBorders>
            <w:shd w:val="clear" w:color="auto" w:fill="auto"/>
            <w:vAlign w:val="center"/>
          </w:tcPr>
          <w:p w14:paraId="3F43AB52" w14:textId="73D49F09"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bCs/>
                <w:color w:val="000000"/>
                <w:lang w:eastAsia="en-CA"/>
              </w:rPr>
              <w:t>β</w:t>
            </w:r>
          </w:p>
        </w:tc>
        <w:tc>
          <w:tcPr>
            <w:tcW w:w="1084" w:type="dxa"/>
            <w:tcBorders>
              <w:top w:val="single" w:sz="4" w:space="0" w:color="auto"/>
              <w:left w:val="nil"/>
              <w:bottom w:val="single" w:sz="4" w:space="0" w:color="auto"/>
              <w:right w:val="single" w:sz="12" w:space="0" w:color="auto"/>
            </w:tcBorders>
            <w:shd w:val="clear" w:color="auto" w:fill="auto"/>
            <w:vAlign w:val="center"/>
          </w:tcPr>
          <w:p w14:paraId="14C3A130" w14:textId="31CEC192" w:rsidR="008E0F5E" w:rsidRPr="008E0F5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E0F5E">
              <w:rPr>
                <w:rFonts w:ascii="Times New Roman" w:eastAsia="Times New Roman" w:hAnsi="Times New Roman" w:cs="Times New Roman"/>
                <w:color w:val="000000"/>
                <w:lang w:eastAsia="en-CA"/>
              </w:rPr>
              <w:t>t-stat</w:t>
            </w:r>
          </w:p>
        </w:tc>
      </w:tr>
      <w:tr w:rsidR="00217CDC" w:rsidRPr="00D123D5" w14:paraId="20E154DD" w14:textId="300B6968"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12" w:space="0" w:color="auto"/>
              <w:right w:val="single" w:sz="12" w:space="0" w:color="auto"/>
            </w:tcBorders>
            <w:shd w:val="clear" w:color="auto" w:fill="FFFFFF" w:themeFill="background1"/>
            <w:noWrap/>
            <w:hideMark/>
          </w:tcPr>
          <w:p w14:paraId="687ED1B3"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Intercept</w:t>
            </w:r>
          </w:p>
        </w:tc>
        <w:tc>
          <w:tcPr>
            <w:tcW w:w="1083" w:type="dxa"/>
            <w:tcBorders>
              <w:top w:val="single" w:sz="4" w:space="0" w:color="auto"/>
              <w:left w:val="single" w:sz="12" w:space="0" w:color="auto"/>
            </w:tcBorders>
            <w:shd w:val="clear" w:color="auto" w:fill="FFFFFF" w:themeFill="background1"/>
            <w:noWrap/>
            <w:vAlign w:val="center"/>
            <w:hideMark/>
          </w:tcPr>
          <w:p w14:paraId="643FB883" w14:textId="6AE995F1"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-4.1125</w:t>
            </w:r>
          </w:p>
        </w:tc>
        <w:tc>
          <w:tcPr>
            <w:tcW w:w="1083" w:type="dxa"/>
            <w:tcBorders>
              <w:top w:val="single" w:sz="4" w:space="0" w:color="auto"/>
              <w:right w:val="single" w:sz="4" w:space="0" w:color="auto"/>
            </w:tcBorders>
            <w:shd w:val="clear" w:color="auto" w:fill="FFFFFF" w:themeFill="background1"/>
            <w:noWrap/>
            <w:vAlign w:val="center"/>
            <w:hideMark/>
          </w:tcPr>
          <w:p w14:paraId="7B96566C" w14:textId="53ADFB58"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-64.417</w:t>
            </w:r>
          </w:p>
        </w:tc>
        <w:tc>
          <w:tcPr>
            <w:tcW w:w="1083" w:type="dxa"/>
            <w:tcBorders>
              <w:top w:val="single" w:sz="4" w:space="0" w:color="auto"/>
              <w:left w:val="single" w:sz="4" w:space="0" w:color="auto"/>
            </w:tcBorders>
            <w:shd w:val="clear" w:color="auto" w:fill="FFFFFF" w:themeFill="background1"/>
            <w:vAlign w:val="center"/>
          </w:tcPr>
          <w:p w14:paraId="517E6F76" w14:textId="7F77EAD0" w:rsidR="00217CDC" w:rsidRPr="00AF619E"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-4.0918</w:t>
            </w:r>
          </w:p>
        </w:tc>
        <w:tc>
          <w:tcPr>
            <w:tcW w:w="1083" w:type="dxa"/>
            <w:tcBorders>
              <w:top w:val="single" w:sz="4" w:space="0" w:color="auto"/>
              <w:right w:val="single" w:sz="12" w:space="0" w:color="auto"/>
            </w:tcBorders>
            <w:shd w:val="clear" w:color="auto" w:fill="FFFFFF" w:themeFill="background1"/>
            <w:noWrap/>
            <w:vAlign w:val="center"/>
          </w:tcPr>
          <w:p w14:paraId="7A86CFDD" w14:textId="36783B07" w:rsidR="00217CDC" w:rsidRPr="00AF619E"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-65.571</w:t>
            </w:r>
          </w:p>
        </w:tc>
        <w:tc>
          <w:tcPr>
            <w:tcW w:w="1083" w:type="dxa"/>
            <w:tcBorders>
              <w:top w:val="single" w:sz="4" w:space="0" w:color="auto"/>
              <w:left w:val="single" w:sz="12" w:space="0" w:color="auto"/>
              <w:bottom w:val="nil"/>
            </w:tcBorders>
            <w:shd w:val="clear" w:color="auto" w:fill="auto"/>
            <w:vAlign w:val="center"/>
          </w:tcPr>
          <w:p w14:paraId="19B369E2" w14:textId="1173CA84"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-4.4767</w:t>
            </w:r>
          </w:p>
        </w:tc>
        <w:tc>
          <w:tcPr>
            <w:tcW w:w="1083" w:type="dxa"/>
            <w:tcBorders>
              <w:top w:val="single" w:sz="4" w:space="0" w:color="auto"/>
              <w:bottom w:val="nil"/>
              <w:right w:val="single" w:sz="4" w:space="0" w:color="auto"/>
            </w:tcBorders>
            <w:shd w:val="clear" w:color="auto" w:fill="auto"/>
            <w:vAlign w:val="center"/>
          </w:tcPr>
          <w:p w14:paraId="12F1CA5D" w14:textId="222CED17"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-138.092</w:t>
            </w:r>
          </w:p>
        </w:tc>
        <w:tc>
          <w:tcPr>
            <w:tcW w:w="1083" w:type="dxa"/>
            <w:tcBorders>
              <w:top w:val="single" w:sz="4" w:space="0" w:color="auto"/>
              <w:left w:val="single" w:sz="4" w:space="0" w:color="auto"/>
              <w:bottom w:val="nil"/>
            </w:tcBorders>
            <w:shd w:val="clear" w:color="auto" w:fill="auto"/>
            <w:vAlign w:val="center"/>
          </w:tcPr>
          <w:p w14:paraId="60ECFB4B" w14:textId="280A7426"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-4.5210</w:t>
            </w:r>
          </w:p>
        </w:tc>
        <w:tc>
          <w:tcPr>
            <w:tcW w:w="1084" w:type="dxa"/>
            <w:tcBorders>
              <w:top w:val="single" w:sz="4" w:space="0" w:color="auto"/>
              <w:bottom w:val="nil"/>
              <w:right w:val="single" w:sz="12" w:space="0" w:color="auto"/>
            </w:tcBorders>
            <w:shd w:val="clear" w:color="auto" w:fill="auto"/>
            <w:vAlign w:val="center"/>
          </w:tcPr>
          <w:p w14:paraId="29258CAB" w14:textId="3416AE5F"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-135.102</w:t>
            </w:r>
          </w:p>
        </w:tc>
      </w:tr>
      <w:tr w:rsidR="008E0F5E" w:rsidRPr="00D123D5" w14:paraId="09D5B513" w14:textId="20924973"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7F815442" w14:textId="77777777" w:rsidR="008E0F5E" w:rsidRPr="008E0F5E" w:rsidRDefault="008E0F5E" w:rsidP="008E0F5E">
            <w:pPr>
              <w:spacing w:before="0" w:after="0"/>
              <w:rPr>
                <w:rFonts w:ascii="Times New Roman" w:eastAsia="Times New Roman" w:hAnsi="Times New Roman" w:cs="Times New Roman"/>
                <w:color w:val="000000"/>
                <w:sz w:val="16"/>
                <w:szCs w:val="16"/>
                <w:lang w:eastAsia="en-CA"/>
              </w:rPr>
            </w:pPr>
          </w:p>
          <w:p w14:paraId="1F8A6E1A" w14:textId="77777777" w:rsidR="008E0F5E" w:rsidRPr="00D123D5" w:rsidRDefault="008E0F5E" w:rsidP="008E0F5E">
            <w:pPr>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Weather Variables</w:t>
            </w:r>
          </w:p>
        </w:tc>
        <w:tc>
          <w:tcPr>
            <w:tcW w:w="1083" w:type="dxa"/>
            <w:tcBorders>
              <w:left w:val="single" w:sz="12" w:space="0" w:color="auto"/>
            </w:tcBorders>
            <w:shd w:val="clear" w:color="auto" w:fill="FFFFFF" w:themeFill="background1"/>
            <w:noWrap/>
            <w:vAlign w:val="center"/>
          </w:tcPr>
          <w:p w14:paraId="1CAE942B"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4" w:space="0" w:color="auto"/>
            </w:tcBorders>
            <w:shd w:val="clear" w:color="auto" w:fill="FFFFFF" w:themeFill="background1"/>
            <w:noWrap/>
            <w:vAlign w:val="center"/>
          </w:tcPr>
          <w:p w14:paraId="7076FC5A"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left w:val="single" w:sz="4" w:space="0" w:color="auto"/>
            </w:tcBorders>
            <w:shd w:val="clear" w:color="auto" w:fill="FFFFFF" w:themeFill="background1"/>
            <w:vAlign w:val="center"/>
          </w:tcPr>
          <w:p w14:paraId="1FBBF485"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12" w:space="0" w:color="auto"/>
            </w:tcBorders>
            <w:shd w:val="clear" w:color="auto" w:fill="FFFFFF" w:themeFill="background1"/>
            <w:noWrap/>
            <w:vAlign w:val="center"/>
          </w:tcPr>
          <w:p w14:paraId="08A0547B"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12" w:space="0" w:color="auto"/>
              <w:bottom w:val="nil"/>
              <w:right w:val="nil"/>
            </w:tcBorders>
            <w:shd w:val="clear" w:color="auto" w:fill="auto"/>
          </w:tcPr>
          <w:p w14:paraId="1FBB2A82"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nil"/>
              <w:bottom w:val="nil"/>
              <w:right w:val="single" w:sz="4" w:space="0" w:color="auto"/>
            </w:tcBorders>
            <w:shd w:val="clear" w:color="auto" w:fill="auto"/>
          </w:tcPr>
          <w:p w14:paraId="6A5A7A97"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4" w:space="0" w:color="auto"/>
              <w:bottom w:val="nil"/>
              <w:right w:val="nil"/>
            </w:tcBorders>
            <w:shd w:val="clear" w:color="auto" w:fill="auto"/>
          </w:tcPr>
          <w:p w14:paraId="2C1DE9FE" w14:textId="77777777"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4" w:type="dxa"/>
            <w:tcBorders>
              <w:top w:val="nil"/>
              <w:left w:val="nil"/>
              <w:bottom w:val="nil"/>
              <w:right w:val="single" w:sz="12" w:space="0" w:color="auto"/>
            </w:tcBorders>
            <w:shd w:val="clear" w:color="auto" w:fill="auto"/>
          </w:tcPr>
          <w:p w14:paraId="72CB9547" w14:textId="145BC5AD"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217CDC" w:rsidRPr="00D123D5" w14:paraId="651FF10F" w14:textId="072AC78C"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hideMark/>
          </w:tcPr>
          <w:p w14:paraId="66904AD4"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Temperature</w:t>
            </w:r>
          </w:p>
        </w:tc>
        <w:tc>
          <w:tcPr>
            <w:tcW w:w="1083" w:type="dxa"/>
            <w:tcBorders>
              <w:left w:val="single" w:sz="12" w:space="0" w:color="auto"/>
            </w:tcBorders>
            <w:shd w:val="clear" w:color="auto" w:fill="FFFFFF" w:themeFill="background1"/>
            <w:noWrap/>
            <w:vAlign w:val="center"/>
            <w:hideMark/>
          </w:tcPr>
          <w:p w14:paraId="4893984F" w14:textId="2938BF5B"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0.0152</w:t>
            </w:r>
          </w:p>
        </w:tc>
        <w:tc>
          <w:tcPr>
            <w:tcW w:w="1083" w:type="dxa"/>
            <w:tcBorders>
              <w:right w:val="single" w:sz="4" w:space="0" w:color="auto"/>
            </w:tcBorders>
            <w:shd w:val="clear" w:color="auto" w:fill="FFFFFF" w:themeFill="background1"/>
            <w:noWrap/>
            <w:vAlign w:val="center"/>
            <w:hideMark/>
          </w:tcPr>
          <w:p w14:paraId="6146DAC0" w14:textId="20F623B6"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8.166</w:t>
            </w:r>
          </w:p>
        </w:tc>
        <w:tc>
          <w:tcPr>
            <w:tcW w:w="1083" w:type="dxa"/>
            <w:tcBorders>
              <w:left w:val="single" w:sz="4" w:space="0" w:color="auto"/>
            </w:tcBorders>
            <w:shd w:val="clear" w:color="auto" w:fill="FFFFFF" w:themeFill="background1"/>
            <w:vAlign w:val="center"/>
          </w:tcPr>
          <w:p w14:paraId="7642DF99" w14:textId="6B4BF2AA"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0.0093</w:t>
            </w:r>
          </w:p>
        </w:tc>
        <w:tc>
          <w:tcPr>
            <w:tcW w:w="1083" w:type="dxa"/>
            <w:tcBorders>
              <w:right w:val="single" w:sz="12" w:space="0" w:color="auto"/>
            </w:tcBorders>
            <w:shd w:val="clear" w:color="auto" w:fill="FFFFFF" w:themeFill="background1"/>
            <w:noWrap/>
            <w:vAlign w:val="center"/>
          </w:tcPr>
          <w:p w14:paraId="7E88E757" w14:textId="5BA9538A"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5.126</w:t>
            </w:r>
          </w:p>
        </w:tc>
        <w:tc>
          <w:tcPr>
            <w:tcW w:w="1083" w:type="dxa"/>
            <w:tcBorders>
              <w:top w:val="nil"/>
              <w:left w:val="single" w:sz="12" w:space="0" w:color="auto"/>
              <w:bottom w:val="nil"/>
            </w:tcBorders>
            <w:shd w:val="clear" w:color="auto" w:fill="auto"/>
            <w:vAlign w:val="center"/>
          </w:tcPr>
          <w:p w14:paraId="2AC6CE33" w14:textId="45769A4C"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0.0135</w:t>
            </w:r>
          </w:p>
        </w:tc>
        <w:tc>
          <w:tcPr>
            <w:tcW w:w="1083" w:type="dxa"/>
            <w:tcBorders>
              <w:top w:val="nil"/>
              <w:bottom w:val="nil"/>
              <w:right w:val="single" w:sz="4" w:space="0" w:color="auto"/>
            </w:tcBorders>
            <w:shd w:val="clear" w:color="auto" w:fill="auto"/>
            <w:vAlign w:val="center"/>
          </w:tcPr>
          <w:p w14:paraId="27E145FB" w14:textId="720A29D3"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13.553</w:t>
            </w:r>
          </w:p>
        </w:tc>
        <w:tc>
          <w:tcPr>
            <w:tcW w:w="1083" w:type="dxa"/>
            <w:tcBorders>
              <w:top w:val="nil"/>
              <w:left w:val="single" w:sz="4" w:space="0" w:color="auto"/>
              <w:bottom w:val="nil"/>
            </w:tcBorders>
            <w:shd w:val="clear" w:color="auto" w:fill="auto"/>
            <w:vAlign w:val="center"/>
          </w:tcPr>
          <w:p w14:paraId="084684A8" w14:textId="5458423C"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0.0117</w:t>
            </w:r>
          </w:p>
        </w:tc>
        <w:tc>
          <w:tcPr>
            <w:tcW w:w="1084" w:type="dxa"/>
            <w:tcBorders>
              <w:top w:val="nil"/>
              <w:bottom w:val="nil"/>
              <w:right w:val="single" w:sz="12" w:space="0" w:color="auto"/>
            </w:tcBorders>
            <w:shd w:val="clear" w:color="auto" w:fill="auto"/>
            <w:vAlign w:val="center"/>
          </w:tcPr>
          <w:p w14:paraId="24776C3E" w14:textId="58F1D84E"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11.596</w:t>
            </w:r>
          </w:p>
        </w:tc>
      </w:tr>
      <w:tr w:rsidR="00217CDC" w:rsidRPr="00D123D5" w14:paraId="53044589" w14:textId="14805D5E"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hideMark/>
          </w:tcPr>
          <w:p w14:paraId="156FC16A"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Relative Humidity</w:t>
            </w:r>
          </w:p>
        </w:tc>
        <w:tc>
          <w:tcPr>
            <w:tcW w:w="1083" w:type="dxa"/>
            <w:tcBorders>
              <w:left w:val="single" w:sz="12" w:space="0" w:color="auto"/>
            </w:tcBorders>
            <w:shd w:val="clear" w:color="auto" w:fill="FFFFFF" w:themeFill="background1"/>
            <w:noWrap/>
            <w:vAlign w:val="center"/>
            <w:hideMark/>
          </w:tcPr>
          <w:p w14:paraId="7B5BC7BC" w14:textId="1E21EF9C"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-0.0062</w:t>
            </w:r>
          </w:p>
        </w:tc>
        <w:tc>
          <w:tcPr>
            <w:tcW w:w="1083" w:type="dxa"/>
            <w:tcBorders>
              <w:right w:val="single" w:sz="4" w:space="0" w:color="auto"/>
            </w:tcBorders>
            <w:shd w:val="clear" w:color="auto" w:fill="FFFFFF" w:themeFill="background1"/>
            <w:noWrap/>
            <w:vAlign w:val="center"/>
            <w:hideMark/>
          </w:tcPr>
          <w:p w14:paraId="0B0A7B66" w14:textId="5B838449"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-12.596</w:t>
            </w:r>
          </w:p>
        </w:tc>
        <w:tc>
          <w:tcPr>
            <w:tcW w:w="1083" w:type="dxa"/>
            <w:tcBorders>
              <w:left w:val="single" w:sz="4" w:space="0" w:color="auto"/>
            </w:tcBorders>
            <w:shd w:val="clear" w:color="auto" w:fill="FFFFFF" w:themeFill="background1"/>
            <w:vAlign w:val="center"/>
          </w:tcPr>
          <w:p w14:paraId="2C2CB486" w14:textId="09F6C681"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-0.0055</w:t>
            </w:r>
          </w:p>
        </w:tc>
        <w:tc>
          <w:tcPr>
            <w:tcW w:w="1083" w:type="dxa"/>
            <w:tcBorders>
              <w:right w:val="single" w:sz="12" w:space="0" w:color="auto"/>
            </w:tcBorders>
            <w:shd w:val="clear" w:color="auto" w:fill="FFFFFF" w:themeFill="background1"/>
            <w:noWrap/>
            <w:vAlign w:val="center"/>
          </w:tcPr>
          <w:p w14:paraId="4A16428F" w14:textId="5B29EF85"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-11.226</w:t>
            </w:r>
          </w:p>
        </w:tc>
        <w:tc>
          <w:tcPr>
            <w:tcW w:w="1083" w:type="dxa"/>
            <w:tcBorders>
              <w:top w:val="nil"/>
              <w:left w:val="single" w:sz="12" w:space="0" w:color="auto"/>
              <w:bottom w:val="nil"/>
              <w:right w:val="nil"/>
            </w:tcBorders>
            <w:shd w:val="clear" w:color="auto" w:fill="auto"/>
            <w:vAlign w:val="center"/>
          </w:tcPr>
          <w:p w14:paraId="413E5BE4" w14:textId="0AF38A27"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-0.0026</w:t>
            </w:r>
          </w:p>
        </w:tc>
        <w:tc>
          <w:tcPr>
            <w:tcW w:w="1083" w:type="dxa"/>
            <w:tcBorders>
              <w:top w:val="nil"/>
              <w:left w:val="nil"/>
              <w:bottom w:val="nil"/>
              <w:right w:val="single" w:sz="4" w:space="0" w:color="auto"/>
            </w:tcBorders>
            <w:shd w:val="clear" w:color="auto" w:fill="auto"/>
            <w:vAlign w:val="center"/>
          </w:tcPr>
          <w:p w14:paraId="105804FC" w14:textId="3C07AF71"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-9.037</w:t>
            </w:r>
          </w:p>
        </w:tc>
        <w:tc>
          <w:tcPr>
            <w:tcW w:w="1083" w:type="dxa"/>
            <w:tcBorders>
              <w:top w:val="nil"/>
              <w:left w:val="single" w:sz="4" w:space="0" w:color="auto"/>
              <w:bottom w:val="nil"/>
              <w:right w:val="nil"/>
            </w:tcBorders>
            <w:shd w:val="clear" w:color="auto" w:fill="auto"/>
            <w:vAlign w:val="center"/>
          </w:tcPr>
          <w:p w14:paraId="1BC3F225" w14:textId="51040060"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-0.0015</w:t>
            </w:r>
          </w:p>
        </w:tc>
        <w:tc>
          <w:tcPr>
            <w:tcW w:w="1084" w:type="dxa"/>
            <w:tcBorders>
              <w:top w:val="nil"/>
              <w:left w:val="nil"/>
              <w:bottom w:val="nil"/>
              <w:right w:val="single" w:sz="12" w:space="0" w:color="auto"/>
            </w:tcBorders>
            <w:shd w:val="clear" w:color="auto" w:fill="auto"/>
            <w:vAlign w:val="center"/>
          </w:tcPr>
          <w:p w14:paraId="31275345" w14:textId="218F4D20"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-5.316</w:t>
            </w:r>
          </w:p>
        </w:tc>
      </w:tr>
      <w:tr w:rsidR="00217CDC" w:rsidRPr="00D123D5" w14:paraId="6CB11CB1" w14:textId="4CB23D4E"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65EC6D96"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Rainy Weather</w:t>
            </w:r>
          </w:p>
        </w:tc>
        <w:tc>
          <w:tcPr>
            <w:tcW w:w="1083" w:type="dxa"/>
            <w:tcBorders>
              <w:left w:val="single" w:sz="12" w:space="0" w:color="auto"/>
            </w:tcBorders>
            <w:shd w:val="clear" w:color="auto" w:fill="FFFFFF" w:themeFill="background1"/>
            <w:noWrap/>
            <w:vAlign w:val="center"/>
          </w:tcPr>
          <w:p w14:paraId="3A350502" w14:textId="6DABE05D"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-0.2289</w:t>
            </w:r>
          </w:p>
        </w:tc>
        <w:tc>
          <w:tcPr>
            <w:tcW w:w="1083" w:type="dxa"/>
            <w:tcBorders>
              <w:right w:val="single" w:sz="4" w:space="0" w:color="auto"/>
            </w:tcBorders>
            <w:shd w:val="clear" w:color="auto" w:fill="FFFFFF" w:themeFill="background1"/>
            <w:noWrap/>
            <w:vAlign w:val="center"/>
          </w:tcPr>
          <w:p w14:paraId="1F0DFEB0" w14:textId="10A392DF"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-9.588</w:t>
            </w:r>
          </w:p>
        </w:tc>
        <w:tc>
          <w:tcPr>
            <w:tcW w:w="1083" w:type="dxa"/>
            <w:tcBorders>
              <w:left w:val="single" w:sz="4" w:space="0" w:color="auto"/>
            </w:tcBorders>
            <w:shd w:val="clear" w:color="auto" w:fill="FFFFFF" w:themeFill="background1"/>
            <w:vAlign w:val="center"/>
          </w:tcPr>
          <w:p w14:paraId="76F05B0F" w14:textId="72D6A50B"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-0.2537</w:t>
            </w:r>
          </w:p>
        </w:tc>
        <w:tc>
          <w:tcPr>
            <w:tcW w:w="1083" w:type="dxa"/>
            <w:tcBorders>
              <w:right w:val="single" w:sz="12" w:space="0" w:color="auto"/>
            </w:tcBorders>
            <w:shd w:val="clear" w:color="auto" w:fill="FFFFFF" w:themeFill="background1"/>
            <w:noWrap/>
            <w:vAlign w:val="center"/>
          </w:tcPr>
          <w:p w14:paraId="7DE24655" w14:textId="2F868E22"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-10.392</w:t>
            </w:r>
          </w:p>
        </w:tc>
        <w:tc>
          <w:tcPr>
            <w:tcW w:w="1083" w:type="dxa"/>
            <w:tcBorders>
              <w:top w:val="nil"/>
              <w:left w:val="single" w:sz="12" w:space="0" w:color="auto"/>
              <w:bottom w:val="nil"/>
            </w:tcBorders>
            <w:shd w:val="clear" w:color="auto" w:fill="auto"/>
            <w:vAlign w:val="center"/>
          </w:tcPr>
          <w:p w14:paraId="0A067523" w14:textId="0DE26183"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-0.1006</w:t>
            </w:r>
          </w:p>
        </w:tc>
        <w:tc>
          <w:tcPr>
            <w:tcW w:w="1083" w:type="dxa"/>
            <w:tcBorders>
              <w:top w:val="nil"/>
              <w:bottom w:val="nil"/>
              <w:right w:val="single" w:sz="4" w:space="0" w:color="auto"/>
            </w:tcBorders>
            <w:shd w:val="clear" w:color="auto" w:fill="auto"/>
            <w:vAlign w:val="center"/>
          </w:tcPr>
          <w:p w14:paraId="34C87C2F" w14:textId="40C3A1CD"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-5.743</w:t>
            </w:r>
          </w:p>
        </w:tc>
        <w:tc>
          <w:tcPr>
            <w:tcW w:w="1083" w:type="dxa"/>
            <w:tcBorders>
              <w:top w:val="nil"/>
              <w:left w:val="single" w:sz="4" w:space="0" w:color="auto"/>
              <w:bottom w:val="nil"/>
            </w:tcBorders>
            <w:shd w:val="clear" w:color="auto" w:fill="auto"/>
            <w:vAlign w:val="center"/>
          </w:tcPr>
          <w:p w14:paraId="0A50E0F5" w14:textId="118E8DD5"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-0.1423</w:t>
            </w:r>
          </w:p>
        </w:tc>
        <w:tc>
          <w:tcPr>
            <w:tcW w:w="1084" w:type="dxa"/>
            <w:tcBorders>
              <w:top w:val="nil"/>
              <w:bottom w:val="nil"/>
              <w:right w:val="single" w:sz="12" w:space="0" w:color="auto"/>
            </w:tcBorders>
            <w:shd w:val="clear" w:color="auto" w:fill="auto"/>
            <w:vAlign w:val="center"/>
          </w:tcPr>
          <w:p w14:paraId="6B3502D8" w14:textId="24E3E99D"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-8.092</w:t>
            </w:r>
          </w:p>
        </w:tc>
      </w:tr>
      <w:tr w:rsidR="008E0F5E" w:rsidRPr="00D123D5" w14:paraId="4FFD8307" w14:textId="6BBAFB4C"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61A6AF34" w14:textId="77777777" w:rsidR="008E0F5E" w:rsidRPr="008E0F5E" w:rsidRDefault="008E0F5E" w:rsidP="008E0F5E">
            <w:pPr>
              <w:spacing w:before="0" w:after="0"/>
              <w:rPr>
                <w:rFonts w:ascii="Times New Roman" w:eastAsia="Times New Roman" w:hAnsi="Times New Roman" w:cs="Times New Roman"/>
                <w:color w:val="000000"/>
                <w:sz w:val="16"/>
                <w:szCs w:val="16"/>
                <w:lang w:eastAsia="en-CA"/>
              </w:rPr>
            </w:pPr>
          </w:p>
          <w:p w14:paraId="529C564D" w14:textId="77777777" w:rsidR="008E0F5E" w:rsidRPr="00D123D5" w:rsidRDefault="008E0F5E" w:rsidP="008E0F5E">
            <w:pPr>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Time Variables</w:t>
            </w:r>
          </w:p>
        </w:tc>
        <w:tc>
          <w:tcPr>
            <w:tcW w:w="1083" w:type="dxa"/>
            <w:tcBorders>
              <w:left w:val="single" w:sz="12" w:space="0" w:color="auto"/>
            </w:tcBorders>
            <w:shd w:val="clear" w:color="auto" w:fill="FFFFFF" w:themeFill="background1"/>
            <w:noWrap/>
            <w:vAlign w:val="center"/>
          </w:tcPr>
          <w:p w14:paraId="52A79DD7"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4" w:space="0" w:color="auto"/>
            </w:tcBorders>
            <w:shd w:val="clear" w:color="auto" w:fill="FFFFFF" w:themeFill="background1"/>
            <w:noWrap/>
            <w:vAlign w:val="center"/>
          </w:tcPr>
          <w:p w14:paraId="035F2118"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left w:val="single" w:sz="4" w:space="0" w:color="auto"/>
            </w:tcBorders>
            <w:shd w:val="clear" w:color="auto" w:fill="FFFFFF" w:themeFill="background1"/>
            <w:vAlign w:val="center"/>
          </w:tcPr>
          <w:p w14:paraId="73853CFA"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12" w:space="0" w:color="auto"/>
            </w:tcBorders>
            <w:shd w:val="clear" w:color="auto" w:fill="FFFFFF" w:themeFill="background1"/>
            <w:noWrap/>
            <w:vAlign w:val="center"/>
          </w:tcPr>
          <w:p w14:paraId="598149EA"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12" w:space="0" w:color="auto"/>
              <w:bottom w:val="nil"/>
              <w:right w:val="nil"/>
            </w:tcBorders>
            <w:shd w:val="clear" w:color="auto" w:fill="auto"/>
          </w:tcPr>
          <w:p w14:paraId="40A9F41D"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nil"/>
              <w:bottom w:val="nil"/>
              <w:right w:val="single" w:sz="4" w:space="0" w:color="auto"/>
            </w:tcBorders>
            <w:shd w:val="clear" w:color="auto" w:fill="auto"/>
          </w:tcPr>
          <w:p w14:paraId="5306C24B"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4" w:space="0" w:color="auto"/>
              <w:bottom w:val="nil"/>
              <w:right w:val="nil"/>
            </w:tcBorders>
            <w:shd w:val="clear" w:color="auto" w:fill="auto"/>
          </w:tcPr>
          <w:p w14:paraId="45589535" w14:textId="77777777"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4" w:type="dxa"/>
            <w:tcBorders>
              <w:top w:val="nil"/>
              <w:left w:val="nil"/>
              <w:bottom w:val="nil"/>
              <w:right w:val="single" w:sz="12" w:space="0" w:color="auto"/>
            </w:tcBorders>
            <w:shd w:val="clear" w:color="auto" w:fill="auto"/>
          </w:tcPr>
          <w:p w14:paraId="7576A2B9" w14:textId="6E57FDA1"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217CDC" w:rsidRPr="00D123D5" w14:paraId="02F06BFB" w14:textId="634D914F"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4B988865"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Weekend</w:t>
            </w:r>
          </w:p>
        </w:tc>
        <w:tc>
          <w:tcPr>
            <w:tcW w:w="1083" w:type="dxa"/>
            <w:tcBorders>
              <w:left w:val="single" w:sz="12" w:space="0" w:color="auto"/>
            </w:tcBorders>
            <w:shd w:val="clear" w:color="auto" w:fill="FFFFFF" w:themeFill="background1"/>
            <w:noWrap/>
            <w:vAlign w:val="center"/>
          </w:tcPr>
          <w:p w14:paraId="35B57743" w14:textId="2F360085"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-0.1363</w:t>
            </w:r>
          </w:p>
        </w:tc>
        <w:tc>
          <w:tcPr>
            <w:tcW w:w="1083" w:type="dxa"/>
            <w:tcBorders>
              <w:right w:val="single" w:sz="4" w:space="0" w:color="auto"/>
            </w:tcBorders>
            <w:shd w:val="clear" w:color="auto" w:fill="FFFFFF" w:themeFill="background1"/>
            <w:noWrap/>
            <w:vAlign w:val="center"/>
          </w:tcPr>
          <w:p w14:paraId="0DAD26C0" w14:textId="3E76ED3A"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-5.352</w:t>
            </w:r>
          </w:p>
        </w:tc>
        <w:tc>
          <w:tcPr>
            <w:tcW w:w="1083" w:type="dxa"/>
            <w:tcBorders>
              <w:left w:val="single" w:sz="4" w:space="0" w:color="auto"/>
            </w:tcBorders>
            <w:shd w:val="clear" w:color="auto" w:fill="FFFFFF" w:themeFill="background1"/>
            <w:vAlign w:val="center"/>
          </w:tcPr>
          <w:p w14:paraId="46B44C52" w14:textId="3DEEBB4F"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-0.1304</w:t>
            </w:r>
          </w:p>
        </w:tc>
        <w:tc>
          <w:tcPr>
            <w:tcW w:w="1083" w:type="dxa"/>
            <w:tcBorders>
              <w:right w:val="single" w:sz="12" w:space="0" w:color="auto"/>
            </w:tcBorders>
            <w:shd w:val="clear" w:color="auto" w:fill="FFFFFF" w:themeFill="background1"/>
            <w:noWrap/>
            <w:vAlign w:val="center"/>
          </w:tcPr>
          <w:p w14:paraId="0DE0C4F4" w14:textId="0A949101"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-5.286</w:t>
            </w:r>
          </w:p>
        </w:tc>
        <w:tc>
          <w:tcPr>
            <w:tcW w:w="1083" w:type="dxa"/>
            <w:tcBorders>
              <w:top w:val="nil"/>
              <w:left w:val="single" w:sz="12" w:space="0" w:color="auto"/>
              <w:bottom w:val="nil"/>
            </w:tcBorders>
            <w:shd w:val="clear" w:color="auto" w:fill="auto"/>
            <w:vAlign w:val="center"/>
          </w:tcPr>
          <w:p w14:paraId="0DF26634" w14:textId="4FF1AAE6"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0.1981</w:t>
            </w:r>
          </w:p>
        </w:tc>
        <w:tc>
          <w:tcPr>
            <w:tcW w:w="1083" w:type="dxa"/>
            <w:tcBorders>
              <w:top w:val="nil"/>
              <w:bottom w:val="nil"/>
              <w:right w:val="single" w:sz="4" w:space="0" w:color="auto"/>
            </w:tcBorders>
            <w:shd w:val="clear" w:color="auto" w:fill="auto"/>
            <w:vAlign w:val="center"/>
          </w:tcPr>
          <w:p w14:paraId="27478A58" w14:textId="05362BE6"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15.367</w:t>
            </w:r>
          </w:p>
        </w:tc>
        <w:tc>
          <w:tcPr>
            <w:tcW w:w="1083" w:type="dxa"/>
            <w:tcBorders>
              <w:top w:val="nil"/>
              <w:left w:val="single" w:sz="4" w:space="0" w:color="auto"/>
              <w:bottom w:val="nil"/>
            </w:tcBorders>
            <w:shd w:val="clear" w:color="auto" w:fill="auto"/>
            <w:vAlign w:val="center"/>
          </w:tcPr>
          <w:p w14:paraId="7E93274F" w14:textId="284F6E97"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0.1969</w:t>
            </w:r>
          </w:p>
        </w:tc>
        <w:tc>
          <w:tcPr>
            <w:tcW w:w="1084" w:type="dxa"/>
            <w:tcBorders>
              <w:top w:val="nil"/>
              <w:bottom w:val="nil"/>
              <w:right w:val="single" w:sz="12" w:space="0" w:color="auto"/>
            </w:tcBorders>
            <w:shd w:val="clear" w:color="auto" w:fill="auto"/>
            <w:vAlign w:val="center"/>
          </w:tcPr>
          <w:p w14:paraId="0C381A40" w14:textId="0A525127"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15.133</w:t>
            </w:r>
          </w:p>
        </w:tc>
      </w:tr>
      <w:tr w:rsidR="00217CDC" w:rsidRPr="00D123D5" w14:paraId="37DFB87A" w14:textId="5F53C8DD"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5C6B3D85"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AM</w:t>
            </w:r>
          </w:p>
        </w:tc>
        <w:tc>
          <w:tcPr>
            <w:tcW w:w="1083" w:type="dxa"/>
            <w:tcBorders>
              <w:left w:val="single" w:sz="12" w:space="0" w:color="auto"/>
            </w:tcBorders>
            <w:shd w:val="clear" w:color="auto" w:fill="FFFFFF" w:themeFill="background1"/>
            <w:noWrap/>
            <w:vAlign w:val="center"/>
          </w:tcPr>
          <w:p w14:paraId="19240025" w14:textId="5005F13F"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1.0530</w:t>
            </w:r>
          </w:p>
        </w:tc>
        <w:tc>
          <w:tcPr>
            <w:tcW w:w="1083" w:type="dxa"/>
            <w:tcBorders>
              <w:right w:val="single" w:sz="4" w:space="0" w:color="auto"/>
            </w:tcBorders>
            <w:shd w:val="clear" w:color="auto" w:fill="FFFFFF" w:themeFill="background1"/>
            <w:noWrap/>
            <w:vAlign w:val="center"/>
          </w:tcPr>
          <w:p w14:paraId="15265A58" w14:textId="49673A23"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39.490</w:t>
            </w:r>
          </w:p>
        </w:tc>
        <w:tc>
          <w:tcPr>
            <w:tcW w:w="1083" w:type="dxa"/>
            <w:tcBorders>
              <w:left w:val="single" w:sz="4" w:space="0" w:color="auto"/>
            </w:tcBorders>
            <w:shd w:val="clear" w:color="auto" w:fill="FFFFFF" w:themeFill="background1"/>
            <w:vAlign w:val="center"/>
          </w:tcPr>
          <w:p w14:paraId="7B649FB5" w14:textId="008B9BE6"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1.1937</w:t>
            </w:r>
          </w:p>
        </w:tc>
        <w:tc>
          <w:tcPr>
            <w:tcW w:w="1083" w:type="dxa"/>
            <w:tcBorders>
              <w:right w:val="single" w:sz="12" w:space="0" w:color="auto"/>
            </w:tcBorders>
            <w:shd w:val="clear" w:color="auto" w:fill="FFFFFF" w:themeFill="background1"/>
            <w:noWrap/>
            <w:vAlign w:val="center"/>
          </w:tcPr>
          <w:p w14:paraId="5E4FD65E" w14:textId="06E87371"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49.343</w:t>
            </w:r>
          </w:p>
        </w:tc>
        <w:tc>
          <w:tcPr>
            <w:tcW w:w="1083" w:type="dxa"/>
            <w:tcBorders>
              <w:top w:val="nil"/>
              <w:left w:val="single" w:sz="12" w:space="0" w:color="auto"/>
              <w:bottom w:val="nil"/>
              <w:right w:val="nil"/>
            </w:tcBorders>
            <w:shd w:val="clear" w:color="auto" w:fill="auto"/>
            <w:vAlign w:val="center"/>
          </w:tcPr>
          <w:p w14:paraId="782E23AF" w14:textId="0A3ED114"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0.1491</w:t>
            </w:r>
          </w:p>
        </w:tc>
        <w:tc>
          <w:tcPr>
            <w:tcW w:w="1083" w:type="dxa"/>
            <w:tcBorders>
              <w:top w:val="nil"/>
              <w:left w:val="nil"/>
              <w:bottom w:val="nil"/>
              <w:right w:val="single" w:sz="4" w:space="0" w:color="auto"/>
            </w:tcBorders>
            <w:shd w:val="clear" w:color="auto" w:fill="auto"/>
            <w:vAlign w:val="center"/>
          </w:tcPr>
          <w:p w14:paraId="1D1BEEE8" w14:textId="26E79A6C"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15.867</w:t>
            </w:r>
          </w:p>
        </w:tc>
        <w:tc>
          <w:tcPr>
            <w:tcW w:w="1083" w:type="dxa"/>
            <w:tcBorders>
              <w:top w:val="nil"/>
              <w:left w:val="single" w:sz="4" w:space="0" w:color="auto"/>
              <w:bottom w:val="nil"/>
              <w:right w:val="nil"/>
            </w:tcBorders>
            <w:shd w:val="clear" w:color="auto" w:fill="auto"/>
            <w:vAlign w:val="center"/>
          </w:tcPr>
          <w:p w14:paraId="53A8F759" w14:textId="130004C9"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0.1775</w:t>
            </w:r>
          </w:p>
        </w:tc>
        <w:tc>
          <w:tcPr>
            <w:tcW w:w="1084" w:type="dxa"/>
            <w:tcBorders>
              <w:top w:val="nil"/>
              <w:left w:val="nil"/>
              <w:bottom w:val="nil"/>
              <w:right w:val="single" w:sz="12" w:space="0" w:color="auto"/>
            </w:tcBorders>
            <w:shd w:val="clear" w:color="auto" w:fill="auto"/>
            <w:vAlign w:val="center"/>
          </w:tcPr>
          <w:p w14:paraId="3A3E0F33" w14:textId="02C44EAB"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18.710</w:t>
            </w:r>
          </w:p>
        </w:tc>
      </w:tr>
      <w:tr w:rsidR="00217CDC" w:rsidRPr="00D123D5" w14:paraId="2DD2AB94" w14:textId="79D9FC14"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1CB5027B"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Midday</w:t>
            </w:r>
          </w:p>
        </w:tc>
        <w:tc>
          <w:tcPr>
            <w:tcW w:w="1083" w:type="dxa"/>
            <w:tcBorders>
              <w:left w:val="single" w:sz="12" w:space="0" w:color="auto"/>
            </w:tcBorders>
            <w:shd w:val="clear" w:color="auto" w:fill="FFFFFF" w:themeFill="background1"/>
            <w:noWrap/>
            <w:vAlign w:val="center"/>
          </w:tcPr>
          <w:p w14:paraId="672CDA36" w14:textId="3DD89E9F"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1.1489</w:t>
            </w:r>
          </w:p>
        </w:tc>
        <w:tc>
          <w:tcPr>
            <w:tcW w:w="1083" w:type="dxa"/>
            <w:tcBorders>
              <w:right w:val="single" w:sz="4" w:space="0" w:color="auto"/>
            </w:tcBorders>
            <w:shd w:val="clear" w:color="auto" w:fill="FFFFFF" w:themeFill="background1"/>
            <w:noWrap/>
            <w:vAlign w:val="center"/>
          </w:tcPr>
          <w:p w14:paraId="3EBC25EE" w14:textId="459CDB1A"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71.426</w:t>
            </w:r>
          </w:p>
        </w:tc>
        <w:tc>
          <w:tcPr>
            <w:tcW w:w="1083" w:type="dxa"/>
            <w:tcBorders>
              <w:left w:val="single" w:sz="4" w:space="0" w:color="auto"/>
            </w:tcBorders>
            <w:shd w:val="clear" w:color="auto" w:fill="FFFFFF" w:themeFill="background1"/>
            <w:vAlign w:val="center"/>
          </w:tcPr>
          <w:p w14:paraId="5307ECE8" w14:textId="1EA161F6"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1.1717</w:t>
            </w:r>
          </w:p>
        </w:tc>
        <w:tc>
          <w:tcPr>
            <w:tcW w:w="1083" w:type="dxa"/>
            <w:tcBorders>
              <w:right w:val="single" w:sz="12" w:space="0" w:color="auto"/>
            </w:tcBorders>
            <w:shd w:val="clear" w:color="auto" w:fill="FFFFFF" w:themeFill="background1"/>
            <w:noWrap/>
            <w:vAlign w:val="center"/>
          </w:tcPr>
          <w:p w14:paraId="72186B20" w14:textId="3037EA48"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72.701</w:t>
            </w:r>
          </w:p>
        </w:tc>
        <w:tc>
          <w:tcPr>
            <w:tcW w:w="1083" w:type="dxa"/>
            <w:tcBorders>
              <w:top w:val="nil"/>
              <w:left w:val="single" w:sz="12" w:space="0" w:color="auto"/>
              <w:bottom w:val="nil"/>
            </w:tcBorders>
            <w:shd w:val="clear" w:color="auto" w:fill="auto"/>
            <w:vAlign w:val="center"/>
          </w:tcPr>
          <w:p w14:paraId="0D819908" w14:textId="1E1BF6E1"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0.4697</w:t>
            </w:r>
          </w:p>
        </w:tc>
        <w:tc>
          <w:tcPr>
            <w:tcW w:w="1083" w:type="dxa"/>
            <w:tcBorders>
              <w:top w:val="nil"/>
              <w:bottom w:val="nil"/>
              <w:right w:val="single" w:sz="4" w:space="0" w:color="auto"/>
            </w:tcBorders>
            <w:shd w:val="clear" w:color="auto" w:fill="auto"/>
            <w:vAlign w:val="center"/>
          </w:tcPr>
          <w:p w14:paraId="3FD886D9" w14:textId="31DAE0D1"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50.894</w:t>
            </w:r>
          </w:p>
        </w:tc>
        <w:tc>
          <w:tcPr>
            <w:tcW w:w="1083" w:type="dxa"/>
            <w:tcBorders>
              <w:top w:val="nil"/>
              <w:left w:val="single" w:sz="4" w:space="0" w:color="auto"/>
              <w:bottom w:val="nil"/>
            </w:tcBorders>
            <w:shd w:val="clear" w:color="auto" w:fill="auto"/>
            <w:vAlign w:val="center"/>
          </w:tcPr>
          <w:p w14:paraId="70B9FC7C" w14:textId="400A99B6"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0.5010</w:t>
            </w:r>
          </w:p>
        </w:tc>
        <w:tc>
          <w:tcPr>
            <w:tcW w:w="1084" w:type="dxa"/>
            <w:tcBorders>
              <w:top w:val="nil"/>
              <w:bottom w:val="nil"/>
              <w:right w:val="single" w:sz="12" w:space="0" w:color="auto"/>
            </w:tcBorders>
            <w:shd w:val="clear" w:color="auto" w:fill="auto"/>
            <w:vAlign w:val="center"/>
          </w:tcPr>
          <w:p w14:paraId="6D9C9C1E" w14:textId="71B7BFAC"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53.126</w:t>
            </w:r>
          </w:p>
        </w:tc>
      </w:tr>
      <w:tr w:rsidR="00217CDC" w:rsidRPr="00D123D5" w14:paraId="178BBB67" w14:textId="2C1E0F4E"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060D1779" w14:textId="77777777" w:rsidR="00217CDC" w:rsidRPr="009E11E8" w:rsidRDefault="00217CDC" w:rsidP="00217CDC">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PM</w:t>
            </w:r>
          </w:p>
        </w:tc>
        <w:tc>
          <w:tcPr>
            <w:tcW w:w="1083" w:type="dxa"/>
            <w:tcBorders>
              <w:left w:val="single" w:sz="12" w:space="0" w:color="auto"/>
            </w:tcBorders>
            <w:shd w:val="clear" w:color="auto" w:fill="FFFFFF" w:themeFill="background1"/>
            <w:noWrap/>
            <w:vAlign w:val="center"/>
          </w:tcPr>
          <w:p w14:paraId="3F4A341B" w14:textId="477AD6E6"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1.3321</w:t>
            </w:r>
          </w:p>
        </w:tc>
        <w:tc>
          <w:tcPr>
            <w:tcW w:w="1083" w:type="dxa"/>
            <w:tcBorders>
              <w:right w:val="single" w:sz="4" w:space="0" w:color="auto"/>
            </w:tcBorders>
            <w:shd w:val="clear" w:color="auto" w:fill="FFFFFF" w:themeFill="background1"/>
            <w:noWrap/>
            <w:vAlign w:val="center"/>
          </w:tcPr>
          <w:p w14:paraId="1CBDBDA9" w14:textId="7A43ED0D"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45.598</w:t>
            </w:r>
          </w:p>
        </w:tc>
        <w:tc>
          <w:tcPr>
            <w:tcW w:w="1083" w:type="dxa"/>
            <w:tcBorders>
              <w:left w:val="single" w:sz="4" w:space="0" w:color="auto"/>
            </w:tcBorders>
            <w:shd w:val="clear" w:color="auto" w:fill="FFFFFF" w:themeFill="background1"/>
            <w:vAlign w:val="center"/>
          </w:tcPr>
          <w:p w14:paraId="3621CBAB" w14:textId="6C23880F"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1.3098</w:t>
            </w:r>
          </w:p>
        </w:tc>
        <w:tc>
          <w:tcPr>
            <w:tcW w:w="1083" w:type="dxa"/>
            <w:tcBorders>
              <w:right w:val="single" w:sz="12" w:space="0" w:color="auto"/>
            </w:tcBorders>
            <w:shd w:val="clear" w:color="auto" w:fill="FFFFFF" w:themeFill="background1"/>
            <w:noWrap/>
            <w:vAlign w:val="center"/>
          </w:tcPr>
          <w:p w14:paraId="498F3FB4" w14:textId="2A279CFA" w:rsidR="00217CDC" w:rsidRPr="00D123D5"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58.049</w:t>
            </w:r>
          </w:p>
        </w:tc>
        <w:tc>
          <w:tcPr>
            <w:tcW w:w="1083" w:type="dxa"/>
            <w:tcBorders>
              <w:top w:val="nil"/>
              <w:left w:val="single" w:sz="12" w:space="0" w:color="auto"/>
              <w:bottom w:val="nil"/>
              <w:right w:val="nil"/>
            </w:tcBorders>
            <w:shd w:val="clear" w:color="auto" w:fill="auto"/>
            <w:vAlign w:val="center"/>
          </w:tcPr>
          <w:p w14:paraId="2ED6FEAD" w14:textId="34EF8BEA"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0.4706</w:t>
            </w:r>
          </w:p>
        </w:tc>
        <w:tc>
          <w:tcPr>
            <w:tcW w:w="1083" w:type="dxa"/>
            <w:tcBorders>
              <w:top w:val="nil"/>
              <w:left w:val="nil"/>
              <w:bottom w:val="nil"/>
              <w:right w:val="single" w:sz="4" w:space="0" w:color="auto"/>
            </w:tcBorders>
            <w:shd w:val="clear" w:color="auto" w:fill="auto"/>
            <w:vAlign w:val="center"/>
          </w:tcPr>
          <w:p w14:paraId="08F511DC" w14:textId="64D76F9D"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27.388</w:t>
            </w:r>
          </w:p>
        </w:tc>
        <w:tc>
          <w:tcPr>
            <w:tcW w:w="1083" w:type="dxa"/>
            <w:tcBorders>
              <w:top w:val="nil"/>
              <w:left w:val="single" w:sz="4" w:space="0" w:color="auto"/>
              <w:bottom w:val="nil"/>
              <w:right w:val="nil"/>
            </w:tcBorders>
            <w:shd w:val="clear" w:color="auto" w:fill="auto"/>
            <w:vAlign w:val="center"/>
          </w:tcPr>
          <w:p w14:paraId="3CBAE4B0" w14:textId="31411130"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0.4897</w:t>
            </w:r>
          </w:p>
        </w:tc>
        <w:tc>
          <w:tcPr>
            <w:tcW w:w="1084" w:type="dxa"/>
            <w:tcBorders>
              <w:top w:val="nil"/>
              <w:left w:val="nil"/>
              <w:bottom w:val="nil"/>
              <w:right w:val="single" w:sz="12" w:space="0" w:color="auto"/>
            </w:tcBorders>
            <w:shd w:val="clear" w:color="auto" w:fill="auto"/>
            <w:vAlign w:val="center"/>
          </w:tcPr>
          <w:p w14:paraId="19B120DB" w14:textId="283D20E7"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25.547</w:t>
            </w:r>
          </w:p>
        </w:tc>
      </w:tr>
      <w:tr w:rsidR="00217CDC" w:rsidRPr="00D123D5" w14:paraId="59C68EAA" w14:textId="3B4627E2"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66A11E2E" w14:textId="15FC0488" w:rsidR="00217CDC" w:rsidRPr="009E11E8" w:rsidRDefault="00217CDC" w:rsidP="00217CDC">
            <w:pPr>
              <w:spacing w:before="0" w:after="0"/>
              <w:rPr>
                <w:rFonts w:ascii="Times New Roman" w:eastAsia="Times New Roman" w:hAnsi="Times New Roman" w:cs="Times New Roman"/>
                <w:b w:val="0"/>
                <w:bCs w:val="0"/>
                <w:color w:val="000000"/>
                <w:lang w:eastAsia="en-CA"/>
              </w:rPr>
            </w:pPr>
            <w:r>
              <w:rPr>
                <w:rFonts w:ascii="Times New Roman" w:eastAsia="Times New Roman" w:hAnsi="Times New Roman" w:cs="Times New Roman"/>
                <w:b w:val="0"/>
                <w:bCs w:val="0"/>
                <w:color w:val="000000"/>
                <w:lang w:eastAsia="en-CA"/>
              </w:rPr>
              <w:t>Evening</w:t>
            </w:r>
          </w:p>
        </w:tc>
        <w:tc>
          <w:tcPr>
            <w:tcW w:w="1083" w:type="dxa"/>
            <w:tcBorders>
              <w:left w:val="single" w:sz="12" w:space="0" w:color="auto"/>
            </w:tcBorders>
            <w:shd w:val="clear" w:color="auto" w:fill="FFFFFF" w:themeFill="background1"/>
            <w:noWrap/>
            <w:vAlign w:val="center"/>
          </w:tcPr>
          <w:p w14:paraId="4E0FBAA7" w14:textId="1E34A7BA"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0.7252</w:t>
            </w:r>
          </w:p>
        </w:tc>
        <w:tc>
          <w:tcPr>
            <w:tcW w:w="1083" w:type="dxa"/>
            <w:tcBorders>
              <w:right w:val="single" w:sz="4" w:space="0" w:color="auto"/>
            </w:tcBorders>
            <w:shd w:val="clear" w:color="auto" w:fill="FFFFFF" w:themeFill="background1"/>
            <w:noWrap/>
            <w:vAlign w:val="center"/>
          </w:tcPr>
          <w:p w14:paraId="4C7880BE" w14:textId="33284B84"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36.562</w:t>
            </w:r>
          </w:p>
        </w:tc>
        <w:tc>
          <w:tcPr>
            <w:tcW w:w="1083" w:type="dxa"/>
            <w:tcBorders>
              <w:left w:val="single" w:sz="4" w:space="0" w:color="auto"/>
            </w:tcBorders>
            <w:shd w:val="clear" w:color="auto" w:fill="FFFFFF" w:themeFill="background1"/>
            <w:vAlign w:val="center"/>
          </w:tcPr>
          <w:p w14:paraId="45EFDE54" w14:textId="4CBDE5E1"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0.6950</w:t>
            </w:r>
          </w:p>
        </w:tc>
        <w:tc>
          <w:tcPr>
            <w:tcW w:w="1083" w:type="dxa"/>
            <w:tcBorders>
              <w:right w:val="single" w:sz="12" w:space="0" w:color="auto"/>
            </w:tcBorders>
            <w:shd w:val="clear" w:color="auto" w:fill="FFFFFF" w:themeFill="background1"/>
            <w:noWrap/>
            <w:vAlign w:val="center"/>
          </w:tcPr>
          <w:p w14:paraId="1E31062C" w14:textId="2C28D862"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35.133</w:t>
            </w:r>
          </w:p>
        </w:tc>
        <w:tc>
          <w:tcPr>
            <w:tcW w:w="1083" w:type="dxa"/>
            <w:tcBorders>
              <w:top w:val="nil"/>
              <w:left w:val="single" w:sz="12" w:space="0" w:color="auto"/>
              <w:bottom w:val="nil"/>
            </w:tcBorders>
            <w:shd w:val="clear" w:color="auto" w:fill="auto"/>
            <w:vAlign w:val="center"/>
          </w:tcPr>
          <w:p w14:paraId="52206E21" w14:textId="37E1D18C"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0.1503</w:t>
            </w:r>
          </w:p>
        </w:tc>
        <w:tc>
          <w:tcPr>
            <w:tcW w:w="1083" w:type="dxa"/>
            <w:tcBorders>
              <w:top w:val="nil"/>
              <w:bottom w:val="nil"/>
              <w:right w:val="single" w:sz="4" w:space="0" w:color="auto"/>
            </w:tcBorders>
            <w:shd w:val="clear" w:color="auto" w:fill="auto"/>
            <w:vAlign w:val="center"/>
          </w:tcPr>
          <w:p w14:paraId="412DC580" w14:textId="6D30B6D5"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13.178</w:t>
            </w:r>
          </w:p>
        </w:tc>
        <w:tc>
          <w:tcPr>
            <w:tcW w:w="1083" w:type="dxa"/>
            <w:tcBorders>
              <w:top w:val="nil"/>
              <w:left w:val="single" w:sz="4" w:space="0" w:color="auto"/>
              <w:bottom w:val="nil"/>
            </w:tcBorders>
            <w:shd w:val="clear" w:color="auto" w:fill="auto"/>
            <w:vAlign w:val="center"/>
          </w:tcPr>
          <w:p w14:paraId="13FE8D5A" w14:textId="4C23F5D0"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0.1425</w:t>
            </w:r>
          </w:p>
        </w:tc>
        <w:tc>
          <w:tcPr>
            <w:tcW w:w="1084" w:type="dxa"/>
            <w:tcBorders>
              <w:top w:val="nil"/>
              <w:bottom w:val="nil"/>
              <w:right w:val="single" w:sz="12" w:space="0" w:color="auto"/>
            </w:tcBorders>
            <w:shd w:val="clear" w:color="auto" w:fill="auto"/>
            <w:vAlign w:val="center"/>
          </w:tcPr>
          <w:p w14:paraId="5669FDC9" w14:textId="1A9A19BC"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12.287</w:t>
            </w:r>
          </w:p>
        </w:tc>
      </w:tr>
      <w:tr w:rsidR="008E0F5E" w:rsidRPr="00D123D5" w14:paraId="1207B754" w14:textId="3B39E47B"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53D0F20E" w14:textId="02D68BE7" w:rsidR="008E0F5E" w:rsidRPr="008E0F5E" w:rsidRDefault="008E0F5E" w:rsidP="008E0F5E">
            <w:pPr>
              <w:spacing w:before="0" w:after="0"/>
              <w:rPr>
                <w:rFonts w:ascii="Times New Roman" w:eastAsia="Times New Roman" w:hAnsi="Times New Roman" w:cs="Times New Roman"/>
                <w:color w:val="000000"/>
                <w:sz w:val="16"/>
                <w:szCs w:val="16"/>
                <w:lang w:eastAsia="en-CA"/>
              </w:rPr>
            </w:pPr>
          </w:p>
          <w:p w14:paraId="2F371795" w14:textId="11E2F0B6" w:rsidR="008E0F5E" w:rsidRPr="00D123D5" w:rsidRDefault="008E0F5E" w:rsidP="008E0F5E">
            <w:pPr>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Land use and Built Environment Variables</w:t>
            </w:r>
          </w:p>
        </w:tc>
        <w:tc>
          <w:tcPr>
            <w:tcW w:w="1083" w:type="dxa"/>
            <w:tcBorders>
              <w:left w:val="single" w:sz="12" w:space="0" w:color="auto"/>
            </w:tcBorders>
            <w:shd w:val="clear" w:color="auto" w:fill="FFFFFF" w:themeFill="background1"/>
            <w:noWrap/>
            <w:vAlign w:val="center"/>
          </w:tcPr>
          <w:p w14:paraId="6F907449"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4" w:space="0" w:color="auto"/>
            </w:tcBorders>
            <w:shd w:val="clear" w:color="auto" w:fill="FFFFFF" w:themeFill="background1"/>
            <w:noWrap/>
            <w:vAlign w:val="center"/>
          </w:tcPr>
          <w:p w14:paraId="13CA0776" w14:textId="7777777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left w:val="single" w:sz="4" w:space="0" w:color="auto"/>
            </w:tcBorders>
            <w:shd w:val="clear" w:color="auto" w:fill="FFFFFF" w:themeFill="background1"/>
            <w:vAlign w:val="center"/>
          </w:tcPr>
          <w:p w14:paraId="488D05C5"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12" w:space="0" w:color="auto"/>
            </w:tcBorders>
            <w:shd w:val="clear" w:color="auto" w:fill="FFFFFF" w:themeFill="background1"/>
            <w:noWrap/>
            <w:vAlign w:val="center"/>
          </w:tcPr>
          <w:p w14:paraId="6523307A"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12" w:space="0" w:color="auto"/>
              <w:bottom w:val="nil"/>
              <w:right w:val="nil"/>
            </w:tcBorders>
            <w:shd w:val="clear" w:color="auto" w:fill="auto"/>
          </w:tcPr>
          <w:p w14:paraId="749A6539"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nil"/>
              <w:bottom w:val="nil"/>
              <w:right w:val="single" w:sz="4" w:space="0" w:color="auto"/>
            </w:tcBorders>
            <w:shd w:val="clear" w:color="auto" w:fill="auto"/>
          </w:tcPr>
          <w:p w14:paraId="622A43B3"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4" w:space="0" w:color="auto"/>
              <w:bottom w:val="nil"/>
              <w:right w:val="nil"/>
            </w:tcBorders>
            <w:shd w:val="clear" w:color="auto" w:fill="auto"/>
          </w:tcPr>
          <w:p w14:paraId="0A741DF2" w14:textId="77777777"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4" w:type="dxa"/>
            <w:tcBorders>
              <w:top w:val="nil"/>
              <w:left w:val="nil"/>
              <w:bottom w:val="nil"/>
              <w:right w:val="single" w:sz="12" w:space="0" w:color="auto"/>
            </w:tcBorders>
            <w:shd w:val="clear" w:color="auto" w:fill="auto"/>
          </w:tcPr>
          <w:p w14:paraId="74CAC8C7" w14:textId="7C5F71B7"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8E0F5E" w:rsidRPr="00D123D5" w14:paraId="28D2EADD" w14:textId="22857BFF" w:rsidTr="0078577B">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4D10C06C" w14:textId="77777777" w:rsidR="008E0F5E" w:rsidRPr="009E11E8" w:rsidRDefault="008E0F5E" w:rsidP="008E0F5E">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Length of Bicycle Facility in 250m Buffer</w:t>
            </w:r>
          </w:p>
        </w:tc>
        <w:tc>
          <w:tcPr>
            <w:tcW w:w="1083" w:type="dxa"/>
            <w:tcBorders>
              <w:left w:val="single" w:sz="12" w:space="0" w:color="auto"/>
            </w:tcBorders>
            <w:shd w:val="clear" w:color="auto" w:fill="FFFFFF" w:themeFill="background1"/>
            <w:noWrap/>
            <w:vAlign w:val="center"/>
          </w:tcPr>
          <w:p w14:paraId="16B2BDD6" w14:textId="5B5CA8E2" w:rsidR="008E0F5E" w:rsidRPr="008942CB"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0.0474</w:t>
            </w:r>
          </w:p>
        </w:tc>
        <w:tc>
          <w:tcPr>
            <w:tcW w:w="1083" w:type="dxa"/>
            <w:tcBorders>
              <w:right w:val="single" w:sz="4" w:space="0" w:color="auto"/>
            </w:tcBorders>
            <w:shd w:val="clear" w:color="auto" w:fill="FFFFFF" w:themeFill="background1"/>
            <w:noWrap/>
            <w:vAlign w:val="center"/>
          </w:tcPr>
          <w:p w14:paraId="622982F9" w14:textId="145CC334" w:rsidR="008E0F5E" w:rsidRPr="008942CB"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2.833</w:t>
            </w:r>
          </w:p>
        </w:tc>
        <w:tc>
          <w:tcPr>
            <w:tcW w:w="1083" w:type="dxa"/>
            <w:tcBorders>
              <w:left w:val="single" w:sz="4" w:space="0" w:color="auto"/>
            </w:tcBorders>
            <w:shd w:val="clear" w:color="auto" w:fill="FFFFFF" w:themeFill="background1"/>
            <w:vAlign w:val="center"/>
          </w:tcPr>
          <w:p w14:paraId="6D926831" w14:textId="6EE061C2" w:rsidR="008E0F5E" w:rsidRPr="00D123D5"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0.0701</w:t>
            </w:r>
          </w:p>
        </w:tc>
        <w:tc>
          <w:tcPr>
            <w:tcW w:w="1083" w:type="dxa"/>
            <w:tcBorders>
              <w:right w:val="single" w:sz="12" w:space="0" w:color="auto"/>
            </w:tcBorders>
            <w:shd w:val="clear" w:color="auto" w:fill="FFFFFF" w:themeFill="background1"/>
            <w:noWrap/>
            <w:vAlign w:val="center"/>
          </w:tcPr>
          <w:p w14:paraId="24B4028F" w14:textId="66C5C85F" w:rsidR="008E0F5E" w:rsidRPr="00D123D5"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4.318</w:t>
            </w:r>
          </w:p>
        </w:tc>
        <w:tc>
          <w:tcPr>
            <w:tcW w:w="1083" w:type="dxa"/>
            <w:tcBorders>
              <w:top w:val="nil"/>
              <w:left w:val="single" w:sz="12" w:space="0" w:color="auto"/>
              <w:bottom w:val="nil"/>
            </w:tcBorders>
            <w:shd w:val="clear" w:color="auto" w:fill="auto"/>
          </w:tcPr>
          <w:p w14:paraId="3D3162DA" w14:textId="3BC74E91" w:rsidR="00EF6990" w:rsidRPr="00EF6990" w:rsidRDefault="00EF6990" w:rsidP="00EF6990">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0.3246</w:t>
            </w:r>
          </w:p>
        </w:tc>
        <w:tc>
          <w:tcPr>
            <w:tcW w:w="1083" w:type="dxa"/>
            <w:tcBorders>
              <w:top w:val="nil"/>
              <w:bottom w:val="nil"/>
              <w:right w:val="single" w:sz="4" w:space="0" w:color="auto"/>
            </w:tcBorders>
            <w:shd w:val="clear" w:color="auto" w:fill="auto"/>
          </w:tcPr>
          <w:p w14:paraId="2AAA1598" w14:textId="2EC17380" w:rsidR="008E0F5E" w:rsidRPr="00EF6990" w:rsidRDefault="00EF6990" w:rsidP="00EF6990">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3.834</w:t>
            </w:r>
          </w:p>
        </w:tc>
        <w:tc>
          <w:tcPr>
            <w:tcW w:w="1083" w:type="dxa"/>
            <w:tcBorders>
              <w:top w:val="nil"/>
              <w:left w:val="single" w:sz="4" w:space="0" w:color="auto"/>
              <w:bottom w:val="nil"/>
            </w:tcBorders>
            <w:shd w:val="clear" w:color="auto" w:fill="auto"/>
          </w:tcPr>
          <w:p w14:paraId="5A0B3E3C" w14:textId="2FF2318E" w:rsidR="008E0F5E" w:rsidRPr="002003CB" w:rsidRDefault="00217CDC"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0.2343</w:t>
            </w:r>
          </w:p>
        </w:tc>
        <w:tc>
          <w:tcPr>
            <w:tcW w:w="1084" w:type="dxa"/>
            <w:tcBorders>
              <w:top w:val="nil"/>
              <w:bottom w:val="nil"/>
              <w:right w:val="single" w:sz="12" w:space="0" w:color="auto"/>
            </w:tcBorders>
            <w:shd w:val="clear" w:color="auto" w:fill="auto"/>
          </w:tcPr>
          <w:p w14:paraId="7955A345" w14:textId="770EAAD6" w:rsidR="008E0F5E" w:rsidRPr="002003CB" w:rsidRDefault="002003CB"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2.738</w:t>
            </w:r>
          </w:p>
        </w:tc>
      </w:tr>
      <w:tr w:rsidR="008E0F5E" w:rsidRPr="00D123D5" w14:paraId="0EC1ED2C" w14:textId="6565862D"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1F4EDFE3" w14:textId="40B478FE" w:rsidR="008E0F5E" w:rsidRPr="00AF619E" w:rsidRDefault="008E0F5E" w:rsidP="008E0F5E">
            <w:pPr>
              <w:spacing w:before="0" w:after="0"/>
              <w:rPr>
                <w:rFonts w:ascii="Times New Roman" w:eastAsia="Times New Roman" w:hAnsi="Times New Roman" w:cs="Times New Roman"/>
                <w:b w:val="0"/>
                <w:bCs w:val="0"/>
                <w:color w:val="000000"/>
                <w:lang w:eastAsia="en-CA"/>
              </w:rPr>
            </w:pPr>
            <w:r w:rsidRPr="00AF619E">
              <w:rPr>
                <w:rFonts w:ascii="Times New Roman" w:eastAsia="Times New Roman" w:hAnsi="Times New Roman" w:cs="Times New Roman"/>
                <w:b w:val="0"/>
                <w:bCs w:val="0"/>
                <w:color w:val="000000"/>
                <w:lang w:eastAsia="en-CA"/>
              </w:rPr>
              <w:t>Length of Rail in 250m Buffer</w:t>
            </w:r>
          </w:p>
        </w:tc>
        <w:tc>
          <w:tcPr>
            <w:tcW w:w="1083" w:type="dxa"/>
            <w:tcBorders>
              <w:left w:val="single" w:sz="12" w:space="0" w:color="auto"/>
            </w:tcBorders>
            <w:shd w:val="clear" w:color="auto" w:fill="FFFFFF" w:themeFill="background1"/>
            <w:noWrap/>
            <w:vAlign w:val="center"/>
          </w:tcPr>
          <w:p w14:paraId="2FEFC642" w14:textId="651F3976" w:rsidR="008E0F5E" w:rsidRPr="00AF619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w:t>
            </w:r>
          </w:p>
        </w:tc>
        <w:tc>
          <w:tcPr>
            <w:tcW w:w="1083" w:type="dxa"/>
            <w:tcBorders>
              <w:right w:val="single" w:sz="4" w:space="0" w:color="auto"/>
            </w:tcBorders>
            <w:shd w:val="clear" w:color="auto" w:fill="FFFFFF" w:themeFill="background1"/>
            <w:noWrap/>
            <w:vAlign w:val="center"/>
          </w:tcPr>
          <w:p w14:paraId="1C958DB2" w14:textId="79EC5023" w:rsidR="008E0F5E" w:rsidRPr="00AF619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w:t>
            </w:r>
          </w:p>
        </w:tc>
        <w:tc>
          <w:tcPr>
            <w:tcW w:w="1083" w:type="dxa"/>
            <w:tcBorders>
              <w:left w:val="single" w:sz="4" w:space="0" w:color="auto"/>
            </w:tcBorders>
            <w:shd w:val="clear" w:color="auto" w:fill="FFFFFF" w:themeFill="background1"/>
            <w:vAlign w:val="center"/>
          </w:tcPr>
          <w:p w14:paraId="3069B697" w14:textId="187B3108" w:rsidR="008E0F5E" w:rsidRPr="00AF619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-0.0329</w:t>
            </w:r>
          </w:p>
        </w:tc>
        <w:tc>
          <w:tcPr>
            <w:tcW w:w="1083" w:type="dxa"/>
            <w:tcBorders>
              <w:right w:val="single" w:sz="12" w:space="0" w:color="auto"/>
            </w:tcBorders>
            <w:shd w:val="clear" w:color="auto" w:fill="FFFFFF" w:themeFill="background1"/>
            <w:noWrap/>
            <w:vAlign w:val="center"/>
          </w:tcPr>
          <w:p w14:paraId="628E78EC" w14:textId="16811EB4" w:rsidR="008E0F5E" w:rsidRPr="00AF619E"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-2.160</w:t>
            </w:r>
          </w:p>
        </w:tc>
        <w:tc>
          <w:tcPr>
            <w:tcW w:w="1083" w:type="dxa"/>
            <w:tcBorders>
              <w:top w:val="nil"/>
              <w:left w:val="single" w:sz="12" w:space="0" w:color="auto"/>
              <w:bottom w:val="nil"/>
              <w:right w:val="nil"/>
            </w:tcBorders>
            <w:shd w:val="clear" w:color="auto" w:fill="auto"/>
          </w:tcPr>
          <w:p w14:paraId="2CF5933E" w14:textId="7CD5B69B" w:rsidR="008E0F5E" w:rsidRPr="00EF6990" w:rsidRDefault="00EF6990"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nil"/>
              <w:bottom w:val="nil"/>
              <w:right w:val="single" w:sz="4" w:space="0" w:color="auto"/>
            </w:tcBorders>
            <w:shd w:val="clear" w:color="auto" w:fill="auto"/>
          </w:tcPr>
          <w:p w14:paraId="641E7C00" w14:textId="2DCB4FAC" w:rsidR="008E0F5E" w:rsidRPr="00EF6990" w:rsidRDefault="00EF6990"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4" w:space="0" w:color="auto"/>
              <w:bottom w:val="nil"/>
              <w:right w:val="nil"/>
            </w:tcBorders>
            <w:shd w:val="clear" w:color="auto" w:fill="auto"/>
          </w:tcPr>
          <w:p w14:paraId="0087FAF9" w14:textId="6AEA7EFC" w:rsidR="008E0F5E" w:rsidRPr="002003CB" w:rsidRDefault="002003CB"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4" w:type="dxa"/>
            <w:tcBorders>
              <w:top w:val="nil"/>
              <w:left w:val="nil"/>
              <w:bottom w:val="nil"/>
              <w:right w:val="single" w:sz="12" w:space="0" w:color="auto"/>
            </w:tcBorders>
            <w:shd w:val="clear" w:color="auto" w:fill="auto"/>
          </w:tcPr>
          <w:p w14:paraId="656365BA" w14:textId="411673F2" w:rsidR="008E0F5E" w:rsidRPr="002003CB" w:rsidRDefault="002003CB"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r>
      <w:tr w:rsidR="00217CDC" w:rsidRPr="00D123D5" w14:paraId="19CAFEAE" w14:textId="31427EF1"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389B188F" w14:textId="7B872CCD" w:rsidR="00217CDC" w:rsidRPr="009E11E8" w:rsidRDefault="00B11225" w:rsidP="00217CDC">
            <w:pPr>
              <w:spacing w:before="0" w:after="0"/>
              <w:rPr>
                <w:rFonts w:ascii="Times New Roman" w:eastAsia="Times New Roman" w:hAnsi="Times New Roman" w:cs="Times New Roman"/>
                <w:b w:val="0"/>
                <w:bCs w:val="0"/>
                <w:color w:val="000000"/>
                <w:lang w:eastAsia="en-CA"/>
              </w:rPr>
            </w:pPr>
            <w:r>
              <w:rPr>
                <w:rFonts w:ascii="Times New Roman" w:eastAsia="Times New Roman" w:hAnsi="Times New Roman" w:cs="Times New Roman"/>
                <w:b w:val="0"/>
                <w:bCs w:val="0"/>
                <w:color w:val="000000"/>
                <w:lang w:eastAsia="en-CA"/>
              </w:rPr>
              <w:t>Subway</w:t>
            </w:r>
            <w:r w:rsidR="00217CDC" w:rsidRPr="009E11E8">
              <w:rPr>
                <w:rFonts w:ascii="Times New Roman" w:eastAsia="Times New Roman" w:hAnsi="Times New Roman" w:cs="Times New Roman"/>
                <w:b w:val="0"/>
                <w:bCs w:val="0"/>
                <w:color w:val="000000"/>
                <w:lang w:eastAsia="en-CA"/>
              </w:rPr>
              <w:t xml:space="preserve"> Station in 250m Buffer</w:t>
            </w:r>
          </w:p>
        </w:tc>
        <w:tc>
          <w:tcPr>
            <w:tcW w:w="1083" w:type="dxa"/>
            <w:tcBorders>
              <w:left w:val="single" w:sz="12" w:space="0" w:color="auto"/>
            </w:tcBorders>
            <w:shd w:val="clear" w:color="auto" w:fill="FFFFFF" w:themeFill="background1"/>
            <w:noWrap/>
            <w:vAlign w:val="center"/>
          </w:tcPr>
          <w:p w14:paraId="3109FA52" w14:textId="27DDDA08"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0.1130</w:t>
            </w:r>
          </w:p>
        </w:tc>
        <w:tc>
          <w:tcPr>
            <w:tcW w:w="1083" w:type="dxa"/>
            <w:tcBorders>
              <w:right w:val="single" w:sz="4" w:space="0" w:color="auto"/>
            </w:tcBorders>
            <w:shd w:val="clear" w:color="auto" w:fill="FFFFFF" w:themeFill="background1"/>
            <w:noWrap/>
            <w:vAlign w:val="center"/>
          </w:tcPr>
          <w:p w14:paraId="66D4E37E" w14:textId="754003F6" w:rsidR="00217CDC" w:rsidRPr="008942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5.770</w:t>
            </w:r>
          </w:p>
        </w:tc>
        <w:tc>
          <w:tcPr>
            <w:tcW w:w="1083" w:type="dxa"/>
            <w:tcBorders>
              <w:left w:val="single" w:sz="4" w:space="0" w:color="auto"/>
            </w:tcBorders>
            <w:shd w:val="clear" w:color="auto" w:fill="FFFFFF" w:themeFill="background1"/>
            <w:vAlign w:val="center"/>
          </w:tcPr>
          <w:p w14:paraId="10285276" w14:textId="4D40E9FE"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0.1574</w:t>
            </w:r>
          </w:p>
        </w:tc>
        <w:tc>
          <w:tcPr>
            <w:tcW w:w="1083" w:type="dxa"/>
            <w:tcBorders>
              <w:right w:val="single" w:sz="12" w:space="0" w:color="auto"/>
            </w:tcBorders>
            <w:shd w:val="clear" w:color="auto" w:fill="FFFFFF" w:themeFill="background1"/>
            <w:noWrap/>
            <w:vAlign w:val="center"/>
          </w:tcPr>
          <w:p w14:paraId="75F02BBE" w14:textId="4CA4E490" w:rsidR="00217CDC" w:rsidRPr="00D123D5"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8.195</w:t>
            </w:r>
          </w:p>
        </w:tc>
        <w:tc>
          <w:tcPr>
            <w:tcW w:w="1083" w:type="dxa"/>
            <w:tcBorders>
              <w:top w:val="nil"/>
              <w:left w:val="single" w:sz="12" w:space="0" w:color="auto"/>
              <w:bottom w:val="nil"/>
            </w:tcBorders>
            <w:shd w:val="clear" w:color="auto" w:fill="auto"/>
          </w:tcPr>
          <w:p w14:paraId="5024F86F" w14:textId="6BBC3A98"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bottom w:val="nil"/>
              <w:right w:val="single" w:sz="4" w:space="0" w:color="auto"/>
            </w:tcBorders>
            <w:shd w:val="clear" w:color="auto" w:fill="auto"/>
          </w:tcPr>
          <w:p w14:paraId="355B8F4B" w14:textId="2F20D381" w:rsidR="00217CDC" w:rsidRPr="00EF6990"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4" w:space="0" w:color="auto"/>
              <w:bottom w:val="nil"/>
            </w:tcBorders>
            <w:shd w:val="clear" w:color="auto" w:fill="auto"/>
            <w:vAlign w:val="center"/>
          </w:tcPr>
          <w:p w14:paraId="14950957" w14:textId="70342020"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0.0183</w:t>
            </w:r>
          </w:p>
        </w:tc>
        <w:tc>
          <w:tcPr>
            <w:tcW w:w="1084" w:type="dxa"/>
            <w:tcBorders>
              <w:top w:val="nil"/>
              <w:bottom w:val="nil"/>
              <w:right w:val="single" w:sz="12" w:space="0" w:color="auto"/>
            </w:tcBorders>
            <w:shd w:val="clear" w:color="auto" w:fill="auto"/>
            <w:vAlign w:val="center"/>
          </w:tcPr>
          <w:p w14:paraId="07B06CA8" w14:textId="1AC14E9C" w:rsidR="00217CDC" w:rsidRPr="002003CB" w:rsidRDefault="00217CDC" w:rsidP="00217CD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1.827</w:t>
            </w:r>
          </w:p>
        </w:tc>
      </w:tr>
      <w:tr w:rsidR="00217CDC" w:rsidRPr="00D123D5" w14:paraId="2D722E51" w14:textId="16452BA5"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286C27CA" w14:textId="10679FDD" w:rsidR="00217CDC" w:rsidRPr="00B40BBA" w:rsidRDefault="00217CDC" w:rsidP="00217CDC">
            <w:pPr>
              <w:spacing w:before="0" w:after="0"/>
              <w:rPr>
                <w:rFonts w:ascii="Times New Roman" w:eastAsia="Times New Roman" w:hAnsi="Times New Roman" w:cs="Times New Roman"/>
                <w:b w:val="0"/>
                <w:bCs w:val="0"/>
                <w:color w:val="000000"/>
                <w:lang w:eastAsia="en-CA"/>
              </w:rPr>
            </w:pPr>
            <w:r w:rsidRPr="00B40BBA">
              <w:rPr>
                <w:rFonts w:ascii="Times New Roman" w:eastAsia="Times New Roman" w:hAnsi="Times New Roman" w:cs="Times New Roman"/>
                <w:b w:val="0"/>
                <w:bCs w:val="0"/>
                <w:color w:val="000000"/>
                <w:lang w:eastAsia="en-CA"/>
              </w:rPr>
              <w:t>Path Train Station in 250m Buffer</w:t>
            </w:r>
          </w:p>
        </w:tc>
        <w:tc>
          <w:tcPr>
            <w:tcW w:w="1083" w:type="dxa"/>
            <w:tcBorders>
              <w:left w:val="single" w:sz="12" w:space="0" w:color="auto"/>
            </w:tcBorders>
            <w:shd w:val="clear" w:color="auto" w:fill="FFFFFF" w:themeFill="background1"/>
            <w:noWrap/>
            <w:vAlign w:val="center"/>
          </w:tcPr>
          <w:p w14:paraId="583F2F9F" w14:textId="05022439"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0.3386</w:t>
            </w:r>
          </w:p>
        </w:tc>
        <w:tc>
          <w:tcPr>
            <w:tcW w:w="1083" w:type="dxa"/>
            <w:tcBorders>
              <w:right w:val="single" w:sz="4" w:space="0" w:color="auto"/>
            </w:tcBorders>
            <w:shd w:val="clear" w:color="auto" w:fill="FFFFFF" w:themeFill="background1"/>
            <w:noWrap/>
            <w:vAlign w:val="center"/>
          </w:tcPr>
          <w:p w14:paraId="0B12CC4B" w14:textId="33E4DC85" w:rsidR="00217CDC" w:rsidRPr="008942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7.098</w:t>
            </w:r>
          </w:p>
        </w:tc>
        <w:tc>
          <w:tcPr>
            <w:tcW w:w="1083" w:type="dxa"/>
            <w:tcBorders>
              <w:left w:val="single" w:sz="4" w:space="0" w:color="auto"/>
            </w:tcBorders>
            <w:shd w:val="clear" w:color="auto" w:fill="FFFFFF" w:themeFill="background1"/>
            <w:vAlign w:val="center"/>
          </w:tcPr>
          <w:p w14:paraId="6B341171" w14:textId="4E5D8DEA" w:rsidR="00217CDC" w:rsidRPr="00AF619E"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0.3394</w:t>
            </w:r>
          </w:p>
        </w:tc>
        <w:tc>
          <w:tcPr>
            <w:tcW w:w="1083" w:type="dxa"/>
            <w:tcBorders>
              <w:right w:val="single" w:sz="12" w:space="0" w:color="auto"/>
            </w:tcBorders>
            <w:shd w:val="clear" w:color="auto" w:fill="FFFFFF" w:themeFill="background1"/>
            <w:noWrap/>
            <w:vAlign w:val="center"/>
          </w:tcPr>
          <w:p w14:paraId="478DFEBB" w14:textId="6CE15269" w:rsidR="00217CDC" w:rsidRPr="00AF619E"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7.341</w:t>
            </w:r>
          </w:p>
        </w:tc>
        <w:tc>
          <w:tcPr>
            <w:tcW w:w="1083" w:type="dxa"/>
            <w:tcBorders>
              <w:top w:val="nil"/>
              <w:left w:val="single" w:sz="12" w:space="0" w:color="auto"/>
              <w:bottom w:val="nil"/>
              <w:right w:val="nil"/>
            </w:tcBorders>
            <w:shd w:val="clear" w:color="auto" w:fill="auto"/>
            <w:vAlign w:val="center"/>
          </w:tcPr>
          <w:p w14:paraId="44279F21" w14:textId="78C54AC0"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0.0545</w:t>
            </w:r>
          </w:p>
        </w:tc>
        <w:tc>
          <w:tcPr>
            <w:tcW w:w="1083" w:type="dxa"/>
            <w:tcBorders>
              <w:top w:val="nil"/>
              <w:left w:val="nil"/>
              <w:bottom w:val="nil"/>
              <w:right w:val="single" w:sz="4" w:space="0" w:color="auto"/>
            </w:tcBorders>
            <w:shd w:val="clear" w:color="auto" w:fill="auto"/>
            <w:vAlign w:val="center"/>
          </w:tcPr>
          <w:p w14:paraId="3F1089E2" w14:textId="43D1AAE0" w:rsidR="00217CDC" w:rsidRPr="00EF6990"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2.269</w:t>
            </w:r>
          </w:p>
        </w:tc>
        <w:tc>
          <w:tcPr>
            <w:tcW w:w="1083" w:type="dxa"/>
            <w:tcBorders>
              <w:top w:val="nil"/>
              <w:left w:val="single" w:sz="4" w:space="0" w:color="auto"/>
              <w:bottom w:val="nil"/>
              <w:right w:val="nil"/>
            </w:tcBorders>
            <w:shd w:val="clear" w:color="auto" w:fill="auto"/>
            <w:vAlign w:val="center"/>
          </w:tcPr>
          <w:p w14:paraId="78867538" w14:textId="04F16834"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0.0659</w:t>
            </w:r>
          </w:p>
        </w:tc>
        <w:tc>
          <w:tcPr>
            <w:tcW w:w="1084" w:type="dxa"/>
            <w:tcBorders>
              <w:top w:val="nil"/>
              <w:left w:val="nil"/>
              <w:bottom w:val="nil"/>
              <w:right w:val="single" w:sz="12" w:space="0" w:color="auto"/>
            </w:tcBorders>
            <w:shd w:val="clear" w:color="auto" w:fill="auto"/>
            <w:vAlign w:val="center"/>
          </w:tcPr>
          <w:p w14:paraId="2AB176DC" w14:textId="3C3748D7" w:rsidR="00217CDC" w:rsidRPr="002003CB" w:rsidRDefault="00217CDC" w:rsidP="00217CDC">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2.705</w:t>
            </w:r>
          </w:p>
        </w:tc>
      </w:tr>
      <w:tr w:rsidR="002003CB" w:rsidRPr="00D123D5" w14:paraId="70553E40" w14:textId="7529A32C"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vAlign w:val="center"/>
          </w:tcPr>
          <w:p w14:paraId="0F31B964" w14:textId="5FF28626" w:rsidR="002003CB" w:rsidRPr="009E11E8" w:rsidRDefault="002003CB" w:rsidP="002003CB">
            <w:pPr>
              <w:spacing w:before="0" w:after="0"/>
              <w:rPr>
                <w:rFonts w:ascii="Times New Roman" w:eastAsia="Times New Roman" w:hAnsi="Times New Roman" w:cs="Times New Roman"/>
                <w:b w:val="0"/>
                <w:bCs w:val="0"/>
                <w:color w:val="000000"/>
                <w:lang w:eastAsia="en-CA"/>
              </w:rPr>
            </w:pPr>
            <w:r w:rsidRPr="00B40BBA">
              <w:rPr>
                <w:rFonts w:ascii="Times New Roman" w:eastAsia="Times New Roman" w:hAnsi="Times New Roman" w:cs="Times New Roman"/>
                <w:b w:val="0"/>
                <w:bCs w:val="0"/>
                <w:color w:val="000000"/>
                <w:lang w:eastAsia="en-CA"/>
              </w:rPr>
              <w:t xml:space="preserve">Area of Parks in </w:t>
            </w:r>
            <w:r>
              <w:rPr>
                <w:rFonts w:ascii="Times New Roman" w:eastAsia="Times New Roman" w:hAnsi="Times New Roman" w:cs="Times New Roman"/>
                <w:b w:val="0"/>
                <w:bCs w:val="0"/>
                <w:color w:val="000000"/>
                <w:lang w:eastAsia="en-CA"/>
              </w:rPr>
              <w:t xml:space="preserve">250m </w:t>
            </w:r>
            <w:r w:rsidRPr="00B40BBA">
              <w:rPr>
                <w:rFonts w:ascii="Times New Roman" w:eastAsia="Times New Roman" w:hAnsi="Times New Roman" w:cs="Times New Roman"/>
                <w:b w:val="0"/>
                <w:bCs w:val="0"/>
                <w:color w:val="000000"/>
                <w:lang w:eastAsia="en-CA"/>
              </w:rPr>
              <w:t>Buffer</w:t>
            </w:r>
          </w:p>
        </w:tc>
        <w:tc>
          <w:tcPr>
            <w:tcW w:w="1083" w:type="dxa"/>
            <w:tcBorders>
              <w:left w:val="single" w:sz="12" w:space="0" w:color="auto"/>
            </w:tcBorders>
            <w:shd w:val="clear" w:color="auto" w:fill="FFFFFF" w:themeFill="background1"/>
            <w:noWrap/>
            <w:vAlign w:val="bottom"/>
          </w:tcPr>
          <w:p w14:paraId="01A1D7D8" w14:textId="324E3843"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-3.4696</w:t>
            </w:r>
          </w:p>
        </w:tc>
        <w:tc>
          <w:tcPr>
            <w:tcW w:w="1083" w:type="dxa"/>
            <w:tcBorders>
              <w:right w:val="single" w:sz="4" w:space="0" w:color="auto"/>
            </w:tcBorders>
            <w:shd w:val="clear" w:color="auto" w:fill="FFFFFF" w:themeFill="background1"/>
            <w:noWrap/>
            <w:vAlign w:val="center"/>
          </w:tcPr>
          <w:p w14:paraId="38E23AE2" w14:textId="29D15659"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-4.517</w:t>
            </w:r>
          </w:p>
        </w:tc>
        <w:tc>
          <w:tcPr>
            <w:tcW w:w="1083" w:type="dxa"/>
            <w:tcBorders>
              <w:left w:val="single" w:sz="4" w:space="0" w:color="auto"/>
            </w:tcBorders>
            <w:shd w:val="clear" w:color="auto" w:fill="FFFFFF" w:themeFill="background1"/>
            <w:vAlign w:val="bottom"/>
          </w:tcPr>
          <w:p w14:paraId="59F9B988" w14:textId="2000E282"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-3.4465</w:t>
            </w:r>
          </w:p>
        </w:tc>
        <w:tc>
          <w:tcPr>
            <w:tcW w:w="1083" w:type="dxa"/>
            <w:tcBorders>
              <w:right w:val="single" w:sz="12" w:space="0" w:color="auto"/>
            </w:tcBorders>
            <w:shd w:val="clear" w:color="auto" w:fill="FFFFFF" w:themeFill="background1"/>
            <w:noWrap/>
            <w:vAlign w:val="center"/>
          </w:tcPr>
          <w:p w14:paraId="5C4F7C02" w14:textId="22C82DFB"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-4.628</w:t>
            </w:r>
          </w:p>
        </w:tc>
        <w:tc>
          <w:tcPr>
            <w:tcW w:w="1083" w:type="dxa"/>
            <w:tcBorders>
              <w:top w:val="nil"/>
              <w:left w:val="single" w:sz="12" w:space="0" w:color="auto"/>
              <w:bottom w:val="nil"/>
            </w:tcBorders>
            <w:shd w:val="clear" w:color="auto" w:fill="auto"/>
            <w:vAlign w:val="bottom"/>
          </w:tcPr>
          <w:p w14:paraId="06EB786E" w14:textId="0641BA9E"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1.8468</w:t>
            </w:r>
          </w:p>
        </w:tc>
        <w:tc>
          <w:tcPr>
            <w:tcW w:w="1083" w:type="dxa"/>
            <w:tcBorders>
              <w:top w:val="nil"/>
              <w:bottom w:val="nil"/>
              <w:right w:val="single" w:sz="4" w:space="0" w:color="auto"/>
            </w:tcBorders>
            <w:shd w:val="clear" w:color="auto" w:fill="auto"/>
            <w:vAlign w:val="center"/>
          </w:tcPr>
          <w:p w14:paraId="1277BB00" w14:textId="4861C766"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4.750</w:t>
            </w:r>
          </w:p>
        </w:tc>
        <w:tc>
          <w:tcPr>
            <w:tcW w:w="1083" w:type="dxa"/>
            <w:tcBorders>
              <w:top w:val="nil"/>
              <w:left w:val="single" w:sz="4" w:space="0" w:color="auto"/>
              <w:bottom w:val="nil"/>
            </w:tcBorders>
            <w:shd w:val="clear" w:color="auto" w:fill="auto"/>
            <w:vAlign w:val="bottom"/>
          </w:tcPr>
          <w:p w14:paraId="164DBAD5" w14:textId="770945EF"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1.3923</w:t>
            </w:r>
          </w:p>
        </w:tc>
        <w:tc>
          <w:tcPr>
            <w:tcW w:w="1084" w:type="dxa"/>
            <w:tcBorders>
              <w:top w:val="nil"/>
              <w:bottom w:val="nil"/>
              <w:right w:val="single" w:sz="12" w:space="0" w:color="auto"/>
            </w:tcBorders>
            <w:shd w:val="clear" w:color="auto" w:fill="auto"/>
            <w:vAlign w:val="center"/>
          </w:tcPr>
          <w:p w14:paraId="2D9A0680" w14:textId="18329440"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3.548</w:t>
            </w:r>
          </w:p>
        </w:tc>
      </w:tr>
      <w:tr w:rsidR="002003CB" w:rsidRPr="00D123D5" w14:paraId="1D614E2D" w14:textId="08F82017"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vAlign w:val="center"/>
          </w:tcPr>
          <w:p w14:paraId="26413421" w14:textId="76114029" w:rsidR="002003CB" w:rsidRPr="00B40BBA" w:rsidRDefault="002003CB" w:rsidP="002003CB">
            <w:pPr>
              <w:spacing w:before="0" w:after="0"/>
              <w:rPr>
                <w:rFonts w:ascii="Times New Roman" w:eastAsia="Times New Roman" w:hAnsi="Times New Roman" w:cs="Times New Roman"/>
                <w:b w:val="0"/>
                <w:bCs w:val="0"/>
                <w:color w:val="000000"/>
                <w:lang w:eastAsia="en-CA"/>
              </w:rPr>
            </w:pPr>
            <w:r w:rsidRPr="00B40BBA">
              <w:rPr>
                <w:rFonts w:ascii="Times New Roman" w:eastAsia="Times New Roman" w:hAnsi="Times New Roman" w:cs="Times New Roman"/>
                <w:b w:val="0"/>
                <w:bCs w:val="0"/>
                <w:color w:val="000000"/>
                <w:lang w:eastAsia="en-CA"/>
              </w:rPr>
              <w:t xml:space="preserve">Area of Parks in </w:t>
            </w:r>
            <w:r>
              <w:rPr>
                <w:rFonts w:ascii="Times New Roman" w:eastAsia="Times New Roman" w:hAnsi="Times New Roman" w:cs="Times New Roman"/>
                <w:b w:val="0"/>
                <w:bCs w:val="0"/>
                <w:color w:val="000000"/>
                <w:lang w:eastAsia="en-CA"/>
              </w:rPr>
              <w:t xml:space="preserve">250m </w:t>
            </w:r>
            <w:r w:rsidRPr="00B40BBA">
              <w:rPr>
                <w:rFonts w:ascii="Times New Roman" w:eastAsia="Times New Roman" w:hAnsi="Times New Roman" w:cs="Times New Roman"/>
                <w:b w:val="0"/>
                <w:bCs w:val="0"/>
                <w:color w:val="000000"/>
                <w:lang w:eastAsia="en-CA"/>
              </w:rPr>
              <w:t>Buffer *Weekend</w:t>
            </w:r>
          </w:p>
        </w:tc>
        <w:tc>
          <w:tcPr>
            <w:tcW w:w="1083" w:type="dxa"/>
            <w:tcBorders>
              <w:left w:val="single" w:sz="12" w:space="0" w:color="auto"/>
            </w:tcBorders>
            <w:shd w:val="clear" w:color="auto" w:fill="FFFFFF" w:themeFill="background1"/>
            <w:noWrap/>
            <w:vAlign w:val="bottom"/>
          </w:tcPr>
          <w:p w14:paraId="2E799827" w14:textId="3E184313"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2.8711</w:t>
            </w:r>
          </w:p>
        </w:tc>
        <w:tc>
          <w:tcPr>
            <w:tcW w:w="1083" w:type="dxa"/>
            <w:tcBorders>
              <w:right w:val="single" w:sz="4" w:space="0" w:color="auto"/>
            </w:tcBorders>
            <w:shd w:val="clear" w:color="auto" w:fill="FFFFFF" w:themeFill="background1"/>
            <w:noWrap/>
            <w:vAlign w:val="center"/>
          </w:tcPr>
          <w:p w14:paraId="09CED28F" w14:textId="5EEA554B"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2.080</w:t>
            </w:r>
          </w:p>
        </w:tc>
        <w:tc>
          <w:tcPr>
            <w:tcW w:w="1083" w:type="dxa"/>
            <w:tcBorders>
              <w:left w:val="single" w:sz="4" w:space="0" w:color="auto"/>
            </w:tcBorders>
            <w:shd w:val="clear" w:color="auto" w:fill="FFFFFF" w:themeFill="background1"/>
            <w:vAlign w:val="bottom"/>
          </w:tcPr>
          <w:p w14:paraId="5E7068E0" w14:textId="5CFE5E21" w:rsidR="002003CB" w:rsidRPr="00AF619E"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2.5926</w:t>
            </w:r>
          </w:p>
        </w:tc>
        <w:tc>
          <w:tcPr>
            <w:tcW w:w="1083" w:type="dxa"/>
            <w:tcBorders>
              <w:right w:val="single" w:sz="12" w:space="0" w:color="auto"/>
            </w:tcBorders>
            <w:shd w:val="clear" w:color="auto" w:fill="FFFFFF" w:themeFill="background1"/>
            <w:noWrap/>
            <w:vAlign w:val="center"/>
          </w:tcPr>
          <w:p w14:paraId="19744AAB" w14:textId="2091BFFB" w:rsidR="002003CB" w:rsidRPr="00AF619E"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1.939</w:t>
            </w:r>
          </w:p>
        </w:tc>
        <w:tc>
          <w:tcPr>
            <w:tcW w:w="1083" w:type="dxa"/>
            <w:tcBorders>
              <w:top w:val="nil"/>
              <w:left w:val="single" w:sz="12" w:space="0" w:color="auto"/>
              <w:bottom w:val="nil"/>
              <w:right w:val="nil"/>
            </w:tcBorders>
            <w:shd w:val="clear" w:color="auto" w:fill="auto"/>
            <w:vAlign w:val="bottom"/>
          </w:tcPr>
          <w:p w14:paraId="3BDA761D" w14:textId="22A0E3F7"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2.4714</w:t>
            </w:r>
          </w:p>
        </w:tc>
        <w:tc>
          <w:tcPr>
            <w:tcW w:w="1083" w:type="dxa"/>
            <w:tcBorders>
              <w:top w:val="nil"/>
              <w:left w:val="nil"/>
              <w:bottom w:val="nil"/>
              <w:right w:val="single" w:sz="4" w:space="0" w:color="auto"/>
            </w:tcBorders>
            <w:shd w:val="clear" w:color="auto" w:fill="auto"/>
            <w:vAlign w:val="center"/>
          </w:tcPr>
          <w:p w14:paraId="46F2146C" w14:textId="6A2B63C7"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3.538</w:t>
            </w:r>
          </w:p>
        </w:tc>
        <w:tc>
          <w:tcPr>
            <w:tcW w:w="1083" w:type="dxa"/>
            <w:tcBorders>
              <w:top w:val="nil"/>
              <w:left w:val="single" w:sz="4" w:space="0" w:color="auto"/>
              <w:bottom w:val="nil"/>
              <w:right w:val="nil"/>
            </w:tcBorders>
            <w:shd w:val="clear" w:color="auto" w:fill="auto"/>
            <w:vAlign w:val="bottom"/>
          </w:tcPr>
          <w:p w14:paraId="50063D90" w14:textId="39CCEBB1"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3.0273</w:t>
            </w:r>
          </w:p>
        </w:tc>
        <w:tc>
          <w:tcPr>
            <w:tcW w:w="1084" w:type="dxa"/>
            <w:tcBorders>
              <w:top w:val="nil"/>
              <w:left w:val="nil"/>
              <w:bottom w:val="nil"/>
              <w:right w:val="single" w:sz="12" w:space="0" w:color="auto"/>
            </w:tcBorders>
            <w:shd w:val="clear" w:color="auto" w:fill="auto"/>
            <w:vAlign w:val="center"/>
          </w:tcPr>
          <w:p w14:paraId="6F0D98A7" w14:textId="676E14B8"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4.294</w:t>
            </w:r>
          </w:p>
        </w:tc>
      </w:tr>
      <w:tr w:rsidR="002003CB" w:rsidRPr="00D123D5" w14:paraId="7CF3A6B7" w14:textId="77A63713"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vAlign w:val="center"/>
          </w:tcPr>
          <w:p w14:paraId="3900D5D6" w14:textId="7BC1BE08" w:rsidR="002003CB" w:rsidRPr="00B40BBA" w:rsidRDefault="002003CB" w:rsidP="002003C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Number of Restaurants in 250m Buffer</w:t>
            </w:r>
          </w:p>
        </w:tc>
        <w:tc>
          <w:tcPr>
            <w:tcW w:w="1083" w:type="dxa"/>
            <w:tcBorders>
              <w:left w:val="single" w:sz="12" w:space="0" w:color="auto"/>
            </w:tcBorders>
            <w:shd w:val="clear" w:color="auto" w:fill="FFFFFF" w:themeFill="background1"/>
            <w:noWrap/>
            <w:vAlign w:val="center"/>
          </w:tcPr>
          <w:p w14:paraId="70184323" w14:textId="15ED24DC"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0.7966</w:t>
            </w:r>
          </w:p>
        </w:tc>
        <w:tc>
          <w:tcPr>
            <w:tcW w:w="1083" w:type="dxa"/>
            <w:tcBorders>
              <w:right w:val="single" w:sz="4" w:space="0" w:color="auto"/>
            </w:tcBorders>
            <w:shd w:val="clear" w:color="auto" w:fill="FFFFFF" w:themeFill="background1"/>
            <w:noWrap/>
            <w:vAlign w:val="center"/>
          </w:tcPr>
          <w:p w14:paraId="6DD49218" w14:textId="5ED70A97"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7.447</w:t>
            </w:r>
          </w:p>
        </w:tc>
        <w:tc>
          <w:tcPr>
            <w:tcW w:w="1083" w:type="dxa"/>
            <w:tcBorders>
              <w:left w:val="single" w:sz="4" w:space="0" w:color="auto"/>
            </w:tcBorders>
            <w:shd w:val="clear" w:color="auto" w:fill="FFFFFF" w:themeFill="background1"/>
            <w:vAlign w:val="bottom"/>
          </w:tcPr>
          <w:p w14:paraId="0EF590A4" w14:textId="256E0E14" w:rsidR="002003CB" w:rsidRPr="00AF619E"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0.8604</w:t>
            </w:r>
          </w:p>
        </w:tc>
        <w:tc>
          <w:tcPr>
            <w:tcW w:w="1083" w:type="dxa"/>
            <w:tcBorders>
              <w:right w:val="single" w:sz="12" w:space="0" w:color="auto"/>
            </w:tcBorders>
            <w:shd w:val="clear" w:color="auto" w:fill="FFFFFF" w:themeFill="background1"/>
            <w:noWrap/>
            <w:vAlign w:val="center"/>
          </w:tcPr>
          <w:p w14:paraId="7DBAA909" w14:textId="254003B8" w:rsidR="002003CB" w:rsidRPr="00AF619E"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8.302</w:t>
            </w:r>
          </w:p>
        </w:tc>
        <w:tc>
          <w:tcPr>
            <w:tcW w:w="1083" w:type="dxa"/>
            <w:tcBorders>
              <w:top w:val="nil"/>
              <w:left w:val="single" w:sz="12" w:space="0" w:color="auto"/>
              <w:bottom w:val="nil"/>
            </w:tcBorders>
            <w:shd w:val="clear" w:color="auto" w:fill="auto"/>
            <w:vAlign w:val="bottom"/>
          </w:tcPr>
          <w:p w14:paraId="635D21B0" w14:textId="115646C9"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0.1058</w:t>
            </w:r>
          </w:p>
        </w:tc>
        <w:tc>
          <w:tcPr>
            <w:tcW w:w="1083" w:type="dxa"/>
            <w:tcBorders>
              <w:top w:val="nil"/>
              <w:bottom w:val="nil"/>
              <w:right w:val="single" w:sz="4" w:space="0" w:color="auto"/>
            </w:tcBorders>
            <w:shd w:val="clear" w:color="auto" w:fill="auto"/>
            <w:vAlign w:val="center"/>
          </w:tcPr>
          <w:p w14:paraId="06E23CED" w14:textId="1D9FAD53"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1.953</w:t>
            </w:r>
          </w:p>
        </w:tc>
        <w:tc>
          <w:tcPr>
            <w:tcW w:w="1083" w:type="dxa"/>
            <w:tcBorders>
              <w:top w:val="nil"/>
              <w:left w:val="single" w:sz="4" w:space="0" w:color="auto"/>
              <w:bottom w:val="nil"/>
            </w:tcBorders>
            <w:shd w:val="clear" w:color="auto" w:fill="auto"/>
            <w:vAlign w:val="bottom"/>
          </w:tcPr>
          <w:p w14:paraId="3047F75D" w14:textId="057AC789"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0.1380</w:t>
            </w:r>
          </w:p>
        </w:tc>
        <w:tc>
          <w:tcPr>
            <w:tcW w:w="1084" w:type="dxa"/>
            <w:tcBorders>
              <w:top w:val="nil"/>
              <w:bottom w:val="nil"/>
              <w:right w:val="single" w:sz="12" w:space="0" w:color="auto"/>
            </w:tcBorders>
            <w:shd w:val="clear" w:color="auto" w:fill="auto"/>
            <w:vAlign w:val="center"/>
          </w:tcPr>
          <w:p w14:paraId="7A8F6847" w14:textId="051DBCE6"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2.524</w:t>
            </w:r>
          </w:p>
        </w:tc>
      </w:tr>
      <w:tr w:rsidR="002003CB" w:rsidRPr="00D123D5" w14:paraId="59C29A03" w14:textId="6AA062A1"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145F6A5A" w14:textId="3551DA00" w:rsidR="002003CB" w:rsidRPr="009E11E8" w:rsidRDefault="002003CB" w:rsidP="002003C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Pop</w:t>
            </w:r>
            <w:r>
              <w:rPr>
                <w:rFonts w:ascii="Times New Roman" w:eastAsia="Times New Roman" w:hAnsi="Times New Roman" w:cs="Times New Roman"/>
                <w:b w:val="0"/>
                <w:bCs w:val="0"/>
                <w:color w:val="000000"/>
                <w:lang w:eastAsia="en-CA"/>
              </w:rPr>
              <w:t>ulation</w:t>
            </w:r>
            <w:r w:rsidRPr="009E11E8">
              <w:rPr>
                <w:rFonts w:ascii="Times New Roman" w:eastAsia="Times New Roman" w:hAnsi="Times New Roman" w:cs="Times New Roman"/>
                <w:b w:val="0"/>
                <w:bCs w:val="0"/>
                <w:color w:val="000000"/>
                <w:lang w:eastAsia="en-CA"/>
              </w:rPr>
              <w:t xml:space="preserve"> Density</w:t>
            </w:r>
          </w:p>
        </w:tc>
        <w:tc>
          <w:tcPr>
            <w:tcW w:w="1083" w:type="dxa"/>
            <w:tcBorders>
              <w:left w:val="single" w:sz="12" w:space="0" w:color="auto"/>
            </w:tcBorders>
            <w:shd w:val="clear" w:color="auto" w:fill="FFFFFF" w:themeFill="background1"/>
            <w:noWrap/>
            <w:vAlign w:val="center"/>
          </w:tcPr>
          <w:p w14:paraId="2B7FC31B" w14:textId="1A549F81"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13.6325</w:t>
            </w:r>
          </w:p>
        </w:tc>
        <w:tc>
          <w:tcPr>
            <w:tcW w:w="1083" w:type="dxa"/>
            <w:tcBorders>
              <w:right w:val="single" w:sz="4" w:space="0" w:color="auto"/>
            </w:tcBorders>
            <w:shd w:val="clear" w:color="auto" w:fill="FFFFFF" w:themeFill="background1"/>
            <w:noWrap/>
            <w:vAlign w:val="center"/>
          </w:tcPr>
          <w:p w14:paraId="5F6CB66D" w14:textId="3B77C6EB"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19.914</w:t>
            </w:r>
          </w:p>
        </w:tc>
        <w:tc>
          <w:tcPr>
            <w:tcW w:w="1083" w:type="dxa"/>
            <w:tcBorders>
              <w:left w:val="single" w:sz="4" w:space="0" w:color="auto"/>
            </w:tcBorders>
            <w:shd w:val="clear" w:color="auto" w:fill="FFFFFF" w:themeFill="background1"/>
            <w:vAlign w:val="center"/>
          </w:tcPr>
          <w:p w14:paraId="689F68B5" w14:textId="7EA9C1CC" w:rsidR="002003CB" w:rsidRPr="00D123D5"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12.2601</w:t>
            </w:r>
          </w:p>
        </w:tc>
        <w:tc>
          <w:tcPr>
            <w:tcW w:w="1083" w:type="dxa"/>
            <w:tcBorders>
              <w:right w:val="single" w:sz="12" w:space="0" w:color="auto"/>
            </w:tcBorders>
            <w:shd w:val="clear" w:color="auto" w:fill="FFFFFF" w:themeFill="background1"/>
            <w:noWrap/>
            <w:vAlign w:val="center"/>
          </w:tcPr>
          <w:p w14:paraId="4680E449" w14:textId="517CB47B" w:rsidR="002003CB" w:rsidRPr="00D123D5"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18.549</w:t>
            </w:r>
          </w:p>
        </w:tc>
        <w:tc>
          <w:tcPr>
            <w:tcW w:w="1083" w:type="dxa"/>
            <w:tcBorders>
              <w:top w:val="nil"/>
              <w:left w:val="single" w:sz="12" w:space="0" w:color="auto"/>
              <w:bottom w:val="nil"/>
              <w:right w:val="nil"/>
            </w:tcBorders>
            <w:shd w:val="clear" w:color="auto" w:fill="auto"/>
            <w:vAlign w:val="center"/>
          </w:tcPr>
          <w:p w14:paraId="3F70AA44" w14:textId="66EF39D4"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0.7519</w:t>
            </w:r>
          </w:p>
        </w:tc>
        <w:tc>
          <w:tcPr>
            <w:tcW w:w="1083" w:type="dxa"/>
            <w:tcBorders>
              <w:top w:val="nil"/>
              <w:left w:val="nil"/>
              <w:bottom w:val="nil"/>
              <w:right w:val="single" w:sz="4" w:space="0" w:color="auto"/>
            </w:tcBorders>
            <w:shd w:val="clear" w:color="auto" w:fill="auto"/>
            <w:vAlign w:val="center"/>
          </w:tcPr>
          <w:p w14:paraId="6040C665" w14:textId="028A78E0"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2.186</w:t>
            </w:r>
          </w:p>
        </w:tc>
        <w:tc>
          <w:tcPr>
            <w:tcW w:w="1083" w:type="dxa"/>
            <w:tcBorders>
              <w:top w:val="nil"/>
              <w:left w:val="single" w:sz="4" w:space="0" w:color="auto"/>
              <w:bottom w:val="nil"/>
              <w:right w:val="nil"/>
            </w:tcBorders>
            <w:shd w:val="clear" w:color="auto" w:fill="auto"/>
            <w:vAlign w:val="center"/>
          </w:tcPr>
          <w:p w14:paraId="30080CC6" w14:textId="370217CD"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1.1313</w:t>
            </w:r>
          </w:p>
        </w:tc>
        <w:tc>
          <w:tcPr>
            <w:tcW w:w="1084" w:type="dxa"/>
            <w:tcBorders>
              <w:top w:val="nil"/>
              <w:left w:val="nil"/>
              <w:bottom w:val="nil"/>
              <w:right w:val="single" w:sz="12" w:space="0" w:color="auto"/>
            </w:tcBorders>
            <w:shd w:val="clear" w:color="auto" w:fill="auto"/>
            <w:vAlign w:val="center"/>
          </w:tcPr>
          <w:p w14:paraId="3369A680" w14:textId="6657DB40"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3.214</w:t>
            </w:r>
          </w:p>
        </w:tc>
      </w:tr>
      <w:tr w:rsidR="008E0F5E" w:rsidRPr="00D123D5" w14:paraId="2834D986" w14:textId="77253A03" w:rsidTr="0078577B">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105FF4DB" w14:textId="20250087" w:rsidR="008E0F5E" w:rsidRPr="009E11E8" w:rsidRDefault="008E0F5E" w:rsidP="008E0F5E">
            <w:pPr>
              <w:spacing w:before="0" w:after="0"/>
              <w:rPr>
                <w:rFonts w:eastAsia="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Pop</w:t>
            </w:r>
            <w:r>
              <w:rPr>
                <w:rFonts w:ascii="Times New Roman" w:eastAsia="Times New Roman" w:hAnsi="Times New Roman" w:cs="Times New Roman"/>
                <w:b w:val="0"/>
                <w:bCs w:val="0"/>
                <w:color w:val="000000"/>
                <w:lang w:eastAsia="en-CA"/>
              </w:rPr>
              <w:t>ulation</w:t>
            </w:r>
            <w:r w:rsidRPr="009E11E8">
              <w:rPr>
                <w:rFonts w:ascii="Times New Roman" w:eastAsia="Times New Roman" w:hAnsi="Times New Roman" w:cs="Times New Roman"/>
                <w:b w:val="0"/>
                <w:bCs w:val="0"/>
                <w:color w:val="000000"/>
                <w:lang w:eastAsia="en-CA"/>
              </w:rPr>
              <w:t xml:space="preserve"> Density* AM</w:t>
            </w:r>
          </w:p>
        </w:tc>
        <w:tc>
          <w:tcPr>
            <w:tcW w:w="1083" w:type="dxa"/>
            <w:tcBorders>
              <w:left w:val="single" w:sz="12" w:space="0" w:color="auto"/>
            </w:tcBorders>
            <w:shd w:val="clear" w:color="auto" w:fill="FFFFFF" w:themeFill="background1"/>
            <w:noWrap/>
            <w:vAlign w:val="center"/>
          </w:tcPr>
          <w:p w14:paraId="4C413D7D" w14:textId="7D1701E7" w:rsidR="008E0F5E" w:rsidRPr="008942CB"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-3.6563</w:t>
            </w:r>
          </w:p>
        </w:tc>
        <w:tc>
          <w:tcPr>
            <w:tcW w:w="1083" w:type="dxa"/>
            <w:tcBorders>
              <w:right w:val="single" w:sz="4" w:space="0" w:color="auto"/>
            </w:tcBorders>
            <w:shd w:val="clear" w:color="auto" w:fill="FFFFFF" w:themeFill="background1"/>
            <w:noWrap/>
            <w:vAlign w:val="center"/>
          </w:tcPr>
          <w:p w14:paraId="7DE0CCA2" w14:textId="76B107A1" w:rsidR="008E0F5E" w:rsidRPr="008942CB"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-4.748</w:t>
            </w:r>
          </w:p>
        </w:tc>
        <w:tc>
          <w:tcPr>
            <w:tcW w:w="1083" w:type="dxa"/>
            <w:tcBorders>
              <w:left w:val="single" w:sz="4" w:space="0" w:color="auto"/>
            </w:tcBorders>
            <w:shd w:val="clear" w:color="auto" w:fill="FFFFFF" w:themeFill="background1"/>
            <w:vAlign w:val="center"/>
          </w:tcPr>
          <w:p w14:paraId="34175618" w14:textId="3824B8D0" w:rsidR="008E0F5E" w:rsidRPr="00AF619E"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4.5982</w:t>
            </w:r>
          </w:p>
        </w:tc>
        <w:tc>
          <w:tcPr>
            <w:tcW w:w="1083" w:type="dxa"/>
            <w:tcBorders>
              <w:right w:val="single" w:sz="12" w:space="0" w:color="auto"/>
            </w:tcBorders>
            <w:shd w:val="clear" w:color="auto" w:fill="FFFFFF" w:themeFill="background1"/>
            <w:noWrap/>
            <w:vAlign w:val="center"/>
          </w:tcPr>
          <w:p w14:paraId="7E4E9847" w14:textId="73D2CD24" w:rsidR="008E0F5E" w:rsidRPr="00AF619E" w:rsidRDefault="008E0F5E"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5.845</w:t>
            </w:r>
          </w:p>
        </w:tc>
        <w:tc>
          <w:tcPr>
            <w:tcW w:w="1083" w:type="dxa"/>
            <w:tcBorders>
              <w:top w:val="nil"/>
              <w:left w:val="single" w:sz="12" w:space="0" w:color="auto"/>
              <w:bottom w:val="nil"/>
            </w:tcBorders>
            <w:shd w:val="clear" w:color="auto" w:fill="auto"/>
          </w:tcPr>
          <w:p w14:paraId="343C2315" w14:textId="69817BF2" w:rsidR="008E0F5E" w:rsidRPr="00EF6990" w:rsidRDefault="00EF6990"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bottom w:val="nil"/>
              <w:right w:val="single" w:sz="4" w:space="0" w:color="auto"/>
            </w:tcBorders>
            <w:shd w:val="clear" w:color="auto" w:fill="auto"/>
          </w:tcPr>
          <w:p w14:paraId="021ABF17" w14:textId="277CE123" w:rsidR="008E0F5E" w:rsidRPr="00EF6990" w:rsidRDefault="00EF6990"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4" w:space="0" w:color="auto"/>
              <w:bottom w:val="nil"/>
            </w:tcBorders>
            <w:shd w:val="clear" w:color="auto" w:fill="auto"/>
          </w:tcPr>
          <w:p w14:paraId="57217C64" w14:textId="156AE20F" w:rsidR="008E0F5E" w:rsidRPr="002003CB" w:rsidRDefault="002003CB"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4" w:type="dxa"/>
            <w:tcBorders>
              <w:top w:val="nil"/>
              <w:bottom w:val="nil"/>
              <w:right w:val="single" w:sz="12" w:space="0" w:color="auto"/>
            </w:tcBorders>
            <w:shd w:val="clear" w:color="auto" w:fill="auto"/>
          </w:tcPr>
          <w:p w14:paraId="3CD43783" w14:textId="406F1671" w:rsidR="008E0F5E" w:rsidRPr="002003CB" w:rsidRDefault="002003CB" w:rsidP="008E0F5E">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r>
      <w:tr w:rsidR="002003CB" w:rsidRPr="00D123D5" w14:paraId="54D792E6" w14:textId="346276A8"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3E5674DD" w14:textId="4691FC4E" w:rsidR="002003CB" w:rsidRPr="009E11E8" w:rsidRDefault="002003CB" w:rsidP="002003CB">
            <w:pPr>
              <w:spacing w:before="0" w:after="0"/>
              <w:rPr>
                <w:rFonts w:eastAsia="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Pop</w:t>
            </w:r>
            <w:r>
              <w:rPr>
                <w:rFonts w:ascii="Times New Roman" w:eastAsia="Times New Roman" w:hAnsi="Times New Roman" w:cs="Times New Roman"/>
                <w:b w:val="0"/>
                <w:bCs w:val="0"/>
                <w:color w:val="000000"/>
                <w:lang w:eastAsia="en-CA"/>
              </w:rPr>
              <w:t>ulation</w:t>
            </w:r>
            <w:r w:rsidRPr="009E11E8">
              <w:rPr>
                <w:rFonts w:ascii="Times New Roman" w:eastAsia="Times New Roman" w:hAnsi="Times New Roman" w:cs="Times New Roman"/>
                <w:b w:val="0"/>
                <w:bCs w:val="0"/>
                <w:color w:val="000000"/>
                <w:lang w:eastAsia="en-CA"/>
              </w:rPr>
              <w:t xml:space="preserve"> Density</w:t>
            </w:r>
            <w:r>
              <w:rPr>
                <w:rFonts w:ascii="Times New Roman" w:eastAsia="Times New Roman" w:hAnsi="Times New Roman" w:cs="Times New Roman"/>
                <w:b w:val="0"/>
                <w:bCs w:val="0"/>
                <w:color w:val="000000"/>
                <w:lang w:eastAsia="en-CA"/>
              </w:rPr>
              <w:t>* P</w:t>
            </w:r>
            <w:r w:rsidRPr="009E11E8">
              <w:rPr>
                <w:rFonts w:ascii="Times New Roman" w:eastAsia="Times New Roman" w:hAnsi="Times New Roman" w:cs="Times New Roman"/>
                <w:b w:val="0"/>
                <w:bCs w:val="0"/>
                <w:color w:val="000000"/>
                <w:lang w:eastAsia="en-CA"/>
              </w:rPr>
              <w:t>M</w:t>
            </w:r>
          </w:p>
        </w:tc>
        <w:tc>
          <w:tcPr>
            <w:tcW w:w="1083" w:type="dxa"/>
            <w:tcBorders>
              <w:left w:val="single" w:sz="12" w:space="0" w:color="auto"/>
            </w:tcBorders>
            <w:shd w:val="clear" w:color="auto" w:fill="FFFFFF" w:themeFill="background1"/>
            <w:noWrap/>
            <w:vAlign w:val="center"/>
          </w:tcPr>
          <w:p w14:paraId="15CE202C" w14:textId="007EB07D"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2.5911</w:t>
            </w:r>
          </w:p>
        </w:tc>
        <w:tc>
          <w:tcPr>
            <w:tcW w:w="1083" w:type="dxa"/>
            <w:tcBorders>
              <w:right w:val="single" w:sz="4" w:space="0" w:color="auto"/>
            </w:tcBorders>
            <w:shd w:val="clear" w:color="auto" w:fill="FFFFFF" w:themeFill="background1"/>
            <w:noWrap/>
            <w:vAlign w:val="center"/>
          </w:tcPr>
          <w:p w14:paraId="1FB50251" w14:textId="17456EC6"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3.485</w:t>
            </w:r>
          </w:p>
        </w:tc>
        <w:tc>
          <w:tcPr>
            <w:tcW w:w="1083" w:type="dxa"/>
            <w:tcBorders>
              <w:left w:val="single" w:sz="4" w:space="0" w:color="auto"/>
            </w:tcBorders>
            <w:shd w:val="clear" w:color="auto" w:fill="FFFFFF" w:themeFill="background1"/>
            <w:vAlign w:val="center"/>
          </w:tcPr>
          <w:p w14:paraId="7E269817" w14:textId="135EB130" w:rsidR="002003CB" w:rsidRPr="00AF619E"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right w:val="single" w:sz="12" w:space="0" w:color="auto"/>
            </w:tcBorders>
            <w:shd w:val="clear" w:color="auto" w:fill="FFFFFF" w:themeFill="background1"/>
            <w:noWrap/>
            <w:vAlign w:val="center"/>
          </w:tcPr>
          <w:p w14:paraId="29A5B32D" w14:textId="32C032E3" w:rsidR="002003CB" w:rsidRPr="00AF619E"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12" w:space="0" w:color="auto"/>
              <w:bottom w:val="nil"/>
              <w:right w:val="nil"/>
            </w:tcBorders>
            <w:shd w:val="clear" w:color="auto" w:fill="auto"/>
            <w:vAlign w:val="center"/>
          </w:tcPr>
          <w:p w14:paraId="2F509A55" w14:textId="3486DD77"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1.7109</w:t>
            </w:r>
          </w:p>
        </w:tc>
        <w:tc>
          <w:tcPr>
            <w:tcW w:w="1083" w:type="dxa"/>
            <w:tcBorders>
              <w:top w:val="nil"/>
              <w:left w:val="nil"/>
              <w:bottom w:val="nil"/>
              <w:right w:val="single" w:sz="4" w:space="0" w:color="auto"/>
            </w:tcBorders>
            <w:shd w:val="clear" w:color="auto" w:fill="auto"/>
            <w:vAlign w:val="center"/>
          </w:tcPr>
          <w:p w14:paraId="423D7576" w14:textId="34EAE9E9"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3.400</w:t>
            </w:r>
          </w:p>
        </w:tc>
        <w:tc>
          <w:tcPr>
            <w:tcW w:w="1083" w:type="dxa"/>
            <w:tcBorders>
              <w:top w:val="nil"/>
              <w:left w:val="single" w:sz="4" w:space="0" w:color="auto"/>
              <w:bottom w:val="nil"/>
              <w:right w:val="nil"/>
            </w:tcBorders>
            <w:shd w:val="clear" w:color="auto" w:fill="auto"/>
            <w:vAlign w:val="center"/>
          </w:tcPr>
          <w:p w14:paraId="4AD00DC1" w14:textId="190E4B46"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-0.8667</w:t>
            </w:r>
          </w:p>
        </w:tc>
        <w:tc>
          <w:tcPr>
            <w:tcW w:w="1084" w:type="dxa"/>
            <w:tcBorders>
              <w:top w:val="nil"/>
              <w:left w:val="nil"/>
              <w:bottom w:val="nil"/>
              <w:right w:val="single" w:sz="12" w:space="0" w:color="auto"/>
            </w:tcBorders>
            <w:shd w:val="clear" w:color="auto" w:fill="auto"/>
            <w:vAlign w:val="center"/>
          </w:tcPr>
          <w:p w14:paraId="7577FCE9" w14:textId="546A8D20"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-1.703</w:t>
            </w:r>
          </w:p>
        </w:tc>
      </w:tr>
      <w:tr w:rsidR="002003CB" w:rsidRPr="00D123D5" w14:paraId="37C8ED18" w14:textId="172E6C5C"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07D81222" w14:textId="1EC252C4" w:rsidR="002003CB" w:rsidRPr="009E11E8" w:rsidRDefault="002003CB" w:rsidP="002003CB">
            <w:pPr>
              <w:spacing w:before="0" w:after="0"/>
              <w:rPr>
                <w:rFonts w:eastAsia="Times New Roman" w:cs="Times New Roman"/>
                <w:b w:val="0"/>
                <w:bCs w:val="0"/>
                <w:color w:val="000000"/>
                <w:lang w:eastAsia="en-CA"/>
              </w:rPr>
            </w:pPr>
            <w:r>
              <w:rPr>
                <w:rFonts w:ascii="Times New Roman" w:eastAsia="Times New Roman" w:hAnsi="Times New Roman" w:cs="Times New Roman"/>
                <w:b w:val="0"/>
                <w:bCs w:val="0"/>
                <w:color w:val="000000"/>
                <w:lang w:eastAsia="en-CA"/>
              </w:rPr>
              <w:t xml:space="preserve">Job Density </w:t>
            </w:r>
          </w:p>
        </w:tc>
        <w:tc>
          <w:tcPr>
            <w:tcW w:w="1083" w:type="dxa"/>
            <w:tcBorders>
              <w:left w:val="single" w:sz="12" w:space="0" w:color="auto"/>
            </w:tcBorders>
            <w:shd w:val="clear" w:color="auto" w:fill="FFFFFF" w:themeFill="background1"/>
            <w:noWrap/>
            <w:vAlign w:val="center"/>
          </w:tcPr>
          <w:p w14:paraId="073C487E" w14:textId="5DB760B8"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0.7037</w:t>
            </w:r>
          </w:p>
        </w:tc>
        <w:tc>
          <w:tcPr>
            <w:tcW w:w="1083" w:type="dxa"/>
            <w:tcBorders>
              <w:right w:val="single" w:sz="4" w:space="0" w:color="auto"/>
            </w:tcBorders>
            <w:shd w:val="clear" w:color="auto" w:fill="FFFFFF" w:themeFill="background1"/>
            <w:noWrap/>
            <w:vAlign w:val="center"/>
          </w:tcPr>
          <w:p w14:paraId="2EB5CEB5" w14:textId="5F06606D"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3.683</w:t>
            </w:r>
          </w:p>
        </w:tc>
        <w:tc>
          <w:tcPr>
            <w:tcW w:w="1083" w:type="dxa"/>
            <w:tcBorders>
              <w:left w:val="single" w:sz="4" w:space="0" w:color="auto"/>
            </w:tcBorders>
            <w:shd w:val="clear" w:color="auto" w:fill="FFFFFF" w:themeFill="background1"/>
            <w:vAlign w:val="center"/>
          </w:tcPr>
          <w:p w14:paraId="0FC7D3CB" w14:textId="1A9CBD82" w:rsidR="002003CB" w:rsidRPr="00AF619E"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0.9388</w:t>
            </w:r>
          </w:p>
        </w:tc>
        <w:tc>
          <w:tcPr>
            <w:tcW w:w="1083" w:type="dxa"/>
            <w:tcBorders>
              <w:right w:val="single" w:sz="12" w:space="0" w:color="auto"/>
            </w:tcBorders>
            <w:shd w:val="clear" w:color="auto" w:fill="FFFFFF" w:themeFill="background1"/>
            <w:noWrap/>
            <w:vAlign w:val="center"/>
          </w:tcPr>
          <w:p w14:paraId="0014C4A7" w14:textId="0A1EE498" w:rsidR="002003CB" w:rsidRPr="00AF619E"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5.093</w:t>
            </w:r>
          </w:p>
        </w:tc>
        <w:tc>
          <w:tcPr>
            <w:tcW w:w="1083" w:type="dxa"/>
            <w:tcBorders>
              <w:top w:val="nil"/>
              <w:left w:val="single" w:sz="12" w:space="0" w:color="auto"/>
              <w:bottom w:val="nil"/>
            </w:tcBorders>
            <w:shd w:val="clear" w:color="auto" w:fill="auto"/>
            <w:vAlign w:val="center"/>
          </w:tcPr>
          <w:p w14:paraId="371E02D2" w14:textId="7598748F"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0.3656</w:t>
            </w:r>
          </w:p>
        </w:tc>
        <w:tc>
          <w:tcPr>
            <w:tcW w:w="1083" w:type="dxa"/>
            <w:tcBorders>
              <w:top w:val="nil"/>
              <w:bottom w:val="nil"/>
              <w:right w:val="single" w:sz="4" w:space="0" w:color="auto"/>
            </w:tcBorders>
            <w:shd w:val="clear" w:color="auto" w:fill="auto"/>
            <w:vAlign w:val="center"/>
          </w:tcPr>
          <w:p w14:paraId="155F0FCD" w14:textId="74BC92F9"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3.848</w:t>
            </w:r>
          </w:p>
        </w:tc>
        <w:tc>
          <w:tcPr>
            <w:tcW w:w="1083" w:type="dxa"/>
            <w:tcBorders>
              <w:top w:val="nil"/>
              <w:left w:val="single" w:sz="4" w:space="0" w:color="auto"/>
              <w:bottom w:val="nil"/>
            </w:tcBorders>
            <w:shd w:val="clear" w:color="auto" w:fill="auto"/>
            <w:vAlign w:val="center"/>
          </w:tcPr>
          <w:p w14:paraId="7AEDF952" w14:textId="4BB67C47"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0.3289</w:t>
            </w:r>
          </w:p>
        </w:tc>
        <w:tc>
          <w:tcPr>
            <w:tcW w:w="1084" w:type="dxa"/>
            <w:tcBorders>
              <w:top w:val="nil"/>
              <w:bottom w:val="nil"/>
              <w:right w:val="single" w:sz="12" w:space="0" w:color="auto"/>
            </w:tcBorders>
            <w:shd w:val="clear" w:color="auto" w:fill="auto"/>
            <w:vAlign w:val="center"/>
          </w:tcPr>
          <w:p w14:paraId="7176096E" w14:textId="32CA8297"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3.349</w:t>
            </w:r>
          </w:p>
        </w:tc>
      </w:tr>
      <w:tr w:rsidR="008E0F5E" w:rsidRPr="00D123D5" w14:paraId="4397B646" w14:textId="5854A37E"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199B4899" w14:textId="2778182A" w:rsidR="008E0F5E" w:rsidRPr="009E11E8" w:rsidRDefault="008E0F5E" w:rsidP="008E0F5E">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Job Density * AM</w:t>
            </w:r>
          </w:p>
        </w:tc>
        <w:tc>
          <w:tcPr>
            <w:tcW w:w="1083" w:type="dxa"/>
            <w:tcBorders>
              <w:left w:val="single" w:sz="12" w:space="0" w:color="auto"/>
            </w:tcBorders>
            <w:shd w:val="clear" w:color="auto" w:fill="FFFFFF" w:themeFill="background1"/>
            <w:noWrap/>
            <w:vAlign w:val="center"/>
          </w:tcPr>
          <w:p w14:paraId="753CD172" w14:textId="12AE1536"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4.0054</w:t>
            </w:r>
          </w:p>
        </w:tc>
        <w:tc>
          <w:tcPr>
            <w:tcW w:w="1083" w:type="dxa"/>
            <w:tcBorders>
              <w:right w:val="single" w:sz="4" w:space="0" w:color="auto"/>
            </w:tcBorders>
            <w:shd w:val="clear" w:color="auto" w:fill="FFFFFF" w:themeFill="background1"/>
            <w:noWrap/>
            <w:vAlign w:val="center"/>
          </w:tcPr>
          <w:p w14:paraId="393C07A3" w14:textId="3B706367" w:rsidR="008E0F5E" w:rsidRPr="008942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19.076</w:t>
            </w:r>
          </w:p>
        </w:tc>
        <w:tc>
          <w:tcPr>
            <w:tcW w:w="1083" w:type="dxa"/>
            <w:tcBorders>
              <w:left w:val="single" w:sz="4" w:space="0" w:color="auto"/>
            </w:tcBorders>
            <w:shd w:val="clear" w:color="auto" w:fill="FFFFFF" w:themeFill="background1"/>
            <w:vAlign w:val="center"/>
          </w:tcPr>
          <w:p w14:paraId="4EFDD068" w14:textId="7CBEE02D"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right w:val="single" w:sz="12" w:space="0" w:color="auto"/>
            </w:tcBorders>
            <w:shd w:val="clear" w:color="auto" w:fill="FFFFFF" w:themeFill="background1"/>
            <w:noWrap/>
            <w:vAlign w:val="center"/>
          </w:tcPr>
          <w:p w14:paraId="7A30F79A" w14:textId="126D0E00"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12" w:space="0" w:color="auto"/>
              <w:bottom w:val="nil"/>
              <w:right w:val="nil"/>
            </w:tcBorders>
            <w:shd w:val="clear" w:color="auto" w:fill="auto"/>
          </w:tcPr>
          <w:p w14:paraId="7442DC1A" w14:textId="00D46771" w:rsidR="008E0F5E" w:rsidRPr="00EF6990" w:rsidRDefault="00EF6990"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nil"/>
              <w:bottom w:val="nil"/>
              <w:right w:val="single" w:sz="4" w:space="0" w:color="auto"/>
            </w:tcBorders>
            <w:shd w:val="clear" w:color="auto" w:fill="auto"/>
          </w:tcPr>
          <w:p w14:paraId="4402D971" w14:textId="6F911C96" w:rsidR="008E0F5E" w:rsidRPr="00EF6990" w:rsidRDefault="00EF6990"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4" w:space="0" w:color="auto"/>
              <w:bottom w:val="nil"/>
              <w:right w:val="nil"/>
            </w:tcBorders>
            <w:shd w:val="clear" w:color="auto" w:fill="auto"/>
          </w:tcPr>
          <w:p w14:paraId="3C5C919A" w14:textId="00BCC159" w:rsidR="008E0F5E" w:rsidRPr="002003CB" w:rsidRDefault="002003CB"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4" w:type="dxa"/>
            <w:tcBorders>
              <w:top w:val="nil"/>
              <w:left w:val="nil"/>
              <w:bottom w:val="nil"/>
              <w:right w:val="single" w:sz="12" w:space="0" w:color="auto"/>
            </w:tcBorders>
            <w:shd w:val="clear" w:color="auto" w:fill="auto"/>
          </w:tcPr>
          <w:p w14:paraId="1E694C05" w14:textId="64523411" w:rsidR="008E0F5E" w:rsidRPr="002003CB" w:rsidRDefault="002003CB"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r>
      <w:tr w:rsidR="002003CB" w:rsidRPr="00D123D5" w14:paraId="2E303296" w14:textId="48962B04" w:rsidTr="00ED1BE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2E38617D" w14:textId="2B938648" w:rsidR="002003CB" w:rsidRPr="009E11E8" w:rsidRDefault="002003CB" w:rsidP="002003C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Job Density * PM</w:t>
            </w:r>
          </w:p>
        </w:tc>
        <w:tc>
          <w:tcPr>
            <w:tcW w:w="1083" w:type="dxa"/>
            <w:tcBorders>
              <w:left w:val="single" w:sz="12" w:space="0" w:color="auto"/>
            </w:tcBorders>
            <w:shd w:val="clear" w:color="auto" w:fill="FFFFFF" w:themeFill="background1"/>
            <w:noWrap/>
            <w:vAlign w:val="center"/>
          </w:tcPr>
          <w:p w14:paraId="4400CBE1" w14:textId="61A23564"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0.5158</w:t>
            </w:r>
          </w:p>
        </w:tc>
        <w:tc>
          <w:tcPr>
            <w:tcW w:w="1083" w:type="dxa"/>
            <w:tcBorders>
              <w:right w:val="single" w:sz="4" w:space="0" w:color="auto"/>
            </w:tcBorders>
            <w:shd w:val="clear" w:color="auto" w:fill="FFFFFF" w:themeFill="background1"/>
            <w:noWrap/>
            <w:vAlign w:val="center"/>
          </w:tcPr>
          <w:p w14:paraId="6D9A5DE9" w14:textId="26E72867"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2.545</w:t>
            </w:r>
          </w:p>
        </w:tc>
        <w:tc>
          <w:tcPr>
            <w:tcW w:w="1083" w:type="dxa"/>
            <w:tcBorders>
              <w:left w:val="single" w:sz="4" w:space="0" w:color="auto"/>
            </w:tcBorders>
            <w:shd w:val="clear" w:color="auto" w:fill="FFFFFF" w:themeFill="background1"/>
            <w:vAlign w:val="center"/>
          </w:tcPr>
          <w:p w14:paraId="5611B86B" w14:textId="45A52477"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2.2434</w:t>
            </w:r>
          </w:p>
        </w:tc>
        <w:tc>
          <w:tcPr>
            <w:tcW w:w="1083" w:type="dxa"/>
            <w:tcBorders>
              <w:right w:val="single" w:sz="12" w:space="0" w:color="auto"/>
            </w:tcBorders>
            <w:shd w:val="clear" w:color="auto" w:fill="FFFFFF" w:themeFill="background1"/>
            <w:noWrap/>
            <w:vAlign w:val="center"/>
          </w:tcPr>
          <w:p w14:paraId="00DCB59F" w14:textId="6B74CA7C"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F619E">
              <w:rPr>
                <w:rFonts w:ascii="Times New Roman" w:hAnsi="Times New Roman" w:cs="Times New Roman"/>
                <w:color w:val="000000"/>
              </w:rPr>
              <w:t>10.858</w:t>
            </w:r>
          </w:p>
        </w:tc>
        <w:tc>
          <w:tcPr>
            <w:tcW w:w="1083" w:type="dxa"/>
            <w:tcBorders>
              <w:top w:val="nil"/>
              <w:left w:val="single" w:sz="12" w:space="0" w:color="auto"/>
              <w:bottom w:val="nil"/>
            </w:tcBorders>
            <w:shd w:val="clear" w:color="auto" w:fill="auto"/>
          </w:tcPr>
          <w:p w14:paraId="18B1583D" w14:textId="55B70682"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bottom w:val="nil"/>
              <w:right w:val="single" w:sz="4" w:space="0" w:color="auto"/>
            </w:tcBorders>
            <w:shd w:val="clear" w:color="auto" w:fill="auto"/>
          </w:tcPr>
          <w:p w14:paraId="6692CD89" w14:textId="2D028BB9"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083" w:type="dxa"/>
            <w:tcBorders>
              <w:top w:val="nil"/>
              <w:left w:val="single" w:sz="4" w:space="0" w:color="auto"/>
              <w:bottom w:val="nil"/>
            </w:tcBorders>
            <w:shd w:val="clear" w:color="auto" w:fill="auto"/>
            <w:vAlign w:val="center"/>
          </w:tcPr>
          <w:p w14:paraId="28E3F582" w14:textId="733DD030"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0.5137</w:t>
            </w:r>
          </w:p>
        </w:tc>
        <w:tc>
          <w:tcPr>
            <w:tcW w:w="1084" w:type="dxa"/>
            <w:tcBorders>
              <w:top w:val="nil"/>
              <w:bottom w:val="nil"/>
              <w:right w:val="single" w:sz="12" w:space="0" w:color="auto"/>
            </w:tcBorders>
            <w:shd w:val="clear" w:color="auto" w:fill="auto"/>
            <w:vAlign w:val="center"/>
          </w:tcPr>
          <w:p w14:paraId="5EAAF94E" w14:textId="2568ADDC"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3.702</w:t>
            </w:r>
          </w:p>
        </w:tc>
      </w:tr>
      <w:tr w:rsidR="008E0F5E" w:rsidRPr="00D123D5" w14:paraId="5BF5FCDF" w14:textId="602B0B16" w:rsidTr="0078577B">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tcPr>
          <w:p w14:paraId="0A116336" w14:textId="77777777" w:rsidR="008E0F5E" w:rsidRPr="008E0F5E" w:rsidRDefault="008E0F5E" w:rsidP="008E0F5E">
            <w:pPr>
              <w:spacing w:before="0" w:after="0"/>
              <w:rPr>
                <w:rFonts w:ascii="Times New Roman" w:eastAsia="Times New Roman" w:hAnsi="Times New Roman" w:cs="Times New Roman"/>
                <w:color w:val="000000"/>
                <w:sz w:val="16"/>
                <w:szCs w:val="16"/>
                <w:lang w:eastAsia="en-CA"/>
              </w:rPr>
            </w:pPr>
          </w:p>
          <w:p w14:paraId="5817CEDE" w14:textId="77777777" w:rsidR="008E0F5E" w:rsidRPr="00D123D5" w:rsidRDefault="008E0F5E" w:rsidP="008E0F5E">
            <w:pPr>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ARMA Correlation Parameters</w:t>
            </w:r>
          </w:p>
        </w:tc>
        <w:tc>
          <w:tcPr>
            <w:tcW w:w="1083" w:type="dxa"/>
            <w:tcBorders>
              <w:left w:val="single" w:sz="12" w:space="0" w:color="auto"/>
            </w:tcBorders>
            <w:shd w:val="clear" w:color="auto" w:fill="FFFFFF" w:themeFill="background1"/>
            <w:noWrap/>
            <w:vAlign w:val="center"/>
          </w:tcPr>
          <w:p w14:paraId="2467FE58" w14:textId="77777777" w:rsidR="008E0F5E" w:rsidRPr="00D123D5" w:rsidRDefault="008E0F5E" w:rsidP="008E0F5E">
            <w:pPr>
              <w:tabs>
                <w:tab w:val="left" w:pos="574"/>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083" w:type="dxa"/>
            <w:tcBorders>
              <w:right w:val="single" w:sz="4" w:space="0" w:color="auto"/>
            </w:tcBorders>
            <w:shd w:val="clear" w:color="auto" w:fill="FFFFFF" w:themeFill="background1"/>
            <w:noWrap/>
            <w:vAlign w:val="center"/>
          </w:tcPr>
          <w:p w14:paraId="4495301D"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3" w:type="dxa"/>
            <w:tcBorders>
              <w:left w:val="single" w:sz="4" w:space="0" w:color="auto"/>
            </w:tcBorders>
            <w:shd w:val="clear" w:color="auto" w:fill="FFFFFF" w:themeFill="background1"/>
            <w:vAlign w:val="center"/>
          </w:tcPr>
          <w:p w14:paraId="2A63A094"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right w:val="single" w:sz="12" w:space="0" w:color="auto"/>
            </w:tcBorders>
            <w:shd w:val="clear" w:color="auto" w:fill="FFFFFF" w:themeFill="background1"/>
            <w:noWrap/>
            <w:vAlign w:val="center"/>
          </w:tcPr>
          <w:p w14:paraId="4B1411A6" w14:textId="77777777" w:rsidR="008E0F5E" w:rsidRPr="00D123D5"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12" w:space="0" w:color="auto"/>
              <w:bottom w:val="nil"/>
              <w:right w:val="nil"/>
            </w:tcBorders>
            <w:shd w:val="clear" w:color="auto" w:fill="auto"/>
          </w:tcPr>
          <w:p w14:paraId="513CAD4D"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nil"/>
              <w:bottom w:val="nil"/>
              <w:right w:val="single" w:sz="4" w:space="0" w:color="auto"/>
            </w:tcBorders>
            <w:shd w:val="clear" w:color="auto" w:fill="auto"/>
          </w:tcPr>
          <w:p w14:paraId="1FD14176" w14:textId="77777777" w:rsidR="008E0F5E" w:rsidRPr="00EF6990"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3" w:type="dxa"/>
            <w:tcBorders>
              <w:top w:val="nil"/>
              <w:left w:val="single" w:sz="4" w:space="0" w:color="auto"/>
              <w:bottom w:val="nil"/>
              <w:right w:val="nil"/>
            </w:tcBorders>
            <w:shd w:val="clear" w:color="auto" w:fill="auto"/>
          </w:tcPr>
          <w:p w14:paraId="39C90138" w14:textId="77777777"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84" w:type="dxa"/>
            <w:tcBorders>
              <w:top w:val="nil"/>
              <w:left w:val="nil"/>
              <w:bottom w:val="nil"/>
              <w:right w:val="single" w:sz="12" w:space="0" w:color="auto"/>
            </w:tcBorders>
            <w:shd w:val="clear" w:color="auto" w:fill="auto"/>
          </w:tcPr>
          <w:p w14:paraId="5749E4D2" w14:textId="3F0C2D8F" w:rsidR="008E0F5E" w:rsidRPr="002003CB" w:rsidRDefault="008E0F5E" w:rsidP="008E0F5E">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2003CB" w:rsidRPr="00D123D5" w14:paraId="725F57A6" w14:textId="48DC2FB8"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vAlign w:val="center"/>
          </w:tcPr>
          <w:p w14:paraId="06F2E29D" w14:textId="77777777" w:rsidR="002003CB" w:rsidRPr="00D123D5" w:rsidRDefault="002003CB" w:rsidP="002003CB">
            <w:pPr>
              <w:spacing w:before="0" w:after="0"/>
              <w:jc w:val="center"/>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σ</w:t>
            </w:r>
          </w:p>
        </w:tc>
        <w:tc>
          <w:tcPr>
            <w:tcW w:w="1083" w:type="dxa"/>
            <w:tcBorders>
              <w:left w:val="single" w:sz="12" w:space="0" w:color="auto"/>
            </w:tcBorders>
            <w:shd w:val="clear" w:color="auto" w:fill="FFFFFF" w:themeFill="background1"/>
            <w:noWrap/>
            <w:vAlign w:val="center"/>
          </w:tcPr>
          <w:p w14:paraId="2EEC4E38" w14:textId="2A9E6852"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w:t>
            </w:r>
            <w:r w:rsidRPr="008942CB">
              <w:rPr>
                <w:rFonts w:ascii="Times New Roman" w:hAnsi="Times New Roman" w:cs="Times New Roman"/>
                <w:color w:val="000000"/>
              </w:rPr>
              <w:t>.9093</w:t>
            </w:r>
          </w:p>
        </w:tc>
        <w:tc>
          <w:tcPr>
            <w:tcW w:w="1083" w:type="dxa"/>
            <w:tcBorders>
              <w:right w:val="single" w:sz="4" w:space="0" w:color="auto"/>
            </w:tcBorders>
            <w:shd w:val="clear" w:color="auto" w:fill="FFFFFF" w:themeFill="background1"/>
            <w:noWrap/>
            <w:vAlign w:val="bottom"/>
          </w:tcPr>
          <w:p w14:paraId="3A818220" w14:textId="7CA6F12D"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102.289</w:t>
            </w:r>
          </w:p>
        </w:tc>
        <w:tc>
          <w:tcPr>
            <w:tcW w:w="1083" w:type="dxa"/>
            <w:tcBorders>
              <w:left w:val="single" w:sz="4" w:space="0" w:color="auto"/>
            </w:tcBorders>
            <w:shd w:val="clear" w:color="auto" w:fill="FFFFFF" w:themeFill="background1"/>
            <w:vAlign w:val="center"/>
          </w:tcPr>
          <w:p w14:paraId="1569DFEB" w14:textId="02AEBAEC"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0.9121</w:t>
            </w:r>
          </w:p>
        </w:tc>
        <w:tc>
          <w:tcPr>
            <w:tcW w:w="1083" w:type="dxa"/>
            <w:tcBorders>
              <w:right w:val="single" w:sz="12" w:space="0" w:color="auto"/>
            </w:tcBorders>
            <w:shd w:val="clear" w:color="auto" w:fill="FFFFFF" w:themeFill="background1"/>
            <w:noWrap/>
            <w:vAlign w:val="bottom"/>
          </w:tcPr>
          <w:p w14:paraId="19BFE921" w14:textId="35AFFD3E"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106.195</w:t>
            </w:r>
          </w:p>
        </w:tc>
        <w:tc>
          <w:tcPr>
            <w:tcW w:w="1083" w:type="dxa"/>
            <w:tcBorders>
              <w:top w:val="nil"/>
              <w:left w:val="single" w:sz="12" w:space="0" w:color="auto"/>
              <w:bottom w:val="nil"/>
            </w:tcBorders>
            <w:shd w:val="clear" w:color="auto" w:fill="auto"/>
            <w:vAlign w:val="center"/>
          </w:tcPr>
          <w:p w14:paraId="4833EF25" w14:textId="6BCBA295"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0.3796</w:t>
            </w:r>
          </w:p>
        </w:tc>
        <w:tc>
          <w:tcPr>
            <w:tcW w:w="1083" w:type="dxa"/>
            <w:tcBorders>
              <w:top w:val="nil"/>
              <w:bottom w:val="nil"/>
              <w:right w:val="single" w:sz="4" w:space="0" w:color="auto"/>
            </w:tcBorders>
            <w:shd w:val="clear" w:color="auto" w:fill="auto"/>
            <w:vAlign w:val="bottom"/>
          </w:tcPr>
          <w:p w14:paraId="0B6A3570" w14:textId="0AEA6240"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141.575</w:t>
            </w:r>
          </w:p>
        </w:tc>
        <w:tc>
          <w:tcPr>
            <w:tcW w:w="1083" w:type="dxa"/>
            <w:tcBorders>
              <w:top w:val="nil"/>
              <w:left w:val="single" w:sz="4" w:space="0" w:color="auto"/>
              <w:bottom w:val="nil"/>
            </w:tcBorders>
            <w:shd w:val="clear" w:color="auto" w:fill="auto"/>
            <w:vAlign w:val="center"/>
          </w:tcPr>
          <w:p w14:paraId="0490B8BF" w14:textId="39638340"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.3831</w:t>
            </w:r>
          </w:p>
        </w:tc>
        <w:tc>
          <w:tcPr>
            <w:tcW w:w="1084" w:type="dxa"/>
            <w:tcBorders>
              <w:top w:val="nil"/>
              <w:bottom w:val="nil"/>
              <w:right w:val="single" w:sz="12" w:space="0" w:color="auto"/>
            </w:tcBorders>
            <w:shd w:val="clear" w:color="auto" w:fill="auto"/>
            <w:vAlign w:val="bottom"/>
          </w:tcPr>
          <w:p w14:paraId="4DA8CBCA" w14:textId="3A29976B"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140.154</w:t>
            </w:r>
          </w:p>
        </w:tc>
      </w:tr>
      <w:tr w:rsidR="002003CB" w:rsidRPr="00D123D5" w14:paraId="65B9190D" w14:textId="5F9EDC32"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right w:val="single" w:sz="12" w:space="0" w:color="auto"/>
            </w:tcBorders>
            <w:shd w:val="clear" w:color="auto" w:fill="FFFFFF" w:themeFill="background1"/>
            <w:noWrap/>
            <w:vAlign w:val="center"/>
          </w:tcPr>
          <w:p w14:paraId="4EB27224" w14:textId="77777777" w:rsidR="002003CB" w:rsidRPr="00D123D5" w:rsidRDefault="002003CB" w:rsidP="002003CB">
            <w:pPr>
              <w:spacing w:before="0" w:after="0"/>
              <w:jc w:val="center"/>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ρ</w:t>
            </w:r>
          </w:p>
        </w:tc>
        <w:tc>
          <w:tcPr>
            <w:tcW w:w="1083" w:type="dxa"/>
            <w:tcBorders>
              <w:left w:val="single" w:sz="12" w:space="0" w:color="auto"/>
            </w:tcBorders>
            <w:shd w:val="clear" w:color="auto" w:fill="FFFFFF" w:themeFill="background1"/>
            <w:noWrap/>
            <w:vAlign w:val="center"/>
          </w:tcPr>
          <w:p w14:paraId="2ED1AC11" w14:textId="1A14D8D3"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w:t>
            </w:r>
            <w:r w:rsidRPr="008942CB">
              <w:rPr>
                <w:rFonts w:ascii="Times New Roman" w:hAnsi="Times New Roman" w:cs="Times New Roman"/>
                <w:color w:val="000000"/>
              </w:rPr>
              <w:t>.8272</w:t>
            </w:r>
          </w:p>
        </w:tc>
        <w:tc>
          <w:tcPr>
            <w:tcW w:w="1083" w:type="dxa"/>
            <w:tcBorders>
              <w:right w:val="single" w:sz="4" w:space="0" w:color="auto"/>
            </w:tcBorders>
            <w:shd w:val="clear" w:color="auto" w:fill="FFFFFF" w:themeFill="background1"/>
            <w:noWrap/>
            <w:vAlign w:val="bottom"/>
          </w:tcPr>
          <w:p w14:paraId="3CC2CB9D" w14:textId="4EBB83CC" w:rsidR="002003CB" w:rsidRPr="008942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214.291</w:t>
            </w:r>
          </w:p>
        </w:tc>
        <w:tc>
          <w:tcPr>
            <w:tcW w:w="1083" w:type="dxa"/>
            <w:tcBorders>
              <w:left w:val="single" w:sz="4" w:space="0" w:color="auto"/>
            </w:tcBorders>
            <w:shd w:val="clear" w:color="auto" w:fill="FFFFFF" w:themeFill="background1"/>
            <w:vAlign w:val="center"/>
          </w:tcPr>
          <w:p w14:paraId="180A0BCC" w14:textId="0445A324" w:rsidR="002003CB" w:rsidRPr="00D123D5"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0.8172</w:t>
            </w:r>
          </w:p>
        </w:tc>
        <w:tc>
          <w:tcPr>
            <w:tcW w:w="1083" w:type="dxa"/>
            <w:tcBorders>
              <w:right w:val="single" w:sz="12" w:space="0" w:color="auto"/>
            </w:tcBorders>
            <w:shd w:val="clear" w:color="auto" w:fill="FFFFFF" w:themeFill="background1"/>
            <w:noWrap/>
            <w:vAlign w:val="bottom"/>
          </w:tcPr>
          <w:p w14:paraId="547348B5" w14:textId="3B930053" w:rsidR="002003CB" w:rsidRPr="00D123D5"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189.676</w:t>
            </w:r>
          </w:p>
        </w:tc>
        <w:tc>
          <w:tcPr>
            <w:tcW w:w="1083" w:type="dxa"/>
            <w:tcBorders>
              <w:top w:val="nil"/>
              <w:left w:val="single" w:sz="12" w:space="0" w:color="auto"/>
              <w:bottom w:val="nil"/>
              <w:right w:val="nil"/>
            </w:tcBorders>
            <w:shd w:val="clear" w:color="auto" w:fill="auto"/>
            <w:vAlign w:val="center"/>
          </w:tcPr>
          <w:p w14:paraId="04B23BA2" w14:textId="7E291873"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0.8370</w:t>
            </w:r>
          </w:p>
        </w:tc>
        <w:tc>
          <w:tcPr>
            <w:tcW w:w="1083" w:type="dxa"/>
            <w:tcBorders>
              <w:top w:val="nil"/>
              <w:left w:val="nil"/>
              <w:bottom w:val="nil"/>
              <w:right w:val="single" w:sz="4" w:space="0" w:color="auto"/>
            </w:tcBorders>
            <w:shd w:val="clear" w:color="auto" w:fill="auto"/>
            <w:vAlign w:val="bottom"/>
          </w:tcPr>
          <w:p w14:paraId="44A676F7" w14:textId="5CC7DBBC" w:rsidR="002003CB" w:rsidRPr="00EF6990"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162.812</w:t>
            </w:r>
          </w:p>
        </w:tc>
        <w:tc>
          <w:tcPr>
            <w:tcW w:w="1083" w:type="dxa"/>
            <w:tcBorders>
              <w:top w:val="nil"/>
              <w:left w:val="single" w:sz="4" w:space="0" w:color="auto"/>
              <w:bottom w:val="nil"/>
              <w:right w:val="nil"/>
            </w:tcBorders>
            <w:shd w:val="clear" w:color="auto" w:fill="auto"/>
            <w:vAlign w:val="center"/>
          </w:tcPr>
          <w:p w14:paraId="412EB5A7" w14:textId="39AEF85B"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.8251</w:t>
            </w:r>
          </w:p>
        </w:tc>
        <w:tc>
          <w:tcPr>
            <w:tcW w:w="1084" w:type="dxa"/>
            <w:tcBorders>
              <w:top w:val="nil"/>
              <w:left w:val="nil"/>
              <w:bottom w:val="nil"/>
              <w:right w:val="single" w:sz="12" w:space="0" w:color="auto"/>
            </w:tcBorders>
            <w:shd w:val="clear" w:color="auto" w:fill="auto"/>
            <w:vAlign w:val="bottom"/>
          </w:tcPr>
          <w:p w14:paraId="7BBAF194" w14:textId="68A2B71D" w:rsidR="002003CB" w:rsidRPr="002003CB" w:rsidRDefault="002003CB" w:rsidP="002003C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156.126</w:t>
            </w:r>
          </w:p>
        </w:tc>
      </w:tr>
      <w:tr w:rsidR="002003CB" w:rsidRPr="00D123D5" w14:paraId="4AED3E7B" w14:textId="4DD2A563"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12" w:space="0" w:color="auto"/>
              <w:bottom w:val="single" w:sz="12" w:space="0" w:color="auto"/>
              <w:right w:val="single" w:sz="12" w:space="0" w:color="auto"/>
            </w:tcBorders>
            <w:shd w:val="clear" w:color="auto" w:fill="FFFFFF" w:themeFill="background1"/>
            <w:noWrap/>
            <w:vAlign w:val="center"/>
          </w:tcPr>
          <w:p w14:paraId="0902E4A3" w14:textId="77777777" w:rsidR="002003CB" w:rsidRPr="00D123D5" w:rsidRDefault="002003CB" w:rsidP="002003CB">
            <w:pPr>
              <w:spacing w:before="0" w:after="0"/>
              <w:jc w:val="center"/>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φ</w:t>
            </w:r>
          </w:p>
        </w:tc>
        <w:tc>
          <w:tcPr>
            <w:tcW w:w="1083" w:type="dxa"/>
            <w:tcBorders>
              <w:left w:val="single" w:sz="12" w:space="0" w:color="auto"/>
              <w:bottom w:val="single" w:sz="12" w:space="0" w:color="auto"/>
            </w:tcBorders>
            <w:shd w:val="clear" w:color="auto" w:fill="FFFFFF" w:themeFill="background1"/>
            <w:noWrap/>
            <w:vAlign w:val="center"/>
          </w:tcPr>
          <w:p w14:paraId="4F09FDAE" w14:textId="2CCED19F"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w:t>
            </w:r>
            <w:r w:rsidRPr="008942CB">
              <w:rPr>
                <w:rFonts w:ascii="Times New Roman" w:hAnsi="Times New Roman" w:cs="Times New Roman"/>
                <w:color w:val="000000"/>
              </w:rPr>
              <w:t>.5541</w:t>
            </w:r>
          </w:p>
        </w:tc>
        <w:tc>
          <w:tcPr>
            <w:tcW w:w="1083" w:type="dxa"/>
            <w:tcBorders>
              <w:bottom w:val="single" w:sz="12" w:space="0" w:color="auto"/>
              <w:right w:val="single" w:sz="4" w:space="0" w:color="auto"/>
            </w:tcBorders>
            <w:shd w:val="clear" w:color="auto" w:fill="FFFFFF" w:themeFill="background1"/>
            <w:noWrap/>
            <w:vAlign w:val="bottom"/>
          </w:tcPr>
          <w:p w14:paraId="4D55EC74" w14:textId="6B650374" w:rsidR="002003CB" w:rsidRPr="008942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942CB">
              <w:rPr>
                <w:rFonts w:ascii="Times New Roman" w:hAnsi="Times New Roman" w:cs="Times New Roman"/>
                <w:color w:val="000000"/>
              </w:rPr>
              <w:t>116.164</w:t>
            </w:r>
          </w:p>
        </w:tc>
        <w:tc>
          <w:tcPr>
            <w:tcW w:w="1083" w:type="dxa"/>
            <w:tcBorders>
              <w:left w:val="single" w:sz="4" w:space="0" w:color="auto"/>
              <w:bottom w:val="single" w:sz="12" w:space="0" w:color="auto"/>
            </w:tcBorders>
            <w:shd w:val="clear" w:color="auto" w:fill="FFFFFF" w:themeFill="background1"/>
            <w:vAlign w:val="center"/>
          </w:tcPr>
          <w:p w14:paraId="745CFBB9" w14:textId="7E90406B"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0.5295</w:t>
            </w:r>
          </w:p>
        </w:tc>
        <w:tc>
          <w:tcPr>
            <w:tcW w:w="1083" w:type="dxa"/>
            <w:tcBorders>
              <w:bottom w:val="single" w:sz="12" w:space="0" w:color="auto"/>
              <w:right w:val="single" w:sz="12" w:space="0" w:color="auto"/>
            </w:tcBorders>
            <w:shd w:val="clear" w:color="auto" w:fill="FFFFFF" w:themeFill="background1"/>
            <w:noWrap/>
            <w:vAlign w:val="bottom"/>
          </w:tcPr>
          <w:p w14:paraId="2E31E364" w14:textId="118050F6" w:rsidR="002003CB" w:rsidRPr="00D123D5"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2355">
              <w:rPr>
                <w:rFonts w:ascii="Times New Roman" w:hAnsi="Times New Roman" w:cs="Times New Roman"/>
                <w:color w:val="000000"/>
              </w:rPr>
              <w:t>108.721</w:t>
            </w:r>
          </w:p>
        </w:tc>
        <w:tc>
          <w:tcPr>
            <w:tcW w:w="1083" w:type="dxa"/>
            <w:tcBorders>
              <w:top w:val="nil"/>
              <w:bottom w:val="single" w:sz="12" w:space="0" w:color="auto"/>
            </w:tcBorders>
            <w:shd w:val="clear" w:color="auto" w:fill="auto"/>
            <w:vAlign w:val="center"/>
          </w:tcPr>
          <w:p w14:paraId="6428FD01" w14:textId="099BEA64"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0.2733</w:t>
            </w:r>
          </w:p>
        </w:tc>
        <w:tc>
          <w:tcPr>
            <w:tcW w:w="1083" w:type="dxa"/>
            <w:tcBorders>
              <w:top w:val="nil"/>
              <w:bottom w:val="single" w:sz="12" w:space="0" w:color="auto"/>
              <w:right w:val="single" w:sz="4" w:space="0" w:color="auto"/>
            </w:tcBorders>
            <w:shd w:val="clear" w:color="auto" w:fill="auto"/>
            <w:vAlign w:val="bottom"/>
          </w:tcPr>
          <w:p w14:paraId="137EE8FB" w14:textId="7A4594C2" w:rsidR="002003CB" w:rsidRPr="00EF6990"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F6990">
              <w:rPr>
                <w:rFonts w:ascii="Times New Roman" w:hAnsi="Times New Roman" w:cs="Times New Roman"/>
                <w:color w:val="000000"/>
              </w:rPr>
              <w:t>56.614</w:t>
            </w:r>
          </w:p>
        </w:tc>
        <w:tc>
          <w:tcPr>
            <w:tcW w:w="1083" w:type="dxa"/>
            <w:tcBorders>
              <w:top w:val="nil"/>
              <w:left w:val="single" w:sz="4" w:space="0" w:color="auto"/>
              <w:bottom w:val="single" w:sz="12" w:space="0" w:color="auto"/>
            </w:tcBorders>
            <w:shd w:val="clear" w:color="auto" w:fill="auto"/>
            <w:vAlign w:val="center"/>
          </w:tcPr>
          <w:p w14:paraId="06BCA1F4" w14:textId="087A8731"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.2911</w:t>
            </w:r>
          </w:p>
        </w:tc>
        <w:tc>
          <w:tcPr>
            <w:tcW w:w="1084" w:type="dxa"/>
            <w:tcBorders>
              <w:top w:val="nil"/>
              <w:bottom w:val="single" w:sz="12" w:space="0" w:color="auto"/>
              <w:right w:val="single" w:sz="12" w:space="0" w:color="auto"/>
            </w:tcBorders>
            <w:shd w:val="clear" w:color="auto" w:fill="auto"/>
            <w:vAlign w:val="bottom"/>
          </w:tcPr>
          <w:p w14:paraId="4C2630F4" w14:textId="4557CC2B" w:rsidR="002003CB" w:rsidRPr="002003CB" w:rsidRDefault="002003CB" w:rsidP="002003C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03CB">
              <w:rPr>
                <w:rFonts w:ascii="Times New Roman" w:hAnsi="Times New Roman" w:cs="Times New Roman"/>
                <w:color w:val="000000"/>
              </w:rPr>
              <w:t>59.916</w:t>
            </w:r>
          </w:p>
        </w:tc>
      </w:tr>
    </w:tbl>
    <w:p w14:paraId="1255A008" w14:textId="5BA99F9C" w:rsidR="00D123D5" w:rsidRPr="00D123D5" w:rsidRDefault="00D123D5" w:rsidP="002D1C4F">
      <w:pPr>
        <w:spacing w:before="0" w:after="0"/>
        <w:jc w:val="center"/>
        <w:rPr>
          <w:rFonts w:eastAsia="Calibri" w:cs="Times New Roman"/>
          <w:b/>
          <w:bCs/>
          <w:szCs w:val="24"/>
        </w:rPr>
      </w:pPr>
      <w:r w:rsidRPr="00D123D5">
        <w:rPr>
          <w:rFonts w:eastAsia="Calibri" w:cs="Times New Roman"/>
          <w:b/>
          <w:bCs/>
          <w:szCs w:val="24"/>
        </w:rPr>
        <w:lastRenderedPageBreak/>
        <w:t xml:space="preserve">Table </w:t>
      </w:r>
      <w:r w:rsidR="007275B3">
        <w:rPr>
          <w:rFonts w:eastAsia="Calibri" w:cs="Times New Roman"/>
          <w:b/>
          <w:bCs/>
          <w:szCs w:val="24"/>
        </w:rPr>
        <w:t>3</w:t>
      </w:r>
      <w:r w:rsidRPr="00D123D5">
        <w:rPr>
          <w:rFonts w:eastAsia="Calibri" w:cs="Times New Roman"/>
          <w:b/>
          <w:bCs/>
          <w:szCs w:val="24"/>
        </w:rPr>
        <w:t xml:space="preserve">: </w:t>
      </w:r>
      <w:r w:rsidR="002D1C4F">
        <w:rPr>
          <w:rFonts w:eastAsia="Calibri" w:cs="Times New Roman"/>
          <w:b/>
          <w:bCs/>
          <w:szCs w:val="24"/>
        </w:rPr>
        <w:t>Destination Choice</w:t>
      </w:r>
      <w:r w:rsidR="009B58E9">
        <w:rPr>
          <w:rFonts w:eastAsia="Calibri" w:cs="Times New Roman"/>
          <w:b/>
          <w:bCs/>
          <w:szCs w:val="24"/>
        </w:rPr>
        <w:t xml:space="preserve"> </w:t>
      </w:r>
      <w:r w:rsidRPr="00D123D5">
        <w:rPr>
          <w:rFonts w:eastAsia="Calibri" w:cs="Times New Roman"/>
          <w:b/>
          <w:bCs/>
          <w:szCs w:val="24"/>
        </w:rPr>
        <w:t>Model Estimation Results</w:t>
      </w:r>
    </w:p>
    <w:tbl>
      <w:tblPr>
        <w:tblStyle w:val="LightShading21"/>
        <w:tblW w:w="10336" w:type="dxa"/>
        <w:jc w:val="center"/>
        <w:tblInd w:w="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264"/>
        <w:gridCol w:w="1353"/>
        <w:gridCol w:w="1183"/>
        <w:gridCol w:w="1268"/>
        <w:gridCol w:w="1268"/>
      </w:tblGrid>
      <w:tr w:rsidR="00E130C3" w:rsidRPr="00D123D5" w14:paraId="309AB483" w14:textId="56DB70F7" w:rsidTr="00E130C3">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5264" w:type="dxa"/>
            <w:vMerge w:val="restart"/>
            <w:tcBorders>
              <w:top w:val="none" w:sz="0" w:space="0" w:color="auto"/>
              <w:left w:val="none" w:sz="0" w:space="0" w:color="auto"/>
              <w:bottom w:val="none" w:sz="0" w:space="0" w:color="auto"/>
              <w:right w:val="none" w:sz="0" w:space="0" w:color="auto"/>
            </w:tcBorders>
            <w:noWrap/>
            <w:vAlign w:val="center"/>
            <w:hideMark/>
          </w:tcPr>
          <w:p w14:paraId="79E909AD" w14:textId="77777777" w:rsidR="00E130C3" w:rsidRPr="00D123D5" w:rsidRDefault="00E130C3" w:rsidP="00D123D5">
            <w:pPr>
              <w:tabs>
                <w:tab w:val="left" w:pos="1410"/>
              </w:tabs>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Parameter</w:t>
            </w:r>
          </w:p>
        </w:tc>
        <w:tc>
          <w:tcPr>
            <w:tcW w:w="2536" w:type="dxa"/>
            <w:gridSpan w:val="2"/>
            <w:tcBorders>
              <w:top w:val="none" w:sz="0" w:space="0" w:color="auto"/>
              <w:left w:val="none" w:sz="0" w:space="0" w:color="auto"/>
              <w:bottom w:val="single" w:sz="12" w:space="0" w:color="auto"/>
              <w:right w:val="none" w:sz="0" w:space="0" w:color="auto"/>
            </w:tcBorders>
            <w:shd w:val="clear" w:color="auto" w:fill="D9D9D9" w:themeFill="background1" w:themeFillShade="D9"/>
            <w:noWrap/>
            <w:vAlign w:val="center"/>
          </w:tcPr>
          <w:p w14:paraId="258A4E92" w14:textId="69B259F8" w:rsidR="00E130C3" w:rsidRPr="00E130C3" w:rsidRDefault="00E130C3" w:rsidP="00D123D5">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Members</w:t>
            </w:r>
          </w:p>
        </w:tc>
        <w:tc>
          <w:tcPr>
            <w:tcW w:w="2536" w:type="dxa"/>
            <w:gridSpan w:val="2"/>
            <w:tcBorders>
              <w:top w:val="none" w:sz="0" w:space="0" w:color="auto"/>
              <w:left w:val="none" w:sz="0" w:space="0" w:color="auto"/>
              <w:bottom w:val="single" w:sz="12" w:space="0" w:color="auto"/>
              <w:right w:val="none" w:sz="0" w:space="0" w:color="auto"/>
            </w:tcBorders>
            <w:shd w:val="clear" w:color="auto" w:fill="D9D9D9" w:themeFill="background1" w:themeFillShade="D9"/>
            <w:vAlign w:val="center"/>
          </w:tcPr>
          <w:p w14:paraId="2A2AE7A1" w14:textId="7A327567" w:rsidR="00E130C3" w:rsidRPr="00E130C3" w:rsidRDefault="00E130C3" w:rsidP="00D123D5">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Daily Customers</w:t>
            </w:r>
          </w:p>
        </w:tc>
      </w:tr>
      <w:tr w:rsidR="00E130C3" w:rsidRPr="00D123D5" w14:paraId="39CFD091" w14:textId="77777777" w:rsidTr="00E130C3">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5264" w:type="dxa"/>
            <w:vMerge/>
            <w:tcBorders>
              <w:left w:val="none" w:sz="0" w:space="0" w:color="auto"/>
              <w:bottom w:val="single" w:sz="12" w:space="0" w:color="auto"/>
              <w:right w:val="none" w:sz="0" w:space="0" w:color="auto"/>
            </w:tcBorders>
            <w:noWrap/>
            <w:vAlign w:val="center"/>
          </w:tcPr>
          <w:p w14:paraId="50DC56F8" w14:textId="77777777" w:rsidR="00E130C3" w:rsidRPr="00D123D5" w:rsidRDefault="00E130C3" w:rsidP="00E130C3">
            <w:pPr>
              <w:tabs>
                <w:tab w:val="left" w:pos="1410"/>
              </w:tabs>
              <w:spacing w:before="0" w:after="0"/>
              <w:rPr>
                <w:rFonts w:eastAsia="Times New Roman" w:cs="Times New Roman"/>
                <w:color w:val="000000"/>
                <w:lang w:eastAsia="en-CA"/>
              </w:rPr>
            </w:pPr>
          </w:p>
        </w:tc>
        <w:tc>
          <w:tcPr>
            <w:tcW w:w="1353" w:type="dxa"/>
            <w:tcBorders>
              <w:top w:val="single" w:sz="12" w:space="0" w:color="auto"/>
              <w:left w:val="none" w:sz="0" w:space="0" w:color="auto"/>
              <w:bottom w:val="single" w:sz="12" w:space="0" w:color="auto"/>
              <w:right w:val="single" w:sz="4" w:space="0" w:color="auto"/>
            </w:tcBorders>
            <w:shd w:val="clear" w:color="auto" w:fill="D9D9D9" w:themeFill="background1" w:themeFillShade="D9"/>
            <w:noWrap/>
            <w:vAlign w:val="center"/>
          </w:tcPr>
          <w:p w14:paraId="2363F9C2" w14:textId="00E0B22E" w:rsidR="00E130C3" w:rsidRPr="0078066D" w:rsidRDefault="00E130C3" w:rsidP="00E130C3">
            <w:pPr>
              <w:spacing w:before="0" w:beforeAutospacing="1" w:after="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n-CA"/>
              </w:rPr>
            </w:pPr>
            <w:r w:rsidRPr="0078066D">
              <w:rPr>
                <w:rFonts w:ascii="Times New Roman" w:eastAsia="Times New Roman" w:hAnsi="Times New Roman" w:cs="Times New Roman"/>
                <w:color w:val="000000"/>
                <w:lang w:eastAsia="en-CA"/>
              </w:rPr>
              <w:t>Coefficient</w:t>
            </w:r>
          </w:p>
        </w:tc>
        <w:tc>
          <w:tcPr>
            <w:tcW w:w="1183" w:type="dxa"/>
            <w:tcBorders>
              <w:top w:val="single" w:sz="12" w:space="0" w:color="auto"/>
              <w:left w:val="single" w:sz="4" w:space="0" w:color="auto"/>
              <w:bottom w:val="single" w:sz="12" w:space="0" w:color="auto"/>
              <w:right w:val="none" w:sz="0" w:space="0" w:color="auto"/>
            </w:tcBorders>
            <w:shd w:val="clear" w:color="auto" w:fill="D9D9D9" w:themeFill="background1" w:themeFillShade="D9"/>
            <w:vAlign w:val="center"/>
          </w:tcPr>
          <w:p w14:paraId="4D714B49" w14:textId="47203539" w:rsidR="00E130C3" w:rsidRPr="0078066D" w:rsidRDefault="00E130C3" w:rsidP="00E130C3">
            <w:pPr>
              <w:spacing w:before="0" w:beforeAutospacing="1" w:after="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n-CA"/>
              </w:rPr>
            </w:pPr>
            <w:r w:rsidRPr="0078066D">
              <w:rPr>
                <w:rFonts w:ascii="Times New Roman" w:eastAsia="Times New Roman" w:hAnsi="Times New Roman" w:cs="Times New Roman"/>
                <w:color w:val="000000"/>
                <w:lang w:eastAsia="en-CA"/>
              </w:rPr>
              <w:t>t-statistic</w:t>
            </w:r>
          </w:p>
        </w:tc>
        <w:tc>
          <w:tcPr>
            <w:tcW w:w="1268" w:type="dxa"/>
            <w:tcBorders>
              <w:top w:val="single" w:sz="12" w:space="0" w:color="auto"/>
              <w:left w:val="none" w:sz="0" w:space="0" w:color="auto"/>
              <w:bottom w:val="single" w:sz="12" w:space="0" w:color="auto"/>
              <w:right w:val="single" w:sz="4" w:space="0" w:color="auto"/>
            </w:tcBorders>
            <w:shd w:val="clear" w:color="auto" w:fill="D9D9D9" w:themeFill="background1" w:themeFillShade="D9"/>
            <w:vAlign w:val="center"/>
          </w:tcPr>
          <w:p w14:paraId="0E62181F" w14:textId="1EF533A8" w:rsidR="00E130C3" w:rsidRPr="0078066D" w:rsidRDefault="00E130C3" w:rsidP="00E130C3">
            <w:pPr>
              <w:spacing w:before="0" w:beforeAutospacing="1" w:after="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n-CA"/>
              </w:rPr>
            </w:pPr>
            <w:r w:rsidRPr="0078066D">
              <w:rPr>
                <w:rFonts w:ascii="Times New Roman" w:eastAsia="Times New Roman" w:hAnsi="Times New Roman" w:cs="Times New Roman"/>
                <w:color w:val="000000"/>
                <w:lang w:eastAsia="en-CA"/>
              </w:rPr>
              <w:t>Coefficient</w:t>
            </w:r>
          </w:p>
        </w:tc>
        <w:tc>
          <w:tcPr>
            <w:tcW w:w="1268" w:type="dxa"/>
            <w:tcBorders>
              <w:top w:val="single" w:sz="12" w:space="0" w:color="auto"/>
              <w:left w:val="single" w:sz="4" w:space="0" w:color="auto"/>
              <w:bottom w:val="single" w:sz="12" w:space="0" w:color="auto"/>
              <w:right w:val="none" w:sz="0" w:space="0" w:color="auto"/>
            </w:tcBorders>
            <w:shd w:val="clear" w:color="auto" w:fill="D9D9D9" w:themeFill="background1" w:themeFillShade="D9"/>
            <w:vAlign w:val="center"/>
          </w:tcPr>
          <w:p w14:paraId="3001380B" w14:textId="3FCB72BF" w:rsidR="00E130C3" w:rsidRPr="0078066D" w:rsidRDefault="00E130C3" w:rsidP="00E130C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CA"/>
              </w:rPr>
            </w:pPr>
            <w:r w:rsidRPr="0078066D">
              <w:rPr>
                <w:rFonts w:ascii="Times New Roman" w:eastAsia="Times New Roman" w:hAnsi="Times New Roman" w:cs="Times New Roman"/>
                <w:color w:val="000000"/>
                <w:lang w:eastAsia="en-CA"/>
              </w:rPr>
              <w:t>t-statistic</w:t>
            </w:r>
          </w:p>
        </w:tc>
      </w:tr>
      <w:tr w:rsidR="00E130C3" w:rsidRPr="00D123D5" w14:paraId="48D3CDB0" w14:textId="4B04E600" w:rsidTr="00E130C3">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top w:val="single" w:sz="12" w:space="0" w:color="auto"/>
              <w:bottom w:val="nil"/>
            </w:tcBorders>
            <w:shd w:val="clear" w:color="auto" w:fill="FFFFFF" w:themeFill="background1"/>
            <w:noWrap/>
            <w:hideMark/>
          </w:tcPr>
          <w:p w14:paraId="5C9F521D" w14:textId="14A935FE" w:rsidR="00E130C3" w:rsidRPr="00D123D5" w:rsidRDefault="00E130C3" w:rsidP="00E130C3">
            <w:pPr>
              <w:spacing w:before="0" w:after="0"/>
              <w:rPr>
                <w:rFonts w:ascii="Times New Roman" w:eastAsia="Times New Roman" w:hAnsi="Times New Roman" w:cs="Times New Roman"/>
                <w:color w:val="000000"/>
                <w:lang w:eastAsia="en-CA"/>
              </w:rPr>
            </w:pPr>
            <w:r w:rsidRPr="00D123D5">
              <w:rPr>
                <w:rFonts w:ascii="Times New Roman" w:eastAsia="Times New Roman" w:hAnsi="Times New Roman" w:cs="Times New Roman"/>
                <w:color w:val="000000"/>
                <w:lang w:eastAsia="en-CA"/>
              </w:rPr>
              <w:t>Built Environment Variables</w:t>
            </w:r>
          </w:p>
        </w:tc>
        <w:tc>
          <w:tcPr>
            <w:tcW w:w="1353" w:type="dxa"/>
            <w:tcBorders>
              <w:top w:val="single" w:sz="12" w:space="0" w:color="auto"/>
              <w:bottom w:val="nil"/>
              <w:right w:val="single" w:sz="4" w:space="0" w:color="auto"/>
            </w:tcBorders>
            <w:shd w:val="clear" w:color="auto" w:fill="FFFFFF" w:themeFill="background1"/>
            <w:noWrap/>
            <w:vAlign w:val="center"/>
          </w:tcPr>
          <w:p w14:paraId="671E1579" w14:textId="77777777" w:rsidR="00E130C3" w:rsidRPr="00D123D5" w:rsidRDefault="00E130C3" w:rsidP="00E130C3">
            <w:pPr>
              <w:tabs>
                <w:tab w:val="left" w:pos="574"/>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183" w:type="dxa"/>
            <w:tcBorders>
              <w:top w:val="single" w:sz="12" w:space="0" w:color="auto"/>
              <w:left w:val="single" w:sz="4" w:space="0" w:color="auto"/>
              <w:bottom w:val="nil"/>
            </w:tcBorders>
            <w:shd w:val="clear" w:color="auto" w:fill="FFFFFF" w:themeFill="background1"/>
            <w:noWrap/>
            <w:vAlign w:val="center"/>
          </w:tcPr>
          <w:p w14:paraId="082AB53A" w14:textId="77777777" w:rsidR="00E130C3" w:rsidRPr="00D123D5" w:rsidRDefault="00E130C3" w:rsidP="00E130C3">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8" w:type="dxa"/>
            <w:tcBorders>
              <w:top w:val="single" w:sz="12" w:space="0" w:color="auto"/>
              <w:bottom w:val="nil"/>
              <w:right w:val="single" w:sz="4" w:space="0" w:color="auto"/>
            </w:tcBorders>
            <w:shd w:val="clear" w:color="auto" w:fill="FFFFFF" w:themeFill="background1"/>
          </w:tcPr>
          <w:p w14:paraId="15F87807" w14:textId="77777777" w:rsidR="00E130C3" w:rsidRPr="00E130C3" w:rsidRDefault="00E130C3" w:rsidP="00E130C3">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268" w:type="dxa"/>
            <w:tcBorders>
              <w:top w:val="single" w:sz="12" w:space="0" w:color="auto"/>
              <w:left w:val="single" w:sz="4" w:space="0" w:color="auto"/>
              <w:bottom w:val="nil"/>
            </w:tcBorders>
            <w:shd w:val="clear" w:color="auto" w:fill="FFFFFF" w:themeFill="background1"/>
          </w:tcPr>
          <w:p w14:paraId="782158D7" w14:textId="77777777" w:rsidR="00E130C3" w:rsidRPr="00E130C3" w:rsidRDefault="00E130C3" w:rsidP="00E130C3">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r>
      <w:tr w:rsidR="005C66AB" w:rsidRPr="00D123D5" w14:paraId="1EC0F698" w14:textId="325A2811"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top w:val="nil"/>
              <w:left w:val="none" w:sz="0" w:space="0" w:color="auto"/>
              <w:right w:val="none" w:sz="0" w:space="0" w:color="auto"/>
            </w:tcBorders>
            <w:shd w:val="clear" w:color="auto" w:fill="FFFFFF" w:themeFill="background1"/>
            <w:noWrap/>
          </w:tcPr>
          <w:p w14:paraId="1A3F8DB2" w14:textId="6A28FEE5" w:rsidR="005C66AB" w:rsidRPr="00D123D5" w:rsidRDefault="005C66AB" w:rsidP="005C66AB">
            <w:pPr>
              <w:spacing w:before="0" w:after="0"/>
              <w:rPr>
                <w:rFonts w:eastAsia="Times New Roman" w:cs="Times New Roman"/>
                <w:color w:val="000000"/>
                <w:lang w:eastAsia="en-CA"/>
              </w:rPr>
            </w:pPr>
            <w:r w:rsidRPr="009E11E8">
              <w:rPr>
                <w:rFonts w:ascii="Times New Roman" w:eastAsia="Times New Roman" w:hAnsi="Times New Roman" w:cs="Times New Roman"/>
                <w:b w:val="0"/>
                <w:bCs w:val="0"/>
                <w:color w:val="000000"/>
                <w:lang w:eastAsia="en-CA"/>
              </w:rPr>
              <w:t>Destination Station Capacity</w:t>
            </w:r>
          </w:p>
        </w:tc>
        <w:tc>
          <w:tcPr>
            <w:tcW w:w="1353" w:type="dxa"/>
            <w:tcBorders>
              <w:top w:val="nil"/>
              <w:left w:val="none" w:sz="0" w:space="0" w:color="auto"/>
              <w:right w:val="single" w:sz="4" w:space="0" w:color="auto"/>
            </w:tcBorders>
            <w:shd w:val="clear" w:color="auto" w:fill="FFFFFF" w:themeFill="background1"/>
            <w:noWrap/>
            <w:vAlign w:val="bottom"/>
          </w:tcPr>
          <w:p w14:paraId="132B94B9" w14:textId="035D3FB6" w:rsidR="005C66AB" w:rsidRPr="003B5D13" w:rsidRDefault="005C66AB" w:rsidP="005C66A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0.0162</w:t>
            </w:r>
          </w:p>
        </w:tc>
        <w:tc>
          <w:tcPr>
            <w:tcW w:w="1183" w:type="dxa"/>
            <w:tcBorders>
              <w:top w:val="nil"/>
              <w:left w:val="single" w:sz="4" w:space="0" w:color="auto"/>
              <w:right w:val="none" w:sz="0" w:space="0" w:color="auto"/>
            </w:tcBorders>
            <w:shd w:val="clear" w:color="auto" w:fill="FFFFFF" w:themeFill="background1"/>
            <w:noWrap/>
            <w:vAlign w:val="bottom"/>
          </w:tcPr>
          <w:p w14:paraId="09F53362" w14:textId="2B61C930" w:rsidR="005C66AB" w:rsidRPr="003B5D13" w:rsidRDefault="005C66AB" w:rsidP="005C66A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21.103</w:t>
            </w:r>
          </w:p>
        </w:tc>
        <w:tc>
          <w:tcPr>
            <w:tcW w:w="1268" w:type="dxa"/>
            <w:tcBorders>
              <w:top w:val="nil"/>
              <w:left w:val="none" w:sz="0" w:space="0" w:color="auto"/>
              <w:right w:val="single" w:sz="4" w:space="0" w:color="auto"/>
            </w:tcBorders>
            <w:shd w:val="clear" w:color="auto" w:fill="FFFFFF" w:themeFill="background1"/>
            <w:vAlign w:val="bottom"/>
          </w:tcPr>
          <w:p w14:paraId="47BFE6AC" w14:textId="588F0D4C" w:rsidR="005C66AB" w:rsidRPr="00E130C3" w:rsidRDefault="005C66AB" w:rsidP="005C66A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0.0193</w:t>
            </w:r>
          </w:p>
        </w:tc>
        <w:tc>
          <w:tcPr>
            <w:tcW w:w="1268" w:type="dxa"/>
            <w:tcBorders>
              <w:top w:val="nil"/>
              <w:left w:val="single" w:sz="4" w:space="0" w:color="auto"/>
              <w:right w:val="none" w:sz="0" w:space="0" w:color="auto"/>
            </w:tcBorders>
            <w:shd w:val="clear" w:color="auto" w:fill="FFFFFF" w:themeFill="background1"/>
            <w:vAlign w:val="bottom"/>
          </w:tcPr>
          <w:p w14:paraId="28012DCD" w14:textId="652C1CB4" w:rsidR="005C66AB" w:rsidRPr="00E130C3" w:rsidRDefault="005C66AB" w:rsidP="005C66A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24.984</w:t>
            </w:r>
          </w:p>
        </w:tc>
      </w:tr>
      <w:tr w:rsidR="00A2749B" w:rsidRPr="00D123D5" w14:paraId="686780CA" w14:textId="5046D8BB" w:rsidTr="00F5101D">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vAlign w:val="center"/>
            <w:hideMark/>
          </w:tcPr>
          <w:p w14:paraId="7A128588" w14:textId="70FBB38E"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 xml:space="preserve">Length of Bicycle Facility in </w:t>
            </w:r>
            <w:r>
              <w:rPr>
                <w:rFonts w:ascii="Times New Roman" w:eastAsia="Times New Roman" w:hAnsi="Times New Roman" w:cs="Times New Roman"/>
                <w:b w:val="0"/>
                <w:bCs w:val="0"/>
                <w:color w:val="000000"/>
                <w:lang w:eastAsia="en-CA"/>
              </w:rPr>
              <w:t>25</w:t>
            </w:r>
            <w:r w:rsidRPr="009E11E8">
              <w:rPr>
                <w:rFonts w:ascii="Times New Roman" w:eastAsia="Times New Roman" w:hAnsi="Times New Roman" w:cs="Times New Roman"/>
                <w:b w:val="0"/>
                <w:bCs w:val="0"/>
                <w:color w:val="000000"/>
                <w:lang w:eastAsia="en-CA"/>
              </w:rPr>
              <w:t>0m Buffer</w:t>
            </w:r>
          </w:p>
        </w:tc>
        <w:tc>
          <w:tcPr>
            <w:tcW w:w="1353" w:type="dxa"/>
            <w:tcBorders>
              <w:right w:val="single" w:sz="4" w:space="0" w:color="auto"/>
            </w:tcBorders>
            <w:shd w:val="clear" w:color="auto" w:fill="FFFFFF" w:themeFill="background1"/>
            <w:noWrap/>
            <w:vAlign w:val="bottom"/>
          </w:tcPr>
          <w:p w14:paraId="3399A5B9" w14:textId="191A1BB4"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c>
          <w:tcPr>
            <w:tcW w:w="1183" w:type="dxa"/>
            <w:tcBorders>
              <w:left w:val="single" w:sz="4" w:space="0" w:color="auto"/>
            </w:tcBorders>
            <w:shd w:val="clear" w:color="auto" w:fill="FFFFFF" w:themeFill="background1"/>
            <w:noWrap/>
            <w:vAlign w:val="bottom"/>
          </w:tcPr>
          <w:p w14:paraId="287772AA" w14:textId="19A5792C"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c>
          <w:tcPr>
            <w:tcW w:w="1268" w:type="dxa"/>
            <w:tcBorders>
              <w:right w:val="single" w:sz="4" w:space="0" w:color="auto"/>
            </w:tcBorders>
            <w:shd w:val="clear" w:color="auto" w:fill="FFFFFF" w:themeFill="background1"/>
            <w:vAlign w:val="bottom"/>
          </w:tcPr>
          <w:p w14:paraId="48F54DCF" w14:textId="483FC7B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0.0416</w:t>
            </w:r>
          </w:p>
        </w:tc>
        <w:tc>
          <w:tcPr>
            <w:tcW w:w="1268" w:type="dxa"/>
            <w:tcBorders>
              <w:left w:val="single" w:sz="4" w:space="0" w:color="auto"/>
            </w:tcBorders>
            <w:shd w:val="clear" w:color="auto" w:fill="FFFFFF" w:themeFill="background1"/>
            <w:vAlign w:val="bottom"/>
          </w:tcPr>
          <w:p w14:paraId="05B6C9CE" w14:textId="51DCA7B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3.235</w:t>
            </w:r>
          </w:p>
        </w:tc>
      </w:tr>
      <w:tr w:rsidR="00A2749B" w:rsidRPr="00D123D5" w14:paraId="2519F359" w14:textId="5068A1E0" w:rsidTr="00F5101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vAlign w:val="center"/>
          </w:tcPr>
          <w:p w14:paraId="74CE4186" w14:textId="4D1C7523"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 xml:space="preserve">Length of </w:t>
            </w:r>
            <w:r>
              <w:rPr>
                <w:rFonts w:ascii="Times New Roman" w:eastAsia="Times New Roman" w:hAnsi="Times New Roman" w:cs="Times New Roman"/>
                <w:b w:val="0"/>
                <w:bCs w:val="0"/>
                <w:color w:val="000000"/>
                <w:lang w:eastAsia="en-CA"/>
              </w:rPr>
              <w:t>Rail</w:t>
            </w:r>
            <w:r w:rsidRPr="009E11E8">
              <w:rPr>
                <w:rFonts w:ascii="Times New Roman" w:eastAsia="Times New Roman" w:hAnsi="Times New Roman" w:cs="Times New Roman"/>
                <w:b w:val="0"/>
                <w:bCs w:val="0"/>
                <w:color w:val="000000"/>
                <w:lang w:eastAsia="en-CA"/>
              </w:rPr>
              <w:t xml:space="preserve">s in </w:t>
            </w:r>
            <w:r>
              <w:rPr>
                <w:rFonts w:ascii="Times New Roman" w:eastAsia="Times New Roman" w:hAnsi="Times New Roman" w:cs="Times New Roman"/>
                <w:b w:val="0"/>
                <w:bCs w:val="0"/>
                <w:color w:val="000000"/>
                <w:lang w:eastAsia="en-CA"/>
              </w:rPr>
              <w:t>25</w:t>
            </w:r>
            <w:r w:rsidRPr="009E11E8">
              <w:rPr>
                <w:rFonts w:ascii="Times New Roman" w:eastAsia="Times New Roman" w:hAnsi="Times New Roman" w:cs="Times New Roman"/>
                <w:b w:val="0"/>
                <w:bCs w:val="0"/>
                <w:color w:val="000000"/>
                <w:lang w:eastAsia="en-CA"/>
              </w:rPr>
              <w:t>0m Buffer</w:t>
            </w:r>
          </w:p>
        </w:tc>
        <w:tc>
          <w:tcPr>
            <w:tcW w:w="1353" w:type="dxa"/>
            <w:tcBorders>
              <w:left w:val="none" w:sz="0" w:space="0" w:color="auto"/>
              <w:right w:val="single" w:sz="4" w:space="0" w:color="auto"/>
            </w:tcBorders>
            <w:shd w:val="clear" w:color="auto" w:fill="FFFFFF" w:themeFill="background1"/>
            <w:noWrap/>
            <w:vAlign w:val="bottom"/>
          </w:tcPr>
          <w:p w14:paraId="27B4A213" w14:textId="3AAB25A0"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-0.0931</w:t>
            </w:r>
          </w:p>
        </w:tc>
        <w:tc>
          <w:tcPr>
            <w:tcW w:w="1183" w:type="dxa"/>
            <w:tcBorders>
              <w:left w:val="single" w:sz="4" w:space="0" w:color="auto"/>
              <w:right w:val="none" w:sz="0" w:space="0" w:color="auto"/>
            </w:tcBorders>
            <w:shd w:val="clear" w:color="auto" w:fill="FFFFFF" w:themeFill="background1"/>
            <w:noWrap/>
            <w:vAlign w:val="bottom"/>
          </w:tcPr>
          <w:p w14:paraId="57BA780F" w14:textId="52CF3827"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-5.317</w:t>
            </w:r>
          </w:p>
        </w:tc>
        <w:tc>
          <w:tcPr>
            <w:tcW w:w="1268" w:type="dxa"/>
            <w:tcBorders>
              <w:left w:val="none" w:sz="0" w:space="0" w:color="auto"/>
              <w:right w:val="single" w:sz="4" w:space="0" w:color="auto"/>
            </w:tcBorders>
            <w:shd w:val="clear" w:color="auto" w:fill="FFFFFF" w:themeFill="background1"/>
          </w:tcPr>
          <w:p w14:paraId="5916F780" w14:textId="72A9FF84"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c>
          <w:tcPr>
            <w:tcW w:w="1268" w:type="dxa"/>
            <w:tcBorders>
              <w:left w:val="single" w:sz="4" w:space="0" w:color="auto"/>
              <w:right w:val="none" w:sz="0" w:space="0" w:color="auto"/>
            </w:tcBorders>
            <w:shd w:val="clear" w:color="auto" w:fill="FFFFFF" w:themeFill="background1"/>
          </w:tcPr>
          <w:p w14:paraId="6121BD45" w14:textId="7EBC5280"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r>
      <w:tr w:rsidR="00A2749B" w:rsidRPr="00D123D5" w14:paraId="0144D4D3" w14:textId="77777777"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vAlign w:val="center"/>
          </w:tcPr>
          <w:p w14:paraId="49026172" w14:textId="2C151571" w:rsidR="00A2749B" w:rsidRPr="009E11E8" w:rsidRDefault="00B11225" w:rsidP="00A2749B">
            <w:pPr>
              <w:spacing w:before="0" w:after="0"/>
              <w:rPr>
                <w:rFonts w:eastAsia="Times New Roman" w:cs="Times New Roman"/>
                <w:color w:val="000000"/>
                <w:lang w:eastAsia="en-CA"/>
              </w:rPr>
            </w:pPr>
            <w:r>
              <w:rPr>
                <w:rFonts w:ascii="Times New Roman" w:eastAsia="Times New Roman" w:hAnsi="Times New Roman" w:cs="Times New Roman"/>
                <w:b w:val="0"/>
                <w:bCs w:val="0"/>
                <w:color w:val="000000"/>
                <w:lang w:eastAsia="en-CA"/>
              </w:rPr>
              <w:t>Presence of Subway</w:t>
            </w:r>
            <w:r w:rsidR="00A2749B">
              <w:rPr>
                <w:rFonts w:ascii="Times New Roman" w:eastAsia="Times New Roman" w:hAnsi="Times New Roman" w:cs="Times New Roman"/>
                <w:b w:val="0"/>
                <w:bCs w:val="0"/>
                <w:color w:val="000000"/>
                <w:lang w:eastAsia="en-CA"/>
              </w:rPr>
              <w:t xml:space="preserve"> Station</w:t>
            </w:r>
            <w:r w:rsidR="00A2749B" w:rsidRPr="009E11E8">
              <w:rPr>
                <w:rFonts w:ascii="Times New Roman" w:eastAsia="Times New Roman" w:hAnsi="Times New Roman" w:cs="Times New Roman"/>
                <w:b w:val="0"/>
                <w:bCs w:val="0"/>
                <w:color w:val="000000"/>
                <w:lang w:eastAsia="en-CA"/>
              </w:rPr>
              <w:t xml:space="preserve"> in </w:t>
            </w:r>
            <w:r w:rsidR="00A2749B">
              <w:rPr>
                <w:rFonts w:ascii="Times New Roman" w:eastAsia="Times New Roman" w:hAnsi="Times New Roman" w:cs="Times New Roman"/>
                <w:b w:val="0"/>
                <w:bCs w:val="0"/>
                <w:color w:val="000000"/>
                <w:lang w:eastAsia="en-CA"/>
              </w:rPr>
              <w:t>25</w:t>
            </w:r>
            <w:r w:rsidR="00A2749B" w:rsidRPr="009E11E8">
              <w:rPr>
                <w:rFonts w:ascii="Times New Roman" w:eastAsia="Times New Roman" w:hAnsi="Times New Roman" w:cs="Times New Roman"/>
                <w:b w:val="0"/>
                <w:bCs w:val="0"/>
                <w:color w:val="000000"/>
                <w:lang w:eastAsia="en-CA"/>
              </w:rPr>
              <w:t>0m Buffer</w:t>
            </w:r>
          </w:p>
        </w:tc>
        <w:tc>
          <w:tcPr>
            <w:tcW w:w="1353" w:type="dxa"/>
            <w:tcBorders>
              <w:right w:val="single" w:sz="4" w:space="0" w:color="auto"/>
            </w:tcBorders>
            <w:shd w:val="clear" w:color="auto" w:fill="FFFFFF" w:themeFill="background1"/>
            <w:noWrap/>
            <w:vAlign w:val="bottom"/>
          </w:tcPr>
          <w:p w14:paraId="7B614161" w14:textId="17EE273E" w:rsidR="00A2749B" w:rsidRPr="003B5D1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0.0291</w:t>
            </w:r>
          </w:p>
        </w:tc>
        <w:tc>
          <w:tcPr>
            <w:tcW w:w="1183" w:type="dxa"/>
            <w:tcBorders>
              <w:left w:val="single" w:sz="4" w:space="0" w:color="auto"/>
            </w:tcBorders>
            <w:shd w:val="clear" w:color="auto" w:fill="FFFFFF" w:themeFill="background1"/>
            <w:noWrap/>
            <w:vAlign w:val="bottom"/>
          </w:tcPr>
          <w:p w14:paraId="5D1626D0" w14:textId="266438E3" w:rsidR="00A2749B" w:rsidRPr="003B5D1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1.811</w:t>
            </w:r>
          </w:p>
        </w:tc>
        <w:tc>
          <w:tcPr>
            <w:tcW w:w="1268" w:type="dxa"/>
            <w:tcBorders>
              <w:right w:val="single" w:sz="4" w:space="0" w:color="auto"/>
            </w:tcBorders>
            <w:shd w:val="clear" w:color="auto" w:fill="FFFFFF" w:themeFill="background1"/>
            <w:vAlign w:val="bottom"/>
          </w:tcPr>
          <w:p w14:paraId="35DBEE14" w14:textId="6DE71B4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-0.1265</w:t>
            </w:r>
          </w:p>
        </w:tc>
        <w:tc>
          <w:tcPr>
            <w:tcW w:w="1268" w:type="dxa"/>
            <w:tcBorders>
              <w:left w:val="single" w:sz="4" w:space="0" w:color="auto"/>
            </w:tcBorders>
            <w:shd w:val="clear" w:color="auto" w:fill="FFFFFF" w:themeFill="background1"/>
            <w:vAlign w:val="bottom"/>
          </w:tcPr>
          <w:p w14:paraId="51493A0D" w14:textId="560D6EB2"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-7.857</w:t>
            </w:r>
          </w:p>
        </w:tc>
      </w:tr>
      <w:tr w:rsidR="00A2749B" w:rsidRPr="00D123D5" w14:paraId="57C76BE1" w14:textId="6666DCC0"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vAlign w:val="center"/>
          </w:tcPr>
          <w:p w14:paraId="425231C3" w14:textId="5C5C73A9"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 xml:space="preserve">Presence of </w:t>
            </w:r>
            <w:r>
              <w:rPr>
                <w:rFonts w:ascii="Times New Roman" w:eastAsia="Times New Roman" w:hAnsi="Times New Roman" w:cs="Times New Roman"/>
                <w:b w:val="0"/>
                <w:bCs w:val="0"/>
                <w:color w:val="000000"/>
                <w:lang w:eastAsia="en-CA"/>
              </w:rPr>
              <w:t>Path Train Station</w:t>
            </w:r>
            <w:r w:rsidRPr="009E11E8">
              <w:rPr>
                <w:rFonts w:ascii="Times New Roman" w:eastAsia="Times New Roman" w:hAnsi="Times New Roman" w:cs="Times New Roman"/>
                <w:b w:val="0"/>
                <w:bCs w:val="0"/>
                <w:color w:val="000000"/>
                <w:lang w:eastAsia="en-CA"/>
              </w:rPr>
              <w:t xml:space="preserve"> in </w:t>
            </w:r>
            <w:r>
              <w:rPr>
                <w:rFonts w:ascii="Times New Roman" w:eastAsia="Times New Roman" w:hAnsi="Times New Roman" w:cs="Times New Roman"/>
                <w:b w:val="0"/>
                <w:bCs w:val="0"/>
                <w:color w:val="000000"/>
                <w:lang w:eastAsia="en-CA"/>
              </w:rPr>
              <w:t>25</w:t>
            </w:r>
            <w:r w:rsidRPr="009E11E8">
              <w:rPr>
                <w:rFonts w:ascii="Times New Roman" w:eastAsia="Times New Roman" w:hAnsi="Times New Roman" w:cs="Times New Roman"/>
                <w:b w:val="0"/>
                <w:bCs w:val="0"/>
                <w:color w:val="000000"/>
                <w:lang w:eastAsia="en-CA"/>
              </w:rPr>
              <w:t>0m Buffer</w:t>
            </w:r>
          </w:p>
        </w:tc>
        <w:tc>
          <w:tcPr>
            <w:tcW w:w="1353" w:type="dxa"/>
            <w:tcBorders>
              <w:left w:val="none" w:sz="0" w:space="0" w:color="auto"/>
              <w:right w:val="single" w:sz="4" w:space="0" w:color="auto"/>
            </w:tcBorders>
            <w:shd w:val="clear" w:color="auto" w:fill="FFFFFF" w:themeFill="background1"/>
            <w:noWrap/>
            <w:vAlign w:val="bottom"/>
          </w:tcPr>
          <w:p w14:paraId="664BE2C0" w14:textId="61CE01CB"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eastAsia="Times New Roman" w:cs="Times New Roman"/>
                <w:color w:val="000000"/>
                <w:lang w:eastAsia="en-CA"/>
              </w:rPr>
              <w:t>-</w:t>
            </w:r>
          </w:p>
        </w:tc>
        <w:tc>
          <w:tcPr>
            <w:tcW w:w="1183" w:type="dxa"/>
            <w:tcBorders>
              <w:left w:val="single" w:sz="4" w:space="0" w:color="auto"/>
              <w:right w:val="none" w:sz="0" w:space="0" w:color="auto"/>
            </w:tcBorders>
            <w:shd w:val="clear" w:color="auto" w:fill="FFFFFF" w:themeFill="background1"/>
            <w:noWrap/>
            <w:vAlign w:val="bottom"/>
          </w:tcPr>
          <w:p w14:paraId="0846C296" w14:textId="3727BC10"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eastAsia="Times New Roman" w:cs="Times New Roman"/>
                <w:color w:val="000000"/>
                <w:lang w:eastAsia="en-CA"/>
              </w:rPr>
              <w:t>-</w:t>
            </w:r>
          </w:p>
        </w:tc>
        <w:tc>
          <w:tcPr>
            <w:tcW w:w="1268" w:type="dxa"/>
            <w:tcBorders>
              <w:left w:val="none" w:sz="0" w:space="0" w:color="auto"/>
              <w:right w:val="single" w:sz="4" w:space="0" w:color="auto"/>
            </w:tcBorders>
            <w:shd w:val="clear" w:color="auto" w:fill="FFFFFF" w:themeFill="background1"/>
            <w:vAlign w:val="bottom"/>
          </w:tcPr>
          <w:p w14:paraId="132FA60B" w14:textId="0A667A32"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-0.0636</w:t>
            </w:r>
          </w:p>
        </w:tc>
        <w:tc>
          <w:tcPr>
            <w:tcW w:w="1268" w:type="dxa"/>
            <w:tcBorders>
              <w:left w:val="single" w:sz="4" w:space="0" w:color="auto"/>
              <w:right w:val="none" w:sz="0" w:space="0" w:color="auto"/>
            </w:tcBorders>
            <w:shd w:val="clear" w:color="auto" w:fill="FFFFFF" w:themeFill="background1"/>
            <w:vAlign w:val="bottom"/>
          </w:tcPr>
          <w:p w14:paraId="2601A3E1" w14:textId="186A957A"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-1.877</w:t>
            </w:r>
          </w:p>
        </w:tc>
      </w:tr>
      <w:tr w:rsidR="00A2749B" w:rsidRPr="00D123D5" w14:paraId="4F9D7474" w14:textId="27F8A4D7" w:rsidTr="00F5101D">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vAlign w:val="center"/>
          </w:tcPr>
          <w:p w14:paraId="18828842" w14:textId="659FBEEF" w:rsidR="00A2749B" w:rsidRPr="009E11E8" w:rsidRDefault="00B11225" w:rsidP="00A2749B">
            <w:pPr>
              <w:spacing w:before="0" w:after="0"/>
              <w:rPr>
                <w:rFonts w:ascii="Times New Roman" w:eastAsia="Times New Roman" w:hAnsi="Times New Roman" w:cs="Times New Roman"/>
                <w:b w:val="0"/>
                <w:bCs w:val="0"/>
                <w:color w:val="000000"/>
                <w:lang w:eastAsia="en-CA"/>
              </w:rPr>
            </w:pPr>
            <w:r>
              <w:rPr>
                <w:rFonts w:ascii="Times New Roman" w:eastAsia="Times New Roman" w:hAnsi="Times New Roman" w:cs="Times New Roman"/>
                <w:b w:val="0"/>
                <w:bCs w:val="0"/>
                <w:color w:val="000000"/>
                <w:lang w:eastAsia="en-CA"/>
              </w:rPr>
              <w:t>Area of Parks in 250</w:t>
            </w:r>
            <w:r w:rsidR="00A2749B" w:rsidRPr="009E11E8">
              <w:rPr>
                <w:rFonts w:ascii="Times New Roman" w:eastAsia="Times New Roman" w:hAnsi="Times New Roman" w:cs="Times New Roman"/>
                <w:b w:val="0"/>
                <w:bCs w:val="0"/>
                <w:color w:val="000000"/>
                <w:lang w:eastAsia="en-CA"/>
              </w:rPr>
              <w:t>m Buffer</w:t>
            </w:r>
          </w:p>
        </w:tc>
        <w:tc>
          <w:tcPr>
            <w:tcW w:w="1353" w:type="dxa"/>
            <w:tcBorders>
              <w:right w:val="single" w:sz="4" w:space="0" w:color="auto"/>
            </w:tcBorders>
            <w:shd w:val="clear" w:color="auto" w:fill="FFFFFF" w:themeFill="background1"/>
            <w:noWrap/>
            <w:vAlign w:val="bottom"/>
          </w:tcPr>
          <w:p w14:paraId="62B20692" w14:textId="15786E9F"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-1.1213</w:t>
            </w:r>
          </w:p>
        </w:tc>
        <w:tc>
          <w:tcPr>
            <w:tcW w:w="1183" w:type="dxa"/>
            <w:tcBorders>
              <w:left w:val="single" w:sz="4" w:space="0" w:color="auto"/>
            </w:tcBorders>
            <w:shd w:val="clear" w:color="auto" w:fill="FFFFFF" w:themeFill="background1"/>
            <w:noWrap/>
            <w:vAlign w:val="bottom"/>
          </w:tcPr>
          <w:p w14:paraId="62B2EA86" w14:textId="48387E10"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-1.732</w:t>
            </w:r>
          </w:p>
        </w:tc>
        <w:tc>
          <w:tcPr>
            <w:tcW w:w="1268" w:type="dxa"/>
            <w:tcBorders>
              <w:right w:val="single" w:sz="4" w:space="0" w:color="auto"/>
            </w:tcBorders>
            <w:shd w:val="clear" w:color="auto" w:fill="FFFFFF" w:themeFill="background1"/>
            <w:vAlign w:val="bottom"/>
          </w:tcPr>
          <w:p w14:paraId="08D88521" w14:textId="3A48FD69"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11.8365</w:t>
            </w:r>
          </w:p>
        </w:tc>
        <w:tc>
          <w:tcPr>
            <w:tcW w:w="1268" w:type="dxa"/>
            <w:tcBorders>
              <w:left w:val="single" w:sz="4" w:space="0" w:color="auto"/>
            </w:tcBorders>
            <w:shd w:val="clear" w:color="auto" w:fill="FFFFFF" w:themeFill="background1"/>
            <w:vAlign w:val="bottom"/>
          </w:tcPr>
          <w:p w14:paraId="7577FF3A" w14:textId="1D2E779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19.91</w:t>
            </w:r>
          </w:p>
        </w:tc>
      </w:tr>
      <w:tr w:rsidR="00A2749B" w:rsidRPr="00D123D5" w14:paraId="720E34FF" w14:textId="178755C6"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tcPr>
          <w:p w14:paraId="66897781" w14:textId="6754ABAC" w:rsidR="00A2749B" w:rsidRPr="009E11E8" w:rsidRDefault="00B11225" w:rsidP="00A2749B">
            <w:pPr>
              <w:spacing w:before="0" w:after="0"/>
              <w:rPr>
                <w:rFonts w:ascii="Times New Roman" w:eastAsia="Times New Roman" w:hAnsi="Times New Roman" w:cs="Times New Roman"/>
                <w:b w:val="0"/>
                <w:bCs w:val="0"/>
                <w:color w:val="000000"/>
                <w:lang w:eastAsia="en-CA"/>
              </w:rPr>
            </w:pPr>
            <w:r>
              <w:rPr>
                <w:rFonts w:ascii="Times New Roman" w:eastAsia="Times New Roman" w:hAnsi="Times New Roman" w:cs="Times New Roman"/>
                <w:b w:val="0"/>
                <w:bCs w:val="0"/>
                <w:color w:val="000000"/>
                <w:lang w:eastAsia="en-CA"/>
              </w:rPr>
              <w:t>Area of Parks in 25</w:t>
            </w:r>
            <w:r w:rsidR="00A2749B" w:rsidRPr="009E11E8">
              <w:rPr>
                <w:rFonts w:ascii="Times New Roman" w:eastAsia="Times New Roman" w:hAnsi="Times New Roman" w:cs="Times New Roman"/>
                <w:b w:val="0"/>
                <w:bCs w:val="0"/>
                <w:color w:val="000000"/>
                <w:lang w:eastAsia="en-CA"/>
              </w:rPr>
              <w:t>0m Buffer *Weekend</w:t>
            </w:r>
          </w:p>
        </w:tc>
        <w:tc>
          <w:tcPr>
            <w:tcW w:w="1353" w:type="dxa"/>
            <w:tcBorders>
              <w:left w:val="none" w:sz="0" w:space="0" w:color="auto"/>
              <w:right w:val="single" w:sz="4" w:space="0" w:color="auto"/>
            </w:tcBorders>
            <w:shd w:val="clear" w:color="auto" w:fill="FFFFFF" w:themeFill="background1"/>
            <w:noWrap/>
            <w:vAlign w:val="bottom"/>
          </w:tcPr>
          <w:p w14:paraId="42BA893F" w14:textId="17DF598F"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3.1184</w:t>
            </w:r>
          </w:p>
        </w:tc>
        <w:tc>
          <w:tcPr>
            <w:tcW w:w="1183" w:type="dxa"/>
            <w:tcBorders>
              <w:left w:val="single" w:sz="4" w:space="0" w:color="auto"/>
              <w:right w:val="none" w:sz="0" w:space="0" w:color="auto"/>
            </w:tcBorders>
            <w:shd w:val="clear" w:color="auto" w:fill="FFFFFF" w:themeFill="background1"/>
            <w:noWrap/>
            <w:vAlign w:val="bottom"/>
          </w:tcPr>
          <w:p w14:paraId="0930199F" w14:textId="6E7B9272"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2.496</w:t>
            </w:r>
          </w:p>
        </w:tc>
        <w:tc>
          <w:tcPr>
            <w:tcW w:w="1268" w:type="dxa"/>
            <w:tcBorders>
              <w:left w:val="none" w:sz="0" w:space="0" w:color="auto"/>
              <w:right w:val="single" w:sz="4" w:space="0" w:color="auto"/>
            </w:tcBorders>
            <w:shd w:val="clear" w:color="auto" w:fill="FFFFFF" w:themeFill="background1"/>
            <w:vAlign w:val="bottom"/>
          </w:tcPr>
          <w:p w14:paraId="3DF25097" w14:textId="15AE14E8"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1.3668</w:t>
            </w:r>
          </w:p>
        </w:tc>
        <w:tc>
          <w:tcPr>
            <w:tcW w:w="1268" w:type="dxa"/>
            <w:tcBorders>
              <w:left w:val="single" w:sz="4" w:space="0" w:color="auto"/>
              <w:right w:val="none" w:sz="0" w:space="0" w:color="auto"/>
            </w:tcBorders>
            <w:shd w:val="clear" w:color="auto" w:fill="FFFFFF" w:themeFill="background1"/>
            <w:vAlign w:val="bottom"/>
          </w:tcPr>
          <w:p w14:paraId="140A8B86" w14:textId="5264B490"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1.67</w:t>
            </w:r>
          </w:p>
        </w:tc>
      </w:tr>
      <w:tr w:rsidR="00A2749B" w:rsidRPr="00D123D5" w14:paraId="1A63987E" w14:textId="73973EE9"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tcPr>
          <w:p w14:paraId="26140842" w14:textId="2862BD92"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 xml:space="preserve">Number of Restaurants in </w:t>
            </w:r>
            <w:r w:rsidR="00B20774">
              <w:rPr>
                <w:rFonts w:ascii="Times New Roman" w:eastAsia="Times New Roman" w:hAnsi="Times New Roman" w:cs="Times New Roman"/>
                <w:b w:val="0"/>
                <w:bCs w:val="0"/>
                <w:color w:val="000000"/>
                <w:lang w:eastAsia="en-CA"/>
              </w:rPr>
              <w:t>250</w:t>
            </w:r>
            <w:r w:rsidRPr="009E11E8">
              <w:rPr>
                <w:rFonts w:ascii="Times New Roman" w:eastAsia="Times New Roman" w:hAnsi="Times New Roman" w:cs="Times New Roman"/>
                <w:b w:val="0"/>
                <w:bCs w:val="0"/>
                <w:color w:val="000000"/>
                <w:lang w:eastAsia="en-CA"/>
              </w:rPr>
              <w:t>m Buffer</w:t>
            </w:r>
          </w:p>
        </w:tc>
        <w:tc>
          <w:tcPr>
            <w:tcW w:w="1353" w:type="dxa"/>
            <w:tcBorders>
              <w:right w:val="single" w:sz="4" w:space="0" w:color="auto"/>
            </w:tcBorders>
            <w:shd w:val="clear" w:color="auto" w:fill="FFFFFF" w:themeFill="background1"/>
            <w:noWrap/>
            <w:vAlign w:val="bottom"/>
          </w:tcPr>
          <w:p w14:paraId="698D9BEC" w14:textId="6AE07CB0"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0.5102</w:t>
            </w:r>
          </w:p>
        </w:tc>
        <w:tc>
          <w:tcPr>
            <w:tcW w:w="1183" w:type="dxa"/>
            <w:tcBorders>
              <w:left w:val="single" w:sz="4" w:space="0" w:color="auto"/>
            </w:tcBorders>
            <w:shd w:val="clear" w:color="auto" w:fill="FFFFFF" w:themeFill="background1"/>
            <w:noWrap/>
            <w:vAlign w:val="bottom"/>
          </w:tcPr>
          <w:p w14:paraId="78A3A5AA" w14:textId="411C6300"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6.896</w:t>
            </w:r>
          </w:p>
        </w:tc>
        <w:tc>
          <w:tcPr>
            <w:tcW w:w="1268" w:type="dxa"/>
            <w:tcBorders>
              <w:right w:val="single" w:sz="4" w:space="0" w:color="auto"/>
            </w:tcBorders>
            <w:shd w:val="clear" w:color="auto" w:fill="FFFFFF" w:themeFill="background1"/>
            <w:vAlign w:val="bottom"/>
          </w:tcPr>
          <w:p w14:paraId="0C55696F" w14:textId="790EC299"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-0.2127</w:t>
            </w:r>
          </w:p>
        </w:tc>
        <w:tc>
          <w:tcPr>
            <w:tcW w:w="1268" w:type="dxa"/>
            <w:tcBorders>
              <w:left w:val="single" w:sz="4" w:space="0" w:color="auto"/>
            </w:tcBorders>
            <w:shd w:val="clear" w:color="auto" w:fill="FFFFFF" w:themeFill="background1"/>
            <w:vAlign w:val="bottom"/>
          </w:tcPr>
          <w:p w14:paraId="43BA734F" w14:textId="464C7259"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-2.467</w:t>
            </w:r>
          </w:p>
        </w:tc>
      </w:tr>
      <w:tr w:rsidR="00A2749B" w:rsidRPr="00D123D5" w14:paraId="4B26BC8D" w14:textId="62E66913"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tcPr>
          <w:p w14:paraId="57CEF2EC" w14:textId="7DCBA974"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Population Density</w:t>
            </w:r>
          </w:p>
        </w:tc>
        <w:tc>
          <w:tcPr>
            <w:tcW w:w="1353" w:type="dxa"/>
            <w:tcBorders>
              <w:left w:val="none" w:sz="0" w:space="0" w:color="auto"/>
              <w:right w:val="single" w:sz="4" w:space="0" w:color="auto"/>
            </w:tcBorders>
            <w:shd w:val="clear" w:color="auto" w:fill="FFFFFF" w:themeFill="background1"/>
            <w:noWrap/>
            <w:vAlign w:val="bottom"/>
          </w:tcPr>
          <w:p w14:paraId="394A283E" w14:textId="0930C147"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5.0537</w:t>
            </w:r>
          </w:p>
        </w:tc>
        <w:tc>
          <w:tcPr>
            <w:tcW w:w="1183" w:type="dxa"/>
            <w:tcBorders>
              <w:left w:val="single" w:sz="4" w:space="0" w:color="auto"/>
              <w:right w:val="none" w:sz="0" w:space="0" w:color="auto"/>
            </w:tcBorders>
            <w:shd w:val="clear" w:color="auto" w:fill="FFFFFF" w:themeFill="background1"/>
            <w:noWrap/>
            <w:vAlign w:val="bottom"/>
          </w:tcPr>
          <w:p w14:paraId="6CF6AA90" w14:textId="2E737744"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8.666</w:t>
            </w:r>
          </w:p>
        </w:tc>
        <w:tc>
          <w:tcPr>
            <w:tcW w:w="1268" w:type="dxa"/>
            <w:tcBorders>
              <w:left w:val="none" w:sz="0" w:space="0" w:color="auto"/>
              <w:right w:val="single" w:sz="4" w:space="0" w:color="auto"/>
            </w:tcBorders>
            <w:shd w:val="clear" w:color="auto" w:fill="FFFFFF" w:themeFill="background1"/>
            <w:vAlign w:val="bottom"/>
          </w:tcPr>
          <w:p w14:paraId="3C59F3C4" w14:textId="1EB34791"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-7.6587</w:t>
            </w:r>
          </w:p>
        </w:tc>
        <w:tc>
          <w:tcPr>
            <w:tcW w:w="1268" w:type="dxa"/>
            <w:tcBorders>
              <w:left w:val="single" w:sz="4" w:space="0" w:color="auto"/>
              <w:right w:val="none" w:sz="0" w:space="0" w:color="auto"/>
            </w:tcBorders>
            <w:shd w:val="clear" w:color="auto" w:fill="FFFFFF" w:themeFill="background1"/>
            <w:vAlign w:val="bottom"/>
          </w:tcPr>
          <w:p w14:paraId="61E97553" w14:textId="5ECD53AD"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-11.304</w:t>
            </w:r>
          </w:p>
        </w:tc>
      </w:tr>
      <w:tr w:rsidR="00A2749B" w:rsidRPr="00D123D5" w14:paraId="7F58C456" w14:textId="77777777"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tcPr>
          <w:p w14:paraId="67D5AD5C" w14:textId="060FF110" w:rsidR="00A2749B" w:rsidRPr="009E11E8" w:rsidRDefault="00A2749B" w:rsidP="00A2749B">
            <w:pPr>
              <w:spacing w:before="0" w:after="0"/>
              <w:rPr>
                <w:rFonts w:eastAsia="Times New Roman" w:cs="Times New Roman"/>
                <w:color w:val="000000"/>
                <w:lang w:eastAsia="en-CA"/>
              </w:rPr>
            </w:pPr>
            <w:r w:rsidRPr="009E11E8">
              <w:rPr>
                <w:rFonts w:ascii="Times New Roman" w:eastAsia="Times New Roman" w:hAnsi="Times New Roman" w:cs="Times New Roman"/>
                <w:b w:val="0"/>
                <w:bCs w:val="0"/>
                <w:color w:val="000000"/>
                <w:lang w:eastAsia="en-CA"/>
              </w:rPr>
              <w:t>Population Density</w:t>
            </w:r>
            <w:r>
              <w:rPr>
                <w:rFonts w:ascii="Times New Roman" w:eastAsia="Times New Roman" w:hAnsi="Times New Roman" w:cs="Times New Roman"/>
                <w:b w:val="0"/>
                <w:bCs w:val="0"/>
                <w:color w:val="000000"/>
                <w:lang w:eastAsia="en-CA"/>
              </w:rPr>
              <w:t xml:space="preserve"> </w:t>
            </w:r>
            <w:r w:rsidRPr="009E11E8">
              <w:rPr>
                <w:rFonts w:ascii="Times New Roman" w:eastAsia="Times New Roman" w:hAnsi="Times New Roman" w:cs="Times New Roman"/>
                <w:b w:val="0"/>
                <w:bCs w:val="0"/>
                <w:color w:val="000000"/>
                <w:lang w:eastAsia="en-CA"/>
              </w:rPr>
              <w:t>*</w:t>
            </w:r>
            <w:r>
              <w:rPr>
                <w:rFonts w:ascii="Times New Roman" w:eastAsia="Times New Roman" w:hAnsi="Times New Roman" w:cs="Times New Roman"/>
                <w:b w:val="0"/>
                <w:bCs w:val="0"/>
                <w:color w:val="000000"/>
                <w:lang w:eastAsia="en-CA"/>
              </w:rPr>
              <w:t xml:space="preserve"> </w:t>
            </w:r>
            <w:r w:rsidRPr="009E11E8">
              <w:rPr>
                <w:rFonts w:ascii="Times New Roman" w:eastAsia="Times New Roman" w:hAnsi="Times New Roman" w:cs="Times New Roman"/>
                <w:b w:val="0"/>
                <w:bCs w:val="0"/>
                <w:color w:val="000000"/>
                <w:lang w:eastAsia="en-CA"/>
              </w:rPr>
              <w:t>AM</w:t>
            </w:r>
          </w:p>
        </w:tc>
        <w:tc>
          <w:tcPr>
            <w:tcW w:w="1353" w:type="dxa"/>
            <w:tcBorders>
              <w:right w:val="single" w:sz="4" w:space="0" w:color="auto"/>
            </w:tcBorders>
            <w:shd w:val="clear" w:color="auto" w:fill="FFFFFF" w:themeFill="background1"/>
            <w:noWrap/>
            <w:vAlign w:val="bottom"/>
          </w:tcPr>
          <w:p w14:paraId="0B689DC2" w14:textId="2C9FA4CB" w:rsidR="00A2749B" w:rsidRPr="003B5D1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-13.9936</w:t>
            </w:r>
          </w:p>
        </w:tc>
        <w:tc>
          <w:tcPr>
            <w:tcW w:w="1183" w:type="dxa"/>
            <w:tcBorders>
              <w:left w:val="single" w:sz="4" w:space="0" w:color="auto"/>
            </w:tcBorders>
            <w:shd w:val="clear" w:color="auto" w:fill="FFFFFF" w:themeFill="background1"/>
            <w:noWrap/>
            <w:vAlign w:val="bottom"/>
          </w:tcPr>
          <w:p w14:paraId="4778CE34" w14:textId="0381B925" w:rsidR="00A2749B" w:rsidRPr="003B5D1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-10.854</w:t>
            </w:r>
          </w:p>
        </w:tc>
        <w:tc>
          <w:tcPr>
            <w:tcW w:w="1268" w:type="dxa"/>
            <w:tcBorders>
              <w:right w:val="single" w:sz="4" w:space="0" w:color="auto"/>
            </w:tcBorders>
            <w:shd w:val="clear" w:color="auto" w:fill="FFFFFF" w:themeFill="background1"/>
            <w:vAlign w:val="bottom"/>
          </w:tcPr>
          <w:p w14:paraId="008B799C" w14:textId="22A8792A"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-4.4922</w:t>
            </w:r>
          </w:p>
        </w:tc>
        <w:tc>
          <w:tcPr>
            <w:tcW w:w="1268" w:type="dxa"/>
            <w:tcBorders>
              <w:left w:val="single" w:sz="4" w:space="0" w:color="auto"/>
            </w:tcBorders>
            <w:shd w:val="clear" w:color="auto" w:fill="FFFFFF" w:themeFill="background1"/>
            <w:vAlign w:val="bottom"/>
          </w:tcPr>
          <w:p w14:paraId="01C50B8D" w14:textId="343D06FE"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-2.047</w:t>
            </w:r>
          </w:p>
        </w:tc>
      </w:tr>
      <w:tr w:rsidR="00A2749B" w:rsidRPr="00D123D5" w14:paraId="5F0B8AC0" w14:textId="5446EA29" w:rsidTr="00ED1BE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tcPr>
          <w:p w14:paraId="281C40C5" w14:textId="244203BC"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Population Density</w:t>
            </w:r>
            <w:r>
              <w:rPr>
                <w:rFonts w:ascii="Times New Roman" w:eastAsia="Times New Roman" w:hAnsi="Times New Roman" w:cs="Times New Roman"/>
                <w:b w:val="0"/>
                <w:bCs w:val="0"/>
                <w:color w:val="000000"/>
                <w:lang w:eastAsia="en-CA"/>
              </w:rPr>
              <w:t xml:space="preserve"> </w:t>
            </w:r>
            <w:r w:rsidRPr="009E11E8">
              <w:rPr>
                <w:rFonts w:ascii="Times New Roman" w:eastAsia="Times New Roman" w:hAnsi="Times New Roman" w:cs="Times New Roman"/>
                <w:b w:val="0"/>
                <w:bCs w:val="0"/>
                <w:color w:val="000000"/>
                <w:lang w:eastAsia="en-CA"/>
              </w:rPr>
              <w:t>*</w:t>
            </w:r>
            <w:r>
              <w:rPr>
                <w:rFonts w:ascii="Times New Roman" w:eastAsia="Times New Roman" w:hAnsi="Times New Roman" w:cs="Times New Roman"/>
                <w:b w:val="0"/>
                <w:bCs w:val="0"/>
                <w:color w:val="000000"/>
                <w:lang w:eastAsia="en-CA"/>
              </w:rPr>
              <w:t xml:space="preserve"> P</w:t>
            </w:r>
            <w:r w:rsidRPr="009E11E8">
              <w:rPr>
                <w:rFonts w:ascii="Times New Roman" w:eastAsia="Times New Roman" w:hAnsi="Times New Roman" w:cs="Times New Roman"/>
                <w:b w:val="0"/>
                <w:bCs w:val="0"/>
                <w:color w:val="000000"/>
                <w:lang w:eastAsia="en-CA"/>
              </w:rPr>
              <w:t>M</w:t>
            </w:r>
          </w:p>
        </w:tc>
        <w:tc>
          <w:tcPr>
            <w:tcW w:w="1353" w:type="dxa"/>
            <w:tcBorders>
              <w:left w:val="none" w:sz="0" w:space="0" w:color="auto"/>
              <w:right w:val="single" w:sz="4" w:space="0" w:color="auto"/>
            </w:tcBorders>
            <w:shd w:val="clear" w:color="auto" w:fill="FFFFFF" w:themeFill="background1"/>
            <w:noWrap/>
            <w:vAlign w:val="bottom"/>
          </w:tcPr>
          <w:p w14:paraId="5EED8D59" w14:textId="13960563"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eastAsia="Times New Roman" w:cs="Times New Roman"/>
                <w:color w:val="000000"/>
                <w:lang w:eastAsia="en-CA"/>
              </w:rPr>
              <w:t>-</w:t>
            </w:r>
          </w:p>
        </w:tc>
        <w:tc>
          <w:tcPr>
            <w:tcW w:w="1183" w:type="dxa"/>
            <w:tcBorders>
              <w:left w:val="single" w:sz="4" w:space="0" w:color="auto"/>
              <w:right w:val="none" w:sz="0" w:space="0" w:color="auto"/>
            </w:tcBorders>
            <w:shd w:val="clear" w:color="auto" w:fill="FFFFFF" w:themeFill="background1"/>
            <w:noWrap/>
            <w:vAlign w:val="bottom"/>
          </w:tcPr>
          <w:p w14:paraId="5A54699F" w14:textId="7D596261"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eastAsia="Times New Roman" w:cs="Times New Roman"/>
                <w:color w:val="000000"/>
                <w:lang w:eastAsia="en-CA"/>
              </w:rPr>
              <w:t>-</w:t>
            </w:r>
          </w:p>
        </w:tc>
        <w:tc>
          <w:tcPr>
            <w:tcW w:w="1268" w:type="dxa"/>
            <w:tcBorders>
              <w:left w:val="none" w:sz="0" w:space="0" w:color="auto"/>
              <w:right w:val="single" w:sz="4" w:space="0" w:color="auto"/>
            </w:tcBorders>
            <w:shd w:val="clear" w:color="auto" w:fill="FFFFFF" w:themeFill="background1"/>
            <w:vAlign w:val="bottom"/>
          </w:tcPr>
          <w:p w14:paraId="3F920E25" w14:textId="69202503"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4.4869</w:t>
            </w:r>
          </w:p>
        </w:tc>
        <w:tc>
          <w:tcPr>
            <w:tcW w:w="1268" w:type="dxa"/>
            <w:tcBorders>
              <w:left w:val="single" w:sz="4" w:space="0" w:color="auto"/>
              <w:right w:val="none" w:sz="0" w:space="0" w:color="auto"/>
            </w:tcBorders>
            <w:shd w:val="clear" w:color="auto" w:fill="FFFFFF" w:themeFill="background1"/>
            <w:vAlign w:val="bottom"/>
          </w:tcPr>
          <w:p w14:paraId="613586D1" w14:textId="1138D503"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4.131</w:t>
            </w:r>
          </w:p>
        </w:tc>
      </w:tr>
      <w:tr w:rsidR="00A2749B" w:rsidRPr="00D123D5" w14:paraId="344D9D13" w14:textId="5D81F6E9" w:rsidTr="00ED1BEA">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tcPr>
          <w:p w14:paraId="58D6CBC7" w14:textId="4C507D4D"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Job Density</w:t>
            </w:r>
          </w:p>
        </w:tc>
        <w:tc>
          <w:tcPr>
            <w:tcW w:w="1353" w:type="dxa"/>
            <w:tcBorders>
              <w:right w:val="single" w:sz="4" w:space="0" w:color="auto"/>
            </w:tcBorders>
            <w:shd w:val="clear" w:color="auto" w:fill="FFFFFF" w:themeFill="background1"/>
            <w:noWrap/>
            <w:vAlign w:val="bottom"/>
          </w:tcPr>
          <w:p w14:paraId="43547DF0" w14:textId="46E3C911"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-0.9931</w:t>
            </w:r>
          </w:p>
        </w:tc>
        <w:tc>
          <w:tcPr>
            <w:tcW w:w="1183" w:type="dxa"/>
            <w:tcBorders>
              <w:left w:val="single" w:sz="4" w:space="0" w:color="auto"/>
            </w:tcBorders>
            <w:shd w:val="clear" w:color="auto" w:fill="FFFFFF" w:themeFill="background1"/>
            <w:noWrap/>
            <w:vAlign w:val="bottom"/>
          </w:tcPr>
          <w:p w14:paraId="1B704891" w14:textId="2BA55FB4"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-4.096</w:t>
            </w:r>
          </w:p>
        </w:tc>
        <w:tc>
          <w:tcPr>
            <w:tcW w:w="1268" w:type="dxa"/>
            <w:tcBorders>
              <w:right w:val="single" w:sz="4" w:space="0" w:color="auto"/>
            </w:tcBorders>
            <w:shd w:val="clear" w:color="auto" w:fill="FFFFFF" w:themeFill="background1"/>
            <w:vAlign w:val="bottom"/>
          </w:tcPr>
          <w:p w14:paraId="5DEA3391" w14:textId="02553DA8"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-1.0731</w:t>
            </w:r>
          </w:p>
        </w:tc>
        <w:tc>
          <w:tcPr>
            <w:tcW w:w="1268" w:type="dxa"/>
            <w:tcBorders>
              <w:left w:val="single" w:sz="4" w:space="0" w:color="auto"/>
            </w:tcBorders>
            <w:shd w:val="clear" w:color="auto" w:fill="FFFFFF" w:themeFill="background1"/>
            <w:vAlign w:val="bottom"/>
          </w:tcPr>
          <w:p w14:paraId="7CC9233B" w14:textId="1B2B1187"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-6.085</w:t>
            </w:r>
          </w:p>
        </w:tc>
      </w:tr>
      <w:tr w:rsidR="00A2749B" w:rsidRPr="00D123D5" w14:paraId="757CC652" w14:textId="4B597B4E" w:rsidTr="00F5101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tcPr>
          <w:p w14:paraId="208FB500" w14:textId="5E4C2410"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9E11E8">
              <w:rPr>
                <w:rFonts w:ascii="Times New Roman" w:eastAsia="Times New Roman" w:hAnsi="Times New Roman" w:cs="Times New Roman"/>
                <w:b w:val="0"/>
                <w:bCs w:val="0"/>
                <w:color w:val="000000"/>
                <w:lang w:eastAsia="en-CA"/>
              </w:rPr>
              <w:t>Job Density</w:t>
            </w:r>
            <w:r>
              <w:rPr>
                <w:rFonts w:ascii="Times New Roman" w:eastAsia="Times New Roman" w:hAnsi="Times New Roman" w:cs="Times New Roman"/>
                <w:b w:val="0"/>
                <w:bCs w:val="0"/>
                <w:color w:val="000000"/>
                <w:lang w:eastAsia="en-CA"/>
              </w:rPr>
              <w:t xml:space="preserve"> </w:t>
            </w:r>
            <w:r w:rsidRPr="009E11E8">
              <w:rPr>
                <w:rFonts w:ascii="Times New Roman" w:eastAsia="Times New Roman" w:hAnsi="Times New Roman" w:cs="Times New Roman"/>
                <w:b w:val="0"/>
                <w:bCs w:val="0"/>
                <w:color w:val="000000"/>
                <w:lang w:eastAsia="en-CA"/>
              </w:rPr>
              <w:t>*</w:t>
            </w:r>
            <w:r>
              <w:rPr>
                <w:rFonts w:ascii="Times New Roman" w:eastAsia="Times New Roman" w:hAnsi="Times New Roman" w:cs="Times New Roman"/>
                <w:b w:val="0"/>
                <w:bCs w:val="0"/>
                <w:color w:val="000000"/>
                <w:lang w:eastAsia="en-CA"/>
              </w:rPr>
              <w:t xml:space="preserve"> </w:t>
            </w:r>
            <w:r w:rsidRPr="009E11E8">
              <w:rPr>
                <w:rFonts w:ascii="Times New Roman" w:eastAsia="Times New Roman" w:hAnsi="Times New Roman" w:cs="Times New Roman"/>
                <w:b w:val="0"/>
                <w:bCs w:val="0"/>
                <w:color w:val="000000"/>
                <w:lang w:eastAsia="en-CA"/>
              </w:rPr>
              <w:t>AM</w:t>
            </w:r>
          </w:p>
        </w:tc>
        <w:tc>
          <w:tcPr>
            <w:tcW w:w="1353" w:type="dxa"/>
            <w:tcBorders>
              <w:left w:val="none" w:sz="0" w:space="0" w:color="auto"/>
              <w:right w:val="single" w:sz="4" w:space="0" w:color="auto"/>
            </w:tcBorders>
            <w:shd w:val="clear" w:color="auto" w:fill="FFFFFF" w:themeFill="background1"/>
            <w:noWrap/>
            <w:vAlign w:val="bottom"/>
          </w:tcPr>
          <w:p w14:paraId="441F8556" w14:textId="2A105740"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4.352</w:t>
            </w:r>
          </w:p>
        </w:tc>
        <w:tc>
          <w:tcPr>
            <w:tcW w:w="1183" w:type="dxa"/>
            <w:tcBorders>
              <w:left w:val="single" w:sz="4" w:space="0" w:color="auto"/>
              <w:right w:val="none" w:sz="0" w:space="0" w:color="auto"/>
            </w:tcBorders>
            <w:shd w:val="clear" w:color="auto" w:fill="FFFFFF" w:themeFill="background1"/>
            <w:noWrap/>
            <w:vAlign w:val="bottom"/>
          </w:tcPr>
          <w:p w14:paraId="084B00E6" w14:textId="4FEFF922"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11.435</w:t>
            </w:r>
          </w:p>
        </w:tc>
        <w:tc>
          <w:tcPr>
            <w:tcW w:w="1268" w:type="dxa"/>
            <w:tcBorders>
              <w:left w:val="none" w:sz="0" w:space="0" w:color="auto"/>
              <w:right w:val="single" w:sz="4" w:space="0" w:color="auto"/>
            </w:tcBorders>
            <w:shd w:val="clear" w:color="auto" w:fill="FFFFFF" w:themeFill="background1"/>
            <w:vAlign w:val="bottom"/>
          </w:tcPr>
          <w:p w14:paraId="42DC3654" w14:textId="443560BF"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3.4029</w:t>
            </w:r>
          </w:p>
        </w:tc>
        <w:tc>
          <w:tcPr>
            <w:tcW w:w="1268" w:type="dxa"/>
            <w:tcBorders>
              <w:left w:val="single" w:sz="4" w:space="0" w:color="auto"/>
              <w:right w:val="none" w:sz="0" w:space="0" w:color="auto"/>
            </w:tcBorders>
            <w:shd w:val="clear" w:color="auto" w:fill="FFFFFF" w:themeFill="background1"/>
            <w:vAlign w:val="bottom"/>
          </w:tcPr>
          <w:p w14:paraId="151D09F0" w14:textId="4ECD5F98"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5.882</w:t>
            </w:r>
          </w:p>
        </w:tc>
      </w:tr>
      <w:tr w:rsidR="00A2749B" w:rsidRPr="00D123D5" w14:paraId="024BF0A1" w14:textId="1612F25D" w:rsidTr="00E130C3">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tcPr>
          <w:p w14:paraId="4ED12FE6" w14:textId="37D92CC0" w:rsidR="00A2749B" w:rsidRPr="00D123D5" w:rsidRDefault="00A2749B" w:rsidP="00A2749B">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b w:val="0"/>
                <w:bCs w:val="0"/>
                <w:color w:val="000000"/>
                <w:lang w:eastAsia="en-CA"/>
              </w:rPr>
              <w:t>Job Density * P</w:t>
            </w:r>
            <w:r w:rsidRPr="009E11E8">
              <w:rPr>
                <w:rFonts w:ascii="Times New Roman" w:eastAsia="Times New Roman" w:hAnsi="Times New Roman" w:cs="Times New Roman"/>
                <w:b w:val="0"/>
                <w:bCs w:val="0"/>
                <w:color w:val="000000"/>
                <w:lang w:eastAsia="en-CA"/>
              </w:rPr>
              <w:t>M</w:t>
            </w:r>
          </w:p>
        </w:tc>
        <w:tc>
          <w:tcPr>
            <w:tcW w:w="1353" w:type="dxa"/>
            <w:tcBorders>
              <w:right w:val="single" w:sz="4" w:space="0" w:color="auto"/>
            </w:tcBorders>
            <w:shd w:val="clear" w:color="auto" w:fill="FFFFFF" w:themeFill="background1"/>
            <w:noWrap/>
            <w:vAlign w:val="bottom"/>
          </w:tcPr>
          <w:p w14:paraId="4A276AFD" w14:textId="2196961F"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-1.8706</w:t>
            </w:r>
          </w:p>
        </w:tc>
        <w:tc>
          <w:tcPr>
            <w:tcW w:w="1183" w:type="dxa"/>
            <w:tcBorders>
              <w:left w:val="single" w:sz="4" w:space="0" w:color="auto"/>
            </w:tcBorders>
            <w:shd w:val="clear" w:color="auto" w:fill="FFFFFF" w:themeFill="background1"/>
            <w:noWrap/>
            <w:vAlign w:val="bottom"/>
          </w:tcPr>
          <w:p w14:paraId="65403CFB" w14:textId="2909EAF8"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-4.997</w:t>
            </w:r>
          </w:p>
        </w:tc>
        <w:tc>
          <w:tcPr>
            <w:tcW w:w="1268" w:type="dxa"/>
            <w:tcBorders>
              <w:right w:val="single" w:sz="4" w:space="0" w:color="auto"/>
            </w:tcBorders>
            <w:shd w:val="clear" w:color="auto" w:fill="FFFFFF" w:themeFill="background1"/>
          </w:tcPr>
          <w:p w14:paraId="6FE899C5" w14:textId="7C87FF69"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c>
          <w:tcPr>
            <w:tcW w:w="1268" w:type="dxa"/>
            <w:tcBorders>
              <w:left w:val="single" w:sz="4" w:space="0" w:color="auto"/>
            </w:tcBorders>
            <w:shd w:val="clear" w:color="auto" w:fill="FFFFFF" w:themeFill="background1"/>
          </w:tcPr>
          <w:p w14:paraId="49601F6A" w14:textId="085E5EC0"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w:t>
            </w:r>
          </w:p>
        </w:tc>
      </w:tr>
      <w:tr w:rsidR="00A2749B" w:rsidRPr="00D123D5" w14:paraId="683A1E0D" w14:textId="07A2014C" w:rsidTr="005C66AB">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tcPr>
          <w:p w14:paraId="365B1247" w14:textId="28C7488D" w:rsidR="00A2749B" w:rsidRPr="00D123D5" w:rsidRDefault="00A2749B" w:rsidP="00A2749B">
            <w:pPr>
              <w:spacing w:before="0" w:after="0"/>
              <w:rPr>
                <w:rFonts w:ascii="Times New Roman" w:eastAsia="Times New Roman" w:hAnsi="Times New Roman" w:cs="Times New Roman"/>
                <w:color w:val="000000"/>
                <w:lang w:eastAsia="en-CA"/>
              </w:rPr>
            </w:pPr>
          </w:p>
        </w:tc>
        <w:tc>
          <w:tcPr>
            <w:tcW w:w="1353" w:type="dxa"/>
            <w:tcBorders>
              <w:left w:val="none" w:sz="0" w:space="0" w:color="auto"/>
              <w:right w:val="single" w:sz="4" w:space="0" w:color="auto"/>
            </w:tcBorders>
            <w:shd w:val="clear" w:color="auto" w:fill="FFFFFF" w:themeFill="background1"/>
            <w:noWrap/>
            <w:vAlign w:val="bottom"/>
          </w:tcPr>
          <w:p w14:paraId="5ED8F3B4" w14:textId="77777777"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p>
        </w:tc>
        <w:tc>
          <w:tcPr>
            <w:tcW w:w="1183" w:type="dxa"/>
            <w:tcBorders>
              <w:left w:val="single" w:sz="4" w:space="0" w:color="auto"/>
              <w:right w:val="none" w:sz="0" w:space="0" w:color="auto"/>
            </w:tcBorders>
            <w:shd w:val="clear" w:color="auto" w:fill="FFFFFF" w:themeFill="background1"/>
            <w:noWrap/>
            <w:vAlign w:val="bottom"/>
          </w:tcPr>
          <w:p w14:paraId="440A1CED" w14:textId="77777777"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p>
        </w:tc>
        <w:tc>
          <w:tcPr>
            <w:tcW w:w="1268" w:type="dxa"/>
            <w:tcBorders>
              <w:left w:val="none" w:sz="0" w:space="0" w:color="auto"/>
              <w:right w:val="single" w:sz="4" w:space="0" w:color="auto"/>
            </w:tcBorders>
            <w:shd w:val="clear" w:color="auto" w:fill="FFFFFF" w:themeFill="background1"/>
          </w:tcPr>
          <w:p w14:paraId="6D1887A4" w14:textId="77777777"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p>
        </w:tc>
        <w:tc>
          <w:tcPr>
            <w:tcW w:w="1268" w:type="dxa"/>
            <w:tcBorders>
              <w:left w:val="single" w:sz="4" w:space="0" w:color="auto"/>
              <w:right w:val="none" w:sz="0" w:space="0" w:color="auto"/>
            </w:tcBorders>
            <w:shd w:val="clear" w:color="auto" w:fill="FFFFFF" w:themeFill="background1"/>
          </w:tcPr>
          <w:p w14:paraId="61187FE9" w14:textId="77777777"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p>
        </w:tc>
      </w:tr>
      <w:tr w:rsidR="00A2749B" w:rsidRPr="00D123D5" w14:paraId="6151EC99" w14:textId="03EFE5B0" w:rsidTr="00F5101D">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shd w:val="clear" w:color="auto" w:fill="FFFFFF" w:themeFill="background1"/>
            <w:noWrap/>
          </w:tcPr>
          <w:p w14:paraId="189FBF27" w14:textId="2765AC1D"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D123D5">
              <w:rPr>
                <w:rFonts w:ascii="Times New Roman" w:eastAsia="Times New Roman" w:hAnsi="Times New Roman" w:cs="Times New Roman"/>
                <w:color w:val="000000"/>
                <w:lang w:eastAsia="en-CA"/>
              </w:rPr>
              <w:t>Trip Attributes</w:t>
            </w:r>
          </w:p>
        </w:tc>
        <w:tc>
          <w:tcPr>
            <w:tcW w:w="1353" w:type="dxa"/>
            <w:tcBorders>
              <w:right w:val="single" w:sz="4" w:space="0" w:color="auto"/>
            </w:tcBorders>
            <w:shd w:val="clear" w:color="auto" w:fill="FFFFFF" w:themeFill="background1"/>
            <w:noWrap/>
            <w:vAlign w:val="bottom"/>
          </w:tcPr>
          <w:p w14:paraId="4374FA42" w14:textId="210943BC"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183" w:type="dxa"/>
            <w:tcBorders>
              <w:left w:val="single" w:sz="4" w:space="0" w:color="auto"/>
            </w:tcBorders>
            <w:shd w:val="clear" w:color="auto" w:fill="FFFFFF" w:themeFill="background1"/>
            <w:noWrap/>
            <w:vAlign w:val="bottom"/>
          </w:tcPr>
          <w:p w14:paraId="79B18D91" w14:textId="66DF5693"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268" w:type="dxa"/>
            <w:tcBorders>
              <w:right w:val="single" w:sz="4" w:space="0" w:color="auto"/>
            </w:tcBorders>
            <w:shd w:val="clear" w:color="auto" w:fill="FFFFFF" w:themeFill="background1"/>
          </w:tcPr>
          <w:p w14:paraId="254B54D3" w14:textId="598BE50F"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c>
          <w:tcPr>
            <w:tcW w:w="1268" w:type="dxa"/>
            <w:tcBorders>
              <w:left w:val="single" w:sz="4" w:space="0" w:color="auto"/>
            </w:tcBorders>
            <w:shd w:val="clear" w:color="auto" w:fill="FFFFFF" w:themeFill="background1"/>
          </w:tcPr>
          <w:p w14:paraId="5601EBDB" w14:textId="00370372"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p>
        </w:tc>
      </w:tr>
      <w:tr w:rsidR="00A2749B" w:rsidRPr="00D123D5" w14:paraId="672EAF76" w14:textId="22C21C28" w:rsidTr="00F5101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left w:val="none" w:sz="0" w:space="0" w:color="auto"/>
              <w:right w:val="none" w:sz="0" w:space="0" w:color="auto"/>
            </w:tcBorders>
            <w:shd w:val="clear" w:color="auto" w:fill="FFFFFF" w:themeFill="background1"/>
            <w:noWrap/>
            <w:vAlign w:val="center"/>
          </w:tcPr>
          <w:p w14:paraId="1EEE9242" w14:textId="0288AF81"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6763F6">
              <w:rPr>
                <w:rFonts w:ascii="Times New Roman" w:eastAsia="Times New Roman" w:hAnsi="Times New Roman" w:cs="Times New Roman"/>
                <w:b w:val="0"/>
                <w:bCs w:val="0"/>
                <w:color w:val="000000"/>
                <w:lang w:eastAsia="en-CA"/>
              </w:rPr>
              <w:t>Distance</w:t>
            </w:r>
          </w:p>
        </w:tc>
        <w:tc>
          <w:tcPr>
            <w:tcW w:w="1353" w:type="dxa"/>
            <w:tcBorders>
              <w:left w:val="none" w:sz="0" w:space="0" w:color="auto"/>
              <w:right w:val="single" w:sz="4" w:space="0" w:color="auto"/>
            </w:tcBorders>
            <w:shd w:val="clear" w:color="auto" w:fill="FFFFFF" w:themeFill="background1"/>
            <w:noWrap/>
            <w:vAlign w:val="bottom"/>
          </w:tcPr>
          <w:p w14:paraId="416DBE4D" w14:textId="50C1889B"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-0.4931</w:t>
            </w:r>
          </w:p>
        </w:tc>
        <w:tc>
          <w:tcPr>
            <w:tcW w:w="1183" w:type="dxa"/>
            <w:tcBorders>
              <w:left w:val="single" w:sz="4" w:space="0" w:color="auto"/>
              <w:right w:val="none" w:sz="0" w:space="0" w:color="auto"/>
            </w:tcBorders>
            <w:shd w:val="clear" w:color="auto" w:fill="FFFFFF" w:themeFill="background1"/>
            <w:noWrap/>
            <w:vAlign w:val="bottom"/>
          </w:tcPr>
          <w:p w14:paraId="2A2A5F06" w14:textId="2BA28A9D" w:rsidR="00A2749B" w:rsidRPr="00D123D5"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-26.965</w:t>
            </w:r>
          </w:p>
        </w:tc>
        <w:tc>
          <w:tcPr>
            <w:tcW w:w="1268" w:type="dxa"/>
            <w:tcBorders>
              <w:left w:val="none" w:sz="0" w:space="0" w:color="auto"/>
              <w:right w:val="single" w:sz="4" w:space="0" w:color="auto"/>
            </w:tcBorders>
            <w:shd w:val="clear" w:color="auto" w:fill="FFFFFF" w:themeFill="background1"/>
            <w:vAlign w:val="bottom"/>
          </w:tcPr>
          <w:p w14:paraId="0BBEFE14" w14:textId="15AC6D86"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-0.4941</w:t>
            </w:r>
          </w:p>
        </w:tc>
        <w:tc>
          <w:tcPr>
            <w:tcW w:w="1268" w:type="dxa"/>
            <w:tcBorders>
              <w:left w:val="single" w:sz="4" w:space="0" w:color="auto"/>
              <w:right w:val="none" w:sz="0" w:space="0" w:color="auto"/>
            </w:tcBorders>
            <w:shd w:val="clear" w:color="auto" w:fill="FFFFFF" w:themeFill="background1"/>
            <w:vAlign w:val="bottom"/>
          </w:tcPr>
          <w:p w14:paraId="39260D0C" w14:textId="12F261E8" w:rsidR="00A2749B" w:rsidRPr="00E130C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2749B">
              <w:rPr>
                <w:rFonts w:ascii="Times New Roman" w:eastAsia="Times New Roman" w:hAnsi="Times New Roman" w:cs="Times New Roman"/>
                <w:color w:val="000000"/>
                <w:lang w:eastAsia="en-CA"/>
              </w:rPr>
              <w:t>-104.279</w:t>
            </w:r>
          </w:p>
        </w:tc>
      </w:tr>
      <w:tr w:rsidR="00A2749B" w:rsidRPr="00D123D5" w14:paraId="662E294B" w14:textId="03CF5FA7" w:rsidTr="005C66AB">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bottom w:val="nil"/>
            </w:tcBorders>
            <w:shd w:val="clear" w:color="auto" w:fill="FFFFFF" w:themeFill="background1"/>
            <w:noWrap/>
            <w:vAlign w:val="center"/>
          </w:tcPr>
          <w:p w14:paraId="61171044" w14:textId="77A2CBE8"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6763F6">
              <w:rPr>
                <w:rFonts w:ascii="Times New Roman" w:eastAsia="Times New Roman" w:hAnsi="Times New Roman" w:cs="Times New Roman"/>
                <w:b w:val="0"/>
                <w:bCs w:val="0"/>
                <w:color w:val="000000"/>
                <w:lang w:eastAsia="en-CA"/>
              </w:rPr>
              <w:t>Distance*Female</w:t>
            </w:r>
          </w:p>
        </w:tc>
        <w:tc>
          <w:tcPr>
            <w:tcW w:w="1353" w:type="dxa"/>
            <w:tcBorders>
              <w:bottom w:val="nil"/>
              <w:right w:val="single" w:sz="4" w:space="0" w:color="auto"/>
            </w:tcBorders>
            <w:shd w:val="clear" w:color="auto" w:fill="FFFFFF" w:themeFill="background1"/>
            <w:noWrap/>
            <w:vAlign w:val="bottom"/>
          </w:tcPr>
          <w:p w14:paraId="4CD7DC31" w14:textId="3B758030"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0.0447</w:t>
            </w:r>
          </w:p>
        </w:tc>
        <w:tc>
          <w:tcPr>
            <w:tcW w:w="1183" w:type="dxa"/>
            <w:tcBorders>
              <w:left w:val="single" w:sz="4" w:space="0" w:color="auto"/>
              <w:bottom w:val="nil"/>
            </w:tcBorders>
            <w:shd w:val="clear" w:color="auto" w:fill="FFFFFF" w:themeFill="background1"/>
            <w:noWrap/>
            <w:vAlign w:val="bottom"/>
          </w:tcPr>
          <w:p w14:paraId="10271553" w14:textId="25C3837C"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3.885</w:t>
            </w:r>
          </w:p>
        </w:tc>
        <w:tc>
          <w:tcPr>
            <w:tcW w:w="1268" w:type="dxa"/>
            <w:tcBorders>
              <w:bottom w:val="nil"/>
              <w:right w:val="single" w:sz="4" w:space="0" w:color="auto"/>
            </w:tcBorders>
            <w:shd w:val="clear" w:color="auto" w:fill="FFFFFF" w:themeFill="background1"/>
          </w:tcPr>
          <w:p w14:paraId="4595386C" w14:textId="589801EA"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c>
          <w:tcPr>
            <w:tcW w:w="1268" w:type="dxa"/>
            <w:tcBorders>
              <w:left w:val="single" w:sz="4" w:space="0" w:color="auto"/>
              <w:bottom w:val="nil"/>
            </w:tcBorders>
            <w:shd w:val="clear" w:color="auto" w:fill="FFFFFF" w:themeFill="background1"/>
          </w:tcPr>
          <w:p w14:paraId="08A26E44" w14:textId="5A8E4DFD"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r>
      <w:tr w:rsidR="00A2749B" w:rsidRPr="00D123D5" w14:paraId="6928246F" w14:textId="77777777" w:rsidTr="005C66AB">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top w:val="nil"/>
              <w:left w:val="single" w:sz="12" w:space="0" w:color="auto"/>
              <w:bottom w:val="nil"/>
              <w:right w:val="single" w:sz="12" w:space="0" w:color="auto"/>
            </w:tcBorders>
            <w:shd w:val="clear" w:color="auto" w:fill="FFFFFF" w:themeFill="background1"/>
            <w:noWrap/>
            <w:vAlign w:val="center"/>
          </w:tcPr>
          <w:p w14:paraId="6881E9EF" w14:textId="2052D6E7" w:rsidR="00A2749B" w:rsidRPr="006763F6" w:rsidRDefault="00A2749B" w:rsidP="00A2749B">
            <w:pPr>
              <w:spacing w:before="0" w:after="0"/>
              <w:rPr>
                <w:rFonts w:eastAsia="Times New Roman" w:cs="Times New Roman"/>
                <w:b w:val="0"/>
                <w:bCs w:val="0"/>
                <w:color w:val="000000"/>
                <w:lang w:eastAsia="en-CA"/>
              </w:rPr>
            </w:pPr>
            <w:r w:rsidRPr="006763F6">
              <w:rPr>
                <w:rFonts w:ascii="Times New Roman" w:eastAsia="Times New Roman" w:hAnsi="Times New Roman" w:cs="Times New Roman"/>
                <w:b w:val="0"/>
                <w:bCs w:val="0"/>
                <w:color w:val="000000"/>
                <w:lang w:eastAsia="en-CA"/>
              </w:rPr>
              <w:t>Distance*Humidity</w:t>
            </w:r>
          </w:p>
        </w:tc>
        <w:tc>
          <w:tcPr>
            <w:tcW w:w="1353" w:type="dxa"/>
            <w:tcBorders>
              <w:top w:val="nil"/>
              <w:left w:val="single" w:sz="12" w:space="0" w:color="auto"/>
              <w:bottom w:val="nil"/>
              <w:right w:val="single" w:sz="4" w:space="0" w:color="auto"/>
            </w:tcBorders>
            <w:shd w:val="clear" w:color="auto" w:fill="FFFFFF" w:themeFill="background1"/>
            <w:noWrap/>
            <w:vAlign w:val="bottom"/>
          </w:tcPr>
          <w:p w14:paraId="5AF8568E" w14:textId="250B164A" w:rsidR="00A2749B" w:rsidRPr="003B5D1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-0.0754</w:t>
            </w:r>
          </w:p>
        </w:tc>
        <w:tc>
          <w:tcPr>
            <w:tcW w:w="1183" w:type="dxa"/>
            <w:tcBorders>
              <w:top w:val="nil"/>
              <w:left w:val="single" w:sz="4" w:space="0" w:color="auto"/>
              <w:bottom w:val="nil"/>
              <w:right w:val="single" w:sz="12" w:space="0" w:color="auto"/>
            </w:tcBorders>
            <w:shd w:val="clear" w:color="auto" w:fill="FFFFFF" w:themeFill="background1"/>
            <w:noWrap/>
            <w:vAlign w:val="bottom"/>
          </w:tcPr>
          <w:p w14:paraId="041D7289" w14:textId="3562DB77" w:rsidR="00A2749B" w:rsidRPr="003B5D13"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CA"/>
              </w:rPr>
            </w:pPr>
            <w:r w:rsidRPr="003B5D13">
              <w:rPr>
                <w:rFonts w:ascii="Times New Roman" w:eastAsia="Times New Roman" w:hAnsi="Times New Roman" w:cs="Times New Roman"/>
                <w:color w:val="000000"/>
                <w:lang w:eastAsia="en-CA"/>
              </w:rPr>
              <w:t>-2.482</w:t>
            </w:r>
          </w:p>
        </w:tc>
        <w:tc>
          <w:tcPr>
            <w:tcW w:w="1268" w:type="dxa"/>
            <w:tcBorders>
              <w:top w:val="nil"/>
              <w:left w:val="single" w:sz="12" w:space="0" w:color="auto"/>
              <w:bottom w:val="nil"/>
              <w:right w:val="single" w:sz="4" w:space="0" w:color="auto"/>
            </w:tcBorders>
            <w:shd w:val="clear" w:color="auto" w:fill="FFFFFF" w:themeFill="background1"/>
          </w:tcPr>
          <w:p w14:paraId="78BFA94A" w14:textId="2C8A421E" w:rsidR="00A2749B" w:rsidRPr="00A2749B"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c>
          <w:tcPr>
            <w:tcW w:w="1268" w:type="dxa"/>
            <w:tcBorders>
              <w:top w:val="nil"/>
              <w:left w:val="single" w:sz="4" w:space="0" w:color="auto"/>
              <w:bottom w:val="nil"/>
              <w:right w:val="single" w:sz="12" w:space="0" w:color="auto"/>
            </w:tcBorders>
            <w:shd w:val="clear" w:color="auto" w:fill="FFFFFF" w:themeFill="background1"/>
          </w:tcPr>
          <w:p w14:paraId="6BCE6C93" w14:textId="4F17433A" w:rsidR="00A2749B" w:rsidRPr="00A2749B" w:rsidRDefault="00A2749B" w:rsidP="00A2749B">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r>
      <w:tr w:rsidR="00A2749B" w:rsidRPr="00D123D5" w14:paraId="438F84FC" w14:textId="5A6CD0D0" w:rsidTr="005C66AB">
        <w:trPr>
          <w:trHeight w:val="249"/>
          <w:jc w:val="center"/>
        </w:trPr>
        <w:tc>
          <w:tcPr>
            <w:cnfStyle w:val="001000000000" w:firstRow="0" w:lastRow="0" w:firstColumn="1" w:lastColumn="0" w:oddVBand="0" w:evenVBand="0" w:oddHBand="0" w:evenHBand="0" w:firstRowFirstColumn="0" w:firstRowLastColumn="0" w:lastRowFirstColumn="0" w:lastRowLastColumn="0"/>
            <w:tcW w:w="5264" w:type="dxa"/>
            <w:tcBorders>
              <w:top w:val="nil"/>
            </w:tcBorders>
            <w:shd w:val="clear" w:color="auto" w:fill="FFFFFF" w:themeFill="background1"/>
            <w:noWrap/>
            <w:vAlign w:val="center"/>
            <w:hideMark/>
          </w:tcPr>
          <w:p w14:paraId="13F31BA2" w14:textId="2BE4E1A7" w:rsidR="00A2749B" w:rsidRPr="009E11E8" w:rsidRDefault="00A2749B" w:rsidP="00A2749B">
            <w:pPr>
              <w:spacing w:before="0" w:after="0"/>
              <w:rPr>
                <w:rFonts w:ascii="Times New Roman" w:eastAsia="Times New Roman" w:hAnsi="Times New Roman" w:cs="Times New Roman"/>
                <w:b w:val="0"/>
                <w:bCs w:val="0"/>
                <w:color w:val="000000"/>
                <w:lang w:eastAsia="en-CA"/>
              </w:rPr>
            </w:pPr>
            <w:r w:rsidRPr="006763F6">
              <w:rPr>
                <w:rFonts w:ascii="Times New Roman" w:eastAsia="Times New Roman" w:hAnsi="Times New Roman" w:cs="Times New Roman"/>
                <w:b w:val="0"/>
                <w:bCs w:val="0"/>
                <w:color w:val="000000"/>
                <w:lang w:eastAsia="en-CA"/>
              </w:rPr>
              <w:t>Distance*Rainy</w:t>
            </w:r>
          </w:p>
        </w:tc>
        <w:tc>
          <w:tcPr>
            <w:tcW w:w="1353" w:type="dxa"/>
            <w:tcBorders>
              <w:top w:val="nil"/>
              <w:bottom w:val="single" w:sz="12" w:space="0" w:color="auto"/>
              <w:right w:val="single" w:sz="4" w:space="0" w:color="auto"/>
            </w:tcBorders>
            <w:shd w:val="clear" w:color="auto" w:fill="FFFFFF" w:themeFill="background1"/>
            <w:noWrap/>
            <w:vAlign w:val="bottom"/>
          </w:tcPr>
          <w:p w14:paraId="7077D337" w14:textId="06CA73A1"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-0.1323</w:t>
            </w:r>
          </w:p>
        </w:tc>
        <w:tc>
          <w:tcPr>
            <w:tcW w:w="1183" w:type="dxa"/>
            <w:tcBorders>
              <w:top w:val="nil"/>
              <w:left w:val="single" w:sz="4" w:space="0" w:color="auto"/>
            </w:tcBorders>
            <w:shd w:val="clear" w:color="auto" w:fill="FFFFFF" w:themeFill="background1"/>
            <w:noWrap/>
            <w:vAlign w:val="bottom"/>
          </w:tcPr>
          <w:p w14:paraId="3FEEDC1E" w14:textId="1FC28DEE" w:rsidR="00A2749B" w:rsidRPr="00D123D5"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3B5D13">
              <w:rPr>
                <w:rFonts w:ascii="Times New Roman" w:eastAsia="Times New Roman" w:hAnsi="Times New Roman" w:cs="Times New Roman"/>
                <w:color w:val="000000"/>
                <w:lang w:eastAsia="en-CA"/>
              </w:rPr>
              <w:t>-1.999</w:t>
            </w:r>
          </w:p>
        </w:tc>
        <w:tc>
          <w:tcPr>
            <w:tcW w:w="1268" w:type="dxa"/>
            <w:tcBorders>
              <w:top w:val="nil"/>
              <w:bottom w:val="single" w:sz="12" w:space="0" w:color="auto"/>
              <w:right w:val="single" w:sz="4" w:space="0" w:color="auto"/>
            </w:tcBorders>
            <w:shd w:val="clear" w:color="auto" w:fill="FFFFFF" w:themeFill="background1"/>
          </w:tcPr>
          <w:p w14:paraId="1B93988D" w14:textId="1929311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c>
          <w:tcPr>
            <w:tcW w:w="1268" w:type="dxa"/>
            <w:tcBorders>
              <w:top w:val="nil"/>
              <w:left w:val="single" w:sz="4" w:space="0" w:color="auto"/>
            </w:tcBorders>
            <w:shd w:val="clear" w:color="auto" w:fill="FFFFFF" w:themeFill="background1"/>
          </w:tcPr>
          <w:p w14:paraId="08501CA9" w14:textId="4EDD4191" w:rsidR="00A2749B" w:rsidRPr="00E130C3" w:rsidRDefault="00A2749B" w:rsidP="00A2749B">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130C3">
              <w:rPr>
                <w:rFonts w:ascii="Times New Roman" w:eastAsia="Times New Roman" w:hAnsi="Times New Roman" w:cs="Times New Roman"/>
                <w:color w:val="000000"/>
                <w:lang w:eastAsia="en-CA"/>
              </w:rPr>
              <w:t>-</w:t>
            </w:r>
          </w:p>
        </w:tc>
      </w:tr>
    </w:tbl>
    <w:p w14:paraId="59E330A9" w14:textId="77777777" w:rsidR="00C62F6E" w:rsidRDefault="00C62F6E" w:rsidP="009C7CB7">
      <w:pPr>
        <w:autoSpaceDE w:val="0"/>
        <w:autoSpaceDN w:val="0"/>
        <w:adjustRightInd w:val="0"/>
        <w:ind w:left="360"/>
        <w:rPr>
          <w:rFonts w:cs="Times New Roman"/>
        </w:rPr>
      </w:pPr>
    </w:p>
    <w:sectPr w:rsidR="00C62F6E" w:rsidSect="008E0F5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2A4AC" w14:textId="77777777" w:rsidR="00673824" w:rsidRDefault="00673824" w:rsidP="003C62D5">
      <w:pPr>
        <w:spacing w:before="0" w:after="0"/>
      </w:pPr>
      <w:r>
        <w:separator/>
      </w:r>
    </w:p>
  </w:endnote>
  <w:endnote w:type="continuationSeparator" w:id="0">
    <w:p w14:paraId="39EE814D" w14:textId="77777777" w:rsidR="00673824" w:rsidRDefault="00673824" w:rsidP="003C6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HNN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2B60" w14:textId="5FF221D1" w:rsidR="00646925" w:rsidRDefault="00646925" w:rsidP="009B58E9">
    <w:pPr>
      <w:pStyle w:val="Footer"/>
      <w:jc w:val="center"/>
    </w:pPr>
  </w:p>
  <w:p w14:paraId="31D005AA" w14:textId="77777777" w:rsidR="00646925" w:rsidRDefault="0064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20583"/>
      <w:docPartObj>
        <w:docPartGallery w:val="Page Numbers (Bottom of Page)"/>
        <w:docPartUnique/>
      </w:docPartObj>
    </w:sdtPr>
    <w:sdtEndPr>
      <w:rPr>
        <w:noProof/>
      </w:rPr>
    </w:sdtEndPr>
    <w:sdtContent>
      <w:p w14:paraId="3FBA6BF4" w14:textId="04B70242" w:rsidR="00646925" w:rsidRDefault="00646925">
        <w:pPr>
          <w:pStyle w:val="Footer"/>
          <w:jc w:val="center"/>
        </w:pPr>
        <w:r>
          <w:fldChar w:fldCharType="begin"/>
        </w:r>
        <w:r>
          <w:instrText xml:space="preserve"> PAGE   \* MERGEFORMAT </w:instrText>
        </w:r>
        <w:r>
          <w:fldChar w:fldCharType="separate"/>
        </w:r>
        <w:r w:rsidR="00BC2080">
          <w:rPr>
            <w:noProof/>
          </w:rPr>
          <w:t>17</w:t>
        </w:r>
        <w:r>
          <w:rPr>
            <w:noProof/>
          </w:rPr>
          <w:fldChar w:fldCharType="end"/>
        </w:r>
      </w:p>
    </w:sdtContent>
  </w:sdt>
  <w:p w14:paraId="6DCC4641" w14:textId="77777777" w:rsidR="00646925" w:rsidRDefault="00646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45326"/>
      <w:docPartObj>
        <w:docPartGallery w:val="Page Numbers (Bottom of Page)"/>
        <w:docPartUnique/>
      </w:docPartObj>
    </w:sdtPr>
    <w:sdtEndPr>
      <w:rPr>
        <w:noProof/>
      </w:rPr>
    </w:sdtEndPr>
    <w:sdtContent>
      <w:p w14:paraId="6C1157DE" w14:textId="1C6326BD" w:rsidR="00646925" w:rsidRDefault="00646925">
        <w:pPr>
          <w:pStyle w:val="Footer"/>
          <w:jc w:val="center"/>
        </w:pPr>
        <w:r>
          <w:fldChar w:fldCharType="begin"/>
        </w:r>
        <w:r>
          <w:instrText xml:space="preserve"> PAGE   \* MERGEFORMAT </w:instrText>
        </w:r>
        <w:r>
          <w:fldChar w:fldCharType="separate"/>
        </w:r>
        <w:r w:rsidR="00BC2080">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BD90" w14:textId="77777777" w:rsidR="00673824" w:rsidRDefault="00673824" w:rsidP="003C62D5">
      <w:pPr>
        <w:spacing w:before="0" w:after="0"/>
      </w:pPr>
      <w:r>
        <w:separator/>
      </w:r>
    </w:p>
  </w:footnote>
  <w:footnote w:type="continuationSeparator" w:id="0">
    <w:p w14:paraId="6CD28063" w14:textId="77777777" w:rsidR="00673824" w:rsidRDefault="00673824" w:rsidP="003C62D5">
      <w:pPr>
        <w:spacing w:before="0" w:after="0"/>
      </w:pPr>
      <w:r>
        <w:continuationSeparator/>
      </w:r>
    </w:p>
  </w:footnote>
  <w:footnote w:id="1">
    <w:p w14:paraId="6A3BB548" w14:textId="004E2972" w:rsidR="00F01EA6" w:rsidRPr="00C24BE6" w:rsidRDefault="00F01EA6">
      <w:pPr>
        <w:pStyle w:val="FootnoteText"/>
        <w:rPr>
          <w:lang w:val="en-US"/>
        </w:rPr>
      </w:pPr>
      <w:r>
        <w:rPr>
          <w:rStyle w:val="FootnoteReference"/>
        </w:rPr>
        <w:footnoteRef/>
      </w:r>
      <w:r>
        <w:t xml:space="preserve"> The reader would </w:t>
      </w:r>
      <w:r w:rsidRPr="002A3E46">
        <w:rPr>
          <w:rFonts w:cs="Times New Roman"/>
          <w:lang w:val="en-US"/>
        </w:rPr>
        <w:t xml:space="preserve">note that the 7 days </w:t>
      </w:r>
      <w:proofErr w:type="gramStart"/>
      <w:r w:rsidRPr="002A3E46">
        <w:rPr>
          <w:rFonts w:cs="Times New Roman"/>
          <w:lang w:val="en-US"/>
        </w:rPr>
        <w:t>are randomly selected</w:t>
      </w:r>
      <w:proofErr w:type="gramEnd"/>
      <w:r w:rsidRPr="002A3E46">
        <w:rPr>
          <w:rFonts w:cs="Times New Roman"/>
          <w:lang w:val="en-US"/>
        </w:rPr>
        <w:t xml:space="preserve"> for each station in a way that</w:t>
      </w:r>
      <w:r>
        <w:rPr>
          <w:rFonts w:cs="Times New Roman"/>
          <w:lang w:val="en-US"/>
        </w:rPr>
        <w:t xml:space="preserve"> the</w:t>
      </w:r>
      <w:r w:rsidRPr="002A3E46">
        <w:rPr>
          <w:rFonts w:cs="Times New Roman"/>
          <w:lang w:val="en-US"/>
        </w:rPr>
        <w:t xml:space="preserve"> final sample properly covers the entire month of September.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71478"/>
    <w:multiLevelType w:val="multilevel"/>
    <w:tmpl w:val="A9AEEEE6"/>
    <w:lvl w:ilvl="0">
      <w:start w:val="1"/>
      <w:numFmt w:val="decimal"/>
      <w:pStyle w:val="Heading1"/>
      <w:lvlText w:val="%1."/>
      <w:lvlJc w:val="left"/>
      <w:pPr>
        <w:ind w:left="360" w:hanging="360"/>
      </w:pPr>
      <w:rPr>
        <w:rFonts w:hint="default"/>
        <w:i w:val="0"/>
      </w:rPr>
    </w:lvl>
    <w:lvl w:ilvl="1">
      <w:start w:val="1"/>
      <w:numFmt w:val="decimal"/>
      <w:isLgl/>
      <w:lvlText w:val="%1.%2."/>
      <w:lvlJc w:val="left"/>
      <w:pPr>
        <w:ind w:left="780" w:hanging="420"/>
      </w:pPr>
      <w:rPr>
        <w:rFonts w:hint="default"/>
        <w:i w:val="0"/>
        <w:iCs/>
        <w:color w:val="auto"/>
      </w:rPr>
    </w:lvl>
    <w:lvl w:ilvl="2">
      <w:start w:val="1"/>
      <w:numFmt w:val="decimal"/>
      <w:isLgl/>
      <w:lvlText w:val="%1.%2.%3."/>
      <w:lvlJc w:val="left"/>
      <w:pPr>
        <w:ind w:left="1080" w:hanging="720"/>
      </w:pPr>
      <w:rPr>
        <w:rFonts w:hint="default"/>
        <w:b/>
        <w:bCs/>
      </w:rPr>
    </w:lvl>
    <w:lvl w:ilvl="3">
      <w:start w:val="1"/>
      <w:numFmt w:val="decimal"/>
      <w:pStyle w:val="Heading4"/>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C"/>
    <w:rsid w:val="000006A9"/>
    <w:rsid w:val="000016D0"/>
    <w:rsid w:val="00001C8A"/>
    <w:rsid w:val="00005317"/>
    <w:rsid w:val="00006618"/>
    <w:rsid w:val="0001072A"/>
    <w:rsid w:val="00011D0D"/>
    <w:rsid w:val="00011E6D"/>
    <w:rsid w:val="00013F48"/>
    <w:rsid w:val="0001493C"/>
    <w:rsid w:val="00014FDC"/>
    <w:rsid w:val="00017B8D"/>
    <w:rsid w:val="00022DB4"/>
    <w:rsid w:val="00023F4F"/>
    <w:rsid w:val="00026B0A"/>
    <w:rsid w:val="00026CE9"/>
    <w:rsid w:val="0002749F"/>
    <w:rsid w:val="00033A89"/>
    <w:rsid w:val="0004154E"/>
    <w:rsid w:val="00042277"/>
    <w:rsid w:val="00045493"/>
    <w:rsid w:val="00045B00"/>
    <w:rsid w:val="00050A01"/>
    <w:rsid w:val="00053332"/>
    <w:rsid w:val="00053903"/>
    <w:rsid w:val="00062063"/>
    <w:rsid w:val="0006218D"/>
    <w:rsid w:val="0006235B"/>
    <w:rsid w:val="000645BE"/>
    <w:rsid w:val="000660A7"/>
    <w:rsid w:val="00067109"/>
    <w:rsid w:val="00071040"/>
    <w:rsid w:val="00072B06"/>
    <w:rsid w:val="00073AE7"/>
    <w:rsid w:val="00074CB2"/>
    <w:rsid w:val="0007589E"/>
    <w:rsid w:val="00076BB9"/>
    <w:rsid w:val="00083733"/>
    <w:rsid w:val="00084A90"/>
    <w:rsid w:val="00086745"/>
    <w:rsid w:val="00091869"/>
    <w:rsid w:val="00092907"/>
    <w:rsid w:val="000954A5"/>
    <w:rsid w:val="00095777"/>
    <w:rsid w:val="000963E8"/>
    <w:rsid w:val="00096C61"/>
    <w:rsid w:val="00097AE6"/>
    <w:rsid w:val="000A0078"/>
    <w:rsid w:val="000A6439"/>
    <w:rsid w:val="000A741C"/>
    <w:rsid w:val="000B33D5"/>
    <w:rsid w:val="000B40A5"/>
    <w:rsid w:val="000B4203"/>
    <w:rsid w:val="000C2AB5"/>
    <w:rsid w:val="000C6C88"/>
    <w:rsid w:val="000D17D8"/>
    <w:rsid w:val="000D1CB1"/>
    <w:rsid w:val="000D210C"/>
    <w:rsid w:val="000D48E3"/>
    <w:rsid w:val="000E5128"/>
    <w:rsid w:val="000E5624"/>
    <w:rsid w:val="000F0478"/>
    <w:rsid w:val="000F1238"/>
    <w:rsid w:val="000F2EA2"/>
    <w:rsid w:val="000F52DD"/>
    <w:rsid w:val="0010781B"/>
    <w:rsid w:val="0010794A"/>
    <w:rsid w:val="00112403"/>
    <w:rsid w:val="00113650"/>
    <w:rsid w:val="00114F09"/>
    <w:rsid w:val="00115740"/>
    <w:rsid w:val="001158BF"/>
    <w:rsid w:val="00117A3A"/>
    <w:rsid w:val="00117A4D"/>
    <w:rsid w:val="001210AE"/>
    <w:rsid w:val="001211E4"/>
    <w:rsid w:val="00121A24"/>
    <w:rsid w:val="00124F07"/>
    <w:rsid w:val="00130AA9"/>
    <w:rsid w:val="00130D76"/>
    <w:rsid w:val="00131C0C"/>
    <w:rsid w:val="0013326C"/>
    <w:rsid w:val="00134B14"/>
    <w:rsid w:val="0013542F"/>
    <w:rsid w:val="0013674A"/>
    <w:rsid w:val="00137573"/>
    <w:rsid w:val="001375CE"/>
    <w:rsid w:val="0014035F"/>
    <w:rsid w:val="0014258B"/>
    <w:rsid w:val="001445D7"/>
    <w:rsid w:val="00144D3F"/>
    <w:rsid w:val="00146146"/>
    <w:rsid w:val="00146D6A"/>
    <w:rsid w:val="00147A99"/>
    <w:rsid w:val="00147DD2"/>
    <w:rsid w:val="00150C8B"/>
    <w:rsid w:val="00151E1B"/>
    <w:rsid w:val="001520FC"/>
    <w:rsid w:val="00155725"/>
    <w:rsid w:val="001559A7"/>
    <w:rsid w:val="00156B9E"/>
    <w:rsid w:val="00157A20"/>
    <w:rsid w:val="00161806"/>
    <w:rsid w:val="00165747"/>
    <w:rsid w:val="00165F41"/>
    <w:rsid w:val="001757E5"/>
    <w:rsid w:val="00176676"/>
    <w:rsid w:val="00180217"/>
    <w:rsid w:val="00181DA5"/>
    <w:rsid w:val="001822D6"/>
    <w:rsid w:val="001858C7"/>
    <w:rsid w:val="00185E0C"/>
    <w:rsid w:val="00194673"/>
    <w:rsid w:val="00194A89"/>
    <w:rsid w:val="00195856"/>
    <w:rsid w:val="001964BF"/>
    <w:rsid w:val="00197603"/>
    <w:rsid w:val="001A012D"/>
    <w:rsid w:val="001A1E13"/>
    <w:rsid w:val="001A2E4E"/>
    <w:rsid w:val="001A3BE5"/>
    <w:rsid w:val="001A5DAC"/>
    <w:rsid w:val="001A6868"/>
    <w:rsid w:val="001A79C9"/>
    <w:rsid w:val="001B1F17"/>
    <w:rsid w:val="001B2568"/>
    <w:rsid w:val="001B5522"/>
    <w:rsid w:val="001B6B6B"/>
    <w:rsid w:val="001B7510"/>
    <w:rsid w:val="001C085E"/>
    <w:rsid w:val="001C0CE6"/>
    <w:rsid w:val="001C412A"/>
    <w:rsid w:val="001C6816"/>
    <w:rsid w:val="001D21F3"/>
    <w:rsid w:val="001D6477"/>
    <w:rsid w:val="001D6B3E"/>
    <w:rsid w:val="001D7797"/>
    <w:rsid w:val="001E2644"/>
    <w:rsid w:val="001E2B62"/>
    <w:rsid w:val="001E4B0A"/>
    <w:rsid w:val="001E67AD"/>
    <w:rsid w:val="001E68AA"/>
    <w:rsid w:val="001E6A1A"/>
    <w:rsid w:val="001E6F77"/>
    <w:rsid w:val="001F2FEB"/>
    <w:rsid w:val="001F4303"/>
    <w:rsid w:val="001F4E3A"/>
    <w:rsid w:val="001F4F87"/>
    <w:rsid w:val="001F7DFA"/>
    <w:rsid w:val="002003CB"/>
    <w:rsid w:val="00203771"/>
    <w:rsid w:val="00207C50"/>
    <w:rsid w:val="00207ECB"/>
    <w:rsid w:val="002103D3"/>
    <w:rsid w:val="00212FB8"/>
    <w:rsid w:val="00215F9C"/>
    <w:rsid w:val="00216B21"/>
    <w:rsid w:val="00217CDC"/>
    <w:rsid w:val="00221496"/>
    <w:rsid w:val="002217EF"/>
    <w:rsid w:val="00221838"/>
    <w:rsid w:val="00221C8A"/>
    <w:rsid w:val="00230C56"/>
    <w:rsid w:val="0023595D"/>
    <w:rsid w:val="00236294"/>
    <w:rsid w:val="00236F37"/>
    <w:rsid w:val="00237651"/>
    <w:rsid w:val="002418CA"/>
    <w:rsid w:val="00241DA5"/>
    <w:rsid w:val="0024315C"/>
    <w:rsid w:val="002449B4"/>
    <w:rsid w:val="002536C6"/>
    <w:rsid w:val="0025476E"/>
    <w:rsid w:val="00254D8E"/>
    <w:rsid w:val="00260009"/>
    <w:rsid w:val="00260329"/>
    <w:rsid w:val="002616B7"/>
    <w:rsid w:val="002643E1"/>
    <w:rsid w:val="00270312"/>
    <w:rsid w:val="00281081"/>
    <w:rsid w:val="00281F6D"/>
    <w:rsid w:val="002828D7"/>
    <w:rsid w:val="00284FA1"/>
    <w:rsid w:val="002851EB"/>
    <w:rsid w:val="00287DF6"/>
    <w:rsid w:val="002909EA"/>
    <w:rsid w:val="002943EC"/>
    <w:rsid w:val="00294FC0"/>
    <w:rsid w:val="00295363"/>
    <w:rsid w:val="00295AA7"/>
    <w:rsid w:val="002972A5"/>
    <w:rsid w:val="00297E2C"/>
    <w:rsid w:val="002A2B1B"/>
    <w:rsid w:val="002A37CA"/>
    <w:rsid w:val="002A484B"/>
    <w:rsid w:val="002A6FEB"/>
    <w:rsid w:val="002A74C3"/>
    <w:rsid w:val="002B01A1"/>
    <w:rsid w:val="002B13CB"/>
    <w:rsid w:val="002B3804"/>
    <w:rsid w:val="002B4181"/>
    <w:rsid w:val="002B5775"/>
    <w:rsid w:val="002C04B8"/>
    <w:rsid w:val="002C20D1"/>
    <w:rsid w:val="002C377D"/>
    <w:rsid w:val="002C479A"/>
    <w:rsid w:val="002C485C"/>
    <w:rsid w:val="002C4B10"/>
    <w:rsid w:val="002C5749"/>
    <w:rsid w:val="002C7891"/>
    <w:rsid w:val="002D1C4F"/>
    <w:rsid w:val="002D666F"/>
    <w:rsid w:val="002D6D5F"/>
    <w:rsid w:val="002D740E"/>
    <w:rsid w:val="002D7E4C"/>
    <w:rsid w:val="002E16E8"/>
    <w:rsid w:val="002E180C"/>
    <w:rsid w:val="002E3C8D"/>
    <w:rsid w:val="002E637C"/>
    <w:rsid w:val="002E6FD7"/>
    <w:rsid w:val="002F05ED"/>
    <w:rsid w:val="002F4151"/>
    <w:rsid w:val="002F5BB1"/>
    <w:rsid w:val="002F63ED"/>
    <w:rsid w:val="003008BE"/>
    <w:rsid w:val="00301790"/>
    <w:rsid w:val="0030235D"/>
    <w:rsid w:val="003023FA"/>
    <w:rsid w:val="00305A59"/>
    <w:rsid w:val="003068C3"/>
    <w:rsid w:val="003071E1"/>
    <w:rsid w:val="003072D7"/>
    <w:rsid w:val="003106DA"/>
    <w:rsid w:val="00310E6E"/>
    <w:rsid w:val="003160D2"/>
    <w:rsid w:val="00321361"/>
    <w:rsid w:val="00321509"/>
    <w:rsid w:val="003217B3"/>
    <w:rsid w:val="00322543"/>
    <w:rsid w:val="00322FF5"/>
    <w:rsid w:val="00323EBD"/>
    <w:rsid w:val="00327999"/>
    <w:rsid w:val="00331344"/>
    <w:rsid w:val="00332D86"/>
    <w:rsid w:val="00336B12"/>
    <w:rsid w:val="00350B18"/>
    <w:rsid w:val="00350D4D"/>
    <w:rsid w:val="0035161F"/>
    <w:rsid w:val="003519D7"/>
    <w:rsid w:val="00353965"/>
    <w:rsid w:val="0035612D"/>
    <w:rsid w:val="00357DCB"/>
    <w:rsid w:val="00357E76"/>
    <w:rsid w:val="00360149"/>
    <w:rsid w:val="00360296"/>
    <w:rsid w:val="00360D88"/>
    <w:rsid w:val="0036179E"/>
    <w:rsid w:val="00362BDC"/>
    <w:rsid w:val="00363A91"/>
    <w:rsid w:val="00364220"/>
    <w:rsid w:val="00367455"/>
    <w:rsid w:val="00370681"/>
    <w:rsid w:val="00370F8F"/>
    <w:rsid w:val="00371035"/>
    <w:rsid w:val="00372B84"/>
    <w:rsid w:val="00372E3C"/>
    <w:rsid w:val="00372F46"/>
    <w:rsid w:val="003737F1"/>
    <w:rsid w:val="003758F4"/>
    <w:rsid w:val="00376D4E"/>
    <w:rsid w:val="00380944"/>
    <w:rsid w:val="00380CAA"/>
    <w:rsid w:val="00382814"/>
    <w:rsid w:val="00383112"/>
    <w:rsid w:val="00383AC3"/>
    <w:rsid w:val="003913F5"/>
    <w:rsid w:val="003918FF"/>
    <w:rsid w:val="003924A3"/>
    <w:rsid w:val="0039754B"/>
    <w:rsid w:val="0039763A"/>
    <w:rsid w:val="003A067E"/>
    <w:rsid w:val="003A2F40"/>
    <w:rsid w:val="003A39EA"/>
    <w:rsid w:val="003A5F68"/>
    <w:rsid w:val="003A65EA"/>
    <w:rsid w:val="003A7BAC"/>
    <w:rsid w:val="003B0B57"/>
    <w:rsid w:val="003B25C0"/>
    <w:rsid w:val="003B4B6A"/>
    <w:rsid w:val="003B500F"/>
    <w:rsid w:val="003B5D13"/>
    <w:rsid w:val="003B7C4B"/>
    <w:rsid w:val="003C29E8"/>
    <w:rsid w:val="003C4816"/>
    <w:rsid w:val="003C62AC"/>
    <w:rsid w:val="003C62D5"/>
    <w:rsid w:val="003C62E2"/>
    <w:rsid w:val="003D2B63"/>
    <w:rsid w:val="003D2E0B"/>
    <w:rsid w:val="003D43A4"/>
    <w:rsid w:val="003D472F"/>
    <w:rsid w:val="003E04E6"/>
    <w:rsid w:val="003E2329"/>
    <w:rsid w:val="003E34FB"/>
    <w:rsid w:val="003E3583"/>
    <w:rsid w:val="003E3DCC"/>
    <w:rsid w:val="003E5B34"/>
    <w:rsid w:val="003E7A27"/>
    <w:rsid w:val="003F08A6"/>
    <w:rsid w:val="003F09F9"/>
    <w:rsid w:val="003F1070"/>
    <w:rsid w:val="003F14BA"/>
    <w:rsid w:val="003F1816"/>
    <w:rsid w:val="003F2865"/>
    <w:rsid w:val="003F3126"/>
    <w:rsid w:val="003F432F"/>
    <w:rsid w:val="003F4A26"/>
    <w:rsid w:val="004001CD"/>
    <w:rsid w:val="00400472"/>
    <w:rsid w:val="00400504"/>
    <w:rsid w:val="00400DE4"/>
    <w:rsid w:val="0040278D"/>
    <w:rsid w:val="004032AD"/>
    <w:rsid w:val="00403CD5"/>
    <w:rsid w:val="0040503F"/>
    <w:rsid w:val="00407135"/>
    <w:rsid w:val="00407181"/>
    <w:rsid w:val="004072BC"/>
    <w:rsid w:val="00410A64"/>
    <w:rsid w:val="00411502"/>
    <w:rsid w:val="0041271E"/>
    <w:rsid w:val="00423090"/>
    <w:rsid w:val="0042329B"/>
    <w:rsid w:val="004242F6"/>
    <w:rsid w:val="00426F1E"/>
    <w:rsid w:val="004361A3"/>
    <w:rsid w:val="00437930"/>
    <w:rsid w:val="004405F3"/>
    <w:rsid w:val="0044134E"/>
    <w:rsid w:val="004423C3"/>
    <w:rsid w:val="0044437B"/>
    <w:rsid w:val="004449C7"/>
    <w:rsid w:val="004458F8"/>
    <w:rsid w:val="0045269D"/>
    <w:rsid w:val="00455808"/>
    <w:rsid w:val="00457CB0"/>
    <w:rsid w:val="00460D43"/>
    <w:rsid w:val="00461F35"/>
    <w:rsid w:val="00463C02"/>
    <w:rsid w:val="00466081"/>
    <w:rsid w:val="004709EA"/>
    <w:rsid w:val="00471DF0"/>
    <w:rsid w:val="004734A7"/>
    <w:rsid w:val="00475AF6"/>
    <w:rsid w:val="00475D2B"/>
    <w:rsid w:val="00482C2F"/>
    <w:rsid w:val="00484D4B"/>
    <w:rsid w:val="004855BA"/>
    <w:rsid w:val="00486A6B"/>
    <w:rsid w:val="00487277"/>
    <w:rsid w:val="004878DC"/>
    <w:rsid w:val="00487CBA"/>
    <w:rsid w:val="004900A2"/>
    <w:rsid w:val="004909C5"/>
    <w:rsid w:val="004925E3"/>
    <w:rsid w:val="00494A74"/>
    <w:rsid w:val="00497B42"/>
    <w:rsid w:val="00497D9C"/>
    <w:rsid w:val="004A3D38"/>
    <w:rsid w:val="004A641A"/>
    <w:rsid w:val="004A68FB"/>
    <w:rsid w:val="004A79E0"/>
    <w:rsid w:val="004B4DEE"/>
    <w:rsid w:val="004B6B71"/>
    <w:rsid w:val="004B7075"/>
    <w:rsid w:val="004C2025"/>
    <w:rsid w:val="004C23AC"/>
    <w:rsid w:val="004C5C55"/>
    <w:rsid w:val="004C6075"/>
    <w:rsid w:val="004C6C60"/>
    <w:rsid w:val="004D0732"/>
    <w:rsid w:val="004D0FA5"/>
    <w:rsid w:val="004D1382"/>
    <w:rsid w:val="004D2938"/>
    <w:rsid w:val="004D2AC2"/>
    <w:rsid w:val="004D2B4C"/>
    <w:rsid w:val="004D4993"/>
    <w:rsid w:val="004D53C6"/>
    <w:rsid w:val="004D5B8E"/>
    <w:rsid w:val="004D6ABC"/>
    <w:rsid w:val="004D74E8"/>
    <w:rsid w:val="004E2E2C"/>
    <w:rsid w:val="004E4163"/>
    <w:rsid w:val="004E4277"/>
    <w:rsid w:val="004E4F4B"/>
    <w:rsid w:val="004E5F21"/>
    <w:rsid w:val="004F209E"/>
    <w:rsid w:val="004F36F3"/>
    <w:rsid w:val="004F4919"/>
    <w:rsid w:val="004F53A8"/>
    <w:rsid w:val="004F5EA7"/>
    <w:rsid w:val="004F67FC"/>
    <w:rsid w:val="004F721B"/>
    <w:rsid w:val="004F773A"/>
    <w:rsid w:val="004F7E4B"/>
    <w:rsid w:val="00502CF3"/>
    <w:rsid w:val="00503D71"/>
    <w:rsid w:val="00504DC8"/>
    <w:rsid w:val="00505BE3"/>
    <w:rsid w:val="00510EC1"/>
    <w:rsid w:val="00511E1E"/>
    <w:rsid w:val="00512FFC"/>
    <w:rsid w:val="00515A64"/>
    <w:rsid w:val="00516081"/>
    <w:rsid w:val="00521DC1"/>
    <w:rsid w:val="005234AE"/>
    <w:rsid w:val="0052581B"/>
    <w:rsid w:val="00525C40"/>
    <w:rsid w:val="0052739B"/>
    <w:rsid w:val="005307F6"/>
    <w:rsid w:val="0053110A"/>
    <w:rsid w:val="0053252A"/>
    <w:rsid w:val="00532E60"/>
    <w:rsid w:val="00535BE6"/>
    <w:rsid w:val="00537042"/>
    <w:rsid w:val="00542701"/>
    <w:rsid w:val="00542AEB"/>
    <w:rsid w:val="00544A23"/>
    <w:rsid w:val="00546A5E"/>
    <w:rsid w:val="00547388"/>
    <w:rsid w:val="005509A3"/>
    <w:rsid w:val="005514BF"/>
    <w:rsid w:val="0055157C"/>
    <w:rsid w:val="00552A5B"/>
    <w:rsid w:val="00557C76"/>
    <w:rsid w:val="00562423"/>
    <w:rsid w:val="005667D9"/>
    <w:rsid w:val="00566E16"/>
    <w:rsid w:val="00567AD2"/>
    <w:rsid w:val="00570EE3"/>
    <w:rsid w:val="00573B3C"/>
    <w:rsid w:val="005748CC"/>
    <w:rsid w:val="00575E49"/>
    <w:rsid w:val="00575F81"/>
    <w:rsid w:val="00583894"/>
    <w:rsid w:val="005865A7"/>
    <w:rsid w:val="005869A2"/>
    <w:rsid w:val="00586ACF"/>
    <w:rsid w:val="005901A9"/>
    <w:rsid w:val="00592E3F"/>
    <w:rsid w:val="00593935"/>
    <w:rsid w:val="00594AA0"/>
    <w:rsid w:val="005956E5"/>
    <w:rsid w:val="00596244"/>
    <w:rsid w:val="00596954"/>
    <w:rsid w:val="005A078F"/>
    <w:rsid w:val="005A12B9"/>
    <w:rsid w:val="005A1BF9"/>
    <w:rsid w:val="005A2867"/>
    <w:rsid w:val="005A2A2B"/>
    <w:rsid w:val="005A2ABC"/>
    <w:rsid w:val="005A391B"/>
    <w:rsid w:val="005A7E08"/>
    <w:rsid w:val="005B7BDA"/>
    <w:rsid w:val="005C3945"/>
    <w:rsid w:val="005C5291"/>
    <w:rsid w:val="005C66AB"/>
    <w:rsid w:val="005C6A01"/>
    <w:rsid w:val="005C7AD3"/>
    <w:rsid w:val="005D110B"/>
    <w:rsid w:val="005D4E97"/>
    <w:rsid w:val="005D6F80"/>
    <w:rsid w:val="005E2572"/>
    <w:rsid w:val="005E5061"/>
    <w:rsid w:val="005E519C"/>
    <w:rsid w:val="005E5A7E"/>
    <w:rsid w:val="005E6EF2"/>
    <w:rsid w:val="005E7AD1"/>
    <w:rsid w:val="005F0912"/>
    <w:rsid w:val="005F0C69"/>
    <w:rsid w:val="005F12FD"/>
    <w:rsid w:val="005F1932"/>
    <w:rsid w:val="005F3243"/>
    <w:rsid w:val="005F39D8"/>
    <w:rsid w:val="005F6E35"/>
    <w:rsid w:val="00600477"/>
    <w:rsid w:val="00605EF6"/>
    <w:rsid w:val="00606D61"/>
    <w:rsid w:val="00611284"/>
    <w:rsid w:val="0061231A"/>
    <w:rsid w:val="0061574F"/>
    <w:rsid w:val="0061728E"/>
    <w:rsid w:val="0062259C"/>
    <w:rsid w:val="00623CA5"/>
    <w:rsid w:val="00623E88"/>
    <w:rsid w:val="006244BF"/>
    <w:rsid w:val="00627F20"/>
    <w:rsid w:val="006316BD"/>
    <w:rsid w:val="00631B84"/>
    <w:rsid w:val="00633E23"/>
    <w:rsid w:val="0064058A"/>
    <w:rsid w:val="00643E72"/>
    <w:rsid w:val="00646326"/>
    <w:rsid w:val="00646925"/>
    <w:rsid w:val="0065063E"/>
    <w:rsid w:val="00652A77"/>
    <w:rsid w:val="00653C35"/>
    <w:rsid w:val="00654DD1"/>
    <w:rsid w:val="00655729"/>
    <w:rsid w:val="0066425D"/>
    <w:rsid w:val="0066479B"/>
    <w:rsid w:val="00665ABF"/>
    <w:rsid w:val="00666131"/>
    <w:rsid w:val="00666EF1"/>
    <w:rsid w:val="006671B1"/>
    <w:rsid w:val="00667394"/>
    <w:rsid w:val="00670CD0"/>
    <w:rsid w:val="006717A8"/>
    <w:rsid w:val="00672622"/>
    <w:rsid w:val="006729AF"/>
    <w:rsid w:val="00673824"/>
    <w:rsid w:val="0067389B"/>
    <w:rsid w:val="00675102"/>
    <w:rsid w:val="006753E6"/>
    <w:rsid w:val="006763E6"/>
    <w:rsid w:val="006763F6"/>
    <w:rsid w:val="0068122D"/>
    <w:rsid w:val="00681571"/>
    <w:rsid w:val="00682BE9"/>
    <w:rsid w:val="00690A56"/>
    <w:rsid w:val="00691F55"/>
    <w:rsid w:val="00693620"/>
    <w:rsid w:val="00695CC2"/>
    <w:rsid w:val="006A008F"/>
    <w:rsid w:val="006A0BA1"/>
    <w:rsid w:val="006A22ED"/>
    <w:rsid w:val="006A489F"/>
    <w:rsid w:val="006A580B"/>
    <w:rsid w:val="006B03AF"/>
    <w:rsid w:val="006B230E"/>
    <w:rsid w:val="006B275C"/>
    <w:rsid w:val="006B7DB7"/>
    <w:rsid w:val="006C16AE"/>
    <w:rsid w:val="006C1A3F"/>
    <w:rsid w:val="006C2799"/>
    <w:rsid w:val="006C594C"/>
    <w:rsid w:val="006C7B8C"/>
    <w:rsid w:val="006D122B"/>
    <w:rsid w:val="006D123E"/>
    <w:rsid w:val="006D1A8D"/>
    <w:rsid w:val="006D1FF7"/>
    <w:rsid w:val="006D242E"/>
    <w:rsid w:val="006D67A7"/>
    <w:rsid w:val="006D6BAF"/>
    <w:rsid w:val="006E4D87"/>
    <w:rsid w:val="006E4E2A"/>
    <w:rsid w:val="006E532F"/>
    <w:rsid w:val="006E6961"/>
    <w:rsid w:val="006E737B"/>
    <w:rsid w:val="006E7F32"/>
    <w:rsid w:val="006F291C"/>
    <w:rsid w:val="006F4DF4"/>
    <w:rsid w:val="006F4E49"/>
    <w:rsid w:val="006F5FD2"/>
    <w:rsid w:val="00701157"/>
    <w:rsid w:val="0070332C"/>
    <w:rsid w:val="00710C7B"/>
    <w:rsid w:val="0071254D"/>
    <w:rsid w:val="00714D35"/>
    <w:rsid w:val="00715D3C"/>
    <w:rsid w:val="007203C0"/>
    <w:rsid w:val="00720A54"/>
    <w:rsid w:val="007232CD"/>
    <w:rsid w:val="00723A5D"/>
    <w:rsid w:val="00726D45"/>
    <w:rsid w:val="007275B3"/>
    <w:rsid w:val="00727C7F"/>
    <w:rsid w:val="007304D4"/>
    <w:rsid w:val="007308F8"/>
    <w:rsid w:val="0073378E"/>
    <w:rsid w:val="0073563C"/>
    <w:rsid w:val="00735655"/>
    <w:rsid w:val="00737856"/>
    <w:rsid w:val="007414BD"/>
    <w:rsid w:val="00742C28"/>
    <w:rsid w:val="007461A1"/>
    <w:rsid w:val="00747A1C"/>
    <w:rsid w:val="0075053F"/>
    <w:rsid w:val="00752C39"/>
    <w:rsid w:val="007565FB"/>
    <w:rsid w:val="00756C05"/>
    <w:rsid w:val="00762DD2"/>
    <w:rsid w:val="007705CC"/>
    <w:rsid w:val="0077306A"/>
    <w:rsid w:val="00773A49"/>
    <w:rsid w:val="00775DE1"/>
    <w:rsid w:val="00776131"/>
    <w:rsid w:val="00776620"/>
    <w:rsid w:val="0078066D"/>
    <w:rsid w:val="0078082D"/>
    <w:rsid w:val="00781907"/>
    <w:rsid w:val="0078246F"/>
    <w:rsid w:val="007827EE"/>
    <w:rsid w:val="00784A54"/>
    <w:rsid w:val="0078577B"/>
    <w:rsid w:val="00786E39"/>
    <w:rsid w:val="00790529"/>
    <w:rsid w:val="00796746"/>
    <w:rsid w:val="00796C27"/>
    <w:rsid w:val="007A2594"/>
    <w:rsid w:val="007A28D3"/>
    <w:rsid w:val="007A3A8D"/>
    <w:rsid w:val="007A3E90"/>
    <w:rsid w:val="007A6B89"/>
    <w:rsid w:val="007A7F75"/>
    <w:rsid w:val="007B01E1"/>
    <w:rsid w:val="007B0407"/>
    <w:rsid w:val="007B0D98"/>
    <w:rsid w:val="007B174B"/>
    <w:rsid w:val="007B21A5"/>
    <w:rsid w:val="007B3606"/>
    <w:rsid w:val="007B413D"/>
    <w:rsid w:val="007B47B3"/>
    <w:rsid w:val="007B6920"/>
    <w:rsid w:val="007B7440"/>
    <w:rsid w:val="007B7C63"/>
    <w:rsid w:val="007C1C14"/>
    <w:rsid w:val="007C4796"/>
    <w:rsid w:val="007C77B5"/>
    <w:rsid w:val="007C7FE5"/>
    <w:rsid w:val="007D00DA"/>
    <w:rsid w:val="007D0829"/>
    <w:rsid w:val="007D1347"/>
    <w:rsid w:val="007D48C0"/>
    <w:rsid w:val="007E029E"/>
    <w:rsid w:val="007E062A"/>
    <w:rsid w:val="007E185D"/>
    <w:rsid w:val="007F20AA"/>
    <w:rsid w:val="007F2579"/>
    <w:rsid w:val="007F797C"/>
    <w:rsid w:val="007F7A17"/>
    <w:rsid w:val="00803170"/>
    <w:rsid w:val="008039B5"/>
    <w:rsid w:val="00805740"/>
    <w:rsid w:val="008071B2"/>
    <w:rsid w:val="008076D4"/>
    <w:rsid w:val="00807F99"/>
    <w:rsid w:val="008101BB"/>
    <w:rsid w:val="00810EF5"/>
    <w:rsid w:val="00814E0F"/>
    <w:rsid w:val="008155FE"/>
    <w:rsid w:val="00815959"/>
    <w:rsid w:val="00815F4E"/>
    <w:rsid w:val="00816433"/>
    <w:rsid w:val="00821558"/>
    <w:rsid w:val="0082397B"/>
    <w:rsid w:val="00825094"/>
    <w:rsid w:val="00825A91"/>
    <w:rsid w:val="008310D7"/>
    <w:rsid w:val="008314E7"/>
    <w:rsid w:val="00832878"/>
    <w:rsid w:val="00836A19"/>
    <w:rsid w:val="00843D62"/>
    <w:rsid w:val="00850E66"/>
    <w:rsid w:val="00851F70"/>
    <w:rsid w:val="008554C4"/>
    <w:rsid w:val="00856298"/>
    <w:rsid w:val="00856597"/>
    <w:rsid w:val="0085703F"/>
    <w:rsid w:val="008572FC"/>
    <w:rsid w:val="00861338"/>
    <w:rsid w:val="008613D1"/>
    <w:rsid w:val="00861459"/>
    <w:rsid w:val="00862E2D"/>
    <w:rsid w:val="00863018"/>
    <w:rsid w:val="00865335"/>
    <w:rsid w:val="00865742"/>
    <w:rsid w:val="008664C0"/>
    <w:rsid w:val="00866ADF"/>
    <w:rsid w:val="00866BB7"/>
    <w:rsid w:val="00867054"/>
    <w:rsid w:val="00872BAC"/>
    <w:rsid w:val="00872C2E"/>
    <w:rsid w:val="00876D8A"/>
    <w:rsid w:val="00880D96"/>
    <w:rsid w:val="0088551D"/>
    <w:rsid w:val="00885873"/>
    <w:rsid w:val="0089009F"/>
    <w:rsid w:val="00890516"/>
    <w:rsid w:val="00893514"/>
    <w:rsid w:val="008942CB"/>
    <w:rsid w:val="008A07C9"/>
    <w:rsid w:val="008A10E5"/>
    <w:rsid w:val="008A14EF"/>
    <w:rsid w:val="008A2014"/>
    <w:rsid w:val="008A510F"/>
    <w:rsid w:val="008A57AE"/>
    <w:rsid w:val="008A78EC"/>
    <w:rsid w:val="008B01ED"/>
    <w:rsid w:val="008B4F15"/>
    <w:rsid w:val="008B547D"/>
    <w:rsid w:val="008C159A"/>
    <w:rsid w:val="008C25C2"/>
    <w:rsid w:val="008C3EFF"/>
    <w:rsid w:val="008C6646"/>
    <w:rsid w:val="008C69B0"/>
    <w:rsid w:val="008C7F28"/>
    <w:rsid w:val="008D176A"/>
    <w:rsid w:val="008D3FA3"/>
    <w:rsid w:val="008D57E7"/>
    <w:rsid w:val="008D7066"/>
    <w:rsid w:val="008E0F5E"/>
    <w:rsid w:val="008E569B"/>
    <w:rsid w:val="008F2BFC"/>
    <w:rsid w:val="008F3F12"/>
    <w:rsid w:val="008F684F"/>
    <w:rsid w:val="008F7153"/>
    <w:rsid w:val="0090228D"/>
    <w:rsid w:val="00903B18"/>
    <w:rsid w:val="00904BBE"/>
    <w:rsid w:val="009063CB"/>
    <w:rsid w:val="00912054"/>
    <w:rsid w:val="009125C4"/>
    <w:rsid w:val="00913B43"/>
    <w:rsid w:val="00914A68"/>
    <w:rsid w:val="00916623"/>
    <w:rsid w:val="0092386B"/>
    <w:rsid w:val="00926F12"/>
    <w:rsid w:val="0093125E"/>
    <w:rsid w:val="00933924"/>
    <w:rsid w:val="009432A5"/>
    <w:rsid w:val="00943CBB"/>
    <w:rsid w:val="00943F74"/>
    <w:rsid w:val="0094595B"/>
    <w:rsid w:val="00947F15"/>
    <w:rsid w:val="00947FF2"/>
    <w:rsid w:val="00950C5B"/>
    <w:rsid w:val="00951F4D"/>
    <w:rsid w:val="00952464"/>
    <w:rsid w:val="00960715"/>
    <w:rsid w:val="00960857"/>
    <w:rsid w:val="00961004"/>
    <w:rsid w:val="00961559"/>
    <w:rsid w:val="00961A51"/>
    <w:rsid w:val="00961D56"/>
    <w:rsid w:val="00961E5F"/>
    <w:rsid w:val="009620E1"/>
    <w:rsid w:val="009655D1"/>
    <w:rsid w:val="00965914"/>
    <w:rsid w:val="00967DB2"/>
    <w:rsid w:val="00970E91"/>
    <w:rsid w:val="009746B8"/>
    <w:rsid w:val="009753F9"/>
    <w:rsid w:val="009802FF"/>
    <w:rsid w:val="00980D6F"/>
    <w:rsid w:val="00981DE9"/>
    <w:rsid w:val="00982605"/>
    <w:rsid w:val="0098298E"/>
    <w:rsid w:val="0098515B"/>
    <w:rsid w:val="00991D92"/>
    <w:rsid w:val="00993ACE"/>
    <w:rsid w:val="0099666A"/>
    <w:rsid w:val="009A26BA"/>
    <w:rsid w:val="009A60AC"/>
    <w:rsid w:val="009B035B"/>
    <w:rsid w:val="009B097C"/>
    <w:rsid w:val="009B58E9"/>
    <w:rsid w:val="009B5B8B"/>
    <w:rsid w:val="009B5FA7"/>
    <w:rsid w:val="009B60DC"/>
    <w:rsid w:val="009B672A"/>
    <w:rsid w:val="009B6FF8"/>
    <w:rsid w:val="009B773F"/>
    <w:rsid w:val="009B7997"/>
    <w:rsid w:val="009C074F"/>
    <w:rsid w:val="009C27F9"/>
    <w:rsid w:val="009C35A2"/>
    <w:rsid w:val="009C3BA1"/>
    <w:rsid w:val="009C43BF"/>
    <w:rsid w:val="009C7CB7"/>
    <w:rsid w:val="009C7D26"/>
    <w:rsid w:val="009D1A03"/>
    <w:rsid w:val="009D29C7"/>
    <w:rsid w:val="009E11E8"/>
    <w:rsid w:val="009E2522"/>
    <w:rsid w:val="009E3EF3"/>
    <w:rsid w:val="009E53DA"/>
    <w:rsid w:val="009E696B"/>
    <w:rsid w:val="009F09FD"/>
    <w:rsid w:val="009F191A"/>
    <w:rsid w:val="009F1D02"/>
    <w:rsid w:val="009F43FD"/>
    <w:rsid w:val="009F4F39"/>
    <w:rsid w:val="009F6591"/>
    <w:rsid w:val="009F7BA6"/>
    <w:rsid w:val="00A00863"/>
    <w:rsid w:val="00A02410"/>
    <w:rsid w:val="00A02899"/>
    <w:rsid w:val="00A07CFC"/>
    <w:rsid w:val="00A1267B"/>
    <w:rsid w:val="00A1487A"/>
    <w:rsid w:val="00A14B7D"/>
    <w:rsid w:val="00A16B64"/>
    <w:rsid w:val="00A16B7B"/>
    <w:rsid w:val="00A20694"/>
    <w:rsid w:val="00A24D8E"/>
    <w:rsid w:val="00A2749B"/>
    <w:rsid w:val="00A27F8C"/>
    <w:rsid w:val="00A31475"/>
    <w:rsid w:val="00A31730"/>
    <w:rsid w:val="00A3608F"/>
    <w:rsid w:val="00A36D01"/>
    <w:rsid w:val="00A40875"/>
    <w:rsid w:val="00A43033"/>
    <w:rsid w:val="00A4305C"/>
    <w:rsid w:val="00A45C20"/>
    <w:rsid w:val="00A54DCB"/>
    <w:rsid w:val="00A553D4"/>
    <w:rsid w:val="00A60D05"/>
    <w:rsid w:val="00A660A2"/>
    <w:rsid w:val="00A678A6"/>
    <w:rsid w:val="00A74CF0"/>
    <w:rsid w:val="00A75446"/>
    <w:rsid w:val="00A7759A"/>
    <w:rsid w:val="00A77682"/>
    <w:rsid w:val="00A82F89"/>
    <w:rsid w:val="00A83D4C"/>
    <w:rsid w:val="00A84EBB"/>
    <w:rsid w:val="00A85607"/>
    <w:rsid w:val="00A85AA7"/>
    <w:rsid w:val="00A90080"/>
    <w:rsid w:val="00A9008C"/>
    <w:rsid w:val="00A90EDE"/>
    <w:rsid w:val="00A90F60"/>
    <w:rsid w:val="00A9168E"/>
    <w:rsid w:val="00A948D9"/>
    <w:rsid w:val="00A94D1B"/>
    <w:rsid w:val="00A95D53"/>
    <w:rsid w:val="00A97D80"/>
    <w:rsid w:val="00AB07A3"/>
    <w:rsid w:val="00AB2AB5"/>
    <w:rsid w:val="00AC04EF"/>
    <w:rsid w:val="00AC0910"/>
    <w:rsid w:val="00AC153E"/>
    <w:rsid w:val="00AC48F5"/>
    <w:rsid w:val="00AC668E"/>
    <w:rsid w:val="00AC680D"/>
    <w:rsid w:val="00AD0424"/>
    <w:rsid w:val="00AD356D"/>
    <w:rsid w:val="00AD45E5"/>
    <w:rsid w:val="00AE1FC7"/>
    <w:rsid w:val="00AE2F8D"/>
    <w:rsid w:val="00AE3180"/>
    <w:rsid w:val="00AE5917"/>
    <w:rsid w:val="00AE5A2E"/>
    <w:rsid w:val="00AE6588"/>
    <w:rsid w:val="00AE7472"/>
    <w:rsid w:val="00AF002C"/>
    <w:rsid w:val="00AF1A00"/>
    <w:rsid w:val="00AF235F"/>
    <w:rsid w:val="00AF43D8"/>
    <w:rsid w:val="00AF49E3"/>
    <w:rsid w:val="00AF4A67"/>
    <w:rsid w:val="00AF619E"/>
    <w:rsid w:val="00B0330A"/>
    <w:rsid w:val="00B0400F"/>
    <w:rsid w:val="00B057B9"/>
    <w:rsid w:val="00B10F31"/>
    <w:rsid w:val="00B11225"/>
    <w:rsid w:val="00B1132B"/>
    <w:rsid w:val="00B15011"/>
    <w:rsid w:val="00B15DC3"/>
    <w:rsid w:val="00B167B9"/>
    <w:rsid w:val="00B20774"/>
    <w:rsid w:val="00B223F0"/>
    <w:rsid w:val="00B231A3"/>
    <w:rsid w:val="00B250F6"/>
    <w:rsid w:val="00B26AAD"/>
    <w:rsid w:val="00B30B19"/>
    <w:rsid w:val="00B32CC4"/>
    <w:rsid w:val="00B35B92"/>
    <w:rsid w:val="00B36D08"/>
    <w:rsid w:val="00B375FB"/>
    <w:rsid w:val="00B40BBA"/>
    <w:rsid w:val="00B40C70"/>
    <w:rsid w:val="00B4107D"/>
    <w:rsid w:val="00B421DB"/>
    <w:rsid w:val="00B42F11"/>
    <w:rsid w:val="00B467F9"/>
    <w:rsid w:val="00B5052D"/>
    <w:rsid w:val="00B525AA"/>
    <w:rsid w:val="00B5288D"/>
    <w:rsid w:val="00B52C50"/>
    <w:rsid w:val="00B5455E"/>
    <w:rsid w:val="00B55738"/>
    <w:rsid w:val="00B62837"/>
    <w:rsid w:val="00B670F3"/>
    <w:rsid w:val="00B70691"/>
    <w:rsid w:val="00B7123C"/>
    <w:rsid w:val="00B7171E"/>
    <w:rsid w:val="00B724F9"/>
    <w:rsid w:val="00B7321C"/>
    <w:rsid w:val="00B739B3"/>
    <w:rsid w:val="00B74FAF"/>
    <w:rsid w:val="00B75447"/>
    <w:rsid w:val="00B80AC6"/>
    <w:rsid w:val="00B81150"/>
    <w:rsid w:val="00B8199D"/>
    <w:rsid w:val="00B81ECF"/>
    <w:rsid w:val="00B83A50"/>
    <w:rsid w:val="00B90720"/>
    <w:rsid w:val="00B91DBE"/>
    <w:rsid w:val="00B92391"/>
    <w:rsid w:val="00BA241A"/>
    <w:rsid w:val="00BA43FF"/>
    <w:rsid w:val="00BA68B8"/>
    <w:rsid w:val="00BA6A90"/>
    <w:rsid w:val="00BA6DF9"/>
    <w:rsid w:val="00BB1DC9"/>
    <w:rsid w:val="00BB231A"/>
    <w:rsid w:val="00BB5128"/>
    <w:rsid w:val="00BB700A"/>
    <w:rsid w:val="00BB70D6"/>
    <w:rsid w:val="00BB7748"/>
    <w:rsid w:val="00BB77F5"/>
    <w:rsid w:val="00BC1AD2"/>
    <w:rsid w:val="00BC2080"/>
    <w:rsid w:val="00BC348F"/>
    <w:rsid w:val="00BC49A9"/>
    <w:rsid w:val="00BC5D3B"/>
    <w:rsid w:val="00BD18B4"/>
    <w:rsid w:val="00BD1D66"/>
    <w:rsid w:val="00BD341C"/>
    <w:rsid w:val="00BD3A0B"/>
    <w:rsid w:val="00BD5C96"/>
    <w:rsid w:val="00BD60C7"/>
    <w:rsid w:val="00BE0525"/>
    <w:rsid w:val="00BE19B2"/>
    <w:rsid w:val="00BE513D"/>
    <w:rsid w:val="00BE5C85"/>
    <w:rsid w:val="00BE7EBD"/>
    <w:rsid w:val="00BF3E35"/>
    <w:rsid w:val="00BF4A78"/>
    <w:rsid w:val="00BF633C"/>
    <w:rsid w:val="00BF64F6"/>
    <w:rsid w:val="00C00262"/>
    <w:rsid w:val="00C0120D"/>
    <w:rsid w:val="00C01F0A"/>
    <w:rsid w:val="00C062B4"/>
    <w:rsid w:val="00C06C51"/>
    <w:rsid w:val="00C1100F"/>
    <w:rsid w:val="00C12F1A"/>
    <w:rsid w:val="00C14580"/>
    <w:rsid w:val="00C14D80"/>
    <w:rsid w:val="00C17856"/>
    <w:rsid w:val="00C21034"/>
    <w:rsid w:val="00C23675"/>
    <w:rsid w:val="00C24BE6"/>
    <w:rsid w:val="00C24D49"/>
    <w:rsid w:val="00C24E2D"/>
    <w:rsid w:val="00C26B17"/>
    <w:rsid w:val="00C31AD8"/>
    <w:rsid w:val="00C33951"/>
    <w:rsid w:val="00C341E5"/>
    <w:rsid w:val="00C357F1"/>
    <w:rsid w:val="00C36056"/>
    <w:rsid w:val="00C36C8A"/>
    <w:rsid w:val="00C45554"/>
    <w:rsid w:val="00C45735"/>
    <w:rsid w:val="00C46E73"/>
    <w:rsid w:val="00C50923"/>
    <w:rsid w:val="00C52355"/>
    <w:rsid w:val="00C54549"/>
    <w:rsid w:val="00C60696"/>
    <w:rsid w:val="00C61956"/>
    <w:rsid w:val="00C62F6E"/>
    <w:rsid w:val="00C64268"/>
    <w:rsid w:val="00C642A8"/>
    <w:rsid w:val="00C64533"/>
    <w:rsid w:val="00C64795"/>
    <w:rsid w:val="00C648F0"/>
    <w:rsid w:val="00C6568E"/>
    <w:rsid w:val="00C67E92"/>
    <w:rsid w:val="00C70D5B"/>
    <w:rsid w:val="00C70F7D"/>
    <w:rsid w:val="00C71D48"/>
    <w:rsid w:val="00C8392C"/>
    <w:rsid w:val="00C84F00"/>
    <w:rsid w:val="00C851AC"/>
    <w:rsid w:val="00C93657"/>
    <w:rsid w:val="00C95319"/>
    <w:rsid w:val="00C955CE"/>
    <w:rsid w:val="00CA1230"/>
    <w:rsid w:val="00CA1445"/>
    <w:rsid w:val="00CA5897"/>
    <w:rsid w:val="00CA67F9"/>
    <w:rsid w:val="00CA7199"/>
    <w:rsid w:val="00CA74F3"/>
    <w:rsid w:val="00CB4289"/>
    <w:rsid w:val="00CB45BD"/>
    <w:rsid w:val="00CB5942"/>
    <w:rsid w:val="00CB7837"/>
    <w:rsid w:val="00CC1438"/>
    <w:rsid w:val="00CC4CD0"/>
    <w:rsid w:val="00CC661F"/>
    <w:rsid w:val="00CD18B4"/>
    <w:rsid w:val="00CD3120"/>
    <w:rsid w:val="00CD5653"/>
    <w:rsid w:val="00CE0DE0"/>
    <w:rsid w:val="00CE5EE2"/>
    <w:rsid w:val="00CF157E"/>
    <w:rsid w:val="00CF1CA9"/>
    <w:rsid w:val="00CF23CB"/>
    <w:rsid w:val="00CF5760"/>
    <w:rsid w:val="00CF73F4"/>
    <w:rsid w:val="00D007EF"/>
    <w:rsid w:val="00D032FE"/>
    <w:rsid w:val="00D123D5"/>
    <w:rsid w:val="00D12941"/>
    <w:rsid w:val="00D1309C"/>
    <w:rsid w:val="00D177D9"/>
    <w:rsid w:val="00D212BD"/>
    <w:rsid w:val="00D2313F"/>
    <w:rsid w:val="00D2326F"/>
    <w:rsid w:val="00D2336A"/>
    <w:rsid w:val="00D250A4"/>
    <w:rsid w:val="00D25432"/>
    <w:rsid w:val="00D265B4"/>
    <w:rsid w:val="00D27DBB"/>
    <w:rsid w:val="00D304DF"/>
    <w:rsid w:val="00D31760"/>
    <w:rsid w:val="00D31D84"/>
    <w:rsid w:val="00D32310"/>
    <w:rsid w:val="00D32B68"/>
    <w:rsid w:val="00D3322B"/>
    <w:rsid w:val="00D33976"/>
    <w:rsid w:val="00D36155"/>
    <w:rsid w:val="00D370F0"/>
    <w:rsid w:val="00D401A9"/>
    <w:rsid w:val="00D40954"/>
    <w:rsid w:val="00D40BB1"/>
    <w:rsid w:val="00D45967"/>
    <w:rsid w:val="00D475B9"/>
    <w:rsid w:val="00D507F7"/>
    <w:rsid w:val="00D555FC"/>
    <w:rsid w:val="00D564DC"/>
    <w:rsid w:val="00D63224"/>
    <w:rsid w:val="00D65DA8"/>
    <w:rsid w:val="00D671C0"/>
    <w:rsid w:val="00D67A68"/>
    <w:rsid w:val="00D729AA"/>
    <w:rsid w:val="00D746A6"/>
    <w:rsid w:val="00D76E7D"/>
    <w:rsid w:val="00D77DFB"/>
    <w:rsid w:val="00D8284C"/>
    <w:rsid w:val="00D8366D"/>
    <w:rsid w:val="00D85931"/>
    <w:rsid w:val="00D85D8C"/>
    <w:rsid w:val="00D93077"/>
    <w:rsid w:val="00D93330"/>
    <w:rsid w:val="00D934FA"/>
    <w:rsid w:val="00D94EE0"/>
    <w:rsid w:val="00DA1214"/>
    <w:rsid w:val="00DA1F12"/>
    <w:rsid w:val="00DA45EC"/>
    <w:rsid w:val="00DA6418"/>
    <w:rsid w:val="00DA75A5"/>
    <w:rsid w:val="00DB27E9"/>
    <w:rsid w:val="00DB3075"/>
    <w:rsid w:val="00DB3A5F"/>
    <w:rsid w:val="00DB4880"/>
    <w:rsid w:val="00DB5532"/>
    <w:rsid w:val="00DC138B"/>
    <w:rsid w:val="00DC4BA2"/>
    <w:rsid w:val="00DC4FD9"/>
    <w:rsid w:val="00DC7E9B"/>
    <w:rsid w:val="00DD01B9"/>
    <w:rsid w:val="00DD0E68"/>
    <w:rsid w:val="00DD0FAD"/>
    <w:rsid w:val="00DD3BC5"/>
    <w:rsid w:val="00DD555A"/>
    <w:rsid w:val="00DD5EFF"/>
    <w:rsid w:val="00DE2288"/>
    <w:rsid w:val="00DE2ABE"/>
    <w:rsid w:val="00DE3EE8"/>
    <w:rsid w:val="00DE5E89"/>
    <w:rsid w:val="00DE5EBB"/>
    <w:rsid w:val="00DE6910"/>
    <w:rsid w:val="00DE76B3"/>
    <w:rsid w:val="00DF77B0"/>
    <w:rsid w:val="00DF7E69"/>
    <w:rsid w:val="00E0153A"/>
    <w:rsid w:val="00E017B8"/>
    <w:rsid w:val="00E059E8"/>
    <w:rsid w:val="00E06AA2"/>
    <w:rsid w:val="00E1103B"/>
    <w:rsid w:val="00E130C3"/>
    <w:rsid w:val="00E14390"/>
    <w:rsid w:val="00E159F3"/>
    <w:rsid w:val="00E20F59"/>
    <w:rsid w:val="00E22724"/>
    <w:rsid w:val="00E2626C"/>
    <w:rsid w:val="00E264FE"/>
    <w:rsid w:val="00E301C8"/>
    <w:rsid w:val="00E3403D"/>
    <w:rsid w:val="00E37E00"/>
    <w:rsid w:val="00E42629"/>
    <w:rsid w:val="00E429C8"/>
    <w:rsid w:val="00E431F7"/>
    <w:rsid w:val="00E4340E"/>
    <w:rsid w:val="00E4475A"/>
    <w:rsid w:val="00E4506A"/>
    <w:rsid w:val="00E47D97"/>
    <w:rsid w:val="00E50571"/>
    <w:rsid w:val="00E50708"/>
    <w:rsid w:val="00E525BF"/>
    <w:rsid w:val="00E532DE"/>
    <w:rsid w:val="00E548C6"/>
    <w:rsid w:val="00E57B05"/>
    <w:rsid w:val="00E604A6"/>
    <w:rsid w:val="00E606DA"/>
    <w:rsid w:val="00E63F27"/>
    <w:rsid w:val="00E641EC"/>
    <w:rsid w:val="00E64C8D"/>
    <w:rsid w:val="00E653F3"/>
    <w:rsid w:val="00E71B01"/>
    <w:rsid w:val="00E71D4A"/>
    <w:rsid w:val="00E73BD3"/>
    <w:rsid w:val="00E7501F"/>
    <w:rsid w:val="00E75BF4"/>
    <w:rsid w:val="00E772A1"/>
    <w:rsid w:val="00E77B15"/>
    <w:rsid w:val="00E77E05"/>
    <w:rsid w:val="00E84535"/>
    <w:rsid w:val="00E91245"/>
    <w:rsid w:val="00E91776"/>
    <w:rsid w:val="00E92150"/>
    <w:rsid w:val="00E92B86"/>
    <w:rsid w:val="00E93F8E"/>
    <w:rsid w:val="00E9488E"/>
    <w:rsid w:val="00E968C2"/>
    <w:rsid w:val="00E96DF5"/>
    <w:rsid w:val="00EA09EE"/>
    <w:rsid w:val="00EA242D"/>
    <w:rsid w:val="00EA6535"/>
    <w:rsid w:val="00EA6ECB"/>
    <w:rsid w:val="00EB1DA8"/>
    <w:rsid w:val="00EB1E1B"/>
    <w:rsid w:val="00EC3D3B"/>
    <w:rsid w:val="00EC5DD5"/>
    <w:rsid w:val="00EC7626"/>
    <w:rsid w:val="00EC77A5"/>
    <w:rsid w:val="00ED0427"/>
    <w:rsid w:val="00ED0748"/>
    <w:rsid w:val="00ED0811"/>
    <w:rsid w:val="00ED1BEA"/>
    <w:rsid w:val="00ED20B0"/>
    <w:rsid w:val="00ED2DD0"/>
    <w:rsid w:val="00ED3217"/>
    <w:rsid w:val="00ED36C3"/>
    <w:rsid w:val="00ED4374"/>
    <w:rsid w:val="00ED4E5B"/>
    <w:rsid w:val="00ED53D4"/>
    <w:rsid w:val="00ED6B6D"/>
    <w:rsid w:val="00ED704D"/>
    <w:rsid w:val="00EE0BAC"/>
    <w:rsid w:val="00EE41B3"/>
    <w:rsid w:val="00EE4468"/>
    <w:rsid w:val="00EE79E0"/>
    <w:rsid w:val="00EF0382"/>
    <w:rsid w:val="00EF14F4"/>
    <w:rsid w:val="00EF2E8B"/>
    <w:rsid w:val="00EF5768"/>
    <w:rsid w:val="00EF6919"/>
    <w:rsid w:val="00EF6990"/>
    <w:rsid w:val="00EF7E44"/>
    <w:rsid w:val="00F00256"/>
    <w:rsid w:val="00F01EA6"/>
    <w:rsid w:val="00F02746"/>
    <w:rsid w:val="00F03492"/>
    <w:rsid w:val="00F04A39"/>
    <w:rsid w:val="00F04C2E"/>
    <w:rsid w:val="00F058D5"/>
    <w:rsid w:val="00F112B3"/>
    <w:rsid w:val="00F1253A"/>
    <w:rsid w:val="00F13128"/>
    <w:rsid w:val="00F13602"/>
    <w:rsid w:val="00F151AA"/>
    <w:rsid w:val="00F217D8"/>
    <w:rsid w:val="00F24799"/>
    <w:rsid w:val="00F26992"/>
    <w:rsid w:val="00F26D20"/>
    <w:rsid w:val="00F27DAC"/>
    <w:rsid w:val="00F325F4"/>
    <w:rsid w:val="00F32C47"/>
    <w:rsid w:val="00F35D11"/>
    <w:rsid w:val="00F372C1"/>
    <w:rsid w:val="00F379E2"/>
    <w:rsid w:val="00F40BCA"/>
    <w:rsid w:val="00F43FDD"/>
    <w:rsid w:val="00F44194"/>
    <w:rsid w:val="00F44CB9"/>
    <w:rsid w:val="00F4546A"/>
    <w:rsid w:val="00F50B09"/>
    <w:rsid w:val="00F5101D"/>
    <w:rsid w:val="00F51755"/>
    <w:rsid w:val="00F55930"/>
    <w:rsid w:val="00F57C68"/>
    <w:rsid w:val="00F57E01"/>
    <w:rsid w:val="00F61821"/>
    <w:rsid w:val="00F622E0"/>
    <w:rsid w:val="00F6235B"/>
    <w:rsid w:val="00F62360"/>
    <w:rsid w:val="00F62E75"/>
    <w:rsid w:val="00F65718"/>
    <w:rsid w:val="00F65D47"/>
    <w:rsid w:val="00F67267"/>
    <w:rsid w:val="00F70B23"/>
    <w:rsid w:val="00F70B4A"/>
    <w:rsid w:val="00F74208"/>
    <w:rsid w:val="00F765B7"/>
    <w:rsid w:val="00F836BD"/>
    <w:rsid w:val="00F862FB"/>
    <w:rsid w:val="00F90AC6"/>
    <w:rsid w:val="00F90B1F"/>
    <w:rsid w:val="00F916AC"/>
    <w:rsid w:val="00F95741"/>
    <w:rsid w:val="00F96078"/>
    <w:rsid w:val="00F964C4"/>
    <w:rsid w:val="00F9788B"/>
    <w:rsid w:val="00FA35E3"/>
    <w:rsid w:val="00FA3787"/>
    <w:rsid w:val="00FA7C1C"/>
    <w:rsid w:val="00FB0AC0"/>
    <w:rsid w:val="00FB2678"/>
    <w:rsid w:val="00FB6448"/>
    <w:rsid w:val="00FC0728"/>
    <w:rsid w:val="00FC70BE"/>
    <w:rsid w:val="00FD0100"/>
    <w:rsid w:val="00FD0B05"/>
    <w:rsid w:val="00FD1377"/>
    <w:rsid w:val="00FD2333"/>
    <w:rsid w:val="00FD2FA3"/>
    <w:rsid w:val="00FD4C60"/>
    <w:rsid w:val="00FD5C88"/>
    <w:rsid w:val="00FD6616"/>
    <w:rsid w:val="00FE0C86"/>
    <w:rsid w:val="00FE5632"/>
    <w:rsid w:val="00FE6C47"/>
    <w:rsid w:val="00FF071C"/>
    <w:rsid w:val="00FF4758"/>
    <w:rsid w:val="00FF662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629D"/>
  <w15:docId w15:val="{5F9949D3-214B-4F75-ABA8-EC47F7A3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D5"/>
    <w:pPr>
      <w:spacing w:before="120" w:after="120"/>
    </w:pPr>
    <w:rPr>
      <w:rFonts w:cstheme="minorBidi"/>
      <w:szCs w:val="22"/>
    </w:rPr>
  </w:style>
  <w:style w:type="paragraph" w:styleId="Heading1">
    <w:name w:val="heading 1"/>
    <w:basedOn w:val="Normal"/>
    <w:next w:val="Normal"/>
    <w:link w:val="Heading1Char"/>
    <w:uiPriority w:val="9"/>
    <w:qFormat/>
    <w:rsid w:val="003C62D5"/>
    <w:pPr>
      <w:numPr>
        <w:numId w:val="1"/>
      </w:numPr>
      <w:outlineLvl w:val="0"/>
    </w:pPr>
    <w:rPr>
      <w:b/>
    </w:rPr>
  </w:style>
  <w:style w:type="paragraph" w:styleId="Heading3">
    <w:name w:val="heading 3"/>
    <w:basedOn w:val="Normal"/>
    <w:next w:val="Normal"/>
    <w:link w:val="Heading3Char"/>
    <w:uiPriority w:val="9"/>
    <w:unhideWhenUsed/>
    <w:qFormat/>
    <w:rsid w:val="005E7AD1"/>
    <w:pPr>
      <w:keepNext/>
      <w:ind w:left="720" w:hanging="720"/>
      <w:outlineLvl w:val="2"/>
    </w:pPr>
    <w:rPr>
      <w:rFonts w:eastAsia="Times New Roman"/>
      <w:bCs/>
      <w:szCs w:val="26"/>
      <w:u w:val="single"/>
    </w:rPr>
  </w:style>
  <w:style w:type="paragraph" w:styleId="Heading4">
    <w:name w:val="heading 4"/>
    <w:basedOn w:val="Heading1"/>
    <w:next w:val="Normal"/>
    <w:link w:val="Heading4Char"/>
    <w:uiPriority w:val="9"/>
    <w:unhideWhenUsed/>
    <w:qFormat/>
    <w:rsid w:val="00C14580"/>
    <w:pPr>
      <w:numPr>
        <w:ilvl w:val="3"/>
      </w:numPr>
      <w:ind w:left="720"/>
      <w:outlineLvl w:val="3"/>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uiPriority w:val="9"/>
    <w:rsid w:val="003C62D5"/>
    <w:rPr>
      <w:rFonts w:cstheme="minorBidi"/>
      <w:b/>
      <w:szCs w:val="22"/>
    </w:rPr>
  </w:style>
  <w:style w:type="character" w:styleId="Hyperlink">
    <w:name w:val="Hyperlink"/>
    <w:basedOn w:val="DefaultParagraphFont"/>
    <w:uiPriority w:val="99"/>
    <w:unhideWhenUsed/>
    <w:rsid w:val="003C62D5"/>
    <w:rPr>
      <w:color w:val="0000FF" w:themeColor="hyperlink"/>
      <w:u w:val="single"/>
    </w:rPr>
  </w:style>
  <w:style w:type="character" w:styleId="CommentReference">
    <w:name w:val="annotation reference"/>
    <w:basedOn w:val="DefaultParagraphFont"/>
    <w:uiPriority w:val="99"/>
    <w:semiHidden/>
    <w:unhideWhenUsed/>
    <w:rsid w:val="003C62D5"/>
    <w:rPr>
      <w:sz w:val="16"/>
      <w:szCs w:val="16"/>
    </w:rPr>
  </w:style>
  <w:style w:type="paragraph" w:styleId="CommentText">
    <w:name w:val="annotation text"/>
    <w:basedOn w:val="Normal"/>
    <w:link w:val="CommentTextChar"/>
    <w:uiPriority w:val="99"/>
    <w:semiHidden/>
    <w:unhideWhenUsed/>
    <w:rsid w:val="003C62D5"/>
    <w:rPr>
      <w:sz w:val="20"/>
      <w:szCs w:val="20"/>
    </w:rPr>
  </w:style>
  <w:style w:type="character" w:customStyle="1" w:styleId="CommentTextChar">
    <w:name w:val="Comment Text Char"/>
    <w:basedOn w:val="DefaultParagraphFont"/>
    <w:link w:val="CommentText"/>
    <w:uiPriority w:val="99"/>
    <w:semiHidden/>
    <w:rsid w:val="003C62D5"/>
    <w:rPr>
      <w:rFonts w:cstheme="minorBidi"/>
      <w:sz w:val="20"/>
      <w:szCs w:val="20"/>
    </w:rPr>
  </w:style>
  <w:style w:type="paragraph" w:styleId="Caption">
    <w:name w:val="caption"/>
    <w:basedOn w:val="Normal"/>
    <w:next w:val="Normal"/>
    <w:uiPriority w:val="35"/>
    <w:unhideWhenUsed/>
    <w:qFormat/>
    <w:rsid w:val="003C62D5"/>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3C62D5"/>
    <w:rPr>
      <w:sz w:val="20"/>
      <w:szCs w:val="20"/>
    </w:rPr>
  </w:style>
  <w:style w:type="character" w:customStyle="1" w:styleId="FootnoteTextChar">
    <w:name w:val="Footnote Text Char"/>
    <w:basedOn w:val="DefaultParagraphFont"/>
    <w:link w:val="FootnoteText"/>
    <w:uiPriority w:val="99"/>
    <w:semiHidden/>
    <w:rsid w:val="003C62D5"/>
    <w:rPr>
      <w:rFonts w:cstheme="minorBidi"/>
      <w:sz w:val="20"/>
      <w:szCs w:val="20"/>
    </w:rPr>
  </w:style>
  <w:style w:type="character" w:styleId="FootnoteReference">
    <w:name w:val="footnote reference"/>
    <w:basedOn w:val="DefaultParagraphFont"/>
    <w:uiPriority w:val="99"/>
    <w:semiHidden/>
    <w:unhideWhenUsed/>
    <w:rsid w:val="003C62D5"/>
    <w:rPr>
      <w:vertAlign w:val="superscript"/>
    </w:rPr>
  </w:style>
  <w:style w:type="paragraph" w:styleId="BalloonText">
    <w:name w:val="Balloon Text"/>
    <w:basedOn w:val="Normal"/>
    <w:link w:val="BalloonTextChar"/>
    <w:uiPriority w:val="99"/>
    <w:semiHidden/>
    <w:unhideWhenUsed/>
    <w:rsid w:val="003C62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D5"/>
    <w:rPr>
      <w:rFonts w:ascii="Tahoma" w:hAnsi="Tahoma" w:cs="Tahoma"/>
      <w:sz w:val="16"/>
      <w:szCs w:val="16"/>
    </w:rPr>
  </w:style>
  <w:style w:type="character" w:styleId="PlaceholderText">
    <w:name w:val="Placeholder Text"/>
    <w:basedOn w:val="DefaultParagraphFont"/>
    <w:uiPriority w:val="99"/>
    <w:semiHidden/>
    <w:rsid w:val="00372B84"/>
    <w:rPr>
      <w:color w:val="808080"/>
    </w:rPr>
  </w:style>
  <w:style w:type="table" w:styleId="TableGrid">
    <w:name w:val="Table Grid"/>
    <w:basedOn w:val="TableNormal"/>
    <w:uiPriority w:val="59"/>
    <w:rsid w:val="0062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F36F3"/>
    <w:pPr>
      <w:jc w:val="left"/>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8392C"/>
    <w:pPr>
      <w:contextualSpacing/>
    </w:pPr>
  </w:style>
  <w:style w:type="paragraph" w:styleId="CommentSubject">
    <w:name w:val="annotation subject"/>
    <w:basedOn w:val="CommentText"/>
    <w:next w:val="CommentText"/>
    <w:link w:val="CommentSubjectChar"/>
    <w:uiPriority w:val="99"/>
    <w:semiHidden/>
    <w:unhideWhenUsed/>
    <w:rsid w:val="00672622"/>
    <w:rPr>
      <w:b/>
      <w:bCs/>
    </w:rPr>
  </w:style>
  <w:style w:type="character" w:customStyle="1" w:styleId="CommentSubjectChar">
    <w:name w:val="Comment Subject Char"/>
    <w:basedOn w:val="CommentTextChar"/>
    <w:link w:val="CommentSubject"/>
    <w:uiPriority w:val="99"/>
    <w:semiHidden/>
    <w:rsid w:val="00672622"/>
    <w:rPr>
      <w:rFonts w:cstheme="minorBidi"/>
      <w:b/>
      <w:bCs/>
      <w:sz w:val="20"/>
      <w:szCs w:val="20"/>
    </w:rPr>
  </w:style>
  <w:style w:type="paragraph" w:styleId="Revision">
    <w:name w:val="Revision"/>
    <w:hidden/>
    <w:uiPriority w:val="99"/>
    <w:semiHidden/>
    <w:rsid w:val="00C36C8A"/>
    <w:pPr>
      <w:jc w:val="left"/>
    </w:pPr>
    <w:rPr>
      <w:rFonts w:cstheme="minorBidi"/>
      <w:szCs w:val="22"/>
    </w:rPr>
  </w:style>
  <w:style w:type="character" w:customStyle="1" w:styleId="apple-converted-space">
    <w:name w:val="apple-converted-space"/>
    <w:basedOn w:val="DefaultParagraphFont"/>
    <w:rsid w:val="005509A3"/>
  </w:style>
  <w:style w:type="table" w:customStyle="1" w:styleId="LightShading1">
    <w:name w:val="Light Shading1"/>
    <w:basedOn w:val="TableNormal"/>
    <w:next w:val="LightShading"/>
    <w:uiPriority w:val="60"/>
    <w:rsid w:val="002C5749"/>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uiPriority w:val="9"/>
    <w:rsid w:val="00DA1214"/>
    <w:rPr>
      <w:rFonts w:ascii="Arial" w:hAnsi="Arial" w:cstheme="minorBidi" w:hint="default"/>
      <w:b/>
      <w:bCs w:val="0"/>
      <w:i/>
      <w:iCs w:val="0"/>
      <w:szCs w:val="22"/>
    </w:rPr>
  </w:style>
  <w:style w:type="table" w:customStyle="1" w:styleId="LightShading2">
    <w:name w:val="Light Shading2"/>
    <w:basedOn w:val="TableNormal"/>
    <w:next w:val="LightShading"/>
    <w:uiPriority w:val="60"/>
    <w:rsid w:val="00353965"/>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07CFC"/>
    <w:pPr>
      <w:autoSpaceDE w:val="0"/>
      <w:autoSpaceDN w:val="0"/>
      <w:adjustRightInd w:val="0"/>
      <w:jc w:val="left"/>
    </w:pPr>
    <w:rPr>
      <w:color w:val="000000"/>
    </w:rPr>
  </w:style>
  <w:style w:type="paragraph" w:styleId="HTMLPreformatted">
    <w:name w:val="HTML Preformatted"/>
    <w:basedOn w:val="Normal"/>
    <w:link w:val="HTMLPreformattedChar"/>
    <w:uiPriority w:val="99"/>
    <w:semiHidden/>
    <w:unhideWhenUsed/>
    <w:rsid w:val="0085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8554C4"/>
    <w:rPr>
      <w:rFonts w:ascii="Courier New" w:eastAsia="Times New Roman" w:hAnsi="Courier New" w:cs="Courier New"/>
      <w:sz w:val="20"/>
      <w:szCs w:val="20"/>
      <w:lang w:eastAsia="en-CA"/>
    </w:rPr>
  </w:style>
  <w:style w:type="paragraph" w:customStyle="1" w:styleId="CM1">
    <w:name w:val="CM1"/>
    <w:basedOn w:val="Normal"/>
    <w:next w:val="Normal"/>
    <w:uiPriority w:val="99"/>
    <w:rsid w:val="00980D6F"/>
    <w:pPr>
      <w:widowControl w:val="0"/>
      <w:autoSpaceDE w:val="0"/>
      <w:autoSpaceDN w:val="0"/>
      <w:adjustRightInd w:val="0"/>
      <w:spacing w:before="0" w:after="0"/>
    </w:pPr>
    <w:rPr>
      <w:rFonts w:ascii="MOHNNE+TimesNewRoman,Bold" w:eastAsiaTheme="minorEastAsia" w:hAnsi="MOHNNE+TimesNewRoman,Bold"/>
      <w:szCs w:val="24"/>
      <w:lang w:eastAsia="en-CA"/>
    </w:rPr>
  </w:style>
  <w:style w:type="paragraph" w:styleId="Footer">
    <w:name w:val="footer"/>
    <w:basedOn w:val="Normal"/>
    <w:link w:val="FooterChar"/>
    <w:uiPriority w:val="99"/>
    <w:unhideWhenUsed/>
    <w:rsid w:val="00C62F6E"/>
    <w:pPr>
      <w:tabs>
        <w:tab w:val="center" w:pos="4680"/>
        <w:tab w:val="right" w:pos="9360"/>
      </w:tabs>
      <w:spacing w:before="0" w:after="0"/>
    </w:pPr>
  </w:style>
  <w:style w:type="character" w:customStyle="1" w:styleId="FooterChar">
    <w:name w:val="Footer Char"/>
    <w:basedOn w:val="DefaultParagraphFont"/>
    <w:link w:val="Footer"/>
    <w:uiPriority w:val="99"/>
    <w:rsid w:val="00C62F6E"/>
    <w:rPr>
      <w:rFonts w:cstheme="minorBidi"/>
      <w:szCs w:val="22"/>
    </w:rPr>
  </w:style>
  <w:style w:type="table" w:styleId="MediumShading2-Accent2">
    <w:name w:val="Medium Shading 2 Accent 2"/>
    <w:basedOn w:val="TableNormal"/>
    <w:uiPriority w:val="64"/>
    <w:rsid w:val="00C62F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E71B01"/>
    <w:rPr>
      <w:color w:val="800080" w:themeColor="followedHyperlink"/>
      <w:u w:val="single"/>
    </w:rPr>
  </w:style>
  <w:style w:type="table" w:customStyle="1" w:styleId="LightShading11">
    <w:name w:val="Light Shading11"/>
    <w:basedOn w:val="TableNormal"/>
    <w:uiPriority w:val="60"/>
    <w:rsid w:val="00D123D5"/>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D123D5"/>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F071C"/>
    <w:pPr>
      <w:tabs>
        <w:tab w:val="center" w:pos="4680"/>
        <w:tab w:val="right" w:pos="9360"/>
      </w:tabs>
      <w:spacing w:before="0" w:after="0"/>
    </w:pPr>
  </w:style>
  <w:style w:type="character" w:customStyle="1" w:styleId="HeaderChar">
    <w:name w:val="Header Char"/>
    <w:basedOn w:val="DefaultParagraphFont"/>
    <w:link w:val="Header"/>
    <w:uiPriority w:val="99"/>
    <w:rsid w:val="00FF071C"/>
    <w:rPr>
      <w:rFonts w:cstheme="minorBidi"/>
      <w:szCs w:val="22"/>
    </w:rPr>
  </w:style>
  <w:style w:type="character" w:customStyle="1" w:styleId="Heading4Char">
    <w:name w:val="Heading 4 Char"/>
    <w:basedOn w:val="DefaultParagraphFont"/>
    <w:link w:val="Heading4"/>
    <w:uiPriority w:val="9"/>
    <w:rsid w:val="00C14580"/>
    <w:rPr>
      <w:rFonts w:cstheme="minorBidi"/>
      <w:bCs/>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545">
      <w:bodyDiv w:val="1"/>
      <w:marLeft w:val="0"/>
      <w:marRight w:val="0"/>
      <w:marTop w:val="0"/>
      <w:marBottom w:val="0"/>
      <w:divBdr>
        <w:top w:val="none" w:sz="0" w:space="0" w:color="auto"/>
        <w:left w:val="none" w:sz="0" w:space="0" w:color="auto"/>
        <w:bottom w:val="none" w:sz="0" w:space="0" w:color="auto"/>
        <w:right w:val="none" w:sz="0" w:space="0" w:color="auto"/>
      </w:divBdr>
    </w:div>
    <w:div w:id="32659958">
      <w:bodyDiv w:val="1"/>
      <w:marLeft w:val="0"/>
      <w:marRight w:val="0"/>
      <w:marTop w:val="0"/>
      <w:marBottom w:val="0"/>
      <w:divBdr>
        <w:top w:val="none" w:sz="0" w:space="0" w:color="auto"/>
        <w:left w:val="none" w:sz="0" w:space="0" w:color="auto"/>
        <w:bottom w:val="none" w:sz="0" w:space="0" w:color="auto"/>
        <w:right w:val="none" w:sz="0" w:space="0" w:color="auto"/>
      </w:divBdr>
    </w:div>
    <w:div w:id="66735951">
      <w:bodyDiv w:val="1"/>
      <w:marLeft w:val="0"/>
      <w:marRight w:val="0"/>
      <w:marTop w:val="0"/>
      <w:marBottom w:val="0"/>
      <w:divBdr>
        <w:top w:val="none" w:sz="0" w:space="0" w:color="auto"/>
        <w:left w:val="none" w:sz="0" w:space="0" w:color="auto"/>
        <w:bottom w:val="none" w:sz="0" w:space="0" w:color="auto"/>
        <w:right w:val="none" w:sz="0" w:space="0" w:color="auto"/>
      </w:divBdr>
    </w:div>
    <w:div w:id="79068182">
      <w:bodyDiv w:val="1"/>
      <w:marLeft w:val="0"/>
      <w:marRight w:val="0"/>
      <w:marTop w:val="0"/>
      <w:marBottom w:val="0"/>
      <w:divBdr>
        <w:top w:val="none" w:sz="0" w:space="0" w:color="auto"/>
        <w:left w:val="none" w:sz="0" w:space="0" w:color="auto"/>
        <w:bottom w:val="none" w:sz="0" w:space="0" w:color="auto"/>
        <w:right w:val="none" w:sz="0" w:space="0" w:color="auto"/>
      </w:divBdr>
    </w:div>
    <w:div w:id="93941964">
      <w:bodyDiv w:val="1"/>
      <w:marLeft w:val="0"/>
      <w:marRight w:val="0"/>
      <w:marTop w:val="0"/>
      <w:marBottom w:val="0"/>
      <w:divBdr>
        <w:top w:val="none" w:sz="0" w:space="0" w:color="auto"/>
        <w:left w:val="none" w:sz="0" w:space="0" w:color="auto"/>
        <w:bottom w:val="none" w:sz="0" w:space="0" w:color="auto"/>
        <w:right w:val="none" w:sz="0" w:space="0" w:color="auto"/>
      </w:divBdr>
    </w:div>
    <w:div w:id="111634084">
      <w:bodyDiv w:val="1"/>
      <w:marLeft w:val="0"/>
      <w:marRight w:val="0"/>
      <w:marTop w:val="0"/>
      <w:marBottom w:val="0"/>
      <w:divBdr>
        <w:top w:val="none" w:sz="0" w:space="0" w:color="auto"/>
        <w:left w:val="none" w:sz="0" w:space="0" w:color="auto"/>
        <w:bottom w:val="none" w:sz="0" w:space="0" w:color="auto"/>
        <w:right w:val="none" w:sz="0" w:space="0" w:color="auto"/>
      </w:divBdr>
    </w:div>
    <w:div w:id="122161724">
      <w:bodyDiv w:val="1"/>
      <w:marLeft w:val="0"/>
      <w:marRight w:val="0"/>
      <w:marTop w:val="0"/>
      <w:marBottom w:val="0"/>
      <w:divBdr>
        <w:top w:val="none" w:sz="0" w:space="0" w:color="auto"/>
        <w:left w:val="none" w:sz="0" w:space="0" w:color="auto"/>
        <w:bottom w:val="none" w:sz="0" w:space="0" w:color="auto"/>
        <w:right w:val="none" w:sz="0" w:space="0" w:color="auto"/>
      </w:divBdr>
    </w:div>
    <w:div w:id="124860282">
      <w:bodyDiv w:val="1"/>
      <w:marLeft w:val="0"/>
      <w:marRight w:val="0"/>
      <w:marTop w:val="0"/>
      <w:marBottom w:val="0"/>
      <w:divBdr>
        <w:top w:val="none" w:sz="0" w:space="0" w:color="auto"/>
        <w:left w:val="none" w:sz="0" w:space="0" w:color="auto"/>
        <w:bottom w:val="none" w:sz="0" w:space="0" w:color="auto"/>
        <w:right w:val="none" w:sz="0" w:space="0" w:color="auto"/>
      </w:divBdr>
    </w:div>
    <w:div w:id="173500017">
      <w:bodyDiv w:val="1"/>
      <w:marLeft w:val="0"/>
      <w:marRight w:val="0"/>
      <w:marTop w:val="0"/>
      <w:marBottom w:val="0"/>
      <w:divBdr>
        <w:top w:val="none" w:sz="0" w:space="0" w:color="auto"/>
        <w:left w:val="none" w:sz="0" w:space="0" w:color="auto"/>
        <w:bottom w:val="none" w:sz="0" w:space="0" w:color="auto"/>
        <w:right w:val="none" w:sz="0" w:space="0" w:color="auto"/>
      </w:divBdr>
    </w:div>
    <w:div w:id="183131508">
      <w:bodyDiv w:val="1"/>
      <w:marLeft w:val="0"/>
      <w:marRight w:val="0"/>
      <w:marTop w:val="0"/>
      <w:marBottom w:val="0"/>
      <w:divBdr>
        <w:top w:val="none" w:sz="0" w:space="0" w:color="auto"/>
        <w:left w:val="none" w:sz="0" w:space="0" w:color="auto"/>
        <w:bottom w:val="none" w:sz="0" w:space="0" w:color="auto"/>
        <w:right w:val="none" w:sz="0" w:space="0" w:color="auto"/>
      </w:divBdr>
    </w:div>
    <w:div w:id="218135709">
      <w:bodyDiv w:val="1"/>
      <w:marLeft w:val="0"/>
      <w:marRight w:val="0"/>
      <w:marTop w:val="0"/>
      <w:marBottom w:val="0"/>
      <w:divBdr>
        <w:top w:val="none" w:sz="0" w:space="0" w:color="auto"/>
        <w:left w:val="none" w:sz="0" w:space="0" w:color="auto"/>
        <w:bottom w:val="none" w:sz="0" w:space="0" w:color="auto"/>
        <w:right w:val="none" w:sz="0" w:space="0" w:color="auto"/>
      </w:divBdr>
    </w:div>
    <w:div w:id="224754533">
      <w:bodyDiv w:val="1"/>
      <w:marLeft w:val="0"/>
      <w:marRight w:val="0"/>
      <w:marTop w:val="0"/>
      <w:marBottom w:val="0"/>
      <w:divBdr>
        <w:top w:val="none" w:sz="0" w:space="0" w:color="auto"/>
        <w:left w:val="none" w:sz="0" w:space="0" w:color="auto"/>
        <w:bottom w:val="none" w:sz="0" w:space="0" w:color="auto"/>
        <w:right w:val="none" w:sz="0" w:space="0" w:color="auto"/>
      </w:divBdr>
    </w:div>
    <w:div w:id="233593819">
      <w:bodyDiv w:val="1"/>
      <w:marLeft w:val="0"/>
      <w:marRight w:val="0"/>
      <w:marTop w:val="0"/>
      <w:marBottom w:val="0"/>
      <w:divBdr>
        <w:top w:val="none" w:sz="0" w:space="0" w:color="auto"/>
        <w:left w:val="none" w:sz="0" w:space="0" w:color="auto"/>
        <w:bottom w:val="none" w:sz="0" w:space="0" w:color="auto"/>
        <w:right w:val="none" w:sz="0" w:space="0" w:color="auto"/>
      </w:divBdr>
    </w:div>
    <w:div w:id="253319390">
      <w:bodyDiv w:val="1"/>
      <w:marLeft w:val="0"/>
      <w:marRight w:val="0"/>
      <w:marTop w:val="0"/>
      <w:marBottom w:val="0"/>
      <w:divBdr>
        <w:top w:val="none" w:sz="0" w:space="0" w:color="auto"/>
        <w:left w:val="none" w:sz="0" w:space="0" w:color="auto"/>
        <w:bottom w:val="none" w:sz="0" w:space="0" w:color="auto"/>
        <w:right w:val="none" w:sz="0" w:space="0" w:color="auto"/>
      </w:divBdr>
    </w:div>
    <w:div w:id="296883901">
      <w:bodyDiv w:val="1"/>
      <w:marLeft w:val="0"/>
      <w:marRight w:val="0"/>
      <w:marTop w:val="0"/>
      <w:marBottom w:val="0"/>
      <w:divBdr>
        <w:top w:val="none" w:sz="0" w:space="0" w:color="auto"/>
        <w:left w:val="none" w:sz="0" w:space="0" w:color="auto"/>
        <w:bottom w:val="none" w:sz="0" w:space="0" w:color="auto"/>
        <w:right w:val="none" w:sz="0" w:space="0" w:color="auto"/>
      </w:divBdr>
    </w:div>
    <w:div w:id="331496461">
      <w:bodyDiv w:val="1"/>
      <w:marLeft w:val="0"/>
      <w:marRight w:val="0"/>
      <w:marTop w:val="0"/>
      <w:marBottom w:val="0"/>
      <w:divBdr>
        <w:top w:val="none" w:sz="0" w:space="0" w:color="auto"/>
        <w:left w:val="none" w:sz="0" w:space="0" w:color="auto"/>
        <w:bottom w:val="none" w:sz="0" w:space="0" w:color="auto"/>
        <w:right w:val="none" w:sz="0" w:space="0" w:color="auto"/>
      </w:divBdr>
    </w:div>
    <w:div w:id="354429677">
      <w:bodyDiv w:val="1"/>
      <w:marLeft w:val="0"/>
      <w:marRight w:val="0"/>
      <w:marTop w:val="0"/>
      <w:marBottom w:val="0"/>
      <w:divBdr>
        <w:top w:val="none" w:sz="0" w:space="0" w:color="auto"/>
        <w:left w:val="none" w:sz="0" w:space="0" w:color="auto"/>
        <w:bottom w:val="none" w:sz="0" w:space="0" w:color="auto"/>
        <w:right w:val="none" w:sz="0" w:space="0" w:color="auto"/>
      </w:divBdr>
    </w:div>
    <w:div w:id="365757420">
      <w:bodyDiv w:val="1"/>
      <w:marLeft w:val="0"/>
      <w:marRight w:val="0"/>
      <w:marTop w:val="0"/>
      <w:marBottom w:val="0"/>
      <w:divBdr>
        <w:top w:val="none" w:sz="0" w:space="0" w:color="auto"/>
        <w:left w:val="none" w:sz="0" w:space="0" w:color="auto"/>
        <w:bottom w:val="none" w:sz="0" w:space="0" w:color="auto"/>
        <w:right w:val="none" w:sz="0" w:space="0" w:color="auto"/>
      </w:divBdr>
    </w:div>
    <w:div w:id="368646194">
      <w:bodyDiv w:val="1"/>
      <w:marLeft w:val="0"/>
      <w:marRight w:val="0"/>
      <w:marTop w:val="0"/>
      <w:marBottom w:val="0"/>
      <w:divBdr>
        <w:top w:val="none" w:sz="0" w:space="0" w:color="auto"/>
        <w:left w:val="none" w:sz="0" w:space="0" w:color="auto"/>
        <w:bottom w:val="none" w:sz="0" w:space="0" w:color="auto"/>
        <w:right w:val="none" w:sz="0" w:space="0" w:color="auto"/>
      </w:divBdr>
    </w:div>
    <w:div w:id="377900612">
      <w:bodyDiv w:val="1"/>
      <w:marLeft w:val="0"/>
      <w:marRight w:val="0"/>
      <w:marTop w:val="0"/>
      <w:marBottom w:val="0"/>
      <w:divBdr>
        <w:top w:val="none" w:sz="0" w:space="0" w:color="auto"/>
        <w:left w:val="none" w:sz="0" w:space="0" w:color="auto"/>
        <w:bottom w:val="none" w:sz="0" w:space="0" w:color="auto"/>
        <w:right w:val="none" w:sz="0" w:space="0" w:color="auto"/>
      </w:divBdr>
    </w:div>
    <w:div w:id="424502823">
      <w:bodyDiv w:val="1"/>
      <w:marLeft w:val="0"/>
      <w:marRight w:val="0"/>
      <w:marTop w:val="0"/>
      <w:marBottom w:val="0"/>
      <w:divBdr>
        <w:top w:val="none" w:sz="0" w:space="0" w:color="auto"/>
        <w:left w:val="none" w:sz="0" w:space="0" w:color="auto"/>
        <w:bottom w:val="none" w:sz="0" w:space="0" w:color="auto"/>
        <w:right w:val="none" w:sz="0" w:space="0" w:color="auto"/>
      </w:divBdr>
    </w:div>
    <w:div w:id="446001868">
      <w:bodyDiv w:val="1"/>
      <w:marLeft w:val="0"/>
      <w:marRight w:val="0"/>
      <w:marTop w:val="0"/>
      <w:marBottom w:val="0"/>
      <w:divBdr>
        <w:top w:val="none" w:sz="0" w:space="0" w:color="auto"/>
        <w:left w:val="none" w:sz="0" w:space="0" w:color="auto"/>
        <w:bottom w:val="none" w:sz="0" w:space="0" w:color="auto"/>
        <w:right w:val="none" w:sz="0" w:space="0" w:color="auto"/>
      </w:divBdr>
    </w:div>
    <w:div w:id="452753334">
      <w:bodyDiv w:val="1"/>
      <w:marLeft w:val="0"/>
      <w:marRight w:val="0"/>
      <w:marTop w:val="0"/>
      <w:marBottom w:val="0"/>
      <w:divBdr>
        <w:top w:val="none" w:sz="0" w:space="0" w:color="auto"/>
        <w:left w:val="none" w:sz="0" w:space="0" w:color="auto"/>
        <w:bottom w:val="none" w:sz="0" w:space="0" w:color="auto"/>
        <w:right w:val="none" w:sz="0" w:space="0" w:color="auto"/>
      </w:divBdr>
    </w:div>
    <w:div w:id="476410570">
      <w:bodyDiv w:val="1"/>
      <w:marLeft w:val="0"/>
      <w:marRight w:val="0"/>
      <w:marTop w:val="0"/>
      <w:marBottom w:val="0"/>
      <w:divBdr>
        <w:top w:val="none" w:sz="0" w:space="0" w:color="auto"/>
        <w:left w:val="none" w:sz="0" w:space="0" w:color="auto"/>
        <w:bottom w:val="none" w:sz="0" w:space="0" w:color="auto"/>
        <w:right w:val="none" w:sz="0" w:space="0" w:color="auto"/>
      </w:divBdr>
    </w:div>
    <w:div w:id="492986643">
      <w:bodyDiv w:val="1"/>
      <w:marLeft w:val="0"/>
      <w:marRight w:val="0"/>
      <w:marTop w:val="0"/>
      <w:marBottom w:val="0"/>
      <w:divBdr>
        <w:top w:val="none" w:sz="0" w:space="0" w:color="auto"/>
        <w:left w:val="none" w:sz="0" w:space="0" w:color="auto"/>
        <w:bottom w:val="none" w:sz="0" w:space="0" w:color="auto"/>
        <w:right w:val="none" w:sz="0" w:space="0" w:color="auto"/>
      </w:divBdr>
    </w:div>
    <w:div w:id="515383539">
      <w:bodyDiv w:val="1"/>
      <w:marLeft w:val="0"/>
      <w:marRight w:val="0"/>
      <w:marTop w:val="0"/>
      <w:marBottom w:val="0"/>
      <w:divBdr>
        <w:top w:val="none" w:sz="0" w:space="0" w:color="auto"/>
        <w:left w:val="none" w:sz="0" w:space="0" w:color="auto"/>
        <w:bottom w:val="none" w:sz="0" w:space="0" w:color="auto"/>
        <w:right w:val="none" w:sz="0" w:space="0" w:color="auto"/>
      </w:divBdr>
    </w:div>
    <w:div w:id="519464898">
      <w:bodyDiv w:val="1"/>
      <w:marLeft w:val="0"/>
      <w:marRight w:val="0"/>
      <w:marTop w:val="0"/>
      <w:marBottom w:val="0"/>
      <w:divBdr>
        <w:top w:val="none" w:sz="0" w:space="0" w:color="auto"/>
        <w:left w:val="none" w:sz="0" w:space="0" w:color="auto"/>
        <w:bottom w:val="none" w:sz="0" w:space="0" w:color="auto"/>
        <w:right w:val="none" w:sz="0" w:space="0" w:color="auto"/>
      </w:divBdr>
    </w:div>
    <w:div w:id="557983994">
      <w:bodyDiv w:val="1"/>
      <w:marLeft w:val="0"/>
      <w:marRight w:val="0"/>
      <w:marTop w:val="0"/>
      <w:marBottom w:val="0"/>
      <w:divBdr>
        <w:top w:val="none" w:sz="0" w:space="0" w:color="auto"/>
        <w:left w:val="none" w:sz="0" w:space="0" w:color="auto"/>
        <w:bottom w:val="none" w:sz="0" w:space="0" w:color="auto"/>
        <w:right w:val="none" w:sz="0" w:space="0" w:color="auto"/>
      </w:divBdr>
    </w:div>
    <w:div w:id="596135739">
      <w:bodyDiv w:val="1"/>
      <w:marLeft w:val="0"/>
      <w:marRight w:val="0"/>
      <w:marTop w:val="0"/>
      <w:marBottom w:val="0"/>
      <w:divBdr>
        <w:top w:val="none" w:sz="0" w:space="0" w:color="auto"/>
        <w:left w:val="none" w:sz="0" w:space="0" w:color="auto"/>
        <w:bottom w:val="none" w:sz="0" w:space="0" w:color="auto"/>
        <w:right w:val="none" w:sz="0" w:space="0" w:color="auto"/>
      </w:divBdr>
    </w:div>
    <w:div w:id="612328613">
      <w:bodyDiv w:val="1"/>
      <w:marLeft w:val="0"/>
      <w:marRight w:val="0"/>
      <w:marTop w:val="0"/>
      <w:marBottom w:val="0"/>
      <w:divBdr>
        <w:top w:val="none" w:sz="0" w:space="0" w:color="auto"/>
        <w:left w:val="none" w:sz="0" w:space="0" w:color="auto"/>
        <w:bottom w:val="none" w:sz="0" w:space="0" w:color="auto"/>
        <w:right w:val="none" w:sz="0" w:space="0" w:color="auto"/>
      </w:divBdr>
    </w:div>
    <w:div w:id="620108899">
      <w:bodyDiv w:val="1"/>
      <w:marLeft w:val="0"/>
      <w:marRight w:val="0"/>
      <w:marTop w:val="0"/>
      <w:marBottom w:val="0"/>
      <w:divBdr>
        <w:top w:val="none" w:sz="0" w:space="0" w:color="auto"/>
        <w:left w:val="none" w:sz="0" w:space="0" w:color="auto"/>
        <w:bottom w:val="none" w:sz="0" w:space="0" w:color="auto"/>
        <w:right w:val="none" w:sz="0" w:space="0" w:color="auto"/>
      </w:divBdr>
    </w:div>
    <w:div w:id="635187585">
      <w:bodyDiv w:val="1"/>
      <w:marLeft w:val="0"/>
      <w:marRight w:val="0"/>
      <w:marTop w:val="0"/>
      <w:marBottom w:val="0"/>
      <w:divBdr>
        <w:top w:val="none" w:sz="0" w:space="0" w:color="auto"/>
        <w:left w:val="none" w:sz="0" w:space="0" w:color="auto"/>
        <w:bottom w:val="none" w:sz="0" w:space="0" w:color="auto"/>
        <w:right w:val="none" w:sz="0" w:space="0" w:color="auto"/>
      </w:divBdr>
    </w:div>
    <w:div w:id="645664900">
      <w:bodyDiv w:val="1"/>
      <w:marLeft w:val="0"/>
      <w:marRight w:val="0"/>
      <w:marTop w:val="0"/>
      <w:marBottom w:val="0"/>
      <w:divBdr>
        <w:top w:val="none" w:sz="0" w:space="0" w:color="auto"/>
        <w:left w:val="none" w:sz="0" w:space="0" w:color="auto"/>
        <w:bottom w:val="none" w:sz="0" w:space="0" w:color="auto"/>
        <w:right w:val="none" w:sz="0" w:space="0" w:color="auto"/>
      </w:divBdr>
    </w:div>
    <w:div w:id="648871954">
      <w:bodyDiv w:val="1"/>
      <w:marLeft w:val="0"/>
      <w:marRight w:val="0"/>
      <w:marTop w:val="0"/>
      <w:marBottom w:val="0"/>
      <w:divBdr>
        <w:top w:val="none" w:sz="0" w:space="0" w:color="auto"/>
        <w:left w:val="none" w:sz="0" w:space="0" w:color="auto"/>
        <w:bottom w:val="none" w:sz="0" w:space="0" w:color="auto"/>
        <w:right w:val="none" w:sz="0" w:space="0" w:color="auto"/>
      </w:divBdr>
    </w:div>
    <w:div w:id="660157733">
      <w:bodyDiv w:val="1"/>
      <w:marLeft w:val="0"/>
      <w:marRight w:val="0"/>
      <w:marTop w:val="0"/>
      <w:marBottom w:val="0"/>
      <w:divBdr>
        <w:top w:val="none" w:sz="0" w:space="0" w:color="auto"/>
        <w:left w:val="none" w:sz="0" w:space="0" w:color="auto"/>
        <w:bottom w:val="none" w:sz="0" w:space="0" w:color="auto"/>
        <w:right w:val="none" w:sz="0" w:space="0" w:color="auto"/>
      </w:divBdr>
    </w:div>
    <w:div w:id="676663314">
      <w:bodyDiv w:val="1"/>
      <w:marLeft w:val="0"/>
      <w:marRight w:val="0"/>
      <w:marTop w:val="0"/>
      <w:marBottom w:val="0"/>
      <w:divBdr>
        <w:top w:val="none" w:sz="0" w:space="0" w:color="auto"/>
        <w:left w:val="none" w:sz="0" w:space="0" w:color="auto"/>
        <w:bottom w:val="none" w:sz="0" w:space="0" w:color="auto"/>
        <w:right w:val="none" w:sz="0" w:space="0" w:color="auto"/>
      </w:divBdr>
    </w:div>
    <w:div w:id="678775166">
      <w:bodyDiv w:val="1"/>
      <w:marLeft w:val="0"/>
      <w:marRight w:val="0"/>
      <w:marTop w:val="0"/>
      <w:marBottom w:val="0"/>
      <w:divBdr>
        <w:top w:val="none" w:sz="0" w:space="0" w:color="auto"/>
        <w:left w:val="none" w:sz="0" w:space="0" w:color="auto"/>
        <w:bottom w:val="none" w:sz="0" w:space="0" w:color="auto"/>
        <w:right w:val="none" w:sz="0" w:space="0" w:color="auto"/>
      </w:divBdr>
    </w:div>
    <w:div w:id="694305055">
      <w:bodyDiv w:val="1"/>
      <w:marLeft w:val="0"/>
      <w:marRight w:val="0"/>
      <w:marTop w:val="0"/>
      <w:marBottom w:val="0"/>
      <w:divBdr>
        <w:top w:val="none" w:sz="0" w:space="0" w:color="auto"/>
        <w:left w:val="none" w:sz="0" w:space="0" w:color="auto"/>
        <w:bottom w:val="none" w:sz="0" w:space="0" w:color="auto"/>
        <w:right w:val="none" w:sz="0" w:space="0" w:color="auto"/>
      </w:divBdr>
    </w:div>
    <w:div w:id="703867934">
      <w:bodyDiv w:val="1"/>
      <w:marLeft w:val="0"/>
      <w:marRight w:val="0"/>
      <w:marTop w:val="0"/>
      <w:marBottom w:val="0"/>
      <w:divBdr>
        <w:top w:val="none" w:sz="0" w:space="0" w:color="auto"/>
        <w:left w:val="none" w:sz="0" w:space="0" w:color="auto"/>
        <w:bottom w:val="none" w:sz="0" w:space="0" w:color="auto"/>
        <w:right w:val="none" w:sz="0" w:space="0" w:color="auto"/>
      </w:divBdr>
    </w:div>
    <w:div w:id="714813087">
      <w:bodyDiv w:val="1"/>
      <w:marLeft w:val="0"/>
      <w:marRight w:val="0"/>
      <w:marTop w:val="0"/>
      <w:marBottom w:val="0"/>
      <w:divBdr>
        <w:top w:val="none" w:sz="0" w:space="0" w:color="auto"/>
        <w:left w:val="none" w:sz="0" w:space="0" w:color="auto"/>
        <w:bottom w:val="none" w:sz="0" w:space="0" w:color="auto"/>
        <w:right w:val="none" w:sz="0" w:space="0" w:color="auto"/>
      </w:divBdr>
    </w:div>
    <w:div w:id="722632406">
      <w:bodyDiv w:val="1"/>
      <w:marLeft w:val="0"/>
      <w:marRight w:val="0"/>
      <w:marTop w:val="0"/>
      <w:marBottom w:val="0"/>
      <w:divBdr>
        <w:top w:val="none" w:sz="0" w:space="0" w:color="auto"/>
        <w:left w:val="none" w:sz="0" w:space="0" w:color="auto"/>
        <w:bottom w:val="none" w:sz="0" w:space="0" w:color="auto"/>
        <w:right w:val="none" w:sz="0" w:space="0" w:color="auto"/>
      </w:divBdr>
    </w:div>
    <w:div w:id="732659455">
      <w:bodyDiv w:val="1"/>
      <w:marLeft w:val="0"/>
      <w:marRight w:val="0"/>
      <w:marTop w:val="0"/>
      <w:marBottom w:val="0"/>
      <w:divBdr>
        <w:top w:val="none" w:sz="0" w:space="0" w:color="auto"/>
        <w:left w:val="none" w:sz="0" w:space="0" w:color="auto"/>
        <w:bottom w:val="none" w:sz="0" w:space="0" w:color="auto"/>
        <w:right w:val="none" w:sz="0" w:space="0" w:color="auto"/>
      </w:divBdr>
    </w:div>
    <w:div w:id="745110203">
      <w:bodyDiv w:val="1"/>
      <w:marLeft w:val="0"/>
      <w:marRight w:val="0"/>
      <w:marTop w:val="0"/>
      <w:marBottom w:val="0"/>
      <w:divBdr>
        <w:top w:val="none" w:sz="0" w:space="0" w:color="auto"/>
        <w:left w:val="none" w:sz="0" w:space="0" w:color="auto"/>
        <w:bottom w:val="none" w:sz="0" w:space="0" w:color="auto"/>
        <w:right w:val="none" w:sz="0" w:space="0" w:color="auto"/>
      </w:divBdr>
    </w:div>
    <w:div w:id="757291423">
      <w:bodyDiv w:val="1"/>
      <w:marLeft w:val="0"/>
      <w:marRight w:val="0"/>
      <w:marTop w:val="0"/>
      <w:marBottom w:val="0"/>
      <w:divBdr>
        <w:top w:val="none" w:sz="0" w:space="0" w:color="auto"/>
        <w:left w:val="none" w:sz="0" w:space="0" w:color="auto"/>
        <w:bottom w:val="none" w:sz="0" w:space="0" w:color="auto"/>
        <w:right w:val="none" w:sz="0" w:space="0" w:color="auto"/>
      </w:divBdr>
    </w:div>
    <w:div w:id="791705403">
      <w:bodyDiv w:val="1"/>
      <w:marLeft w:val="0"/>
      <w:marRight w:val="0"/>
      <w:marTop w:val="0"/>
      <w:marBottom w:val="0"/>
      <w:divBdr>
        <w:top w:val="none" w:sz="0" w:space="0" w:color="auto"/>
        <w:left w:val="none" w:sz="0" w:space="0" w:color="auto"/>
        <w:bottom w:val="none" w:sz="0" w:space="0" w:color="auto"/>
        <w:right w:val="none" w:sz="0" w:space="0" w:color="auto"/>
      </w:divBdr>
    </w:div>
    <w:div w:id="860238391">
      <w:bodyDiv w:val="1"/>
      <w:marLeft w:val="0"/>
      <w:marRight w:val="0"/>
      <w:marTop w:val="0"/>
      <w:marBottom w:val="0"/>
      <w:divBdr>
        <w:top w:val="none" w:sz="0" w:space="0" w:color="auto"/>
        <w:left w:val="none" w:sz="0" w:space="0" w:color="auto"/>
        <w:bottom w:val="none" w:sz="0" w:space="0" w:color="auto"/>
        <w:right w:val="none" w:sz="0" w:space="0" w:color="auto"/>
      </w:divBdr>
    </w:div>
    <w:div w:id="878132569">
      <w:bodyDiv w:val="1"/>
      <w:marLeft w:val="0"/>
      <w:marRight w:val="0"/>
      <w:marTop w:val="0"/>
      <w:marBottom w:val="0"/>
      <w:divBdr>
        <w:top w:val="none" w:sz="0" w:space="0" w:color="auto"/>
        <w:left w:val="none" w:sz="0" w:space="0" w:color="auto"/>
        <w:bottom w:val="none" w:sz="0" w:space="0" w:color="auto"/>
        <w:right w:val="none" w:sz="0" w:space="0" w:color="auto"/>
      </w:divBdr>
    </w:div>
    <w:div w:id="909314252">
      <w:bodyDiv w:val="1"/>
      <w:marLeft w:val="0"/>
      <w:marRight w:val="0"/>
      <w:marTop w:val="0"/>
      <w:marBottom w:val="0"/>
      <w:divBdr>
        <w:top w:val="none" w:sz="0" w:space="0" w:color="auto"/>
        <w:left w:val="none" w:sz="0" w:space="0" w:color="auto"/>
        <w:bottom w:val="none" w:sz="0" w:space="0" w:color="auto"/>
        <w:right w:val="none" w:sz="0" w:space="0" w:color="auto"/>
      </w:divBdr>
    </w:div>
    <w:div w:id="937710158">
      <w:bodyDiv w:val="1"/>
      <w:marLeft w:val="0"/>
      <w:marRight w:val="0"/>
      <w:marTop w:val="0"/>
      <w:marBottom w:val="0"/>
      <w:divBdr>
        <w:top w:val="none" w:sz="0" w:space="0" w:color="auto"/>
        <w:left w:val="none" w:sz="0" w:space="0" w:color="auto"/>
        <w:bottom w:val="none" w:sz="0" w:space="0" w:color="auto"/>
        <w:right w:val="none" w:sz="0" w:space="0" w:color="auto"/>
      </w:divBdr>
    </w:div>
    <w:div w:id="961376375">
      <w:bodyDiv w:val="1"/>
      <w:marLeft w:val="0"/>
      <w:marRight w:val="0"/>
      <w:marTop w:val="0"/>
      <w:marBottom w:val="0"/>
      <w:divBdr>
        <w:top w:val="none" w:sz="0" w:space="0" w:color="auto"/>
        <w:left w:val="none" w:sz="0" w:space="0" w:color="auto"/>
        <w:bottom w:val="none" w:sz="0" w:space="0" w:color="auto"/>
        <w:right w:val="none" w:sz="0" w:space="0" w:color="auto"/>
      </w:divBdr>
    </w:div>
    <w:div w:id="1069495641">
      <w:bodyDiv w:val="1"/>
      <w:marLeft w:val="0"/>
      <w:marRight w:val="0"/>
      <w:marTop w:val="0"/>
      <w:marBottom w:val="0"/>
      <w:divBdr>
        <w:top w:val="none" w:sz="0" w:space="0" w:color="auto"/>
        <w:left w:val="none" w:sz="0" w:space="0" w:color="auto"/>
        <w:bottom w:val="none" w:sz="0" w:space="0" w:color="auto"/>
        <w:right w:val="none" w:sz="0" w:space="0" w:color="auto"/>
      </w:divBdr>
      <w:divsChild>
        <w:div w:id="111020454">
          <w:marLeft w:val="504"/>
          <w:marRight w:val="0"/>
          <w:marTop w:val="0"/>
          <w:marBottom w:val="0"/>
          <w:divBdr>
            <w:top w:val="none" w:sz="0" w:space="0" w:color="auto"/>
            <w:left w:val="none" w:sz="0" w:space="0" w:color="auto"/>
            <w:bottom w:val="none" w:sz="0" w:space="0" w:color="auto"/>
            <w:right w:val="none" w:sz="0" w:space="0" w:color="auto"/>
          </w:divBdr>
        </w:div>
      </w:divsChild>
    </w:div>
    <w:div w:id="1088959723">
      <w:bodyDiv w:val="1"/>
      <w:marLeft w:val="0"/>
      <w:marRight w:val="0"/>
      <w:marTop w:val="0"/>
      <w:marBottom w:val="0"/>
      <w:divBdr>
        <w:top w:val="none" w:sz="0" w:space="0" w:color="auto"/>
        <w:left w:val="none" w:sz="0" w:space="0" w:color="auto"/>
        <w:bottom w:val="none" w:sz="0" w:space="0" w:color="auto"/>
        <w:right w:val="none" w:sz="0" w:space="0" w:color="auto"/>
      </w:divBdr>
    </w:div>
    <w:div w:id="1093666390">
      <w:bodyDiv w:val="1"/>
      <w:marLeft w:val="0"/>
      <w:marRight w:val="0"/>
      <w:marTop w:val="0"/>
      <w:marBottom w:val="0"/>
      <w:divBdr>
        <w:top w:val="none" w:sz="0" w:space="0" w:color="auto"/>
        <w:left w:val="none" w:sz="0" w:space="0" w:color="auto"/>
        <w:bottom w:val="none" w:sz="0" w:space="0" w:color="auto"/>
        <w:right w:val="none" w:sz="0" w:space="0" w:color="auto"/>
      </w:divBdr>
    </w:div>
    <w:div w:id="1117528780">
      <w:bodyDiv w:val="1"/>
      <w:marLeft w:val="0"/>
      <w:marRight w:val="0"/>
      <w:marTop w:val="0"/>
      <w:marBottom w:val="0"/>
      <w:divBdr>
        <w:top w:val="none" w:sz="0" w:space="0" w:color="auto"/>
        <w:left w:val="none" w:sz="0" w:space="0" w:color="auto"/>
        <w:bottom w:val="none" w:sz="0" w:space="0" w:color="auto"/>
        <w:right w:val="none" w:sz="0" w:space="0" w:color="auto"/>
      </w:divBdr>
    </w:div>
    <w:div w:id="1202061718">
      <w:bodyDiv w:val="1"/>
      <w:marLeft w:val="0"/>
      <w:marRight w:val="0"/>
      <w:marTop w:val="0"/>
      <w:marBottom w:val="0"/>
      <w:divBdr>
        <w:top w:val="none" w:sz="0" w:space="0" w:color="auto"/>
        <w:left w:val="none" w:sz="0" w:space="0" w:color="auto"/>
        <w:bottom w:val="none" w:sz="0" w:space="0" w:color="auto"/>
        <w:right w:val="none" w:sz="0" w:space="0" w:color="auto"/>
      </w:divBdr>
    </w:div>
    <w:div w:id="1204101316">
      <w:bodyDiv w:val="1"/>
      <w:marLeft w:val="0"/>
      <w:marRight w:val="0"/>
      <w:marTop w:val="0"/>
      <w:marBottom w:val="0"/>
      <w:divBdr>
        <w:top w:val="none" w:sz="0" w:space="0" w:color="auto"/>
        <w:left w:val="none" w:sz="0" w:space="0" w:color="auto"/>
        <w:bottom w:val="none" w:sz="0" w:space="0" w:color="auto"/>
        <w:right w:val="none" w:sz="0" w:space="0" w:color="auto"/>
      </w:divBdr>
    </w:div>
    <w:div w:id="1218932645">
      <w:bodyDiv w:val="1"/>
      <w:marLeft w:val="0"/>
      <w:marRight w:val="0"/>
      <w:marTop w:val="0"/>
      <w:marBottom w:val="0"/>
      <w:divBdr>
        <w:top w:val="none" w:sz="0" w:space="0" w:color="auto"/>
        <w:left w:val="none" w:sz="0" w:space="0" w:color="auto"/>
        <w:bottom w:val="none" w:sz="0" w:space="0" w:color="auto"/>
        <w:right w:val="none" w:sz="0" w:space="0" w:color="auto"/>
      </w:divBdr>
    </w:div>
    <w:div w:id="1285231238">
      <w:bodyDiv w:val="1"/>
      <w:marLeft w:val="0"/>
      <w:marRight w:val="0"/>
      <w:marTop w:val="0"/>
      <w:marBottom w:val="0"/>
      <w:divBdr>
        <w:top w:val="none" w:sz="0" w:space="0" w:color="auto"/>
        <w:left w:val="none" w:sz="0" w:space="0" w:color="auto"/>
        <w:bottom w:val="none" w:sz="0" w:space="0" w:color="auto"/>
        <w:right w:val="none" w:sz="0" w:space="0" w:color="auto"/>
      </w:divBdr>
    </w:div>
    <w:div w:id="1321159647">
      <w:bodyDiv w:val="1"/>
      <w:marLeft w:val="0"/>
      <w:marRight w:val="0"/>
      <w:marTop w:val="0"/>
      <w:marBottom w:val="0"/>
      <w:divBdr>
        <w:top w:val="none" w:sz="0" w:space="0" w:color="auto"/>
        <w:left w:val="none" w:sz="0" w:space="0" w:color="auto"/>
        <w:bottom w:val="none" w:sz="0" w:space="0" w:color="auto"/>
        <w:right w:val="none" w:sz="0" w:space="0" w:color="auto"/>
      </w:divBdr>
    </w:div>
    <w:div w:id="1333677752">
      <w:bodyDiv w:val="1"/>
      <w:marLeft w:val="0"/>
      <w:marRight w:val="0"/>
      <w:marTop w:val="0"/>
      <w:marBottom w:val="0"/>
      <w:divBdr>
        <w:top w:val="none" w:sz="0" w:space="0" w:color="auto"/>
        <w:left w:val="none" w:sz="0" w:space="0" w:color="auto"/>
        <w:bottom w:val="none" w:sz="0" w:space="0" w:color="auto"/>
        <w:right w:val="none" w:sz="0" w:space="0" w:color="auto"/>
      </w:divBdr>
    </w:div>
    <w:div w:id="1351222372">
      <w:bodyDiv w:val="1"/>
      <w:marLeft w:val="0"/>
      <w:marRight w:val="0"/>
      <w:marTop w:val="0"/>
      <w:marBottom w:val="0"/>
      <w:divBdr>
        <w:top w:val="none" w:sz="0" w:space="0" w:color="auto"/>
        <w:left w:val="none" w:sz="0" w:space="0" w:color="auto"/>
        <w:bottom w:val="none" w:sz="0" w:space="0" w:color="auto"/>
        <w:right w:val="none" w:sz="0" w:space="0" w:color="auto"/>
      </w:divBdr>
    </w:div>
    <w:div w:id="1353872476">
      <w:bodyDiv w:val="1"/>
      <w:marLeft w:val="0"/>
      <w:marRight w:val="0"/>
      <w:marTop w:val="0"/>
      <w:marBottom w:val="0"/>
      <w:divBdr>
        <w:top w:val="none" w:sz="0" w:space="0" w:color="auto"/>
        <w:left w:val="none" w:sz="0" w:space="0" w:color="auto"/>
        <w:bottom w:val="none" w:sz="0" w:space="0" w:color="auto"/>
        <w:right w:val="none" w:sz="0" w:space="0" w:color="auto"/>
      </w:divBdr>
    </w:div>
    <w:div w:id="1355695170">
      <w:bodyDiv w:val="1"/>
      <w:marLeft w:val="0"/>
      <w:marRight w:val="0"/>
      <w:marTop w:val="0"/>
      <w:marBottom w:val="0"/>
      <w:divBdr>
        <w:top w:val="none" w:sz="0" w:space="0" w:color="auto"/>
        <w:left w:val="none" w:sz="0" w:space="0" w:color="auto"/>
        <w:bottom w:val="none" w:sz="0" w:space="0" w:color="auto"/>
        <w:right w:val="none" w:sz="0" w:space="0" w:color="auto"/>
      </w:divBdr>
    </w:div>
    <w:div w:id="1365206076">
      <w:bodyDiv w:val="1"/>
      <w:marLeft w:val="0"/>
      <w:marRight w:val="0"/>
      <w:marTop w:val="0"/>
      <w:marBottom w:val="0"/>
      <w:divBdr>
        <w:top w:val="none" w:sz="0" w:space="0" w:color="auto"/>
        <w:left w:val="none" w:sz="0" w:space="0" w:color="auto"/>
        <w:bottom w:val="none" w:sz="0" w:space="0" w:color="auto"/>
        <w:right w:val="none" w:sz="0" w:space="0" w:color="auto"/>
      </w:divBdr>
    </w:div>
    <w:div w:id="1377000144">
      <w:bodyDiv w:val="1"/>
      <w:marLeft w:val="0"/>
      <w:marRight w:val="0"/>
      <w:marTop w:val="0"/>
      <w:marBottom w:val="0"/>
      <w:divBdr>
        <w:top w:val="none" w:sz="0" w:space="0" w:color="auto"/>
        <w:left w:val="none" w:sz="0" w:space="0" w:color="auto"/>
        <w:bottom w:val="none" w:sz="0" w:space="0" w:color="auto"/>
        <w:right w:val="none" w:sz="0" w:space="0" w:color="auto"/>
      </w:divBdr>
    </w:div>
    <w:div w:id="1440568486">
      <w:bodyDiv w:val="1"/>
      <w:marLeft w:val="0"/>
      <w:marRight w:val="0"/>
      <w:marTop w:val="0"/>
      <w:marBottom w:val="0"/>
      <w:divBdr>
        <w:top w:val="none" w:sz="0" w:space="0" w:color="auto"/>
        <w:left w:val="none" w:sz="0" w:space="0" w:color="auto"/>
        <w:bottom w:val="none" w:sz="0" w:space="0" w:color="auto"/>
        <w:right w:val="none" w:sz="0" w:space="0" w:color="auto"/>
      </w:divBdr>
    </w:div>
    <w:div w:id="1492912955">
      <w:bodyDiv w:val="1"/>
      <w:marLeft w:val="0"/>
      <w:marRight w:val="0"/>
      <w:marTop w:val="0"/>
      <w:marBottom w:val="0"/>
      <w:divBdr>
        <w:top w:val="none" w:sz="0" w:space="0" w:color="auto"/>
        <w:left w:val="none" w:sz="0" w:space="0" w:color="auto"/>
        <w:bottom w:val="none" w:sz="0" w:space="0" w:color="auto"/>
        <w:right w:val="none" w:sz="0" w:space="0" w:color="auto"/>
      </w:divBdr>
    </w:div>
    <w:div w:id="1504008006">
      <w:bodyDiv w:val="1"/>
      <w:marLeft w:val="0"/>
      <w:marRight w:val="0"/>
      <w:marTop w:val="0"/>
      <w:marBottom w:val="0"/>
      <w:divBdr>
        <w:top w:val="none" w:sz="0" w:space="0" w:color="auto"/>
        <w:left w:val="none" w:sz="0" w:space="0" w:color="auto"/>
        <w:bottom w:val="none" w:sz="0" w:space="0" w:color="auto"/>
        <w:right w:val="none" w:sz="0" w:space="0" w:color="auto"/>
      </w:divBdr>
    </w:div>
    <w:div w:id="1519198361">
      <w:bodyDiv w:val="1"/>
      <w:marLeft w:val="0"/>
      <w:marRight w:val="0"/>
      <w:marTop w:val="0"/>
      <w:marBottom w:val="0"/>
      <w:divBdr>
        <w:top w:val="none" w:sz="0" w:space="0" w:color="auto"/>
        <w:left w:val="none" w:sz="0" w:space="0" w:color="auto"/>
        <w:bottom w:val="none" w:sz="0" w:space="0" w:color="auto"/>
        <w:right w:val="none" w:sz="0" w:space="0" w:color="auto"/>
      </w:divBdr>
    </w:div>
    <w:div w:id="1543442145">
      <w:bodyDiv w:val="1"/>
      <w:marLeft w:val="0"/>
      <w:marRight w:val="0"/>
      <w:marTop w:val="0"/>
      <w:marBottom w:val="0"/>
      <w:divBdr>
        <w:top w:val="none" w:sz="0" w:space="0" w:color="auto"/>
        <w:left w:val="none" w:sz="0" w:space="0" w:color="auto"/>
        <w:bottom w:val="none" w:sz="0" w:space="0" w:color="auto"/>
        <w:right w:val="none" w:sz="0" w:space="0" w:color="auto"/>
      </w:divBdr>
    </w:div>
    <w:div w:id="1608124109">
      <w:bodyDiv w:val="1"/>
      <w:marLeft w:val="0"/>
      <w:marRight w:val="0"/>
      <w:marTop w:val="0"/>
      <w:marBottom w:val="0"/>
      <w:divBdr>
        <w:top w:val="none" w:sz="0" w:space="0" w:color="auto"/>
        <w:left w:val="none" w:sz="0" w:space="0" w:color="auto"/>
        <w:bottom w:val="none" w:sz="0" w:space="0" w:color="auto"/>
        <w:right w:val="none" w:sz="0" w:space="0" w:color="auto"/>
      </w:divBdr>
    </w:div>
    <w:div w:id="1646161448">
      <w:bodyDiv w:val="1"/>
      <w:marLeft w:val="0"/>
      <w:marRight w:val="0"/>
      <w:marTop w:val="0"/>
      <w:marBottom w:val="0"/>
      <w:divBdr>
        <w:top w:val="none" w:sz="0" w:space="0" w:color="auto"/>
        <w:left w:val="none" w:sz="0" w:space="0" w:color="auto"/>
        <w:bottom w:val="none" w:sz="0" w:space="0" w:color="auto"/>
        <w:right w:val="none" w:sz="0" w:space="0" w:color="auto"/>
      </w:divBdr>
    </w:div>
    <w:div w:id="1704284670">
      <w:bodyDiv w:val="1"/>
      <w:marLeft w:val="0"/>
      <w:marRight w:val="0"/>
      <w:marTop w:val="0"/>
      <w:marBottom w:val="0"/>
      <w:divBdr>
        <w:top w:val="none" w:sz="0" w:space="0" w:color="auto"/>
        <w:left w:val="none" w:sz="0" w:space="0" w:color="auto"/>
        <w:bottom w:val="none" w:sz="0" w:space="0" w:color="auto"/>
        <w:right w:val="none" w:sz="0" w:space="0" w:color="auto"/>
      </w:divBdr>
    </w:div>
    <w:div w:id="1775203498">
      <w:bodyDiv w:val="1"/>
      <w:marLeft w:val="0"/>
      <w:marRight w:val="0"/>
      <w:marTop w:val="0"/>
      <w:marBottom w:val="0"/>
      <w:divBdr>
        <w:top w:val="none" w:sz="0" w:space="0" w:color="auto"/>
        <w:left w:val="none" w:sz="0" w:space="0" w:color="auto"/>
        <w:bottom w:val="none" w:sz="0" w:space="0" w:color="auto"/>
        <w:right w:val="none" w:sz="0" w:space="0" w:color="auto"/>
      </w:divBdr>
    </w:div>
    <w:div w:id="1792624388">
      <w:bodyDiv w:val="1"/>
      <w:marLeft w:val="0"/>
      <w:marRight w:val="0"/>
      <w:marTop w:val="0"/>
      <w:marBottom w:val="0"/>
      <w:divBdr>
        <w:top w:val="none" w:sz="0" w:space="0" w:color="auto"/>
        <w:left w:val="none" w:sz="0" w:space="0" w:color="auto"/>
        <w:bottom w:val="none" w:sz="0" w:space="0" w:color="auto"/>
        <w:right w:val="none" w:sz="0" w:space="0" w:color="auto"/>
      </w:divBdr>
    </w:div>
    <w:div w:id="1804342694">
      <w:bodyDiv w:val="1"/>
      <w:marLeft w:val="0"/>
      <w:marRight w:val="0"/>
      <w:marTop w:val="0"/>
      <w:marBottom w:val="0"/>
      <w:divBdr>
        <w:top w:val="none" w:sz="0" w:space="0" w:color="auto"/>
        <w:left w:val="none" w:sz="0" w:space="0" w:color="auto"/>
        <w:bottom w:val="none" w:sz="0" w:space="0" w:color="auto"/>
        <w:right w:val="none" w:sz="0" w:space="0" w:color="auto"/>
      </w:divBdr>
    </w:div>
    <w:div w:id="1850486013">
      <w:bodyDiv w:val="1"/>
      <w:marLeft w:val="0"/>
      <w:marRight w:val="0"/>
      <w:marTop w:val="0"/>
      <w:marBottom w:val="0"/>
      <w:divBdr>
        <w:top w:val="none" w:sz="0" w:space="0" w:color="auto"/>
        <w:left w:val="none" w:sz="0" w:space="0" w:color="auto"/>
        <w:bottom w:val="none" w:sz="0" w:space="0" w:color="auto"/>
        <w:right w:val="none" w:sz="0" w:space="0" w:color="auto"/>
      </w:divBdr>
    </w:div>
    <w:div w:id="1899314772">
      <w:bodyDiv w:val="1"/>
      <w:marLeft w:val="0"/>
      <w:marRight w:val="0"/>
      <w:marTop w:val="0"/>
      <w:marBottom w:val="0"/>
      <w:divBdr>
        <w:top w:val="none" w:sz="0" w:space="0" w:color="auto"/>
        <w:left w:val="none" w:sz="0" w:space="0" w:color="auto"/>
        <w:bottom w:val="none" w:sz="0" w:space="0" w:color="auto"/>
        <w:right w:val="none" w:sz="0" w:space="0" w:color="auto"/>
      </w:divBdr>
    </w:div>
    <w:div w:id="1900558000">
      <w:bodyDiv w:val="1"/>
      <w:marLeft w:val="0"/>
      <w:marRight w:val="0"/>
      <w:marTop w:val="0"/>
      <w:marBottom w:val="0"/>
      <w:divBdr>
        <w:top w:val="none" w:sz="0" w:space="0" w:color="auto"/>
        <w:left w:val="none" w:sz="0" w:space="0" w:color="auto"/>
        <w:bottom w:val="none" w:sz="0" w:space="0" w:color="auto"/>
        <w:right w:val="none" w:sz="0" w:space="0" w:color="auto"/>
      </w:divBdr>
    </w:div>
    <w:div w:id="1926642275">
      <w:bodyDiv w:val="1"/>
      <w:marLeft w:val="0"/>
      <w:marRight w:val="0"/>
      <w:marTop w:val="0"/>
      <w:marBottom w:val="0"/>
      <w:divBdr>
        <w:top w:val="none" w:sz="0" w:space="0" w:color="auto"/>
        <w:left w:val="none" w:sz="0" w:space="0" w:color="auto"/>
        <w:bottom w:val="none" w:sz="0" w:space="0" w:color="auto"/>
        <w:right w:val="none" w:sz="0" w:space="0" w:color="auto"/>
      </w:divBdr>
    </w:div>
    <w:div w:id="1990085598">
      <w:bodyDiv w:val="1"/>
      <w:marLeft w:val="0"/>
      <w:marRight w:val="0"/>
      <w:marTop w:val="0"/>
      <w:marBottom w:val="0"/>
      <w:divBdr>
        <w:top w:val="none" w:sz="0" w:space="0" w:color="auto"/>
        <w:left w:val="none" w:sz="0" w:space="0" w:color="auto"/>
        <w:bottom w:val="none" w:sz="0" w:space="0" w:color="auto"/>
        <w:right w:val="none" w:sz="0" w:space="0" w:color="auto"/>
      </w:divBdr>
    </w:div>
    <w:div w:id="1995404110">
      <w:bodyDiv w:val="1"/>
      <w:marLeft w:val="0"/>
      <w:marRight w:val="0"/>
      <w:marTop w:val="0"/>
      <w:marBottom w:val="0"/>
      <w:divBdr>
        <w:top w:val="none" w:sz="0" w:space="0" w:color="auto"/>
        <w:left w:val="none" w:sz="0" w:space="0" w:color="auto"/>
        <w:bottom w:val="none" w:sz="0" w:space="0" w:color="auto"/>
        <w:right w:val="none" w:sz="0" w:space="0" w:color="auto"/>
      </w:divBdr>
    </w:div>
    <w:div w:id="2041658099">
      <w:bodyDiv w:val="1"/>
      <w:marLeft w:val="0"/>
      <w:marRight w:val="0"/>
      <w:marTop w:val="0"/>
      <w:marBottom w:val="0"/>
      <w:divBdr>
        <w:top w:val="none" w:sz="0" w:space="0" w:color="auto"/>
        <w:left w:val="none" w:sz="0" w:space="0" w:color="auto"/>
        <w:bottom w:val="none" w:sz="0" w:space="0" w:color="auto"/>
        <w:right w:val="none" w:sz="0" w:space="0" w:color="auto"/>
      </w:divBdr>
    </w:div>
    <w:div w:id="2078702272">
      <w:bodyDiv w:val="1"/>
      <w:marLeft w:val="0"/>
      <w:marRight w:val="0"/>
      <w:marTop w:val="0"/>
      <w:marBottom w:val="0"/>
      <w:divBdr>
        <w:top w:val="none" w:sz="0" w:space="0" w:color="auto"/>
        <w:left w:val="none" w:sz="0" w:space="0" w:color="auto"/>
        <w:bottom w:val="none" w:sz="0" w:space="0" w:color="auto"/>
        <w:right w:val="none" w:sz="0" w:space="0" w:color="auto"/>
      </w:divBdr>
    </w:div>
    <w:div w:id="2105222675">
      <w:bodyDiv w:val="1"/>
      <w:marLeft w:val="0"/>
      <w:marRight w:val="0"/>
      <w:marTop w:val="0"/>
      <w:marBottom w:val="0"/>
      <w:divBdr>
        <w:top w:val="none" w:sz="0" w:space="0" w:color="auto"/>
        <w:left w:val="none" w:sz="0" w:space="0" w:color="auto"/>
        <w:bottom w:val="none" w:sz="0" w:space="0" w:color="auto"/>
        <w:right w:val="none" w:sz="0" w:space="0" w:color="auto"/>
      </w:divBdr>
    </w:div>
    <w:div w:id="2107993614">
      <w:bodyDiv w:val="1"/>
      <w:marLeft w:val="0"/>
      <w:marRight w:val="0"/>
      <w:marTop w:val="0"/>
      <w:marBottom w:val="0"/>
      <w:divBdr>
        <w:top w:val="none" w:sz="0" w:space="0" w:color="auto"/>
        <w:left w:val="none" w:sz="0" w:space="0" w:color="auto"/>
        <w:bottom w:val="none" w:sz="0" w:space="0" w:color="auto"/>
        <w:right w:val="none" w:sz="0" w:space="0" w:color="auto"/>
      </w:divBdr>
    </w:div>
    <w:div w:id="2125687121">
      <w:bodyDiv w:val="1"/>
      <w:marLeft w:val="0"/>
      <w:marRight w:val="0"/>
      <w:marTop w:val="0"/>
      <w:marBottom w:val="0"/>
      <w:divBdr>
        <w:top w:val="none" w:sz="0" w:space="0" w:color="auto"/>
        <w:left w:val="none" w:sz="0" w:space="0" w:color="auto"/>
        <w:bottom w:val="none" w:sz="0" w:space="0" w:color="auto"/>
        <w:right w:val="none" w:sz="0" w:space="0" w:color="auto"/>
      </w:divBdr>
    </w:div>
    <w:div w:id="21368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ed.faghihimani@mail.mcgill.ca" TargetMode="External"/><Relationship Id="rId13" Type="http://schemas.openxmlformats.org/officeDocument/2006/relationships/hyperlink" Target="https://data.cityofchicago.org/"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ibikenyc.com/system-data"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aleti@odu.edu"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Ahmadreza\Academic\Bike%20Sharing\Chicago\Figures\distanceDia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hmadreza\Academic\Bike%20Sharing\Chicago\Figures\distance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hmadreza\Academic\Bike%20Sharing\Chicago\Figures\distanceDiagra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Ahmadreza\Academic\Bike%20Sharing\Chicago\Figures\distance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6048862642169728"/>
          <c:y val="5.1400554097404488E-2"/>
          <c:w val="0.57681102362204728"/>
          <c:h val="0.83653907844852726"/>
        </c:manualLayout>
      </c:layout>
      <c:surface3DChart>
        <c:wireframe val="0"/>
        <c:ser>
          <c:idx val="0"/>
          <c:order val="0"/>
          <c:tx>
            <c:v>0.05</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(2)'!$AE$25:$AT$25</c:f>
              <c:numCache>
                <c:formatCode>0.00</c:formatCode>
                <c:ptCount val="16"/>
                <c:pt idx="0">
                  <c:v>-2.2103999999999999E-2</c:v>
                </c:pt>
                <c:pt idx="1">
                  <c:v>-0.120724</c:v>
                </c:pt>
                <c:pt idx="2">
                  <c:v>-0.24399899999999999</c:v>
                </c:pt>
                <c:pt idx="3">
                  <c:v>-0.36727399999999993</c:v>
                </c:pt>
                <c:pt idx="4">
                  <c:v>-0.49054899999999996</c:v>
                </c:pt>
                <c:pt idx="5">
                  <c:v>-0.61382400000000004</c:v>
                </c:pt>
                <c:pt idx="6">
                  <c:v>-0.73709899999999995</c:v>
                </c:pt>
                <c:pt idx="7">
                  <c:v>-0.86037399999999997</c:v>
                </c:pt>
                <c:pt idx="8">
                  <c:v>-0.983649</c:v>
                </c:pt>
                <c:pt idx="9">
                  <c:v>-1.106924</c:v>
                </c:pt>
                <c:pt idx="10">
                  <c:v>-1.230199</c:v>
                </c:pt>
                <c:pt idx="11">
                  <c:v>-1.3534740000000001</c:v>
                </c:pt>
                <c:pt idx="12">
                  <c:v>-1.4767489999999999</c:v>
                </c:pt>
                <c:pt idx="13">
                  <c:v>-1.6000239999999999</c:v>
                </c:pt>
                <c:pt idx="14">
                  <c:v>-1.7232989999999999</c:v>
                </c:pt>
                <c:pt idx="15">
                  <c:v>-1.8465739999999999</c:v>
                </c:pt>
              </c:numCache>
            </c:numRef>
          </c:val>
          <c:extLst>
            <c:ext xmlns:c16="http://schemas.microsoft.com/office/drawing/2014/chart" uri="{C3380CC4-5D6E-409C-BE32-E72D297353CC}">
              <c16:uniqueId val="{00000000-7F5B-4976-9A7C-4AD4A95D680D}"/>
            </c:ext>
          </c:extLst>
        </c:ser>
        <c:ser>
          <c:idx val="1"/>
          <c:order val="1"/>
          <c:tx>
            <c:v>0.2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(2)'!$AE$26:$AT$26</c:f>
              <c:numCache>
                <c:formatCode>0.00</c:formatCode>
                <c:ptCount val="16"/>
                <c:pt idx="0">
                  <c:v>2.6365000000000003E-2</c:v>
                </c:pt>
                <c:pt idx="1">
                  <c:v>-7.2254999999999986E-2</c:v>
                </c:pt>
                <c:pt idx="2">
                  <c:v>-0.19552999999999998</c:v>
                </c:pt>
                <c:pt idx="3">
                  <c:v>-0.31880499999999995</c:v>
                </c:pt>
                <c:pt idx="4">
                  <c:v>-0.44207999999999997</c:v>
                </c:pt>
                <c:pt idx="5">
                  <c:v>-0.56535500000000005</c:v>
                </c:pt>
                <c:pt idx="6">
                  <c:v>-0.68862999999999996</c:v>
                </c:pt>
                <c:pt idx="7">
                  <c:v>-0.81190499999999999</c:v>
                </c:pt>
                <c:pt idx="8">
                  <c:v>-0.93518000000000001</c:v>
                </c:pt>
                <c:pt idx="9">
                  <c:v>-1.0584549999999999</c:v>
                </c:pt>
                <c:pt idx="10">
                  <c:v>-1.1817299999999999</c:v>
                </c:pt>
                <c:pt idx="11">
                  <c:v>-1.305005</c:v>
                </c:pt>
                <c:pt idx="12">
                  <c:v>-1.4282799999999998</c:v>
                </c:pt>
                <c:pt idx="13">
                  <c:v>-1.5515549999999998</c:v>
                </c:pt>
                <c:pt idx="14">
                  <c:v>-1.6748299999999998</c:v>
                </c:pt>
                <c:pt idx="15">
                  <c:v>-1.7981049999999998</c:v>
                </c:pt>
              </c:numCache>
            </c:numRef>
          </c:val>
          <c:extLst>
            <c:ext xmlns:c16="http://schemas.microsoft.com/office/drawing/2014/chart" uri="{C3380CC4-5D6E-409C-BE32-E72D297353CC}">
              <c16:uniqueId val="{00000001-7F5B-4976-9A7C-4AD4A95D680D}"/>
            </c:ext>
          </c:extLst>
        </c:ser>
        <c:ser>
          <c:idx val="2"/>
          <c:order val="2"/>
          <c:tx>
            <c:v>0.4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(2)'!$AE$27:$AT$27</c:f>
              <c:numCache>
                <c:formatCode>0.00</c:formatCode>
                <c:ptCount val="16"/>
                <c:pt idx="0">
                  <c:v>7.7385000000000009E-2</c:v>
                </c:pt>
                <c:pt idx="1">
                  <c:v>-2.123499999999999E-2</c:v>
                </c:pt>
                <c:pt idx="2">
                  <c:v>-0.14450999999999997</c:v>
                </c:pt>
                <c:pt idx="3">
                  <c:v>-0.26778499999999994</c:v>
                </c:pt>
                <c:pt idx="4">
                  <c:v>-0.39105999999999996</c:v>
                </c:pt>
                <c:pt idx="5">
                  <c:v>-0.51433499999999999</c:v>
                </c:pt>
                <c:pt idx="6">
                  <c:v>-0.6376099999999999</c:v>
                </c:pt>
                <c:pt idx="7">
                  <c:v>-0.76088499999999992</c:v>
                </c:pt>
                <c:pt idx="8">
                  <c:v>-0.88415999999999995</c:v>
                </c:pt>
                <c:pt idx="9">
                  <c:v>-1.0074350000000001</c:v>
                </c:pt>
                <c:pt idx="10">
                  <c:v>-1.1307100000000001</c:v>
                </c:pt>
                <c:pt idx="11">
                  <c:v>-1.2539850000000001</c:v>
                </c:pt>
                <c:pt idx="12">
                  <c:v>-1.3772599999999999</c:v>
                </c:pt>
                <c:pt idx="13">
                  <c:v>-1.500535</c:v>
                </c:pt>
                <c:pt idx="14">
                  <c:v>-1.62381</c:v>
                </c:pt>
                <c:pt idx="15">
                  <c:v>-1.747085</c:v>
                </c:pt>
              </c:numCache>
            </c:numRef>
          </c:val>
          <c:extLst>
            <c:ext xmlns:c16="http://schemas.microsoft.com/office/drawing/2014/chart" uri="{C3380CC4-5D6E-409C-BE32-E72D297353CC}">
              <c16:uniqueId val="{00000002-7F5B-4976-9A7C-4AD4A95D680D}"/>
            </c:ext>
          </c:extLst>
        </c:ser>
        <c:ser>
          <c:idx val="3"/>
          <c:order val="3"/>
          <c:tx>
            <c:v>0.6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(2)'!$AE$28:$AT$28</c:f>
              <c:numCache>
                <c:formatCode>0.00</c:formatCode>
                <c:ptCount val="16"/>
                <c:pt idx="0">
                  <c:v>0.12840500000000002</c:v>
                </c:pt>
                <c:pt idx="1">
                  <c:v>2.9785000000000034E-2</c:v>
                </c:pt>
                <c:pt idx="2">
                  <c:v>-9.3489999999999962E-2</c:v>
                </c:pt>
                <c:pt idx="3">
                  <c:v>-0.21676499999999993</c:v>
                </c:pt>
                <c:pt idx="4">
                  <c:v>-0.34003999999999995</c:v>
                </c:pt>
                <c:pt idx="5">
                  <c:v>-0.46331499999999998</c:v>
                </c:pt>
                <c:pt idx="6">
                  <c:v>-0.58658999999999994</c:v>
                </c:pt>
                <c:pt idx="7">
                  <c:v>-0.70986499999999997</c:v>
                </c:pt>
                <c:pt idx="8">
                  <c:v>-0.83313999999999999</c:v>
                </c:pt>
                <c:pt idx="9">
                  <c:v>-0.95641500000000002</c:v>
                </c:pt>
                <c:pt idx="10">
                  <c:v>-1.07969</c:v>
                </c:pt>
                <c:pt idx="11">
                  <c:v>-1.2029650000000001</c:v>
                </c:pt>
                <c:pt idx="12">
                  <c:v>-1.3262399999999999</c:v>
                </c:pt>
                <c:pt idx="13">
                  <c:v>-1.4495149999999999</c:v>
                </c:pt>
                <c:pt idx="14">
                  <c:v>-1.5727899999999999</c:v>
                </c:pt>
                <c:pt idx="15">
                  <c:v>-1.6960649999999999</c:v>
                </c:pt>
              </c:numCache>
            </c:numRef>
          </c:val>
          <c:extLst>
            <c:ext xmlns:c16="http://schemas.microsoft.com/office/drawing/2014/chart" uri="{C3380CC4-5D6E-409C-BE32-E72D297353CC}">
              <c16:uniqueId val="{00000003-7F5B-4976-9A7C-4AD4A95D680D}"/>
            </c:ext>
          </c:extLst>
        </c:ser>
        <c:ser>
          <c:idx val="4"/>
          <c:order val="4"/>
          <c:tx>
            <c:v>0.8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(2)'!$AE$29:$AT$29</c:f>
              <c:numCache>
                <c:formatCode>0.00</c:formatCode>
                <c:ptCount val="16"/>
                <c:pt idx="0">
                  <c:v>0.179425</c:v>
                </c:pt>
                <c:pt idx="1">
                  <c:v>8.0805000000000016E-2</c:v>
                </c:pt>
                <c:pt idx="2">
                  <c:v>-4.246999999999998E-2</c:v>
                </c:pt>
                <c:pt idx="3">
                  <c:v>-0.16574499999999995</c:v>
                </c:pt>
                <c:pt idx="4">
                  <c:v>-0.28901999999999994</c:v>
                </c:pt>
                <c:pt idx="5">
                  <c:v>-0.41229499999999997</c:v>
                </c:pt>
                <c:pt idx="6">
                  <c:v>-0.53556999999999988</c:v>
                </c:pt>
                <c:pt idx="7">
                  <c:v>-0.6588449999999999</c:v>
                </c:pt>
                <c:pt idx="8">
                  <c:v>-0.78211999999999993</c:v>
                </c:pt>
                <c:pt idx="9">
                  <c:v>-0.90539499999999995</c:v>
                </c:pt>
                <c:pt idx="10">
                  <c:v>-1.02867</c:v>
                </c:pt>
                <c:pt idx="11">
                  <c:v>-1.151945</c:v>
                </c:pt>
                <c:pt idx="12">
                  <c:v>-1.2752199999999998</c:v>
                </c:pt>
                <c:pt idx="13">
                  <c:v>-1.3984949999999998</c:v>
                </c:pt>
                <c:pt idx="14">
                  <c:v>-1.5217699999999998</c:v>
                </c:pt>
                <c:pt idx="15">
                  <c:v>-1.6450449999999999</c:v>
                </c:pt>
              </c:numCache>
            </c:numRef>
          </c:val>
          <c:extLst>
            <c:ext xmlns:c16="http://schemas.microsoft.com/office/drawing/2014/chart" uri="{C3380CC4-5D6E-409C-BE32-E72D297353CC}">
              <c16:uniqueId val="{00000004-7F5B-4976-9A7C-4AD4A95D680D}"/>
            </c:ext>
          </c:extLst>
        </c:ser>
        <c:ser>
          <c:idx val="5"/>
          <c:order val="5"/>
          <c:tx>
            <c:v>1</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(2)'!$AE$30:$AT$30</c:f>
              <c:numCache>
                <c:formatCode>0.00</c:formatCode>
                <c:ptCount val="16"/>
                <c:pt idx="0">
                  <c:v>0.23044499999999998</c:v>
                </c:pt>
                <c:pt idx="1">
                  <c:v>0.131825</c:v>
                </c:pt>
                <c:pt idx="2">
                  <c:v>8.550000000000002E-3</c:v>
                </c:pt>
                <c:pt idx="3">
                  <c:v>-0.11472499999999997</c:v>
                </c:pt>
                <c:pt idx="4">
                  <c:v>-0.23799999999999999</c:v>
                </c:pt>
                <c:pt idx="5">
                  <c:v>-0.36127500000000001</c:v>
                </c:pt>
                <c:pt idx="6">
                  <c:v>-0.48454999999999993</c:v>
                </c:pt>
                <c:pt idx="7">
                  <c:v>-0.60782499999999995</c:v>
                </c:pt>
                <c:pt idx="8">
                  <c:v>-0.73109999999999997</c:v>
                </c:pt>
                <c:pt idx="9">
                  <c:v>-0.854375</c:v>
                </c:pt>
                <c:pt idx="10">
                  <c:v>-0.97765000000000002</c:v>
                </c:pt>
                <c:pt idx="11">
                  <c:v>-1.1009250000000002</c:v>
                </c:pt>
                <c:pt idx="12">
                  <c:v>-1.2241999999999997</c:v>
                </c:pt>
                <c:pt idx="13">
                  <c:v>-1.3474749999999998</c:v>
                </c:pt>
                <c:pt idx="14">
                  <c:v>-1.4707499999999998</c:v>
                </c:pt>
                <c:pt idx="15">
                  <c:v>-1.5940249999999998</c:v>
                </c:pt>
              </c:numCache>
            </c:numRef>
          </c:val>
          <c:extLst>
            <c:ext xmlns:c16="http://schemas.microsoft.com/office/drawing/2014/chart" uri="{C3380CC4-5D6E-409C-BE32-E72D297353CC}">
              <c16:uniqueId val="{00000005-7F5B-4976-9A7C-4AD4A95D680D}"/>
            </c:ext>
          </c:extLst>
        </c:ser>
        <c:ser>
          <c:idx val="6"/>
          <c:order val="6"/>
          <c:tx>
            <c:v>1.2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(2)'!$AE$31:$AT$31</c:f>
              <c:numCache>
                <c:formatCode>0.00</c:formatCode>
                <c:ptCount val="16"/>
                <c:pt idx="0">
                  <c:v>0.28146500000000002</c:v>
                </c:pt>
                <c:pt idx="1">
                  <c:v>0.18284500000000001</c:v>
                </c:pt>
                <c:pt idx="2">
                  <c:v>5.9570000000000012E-2</c:v>
                </c:pt>
                <c:pt idx="3">
                  <c:v>-6.3704999999999956E-2</c:v>
                </c:pt>
                <c:pt idx="4">
                  <c:v>-0.18697999999999998</c:v>
                </c:pt>
                <c:pt idx="5">
                  <c:v>-0.310255</c:v>
                </c:pt>
                <c:pt idx="6">
                  <c:v>-0.43352999999999992</c:v>
                </c:pt>
                <c:pt idx="7">
                  <c:v>-0.55680499999999999</c:v>
                </c:pt>
                <c:pt idx="8">
                  <c:v>-0.68008000000000002</c:v>
                </c:pt>
                <c:pt idx="9">
                  <c:v>-0.80335500000000004</c:v>
                </c:pt>
                <c:pt idx="10">
                  <c:v>-0.92663000000000006</c:v>
                </c:pt>
                <c:pt idx="11">
                  <c:v>-1.0499050000000001</c:v>
                </c:pt>
                <c:pt idx="12">
                  <c:v>-1.1731799999999999</c:v>
                </c:pt>
                <c:pt idx="13">
                  <c:v>-1.2964549999999999</c:v>
                </c:pt>
                <c:pt idx="14">
                  <c:v>-1.4197299999999999</c:v>
                </c:pt>
                <c:pt idx="15">
                  <c:v>-1.543005</c:v>
                </c:pt>
              </c:numCache>
            </c:numRef>
          </c:val>
          <c:extLst>
            <c:ext xmlns:c16="http://schemas.microsoft.com/office/drawing/2014/chart" uri="{C3380CC4-5D6E-409C-BE32-E72D297353CC}">
              <c16:uniqueId val="{00000006-7F5B-4976-9A7C-4AD4A95D680D}"/>
            </c:ext>
          </c:extLst>
        </c:ser>
        <c:ser>
          <c:idx val="7"/>
          <c:order val="7"/>
          <c:tx>
            <c:v>1.4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(2)'!$AE$32:$AT$32</c:f>
              <c:numCache>
                <c:formatCode>0.00</c:formatCode>
                <c:ptCount val="16"/>
                <c:pt idx="0">
                  <c:v>0.33248499999999998</c:v>
                </c:pt>
                <c:pt idx="1">
                  <c:v>0.23386499999999996</c:v>
                </c:pt>
                <c:pt idx="2">
                  <c:v>0.11058999999999997</c:v>
                </c:pt>
                <c:pt idx="3">
                  <c:v>-1.2685000000000002E-2</c:v>
                </c:pt>
                <c:pt idx="4">
                  <c:v>-0.13596000000000003</c:v>
                </c:pt>
                <c:pt idx="5">
                  <c:v>-0.25923500000000005</c:v>
                </c:pt>
                <c:pt idx="6">
                  <c:v>-0.38250999999999996</c:v>
                </c:pt>
                <c:pt idx="7">
                  <c:v>-0.50578499999999993</c:v>
                </c:pt>
                <c:pt idx="8">
                  <c:v>-0.62905999999999995</c:v>
                </c:pt>
                <c:pt idx="9">
                  <c:v>-0.75233499999999998</c:v>
                </c:pt>
                <c:pt idx="10">
                  <c:v>-0.87561</c:v>
                </c:pt>
                <c:pt idx="11">
                  <c:v>-0.99888500000000002</c:v>
                </c:pt>
                <c:pt idx="12">
                  <c:v>-1.1221599999999998</c:v>
                </c:pt>
                <c:pt idx="13">
                  <c:v>-1.2454349999999998</c:v>
                </c:pt>
                <c:pt idx="14">
                  <c:v>-1.3687099999999999</c:v>
                </c:pt>
                <c:pt idx="15">
                  <c:v>-1.4919849999999999</c:v>
                </c:pt>
              </c:numCache>
            </c:numRef>
          </c:val>
          <c:extLst>
            <c:ext xmlns:c16="http://schemas.microsoft.com/office/drawing/2014/chart" uri="{C3380CC4-5D6E-409C-BE32-E72D297353CC}">
              <c16:uniqueId val="{00000007-7F5B-4976-9A7C-4AD4A95D680D}"/>
            </c:ext>
          </c:extLst>
        </c:ser>
        <c:ser>
          <c:idx val="8"/>
          <c:order val="8"/>
          <c:tx>
            <c:v>1.6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(2)'!$AE$33:$AT$33</c:f>
              <c:numCache>
                <c:formatCode>0.00</c:formatCode>
                <c:ptCount val="16"/>
                <c:pt idx="0">
                  <c:v>0.38350499999999998</c:v>
                </c:pt>
                <c:pt idx="1">
                  <c:v>0.28488499999999994</c:v>
                </c:pt>
                <c:pt idx="2">
                  <c:v>0.16160999999999998</c:v>
                </c:pt>
                <c:pt idx="3">
                  <c:v>3.8335000000000008E-2</c:v>
                </c:pt>
                <c:pt idx="4">
                  <c:v>-8.4940000000000015E-2</c:v>
                </c:pt>
                <c:pt idx="5">
                  <c:v>-0.20821500000000004</c:v>
                </c:pt>
                <c:pt idx="6">
                  <c:v>-0.33148999999999995</c:v>
                </c:pt>
                <c:pt idx="7">
                  <c:v>-0.45476499999999997</c:v>
                </c:pt>
                <c:pt idx="8">
                  <c:v>-0.57804</c:v>
                </c:pt>
                <c:pt idx="9">
                  <c:v>-0.70131500000000002</c:v>
                </c:pt>
                <c:pt idx="10">
                  <c:v>-0.82459000000000005</c:v>
                </c:pt>
                <c:pt idx="11">
                  <c:v>-0.94786500000000007</c:v>
                </c:pt>
                <c:pt idx="12">
                  <c:v>-1.0711399999999998</c:v>
                </c:pt>
                <c:pt idx="13">
                  <c:v>-1.1944149999999998</c:v>
                </c:pt>
                <c:pt idx="14">
                  <c:v>-1.3176899999999998</c:v>
                </c:pt>
                <c:pt idx="15">
                  <c:v>-1.4409649999999998</c:v>
                </c:pt>
              </c:numCache>
            </c:numRef>
          </c:val>
          <c:extLst>
            <c:ext xmlns:c16="http://schemas.microsoft.com/office/drawing/2014/chart" uri="{C3380CC4-5D6E-409C-BE32-E72D297353CC}">
              <c16:uniqueId val="{00000008-7F5B-4976-9A7C-4AD4A95D680D}"/>
            </c:ext>
          </c:extLst>
        </c:ser>
        <c:ser>
          <c:idx val="9"/>
          <c:order val="9"/>
          <c:tx>
            <c:v>1.8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(2)'!$AE$34:$AT$34</c:f>
              <c:numCache>
                <c:formatCode>0.00</c:formatCode>
                <c:ptCount val="16"/>
                <c:pt idx="0">
                  <c:v>0.43452499999999994</c:v>
                </c:pt>
                <c:pt idx="1">
                  <c:v>0.3359049999999999</c:v>
                </c:pt>
                <c:pt idx="2">
                  <c:v>0.21262999999999993</c:v>
                </c:pt>
                <c:pt idx="3">
                  <c:v>8.9354999999999962E-2</c:v>
                </c:pt>
                <c:pt idx="4">
                  <c:v>-3.3920000000000061E-2</c:v>
                </c:pt>
                <c:pt idx="5">
                  <c:v>-0.15719500000000008</c:v>
                </c:pt>
                <c:pt idx="6">
                  <c:v>-0.28047</c:v>
                </c:pt>
                <c:pt idx="7">
                  <c:v>-0.40374500000000002</c:v>
                </c:pt>
                <c:pt idx="8">
                  <c:v>-0.52702000000000004</c:v>
                </c:pt>
                <c:pt idx="9">
                  <c:v>-0.65029500000000007</c:v>
                </c:pt>
                <c:pt idx="10">
                  <c:v>-0.77357000000000009</c:v>
                </c:pt>
                <c:pt idx="11">
                  <c:v>-0.89684500000000011</c:v>
                </c:pt>
                <c:pt idx="12">
                  <c:v>-1.0201199999999999</c:v>
                </c:pt>
                <c:pt idx="13">
                  <c:v>-1.1433949999999999</c:v>
                </c:pt>
                <c:pt idx="14">
                  <c:v>-1.26667</c:v>
                </c:pt>
                <c:pt idx="15">
                  <c:v>-1.389945</c:v>
                </c:pt>
              </c:numCache>
            </c:numRef>
          </c:val>
          <c:extLst>
            <c:ext xmlns:c16="http://schemas.microsoft.com/office/drawing/2014/chart" uri="{C3380CC4-5D6E-409C-BE32-E72D297353CC}">
              <c16:uniqueId val="{00000009-7F5B-4976-9A7C-4AD4A95D680D}"/>
            </c:ext>
          </c:extLst>
        </c:ser>
        <c:ser>
          <c:idx val="10"/>
          <c:order val="10"/>
          <c:tx>
            <c:v>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(2)'!$AE$35:$AT$35</c:f>
              <c:numCache>
                <c:formatCode>0.00</c:formatCode>
                <c:ptCount val="16"/>
                <c:pt idx="0">
                  <c:v>0.48554499999999989</c:v>
                </c:pt>
                <c:pt idx="1">
                  <c:v>0.38692499999999985</c:v>
                </c:pt>
                <c:pt idx="2">
                  <c:v>0.26364999999999988</c:v>
                </c:pt>
                <c:pt idx="3">
                  <c:v>0.14037499999999992</c:v>
                </c:pt>
                <c:pt idx="4">
                  <c:v>1.7099999999999893E-2</c:v>
                </c:pt>
                <c:pt idx="5">
                  <c:v>-0.10617500000000013</c:v>
                </c:pt>
                <c:pt idx="6">
                  <c:v>-0.22945000000000004</c:v>
                </c:pt>
                <c:pt idx="7">
                  <c:v>-0.35272500000000007</c:v>
                </c:pt>
                <c:pt idx="8">
                  <c:v>-0.47600000000000009</c:v>
                </c:pt>
                <c:pt idx="9">
                  <c:v>-0.59927500000000011</c:v>
                </c:pt>
                <c:pt idx="10">
                  <c:v>-0.72255000000000014</c:v>
                </c:pt>
                <c:pt idx="11">
                  <c:v>-0.84582500000000016</c:v>
                </c:pt>
                <c:pt idx="12">
                  <c:v>-0.96909999999999996</c:v>
                </c:pt>
                <c:pt idx="13">
                  <c:v>-1.0923750000000001</c:v>
                </c:pt>
                <c:pt idx="14">
                  <c:v>-1.2156500000000001</c:v>
                </c:pt>
                <c:pt idx="15">
                  <c:v>-1.3389250000000001</c:v>
                </c:pt>
              </c:numCache>
            </c:numRef>
          </c:val>
          <c:extLst>
            <c:ext xmlns:c16="http://schemas.microsoft.com/office/drawing/2014/chart" uri="{C3380CC4-5D6E-409C-BE32-E72D297353CC}">
              <c16:uniqueId val="{0000000A-7F5B-4976-9A7C-4AD4A95D680D}"/>
            </c:ext>
          </c:extLst>
        </c:ser>
        <c:ser>
          <c:idx val="11"/>
          <c:order val="11"/>
          <c:tx>
            <c:v>2.2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(2)'!$AE$36:$AT$36</c:f>
              <c:numCache>
                <c:formatCode>0.00</c:formatCode>
                <c:ptCount val="16"/>
                <c:pt idx="0">
                  <c:v>0.53656499999999996</c:v>
                </c:pt>
                <c:pt idx="1">
                  <c:v>0.43794499999999992</c:v>
                </c:pt>
                <c:pt idx="2">
                  <c:v>0.31466999999999995</c:v>
                </c:pt>
                <c:pt idx="3">
                  <c:v>0.19139499999999998</c:v>
                </c:pt>
                <c:pt idx="4">
                  <c:v>6.8119999999999958E-2</c:v>
                </c:pt>
                <c:pt idx="5">
                  <c:v>-5.5155000000000065E-2</c:v>
                </c:pt>
                <c:pt idx="6">
                  <c:v>-0.17842999999999998</c:v>
                </c:pt>
                <c:pt idx="7">
                  <c:v>-0.301705</c:v>
                </c:pt>
                <c:pt idx="8">
                  <c:v>-0.42498000000000002</c:v>
                </c:pt>
                <c:pt idx="9">
                  <c:v>-0.54825500000000005</c:v>
                </c:pt>
                <c:pt idx="10">
                  <c:v>-0.67153000000000007</c:v>
                </c:pt>
                <c:pt idx="11">
                  <c:v>-0.79480500000000009</c:v>
                </c:pt>
                <c:pt idx="12">
                  <c:v>-0.9180799999999999</c:v>
                </c:pt>
                <c:pt idx="13">
                  <c:v>-1.0413549999999998</c:v>
                </c:pt>
                <c:pt idx="14">
                  <c:v>-1.1646299999999998</c:v>
                </c:pt>
                <c:pt idx="15">
                  <c:v>-1.2879049999999999</c:v>
                </c:pt>
              </c:numCache>
            </c:numRef>
          </c:val>
          <c:extLst>
            <c:ext xmlns:c16="http://schemas.microsoft.com/office/drawing/2014/chart" uri="{C3380CC4-5D6E-409C-BE32-E72D297353CC}">
              <c16:uniqueId val="{0000000B-7F5B-4976-9A7C-4AD4A95D680D}"/>
            </c:ext>
          </c:extLst>
        </c:ser>
        <c:ser>
          <c:idx val="12"/>
          <c:order val="12"/>
          <c:tx>
            <c:v>2.4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(2)'!$AE$37:$AT$37</c:f>
              <c:numCache>
                <c:formatCode>0.00</c:formatCode>
                <c:ptCount val="16"/>
                <c:pt idx="0">
                  <c:v>0.58758500000000002</c:v>
                </c:pt>
                <c:pt idx="1">
                  <c:v>0.48896499999999998</c:v>
                </c:pt>
                <c:pt idx="2">
                  <c:v>0.36569000000000002</c:v>
                </c:pt>
                <c:pt idx="3">
                  <c:v>0.24241500000000005</c:v>
                </c:pt>
                <c:pt idx="4">
                  <c:v>0.11914000000000002</c:v>
                </c:pt>
                <c:pt idx="5">
                  <c:v>-4.1349999999999998E-3</c:v>
                </c:pt>
                <c:pt idx="6">
                  <c:v>-0.12740999999999991</c:v>
                </c:pt>
                <c:pt idx="7">
                  <c:v>-0.25068499999999994</c:v>
                </c:pt>
                <c:pt idx="8">
                  <c:v>-0.37395999999999996</c:v>
                </c:pt>
                <c:pt idx="9">
                  <c:v>-0.49723499999999998</c:v>
                </c:pt>
                <c:pt idx="10">
                  <c:v>-0.62051000000000001</c:v>
                </c:pt>
                <c:pt idx="11">
                  <c:v>-0.74378500000000003</c:v>
                </c:pt>
                <c:pt idx="12">
                  <c:v>-0.86705999999999983</c:v>
                </c:pt>
                <c:pt idx="13">
                  <c:v>-0.99033499999999985</c:v>
                </c:pt>
                <c:pt idx="14">
                  <c:v>-1.11361</c:v>
                </c:pt>
                <c:pt idx="15">
                  <c:v>-1.236885</c:v>
                </c:pt>
              </c:numCache>
            </c:numRef>
          </c:val>
          <c:extLst>
            <c:ext xmlns:c16="http://schemas.microsoft.com/office/drawing/2014/chart" uri="{C3380CC4-5D6E-409C-BE32-E72D297353CC}">
              <c16:uniqueId val="{0000000C-7F5B-4976-9A7C-4AD4A95D680D}"/>
            </c:ext>
          </c:extLst>
        </c:ser>
        <c:ser>
          <c:idx val="13"/>
          <c:order val="13"/>
          <c:tx>
            <c:v>2.6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(2)'!$AE$38:$AT$38</c:f>
              <c:numCache>
                <c:formatCode>0.00</c:formatCode>
                <c:ptCount val="16"/>
                <c:pt idx="0">
                  <c:v>0.63860499999999998</c:v>
                </c:pt>
                <c:pt idx="1">
                  <c:v>0.53998499999999994</c:v>
                </c:pt>
                <c:pt idx="2">
                  <c:v>0.41670999999999997</c:v>
                </c:pt>
                <c:pt idx="3">
                  <c:v>0.293435</c:v>
                </c:pt>
                <c:pt idx="4">
                  <c:v>0.17015999999999998</c:v>
                </c:pt>
                <c:pt idx="5">
                  <c:v>4.6884999999999954E-2</c:v>
                </c:pt>
                <c:pt idx="6">
                  <c:v>-7.6389999999999958E-2</c:v>
                </c:pt>
                <c:pt idx="7">
                  <c:v>-0.19966499999999998</c:v>
                </c:pt>
                <c:pt idx="8">
                  <c:v>-0.32294</c:v>
                </c:pt>
                <c:pt idx="9">
                  <c:v>-0.44621500000000003</c:v>
                </c:pt>
                <c:pt idx="10">
                  <c:v>-0.56949000000000005</c:v>
                </c:pt>
                <c:pt idx="11">
                  <c:v>-0.69276500000000008</c:v>
                </c:pt>
                <c:pt idx="12">
                  <c:v>-0.81603999999999988</c:v>
                </c:pt>
                <c:pt idx="13">
                  <c:v>-0.9393149999999999</c:v>
                </c:pt>
                <c:pt idx="14">
                  <c:v>-1.0625899999999999</c:v>
                </c:pt>
                <c:pt idx="15">
                  <c:v>-1.1858649999999999</c:v>
                </c:pt>
              </c:numCache>
            </c:numRef>
          </c:val>
          <c:extLst>
            <c:ext xmlns:c16="http://schemas.microsoft.com/office/drawing/2014/chart" uri="{C3380CC4-5D6E-409C-BE32-E72D297353CC}">
              <c16:uniqueId val="{0000000D-7F5B-4976-9A7C-4AD4A95D680D}"/>
            </c:ext>
          </c:extLst>
        </c:ser>
        <c:ser>
          <c:idx val="14"/>
          <c:order val="14"/>
          <c:tx>
            <c:v>2.8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(2)'!$AE$39:$AT$39</c:f>
              <c:numCache>
                <c:formatCode>0.00</c:formatCode>
                <c:ptCount val="16"/>
                <c:pt idx="0">
                  <c:v>0.68962500000000004</c:v>
                </c:pt>
                <c:pt idx="1">
                  <c:v>0.591005</c:v>
                </c:pt>
                <c:pt idx="2">
                  <c:v>0.46773000000000003</c:v>
                </c:pt>
                <c:pt idx="3">
                  <c:v>0.34445500000000007</c:v>
                </c:pt>
                <c:pt idx="4">
                  <c:v>0.22118000000000004</c:v>
                </c:pt>
                <c:pt idx="5">
                  <c:v>9.790500000000002E-2</c:v>
                </c:pt>
                <c:pt idx="6">
                  <c:v>-2.5369999999999893E-2</c:v>
                </c:pt>
                <c:pt idx="7">
                  <c:v>-0.14864499999999992</c:v>
                </c:pt>
                <c:pt idx="8">
                  <c:v>-0.27191999999999994</c:v>
                </c:pt>
                <c:pt idx="9">
                  <c:v>-0.39519499999999996</c:v>
                </c:pt>
                <c:pt idx="10">
                  <c:v>-0.51846999999999999</c:v>
                </c:pt>
                <c:pt idx="11">
                  <c:v>-0.64174500000000001</c:v>
                </c:pt>
                <c:pt idx="12">
                  <c:v>-0.76501999999999981</c:v>
                </c:pt>
                <c:pt idx="13">
                  <c:v>-0.88829499999999983</c:v>
                </c:pt>
                <c:pt idx="14">
                  <c:v>-1.0115699999999999</c:v>
                </c:pt>
                <c:pt idx="15">
                  <c:v>-1.1348449999999999</c:v>
                </c:pt>
              </c:numCache>
            </c:numRef>
          </c:val>
          <c:extLst>
            <c:ext xmlns:c16="http://schemas.microsoft.com/office/drawing/2014/chart" uri="{C3380CC4-5D6E-409C-BE32-E72D297353CC}">
              <c16:uniqueId val="{0000000E-7F5B-4976-9A7C-4AD4A95D680D}"/>
            </c:ext>
          </c:extLst>
        </c:ser>
        <c:ser>
          <c:idx val="15"/>
          <c:order val="15"/>
          <c:tx>
            <c:v>3</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(2)'!$AE$40:$AT$40</c:f>
              <c:numCache>
                <c:formatCode>0.00</c:formatCode>
                <c:ptCount val="16"/>
                <c:pt idx="0">
                  <c:v>0.74064500000000011</c:v>
                </c:pt>
                <c:pt idx="1">
                  <c:v>0.64202500000000007</c:v>
                </c:pt>
                <c:pt idx="2">
                  <c:v>0.51875000000000004</c:v>
                </c:pt>
                <c:pt idx="3">
                  <c:v>0.39547500000000013</c:v>
                </c:pt>
                <c:pt idx="4">
                  <c:v>0.27220000000000011</c:v>
                </c:pt>
                <c:pt idx="5">
                  <c:v>0.14892500000000009</c:v>
                </c:pt>
                <c:pt idx="6">
                  <c:v>2.5650000000000173E-2</c:v>
                </c:pt>
                <c:pt idx="7">
                  <c:v>-9.7624999999999851E-2</c:v>
                </c:pt>
                <c:pt idx="8">
                  <c:v>-0.22089999999999987</c:v>
                </c:pt>
                <c:pt idx="9">
                  <c:v>-0.3441749999999999</c:v>
                </c:pt>
                <c:pt idx="10">
                  <c:v>-0.46744999999999992</c:v>
                </c:pt>
                <c:pt idx="11">
                  <c:v>-0.59072499999999994</c:v>
                </c:pt>
                <c:pt idx="12">
                  <c:v>-0.71399999999999975</c:v>
                </c:pt>
                <c:pt idx="13">
                  <c:v>-0.83727499999999977</c:v>
                </c:pt>
                <c:pt idx="14">
                  <c:v>-0.96054999999999979</c:v>
                </c:pt>
                <c:pt idx="15">
                  <c:v>-1.0838249999999998</c:v>
                </c:pt>
              </c:numCache>
            </c:numRef>
          </c:val>
          <c:extLst>
            <c:ext xmlns:c16="http://schemas.microsoft.com/office/drawing/2014/chart" uri="{C3380CC4-5D6E-409C-BE32-E72D297353CC}">
              <c16:uniqueId val="{0000000F-7F5B-4976-9A7C-4AD4A95D680D}"/>
            </c:ext>
          </c:extLst>
        </c:ser>
        <c:bandFmts/>
        <c:axId val="553999600"/>
        <c:axId val="554002320"/>
        <c:axId val="529057008"/>
      </c:surface3DChart>
      <c:catAx>
        <c:axId val="553999600"/>
        <c:scaling>
          <c:orientation val="minMax"/>
        </c:scaling>
        <c:delete val="0"/>
        <c:axPos val="b"/>
        <c:majorGridlines/>
        <c:title>
          <c:tx>
            <c:rich>
              <a:bodyPr/>
              <a:lstStyle/>
              <a:p>
                <a:pPr>
                  <a:defRPr/>
                </a:pPr>
                <a:r>
                  <a:rPr lang="en-US"/>
                  <a:t>Distance (km)</a:t>
                </a:r>
              </a:p>
            </c:rich>
          </c:tx>
          <c:layout>
            <c:manualLayout>
              <c:xMode val="edge"/>
              <c:yMode val="edge"/>
              <c:x val="0.28759251968503935"/>
              <c:y val="0.91385899679206761"/>
            </c:manualLayout>
          </c:layout>
          <c:overlay val="0"/>
        </c:title>
        <c:numFmt formatCode="General" sourceLinked="1"/>
        <c:majorTickMark val="out"/>
        <c:minorTickMark val="none"/>
        <c:tickLblPos val="low"/>
        <c:crossAx val="554002320"/>
        <c:crosses val="autoZero"/>
        <c:auto val="1"/>
        <c:lblAlgn val="ctr"/>
        <c:lblOffset val="1"/>
        <c:noMultiLvlLbl val="0"/>
      </c:catAx>
      <c:valAx>
        <c:axId val="554002320"/>
        <c:scaling>
          <c:orientation val="minMax"/>
        </c:scaling>
        <c:delete val="0"/>
        <c:axPos val="l"/>
        <c:majorGridlines/>
        <c:title>
          <c:tx>
            <c:rich>
              <a:bodyPr rot="-5400000" vert="horz"/>
              <a:lstStyle/>
              <a:p>
                <a:pPr>
                  <a:defRPr/>
                </a:pPr>
                <a:r>
                  <a:rPr lang="en-US"/>
                  <a:t>Utility Male</a:t>
                </a:r>
                <a:r>
                  <a:rPr lang="en-US" baseline="0"/>
                  <a:t> Members</a:t>
                </a:r>
                <a:endParaRPr lang="en-US"/>
              </a:p>
            </c:rich>
          </c:tx>
          <c:overlay val="0"/>
        </c:title>
        <c:numFmt formatCode="0.00" sourceLinked="1"/>
        <c:majorTickMark val="out"/>
        <c:minorTickMark val="none"/>
        <c:tickLblPos val="nextTo"/>
        <c:crossAx val="553999600"/>
        <c:crosses val="autoZero"/>
        <c:crossBetween val="midCat"/>
      </c:valAx>
      <c:serAx>
        <c:axId val="529057008"/>
        <c:scaling>
          <c:orientation val="minMax"/>
        </c:scaling>
        <c:delete val="0"/>
        <c:axPos val="b"/>
        <c:majorGridlines/>
        <c:title>
          <c:tx>
            <c:rich>
              <a:bodyPr rot="-2820000" vert="horz"/>
              <a:lstStyle/>
              <a:p>
                <a:pPr>
                  <a:defRPr/>
                </a:pPr>
                <a:r>
                  <a:rPr lang="en-US" sz="800" b="0"/>
                  <a:t>Restaurants</a:t>
                </a:r>
              </a:p>
              <a:p>
                <a:pPr>
                  <a:defRPr/>
                </a:pPr>
                <a:r>
                  <a:rPr lang="en-US" sz="800" b="0"/>
                  <a:t>(</a:t>
                </a:r>
                <a:r>
                  <a:rPr lang="en-US" sz="800" b="0">
                    <a:latin typeface="Times New Roman" panose="02020603050405020304" pitchFamily="18" charset="0"/>
                    <a:cs typeface="Times New Roman" panose="02020603050405020304" pitchFamily="18" charset="0"/>
                  </a:rPr>
                  <a:t>×1000)</a:t>
                </a:r>
                <a:endParaRPr lang="en-US" b="0"/>
              </a:p>
            </c:rich>
          </c:tx>
          <c:layout>
            <c:manualLayout>
              <c:xMode val="edge"/>
              <c:yMode val="edge"/>
              <c:x val="0.66963132496355537"/>
              <c:y val="0.72087328549657104"/>
            </c:manualLayout>
          </c:layout>
          <c:overlay val="0"/>
        </c:title>
        <c:majorTickMark val="out"/>
        <c:minorTickMark val="none"/>
        <c:tickLblPos val="low"/>
        <c:crossAx val="554002320"/>
        <c:crosses val="autoZero"/>
      </c:serAx>
    </c:plotArea>
    <c:legend>
      <c:legendPos val="r"/>
      <c:overlay val="0"/>
      <c:txPr>
        <a:bodyPr/>
        <a:lstStyle/>
        <a:p>
          <a:pPr rtl="0">
            <a:defRPr/>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6048862642169728"/>
          <c:y val="5.1400554097404488E-2"/>
          <c:w val="0.57681102362204728"/>
          <c:h val="0.83653907844852726"/>
        </c:manualLayout>
      </c:layout>
      <c:surface3DChart>
        <c:wireframe val="0"/>
        <c:ser>
          <c:idx val="0"/>
          <c:order val="0"/>
          <c:tx>
            <c:v>0.05</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(2)'!$AE$25:$AT$25</c:f>
              <c:numCache>
                <c:formatCode>0.00</c:formatCode>
                <c:ptCount val="16"/>
                <c:pt idx="0">
                  <c:v>-2.2625000000000003E-2</c:v>
                </c:pt>
                <c:pt idx="1">
                  <c:v>-0.121445</c:v>
                </c:pt>
                <c:pt idx="2">
                  <c:v>-0.24496999999999999</c:v>
                </c:pt>
                <c:pt idx="3">
                  <c:v>-0.36849499999999996</c:v>
                </c:pt>
                <c:pt idx="4">
                  <c:v>-0.49201999999999996</c:v>
                </c:pt>
                <c:pt idx="5">
                  <c:v>-0.61554500000000001</c:v>
                </c:pt>
                <c:pt idx="6">
                  <c:v>-0.73907</c:v>
                </c:pt>
                <c:pt idx="7">
                  <c:v>-0.862595</c:v>
                </c:pt>
                <c:pt idx="8">
                  <c:v>-0.98612</c:v>
                </c:pt>
                <c:pt idx="9">
                  <c:v>-1.1096449999999998</c:v>
                </c:pt>
                <c:pt idx="10">
                  <c:v>-1.2331699999999999</c:v>
                </c:pt>
                <c:pt idx="11">
                  <c:v>-1.356695</c:v>
                </c:pt>
                <c:pt idx="12">
                  <c:v>-1.4802199999999999</c:v>
                </c:pt>
                <c:pt idx="13">
                  <c:v>-1.6037449999999998</c:v>
                </c:pt>
                <c:pt idx="14">
                  <c:v>-1.7272699999999999</c:v>
                </c:pt>
                <c:pt idx="15">
                  <c:v>-1.850795</c:v>
                </c:pt>
              </c:numCache>
            </c:numRef>
          </c:val>
          <c:extLst>
            <c:ext xmlns:c16="http://schemas.microsoft.com/office/drawing/2014/chart" uri="{C3380CC4-5D6E-409C-BE32-E72D297353CC}">
              <c16:uniqueId val="{00000000-B37A-412C-93CB-E16A12497671}"/>
            </c:ext>
          </c:extLst>
        </c:ser>
        <c:ser>
          <c:idx val="1"/>
          <c:order val="1"/>
          <c:tx>
            <c:v>0.2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(2)'!$AE$26:$AT$26</c:f>
              <c:numCache>
                <c:formatCode>0.00</c:formatCode>
                <c:ptCount val="16"/>
                <c:pt idx="0">
                  <c:v>-1.6385000000000004E-2</c:v>
                </c:pt>
                <c:pt idx="1">
                  <c:v>-0.115205</c:v>
                </c:pt>
                <c:pt idx="2">
                  <c:v>-0.23873</c:v>
                </c:pt>
                <c:pt idx="3">
                  <c:v>-0.36225499999999999</c:v>
                </c:pt>
                <c:pt idx="4">
                  <c:v>-0.48577999999999999</c:v>
                </c:pt>
                <c:pt idx="5">
                  <c:v>-0.60930499999999999</c:v>
                </c:pt>
                <c:pt idx="6">
                  <c:v>-0.73282999999999998</c:v>
                </c:pt>
                <c:pt idx="7">
                  <c:v>-0.85635499999999998</c:v>
                </c:pt>
                <c:pt idx="8">
                  <c:v>-0.97987999999999997</c:v>
                </c:pt>
                <c:pt idx="9">
                  <c:v>-1.1034049999999997</c:v>
                </c:pt>
                <c:pt idx="10">
                  <c:v>-1.2269299999999999</c:v>
                </c:pt>
                <c:pt idx="11">
                  <c:v>-1.350455</c:v>
                </c:pt>
                <c:pt idx="12">
                  <c:v>-1.4739799999999998</c:v>
                </c:pt>
                <c:pt idx="13">
                  <c:v>-1.5975049999999997</c:v>
                </c:pt>
                <c:pt idx="14">
                  <c:v>-1.7210299999999998</c:v>
                </c:pt>
                <c:pt idx="15">
                  <c:v>-1.8445549999999999</c:v>
                </c:pt>
              </c:numCache>
            </c:numRef>
          </c:val>
          <c:extLst>
            <c:ext xmlns:c16="http://schemas.microsoft.com/office/drawing/2014/chart" uri="{C3380CC4-5D6E-409C-BE32-E72D297353CC}">
              <c16:uniqueId val="{00000001-B37A-412C-93CB-E16A12497671}"/>
            </c:ext>
          </c:extLst>
        </c:ser>
        <c:ser>
          <c:idx val="2"/>
          <c:order val="2"/>
          <c:tx>
            <c:v>0.4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(2)'!$AE$27:$AT$27</c:f>
              <c:numCache>
                <c:formatCode>0.00</c:formatCode>
                <c:ptCount val="16"/>
                <c:pt idx="0">
                  <c:v>-8.0650000000000027E-3</c:v>
                </c:pt>
                <c:pt idx="1">
                  <c:v>-0.10688499999999999</c:v>
                </c:pt>
                <c:pt idx="2">
                  <c:v>-0.23041</c:v>
                </c:pt>
                <c:pt idx="3">
                  <c:v>-0.353935</c:v>
                </c:pt>
                <c:pt idx="4">
                  <c:v>-0.47746</c:v>
                </c:pt>
                <c:pt idx="5">
                  <c:v>-0.60098499999999999</c:v>
                </c:pt>
                <c:pt idx="6">
                  <c:v>-0.72450999999999999</c:v>
                </c:pt>
                <c:pt idx="7">
                  <c:v>-0.84803499999999998</c:v>
                </c:pt>
                <c:pt idx="8">
                  <c:v>-0.97155999999999998</c:v>
                </c:pt>
                <c:pt idx="9">
                  <c:v>-1.0950849999999999</c:v>
                </c:pt>
                <c:pt idx="10">
                  <c:v>-1.21861</c:v>
                </c:pt>
                <c:pt idx="11">
                  <c:v>-1.3421350000000001</c:v>
                </c:pt>
                <c:pt idx="12">
                  <c:v>-1.46566</c:v>
                </c:pt>
                <c:pt idx="13">
                  <c:v>-1.5891849999999998</c:v>
                </c:pt>
                <c:pt idx="14">
                  <c:v>-1.71271</c:v>
                </c:pt>
                <c:pt idx="15">
                  <c:v>-1.8362350000000001</c:v>
                </c:pt>
              </c:numCache>
            </c:numRef>
          </c:val>
          <c:extLst>
            <c:ext xmlns:c16="http://schemas.microsoft.com/office/drawing/2014/chart" uri="{C3380CC4-5D6E-409C-BE32-E72D297353CC}">
              <c16:uniqueId val="{00000002-B37A-412C-93CB-E16A12497671}"/>
            </c:ext>
          </c:extLst>
        </c:ser>
        <c:ser>
          <c:idx val="3"/>
          <c:order val="3"/>
          <c:tx>
            <c:v>0.6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(2)'!$AE$28:$AT$28</c:f>
              <c:numCache>
                <c:formatCode>0.00</c:formatCode>
                <c:ptCount val="16"/>
                <c:pt idx="0">
                  <c:v>2.5500000000000175E-4</c:v>
                </c:pt>
                <c:pt idx="1">
                  <c:v>-9.8564999999999986E-2</c:v>
                </c:pt>
                <c:pt idx="2">
                  <c:v>-0.22208999999999998</c:v>
                </c:pt>
                <c:pt idx="3">
                  <c:v>-0.34561500000000001</c:v>
                </c:pt>
                <c:pt idx="4">
                  <c:v>-0.46914</c:v>
                </c:pt>
                <c:pt idx="5">
                  <c:v>-0.592665</c:v>
                </c:pt>
                <c:pt idx="6">
                  <c:v>-0.71618999999999999</c:v>
                </c:pt>
                <c:pt idx="7">
                  <c:v>-0.83971499999999999</c:v>
                </c:pt>
                <c:pt idx="8">
                  <c:v>-0.96323999999999999</c:v>
                </c:pt>
                <c:pt idx="9">
                  <c:v>-1.0867649999999998</c:v>
                </c:pt>
                <c:pt idx="10">
                  <c:v>-1.2102899999999999</c:v>
                </c:pt>
                <c:pt idx="11">
                  <c:v>-1.333815</c:v>
                </c:pt>
                <c:pt idx="12">
                  <c:v>-1.4573399999999999</c:v>
                </c:pt>
                <c:pt idx="13">
                  <c:v>-1.5808649999999997</c:v>
                </c:pt>
                <c:pt idx="14">
                  <c:v>-1.7043899999999998</c:v>
                </c:pt>
                <c:pt idx="15">
                  <c:v>-1.827915</c:v>
                </c:pt>
              </c:numCache>
            </c:numRef>
          </c:val>
          <c:extLst>
            <c:ext xmlns:c16="http://schemas.microsoft.com/office/drawing/2014/chart" uri="{C3380CC4-5D6E-409C-BE32-E72D297353CC}">
              <c16:uniqueId val="{00000003-B37A-412C-93CB-E16A12497671}"/>
            </c:ext>
          </c:extLst>
        </c:ser>
        <c:ser>
          <c:idx val="4"/>
          <c:order val="4"/>
          <c:tx>
            <c:v>0.8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(2)'!$AE$29:$AT$29</c:f>
              <c:numCache>
                <c:formatCode>0.00</c:formatCode>
                <c:ptCount val="16"/>
                <c:pt idx="0">
                  <c:v>8.5749999999999958E-3</c:v>
                </c:pt>
                <c:pt idx="1">
                  <c:v>-9.0244999999999992E-2</c:v>
                </c:pt>
                <c:pt idx="2">
                  <c:v>-0.21376999999999999</c:v>
                </c:pt>
                <c:pt idx="3">
                  <c:v>-0.33729500000000001</c:v>
                </c:pt>
                <c:pt idx="4">
                  <c:v>-0.46082000000000001</c:v>
                </c:pt>
                <c:pt idx="5">
                  <c:v>-0.584345</c:v>
                </c:pt>
                <c:pt idx="6">
                  <c:v>-0.70787</c:v>
                </c:pt>
                <c:pt idx="7">
                  <c:v>-0.831395</c:v>
                </c:pt>
                <c:pt idx="8">
                  <c:v>-0.95491999999999999</c:v>
                </c:pt>
                <c:pt idx="9">
                  <c:v>-1.0784449999999999</c:v>
                </c:pt>
                <c:pt idx="10">
                  <c:v>-1.20197</c:v>
                </c:pt>
                <c:pt idx="11">
                  <c:v>-1.3254950000000001</c:v>
                </c:pt>
                <c:pt idx="12">
                  <c:v>-1.44902</c:v>
                </c:pt>
                <c:pt idx="13">
                  <c:v>-1.5725449999999999</c:v>
                </c:pt>
                <c:pt idx="14">
                  <c:v>-1.69607</c:v>
                </c:pt>
                <c:pt idx="15">
                  <c:v>-1.8195950000000001</c:v>
                </c:pt>
              </c:numCache>
            </c:numRef>
          </c:val>
          <c:extLst>
            <c:ext xmlns:c16="http://schemas.microsoft.com/office/drawing/2014/chart" uri="{C3380CC4-5D6E-409C-BE32-E72D297353CC}">
              <c16:uniqueId val="{00000004-B37A-412C-93CB-E16A12497671}"/>
            </c:ext>
          </c:extLst>
        </c:ser>
        <c:ser>
          <c:idx val="5"/>
          <c:order val="5"/>
          <c:tx>
            <c:v>1</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(2)'!$AE$30:$AT$30</c:f>
              <c:numCache>
                <c:formatCode>0.00</c:formatCode>
                <c:ptCount val="16"/>
                <c:pt idx="0">
                  <c:v>1.6894999999999997E-2</c:v>
                </c:pt>
                <c:pt idx="1">
                  <c:v>-8.1924999999999998E-2</c:v>
                </c:pt>
                <c:pt idx="2">
                  <c:v>-0.20544999999999999</c:v>
                </c:pt>
                <c:pt idx="3">
                  <c:v>-0.32897500000000002</c:v>
                </c:pt>
                <c:pt idx="4">
                  <c:v>-0.45250000000000001</c:v>
                </c:pt>
                <c:pt idx="5">
                  <c:v>-0.57602500000000001</c:v>
                </c:pt>
                <c:pt idx="6">
                  <c:v>-0.69955000000000001</c:v>
                </c:pt>
                <c:pt idx="7">
                  <c:v>-0.823075</c:v>
                </c:pt>
                <c:pt idx="8">
                  <c:v>-0.9466</c:v>
                </c:pt>
                <c:pt idx="9">
                  <c:v>-1.0701249999999998</c:v>
                </c:pt>
                <c:pt idx="10">
                  <c:v>-1.1936499999999999</c:v>
                </c:pt>
                <c:pt idx="11">
                  <c:v>-1.317175</c:v>
                </c:pt>
                <c:pt idx="12">
                  <c:v>-1.4406999999999999</c:v>
                </c:pt>
                <c:pt idx="13">
                  <c:v>-1.5642249999999998</c:v>
                </c:pt>
                <c:pt idx="14">
                  <c:v>-1.6877499999999999</c:v>
                </c:pt>
                <c:pt idx="15">
                  <c:v>-1.811275</c:v>
                </c:pt>
              </c:numCache>
            </c:numRef>
          </c:val>
          <c:extLst>
            <c:ext xmlns:c16="http://schemas.microsoft.com/office/drawing/2014/chart" uri="{C3380CC4-5D6E-409C-BE32-E72D297353CC}">
              <c16:uniqueId val="{00000005-B37A-412C-93CB-E16A12497671}"/>
            </c:ext>
          </c:extLst>
        </c:ser>
        <c:ser>
          <c:idx val="6"/>
          <c:order val="6"/>
          <c:tx>
            <c:v>1.2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(2)'!$AE$31:$AT$31</c:f>
              <c:numCache>
                <c:formatCode>0.00</c:formatCode>
                <c:ptCount val="16"/>
                <c:pt idx="0">
                  <c:v>2.5214999999999998E-2</c:v>
                </c:pt>
                <c:pt idx="1">
                  <c:v>-7.3605000000000004E-2</c:v>
                </c:pt>
                <c:pt idx="2">
                  <c:v>-0.19713</c:v>
                </c:pt>
                <c:pt idx="3">
                  <c:v>-0.32065499999999997</c:v>
                </c:pt>
                <c:pt idx="4">
                  <c:v>-0.44417999999999996</c:v>
                </c:pt>
                <c:pt idx="5">
                  <c:v>-0.56770500000000002</c:v>
                </c:pt>
                <c:pt idx="6">
                  <c:v>-0.69123000000000001</c:v>
                </c:pt>
                <c:pt idx="7">
                  <c:v>-0.81475500000000001</c:v>
                </c:pt>
                <c:pt idx="8">
                  <c:v>-0.93828</c:v>
                </c:pt>
                <c:pt idx="9">
                  <c:v>-1.0618049999999999</c:v>
                </c:pt>
                <c:pt idx="10">
                  <c:v>-1.18533</c:v>
                </c:pt>
                <c:pt idx="11">
                  <c:v>-1.3088550000000001</c:v>
                </c:pt>
                <c:pt idx="12">
                  <c:v>-1.43238</c:v>
                </c:pt>
                <c:pt idx="13">
                  <c:v>-1.5559049999999999</c:v>
                </c:pt>
                <c:pt idx="14">
                  <c:v>-1.67943</c:v>
                </c:pt>
                <c:pt idx="15">
                  <c:v>-1.8029550000000001</c:v>
                </c:pt>
              </c:numCache>
            </c:numRef>
          </c:val>
          <c:extLst>
            <c:ext xmlns:c16="http://schemas.microsoft.com/office/drawing/2014/chart" uri="{C3380CC4-5D6E-409C-BE32-E72D297353CC}">
              <c16:uniqueId val="{00000006-B37A-412C-93CB-E16A12497671}"/>
            </c:ext>
          </c:extLst>
        </c:ser>
        <c:ser>
          <c:idx val="7"/>
          <c:order val="7"/>
          <c:tx>
            <c:v>1.4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(2)'!$AE$32:$AT$32</c:f>
              <c:numCache>
                <c:formatCode>0.00</c:formatCode>
                <c:ptCount val="16"/>
                <c:pt idx="0">
                  <c:v>3.3534999999999995E-2</c:v>
                </c:pt>
                <c:pt idx="1">
                  <c:v>-6.528500000000001E-2</c:v>
                </c:pt>
                <c:pt idx="2">
                  <c:v>-0.18881000000000001</c:v>
                </c:pt>
                <c:pt idx="3">
                  <c:v>-0.31233499999999997</c:v>
                </c:pt>
                <c:pt idx="4">
                  <c:v>-0.43585999999999997</c:v>
                </c:pt>
                <c:pt idx="5">
                  <c:v>-0.55938500000000002</c:v>
                </c:pt>
                <c:pt idx="6">
                  <c:v>-0.68291000000000002</c:v>
                </c:pt>
                <c:pt idx="7">
                  <c:v>-0.80643500000000001</c:v>
                </c:pt>
                <c:pt idx="8">
                  <c:v>-0.92996000000000001</c:v>
                </c:pt>
                <c:pt idx="9">
                  <c:v>-1.0534849999999998</c:v>
                </c:pt>
                <c:pt idx="10">
                  <c:v>-1.1770099999999999</c:v>
                </c:pt>
                <c:pt idx="11">
                  <c:v>-1.300535</c:v>
                </c:pt>
                <c:pt idx="12">
                  <c:v>-1.4240599999999999</c:v>
                </c:pt>
                <c:pt idx="13">
                  <c:v>-1.5475849999999998</c:v>
                </c:pt>
                <c:pt idx="14">
                  <c:v>-1.6711099999999999</c:v>
                </c:pt>
                <c:pt idx="15">
                  <c:v>-1.794635</c:v>
                </c:pt>
              </c:numCache>
            </c:numRef>
          </c:val>
          <c:extLst>
            <c:ext xmlns:c16="http://schemas.microsoft.com/office/drawing/2014/chart" uri="{C3380CC4-5D6E-409C-BE32-E72D297353CC}">
              <c16:uniqueId val="{00000007-B37A-412C-93CB-E16A12497671}"/>
            </c:ext>
          </c:extLst>
        </c:ser>
        <c:ser>
          <c:idx val="8"/>
          <c:order val="8"/>
          <c:tx>
            <c:v>1.6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(2)'!$AE$33:$AT$33</c:f>
              <c:numCache>
                <c:formatCode>0.00</c:formatCode>
                <c:ptCount val="16"/>
                <c:pt idx="0">
                  <c:v>4.1854999999999989E-2</c:v>
                </c:pt>
                <c:pt idx="1">
                  <c:v>-5.6965000000000002E-2</c:v>
                </c:pt>
                <c:pt idx="2">
                  <c:v>-0.18048999999999998</c:v>
                </c:pt>
                <c:pt idx="3">
                  <c:v>-0.30401499999999998</c:v>
                </c:pt>
                <c:pt idx="4">
                  <c:v>-0.42753999999999998</c:v>
                </c:pt>
                <c:pt idx="5">
                  <c:v>-0.55106500000000003</c:v>
                </c:pt>
                <c:pt idx="6">
                  <c:v>-0.67459000000000002</c:v>
                </c:pt>
                <c:pt idx="7">
                  <c:v>-0.79811500000000002</c:v>
                </c:pt>
                <c:pt idx="8">
                  <c:v>-0.92164000000000001</c:v>
                </c:pt>
                <c:pt idx="9">
                  <c:v>-1.0451649999999999</c:v>
                </c:pt>
                <c:pt idx="10">
                  <c:v>-1.16869</c:v>
                </c:pt>
                <c:pt idx="11">
                  <c:v>-1.2922150000000001</c:v>
                </c:pt>
                <c:pt idx="12">
                  <c:v>-1.41574</c:v>
                </c:pt>
                <c:pt idx="13">
                  <c:v>-1.5392649999999999</c:v>
                </c:pt>
                <c:pt idx="14">
                  <c:v>-1.66279</c:v>
                </c:pt>
                <c:pt idx="15">
                  <c:v>-1.7863150000000001</c:v>
                </c:pt>
              </c:numCache>
            </c:numRef>
          </c:val>
          <c:extLst>
            <c:ext xmlns:c16="http://schemas.microsoft.com/office/drawing/2014/chart" uri="{C3380CC4-5D6E-409C-BE32-E72D297353CC}">
              <c16:uniqueId val="{00000008-B37A-412C-93CB-E16A12497671}"/>
            </c:ext>
          </c:extLst>
        </c:ser>
        <c:ser>
          <c:idx val="9"/>
          <c:order val="9"/>
          <c:tx>
            <c:v>1.8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(2)'!$AE$34:$AT$34</c:f>
              <c:numCache>
                <c:formatCode>0.00</c:formatCode>
                <c:ptCount val="16"/>
                <c:pt idx="0">
                  <c:v>5.0174999999999984E-2</c:v>
                </c:pt>
                <c:pt idx="1">
                  <c:v>-4.8645000000000008E-2</c:v>
                </c:pt>
                <c:pt idx="2">
                  <c:v>-0.17216999999999999</c:v>
                </c:pt>
                <c:pt idx="3">
                  <c:v>-0.29569499999999999</c:v>
                </c:pt>
                <c:pt idx="4">
                  <c:v>-0.41921999999999998</c:v>
                </c:pt>
                <c:pt idx="5">
                  <c:v>-0.54274500000000003</c:v>
                </c:pt>
                <c:pt idx="6">
                  <c:v>-0.66627000000000003</c:v>
                </c:pt>
                <c:pt idx="7">
                  <c:v>-0.78979500000000002</c:v>
                </c:pt>
                <c:pt idx="8">
                  <c:v>-0.91332000000000002</c:v>
                </c:pt>
                <c:pt idx="9">
                  <c:v>-1.0368449999999998</c:v>
                </c:pt>
                <c:pt idx="10">
                  <c:v>-1.1603699999999999</c:v>
                </c:pt>
                <c:pt idx="11">
                  <c:v>-1.283895</c:v>
                </c:pt>
                <c:pt idx="12">
                  <c:v>-1.4074199999999999</c:v>
                </c:pt>
                <c:pt idx="13">
                  <c:v>-1.5309449999999998</c:v>
                </c:pt>
                <c:pt idx="14">
                  <c:v>-1.6544699999999999</c:v>
                </c:pt>
                <c:pt idx="15">
                  <c:v>-1.777995</c:v>
                </c:pt>
              </c:numCache>
            </c:numRef>
          </c:val>
          <c:extLst>
            <c:ext xmlns:c16="http://schemas.microsoft.com/office/drawing/2014/chart" uri="{C3380CC4-5D6E-409C-BE32-E72D297353CC}">
              <c16:uniqueId val="{00000009-B37A-412C-93CB-E16A12497671}"/>
            </c:ext>
          </c:extLst>
        </c:ser>
        <c:ser>
          <c:idx val="10"/>
          <c:order val="10"/>
          <c:tx>
            <c:v>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(2)'!$AE$35:$AT$35</c:f>
              <c:numCache>
                <c:formatCode>0.00</c:formatCode>
                <c:ptCount val="16"/>
                <c:pt idx="0">
                  <c:v>5.8494999999999978E-2</c:v>
                </c:pt>
                <c:pt idx="1">
                  <c:v>-4.0325000000000014E-2</c:v>
                </c:pt>
                <c:pt idx="2">
                  <c:v>-0.16385</c:v>
                </c:pt>
                <c:pt idx="3">
                  <c:v>-0.28737499999999999</c:v>
                </c:pt>
                <c:pt idx="4">
                  <c:v>-0.41089999999999999</c:v>
                </c:pt>
                <c:pt idx="5">
                  <c:v>-0.53442500000000004</c:v>
                </c:pt>
                <c:pt idx="6">
                  <c:v>-0.65795000000000003</c:v>
                </c:pt>
                <c:pt idx="7">
                  <c:v>-0.78147500000000003</c:v>
                </c:pt>
                <c:pt idx="8">
                  <c:v>-0.90500000000000003</c:v>
                </c:pt>
                <c:pt idx="9">
                  <c:v>-1.0285249999999999</c:v>
                </c:pt>
                <c:pt idx="10">
                  <c:v>-1.15205</c:v>
                </c:pt>
                <c:pt idx="11">
                  <c:v>-1.2755750000000001</c:v>
                </c:pt>
                <c:pt idx="12">
                  <c:v>-1.3991</c:v>
                </c:pt>
                <c:pt idx="13">
                  <c:v>-1.5226249999999999</c:v>
                </c:pt>
                <c:pt idx="14">
                  <c:v>-1.64615</c:v>
                </c:pt>
                <c:pt idx="15">
                  <c:v>-1.7696750000000001</c:v>
                </c:pt>
              </c:numCache>
            </c:numRef>
          </c:val>
          <c:extLst>
            <c:ext xmlns:c16="http://schemas.microsoft.com/office/drawing/2014/chart" uri="{C3380CC4-5D6E-409C-BE32-E72D297353CC}">
              <c16:uniqueId val="{0000000A-B37A-412C-93CB-E16A12497671}"/>
            </c:ext>
          </c:extLst>
        </c:ser>
        <c:ser>
          <c:idx val="11"/>
          <c:order val="11"/>
          <c:tx>
            <c:v>2.2</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(2)'!$AE$36:$AT$36</c:f>
              <c:numCache>
                <c:formatCode>0.00</c:formatCode>
                <c:ptCount val="16"/>
                <c:pt idx="0">
                  <c:v>6.6814999999999986E-2</c:v>
                </c:pt>
                <c:pt idx="1">
                  <c:v>-3.2005000000000006E-2</c:v>
                </c:pt>
                <c:pt idx="2">
                  <c:v>-0.15553</c:v>
                </c:pt>
                <c:pt idx="3">
                  <c:v>-0.279055</c:v>
                </c:pt>
                <c:pt idx="4">
                  <c:v>-0.40257999999999999</c:v>
                </c:pt>
                <c:pt idx="5">
                  <c:v>-0.52610500000000004</c:v>
                </c:pt>
                <c:pt idx="6">
                  <c:v>-0.64962999999999993</c:v>
                </c:pt>
                <c:pt idx="7">
                  <c:v>-0.77315500000000004</c:v>
                </c:pt>
                <c:pt idx="8">
                  <c:v>-0.89667999999999992</c:v>
                </c:pt>
                <c:pt idx="9">
                  <c:v>-1.0202049999999998</c:v>
                </c:pt>
                <c:pt idx="10">
                  <c:v>-1.1437299999999999</c:v>
                </c:pt>
                <c:pt idx="11">
                  <c:v>-1.267255</c:v>
                </c:pt>
                <c:pt idx="12">
                  <c:v>-1.3907799999999999</c:v>
                </c:pt>
                <c:pt idx="13">
                  <c:v>-1.5143049999999998</c:v>
                </c:pt>
                <c:pt idx="14">
                  <c:v>-1.6378299999999999</c:v>
                </c:pt>
                <c:pt idx="15">
                  <c:v>-1.761355</c:v>
                </c:pt>
              </c:numCache>
            </c:numRef>
          </c:val>
          <c:extLst>
            <c:ext xmlns:c16="http://schemas.microsoft.com/office/drawing/2014/chart" uri="{C3380CC4-5D6E-409C-BE32-E72D297353CC}">
              <c16:uniqueId val="{0000000B-B37A-412C-93CB-E16A12497671}"/>
            </c:ext>
          </c:extLst>
        </c:ser>
        <c:ser>
          <c:idx val="12"/>
          <c:order val="12"/>
          <c:tx>
            <c:v>2.4</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(2)'!$AE$37:$AT$37</c:f>
              <c:numCache>
                <c:formatCode>0.00</c:formatCode>
                <c:ptCount val="16"/>
                <c:pt idx="0">
                  <c:v>7.5134999999999993E-2</c:v>
                </c:pt>
                <c:pt idx="1">
                  <c:v>-2.3684999999999998E-2</c:v>
                </c:pt>
                <c:pt idx="2">
                  <c:v>-0.14721000000000001</c:v>
                </c:pt>
                <c:pt idx="3">
                  <c:v>-0.270735</c:v>
                </c:pt>
                <c:pt idx="4">
                  <c:v>-0.39426</c:v>
                </c:pt>
                <c:pt idx="5">
                  <c:v>-0.51778499999999994</c:v>
                </c:pt>
                <c:pt idx="6">
                  <c:v>-0.64130999999999994</c:v>
                </c:pt>
                <c:pt idx="7">
                  <c:v>-0.76483499999999993</c:v>
                </c:pt>
                <c:pt idx="8">
                  <c:v>-0.88835999999999993</c:v>
                </c:pt>
                <c:pt idx="9">
                  <c:v>-1.0118849999999999</c:v>
                </c:pt>
                <c:pt idx="10">
                  <c:v>-1.13541</c:v>
                </c:pt>
                <c:pt idx="11">
                  <c:v>-1.2589350000000001</c:v>
                </c:pt>
                <c:pt idx="12">
                  <c:v>-1.38246</c:v>
                </c:pt>
                <c:pt idx="13">
                  <c:v>-1.5059849999999999</c:v>
                </c:pt>
                <c:pt idx="14">
                  <c:v>-1.62951</c:v>
                </c:pt>
                <c:pt idx="15">
                  <c:v>-1.7530350000000001</c:v>
                </c:pt>
              </c:numCache>
            </c:numRef>
          </c:val>
          <c:extLst>
            <c:ext xmlns:c16="http://schemas.microsoft.com/office/drawing/2014/chart" uri="{C3380CC4-5D6E-409C-BE32-E72D297353CC}">
              <c16:uniqueId val="{0000000C-B37A-412C-93CB-E16A12497671}"/>
            </c:ext>
          </c:extLst>
        </c:ser>
        <c:ser>
          <c:idx val="13"/>
          <c:order val="13"/>
          <c:tx>
            <c:v>2.6</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(2)'!$AE$38:$AT$38</c:f>
              <c:numCache>
                <c:formatCode>0.00</c:formatCode>
                <c:ptCount val="16"/>
                <c:pt idx="0">
                  <c:v>8.3454999999999988E-2</c:v>
                </c:pt>
                <c:pt idx="1">
                  <c:v>-1.5365000000000004E-2</c:v>
                </c:pt>
                <c:pt idx="2">
                  <c:v>-0.13889000000000001</c:v>
                </c:pt>
                <c:pt idx="3">
                  <c:v>-0.26241500000000001</c:v>
                </c:pt>
                <c:pt idx="4">
                  <c:v>-0.38594000000000001</c:v>
                </c:pt>
                <c:pt idx="5">
                  <c:v>-0.50946499999999995</c:v>
                </c:pt>
                <c:pt idx="6">
                  <c:v>-0.63298999999999994</c:v>
                </c:pt>
                <c:pt idx="7">
                  <c:v>-0.75651499999999994</c:v>
                </c:pt>
                <c:pt idx="8">
                  <c:v>-0.88003999999999993</c:v>
                </c:pt>
                <c:pt idx="9">
                  <c:v>-1.0035649999999998</c:v>
                </c:pt>
                <c:pt idx="10">
                  <c:v>-1.1270899999999999</c:v>
                </c:pt>
                <c:pt idx="11">
                  <c:v>-1.250615</c:v>
                </c:pt>
                <c:pt idx="12">
                  <c:v>-1.3741399999999999</c:v>
                </c:pt>
                <c:pt idx="13">
                  <c:v>-1.4976649999999998</c:v>
                </c:pt>
                <c:pt idx="14">
                  <c:v>-1.6211899999999999</c:v>
                </c:pt>
                <c:pt idx="15">
                  <c:v>-1.744715</c:v>
                </c:pt>
              </c:numCache>
            </c:numRef>
          </c:val>
          <c:extLst>
            <c:ext xmlns:c16="http://schemas.microsoft.com/office/drawing/2014/chart" uri="{C3380CC4-5D6E-409C-BE32-E72D297353CC}">
              <c16:uniqueId val="{0000000D-B37A-412C-93CB-E16A12497671}"/>
            </c:ext>
          </c:extLst>
        </c:ser>
        <c:ser>
          <c:idx val="14"/>
          <c:order val="14"/>
          <c:tx>
            <c:v>2.8</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(2)'!$AE$39:$AT$39</c:f>
              <c:numCache>
                <c:formatCode>0.00</c:formatCode>
                <c:ptCount val="16"/>
                <c:pt idx="0">
                  <c:v>9.1774999999999995E-2</c:v>
                </c:pt>
                <c:pt idx="1">
                  <c:v>-7.0449999999999957E-3</c:v>
                </c:pt>
                <c:pt idx="2">
                  <c:v>-0.13056999999999999</c:v>
                </c:pt>
                <c:pt idx="3">
                  <c:v>-0.25409499999999996</c:v>
                </c:pt>
                <c:pt idx="4">
                  <c:v>-0.37761999999999996</c:v>
                </c:pt>
                <c:pt idx="5">
                  <c:v>-0.50114499999999995</c:v>
                </c:pt>
                <c:pt idx="6">
                  <c:v>-0.62466999999999995</c:v>
                </c:pt>
                <c:pt idx="7">
                  <c:v>-0.74819499999999994</c:v>
                </c:pt>
                <c:pt idx="8">
                  <c:v>-0.87171999999999994</c:v>
                </c:pt>
                <c:pt idx="9">
                  <c:v>-0.99524499999999982</c:v>
                </c:pt>
                <c:pt idx="10">
                  <c:v>-1.11877</c:v>
                </c:pt>
                <c:pt idx="11">
                  <c:v>-1.2422950000000001</c:v>
                </c:pt>
                <c:pt idx="12">
                  <c:v>-1.36582</c:v>
                </c:pt>
                <c:pt idx="13">
                  <c:v>-1.4893449999999999</c:v>
                </c:pt>
                <c:pt idx="14">
                  <c:v>-1.61287</c:v>
                </c:pt>
                <c:pt idx="15">
                  <c:v>-1.7363950000000001</c:v>
                </c:pt>
              </c:numCache>
            </c:numRef>
          </c:val>
          <c:extLst>
            <c:ext xmlns:c16="http://schemas.microsoft.com/office/drawing/2014/chart" uri="{C3380CC4-5D6E-409C-BE32-E72D297353CC}">
              <c16:uniqueId val="{0000000E-B37A-412C-93CB-E16A12497671}"/>
            </c:ext>
          </c:extLst>
        </c:ser>
        <c:ser>
          <c:idx val="15"/>
          <c:order val="15"/>
          <c:tx>
            <c:v>3</c:v>
          </c:tx>
          <c:cat>
            <c:numRef>
              <c:f>'[distanceDiagram.xlsx]Sheet3 (2)'!$AE$24:$AT$24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(2)'!$AE$40:$AT$40</c:f>
              <c:numCache>
                <c:formatCode>0.00</c:formatCode>
                <c:ptCount val="16"/>
                <c:pt idx="0">
                  <c:v>0.100095</c:v>
                </c:pt>
                <c:pt idx="1">
                  <c:v>1.2750000000000122E-3</c:v>
                </c:pt>
                <c:pt idx="2">
                  <c:v>-0.12224999999999998</c:v>
                </c:pt>
                <c:pt idx="3">
                  <c:v>-0.24577499999999997</c:v>
                </c:pt>
                <c:pt idx="4">
                  <c:v>-0.36929999999999996</c:v>
                </c:pt>
                <c:pt idx="5">
                  <c:v>-0.49282499999999996</c:v>
                </c:pt>
                <c:pt idx="6">
                  <c:v>-0.61634999999999995</c:v>
                </c:pt>
                <c:pt idx="7">
                  <c:v>-0.73987499999999995</c:v>
                </c:pt>
                <c:pt idx="8">
                  <c:v>-0.86339999999999995</c:v>
                </c:pt>
                <c:pt idx="9">
                  <c:v>-0.98692499999999983</c:v>
                </c:pt>
                <c:pt idx="10">
                  <c:v>-1.1104499999999999</c:v>
                </c:pt>
                <c:pt idx="11">
                  <c:v>-1.233975</c:v>
                </c:pt>
                <c:pt idx="12">
                  <c:v>-1.3574999999999999</c:v>
                </c:pt>
                <c:pt idx="13">
                  <c:v>-1.4810249999999998</c:v>
                </c:pt>
                <c:pt idx="14">
                  <c:v>-1.6045499999999999</c:v>
                </c:pt>
                <c:pt idx="15">
                  <c:v>-1.728075</c:v>
                </c:pt>
              </c:numCache>
            </c:numRef>
          </c:val>
          <c:extLst>
            <c:ext xmlns:c16="http://schemas.microsoft.com/office/drawing/2014/chart" uri="{C3380CC4-5D6E-409C-BE32-E72D297353CC}">
              <c16:uniqueId val="{0000000F-B37A-412C-93CB-E16A12497671}"/>
            </c:ext>
          </c:extLst>
        </c:ser>
        <c:bandFmts/>
        <c:axId val="353640560"/>
        <c:axId val="353641104"/>
        <c:axId val="529049520"/>
      </c:surface3DChart>
      <c:catAx>
        <c:axId val="353640560"/>
        <c:scaling>
          <c:orientation val="minMax"/>
        </c:scaling>
        <c:delete val="0"/>
        <c:axPos val="b"/>
        <c:majorGridlines/>
        <c:title>
          <c:tx>
            <c:rich>
              <a:bodyPr/>
              <a:lstStyle/>
              <a:p>
                <a:pPr>
                  <a:defRPr/>
                </a:pPr>
                <a:r>
                  <a:rPr lang="en-US"/>
                  <a:t>Distance (km)</a:t>
                </a:r>
              </a:p>
            </c:rich>
          </c:tx>
          <c:layout>
            <c:manualLayout>
              <c:xMode val="edge"/>
              <c:yMode val="edge"/>
              <c:x val="0.28759251968503935"/>
              <c:y val="0.91385899679206761"/>
            </c:manualLayout>
          </c:layout>
          <c:overlay val="0"/>
        </c:title>
        <c:numFmt formatCode="General" sourceLinked="1"/>
        <c:majorTickMark val="out"/>
        <c:minorTickMark val="none"/>
        <c:tickLblPos val="low"/>
        <c:crossAx val="353641104"/>
        <c:crosses val="autoZero"/>
        <c:auto val="1"/>
        <c:lblAlgn val="ctr"/>
        <c:lblOffset val="1"/>
        <c:noMultiLvlLbl val="0"/>
      </c:catAx>
      <c:valAx>
        <c:axId val="353641104"/>
        <c:scaling>
          <c:orientation val="minMax"/>
        </c:scaling>
        <c:delete val="0"/>
        <c:axPos val="l"/>
        <c:majorGridlines/>
        <c:title>
          <c:tx>
            <c:rich>
              <a:bodyPr rot="-5400000" vert="horz"/>
              <a:lstStyle/>
              <a:p>
                <a:pPr>
                  <a:defRPr/>
                </a:pPr>
                <a:r>
                  <a:rPr lang="en-US"/>
                  <a:t>Utility Daily Customers</a:t>
                </a:r>
              </a:p>
            </c:rich>
          </c:tx>
          <c:overlay val="0"/>
        </c:title>
        <c:numFmt formatCode="0.00" sourceLinked="1"/>
        <c:majorTickMark val="out"/>
        <c:minorTickMark val="none"/>
        <c:tickLblPos val="nextTo"/>
        <c:crossAx val="353640560"/>
        <c:crosses val="autoZero"/>
        <c:crossBetween val="midCat"/>
      </c:valAx>
      <c:serAx>
        <c:axId val="529049520"/>
        <c:scaling>
          <c:orientation val="minMax"/>
        </c:scaling>
        <c:delete val="0"/>
        <c:axPos val="b"/>
        <c:majorGridlines/>
        <c:title>
          <c:tx>
            <c:rich>
              <a:bodyPr rot="-2820000" vert="horz"/>
              <a:lstStyle/>
              <a:p>
                <a:pPr>
                  <a:defRPr/>
                </a:pPr>
                <a:r>
                  <a:rPr lang="en-US"/>
                  <a:t>Bike Route Length</a:t>
                </a:r>
              </a:p>
            </c:rich>
          </c:tx>
          <c:layout>
            <c:manualLayout>
              <c:xMode val="edge"/>
              <c:yMode val="edge"/>
              <c:x val="0.65089895736572068"/>
              <c:y val="0.72591360807721617"/>
            </c:manualLayout>
          </c:layout>
          <c:overlay val="0"/>
        </c:title>
        <c:majorTickMark val="out"/>
        <c:minorTickMark val="none"/>
        <c:tickLblPos val="low"/>
        <c:crossAx val="353641104"/>
        <c:crosses val="autoZero"/>
      </c:serAx>
    </c:plotArea>
    <c:legend>
      <c:legendPos val="r"/>
      <c:overlay val="0"/>
      <c:txPr>
        <a:bodyPr/>
        <a:lstStyle/>
        <a:p>
          <a:pPr rtl="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10"/>
    </c:view3D>
    <c:floor>
      <c:thickness val="0"/>
    </c:floor>
    <c:sideWall>
      <c:thickness val="0"/>
    </c:sideWall>
    <c:backWall>
      <c:thickness val="0"/>
    </c:backWall>
    <c:plotArea>
      <c:layout>
        <c:manualLayout>
          <c:layoutTarget val="inner"/>
          <c:xMode val="edge"/>
          <c:yMode val="edge"/>
          <c:x val="0.16048862642169728"/>
          <c:y val="5.1400554097404488E-2"/>
          <c:w val="0.57681102362204728"/>
          <c:h val="0.83653907844852726"/>
        </c:manualLayout>
      </c:layout>
      <c:surface3DChart>
        <c:wireframe val="0"/>
        <c:ser>
          <c:idx val="0"/>
          <c:order val="0"/>
          <c:tx>
            <c:v>10</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(2)'!$AY$25:$BN$25</c:f>
              <c:numCache>
                <c:formatCode>0.00</c:formatCode>
                <c:ptCount val="16"/>
                <c:pt idx="0">
                  <c:v>0.13734499999999997</c:v>
                </c:pt>
                <c:pt idx="1">
                  <c:v>3.8724999999999982E-2</c:v>
                </c:pt>
                <c:pt idx="2">
                  <c:v>-8.4550000000000014E-2</c:v>
                </c:pt>
                <c:pt idx="3">
                  <c:v>-0.20782499999999998</c:v>
                </c:pt>
                <c:pt idx="4">
                  <c:v>-0.33110000000000001</c:v>
                </c:pt>
                <c:pt idx="5">
                  <c:v>-0.45437500000000003</c:v>
                </c:pt>
                <c:pt idx="6">
                  <c:v>-0.57765</c:v>
                </c:pt>
                <c:pt idx="7">
                  <c:v>-0.70092500000000002</c:v>
                </c:pt>
                <c:pt idx="8">
                  <c:v>-0.82420000000000004</c:v>
                </c:pt>
                <c:pt idx="9">
                  <c:v>-0.94747500000000007</c:v>
                </c:pt>
                <c:pt idx="10">
                  <c:v>-1.0707500000000001</c:v>
                </c:pt>
                <c:pt idx="11">
                  <c:v>-1.1940250000000001</c:v>
                </c:pt>
                <c:pt idx="12">
                  <c:v>-1.3172999999999999</c:v>
                </c:pt>
                <c:pt idx="13">
                  <c:v>-1.4405749999999999</c:v>
                </c:pt>
                <c:pt idx="14">
                  <c:v>-1.56385</c:v>
                </c:pt>
                <c:pt idx="15">
                  <c:v>-1.687125</c:v>
                </c:pt>
              </c:numCache>
            </c:numRef>
          </c:val>
          <c:extLst>
            <c:ext xmlns:c16="http://schemas.microsoft.com/office/drawing/2014/chart" uri="{C3380CC4-5D6E-409C-BE32-E72D297353CC}">
              <c16:uniqueId val="{00000000-0F4F-46A0-84BF-CE879A936368}"/>
            </c:ext>
          </c:extLst>
        </c:ser>
        <c:ser>
          <c:idx val="1"/>
          <c:order val="1"/>
          <c:tx>
            <c:v>13</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(2)'!$AY$26:$BN$26</c:f>
              <c:numCache>
                <c:formatCode>0.00</c:formatCode>
                <c:ptCount val="16"/>
                <c:pt idx="0">
                  <c:v>0.18594499999999997</c:v>
                </c:pt>
                <c:pt idx="1">
                  <c:v>8.7324999999999986E-2</c:v>
                </c:pt>
                <c:pt idx="2">
                  <c:v>-3.595000000000001E-2</c:v>
                </c:pt>
                <c:pt idx="3">
                  <c:v>-0.15922499999999998</c:v>
                </c:pt>
                <c:pt idx="4">
                  <c:v>-0.28249999999999997</c:v>
                </c:pt>
                <c:pt idx="5">
                  <c:v>-0.405775</c:v>
                </c:pt>
                <c:pt idx="6">
                  <c:v>-0.52904999999999991</c:v>
                </c:pt>
                <c:pt idx="7">
                  <c:v>-0.65232499999999993</c:v>
                </c:pt>
                <c:pt idx="8">
                  <c:v>-0.77559999999999996</c:v>
                </c:pt>
                <c:pt idx="9">
                  <c:v>-0.89887499999999998</c:v>
                </c:pt>
                <c:pt idx="10">
                  <c:v>-1.0221500000000001</c:v>
                </c:pt>
                <c:pt idx="11">
                  <c:v>-1.1454250000000001</c:v>
                </c:pt>
                <c:pt idx="12">
                  <c:v>-1.2686999999999999</c:v>
                </c:pt>
                <c:pt idx="13">
                  <c:v>-1.391975</c:v>
                </c:pt>
                <c:pt idx="14">
                  <c:v>-1.51525</c:v>
                </c:pt>
                <c:pt idx="15">
                  <c:v>-1.638525</c:v>
                </c:pt>
              </c:numCache>
            </c:numRef>
          </c:val>
          <c:extLst>
            <c:ext xmlns:c16="http://schemas.microsoft.com/office/drawing/2014/chart" uri="{C3380CC4-5D6E-409C-BE32-E72D297353CC}">
              <c16:uniqueId val="{00000001-0F4F-46A0-84BF-CE879A936368}"/>
            </c:ext>
          </c:extLst>
        </c:ser>
        <c:ser>
          <c:idx val="2"/>
          <c:order val="2"/>
          <c:tx>
            <c:v>16</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(2)'!$AY$27:$BN$27</c:f>
              <c:numCache>
                <c:formatCode>0.00</c:formatCode>
                <c:ptCount val="16"/>
                <c:pt idx="0">
                  <c:v>0.23454499999999998</c:v>
                </c:pt>
                <c:pt idx="1">
                  <c:v>0.13592499999999999</c:v>
                </c:pt>
                <c:pt idx="2">
                  <c:v>1.2649999999999995E-2</c:v>
                </c:pt>
                <c:pt idx="3">
                  <c:v>-0.11062499999999997</c:v>
                </c:pt>
                <c:pt idx="4">
                  <c:v>-0.2339</c:v>
                </c:pt>
                <c:pt idx="5">
                  <c:v>-0.35717500000000002</c:v>
                </c:pt>
                <c:pt idx="6">
                  <c:v>-0.48044999999999993</c:v>
                </c:pt>
                <c:pt idx="7">
                  <c:v>-0.60372499999999996</c:v>
                </c:pt>
                <c:pt idx="8">
                  <c:v>-0.72699999999999998</c:v>
                </c:pt>
                <c:pt idx="9">
                  <c:v>-0.850275</c:v>
                </c:pt>
                <c:pt idx="10">
                  <c:v>-0.97355000000000003</c:v>
                </c:pt>
                <c:pt idx="11">
                  <c:v>-1.0968249999999999</c:v>
                </c:pt>
                <c:pt idx="12">
                  <c:v>-1.2201</c:v>
                </c:pt>
                <c:pt idx="13">
                  <c:v>-1.343375</c:v>
                </c:pt>
                <c:pt idx="14">
                  <c:v>-1.46665</c:v>
                </c:pt>
                <c:pt idx="15">
                  <c:v>-1.589925</c:v>
                </c:pt>
              </c:numCache>
            </c:numRef>
          </c:val>
          <c:extLst>
            <c:ext xmlns:c16="http://schemas.microsoft.com/office/drawing/2014/chart" uri="{C3380CC4-5D6E-409C-BE32-E72D297353CC}">
              <c16:uniqueId val="{00000002-0F4F-46A0-84BF-CE879A936368}"/>
            </c:ext>
          </c:extLst>
        </c:ser>
        <c:ser>
          <c:idx val="3"/>
          <c:order val="3"/>
          <c:tx>
            <c:v>19</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(2)'!$AY$28:$BN$28</c:f>
              <c:numCache>
                <c:formatCode>0.00</c:formatCode>
                <c:ptCount val="16"/>
                <c:pt idx="0">
                  <c:v>0.28314499999999998</c:v>
                </c:pt>
                <c:pt idx="1">
                  <c:v>0.18452499999999997</c:v>
                </c:pt>
                <c:pt idx="2">
                  <c:v>6.1249999999999971E-2</c:v>
                </c:pt>
                <c:pt idx="3">
                  <c:v>-6.2024999999999997E-2</c:v>
                </c:pt>
                <c:pt idx="4">
                  <c:v>-0.18530000000000002</c:v>
                </c:pt>
                <c:pt idx="5">
                  <c:v>-0.30857500000000004</c:v>
                </c:pt>
                <c:pt idx="6">
                  <c:v>-0.43184999999999996</c:v>
                </c:pt>
                <c:pt idx="7">
                  <c:v>-0.55512499999999998</c:v>
                </c:pt>
                <c:pt idx="8">
                  <c:v>-0.6784</c:v>
                </c:pt>
                <c:pt idx="9">
                  <c:v>-0.80167500000000003</c:v>
                </c:pt>
                <c:pt idx="10">
                  <c:v>-0.92495000000000005</c:v>
                </c:pt>
                <c:pt idx="11">
                  <c:v>-1.048225</c:v>
                </c:pt>
                <c:pt idx="12">
                  <c:v>-1.1715</c:v>
                </c:pt>
                <c:pt idx="13">
                  <c:v>-1.294775</c:v>
                </c:pt>
                <c:pt idx="14">
                  <c:v>-1.41805</c:v>
                </c:pt>
                <c:pt idx="15">
                  <c:v>-1.5413250000000001</c:v>
                </c:pt>
              </c:numCache>
            </c:numRef>
          </c:val>
          <c:extLst>
            <c:ext xmlns:c16="http://schemas.microsoft.com/office/drawing/2014/chart" uri="{C3380CC4-5D6E-409C-BE32-E72D297353CC}">
              <c16:uniqueId val="{00000003-0F4F-46A0-84BF-CE879A936368}"/>
            </c:ext>
          </c:extLst>
        </c:ser>
        <c:ser>
          <c:idx val="4"/>
          <c:order val="4"/>
          <c:tx>
            <c:v>22</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(2)'!$AY$29:$BN$29</c:f>
              <c:numCache>
                <c:formatCode>0.00</c:formatCode>
                <c:ptCount val="16"/>
                <c:pt idx="0">
                  <c:v>0.33174500000000001</c:v>
                </c:pt>
                <c:pt idx="1">
                  <c:v>0.233125</c:v>
                </c:pt>
                <c:pt idx="2">
                  <c:v>0.10985</c:v>
                </c:pt>
                <c:pt idx="3">
                  <c:v>-1.3424999999999965E-2</c:v>
                </c:pt>
                <c:pt idx="4">
                  <c:v>-0.13669999999999999</c:v>
                </c:pt>
                <c:pt idx="5">
                  <c:v>-0.25997500000000001</c:v>
                </c:pt>
                <c:pt idx="6">
                  <c:v>-0.38324999999999992</c:v>
                </c:pt>
                <c:pt idx="7">
                  <c:v>-0.50652499999999989</c:v>
                </c:pt>
                <c:pt idx="8">
                  <c:v>-0.62979999999999992</c:v>
                </c:pt>
                <c:pt idx="9">
                  <c:v>-0.75307499999999994</c:v>
                </c:pt>
                <c:pt idx="10">
                  <c:v>-0.87634999999999996</c:v>
                </c:pt>
                <c:pt idx="11">
                  <c:v>-0.99962499999999999</c:v>
                </c:pt>
                <c:pt idx="12">
                  <c:v>-1.1228999999999998</c:v>
                </c:pt>
                <c:pt idx="13">
                  <c:v>-1.2461749999999998</c:v>
                </c:pt>
                <c:pt idx="14">
                  <c:v>-1.3694499999999998</c:v>
                </c:pt>
                <c:pt idx="15">
                  <c:v>-1.4927249999999999</c:v>
                </c:pt>
              </c:numCache>
            </c:numRef>
          </c:val>
          <c:extLst>
            <c:ext xmlns:c16="http://schemas.microsoft.com/office/drawing/2014/chart" uri="{C3380CC4-5D6E-409C-BE32-E72D297353CC}">
              <c16:uniqueId val="{00000004-0F4F-46A0-84BF-CE879A936368}"/>
            </c:ext>
          </c:extLst>
        </c:ser>
        <c:ser>
          <c:idx val="5"/>
          <c:order val="5"/>
          <c:tx>
            <c:v>25</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(2)'!$AY$30:$BN$30</c:f>
              <c:numCache>
                <c:formatCode>0.00</c:formatCode>
                <c:ptCount val="16"/>
                <c:pt idx="0">
                  <c:v>0.38034499999999999</c:v>
                </c:pt>
                <c:pt idx="1">
                  <c:v>0.281725</c:v>
                </c:pt>
                <c:pt idx="2">
                  <c:v>0.15844999999999998</c:v>
                </c:pt>
                <c:pt idx="3">
                  <c:v>3.5175000000000012E-2</c:v>
                </c:pt>
                <c:pt idx="4">
                  <c:v>-8.8100000000000012E-2</c:v>
                </c:pt>
                <c:pt idx="5">
                  <c:v>-0.21137500000000004</c:v>
                </c:pt>
                <c:pt idx="6">
                  <c:v>-0.33464999999999995</c:v>
                </c:pt>
                <c:pt idx="7">
                  <c:v>-0.45792499999999997</c:v>
                </c:pt>
                <c:pt idx="8">
                  <c:v>-0.58119999999999994</c:v>
                </c:pt>
                <c:pt idx="9">
                  <c:v>-0.70447499999999996</c:v>
                </c:pt>
                <c:pt idx="10">
                  <c:v>-0.82774999999999999</c:v>
                </c:pt>
                <c:pt idx="11">
                  <c:v>-0.95102500000000001</c:v>
                </c:pt>
                <c:pt idx="12">
                  <c:v>-1.0742999999999998</c:v>
                </c:pt>
                <c:pt idx="13">
                  <c:v>-1.1975749999999998</c:v>
                </c:pt>
                <c:pt idx="14">
                  <c:v>-1.3208499999999999</c:v>
                </c:pt>
                <c:pt idx="15">
                  <c:v>-1.4441249999999999</c:v>
                </c:pt>
              </c:numCache>
            </c:numRef>
          </c:val>
          <c:extLst>
            <c:ext xmlns:c16="http://schemas.microsoft.com/office/drawing/2014/chart" uri="{C3380CC4-5D6E-409C-BE32-E72D297353CC}">
              <c16:uniqueId val="{00000005-0F4F-46A0-84BF-CE879A936368}"/>
            </c:ext>
          </c:extLst>
        </c:ser>
        <c:ser>
          <c:idx val="6"/>
          <c:order val="6"/>
          <c:tx>
            <c:v>28</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(2)'!$AY$31:$BN$31</c:f>
              <c:numCache>
                <c:formatCode>0.00</c:formatCode>
                <c:ptCount val="16"/>
                <c:pt idx="0">
                  <c:v>0.42894500000000002</c:v>
                </c:pt>
                <c:pt idx="1">
                  <c:v>0.33032499999999998</c:v>
                </c:pt>
                <c:pt idx="2">
                  <c:v>0.20705000000000001</c:v>
                </c:pt>
                <c:pt idx="3">
                  <c:v>8.3775000000000044E-2</c:v>
                </c:pt>
                <c:pt idx="4">
                  <c:v>-3.949999999999998E-2</c:v>
                </c:pt>
                <c:pt idx="5">
                  <c:v>-0.162775</c:v>
                </c:pt>
                <c:pt idx="6">
                  <c:v>-0.28604999999999992</c:v>
                </c:pt>
                <c:pt idx="7">
                  <c:v>-0.40932499999999994</c:v>
                </c:pt>
                <c:pt idx="8">
                  <c:v>-0.53259999999999996</c:v>
                </c:pt>
                <c:pt idx="9">
                  <c:v>-0.65587499999999999</c:v>
                </c:pt>
                <c:pt idx="10">
                  <c:v>-0.77915000000000001</c:v>
                </c:pt>
                <c:pt idx="11">
                  <c:v>-0.90242500000000003</c:v>
                </c:pt>
                <c:pt idx="12">
                  <c:v>-1.0256999999999998</c:v>
                </c:pt>
                <c:pt idx="13">
                  <c:v>-1.1489749999999999</c:v>
                </c:pt>
                <c:pt idx="14">
                  <c:v>-1.2722499999999999</c:v>
                </c:pt>
                <c:pt idx="15">
                  <c:v>-1.3955249999999999</c:v>
                </c:pt>
              </c:numCache>
            </c:numRef>
          </c:val>
          <c:extLst>
            <c:ext xmlns:c16="http://schemas.microsoft.com/office/drawing/2014/chart" uri="{C3380CC4-5D6E-409C-BE32-E72D297353CC}">
              <c16:uniqueId val="{00000006-0F4F-46A0-84BF-CE879A936368}"/>
            </c:ext>
          </c:extLst>
        </c:ser>
        <c:ser>
          <c:idx val="7"/>
          <c:order val="7"/>
          <c:tx>
            <c:v>31</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(2)'!$AY$32:$BN$32</c:f>
              <c:numCache>
                <c:formatCode>0.00</c:formatCode>
                <c:ptCount val="16"/>
                <c:pt idx="0">
                  <c:v>0.477545</c:v>
                </c:pt>
                <c:pt idx="1">
                  <c:v>0.37892499999999996</c:v>
                </c:pt>
                <c:pt idx="2">
                  <c:v>0.25564999999999999</c:v>
                </c:pt>
                <c:pt idx="3">
                  <c:v>0.13237500000000002</c:v>
                </c:pt>
                <c:pt idx="4">
                  <c:v>9.099999999999997E-3</c:v>
                </c:pt>
                <c:pt idx="5">
                  <c:v>-0.11417500000000003</c:v>
                </c:pt>
                <c:pt idx="6">
                  <c:v>-0.23744999999999994</c:v>
                </c:pt>
                <c:pt idx="7">
                  <c:v>-0.36072499999999996</c:v>
                </c:pt>
                <c:pt idx="8">
                  <c:v>-0.48399999999999999</c:v>
                </c:pt>
                <c:pt idx="9">
                  <c:v>-0.60727500000000001</c:v>
                </c:pt>
                <c:pt idx="10">
                  <c:v>-0.73055000000000003</c:v>
                </c:pt>
                <c:pt idx="11">
                  <c:v>-0.85382500000000006</c:v>
                </c:pt>
                <c:pt idx="12">
                  <c:v>-0.97709999999999986</c:v>
                </c:pt>
                <c:pt idx="13">
                  <c:v>-1.1003749999999999</c:v>
                </c:pt>
                <c:pt idx="14">
                  <c:v>-1.2236499999999999</c:v>
                </c:pt>
                <c:pt idx="15">
                  <c:v>-1.3469249999999999</c:v>
                </c:pt>
              </c:numCache>
            </c:numRef>
          </c:val>
          <c:extLst>
            <c:ext xmlns:c16="http://schemas.microsoft.com/office/drawing/2014/chart" uri="{C3380CC4-5D6E-409C-BE32-E72D297353CC}">
              <c16:uniqueId val="{00000007-0F4F-46A0-84BF-CE879A936368}"/>
            </c:ext>
          </c:extLst>
        </c:ser>
        <c:ser>
          <c:idx val="8"/>
          <c:order val="8"/>
          <c:tx>
            <c:v>34</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(2)'!$AY$33:$BN$33</c:f>
              <c:numCache>
                <c:formatCode>0.00</c:formatCode>
                <c:ptCount val="16"/>
                <c:pt idx="0">
                  <c:v>0.52614499999999997</c:v>
                </c:pt>
                <c:pt idx="1">
                  <c:v>0.42752499999999993</c:v>
                </c:pt>
                <c:pt idx="2">
                  <c:v>0.30424999999999996</c:v>
                </c:pt>
                <c:pt idx="3">
                  <c:v>0.180975</c:v>
                </c:pt>
                <c:pt idx="4">
                  <c:v>5.7699999999999974E-2</c:v>
                </c:pt>
                <c:pt idx="5">
                  <c:v>-6.557500000000005E-2</c:v>
                </c:pt>
                <c:pt idx="6">
                  <c:v>-0.18884999999999996</c:v>
                </c:pt>
                <c:pt idx="7">
                  <c:v>-0.31212499999999999</c:v>
                </c:pt>
                <c:pt idx="8">
                  <c:v>-0.43540000000000001</c:v>
                </c:pt>
                <c:pt idx="9">
                  <c:v>-0.55867500000000003</c:v>
                </c:pt>
                <c:pt idx="10">
                  <c:v>-0.68195000000000006</c:v>
                </c:pt>
                <c:pt idx="11">
                  <c:v>-0.80522500000000008</c:v>
                </c:pt>
                <c:pt idx="12">
                  <c:v>-0.92849999999999988</c:v>
                </c:pt>
                <c:pt idx="13">
                  <c:v>-1.0517749999999999</c:v>
                </c:pt>
                <c:pt idx="14">
                  <c:v>-1.1750499999999999</c:v>
                </c:pt>
                <c:pt idx="15">
                  <c:v>-1.298325</c:v>
                </c:pt>
              </c:numCache>
            </c:numRef>
          </c:val>
          <c:extLst>
            <c:ext xmlns:c16="http://schemas.microsoft.com/office/drawing/2014/chart" uri="{C3380CC4-5D6E-409C-BE32-E72D297353CC}">
              <c16:uniqueId val="{00000008-0F4F-46A0-84BF-CE879A936368}"/>
            </c:ext>
          </c:extLst>
        </c:ser>
        <c:ser>
          <c:idx val="9"/>
          <c:order val="9"/>
          <c:tx>
            <c:v>37</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(2)'!$AY$34:$BN$34</c:f>
              <c:numCache>
                <c:formatCode>0.00</c:formatCode>
                <c:ptCount val="16"/>
                <c:pt idx="0">
                  <c:v>0.57474499999999995</c:v>
                </c:pt>
                <c:pt idx="1">
                  <c:v>0.47612499999999991</c:v>
                </c:pt>
                <c:pt idx="2">
                  <c:v>0.35284999999999994</c:v>
                </c:pt>
                <c:pt idx="3">
                  <c:v>0.22957499999999997</c:v>
                </c:pt>
                <c:pt idx="4">
                  <c:v>0.10629999999999995</c:v>
                </c:pt>
                <c:pt idx="5">
                  <c:v>-1.6975000000000073E-2</c:v>
                </c:pt>
                <c:pt idx="6">
                  <c:v>-0.14024999999999999</c:v>
                </c:pt>
                <c:pt idx="7">
                  <c:v>-0.26352500000000001</c:v>
                </c:pt>
                <c:pt idx="8">
                  <c:v>-0.38680000000000003</c:v>
                </c:pt>
                <c:pt idx="9">
                  <c:v>-0.51007500000000006</c:v>
                </c:pt>
                <c:pt idx="10">
                  <c:v>-0.63335000000000008</c:v>
                </c:pt>
                <c:pt idx="11">
                  <c:v>-0.7566250000000001</c:v>
                </c:pt>
                <c:pt idx="12">
                  <c:v>-0.8798999999999999</c:v>
                </c:pt>
                <c:pt idx="13">
                  <c:v>-1.0031749999999999</c:v>
                </c:pt>
                <c:pt idx="14">
                  <c:v>-1.12645</c:v>
                </c:pt>
                <c:pt idx="15">
                  <c:v>-1.249725</c:v>
                </c:pt>
              </c:numCache>
            </c:numRef>
          </c:val>
          <c:extLst>
            <c:ext xmlns:c16="http://schemas.microsoft.com/office/drawing/2014/chart" uri="{C3380CC4-5D6E-409C-BE32-E72D297353CC}">
              <c16:uniqueId val="{00000009-0F4F-46A0-84BF-CE879A936368}"/>
            </c:ext>
          </c:extLst>
        </c:ser>
        <c:ser>
          <c:idx val="10"/>
          <c:order val="10"/>
          <c:tx>
            <c:v>40</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(2)'!$AY$35:$BN$35</c:f>
              <c:numCache>
                <c:formatCode>0.00</c:formatCode>
                <c:ptCount val="16"/>
                <c:pt idx="0">
                  <c:v>0.62334499999999993</c:v>
                </c:pt>
                <c:pt idx="1">
                  <c:v>0.52472499999999989</c:v>
                </c:pt>
                <c:pt idx="2">
                  <c:v>0.40144999999999992</c:v>
                </c:pt>
                <c:pt idx="3">
                  <c:v>0.27817499999999995</c:v>
                </c:pt>
                <c:pt idx="4">
                  <c:v>0.15489999999999993</c:v>
                </c:pt>
                <c:pt idx="5">
                  <c:v>3.1624999999999903E-2</c:v>
                </c:pt>
                <c:pt idx="6">
                  <c:v>-9.1650000000000009E-2</c:v>
                </c:pt>
                <c:pt idx="7">
                  <c:v>-0.21492500000000003</c:v>
                </c:pt>
                <c:pt idx="8">
                  <c:v>-0.33820000000000006</c:v>
                </c:pt>
                <c:pt idx="9">
                  <c:v>-0.46147500000000008</c:v>
                </c:pt>
                <c:pt idx="10">
                  <c:v>-0.5847500000000001</c:v>
                </c:pt>
                <c:pt idx="11">
                  <c:v>-0.70802500000000013</c:v>
                </c:pt>
                <c:pt idx="12">
                  <c:v>-0.83129999999999993</c:v>
                </c:pt>
                <c:pt idx="13">
                  <c:v>-0.95457499999999995</c:v>
                </c:pt>
                <c:pt idx="14">
                  <c:v>-1.07785</c:v>
                </c:pt>
                <c:pt idx="15">
                  <c:v>-1.201125</c:v>
                </c:pt>
              </c:numCache>
            </c:numRef>
          </c:val>
          <c:extLst>
            <c:ext xmlns:c16="http://schemas.microsoft.com/office/drawing/2014/chart" uri="{C3380CC4-5D6E-409C-BE32-E72D297353CC}">
              <c16:uniqueId val="{0000000A-0F4F-46A0-84BF-CE879A936368}"/>
            </c:ext>
          </c:extLst>
        </c:ser>
        <c:ser>
          <c:idx val="11"/>
          <c:order val="11"/>
          <c:tx>
            <c:v>43</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(2)'!$AY$36:$BN$36</c:f>
              <c:numCache>
                <c:formatCode>0.00</c:formatCode>
                <c:ptCount val="16"/>
                <c:pt idx="0">
                  <c:v>0.67194500000000001</c:v>
                </c:pt>
                <c:pt idx="1">
                  <c:v>0.57332499999999997</c:v>
                </c:pt>
                <c:pt idx="2">
                  <c:v>0.45005000000000001</c:v>
                </c:pt>
                <c:pt idx="3">
                  <c:v>0.32677500000000004</c:v>
                </c:pt>
                <c:pt idx="4">
                  <c:v>0.20350000000000001</c:v>
                </c:pt>
                <c:pt idx="5">
                  <c:v>8.0224999999999991E-2</c:v>
                </c:pt>
                <c:pt idx="6">
                  <c:v>-4.3049999999999922E-2</c:v>
                </c:pt>
                <c:pt idx="7">
                  <c:v>-0.16632499999999995</c:v>
                </c:pt>
                <c:pt idx="8">
                  <c:v>-0.28959999999999997</c:v>
                </c:pt>
                <c:pt idx="9">
                  <c:v>-0.41287499999999999</c:v>
                </c:pt>
                <c:pt idx="10">
                  <c:v>-0.53615000000000002</c:v>
                </c:pt>
                <c:pt idx="11">
                  <c:v>-0.65942500000000004</c:v>
                </c:pt>
                <c:pt idx="12">
                  <c:v>-0.78269999999999984</c:v>
                </c:pt>
                <c:pt idx="13">
                  <c:v>-0.90597499999999986</c:v>
                </c:pt>
                <c:pt idx="14">
                  <c:v>-1.0292499999999998</c:v>
                </c:pt>
                <c:pt idx="15">
                  <c:v>-1.1525249999999998</c:v>
                </c:pt>
              </c:numCache>
            </c:numRef>
          </c:val>
          <c:extLst>
            <c:ext xmlns:c16="http://schemas.microsoft.com/office/drawing/2014/chart" uri="{C3380CC4-5D6E-409C-BE32-E72D297353CC}">
              <c16:uniqueId val="{0000000B-0F4F-46A0-84BF-CE879A936368}"/>
            </c:ext>
          </c:extLst>
        </c:ser>
        <c:ser>
          <c:idx val="12"/>
          <c:order val="12"/>
          <c:tx>
            <c:v>46</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(2)'!$AY$37:$BN$37</c:f>
              <c:numCache>
                <c:formatCode>0.00</c:formatCode>
                <c:ptCount val="16"/>
                <c:pt idx="0">
                  <c:v>0.72054499999999999</c:v>
                </c:pt>
                <c:pt idx="1">
                  <c:v>0.62192499999999995</c:v>
                </c:pt>
                <c:pt idx="2">
                  <c:v>0.49864999999999998</c:v>
                </c:pt>
                <c:pt idx="3">
                  <c:v>0.37537500000000001</c:v>
                </c:pt>
                <c:pt idx="4">
                  <c:v>0.25209999999999999</c:v>
                </c:pt>
                <c:pt idx="5">
                  <c:v>0.12882499999999997</c:v>
                </c:pt>
                <c:pt idx="6">
                  <c:v>5.5500000000000549E-3</c:v>
                </c:pt>
                <c:pt idx="7">
                  <c:v>-0.11772499999999997</c:v>
                </c:pt>
                <c:pt idx="8">
                  <c:v>-0.24099999999999999</c:v>
                </c:pt>
                <c:pt idx="9">
                  <c:v>-0.36427500000000002</c:v>
                </c:pt>
                <c:pt idx="10">
                  <c:v>-0.48755000000000004</c:v>
                </c:pt>
                <c:pt idx="11">
                  <c:v>-0.61082500000000006</c:v>
                </c:pt>
                <c:pt idx="12">
                  <c:v>-0.73409999999999986</c:v>
                </c:pt>
                <c:pt idx="13">
                  <c:v>-0.85737499999999989</c:v>
                </c:pt>
                <c:pt idx="14">
                  <c:v>-0.98064999999999991</c:v>
                </c:pt>
                <c:pt idx="15">
                  <c:v>-1.1039249999999998</c:v>
                </c:pt>
              </c:numCache>
            </c:numRef>
          </c:val>
          <c:extLst>
            <c:ext xmlns:c16="http://schemas.microsoft.com/office/drawing/2014/chart" uri="{C3380CC4-5D6E-409C-BE32-E72D297353CC}">
              <c16:uniqueId val="{0000000C-0F4F-46A0-84BF-CE879A936368}"/>
            </c:ext>
          </c:extLst>
        </c:ser>
        <c:ser>
          <c:idx val="13"/>
          <c:order val="13"/>
          <c:tx>
            <c:v>49</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(2)'!$AY$38:$BN$38</c:f>
              <c:numCache>
                <c:formatCode>0.00</c:formatCode>
                <c:ptCount val="16"/>
                <c:pt idx="0">
                  <c:v>0.76914499999999997</c:v>
                </c:pt>
                <c:pt idx="1">
                  <c:v>0.67052499999999993</c:v>
                </c:pt>
                <c:pt idx="2">
                  <c:v>0.54725000000000001</c:v>
                </c:pt>
                <c:pt idx="3">
                  <c:v>0.42397499999999999</c:v>
                </c:pt>
                <c:pt idx="4">
                  <c:v>0.30069999999999997</c:v>
                </c:pt>
                <c:pt idx="5">
                  <c:v>0.17742499999999994</c:v>
                </c:pt>
                <c:pt idx="6">
                  <c:v>5.4150000000000031E-2</c:v>
                </c:pt>
                <c:pt idx="7">
                  <c:v>-6.9124999999999992E-2</c:v>
                </c:pt>
                <c:pt idx="8">
                  <c:v>-0.19240000000000002</c:v>
                </c:pt>
                <c:pt idx="9">
                  <c:v>-0.31567500000000004</c:v>
                </c:pt>
                <c:pt idx="10">
                  <c:v>-0.43895000000000006</c:v>
                </c:pt>
                <c:pt idx="11">
                  <c:v>-0.56222500000000009</c:v>
                </c:pt>
                <c:pt idx="12">
                  <c:v>-0.68549999999999989</c:v>
                </c:pt>
                <c:pt idx="13">
                  <c:v>-0.80877499999999991</c:v>
                </c:pt>
                <c:pt idx="14">
                  <c:v>-0.93204999999999993</c:v>
                </c:pt>
                <c:pt idx="15">
                  <c:v>-1.0553249999999998</c:v>
                </c:pt>
              </c:numCache>
            </c:numRef>
          </c:val>
          <c:extLst>
            <c:ext xmlns:c16="http://schemas.microsoft.com/office/drawing/2014/chart" uri="{C3380CC4-5D6E-409C-BE32-E72D297353CC}">
              <c16:uniqueId val="{0000000D-0F4F-46A0-84BF-CE879A936368}"/>
            </c:ext>
          </c:extLst>
        </c:ser>
        <c:ser>
          <c:idx val="14"/>
          <c:order val="14"/>
          <c:tx>
            <c:v>52</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(2)'!$AY$39:$BN$39</c:f>
              <c:numCache>
                <c:formatCode>0.00</c:formatCode>
                <c:ptCount val="16"/>
                <c:pt idx="0">
                  <c:v>0.81774499999999994</c:v>
                </c:pt>
                <c:pt idx="1">
                  <c:v>0.7191249999999999</c:v>
                </c:pt>
                <c:pt idx="2">
                  <c:v>0.59584999999999999</c:v>
                </c:pt>
                <c:pt idx="3">
                  <c:v>0.47257499999999997</c:v>
                </c:pt>
                <c:pt idx="4">
                  <c:v>0.34929999999999994</c:v>
                </c:pt>
                <c:pt idx="5">
                  <c:v>0.22602499999999992</c:v>
                </c:pt>
                <c:pt idx="6">
                  <c:v>0.10275000000000001</c:v>
                </c:pt>
                <c:pt idx="7">
                  <c:v>-2.0525000000000015E-2</c:v>
                </c:pt>
                <c:pt idx="8">
                  <c:v>-0.14380000000000004</c:v>
                </c:pt>
                <c:pt idx="9">
                  <c:v>-0.26707500000000006</c:v>
                </c:pt>
                <c:pt idx="10">
                  <c:v>-0.39035000000000009</c:v>
                </c:pt>
                <c:pt idx="11">
                  <c:v>-0.51362500000000011</c:v>
                </c:pt>
                <c:pt idx="12">
                  <c:v>-0.63689999999999991</c:v>
                </c:pt>
                <c:pt idx="13">
                  <c:v>-0.76017499999999993</c:v>
                </c:pt>
                <c:pt idx="14">
                  <c:v>-0.88344999999999996</c:v>
                </c:pt>
                <c:pt idx="15">
                  <c:v>-1.0067249999999999</c:v>
                </c:pt>
              </c:numCache>
            </c:numRef>
          </c:val>
          <c:extLst>
            <c:ext xmlns:c16="http://schemas.microsoft.com/office/drawing/2014/chart" uri="{C3380CC4-5D6E-409C-BE32-E72D297353CC}">
              <c16:uniqueId val="{0000000E-0F4F-46A0-84BF-CE879A936368}"/>
            </c:ext>
          </c:extLst>
        </c:ser>
        <c:ser>
          <c:idx val="15"/>
          <c:order val="15"/>
          <c:tx>
            <c:v>55</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(2)'!$AY$40:$BN$40</c:f>
              <c:numCache>
                <c:formatCode>0.00</c:formatCode>
                <c:ptCount val="16"/>
                <c:pt idx="0">
                  <c:v>0.86634499999999992</c:v>
                </c:pt>
                <c:pt idx="1">
                  <c:v>0.76772499999999988</c:v>
                </c:pt>
                <c:pt idx="2">
                  <c:v>0.64444999999999997</c:v>
                </c:pt>
                <c:pt idx="3">
                  <c:v>0.52117499999999994</c:v>
                </c:pt>
                <c:pt idx="4">
                  <c:v>0.39789999999999992</c:v>
                </c:pt>
                <c:pt idx="5">
                  <c:v>0.2746249999999999</c:v>
                </c:pt>
                <c:pt idx="6">
                  <c:v>0.15134999999999998</c:v>
                </c:pt>
                <c:pt idx="7">
                  <c:v>2.8074999999999961E-2</c:v>
                </c:pt>
                <c:pt idx="8">
                  <c:v>-9.5200000000000062E-2</c:v>
                </c:pt>
                <c:pt idx="9">
                  <c:v>-0.21847500000000009</c:v>
                </c:pt>
                <c:pt idx="10">
                  <c:v>-0.34175000000000011</c:v>
                </c:pt>
                <c:pt idx="11">
                  <c:v>-0.46502500000000013</c:v>
                </c:pt>
                <c:pt idx="12">
                  <c:v>-0.58829999999999993</c:v>
                </c:pt>
                <c:pt idx="13">
                  <c:v>-0.71157499999999996</c:v>
                </c:pt>
                <c:pt idx="14">
                  <c:v>-0.83484999999999998</c:v>
                </c:pt>
                <c:pt idx="15">
                  <c:v>-0.958125</c:v>
                </c:pt>
              </c:numCache>
            </c:numRef>
          </c:val>
          <c:extLst>
            <c:ext xmlns:c16="http://schemas.microsoft.com/office/drawing/2014/chart" uri="{C3380CC4-5D6E-409C-BE32-E72D297353CC}">
              <c16:uniqueId val="{0000000F-0F4F-46A0-84BF-CE879A936368}"/>
            </c:ext>
          </c:extLst>
        </c:ser>
        <c:bandFmts/>
        <c:axId val="353640016"/>
        <c:axId val="552297872"/>
        <c:axId val="529051392"/>
      </c:surface3DChart>
      <c:catAx>
        <c:axId val="353640016"/>
        <c:scaling>
          <c:orientation val="minMax"/>
        </c:scaling>
        <c:delete val="0"/>
        <c:axPos val="b"/>
        <c:majorGridlines/>
        <c:title>
          <c:tx>
            <c:rich>
              <a:bodyPr/>
              <a:lstStyle/>
              <a:p>
                <a:pPr>
                  <a:defRPr/>
                </a:pPr>
                <a:r>
                  <a:rPr lang="en-US"/>
                  <a:t>Distance (km)</a:t>
                </a:r>
              </a:p>
            </c:rich>
          </c:tx>
          <c:layout>
            <c:manualLayout>
              <c:xMode val="edge"/>
              <c:yMode val="edge"/>
              <c:x val="0.28759251968503935"/>
              <c:y val="0.91385899679206761"/>
            </c:manualLayout>
          </c:layout>
          <c:overlay val="0"/>
        </c:title>
        <c:numFmt formatCode="General" sourceLinked="1"/>
        <c:majorTickMark val="out"/>
        <c:minorTickMark val="none"/>
        <c:tickLblPos val="low"/>
        <c:crossAx val="552297872"/>
        <c:crosses val="autoZero"/>
        <c:auto val="1"/>
        <c:lblAlgn val="ctr"/>
        <c:lblOffset val="1"/>
        <c:noMultiLvlLbl val="0"/>
      </c:catAx>
      <c:valAx>
        <c:axId val="552297872"/>
        <c:scaling>
          <c:orientation val="minMax"/>
        </c:scaling>
        <c:delete val="0"/>
        <c:axPos val="l"/>
        <c:majorGridlines/>
        <c:title>
          <c:tx>
            <c:rich>
              <a:bodyPr rot="-5400000" vert="horz"/>
              <a:lstStyle/>
              <a:p>
                <a:pPr>
                  <a:defRPr/>
                </a:pPr>
                <a:r>
                  <a:rPr lang="en-US"/>
                  <a:t>Utility Male Members</a:t>
                </a:r>
              </a:p>
            </c:rich>
          </c:tx>
          <c:overlay val="0"/>
        </c:title>
        <c:numFmt formatCode="0.00" sourceLinked="1"/>
        <c:majorTickMark val="out"/>
        <c:minorTickMark val="none"/>
        <c:tickLblPos val="nextTo"/>
        <c:crossAx val="353640016"/>
        <c:crosses val="autoZero"/>
        <c:crossBetween val="midCat"/>
      </c:valAx>
      <c:serAx>
        <c:axId val="529051392"/>
        <c:scaling>
          <c:orientation val="minMax"/>
        </c:scaling>
        <c:delete val="0"/>
        <c:axPos val="b"/>
        <c:majorGridlines/>
        <c:title>
          <c:tx>
            <c:rich>
              <a:bodyPr rot="-2820000" vert="horz"/>
              <a:lstStyle/>
              <a:p>
                <a:pPr>
                  <a:defRPr/>
                </a:pPr>
                <a:r>
                  <a:rPr lang="en-US"/>
                  <a:t>Station Capacity</a:t>
                </a:r>
              </a:p>
            </c:rich>
          </c:tx>
          <c:layout>
            <c:manualLayout>
              <c:xMode val="edge"/>
              <c:yMode val="edge"/>
              <c:x val="0.66201006124234474"/>
              <c:y val="0.70914989792942551"/>
            </c:manualLayout>
          </c:layout>
          <c:overlay val="0"/>
        </c:title>
        <c:majorTickMark val="out"/>
        <c:minorTickMark val="none"/>
        <c:tickLblPos val="low"/>
        <c:crossAx val="552297872"/>
        <c:crosses val="autoZero"/>
      </c:serAx>
    </c:plotArea>
    <c:legend>
      <c:legendPos val="r"/>
      <c:overlay val="0"/>
      <c:txPr>
        <a:bodyPr/>
        <a:lstStyle/>
        <a:p>
          <a:pPr rtl="0">
            <a:defRPr/>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10"/>
    </c:view3D>
    <c:floor>
      <c:thickness val="0"/>
    </c:floor>
    <c:sideWall>
      <c:thickness val="0"/>
    </c:sideWall>
    <c:backWall>
      <c:thickness val="0"/>
    </c:backWall>
    <c:plotArea>
      <c:layout>
        <c:manualLayout>
          <c:layoutTarget val="inner"/>
          <c:xMode val="edge"/>
          <c:yMode val="edge"/>
          <c:x val="0.16048862642169728"/>
          <c:y val="5.1400554097404488E-2"/>
          <c:w val="0.57681102362204728"/>
          <c:h val="0.83653907844852726"/>
        </c:manualLayout>
      </c:layout>
      <c:surface3DChart>
        <c:wireframe val="0"/>
        <c:ser>
          <c:idx val="0"/>
          <c:order val="0"/>
          <c:tx>
            <c:v>10</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(2)'!$AY$25:$BN$25</c:f>
              <c:numCache>
                <c:formatCode>0.00</c:formatCode>
                <c:ptCount val="16"/>
                <c:pt idx="0">
                  <c:v>0.168295</c:v>
                </c:pt>
                <c:pt idx="1">
                  <c:v>6.9475000000000009E-2</c:v>
                </c:pt>
                <c:pt idx="2">
                  <c:v>-5.4049999999999987E-2</c:v>
                </c:pt>
                <c:pt idx="3">
                  <c:v>-0.17757499999999998</c:v>
                </c:pt>
                <c:pt idx="4">
                  <c:v>-0.30109999999999998</c:v>
                </c:pt>
                <c:pt idx="5">
                  <c:v>-0.42462499999999997</c:v>
                </c:pt>
                <c:pt idx="6">
                  <c:v>-0.54814999999999992</c:v>
                </c:pt>
                <c:pt idx="7">
                  <c:v>-0.67167500000000002</c:v>
                </c:pt>
                <c:pt idx="8">
                  <c:v>-0.79519999999999991</c:v>
                </c:pt>
                <c:pt idx="9">
                  <c:v>-0.91872499999999979</c:v>
                </c:pt>
                <c:pt idx="10">
                  <c:v>-1.0422499999999999</c:v>
                </c:pt>
                <c:pt idx="11">
                  <c:v>-1.165775</c:v>
                </c:pt>
                <c:pt idx="12">
                  <c:v>-1.2892999999999999</c:v>
                </c:pt>
                <c:pt idx="13">
                  <c:v>-1.4128249999999998</c:v>
                </c:pt>
                <c:pt idx="14">
                  <c:v>-1.5363499999999999</c:v>
                </c:pt>
                <c:pt idx="15">
                  <c:v>-1.659875</c:v>
                </c:pt>
              </c:numCache>
            </c:numRef>
          </c:val>
          <c:extLst>
            <c:ext xmlns:c16="http://schemas.microsoft.com/office/drawing/2014/chart" uri="{C3380CC4-5D6E-409C-BE32-E72D297353CC}">
              <c16:uniqueId val="{00000000-6B18-434F-B85F-D48FBCA8EB17}"/>
            </c:ext>
          </c:extLst>
        </c:ser>
        <c:ser>
          <c:idx val="1"/>
          <c:order val="1"/>
          <c:tx>
            <c:v>13</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(2)'!$AY$26:$BN$26</c:f>
              <c:numCache>
                <c:formatCode>0.00</c:formatCode>
                <c:ptCount val="16"/>
                <c:pt idx="0">
                  <c:v>0.22619500000000001</c:v>
                </c:pt>
                <c:pt idx="1">
                  <c:v>0.12737500000000002</c:v>
                </c:pt>
                <c:pt idx="2">
                  <c:v>3.8500000000000201E-3</c:v>
                </c:pt>
                <c:pt idx="3">
                  <c:v>-0.11967499999999998</c:v>
                </c:pt>
                <c:pt idx="4">
                  <c:v>-0.24319999999999997</c:v>
                </c:pt>
                <c:pt idx="5">
                  <c:v>-0.36672499999999997</c:v>
                </c:pt>
                <c:pt idx="6">
                  <c:v>-0.49024999999999996</c:v>
                </c:pt>
                <c:pt idx="7">
                  <c:v>-0.61377499999999996</c:v>
                </c:pt>
                <c:pt idx="8">
                  <c:v>-0.73729999999999996</c:v>
                </c:pt>
                <c:pt idx="9">
                  <c:v>-0.86082499999999984</c:v>
                </c:pt>
                <c:pt idx="10">
                  <c:v>-0.98434999999999995</c:v>
                </c:pt>
                <c:pt idx="11">
                  <c:v>-1.1078749999999999</c:v>
                </c:pt>
                <c:pt idx="12">
                  <c:v>-1.2313999999999998</c:v>
                </c:pt>
                <c:pt idx="13">
                  <c:v>-1.3549249999999997</c:v>
                </c:pt>
                <c:pt idx="14">
                  <c:v>-1.47845</c:v>
                </c:pt>
                <c:pt idx="15">
                  <c:v>-1.6019749999999999</c:v>
                </c:pt>
              </c:numCache>
            </c:numRef>
          </c:val>
          <c:extLst>
            <c:ext xmlns:c16="http://schemas.microsoft.com/office/drawing/2014/chart" uri="{C3380CC4-5D6E-409C-BE32-E72D297353CC}">
              <c16:uniqueId val="{00000001-6B18-434F-B85F-D48FBCA8EB17}"/>
            </c:ext>
          </c:extLst>
        </c:ser>
        <c:ser>
          <c:idx val="2"/>
          <c:order val="2"/>
          <c:tx>
            <c:v>16</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(2)'!$AY$27:$BN$27</c:f>
              <c:numCache>
                <c:formatCode>0.00</c:formatCode>
                <c:ptCount val="16"/>
                <c:pt idx="0">
                  <c:v>0.28409500000000004</c:v>
                </c:pt>
                <c:pt idx="1">
                  <c:v>0.18527500000000002</c:v>
                </c:pt>
                <c:pt idx="2">
                  <c:v>6.1750000000000027E-2</c:v>
                </c:pt>
                <c:pt idx="3">
                  <c:v>-6.1774999999999969E-2</c:v>
                </c:pt>
                <c:pt idx="4">
                  <c:v>-0.18529999999999996</c:v>
                </c:pt>
                <c:pt idx="5">
                  <c:v>-0.30882499999999996</c:v>
                </c:pt>
                <c:pt idx="6">
                  <c:v>-0.43234999999999996</c:v>
                </c:pt>
                <c:pt idx="7">
                  <c:v>-0.5558749999999999</c:v>
                </c:pt>
                <c:pt idx="8">
                  <c:v>-0.6794</c:v>
                </c:pt>
                <c:pt idx="9">
                  <c:v>-0.80292499999999989</c:v>
                </c:pt>
                <c:pt idx="10">
                  <c:v>-0.92645</c:v>
                </c:pt>
                <c:pt idx="11">
                  <c:v>-1.0499750000000001</c:v>
                </c:pt>
                <c:pt idx="12">
                  <c:v>-1.1735</c:v>
                </c:pt>
                <c:pt idx="13">
                  <c:v>-1.2970249999999999</c:v>
                </c:pt>
                <c:pt idx="14">
                  <c:v>-1.42055</c:v>
                </c:pt>
                <c:pt idx="15">
                  <c:v>-1.5440750000000001</c:v>
                </c:pt>
              </c:numCache>
            </c:numRef>
          </c:val>
          <c:extLst>
            <c:ext xmlns:c16="http://schemas.microsoft.com/office/drawing/2014/chart" uri="{C3380CC4-5D6E-409C-BE32-E72D297353CC}">
              <c16:uniqueId val="{00000002-6B18-434F-B85F-D48FBCA8EB17}"/>
            </c:ext>
          </c:extLst>
        </c:ser>
        <c:ser>
          <c:idx val="3"/>
          <c:order val="3"/>
          <c:tx>
            <c:v>19</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(2)'!$AY$28:$BN$28</c:f>
              <c:numCache>
                <c:formatCode>0.00</c:formatCode>
                <c:ptCount val="16"/>
                <c:pt idx="0">
                  <c:v>0.34199500000000005</c:v>
                </c:pt>
                <c:pt idx="1">
                  <c:v>0.24317500000000003</c:v>
                </c:pt>
                <c:pt idx="2">
                  <c:v>0.11965000000000003</c:v>
                </c:pt>
                <c:pt idx="3">
                  <c:v>-3.8749999999999618E-3</c:v>
                </c:pt>
                <c:pt idx="4">
                  <c:v>-0.12739999999999996</c:v>
                </c:pt>
                <c:pt idx="5">
                  <c:v>-0.25092499999999995</c:v>
                </c:pt>
                <c:pt idx="6">
                  <c:v>-0.37444999999999995</c:v>
                </c:pt>
                <c:pt idx="7">
                  <c:v>-0.49797499999999995</c:v>
                </c:pt>
                <c:pt idx="8">
                  <c:v>-0.62149999999999994</c:v>
                </c:pt>
                <c:pt idx="9">
                  <c:v>-0.74502499999999983</c:v>
                </c:pt>
                <c:pt idx="10">
                  <c:v>-0.86854999999999993</c:v>
                </c:pt>
                <c:pt idx="11">
                  <c:v>-0.99207500000000004</c:v>
                </c:pt>
                <c:pt idx="12">
                  <c:v>-1.1155999999999999</c:v>
                </c:pt>
                <c:pt idx="13">
                  <c:v>-1.2391249999999998</c:v>
                </c:pt>
                <c:pt idx="14">
                  <c:v>-1.3626499999999999</c:v>
                </c:pt>
                <c:pt idx="15">
                  <c:v>-1.486175</c:v>
                </c:pt>
              </c:numCache>
            </c:numRef>
          </c:val>
          <c:extLst>
            <c:ext xmlns:c16="http://schemas.microsoft.com/office/drawing/2014/chart" uri="{C3380CC4-5D6E-409C-BE32-E72D297353CC}">
              <c16:uniqueId val="{00000003-6B18-434F-B85F-D48FBCA8EB17}"/>
            </c:ext>
          </c:extLst>
        </c:ser>
        <c:ser>
          <c:idx val="4"/>
          <c:order val="4"/>
          <c:tx>
            <c:v>22</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(2)'!$AY$29:$BN$29</c:f>
              <c:numCache>
                <c:formatCode>0.00</c:formatCode>
                <c:ptCount val="16"/>
                <c:pt idx="0">
                  <c:v>0.39989500000000006</c:v>
                </c:pt>
                <c:pt idx="1">
                  <c:v>0.30107500000000004</c:v>
                </c:pt>
                <c:pt idx="2">
                  <c:v>0.17755000000000004</c:v>
                </c:pt>
                <c:pt idx="3">
                  <c:v>5.4025000000000045E-2</c:v>
                </c:pt>
                <c:pt idx="4">
                  <c:v>-6.9499999999999951E-2</c:v>
                </c:pt>
                <c:pt idx="5">
                  <c:v>-0.19302499999999995</c:v>
                </c:pt>
                <c:pt idx="6">
                  <c:v>-0.31654999999999994</c:v>
                </c:pt>
                <c:pt idx="7">
                  <c:v>-0.44007499999999994</c:v>
                </c:pt>
                <c:pt idx="8">
                  <c:v>-0.56359999999999988</c:v>
                </c:pt>
                <c:pt idx="9">
                  <c:v>-0.68712499999999976</c:v>
                </c:pt>
                <c:pt idx="10">
                  <c:v>-0.81064999999999987</c:v>
                </c:pt>
                <c:pt idx="11">
                  <c:v>-0.93417499999999998</c:v>
                </c:pt>
                <c:pt idx="12">
                  <c:v>-1.0576999999999999</c:v>
                </c:pt>
                <c:pt idx="13">
                  <c:v>-1.1812249999999997</c:v>
                </c:pt>
                <c:pt idx="14">
                  <c:v>-1.3047499999999999</c:v>
                </c:pt>
                <c:pt idx="15">
                  <c:v>-1.428275</c:v>
                </c:pt>
              </c:numCache>
            </c:numRef>
          </c:val>
          <c:extLst>
            <c:ext xmlns:c16="http://schemas.microsoft.com/office/drawing/2014/chart" uri="{C3380CC4-5D6E-409C-BE32-E72D297353CC}">
              <c16:uniqueId val="{00000004-6B18-434F-B85F-D48FBCA8EB17}"/>
            </c:ext>
          </c:extLst>
        </c:ser>
        <c:ser>
          <c:idx val="5"/>
          <c:order val="5"/>
          <c:tx>
            <c:v>25</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(2)'!$AY$30:$BN$30</c:f>
              <c:numCache>
                <c:formatCode>0.00</c:formatCode>
                <c:ptCount val="16"/>
                <c:pt idx="0">
                  <c:v>0.45779500000000006</c:v>
                </c:pt>
                <c:pt idx="1">
                  <c:v>0.35897500000000004</c:v>
                </c:pt>
                <c:pt idx="2">
                  <c:v>0.23545000000000005</c:v>
                </c:pt>
                <c:pt idx="3">
                  <c:v>0.11192500000000005</c:v>
                </c:pt>
                <c:pt idx="4">
                  <c:v>-1.1599999999999944E-2</c:v>
                </c:pt>
                <c:pt idx="5">
                  <c:v>-0.13512499999999994</c:v>
                </c:pt>
                <c:pt idx="6">
                  <c:v>-0.25864999999999994</c:v>
                </c:pt>
                <c:pt idx="7">
                  <c:v>-0.38217499999999993</c:v>
                </c:pt>
                <c:pt idx="8">
                  <c:v>-0.50569999999999993</c:v>
                </c:pt>
                <c:pt idx="9">
                  <c:v>-0.62922499999999981</c:v>
                </c:pt>
                <c:pt idx="10">
                  <c:v>-0.75274999999999992</c:v>
                </c:pt>
                <c:pt idx="11">
                  <c:v>-0.87627500000000003</c:v>
                </c:pt>
                <c:pt idx="12">
                  <c:v>-0.99979999999999991</c:v>
                </c:pt>
                <c:pt idx="13">
                  <c:v>-1.1233249999999999</c:v>
                </c:pt>
                <c:pt idx="14">
                  <c:v>-1.2468499999999998</c:v>
                </c:pt>
                <c:pt idx="15">
                  <c:v>-1.3703750000000001</c:v>
                </c:pt>
              </c:numCache>
            </c:numRef>
          </c:val>
          <c:extLst>
            <c:ext xmlns:c16="http://schemas.microsoft.com/office/drawing/2014/chart" uri="{C3380CC4-5D6E-409C-BE32-E72D297353CC}">
              <c16:uniqueId val="{00000005-6B18-434F-B85F-D48FBCA8EB17}"/>
            </c:ext>
          </c:extLst>
        </c:ser>
        <c:ser>
          <c:idx val="6"/>
          <c:order val="6"/>
          <c:tx>
            <c:v>28</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(2)'!$AY$31:$BN$31</c:f>
              <c:numCache>
                <c:formatCode>0.00</c:formatCode>
                <c:ptCount val="16"/>
                <c:pt idx="0">
                  <c:v>0.51569500000000001</c:v>
                </c:pt>
                <c:pt idx="1">
                  <c:v>0.416875</c:v>
                </c:pt>
                <c:pt idx="2">
                  <c:v>0.29335</c:v>
                </c:pt>
                <c:pt idx="3">
                  <c:v>0.169825</c:v>
                </c:pt>
                <c:pt idx="4">
                  <c:v>4.6300000000000008E-2</c:v>
                </c:pt>
                <c:pt idx="5">
                  <c:v>-7.7224999999999988E-2</c:v>
                </c:pt>
                <c:pt idx="6">
                  <c:v>-0.20074999999999998</c:v>
                </c:pt>
                <c:pt idx="7">
                  <c:v>-0.32427499999999998</c:v>
                </c:pt>
                <c:pt idx="8">
                  <c:v>-0.44779999999999998</c:v>
                </c:pt>
                <c:pt idx="9">
                  <c:v>-0.57132499999999986</c:v>
                </c:pt>
                <c:pt idx="10">
                  <c:v>-0.69484999999999997</c:v>
                </c:pt>
                <c:pt idx="11">
                  <c:v>-0.81837500000000007</c:v>
                </c:pt>
                <c:pt idx="12">
                  <c:v>-0.94189999999999996</c:v>
                </c:pt>
                <c:pt idx="13">
                  <c:v>-1.0654249999999998</c:v>
                </c:pt>
                <c:pt idx="14">
                  <c:v>-1.18895</c:v>
                </c:pt>
                <c:pt idx="15">
                  <c:v>-1.3124750000000001</c:v>
                </c:pt>
              </c:numCache>
            </c:numRef>
          </c:val>
          <c:extLst>
            <c:ext xmlns:c16="http://schemas.microsoft.com/office/drawing/2014/chart" uri="{C3380CC4-5D6E-409C-BE32-E72D297353CC}">
              <c16:uniqueId val="{00000006-6B18-434F-B85F-D48FBCA8EB17}"/>
            </c:ext>
          </c:extLst>
        </c:ser>
        <c:ser>
          <c:idx val="7"/>
          <c:order val="7"/>
          <c:tx>
            <c:v>31</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(2)'!$AY$32:$BN$32</c:f>
              <c:numCache>
                <c:formatCode>0.00</c:formatCode>
                <c:ptCount val="16"/>
                <c:pt idx="0">
                  <c:v>0.57359500000000008</c:v>
                </c:pt>
                <c:pt idx="1">
                  <c:v>0.47477500000000006</c:v>
                </c:pt>
                <c:pt idx="2">
                  <c:v>0.35125000000000006</c:v>
                </c:pt>
                <c:pt idx="3">
                  <c:v>0.22772500000000007</c:v>
                </c:pt>
                <c:pt idx="4">
                  <c:v>0.10420000000000007</c:v>
                </c:pt>
                <c:pt idx="5">
                  <c:v>-1.9324999999999926E-2</c:v>
                </c:pt>
                <c:pt idx="6">
                  <c:v>-0.14284999999999992</c:v>
                </c:pt>
                <c:pt idx="7">
                  <c:v>-0.26637499999999992</c:v>
                </c:pt>
                <c:pt idx="8">
                  <c:v>-0.38989999999999991</c:v>
                </c:pt>
                <c:pt idx="9">
                  <c:v>-0.5134249999999998</c:v>
                </c:pt>
                <c:pt idx="10">
                  <c:v>-0.63694999999999991</c:v>
                </c:pt>
                <c:pt idx="11">
                  <c:v>-0.76047500000000001</c:v>
                </c:pt>
                <c:pt idx="12">
                  <c:v>-0.8839999999999999</c:v>
                </c:pt>
                <c:pt idx="13">
                  <c:v>-1.0075249999999998</c:v>
                </c:pt>
                <c:pt idx="14">
                  <c:v>-1.1310499999999999</c:v>
                </c:pt>
                <c:pt idx="15">
                  <c:v>-1.254575</c:v>
                </c:pt>
              </c:numCache>
            </c:numRef>
          </c:val>
          <c:extLst>
            <c:ext xmlns:c16="http://schemas.microsoft.com/office/drawing/2014/chart" uri="{C3380CC4-5D6E-409C-BE32-E72D297353CC}">
              <c16:uniqueId val="{00000007-6B18-434F-B85F-D48FBCA8EB17}"/>
            </c:ext>
          </c:extLst>
        </c:ser>
        <c:ser>
          <c:idx val="8"/>
          <c:order val="8"/>
          <c:tx>
            <c:v>34</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(2)'!$AY$33:$BN$33</c:f>
              <c:numCache>
                <c:formatCode>0.00</c:formatCode>
                <c:ptCount val="16"/>
                <c:pt idx="0">
                  <c:v>0.63149500000000003</c:v>
                </c:pt>
                <c:pt idx="1">
                  <c:v>0.53267500000000001</c:v>
                </c:pt>
                <c:pt idx="2">
                  <c:v>0.40915000000000001</c:v>
                </c:pt>
                <c:pt idx="3">
                  <c:v>0.28562500000000002</c:v>
                </c:pt>
                <c:pt idx="4">
                  <c:v>0.16210000000000002</c:v>
                </c:pt>
                <c:pt idx="5">
                  <c:v>3.8575000000000026E-2</c:v>
                </c:pt>
                <c:pt idx="6">
                  <c:v>-8.494999999999997E-2</c:v>
                </c:pt>
                <c:pt idx="7">
                  <c:v>-0.20847499999999997</c:v>
                </c:pt>
                <c:pt idx="8">
                  <c:v>-0.33199999999999996</c:v>
                </c:pt>
                <c:pt idx="9">
                  <c:v>-0.45552499999999985</c:v>
                </c:pt>
                <c:pt idx="10">
                  <c:v>-0.57904999999999995</c:v>
                </c:pt>
                <c:pt idx="11">
                  <c:v>-0.70257500000000006</c:v>
                </c:pt>
                <c:pt idx="12">
                  <c:v>-0.82609999999999995</c:v>
                </c:pt>
                <c:pt idx="13">
                  <c:v>-0.94962499999999983</c:v>
                </c:pt>
                <c:pt idx="14">
                  <c:v>-1.07315</c:v>
                </c:pt>
                <c:pt idx="15">
                  <c:v>-1.1966749999999999</c:v>
                </c:pt>
              </c:numCache>
            </c:numRef>
          </c:val>
          <c:extLst>
            <c:ext xmlns:c16="http://schemas.microsoft.com/office/drawing/2014/chart" uri="{C3380CC4-5D6E-409C-BE32-E72D297353CC}">
              <c16:uniqueId val="{00000008-6B18-434F-B85F-D48FBCA8EB17}"/>
            </c:ext>
          </c:extLst>
        </c:ser>
        <c:ser>
          <c:idx val="9"/>
          <c:order val="9"/>
          <c:tx>
            <c:v>37</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(2)'!$AY$34:$BN$34</c:f>
              <c:numCache>
                <c:formatCode>0.00</c:formatCode>
                <c:ptCount val="16"/>
                <c:pt idx="0">
                  <c:v>0.68939500000000009</c:v>
                </c:pt>
                <c:pt idx="1">
                  <c:v>0.59057500000000007</c:v>
                </c:pt>
                <c:pt idx="2">
                  <c:v>0.46705000000000008</c:v>
                </c:pt>
                <c:pt idx="3">
                  <c:v>0.34352500000000008</c:v>
                </c:pt>
                <c:pt idx="4">
                  <c:v>0.22000000000000008</c:v>
                </c:pt>
                <c:pt idx="5">
                  <c:v>9.6475000000000088E-2</c:v>
                </c:pt>
                <c:pt idx="6">
                  <c:v>-2.7049999999999907E-2</c:v>
                </c:pt>
                <c:pt idx="7">
                  <c:v>-0.1505749999999999</c:v>
                </c:pt>
                <c:pt idx="8">
                  <c:v>-0.2740999999999999</c:v>
                </c:pt>
                <c:pt idx="9">
                  <c:v>-0.39762499999999978</c:v>
                </c:pt>
                <c:pt idx="10">
                  <c:v>-0.52114999999999989</c:v>
                </c:pt>
                <c:pt idx="11">
                  <c:v>-0.644675</c:v>
                </c:pt>
                <c:pt idx="12">
                  <c:v>-0.76819999999999988</c:v>
                </c:pt>
                <c:pt idx="13">
                  <c:v>-0.89172499999999977</c:v>
                </c:pt>
                <c:pt idx="14">
                  <c:v>-1.01525</c:v>
                </c:pt>
                <c:pt idx="15">
                  <c:v>-1.1387749999999999</c:v>
                </c:pt>
              </c:numCache>
            </c:numRef>
          </c:val>
          <c:extLst>
            <c:ext xmlns:c16="http://schemas.microsoft.com/office/drawing/2014/chart" uri="{C3380CC4-5D6E-409C-BE32-E72D297353CC}">
              <c16:uniqueId val="{00000009-6B18-434F-B85F-D48FBCA8EB17}"/>
            </c:ext>
          </c:extLst>
        </c:ser>
        <c:ser>
          <c:idx val="10"/>
          <c:order val="10"/>
          <c:tx>
            <c:v>40</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(2)'!$AY$35:$BN$35</c:f>
              <c:numCache>
                <c:formatCode>0.00</c:formatCode>
                <c:ptCount val="16"/>
                <c:pt idx="0">
                  <c:v>0.74729500000000004</c:v>
                </c:pt>
                <c:pt idx="1">
                  <c:v>0.64847500000000002</c:v>
                </c:pt>
                <c:pt idx="2">
                  <c:v>0.52495000000000003</c:v>
                </c:pt>
                <c:pt idx="3">
                  <c:v>0.40142500000000003</c:v>
                </c:pt>
                <c:pt idx="4">
                  <c:v>0.27790000000000004</c:v>
                </c:pt>
                <c:pt idx="5">
                  <c:v>0.15437500000000004</c:v>
                </c:pt>
                <c:pt idx="6">
                  <c:v>3.0850000000000044E-2</c:v>
                </c:pt>
                <c:pt idx="7">
                  <c:v>-9.2674999999999952E-2</c:v>
                </c:pt>
                <c:pt idx="8">
                  <c:v>-0.21619999999999995</c:v>
                </c:pt>
                <c:pt idx="9">
                  <c:v>-0.33972499999999983</c:v>
                </c:pt>
                <c:pt idx="10">
                  <c:v>-0.46324999999999994</c:v>
                </c:pt>
                <c:pt idx="11">
                  <c:v>-0.58677500000000005</c:v>
                </c:pt>
                <c:pt idx="12">
                  <c:v>-0.71029999999999993</c:v>
                </c:pt>
                <c:pt idx="13">
                  <c:v>-0.83382499999999982</c:v>
                </c:pt>
                <c:pt idx="14">
                  <c:v>-0.95734999999999992</c:v>
                </c:pt>
                <c:pt idx="15">
                  <c:v>-1.080875</c:v>
                </c:pt>
              </c:numCache>
            </c:numRef>
          </c:val>
          <c:extLst>
            <c:ext xmlns:c16="http://schemas.microsoft.com/office/drawing/2014/chart" uri="{C3380CC4-5D6E-409C-BE32-E72D297353CC}">
              <c16:uniqueId val="{0000000A-6B18-434F-B85F-D48FBCA8EB17}"/>
            </c:ext>
          </c:extLst>
        </c:ser>
        <c:ser>
          <c:idx val="11"/>
          <c:order val="11"/>
          <c:tx>
            <c:v>43</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(2)'!$AY$36:$BN$36</c:f>
              <c:numCache>
                <c:formatCode>0.00</c:formatCode>
                <c:ptCount val="16"/>
                <c:pt idx="0">
                  <c:v>0.80519500000000011</c:v>
                </c:pt>
                <c:pt idx="1">
                  <c:v>0.70637500000000009</c:v>
                </c:pt>
                <c:pt idx="2">
                  <c:v>0.58285000000000009</c:v>
                </c:pt>
                <c:pt idx="3">
                  <c:v>0.45932500000000009</c:v>
                </c:pt>
                <c:pt idx="4">
                  <c:v>0.3358000000000001</c:v>
                </c:pt>
                <c:pt idx="5">
                  <c:v>0.2122750000000001</c:v>
                </c:pt>
                <c:pt idx="6">
                  <c:v>8.8750000000000107E-2</c:v>
                </c:pt>
                <c:pt idx="7">
                  <c:v>-3.4774999999999889E-2</c:v>
                </c:pt>
                <c:pt idx="8">
                  <c:v>-0.15829999999999989</c:v>
                </c:pt>
                <c:pt idx="9">
                  <c:v>-0.28182499999999977</c:v>
                </c:pt>
                <c:pt idx="10">
                  <c:v>-0.40534999999999988</c:v>
                </c:pt>
                <c:pt idx="11">
                  <c:v>-0.52887499999999998</c:v>
                </c:pt>
                <c:pt idx="12">
                  <c:v>-0.65239999999999987</c:v>
                </c:pt>
                <c:pt idx="13">
                  <c:v>-0.77592499999999975</c:v>
                </c:pt>
                <c:pt idx="14">
                  <c:v>-0.89944999999999986</c:v>
                </c:pt>
                <c:pt idx="15">
                  <c:v>-1.022975</c:v>
                </c:pt>
              </c:numCache>
            </c:numRef>
          </c:val>
          <c:extLst>
            <c:ext xmlns:c16="http://schemas.microsoft.com/office/drawing/2014/chart" uri="{C3380CC4-5D6E-409C-BE32-E72D297353CC}">
              <c16:uniqueId val="{0000000B-6B18-434F-B85F-D48FBCA8EB17}"/>
            </c:ext>
          </c:extLst>
        </c:ser>
        <c:ser>
          <c:idx val="12"/>
          <c:order val="12"/>
          <c:tx>
            <c:v>46</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(2)'!$AY$37:$BN$37</c:f>
              <c:numCache>
                <c:formatCode>0.00</c:formatCode>
                <c:ptCount val="16"/>
                <c:pt idx="0">
                  <c:v>0.86309500000000006</c:v>
                </c:pt>
                <c:pt idx="1">
                  <c:v>0.76427500000000004</c:v>
                </c:pt>
                <c:pt idx="2">
                  <c:v>0.64075000000000004</c:v>
                </c:pt>
                <c:pt idx="3">
                  <c:v>0.51722500000000005</c:v>
                </c:pt>
                <c:pt idx="4">
                  <c:v>0.39370000000000005</c:v>
                </c:pt>
                <c:pt idx="5">
                  <c:v>0.27017500000000005</c:v>
                </c:pt>
                <c:pt idx="6">
                  <c:v>0.14665000000000006</c:v>
                </c:pt>
                <c:pt idx="7">
                  <c:v>2.3125000000000062E-2</c:v>
                </c:pt>
                <c:pt idx="8">
                  <c:v>-0.10039999999999993</c:v>
                </c:pt>
                <c:pt idx="9">
                  <c:v>-0.22392499999999982</c:v>
                </c:pt>
                <c:pt idx="10">
                  <c:v>-0.34744999999999993</c:v>
                </c:pt>
                <c:pt idx="11">
                  <c:v>-0.47097500000000003</c:v>
                </c:pt>
                <c:pt idx="12">
                  <c:v>-0.59449999999999992</c:v>
                </c:pt>
                <c:pt idx="13">
                  <c:v>-0.7180249999999998</c:v>
                </c:pt>
                <c:pt idx="14">
                  <c:v>-0.84154999999999991</c:v>
                </c:pt>
                <c:pt idx="15">
                  <c:v>-0.96507500000000002</c:v>
                </c:pt>
              </c:numCache>
            </c:numRef>
          </c:val>
          <c:extLst>
            <c:ext xmlns:c16="http://schemas.microsoft.com/office/drawing/2014/chart" uri="{C3380CC4-5D6E-409C-BE32-E72D297353CC}">
              <c16:uniqueId val="{0000000C-6B18-434F-B85F-D48FBCA8EB17}"/>
            </c:ext>
          </c:extLst>
        </c:ser>
        <c:ser>
          <c:idx val="13"/>
          <c:order val="13"/>
          <c:tx>
            <c:v>49</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(2)'!$AY$38:$BN$38</c:f>
              <c:numCache>
                <c:formatCode>0.00</c:formatCode>
                <c:ptCount val="16"/>
                <c:pt idx="0">
                  <c:v>0.92099500000000012</c:v>
                </c:pt>
                <c:pt idx="1">
                  <c:v>0.8221750000000001</c:v>
                </c:pt>
                <c:pt idx="2">
                  <c:v>0.6986500000000001</c:v>
                </c:pt>
                <c:pt idx="3">
                  <c:v>0.57512500000000011</c:v>
                </c:pt>
                <c:pt idx="4">
                  <c:v>0.45160000000000011</c:v>
                </c:pt>
                <c:pt idx="5">
                  <c:v>0.32807500000000012</c:v>
                </c:pt>
                <c:pt idx="6">
                  <c:v>0.20455000000000012</c:v>
                </c:pt>
                <c:pt idx="7">
                  <c:v>8.1025000000000125E-2</c:v>
                </c:pt>
                <c:pt idx="8">
                  <c:v>-4.2499999999999871E-2</c:v>
                </c:pt>
                <c:pt idx="9">
                  <c:v>-0.16602499999999976</c:v>
                </c:pt>
                <c:pt idx="10">
                  <c:v>-0.28954999999999986</c:v>
                </c:pt>
                <c:pt idx="11">
                  <c:v>-0.41307499999999997</c:v>
                </c:pt>
                <c:pt idx="12">
                  <c:v>-0.53659999999999985</c:v>
                </c:pt>
                <c:pt idx="13">
                  <c:v>-0.66012499999999974</c:v>
                </c:pt>
                <c:pt idx="14">
                  <c:v>-0.78364999999999985</c:v>
                </c:pt>
                <c:pt idx="15">
                  <c:v>-0.90717499999999995</c:v>
                </c:pt>
              </c:numCache>
            </c:numRef>
          </c:val>
          <c:extLst>
            <c:ext xmlns:c16="http://schemas.microsoft.com/office/drawing/2014/chart" uri="{C3380CC4-5D6E-409C-BE32-E72D297353CC}">
              <c16:uniqueId val="{0000000D-6B18-434F-B85F-D48FBCA8EB17}"/>
            </c:ext>
          </c:extLst>
        </c:ser>
        <c:ser>
          <c:idx val="14"/>
          <c:order val="14"/>
          <c:tx>
            <c:v>52</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(2)'!$AY$39:$BN$39</c:f>
              <c:numCache>
                <c:formatCode>0.00</c:formatCode>
                <c:ptCount val="16"/>
                <c:pt idx="0">
                  <c:v>0.97889500000000007</c:v>
                </c:pt>
                <c:pt idx="1">
                  <c:v>0.88007500000000005</c:v>
                </c:pt>
                <c:pt idx="2">
                  <c:v>0.75655000000000006</c:v>
                </c:pt>
                <c:pt idx="3">
                  <c:v>0.63302500000000006</c:v>
                </c:pt>
                <c:pt idx="4">
                  <c:v>0.50950000000000006</c:v>
                </c:pt>
                <c:pt idx="5">
                  <c:v>0.38597500000000007</c:v>
                </c:pt>
                <c:pt idx="6">
                  <c:v>0.26245000000000007</c:v>
                </c:pt>
                <c:pt idx="7">
                  <c:v>0.13892500000000008</c:v>
                </c:pt>
                <c:pt idx="8">
                  <c:v>1.540000000000008E-2</c:v>
                </c:pt>
                <c:pt idx="9">
                  <c:v>-0.1081249999999998</c:v>
                </c:pt>
                <c:pt idx="10">
                  <c:v>-0.23164999999999991</c:v>
                </c:pt>
                <c:pt idx="11">
                  <c:v>-0.35517500000000002</c:v>
                </c:pt>
                <c:pt idx="12">
                  <c:v>-0.4786999999999999</c:v>
                </c:pt>
                <c:pt idx="13">
                  <c:v>-0.60222499999999979</c:v>
                </c:pt>
                <c:pt idx="14">
                  <c:v>-0.7257499999999999</c:v>
                </c:pt>
                <c:pt idx="15">
                  <c:v>-0.849275</c:v>
                </c:pt>
              </c:numCache>
            </c:numRef>
          </c:val>
          <c:extLst>
            <c:ext xmlns:c16="http://schemas.microsoft.com/office/drawing/2014/chart" uri="{C3380CC4-5D6E-409C-BE32-E72D297353CC}">
              <c16:uniqueId val="{0000000E-6B18-434F-B85F-D48FBCA8EB17}"/>
            </c:ext>
          </c:extLst>
        </c:ser>
        <c:ser>
          <c:idx val="15"/>
          <c:order val="15"/>
          <c:tx>
            <c:v>55</c:v>
          </c:tx>
          <c:cat>
            <c:numRef>
              <c:f>'[distanceDiagram.xlsx]Sheet3 (2)'!$AY$24:$BN$24</c:f>
              <c:numCache>
                <c:formatCode>General</c:formatCode>
                <c:ptCount val="16"/>
                <c:pt idx="0">
                  <c:v>0.05</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numCache>
            </c:numRef>
          </c:cat>
          <c:val>
            <c:numRef>
              <c:f>'[distanceDiagram.xlsx]Sheet3 (2)'!$AY$40:$BN$40</c:f>
              <c:numCache>
                <c:formatCode>0.00</c:formatCode>
                <c:ptCount val="16"/>
                <c:pt idx="0">
                  <c:v>1.0367950000000001</c:v>
                </c:pt>
                <c:pt idx="1">
                  <c:v>0.93797500000000011</c:v>
                </c:pt>
                <c:pt idx="2">
                  <c:v>0.81445000000000012</c:v>
                </c:pt>
                <c:pt idx="3">
                  <c:v>0.69092500000000012</c:v>
                </c:pt>
                <c:pt idx="4">
                  <c:v>0.56740000000000013</c:v>
                </c:pt>
                <c:pt idx="5">
                  <c:v>0.44387500000000013</c:v>
                </c:pt>
                <c:pt idx="6">
                  <c:v>0.32035000000000013</c:v>
                </c:pt>
                <c:pt idx="7">
                  <c:v>0.19682500000000014</c:v>
                </c:pt>
                <c:pt idx="8">
                  <c:v>7.3300000000000143E-2</c:v>
                </c:pt>
                <c:pt idx="9">
                  <c:v>-5.0224999999999742E-2</c:v>
                </c:pt>
                <c:pt idx="10">
                  <c:v>-0.17374999999999985</c:v>
                </c:pt>
                <c:pt idx="11">
                  <c:v>-0.29727499999999996</c:v>
                </c:pt>
                <c:pt idx="12">
                  <c:v>-0.42079999999999984</c:v>
                </c:pt>
                <c:pt idx="13">
                  <c:v>-0.54432499999999973</c:v>
                </c:pt>
                <c:pt idx="14">
                  <c:v>-0.66784999999999983</c:v>
                </c:pt>
                <c:pt idx="15">
                  <c:v>-0.79137499999999994</c:v>
                </c:pt>
              </c:numCache>
            </c:numRef>
          </c:val>
          <c:extLst>
            <c:ext xmlns:c16="http://schemas.microsoft.com/office/drawing/2014/chart" uri="{C3380CC4-5D6E-409C-BE32-E72D297353CC}">
              <c16:uniqueId val="{0000000F-6B18-434F-B85F-D48FBCA8EB17}"/>
            </c:ext>
          </c:extLst>
        </c:ser>
        <c:bandFmts/>
        <c:axId val="552294608"/>
        <c:axId val="552296784"/>
        <c:axId val="529054512"/>
      </c:surface3DChart>
      <c:catAx>
        <c:axId val="552294608"/>
        <c:scaling>
          <c:orientation val="minMax"/>
        </c:scaling>
        <c:delete val="0"/>
        <c:axPos val="b"/>
        <c:majorGridlines/>
        <c:title>
          <c:tx>
            <c:rich>
              <a:bodyPr/>
              <a:lstStyle/>
              <a:p>
                <a:pPr>
                  <a:defRPr/>
                </a:pPr>
                <a:r>
                  <a:rPr lang="en-US"/>
                  <a:t>Distance (km)</a:t>
                </a:r>
              </a:p>
            </c:rich>
          </c:tx>
          <c:layout>
            <c:manualLayout>
              <c:xMode val="edge"/>
              <c:yMode val="edge"/>
              <c:x val="0.28759251968503935"/>
              <c:y val="0.91385899679206761"/>
            </c:manualLayout>
          </c:layout>
          <c:overlay val="0"/>
        </c:title>
        <c:numFmt formatCode="General" sourceLinked="1"/>
        <c:majorTickMark val="out"/>
        <c:minorTickMark val="none"/>
        <c:tickLblPos val="low"/>
        <c:crossAx val="552296784"/>
        <c:crosses val="autoZero"/>
        <c:auto val="1"/>
        <c:lblAlgn val="ctr"/>
        <c:lblOffset val="1"/>
        <c:noMultiLvlLbl val="0"/>
      </c:catAx>
      <c:valAx>
        <c:axId val="552296784"/>
        <c:scaling>
          <c:orientation val="minMax"/>
        </c:scaling>
        <c:delete val="0"/>
        <c:axPos val="l"/>
        <c:majorGridlines/>
        <c:title>
          <c:tx>
            <c:rich>
              <a:bodyPr rot="-5400000" vert="horz"/>
              <a:lstStyle/>
              <a:p>
                <a:pPr>
                  <a:defRPr/>
                </a:pPr>
                <a:r>
                  <a:rPr lang="en-US"/>
                  <a:t>Utility Daily Customers</a:t>
                </a:r>
              </a:p>
            </c:rich>
          </c:tx>
          <c:overlay val="0"/>
        </c:title>
        <c:numFmt formatCode="0.00" sourceLinked="1"/>
        <c:majorTickMark val="out"/>
        <c:minorTickMark val="none"/>
        <c:tickLblPos val="nextTo"/>
        <c:crossAx val="552294608"/>
        <c:crosses val="autoZero"/>
        <c:crossBetween val="midCat"/>
      </c:valAx>
      <c:serAx>
        <c:axId val="529054512"/>
        <c:scaling>
          <c:orientation val="minMax"/>
        </c:scaling>
        <c:delete val="0"/>
        <c:axPos val="b"/>
        <c:majorGridlines/>
        <c:title>
          <c:tx>
            <c:rich>
              <a:bodyPr rot="-2820000" vert="horz"/>
              <a:lstStyle/>
              <a:p>
                <a:pPr>
                  <a:defRPr/>
                </a:pPr>
                <a:r>
                  <a:rPr lang="en-US"/>
                  <a:t>Station Capacity</a:t>
                </a:r>
              </a:p>
            </c:rich>
          </c:tx>
          <c:layout>
            <c:manualLayout>
              <c:xMode val="edge"/>
              <c:yMode val="edge"/>
              <c:x val="0.66201006124234474"/>
              <c:y val="0.70914989792942551"/>
            </c:manualLayout>
          </c:layout>
          <c:overlay val="0"/>
        </c:title>
        <c:majorTickMark val="out"/>
        <c:minorTickMark val="none"/>
        <c:tickLblPos val="low"/>
        <c:crossAx val="552296784"/>
        <c:crosses val="autoZero"/>
      </c:serAx>
    </c:plotArea>
    <c:legend>
      <c:legendPos val="r"/>
      <c:overlay val="0"/>
      <c:txPr>
        <a:bodyPr/>
        <a:lstStyle/>
        <a:p>
          <a:pPr rtl="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B824-BCB3-4BD6-B305-2571834C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8544</Words>
  <Characters>48705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Naveen Eluru</cp:lastModifiedBy>
  <cp:revision>29</cp:revision>
  <cp:lastPrinted>2017-02-23T01:23:00Z</cp:lastPrinted>
  <dcterms:created xsi:type="dcterms:W3CDTF">2017-02-21T16:09:00Z</dcterms:created>
  <dcterms:modified xsi:type="dcterms:W3CDTF">2017-02-23T01:24:00Z</dcterms:modified>
</cp:coreProperties>
</file>