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D1AC2" w14:textId="100972FF" w:rsidR="009F5FE9" w:rsidRPr="00FD1A67" w:rsidRDefault="005C7447" w:rsidP="009F5FE9">
      <w:pPr>
        <w:spacing w:after="0" w:line="240" w:lineRule="auto"/>
        <w:jc w:val="center"/>
        <w:rPr>
          <w:rFonts w:ascii="Times New Roman" w:hAnsi="Times New Roman" w:cs="Times New Roman"/>
          <w:sz w:val="24"/>
          <w:szCs w:val="24"/>
          <w:lang w:val="en-CA"/>
        </w:rPr>
      </w:pPr>
      <w:bookmarkStart w:id="0" w:name="_Toc381219165"/>
      <w:r>
        <w:rPr>
          <w:rFonts w:ascii="Times New Roman" w:hAnsi="Times New Roman" w:cs="Times New Roman"/>
          <w:b/>
          <w:sz w:val="24"/>
          <w:szCs w:val="24"/>
          <w:lang w:val="en-CA"/>
        </w:rPr>
        <w:t>Extending the Network Robust</w:t>
      </w:r>
      <w:r w:rsidR="001228D1">
        <w:rPr>
          <w:rFonts w:ascii="Times New Roman" w:hAnsi="Times New Roman" w:cs="Times New Roman"/>
          <w:b/>
          <w:sz w:val="24"/>
          <w:szCs w:val="24"/>
          <w:lang w:val="en-CA"/>
        </w:rPr>
        <w:t>ness Index to Include Emissions</w:t>
      </w:r>
      <w:r w:rsidR="001D671A">
        <w:rPr>
          <w:rFonts w:ascii="Times New Roman" w:hAnsi="Times New Roman" w:cs="Times New Roman"/>
          <w:b/>
          <w:sz w:val="24"/>
          <w:szCs w:val="24"/>
          <w:lang w:val="en-CA"/>
        </w:rPr>
        <w:t>: A Holistic Framework for Link Criticality Analysis for Montreal Transportation System</w:t>
      </w:r>
    </w:p>
    <w:p w14:paraId="75086581" w14:textId="77777777" w:rsidR="009F5FE9" w:rsidRPr="00FD1A67" w:rsidRDefault="009F5FE9" w:rsidP="009F5FE9">
      <w:pPr>
        <w:spacing w:after="0" w:line="240" w:lineRule="auto"/>
        <w:jc w:val="center"/>
        <w:rPr>
          <w:rFonts w:ascii="Times New Roman" w:hAnsi="Times New Roman" w:cs="Times New Roman"/>
          <w:sz w:val="24"/>
          <w:szCs w:val="24"/>
          <w:lang w:val="en-CA"/>
        </w:rPr>
      </w:pPr>
    </w:p>
    <w:p w14:paraId="5E2B0EAE" w14:textId="77777777" w:rsidR="009F5FE9" w:rsidRPr="00FD1A67" w:rsidRDefault="009F5FE9" w:rsidP="009F5FE9">
      <w:pPr>
        <w:spacing w:after="0" w:line="240" w:lineRule="auto"/>
        <w:jc w:val="center"/>
        <w:rPr>
          <w:rFonts w:ascii="Times New Roman" w:hAnsi="Times New Roman" w:cs="Times New Roman"/>
          <w:sz w:val="24"/>
          <w:szCs w:val="24"/>
          <w:lang w:val="en-CA"/>
        </w:rPr>
      </w:pPr>
    </w:p>
    <w:p w14:paraId="34DF1D20" w14:textId="77777777" w:rsidR="009F5FE9" w:rsidRPr="00FD1A67" w:rsidRDefault="009F5FE9" w:rsidP="009F5FE9">
      <w:pPr>
        <w:spacing w:after="0" w:line="240" w:lineRule="auto"/>
        <w:jc w:val="center"/>
        <w:rPr>
          <w:rFonts w:ascii="Times New Roman" w:hAnsi="Times New Roman" w:cs="Times New Roman"/>
          <w:sz w:val="24"/>
          <w:szCs w:val="24"/>
          <w:lang w:val="en-CA"/>
        </w:rPr>
      </w:pPr>
    </w:p>
    <w:p w14:paraId="6E6D2E63" w14:textId="77777777" w:rsidR="009F5FE9" w:rsidRPr="00FD1A67" w:rsidRDefault="009F5FE9" w:rsidP="009F5FE9">
      <w:pPr>
        <w:spacing w:after="0" w:line="240" w:lineRule="auto"/>
        <w:jc w:val="center"/>
        <w:rPr>
          <w:rFonts w:ascii="Times New Roman" w:hAnsi="Times New Roman" w:cs="Times New Roman"/>
          <w:sz w:val="24"/>
          <w:szCs w:val="24"/>
          <w:lang w:val="en-CA"/>
        </w:rPr>
      </w:pPr>
    </w:p>
    <w:p w14:paraId="6D997D07" w14:textId="77777777" w:rsidR="009F5FE9" w:rsidRPr="00FD1A67" w:rsidRDefault="009F5FE9" w:rsidP="009F5FE9">
      <w:pPr>
        <w:spacing w:after="0" w:line="240" w:lineRule="auto"/>
        <w:jc w:val="center"/>
        <w:rPr>
          <w:rFonts w:ascii="Times New Roman" w:hAnsi="Times New Roman" w:cs="Times New Roman"/>
          <w:sz w:val="24"/>
          <w:szCs w:val="24"/>
          <w:lang w:val="en-CA"/>
        </w:rPr>
      </w:pPr>
    </w:p>
    <w:p w14:paraId="345E797E" w14:textId="77777777" w:rsidR="009F5FE9" w:rsidRPr="00FD1A67" w:rsidRDefault="009F5FE9" w:rsidP="009F5FE9">
      <w:pPr>
        <w:spacing w:after="0" w:line="240" w:lineRule="auto"/>
        <w:jc w:val="center"/>
        <w:rPr>
          <w:rFonts w:ascii="Times New Roman" w:hAnsi="Times New Roman" w:cs="Times New Roman"/>
          <w:b/>
          <w:sz w:val="24"/>
          <w:szCs w:val="24"/>
          <w:lang w:val="en-CA"/>
        </w:rPr>
      </w:pPr>
      <w:r w:rsidRPr="00FD1A67">
        <w:rPr>
          <w:rFonts w:ascii="Times New Roman" w:hAnsi="Times New Roman" w:cs="Times New Roman"/>
          <w:b/>
          <w:sz w:val="24"/>
          <w:szCs w:val="24"/>
          <w:lang w:val="en-CA"/>
        </w:rPr>
        <w:t>Frederic Reynaud</w:t>
      </w:r>
    </w:p>
    <w:p w14:paraId="2767ABAB" w14:textId="77777777" w:rsidR="009F5FE9" w:rsidRPr="00FD1A67" w:rsidRDefault="009F5FE9" w:rsidP="009F5FE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sz w:val="24"/>
          <w:szCs w:val="24"/>
          <w:lang w:val="en-CA"/>
        </w:rPr>
        <w:t>Department of Civil Engineering and Applied Mechanics</w:t>
      </w:r>
    </w:p>
    <w:p w14:paraId="4F31913E" w14:textId="77777777" w:rsidR="009F5FE9" w:rsidRPr="00FD1A67" w:rsidRDefault="009F5FE9" w:rsidP="009F5FE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sz w:val="24"/>
          <w:szCs w:val="24"/>
          <w:lang w:val="en-CA"/>
        </w:rPr>
        <w:t>McGill University</w:t>
      </w:r>
    </w:p>
    <w:p w14:paraId="3B9DD45C" w14:textId="7821547D" w:rsidR="009F5FE9" w:rsidRPr="00FD1A67" w:rsidRDefault="009F5FE9" w:rsidP="009F5FE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sz w:val="24"/>
          <w:szCs w:val="24"/>
          <w:lang w:val="en-CA"/>
        </w:rPr>
        <w:t>Ph</w:t>
      </w:r>
      <w:r w:rsidR="0073468D" w:rsidRPr="00FD1A67">
        <w:rPr>
          <w:rFonts w:ascii="Times New Roman" w:hAnsi="Times New Roman" w:cs="Times New Roman"/>
          <w:sz w:val="24"/>
          <w:szCs w:val="24"/>
          <w:lang w:val="en-CA"/>
        </w:rPr>
        <w:t>: 514-663-3003, Fax: 514-398-</w:t>
      </w:r>
      <w:r w:rsidRPr="00FD1A67">
        <w:rPr>
          <w:rFonts w:ascii="Times New Roman" w:hAnsi="Times New Roman" w:cs="Times New Roman"/>
          <w:sz w:val="24"/>
          <w:szCs w:val="24"/>
          <w:lang w:val="en-CA"/>
        </w:rPr>
        <w:t xml:space="preserve">7361 </w:t>
      </w:r>
    </w:p>
    <w:p w14:paraId="30E8A949" w14:textId="77777777" w:rsidR="009F5FE9" w:rsidRPr="00FD1A67" w:rsidRDefault="009F5FE9" w:rsidP="009F5FE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sz w:val="24"/>
          <w:szCs w:val="24"/>
          <w:lang w:val="en-CA"/>
        </w:rPr>
        <w:t>Email: frederic.reynaud@mail.mcgill.ca</w:t>
      </w:r>
    </w:p>
    <w:p w14:paraId="68B32385" w14:textId="77777777" w:rsidR="009F5FE9" w:rsidRPr="00FD1A67" w:rsidRDefault="009F5FE9" w:rsidP="009F5FE9">
      <w:pPr>
        <w:spacing w:after="0" w:line="240" w:lineRule="auto"/>
        <w:jc w:val="center"/>
        <w:rPr>
          <w:rFonts w:ascii="Times New Roman" w:hAnsi="Times New Roman" w:cs="Times New Roman"/>
          <w:sz w:val="24"/>
          <w:szCs w:val="24"/>
          <w:lang w:val="en-CA"/>
        </w:rPr>
      </w:pPr>
    </w:p>
    <w:p w14:paraId="3B668287" w14:textId="77777777" w:rsidR="009F5FE9" w:rsidRPr="00FD1A67" w:rsidRDefault="009F5FE9" w:rsidP="009F5FE9">
      <w:pPr>
        <w:spacing w:after="0" w:line="240" w:lineRule="auto"/>
        <w:jc w:val="center"/>
        <w:rPr>
          <w:rFonts w:ascii="Times New Roman" w:hAnsi="Times New Roman" w:cs="Times New Roman"/>
          <w:sz w:val="24"/>
          <w:szCs w:val="24"/>
          <w:lang w:val="en-CA"/>
        </w:rPr>
      </w:pPr>
    </w:p>
    <w:p w14:paraId="66AA4D62" w14:textId="77777777" w:rsidR="009F5FE9" w:rsidRPr="00FD1A67" w:rsidRDefault="009F5FE9" w:rsidP="009F5FE9">
      <w:pPr>
        <w:spacing w:after="0" w:line="240" w:lineRule="auto"/>
        <w:jc w:val="center"/>
        <w:rPr>
          <w:rFonts w:ascii="Times New Roman" w:hAnsi="Times New Roman" w:cs="Times New Roman"/>
          <w:b/>
          <w:sz w:val="24"/>
          <w:szCs w:val="24"/>
          <w:lang w:val="en-CA"/>
        </w:rPr>
      </w:pPr>
      <w:r w:rsidRPr="00FD1A67">
        <w:rPr>
          <w:rFonts w:ascii="Times New Roman" w:hAnsi="Times New Roman" w:cs="Times New Roman"/>
          <w:b/>
          <w:sz w:val="24"/>
          <w:szCs w:val="24"/>
          <w:lang w:val="en-CA"/>
        </w:rPr>
        <w:t>Timothy Sider</w:t>
      </w:r>
    </w:p>
    <w:p w14:paraId="295C3EA0" w14:textId="3ED3070E" w:rsidR="00EA6069" w:rsidRDefault="00EA6069" w:rsidP="009F5FE9">
      <w:pPr>
        <w:spacing w:after="0" w:line="240" w:lineRule="auto"/>
        <w:jc w:val="center"/>
        <w:rPr>
          <w:rFonts w:ascii="Times New Roman" w:hAnsi="Times New Roman" w:cs="Times New Roman"/>
          <w:sz w:val="24"/>
          <w:szCs w:val="24"/>
          <w:lang w:val="en-CA"/>
        </w:rPr>
      </w:pPr>
      <w:r>
        <w:rPr>
          <w:rFonts w:ascii="Times New Roman" w:hAnsi="Times New Roman" w:cs="Times New Roman"/>
          <w:sz w:val="24"/>
          <w:szCs w:val="24"/>
          <w:lang w:val="en-CA"/>
        </w:rPr>
        <w:t>Engineer</w:t>
      </w:r>
    </w:p>
    <w:p w14:paraId="4450924B" w14:textId="77777777" w:rsidR="00EA6069" w:rsidRDefault="00EA6069" w:rsidP="00EA6069">
      <w:pPr>
        <w:spacing w:after="0" w:line="240" w:lineRule="auto"/>
        <w:jc w:val="center"/>
        <w:rPr>
          <w:rFonts w:ascii="Times New Roman" w:hAnsi="Times New Roman" w:cs="Times New Roman"/>
          <w:sz w:val="24"/>
          <w:szCs w:val="24"/>
          <w:lang w:val="en-CA"/>
        </w:rPr>
      </w:pPr>
      <w:r>
        <w:rPr>
          <w:rFonts w:ascii="Times New Roman" w:hAnsi="Times New Roman" w:cs="Times New Roman"/>
          <w:sz w:val="24"/>
          <w:szCs w:val="24"/>
          <w:lang w:val="en-CA"/>
        </w:rPr>
        <w:t>Atkins</w:t>
      </w:r>
    </w:p>
    <w:p w14:paraId="10A68FEF" w14:textId="77777777" w:rsidR="00EA6069" w:rsidRDefault="00EA6069" w:rsidP="00EA6069">
      <w:pPr>
        <w:spacing w:after="0" w:line="240" w:lineRule="auto"/>
        <w:jc w:val="center"/>
        <w:rPr>
          <w:rFonts w:ascii="Times New Roman" w:hAnsi="Times New Roman" w:cs="Times New Roman"/>
          <w:sz w:val="24"/>
          <w:szCs w:val="24"/>
          <w:lang w:val="en-CA"/>
        </w:rPr>
      </w:pPr>
      <w:r>
        <w:rPr>
          <w:rFonts w:ascii="Times New Roman" w:hAnsi="Times New Roman" w:cs="Times New Roman"/>
          <w:sz w:val="24"/>
          <w:szCs w:val="24"/>
          <w:lang w:val="en-CA"/>
        </w:rPr>
        <w:t>London, UK</w:t>
      </w:r>
    </w:p>
    <w:p w14:paraId="3F7111F6" w14:textId="60EC7307" w:rsidR="009F5FE9" w:rsidRPr="002A2D77" w:rsidRDefault="009F5FE9" w:rsidP="00EA6069">
      <w:pPr>
        <w:spacing w:after="0" w:line="240" w:lineRule="auto"/>
        <w:jc w:val="center"/>
        <w:rPr>
          <w:rFonts w:ascii="Times New Roman" w:hAnsi="Times New Roman" w:cs="Times New Roman"/>
          <w:sz w:val="24"/>
          <w:szCs w:val="24"/>
          <w:lang w:val="fr-FR"/>
        </w:rPr>
      </w:pPr>
      <w:r w:rsidRPr="002A2D77">
        <w:rPr>
          <w:rFonts w:ascii="Times New Roman" w:hAnsi="Times New Roman" w:cs="Times New Roman"/>
          <w:sz w:val="24"/>
          <w:szCs w:val="24"/>
          <w:lang w:val="fr-FR"/>
        </w:rPr>
        <w:t xml:space="preserve">Ph: </w:t>
      </w:r>
      <w:r w:rsidR="0073468D" w:rsidRPr="002A2D77">
        <w:rPr>
          <w:rFonts w:ascii="Times New Roman" w:hAnsi="Times New Roman" w:cs="Times New Roman"/>
          <w:sz w:val="24"/>
          <w:szCs w:val="24"/>
          <w:lang w:val="fr-FR"/>
        </w:rPr>
        <w:t>514-398-6935</w:t>
      </w:r>
      <w:r w:rsidRPr="002A2D77">
        <w:rPr>
          <w:rFonts w:ascii="Times New Roman" w:hAnsi="Times New Roman" w:cs="Times New Roman"/>
          <w:sz w:val="24"/>
          <w:szCs w:val="24"/>
          <w:lang w:val="fr-FR"/>
        </w:rPr>
        <w:t xml:space="preserve">, Fax: </w:t>
      </w:r>
      <w:r w:rsidR="0073468D" w:rsidRPr="002A2D77">
        <w:rPr>
          <w:rFonts w:ascii="Times New Roman" w:hAnsi="Times New Roman" w:cs="Times New Roman"/>
          <w:sz w:val="24"/>
          <w:szCs w:val="24"/>
          <w:lang w:val="fr-FR"/>
        </w:rPr>
        <w:t>514-398-7361</w:t>
      </w:r>
      <w:r w:rsidRPr="002A2D77">
        <w:rPr>
          <w:rFonts w:ascii="Times New Roman" w:hAnsi="Times New Roman" w:cs="Times New Roman"/>
          <w:sz w:val="24"/>
          <w:szCs w:val="24"/>
          <w:lang w:val="fr-FR"/>
        </w:rPr>
        <w:t xml:space="preserve"> </w:t>
      </w:r>
    </w:p>
    <w:p w14:paraId="6FCACFD3" w14:textId="77777777" w:rsidR="009F5FE9" w:rsidRPr="002A2D77" w:rsidRDefault="009F5FE9" w:rsidP="009F5FE9">
      <w:pPr>
        <w:spacing w:after="0" w:line="240" w:lineRule="auto"/>
        <w:jc w:val="center"/>
        <w:rPr>
          <w:rFonts w:ascii="Times New Roman" w:hAnsi="Times New Roman" w:cs="Times New Roman"/>
          <w:sz w:val="24"/>
          <w:szCs w:val="24"/>
          <w:lang w:val="fr-FR"/>
        </w:rPr>
      </w:pPr>
      <w:r w:rsidRPr="002A2D77">
        <w:rPr>
          <w:rFonts w:ascii="Times New Roman" w:hAnsi="Times New Roman" w:cs="Times New Roman"/>
          <w:sz w:val="24"/>
          <w:szCs w:val="24"/>
          <w:lang w:val="fr-FR"/>
        </w:rPr>
        <w:t>Email: timothy.sider@mail.mcgill.ca</w:t>
      </w:r>
    </w:p>
    <w:p w14:paraId="5293BA1A" w14:textId="77777777" w:rsidR="009F5FE9" w:rsidRPr="002A2D77" w:rsidRDefault="009F5FE9" w:rsidP="009F5FE9">
      <w:pPr>
        <w:spacing w:after="0" w:line="240" w:lineRule="auto"/>
        <w:jc w:val="center"/>
        <w:rPr>
          <w:rFonts w:ascii="Times New Roman" w:hAnsi="Times New Roman" w:cs="Times New Roman"/>
          <w:sz w:val="24"/>
          <w:szCs w:val="24"/>
          <w:lang w:val="fr-FR"/>
        </w:rPr>
      </w:pPr>
    </w:p>
    <w:p w14:paraId="08575961" w14:textId="77777777" w:rsidR="009F5FE9" w:rsidRPr="002A2D77" w:rsidRDefault="009F5FE9" w:rsidP="009F5FE9">
      <w:pPr>
        <w:spacing w:after="0" w:line="240" w:lineRule="auto"/>
        <w:jc w:val="center"/>
        <w:rPr>
          <w:rFonts w:ascii="Times New Roman" w:hAnsi="Times New Roman" w:cs="Times New Roman"/>
          <w:sz w:val="24"/>
          <w:szCs w:val="24"/>
          <w:lang w:val="fr-FR"/>
        </w:rPr>
      </w:pPr>
    </w:p>
    <w:p w14:paraId="25E72CF2" w14:textId="77777777" w:rsidR="00915974" w:rsidRDefault="00915974" w:rsidP="00915974">
      <w:pPr>
        <w:pStyle w:val="Standard"/>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s-MX"/>
        </w:rPr>
        <w:t>Marianne Hatzopoulou</w:t>
      </w:r>
    </w:p>
    <w:p w14:paraId="30B410FD" w14:textId="77777777" w:rsidR="00915974" w:rsidRDefault="00915974" w:rsidP="00915974">
      <w:pPr>
        <w:pStyle w:val="Standard"/>
        <w:spacing w:after="0" w:line="240" w:lineRule="auto"/>
        <w:jc w:val="center"/>
        <w:rPr>
          <w:rFonts w:ascii="Times New Roman" w:hAnsi="Times New Roman" w:cs="Times New Roman"/>
          <w:sz w:val="24"/>
          <w:szCs w:val="24"/>
        </w:rPr>
      </w:pPr>
      <w:bookmarkStart w:id="1" w:name="_GoBack"/>
      <w:bookmarkEnd w:id="1"/>
      <w:r>
        <w:rPr>
          <w:rFonts w:ascii="Times New Roman" w:hAnsi="Times New Roman" w:cs="Times New Roman"/>
          <w:sz w:val="24"/>
          <w:szCs w:val="24"/>
          <w:lang w:val="es-MX"/>
        </w:rPr>
        <w:t>Associate Professor</w:t>
      </w:r>
    </w:p>
    <w:p w14:paraId="06FC81EC" w14:textId="77777777" w:rsidR="00915974" w:rsidRDefault="00915974" w:rsidP="00915974">
      <w:pPr>
        <w:pStyle w:val="Standard"/>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Department of Civil Engineering</w:t>
      </w:r>
    </w:p>
    <w:p w14:paraId="2010DD34" w14:textId="77777777" w:rsidR="00915974" w:rsidRDefault="00915974" w:rsidP="00915974">
      <w:pPr>
        <w:pStyle w:val="Standard"/>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University of Toronto</w:t>
      </w:r>
    </w:p>
    <w:p w14:paraId="4202DCA5" w14:textId="77777777" w:rsidR="00915974" w:rsidRDefault="00915974" w:rsidP="00915974">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s-MX"/>
        </w:rPr>
        <w:t>Tel: 1-416-978-0864</w:t>
      </w:r>
    </w:p>
    <w:p w14:paraId="02D78E19" w14:textId="77777777" w:rsidR="00915974" w:rsidRDefault="00915974" w:rsidP="00915974">
      <w:pPr>
        <w:pStyle w:val="Standard"/>
        <w:spacing w:after="0" w:line="240" w:lineRule="auto"/>
        <w:jc w:val="center"/>
        <w:rPr>
          <w:rFonts w:ascii="Times New Roman" w:eastAsia="Times New Roman" w:hAnsi="Times New Roman" w:cs="Times New Roman"/>
          <w:bCs/>
          <w:kern w:val="0"/>
          <w:sz w:val="24"/>
          <w:szCs w:val="24"/>
        </w:rPr>
      </w:pPr>
      <w:r>
        <w:rPr>
          <w:rFonts w:ascii="Times New Roman" w:hAnsi="Times New Roman" w:cs="Times New Roman"/>
          <w:sz w:val="24"/>
          <w:szCs w:val="24"/>
          <w:lang w:val="es-MX"/>
        </w:rPr>
        <w:t xml:space="preserve">Email: </w:t>
      </w:r>
      <w:hyperlink r:id="rId8" w:history="1">
        <w:r w:rsidRPr="00915974">
          <w:rPr>
            <w:rFonts w:ascii="Times New Roman" w:hAnsi="Times New Roman" w:cs="Times New Roman"/>
            <w:lang w:val="es-MX"/>
          </w:rPr>
          <w:t>marianne.hatzopoulou@utoronto.ca</w:t>
        </w:r>
      </w:hyperlink>
    </w:p>
    <w:p w14:paraId="7B4C6A14" w14:textId="77777777" w:rsidR="009F5FE9" w:rsidRPr="00FD1A67" w:rsidRDefault="009F5FE9" w:rsidP="00915974">
      <w:pPr>
        <w:spacing w:after="0" w:line="240" w:lineRule="auto"/>
        <w:rPr>
          <w:rFonts w:ascii="Times New Roman" w:hAnsi="Times New Roman" w:cs="Times New Roman"/>
          <w:sz w:val="24"/>
          <w:szCs w:val="24"/>
          <w:lang w:val="en-CA"/>
        </w:rPr>
      </w:pPr>
    </w:p>
    <w:p w14:paraId="3D8E89C9" w14:textId="77777777" w:rsidR="009F5FE9" w:rsidRPr="00FD1A67" w:rsidRDefault="009F5FE9" w:rsidP="009F5FE9">
      <w:pPr>
        <w:spacing w:after="0" w:line="240" w:lineRule="auto"/>
        <w:jc w:val="center"/>
        <w:rPr>
          <w:rFonts w:ascii="Times New Roman" w:hAnsi="Times New Roman" w:cs="Times New Roman"/>
          <w:sz w:val="24"/>
          <w:szCs w:val="24"/>
          <w:lang w:val="en-CA"/>
        </w:rPr>
      </w:pPr>
    </w:p>
    <w:p w14:paraId="2048BC10" w14:textId="77777777" w:rsidR="009F5FE9" w:rsidRPr="00FD1A67" w:rsidRDefault="009F5FE9" w:rsidP="009F5FE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b/>
          <w:sz w:val="24"/>
          <w:szCs w:val="24"/>
          <w:lang w:val="en-CA"/>
        </w:rPr>
        <w:t>Naveen Eluru</w:t>
      </w:r>
      <w:r w:rsidRPr="00FD1A67">
        <w:rPr>
          <w:rFonts w:ascii="Times New Roman" w:hAnsi="Times New Roman" w:cs="Times New Roman"/>
          <w:sz w:val="24"/>
          <w:szCs w:val="24"/>
          <w:lang w:val="en-CA"/>
        </w:rPr>
        <w:t>*</w:t>
      </w:r>
    </w:p>
    <w:p w14:paraId="12F98DC5" w14:textId="0F7D078D" w:rsidR="006267A9" w:rsidRPr="00FD1A67" w:rsidRDefault="006267A9" w:rsidP="006267A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sz w:val="24"/>
          <w:szCs w:val="24"/>
          <w:lang w:val="en-CA"/>
        </w:rPr>
        <w:t>Associate Professor</w:t>
      </w:r>
    </w:p>
    <w:p w14:paraId="4A97610C" w14:textId="77777777" w:rsidR="006267A9" w:rsidRPr="00FD1A67" w:rsidRDefault="006267A9" w:rsidP="006267A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sz w:val="24"/>
          <w:szCs w:val="24"/>
          <w:lang w:val="en-CA"/>
        </w:rPr>
        <w:t xml:space="preserve">Civil, Environmental and Construction Engineering, </w:t>
      </w:r>
    </w:p>
    <w:p w14:paraId="0AC0780A" w14:textId="2C72E55F" w:rsidR="006267A9" w:rsidRPr="00FD1A67" w:rsidRDefault="006267A9" w:rsidP="006267A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sz w:val="24"/>
          <w:szCs w:val="24"/>
          <w:lang w:val="en-CA"/>
        </w:rPr>
        <w:t>University of Central Florida</w:t>
      </w:r>
    </w:p>
    <w:p w14:paraId="7A7D6CB4" w14:textId="6345484D" w:rsidR="006267A9" w:rsidRPr="00FD1A67" w:rsidRDefault="006267A9" w:rsidP="006267A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sz w:val="24"/>
          <w:szCs w:val="24"/>
          <w:lang w:val="en-CA"/>
        </w:rPr>
        <w:t xml:space="preserve">Ph: </w:t>
      </w:r>
      <w:r w:rsidR="00582E86" w:rsidRPr="00FD1A67">
        <w:rPr>
          <w:rFonts w:ascii="Times New Roman" w:hAnsi="Times New Roman" w:cs="Times New Roman"/>
          <w:sz w:val="24"/>
          <w:szCs w:val="24"/>
          <w:lang w:val="en-CA"/>
        </w:rPr>
        <w:t>407-823-4815; Fax: 407-823-3315</w:t>
      </w:r>
      <w:r w:rsidRPr="00FD1A67">
        <w:rPr>
          <w:rFonts w:ascii="Times New Roman" w:hAnsi="Times New Roman" w:cs="Times New Roman"/>
          <w:sz w:val="24"/>
          <w:szCs w:val="24"/>
          <w:lang w:val="en-CA"/>
        </w:rPr>
        <w:t xml:space="preserve"> </w:t>
      </w:r>
    </w:p>
    <w:p w14:paraId="4A1303EC" w14:textId="3E3FB7B6" w:rsidR="009F5FE9" w:rsidRPr="00FD1A67" w:rsidRDefault="006267A9" w:rsidP="006267A9">
      <w:pPr>
        <w:spacing w:after="0" w:line="240" w:lineRule="auto"/>
        <w:jc w:val="center"/>
        <w:rPr>
          <w:rFonts w:ascii="Times New Roman" w:hAnsi="Times New Roman" w:cs="Times New Roman"/>
          <w:sz w:val="24"/>
          <w:szCs w:val="24"/>
          <w:lang w:val="en-CA"/>
        </w:rPr>
      </w:pPr>
      <w:r w:rsidRPr="00FD1A67">
        <w:rPr>
          <w:rFonts w:ascii="Times New Roman" w:hAnsi="Times New Roman" w:cs="Times New Roman"/>
          <w:sz w:val="24"/>
          <w:szCs w:val="24"/>
          <w:lang w:val="en-CA"/>
        </w:rPr>
        <w:t>Email:naveen.eluru@ucf.edu</w:t>
      </w:r>
    </w:p>
    <w:p w14:paraId="568A4F06" w14:textId="77777777" w:rsidR="000468A2" w:rsidRPr="00FD1A67" w:rsidRDefault="000468A2" w:rsidP="00972CB1">
      <w:pPr>
        <w:spacing w:after="0" w:line="240" w:lineRule="auto"/>
        <w:rPr>
          <w:rFonts w:ascii="Times New Roman" w:hAnsi="Times New Roman" w:cs="Times New Roman"/>
          <w:sz w:val="24"/>
          <w:szCs w:val="24"/>
          <w:lang w:val="en-CA"/>
        </w:rPr>
      </w:pPr>
    </w:p>
    <w:p w14:paraId="13066E4D" w14:textId="77777777" w:rsidR="000468A2" w:rsidRPr="00FD1A67" w:rsidRDefault="000468A2" w:rsidP="00972CB1">
      <w:pPr>
        <w:pBdr>
          <w:bottom w:val="single" w:sz="12" w:space="1" w:color="auto"/>
        </w:pBdr>
        <w:spacing w:after="0" w:line="240" w:lineRule="auto"/>
        <w:rPr>
          <w:rFonts w:ascii="Times New Roman" w:hAnsi="Times New Roman" w:cs="Times New Roman"/>
          <w:sz w:val="20"/>
          <w:szCs w:val="20"/>
          <w:lang w:val="en-CA"/>
        </w:rPr>
      </w:pPr>
    </w:p>
    <w:p w14:paraId="10FCC177" w14:textId="77777777" w:rsidR="009269CC" w:rsidRPr="00FD1A67" w:rsidRDefault="009269CC" w:rsidP="00972CB1">
      <w:pPr>
        <w:spacing w:after="0" w:line="240" w:lineRule="auto"/>
        <w:rPr>
          <w:rFonts w:ascii="Times New Roman" w:hAnsi="Times New Roman" w:cs="Times New Roman"/>
          <w:sz w:val="20"/>
          <w:szCs w:val="20"/>
          <w:lang w:val="en-CA"/>
        </w:rPr>
      </w:pPr>
    </w:p>
    <w:p w14:paraId="6AAB4C38" w14:textId="7C9107CE" w:rsidR="000D074E" w:rsidRPr="00FD1A67" w:rsidRDefault="009F5FE9" w:rsidP="00972CB1">
      <w:pPr>
        <w:spacing w:after="0" w:line="240" w:lineRule="auto"/>
        <w:jc w:val="left"/>
        <w:rPr>
          <w:rFonts w:ascii="Times New Roman" w:hAnsi="Times New Roman" w:cs="Times New Roman"/>
          <w:sz w:val="24"/>
          <w:szCs w:val="24"/>
          <w:lang w:val="en-CA"/>
        </w:rPr>
        <w:sectPr w:rsidR="000D074E" w:rsidRPr="00FD1A67" w:rsidSect="00A22A4C">
          <w:headerReference w:type="first" r:id="rId9"/>
          <w:footerReference w:type="first" r:id="rId10"/>
          <w:type w:val="continuous"/>
          <w:pgSz w:w="12240" w:h="15840"/>
          <w:pgMar w:top="1440" w:right="1800" w:bottom="1440" w:left="1800" w:header="708" w:footer="708" w:gutter="0"/>
          <w:pgNumType w:fmt="lowerRoman" w:start="1"/>
          <w:cols w:space="708"/>
          <w:titlePg/>
          <w:docGrid w:linePitch="360"/>
        </w:sectPr>
      </w:pPr>
      <w:r w:rsidRPr="00FD1A67">
        <w:rPr>
          <w:rFonts w:ascii="Times New Roman" w:hAnsi="Times New Roman" w:cs="Times New Roman"/>
          <w:sz w:val="24"/>
          <w:szCs w:val="24"/>
          <w:lang w:val="en-CA"/>
        </w:rPr>
        <w:t>*Corresponding author</w:t>
      </w:r>
    </w:p>
    <w:p w14:paraId="53C3D045" w14:textId="77777777" w:rsidR="00A22A4C" w:rsidRPr="00FD1A67" w:rsidRDefault="00A22A4C">
      <w:pPr>
        <w:spacing w:after="200"/>
        <w:jc w:val="left"/>
        <w:rPr>
          <w:rStyle w:val="Strong"/>
          <w:rFonts w:ascii="Times New Roman" w:hAnsi="Times New Roman" w:cs="Times New Roman"/>
          <w:sz w:val="24"/>
          <w:szCs w:val="24"/>
          <w:lang w:val="en-CA"/>
        </w:rPr>
      </w:pPr>
      <w:bookmarkStart w:id="2" w:name="_Toc381219161"/>
      <w:r w:rsidRPr="00FD1A67">
        <w:rPr>
          <w:rStyle w:val="Strong"/>
          <w:rFonts w:ascii="Times New Roman" w:hAnsi="Times New Roman" w:cs="Times New Roman"/>
          <w:sz w:val="24"/>
          <w:szCs w:val="24"/>
          <w:lang w:val="en-CA"/>
        </w:rPr>
        <w:br w:type="page"/>
      </w:r>
    </w:p>
    <w:p w14:paraId="7A6FF845" w14:textId="168A53F6" w:rsidR="009F5FE9" w:rsidRPr="00FD1A67" w:rsidRDefault="009F5FE9" w:rsidP="009F5FE9">
      <w:pPr>
        <w:spacing w:after="0" w:line="240" w:lineRule="auto"/>
        <w:rPr>
          <w:rStyle w:val="Strong"/>
          <w:rFonts w:ascii="Times New Roman" w:hAnsi="Times New Roman" w:cs="Times New Roman"/>
          <w:sz w:val="24"/>
          <w:szCs w:val="24"/>
          <w:lang w:val="en-CA"/>
        </w:rPr>
      </w:pPr>
      <w:r w:rsidRPr="00FD1A67">
        <w:rPr>
          <w:rStyle w:val="Strong"/>
          <w:rFonts w:ascii="Times New Roman" w:hAnsi="Times New Roman" w:cs="Times New Roman"/>
          <w:sz w:val="24"/>
          <w:szCs w:val="24"/>
          <w:lang w:val="en-CA"/>
        </w:rPr>
        <w:lastRenderedPageBreak/>
        <w:t>Abstract</w:t>
      </w:r>
      <w:bookmarkEnd w:id="2"/>
    </w:p>
    <w:p w14:paraId="34947976" w14:textId="1BEF2416" w:rsidR="00C472AF" w:rsidRPr="00FD1A67" w:rsidRDefault="00CB008D" w:rsidP="00D0790F">
      <w:pPr>
        <w:spacing w:after="0" w:line="240" w:lineRule="auto"/>
        <w:rPr>
          <w:rFonts w:ascii="Times New Roman" w:hAnsi="Times New Roman" w:cs="Times New Roman"/>
          <w:sz w:val="24"/>
          <w:szCs w:val="24"/>
          <w:lang w:val="en-US" w:eastAsia="ja-JP"/>
        </w:rPr>
      </w:pPr>
      <w:r w:rsidRPr="00FD1A67">
        <w:rPr>
          <w:rFonts w:ascii="Times New Roman" w:hAnsi="Times New Roman" w:cs="Times New Roman"/>
          <w:sz w:val="24"/>
          <w:szCs w:val="24"/>
          <w:lang w:val="en-CA" w:eastAsia="ja-JP"/>
        </w:rPr>
        <w:t>R</w:t>
      </w:r>
      <w:r w:rsidR="009F5FE9" w:rsidRPr="00FD1A67">
        <w:rPr>
          <w:rFonts w:ascii="Times New Roman" w:hAnsi="Times New Roman" w:cs="Times New Roman"/>
          <w:sz w:val="24"/>
          <w:szCs w:val="24"/>
          <w:lang w:val="en-CA" w:eastAsia="ja-JP"/>
        </w:rPr>
        <w:t xml:space="preserve">oad infrastructure </w:t>
      </w:r>
      <w:r w:rsidRPr="00FD1A67">
        <w:rPr>
          <w:rFonts w:ascii="Times New Roman" w:hAnsi="Times New Roman" w:cs="Times New Roman"/>
          <w:sz w:val="24"/>
          <w:szCs w:val="24"/>
          <w:lang w:val="en-CA" w:eastAsia="ja-JP"/>
        </w:rPr>
        <w:t xml:space="preserve">in many North American cities </w:t>
      </w:r>
      <w:r w:rsidR="009F5FE9" w:rsidRPr="00FD1A67">
        <w:rPr>
          <w:rFonts w:ascii="Times New Roman" w:hAnsi="Times New Roman" w:cs="Times New Roman"/>
          <w:sz w:val="24"/>
          <w:szCs w:val="24"/>
          <w:lang w:val="en-CA" w:eastAsia="ja-JP"/>
        </w:rPr>
        <w:t>is aging and requires increasing investment</w:t>
      </w:r>
      <w:r w:rsidRPr="00FD1A67">
        <w:rPr>
          <w:rFonts w:ascii="Times New Roman" w:hAnsi="Times New Roman" w:cs="Times New Roman"/>
          <w:sz w:val="24"/>
          <w:szCs w:val="24"/>
          <w:lang w:val="en-CA" w:eastAsia="ja-JP"/>
        </w:rPr>
        <w:t>s</w:t>
      </w:r>
      <w:r w:rsidR="009F5FE9" w:rsidRPr="00FD1A67">
        <w:rPr>
          <w:rFonts w:ascii="Times New Roman" w:hAnsi="Times New Roman" w:cs="Times New Roman"/>
          <w:sz w:val="24"/>
          <w:szCs w:val="24"/>
          <w:lang w:val="en-CA" w:eastAsia="ja-JP"/>
        </w:rPr>
        <w:t xml:space="preserve"> to maintain current level</w:t>
      </w:r>
      <w:r w:rsidRPr="00FD1A67">
        <w:rPr>
          <w:rFonts w:ascii="Times New Roman" w:hAnsi="Times New Roman" w:cs="Times New Roman"/>
          <w:sz w:val="24"/>
          <w:szCs w:val="24"/>
          <w:lang w:val="en-CA" w:eastAsia="ja-JP"/>
        </w:rPr>
        <w:t>s</w:t>
      </w:r>
      <w:r w:rsidR="009F5FE9" w:rsidRPr="00FD1A67">
        <w:rPr>
          <w:rFonts w:ascii="Times New Roman" w:hAnsi="Times New Roman" w:cs="Times New Roman"/>
          <w:sz w:val="24"/>
          <w:szCs w:val="24"/>
          <w:lang w:val="en-CA" w:eastAsia="ja-JP"/>
        </w:rPr>
        <w:t xml:space="preserve"> of operation. </w:t>
      </w:r>
      <w:r w:rsidR="009F5FE9" w:rsidRPr="00FD1A67">
        <w:rPr>
          <w:rFonts w:ascii="Times New Roman" w:hAnsi="Times New Roman" w:cs="Times New Roman"/>
          <w:sz w:val="24"/>
          <w:szCs w:val="24"/>
          <w:lang w:val="en-US" w:eastAsia="ja-JP"/>
        </w:rPr>
        <w:t xml:space="preserve">Budgets for road network infrastructure maintenance are limited, and tools designed to optimize the allocation of such budgets are critical for decision-makers. In order to evaluate the importance of individual links in </w:t>
      </w:r>
      <w:r w:rsidRPr="00FD1A67">
        <w:rPr>
          <w:rFonts w:ascii="Times New Roman" w:hAnsi="Times New Roman" w:cs="Times New Roman"/>
          <w:sz w:val="24"/>
          <w:szCs w:val="24"/>
          <w:lang w:val="en-US" w:eastAsia="ja-JP"/>
        </w:rPr>
        <w:t xml:space="preserve">a </w:t>
      </w:r>
      <w:r w:rsidR="009F5FE9" w:rsidRPr="00FD1A67">
        <w:rPr>
          <w:rFonts w:ascii="Times New Roman" w:hAnsi="Times New Roman" w:cs="Times New Roman"/>
          <w:sz w:val="24"/>
          <w:szCs w:val="24"/>
          <w:lang w:val="en-US" w:eastAsia="ja-JP"/>
        </w:rPr>
        <w:t xml:space="preserve">road network, traditional measures include the Volume-to-Capacity (V/C) ratio and Average Annual Daily Traffic (AADT). Such measures fail to assess system-wide impacts of road network disruptions. Research has thus shifted towards dynamic measures to evaluate the importance of individual links as well as the importance of link clusters from a system-wide perspective. The Network Robustness Index (NRI) was one of the first tools to successfully assess network-wide congestion effects due to single link closures. In recent years, researchers have attempted to widen the scope of indicators used to assess link criticality. </w:t>
      </w:r>
      <w:r w:rsidRPr="00FD1A67">
        <w:rPr>
          <w:rFonts w:ascii="Times New Roman" w:hAnsi="Times New Roman" w:cs="Times New Roman"/>
          <w:sz w:val="24"/>
          <w:szCs w:val="24"/>
          <w:lang w:val="en-US" w:eastAsia="ja-JP"/>
        </w:rPr>
        <w:t>This</w:t>
      </w:r>
      <w:r w:rsidR="009F5FE9" w:rsidRPr="00FD1A67">
        <w:rPr>
          <w:rFonts w:ascii="Times New Roman" w:hAnsi="Times New Roman" w:cs="Times New Roman"/>
          <w:sz w:val="24"/>
          <w:szCs w:val="24"/>
          <w:lang w:val="en-US" w:eastAsia="ja-JP"/>
        </w:rPr>
        <w:t xml:space="preserve"> paper investigates the use of system-wid</w:t>
      </w:r>
      <w:r w:rsidR="00D77ACA" w:rsidRPr="00FD1A67">
        <w:rPr>
          <w:rFonts w:ascii="Times New Roman" w:hAnsi="Times New Roman" w:cs="Times New Roman"/>
          <w:sz w:val="24"/>
          <w:szCs w:val="24"/>
          <w:lang w:val="en-US" w:eastAsia="ja-JP"/>
        </w:rPr>
        <w:t xml:space="preserve">e metrics in the context of </w:t>
      </w:r>
      <w:r w:rsidR="009F5FE9" w:rsidRPr="00FD1A67">
        <w:rPr>
          <w:rFonts w:ascii="Times New Roman" w:hAnsi="Times New Roman" w:cs="Times New Roman"/>
          <w:sz w:val="24"/>
          <w:szCs w:val="24"/>
          <w:lang w:val="en-US" w:eastAsia="ja-JP"/>
        </w:rPr>
        <w:t>Montreal</w:t>
      </w:r>
      <w:r w:rsidR="00D77ACA" w:rsidRPr="00FD1A67">
        <w:rPr>
          <w:rFonts w:ascii="Times New Roman" w:hAnsi="Times New Roman" w:cs="Times New Roman"/>
          <w:sz w:val="24"/>
          <w:szCs w:val="24"/>
          <w:lang w:val="en-US" w:eastAsia="ja-JP"/>
        </w:rPr>
        <w:t>’s</w:t>
      </w:r>
      <w:r w:rsidR="009F5FE9" w:rsidRPr="00FD1A67">
        <w:rPr>
          <w:rFonts w:ascii="Times New Roman" w:hAnsi="Times New Roman" w:cs="Times New Roman"/>
          <w:sz w:val="24"/>
          <w:szCs w:val="24"/>
          <w:lang w:val="en-US" w:eastAsia="ja-JP"/>
        </w:rPr>
        <w:t xml:space="preserve"> urban road network, and </w:t>
      </w:r>
      <w:r w:rsidR="009F5FE9" w:rsidRPr="00FD1A67">
        <w:rPr>
          <w:rFonts w:ascii="Times New Roman" w:hAnsi="Times New Roman" w:cs="Times New Roman"/>
          <w:sz w:val="24"/>
          <w:szCs w:val="24"/>
          <w:lang w:val="en-CA" w:eastAsia="ja-JP"/>
        </w:rPr>
        <w:t>provid</w:t>
      </w:r>
      <w:r w:rsidRPr="00FD1A67">
        <w:rPr>
          <w:rFonts w:ascii="Times New Roman" w:hAnsi="Times New Roman" w:cs="Times New Roman"/>
          <w:sz w:val="24"/>
          <w:szCs w:val="24"/>
          <w:lang w:val="en-CA" w:eastAsia="ja-JP"/>
        </w:rPr>
        <w:t>es</w:t>
      </w:r>
      <w:r w:rsidR="009F5FE9" w:rsidRPr="00FD1A67">
        <w:rPr>
          <w:rFonts w:ascii="Times New Roman" w:hAnsi="Times New Roman" w:cs="Times New Roman"/>
          <w:sz w:val="24"/>
          <w:szCs w:val="24"/>
          <w:lang w:val="en-CA" w:eastAsia="ja-JP"/>
        </w:rPr>
        <w:t xml:space="preserve"> a new mechanism to evaluate the importance of individual links </w:t>
      </w:r>
      <w:r w:rsidRPr="00FD1A67">
        <w:rPr>
          <w:rFonts w:ascii="Times New Roman" w:hAnsi="Times New Roman" w:cs="Times New Roman"/>
          <w:sz w:val="24"/>
          <w:szCs w:val="24"/>
          <w:lang w:val="en-CA" w:eastAsia="ja-JP"/>
        </w:rPr>
        <w:t>while internali</w:t>
      </w:r>
      <w:r w:rsidR="00E51978" w:rsidRPr="00FD1A67">
        <w:rPr>
          <w:rFonts w:ascii="Times New Roman" w:hAnsi="Times New Roman" w:cs="Times New Roman"/>
          <w:sz w:val="24"/>
          <w:szCs w:val="24"/>
          <w:lang w:val="en-CA" w:eastAsia="ja-JP"/>
        </w:rPr>
        <w:t>z</w:t>
      </w:r>
      <w:r w:rsidRPr="00FD1A67">
        <w:rPr>
          <w:rFonts w:ascii="Times New Roman" w:hAnsi="Times New Roman" w:cs="Times New Roman"/>
          <w:sz w:val="24"/>
          <w:szCs w:val="24"/>
          <w:lang w:val="en-CA" w:eastAsia="ja-JP"/>
        </w:rPr>
        <w:t>ing the environmental perspective</w:t>
      </w:r>
      <w:r w:rsidR="009F5FE9" w:rsidRPr="00FD1A67">
        <w:rPr>
          <w:rFonts w:ascii="Times New Roman" w:hAnsi="Times New Roman" w:cs="Times New Roman"/>
          <w:sz w:val="24"/>
          <w:szCs w:val="24"/>
          <w:lang w:val="en-US" w:eastAsia="ja-JP"/>
        </w:rPr>
        <w:t xml:space="preserve">. </w:t>
      </w:r>
      <w:r w:rsidR="00A879F3">
        <w:rPr>
          <w:rFonts w:ascii="Times New Roman" w:hAnsi="Times New Roman" w:cs="Times New Roman"/>
          <w:sz w:val="24"/>
          <w:szCs w:val="24"/>
          <w:lang w:val="en-US" w:eastAsia="ja-JP"/>
        </w:rPr>
        <w:t>S</w:t>
      </w:r>
      <w:r w:rsidR="00841756">
        <w:rPr>
          <w:rFonts w:ascii="Times New Roman" w:hAnsi="Times New Roman" w:cs="Times New Roman"/>
          <w:sz w:val="24"/>
          <w:szCs w:val="24"/>
          <w:lang w:val="en-US" w:eastAsia="ja-JP"/>
        </w:rPr>
        <w:t xml:space="preserve">pecifically, the NRI is expanded to include road emissions in the link criticality analysis process, resulting in the creation of an Emissions-based NRI (ENRI), to be used in conjunction with the NRI. </w:t>
      </w:r>
      <w:r w:rsidR="009F5FE9" w:rsidRPr="00FD1A67">
        <w:rPr>
          <w:rFonts w:ascii="Times New Roman" w:hAnsi="Times New Roman" w:cs="Times New Roman"/>
          <w:sz w:val="24"/>
          <w:szCs w:val="24"/>
          <w:lang w:val="en-US" w:eastAsia="ja-JP"/>
        </w:rPr>
        <w:t>T</w:t>
      </w:r>
      <w:r w:rsidR="000468A2" w:rsidRPr="00FD1A67">
        <w:rPr>
          <w:rFonts w:ascii="Times New Roman" w:hAnsi="Times New Roman" w:cs="Times New Roman"/>
          <w:sz w:val="24"/>
          <w:szCs w:val="24"/>
          <w:lang w:val="en-US" w:eastAsia="ja-JP"/>
        </w:rPr>
        <w:t xml:space="preserve">he results of this new </w:t>
      </w:r>
      <w:r w:rsidR="00841756">
        <w:rPr>
          <w:rFonts w:ascii="Times New Roman" w:hAnsi="Times New Roman" w:cs="Times New Roman"/>
          <w:sz w:val="24"/>
          <w:szCs w:val="24"/>
          <w:lang w:val="en-US" w:eastAsia="ja-JP"/>
        </w:rPr>
        <w:t>E</w:t>
      </w:r>
      <w:r w:rsidR="000468A2" w:rsidRPr="00FD1A67">
        <w:rPr>
          <w:rFonts w:ascii="Times New Roman" w:hAnsi="Times New Roman" w:cs="Times New Roman"/>
          <w:sz w:val="24"/>
          <w:szCs w:val="24"/>
          <w:lang w:val="en-US" w:eastAsia="ja-JP"/>
        </w:rPr>
        <w:t>missions</w:t>
      </w:r>
      <w:r w:rsidR="009F5FE9" w:rsidRPr="00FD1A67">
        <w:rPr>
          <w:rFonts w:ascii="Times New Roman" w:hAnsi="Times New Roman" w:cs="Times New Roman"/>
          <w:sz w:val="24"/>
          <w:szCs w:val="24"/>
          <w:lang w:val="en-US" w:eastAsia="ja-JP"/>
        </w:rPr>
        <w:t xml:space="preserve">-based </w:t>
      </w:r>
      <w:r w:rsidR="00841756">
        <w:rPr>
          <w:rFonts w:ascii="Times New Roman" w:hAnsi="Times New Roman" w:cs="Times New Roman"/>
          <w:sz w:val="24"/>
          <w:szCs w:val="24"/>
          <w:lang w:val="en-US" w:eastAsia="ja-JP"/>
        </w:rPr>
        <w:t>NRI (ENRI)</w:t>
      </w:r>
      <w:r w:rsidR="009F5FE9" w:rsidRPr="00FD1A67">
        <w:rPr>
          <w:rFonts w:ascii="Times New Roman" w:hAnsi="Times New Roman" w:cs="Times New Roman"/>
          <w:sz w:val="24"/>
          <w:szCs w:val="24"/>
          <w:lang w:val="en-US" w:eastAsia="ja-JP"/>
        </w:rPr>
        <w:t xml:space="preserve"> are compared </w:t>
      </w:r>
      <w:r w:rsidR="000950C6" w:rsidRPr="00FD1A67">
        <w:rPr>
          <w:rFonts w:ascii="Times New Roman" w:hAnsi="Times New Roman" w:cs="Times New Roman"/>
          <w:sz w:val="24"/>
          <w:szCs w:val="24"/>
          <w:lang w:val="en-US" w:eastAsia="ja-JP"/>
        </w:rPr>
        <w:t>with</w:t>
      </w:r>
      <w:r w:rsidR="009F5FE9" w:rsidRPr="00FD1A67">
        <w:rPr>
          <w:rFonts w:ascii="Times New Roman" w:hAnsi="Times New Roman" w:cs="Times New Roman"/>
          <w:sz w:val="24"/>
          <w:szCs w:val="24"/>
          <w:lang w:val="en-US" w:eastAsia="ja-JP"/>
        </w:rPr>
        <w:t xml:space="preserve"> the NRI</w:t>
      </w:r>
      <w:r w:rsidR="000950C6" w:rsidRPr="00FD1A67">
        <w:rPr>
          <w:rFonts w:ascii="Times New Roman" w:hAnsi="Times New Roman" w:cs="Times New Roman"/>
          <w:sz w:val="24"/>
          <w:szCs w:val="24"/>
          <w:lang w:val="en-US" w:eastAsia="ja-JP"/>
        </w:rPr>
        <w:t xml:space="preserve"> results</w:t>
      </w:r>
      <w:r w:rsidRPr="00FD1A67">
        <w:rPr>
          <w:rFonts w:ascii="Times New Roman" w:hAnsi="Times New Roman" w:cs="Times New Roman"/>
          <w:sz w:val="24"/>
          <w:szCs w:val="24"/>
          <w:lang w:val="en-US" w:eastAsia="ja-JP"/>
        </w:rPr>
        <w:t xml:space="preserve"> and we observe</w:t>
      </w:r>
      <w:r w:rsidR="00404C28" w:rsidRPr="00FD1A67">
        <w:rPr>
          <w:rFonts w:ascii="Times New Roman" w:hAnsi="Times New Roman" w:cs="Times New Roman"/>
          <w:sz w:val="24"/>
          <w:szCs w:val="24"/>
          <w:lang w:val="en-US" w:eastAsia="ja-JP"/>
        </w:rPr>
        <w:t xml:space="preserve"> that </w:t>
      </w:r>
      <w:r w:rsidR="00841756">
        <w:rPr>
          <w:rFonts w:ascii="Times New Roman" w:hAnsi="Times New Roman" w:cs="Times New Roman"/>
          <w:sz w:val="24"/>
          <w:szCs w:val="24"/>
          <w:lang w:val="en-US" w:eastAsia="ja-JP"/>
        </w:rPr>
        <w:t>both tools</w:t>
      </w:r>
      <w:r w:rsidR="00404C28" w:rsidRPr="00FD1A67">
        <w:rPr>
          <w:rFonts w:ascii="Times New Roman" w:hAnsi="Times New Roman" w:cs="Times New Roman"/>
          <w:sz w:val="24"/>
          <w:szCs w:val="24"/>
          <w:lang w:val="en-US" w:eastAsia="ja-JP"/>
        </w:rPr>
        <w:t xml:space="preserve"> provide similar results for major scenarios (such as capaci</w:t>
      </w:r>
      <w:r w:rsidR="00D77ACA" w:rsidRPr="00FD1A67">
        <w:rPr>
          <w:rFonts w:ascii="Times New Roman" w:hAnsi="Times New Roman" w:cs="Times New Roman"/>
          <w:sz w:val="24"/>
          <w:szCs w:val="24"/>
          <w:lang w:val="en-US" w:eastAsia="ja-JP"/>
        </w:rPr>
        <w:t xml:space="preserve">ty reduction on major bridges) </w:t>
      </w:r>
      <w:r w:rsidR="00404C28" w:rsidRPr="00FD1A67">
        <w:rPr>
          <w:rFonts w:ascii="Times New Roman" w:hAnsi="Times New Roman" w:cs="Times New Roman"/>
          <w:sz w:val="24"/>
          <w:szCs w:val="24"/>
          <w:lang w:val="en-US" w:eastAsia="ja-JP"/>
        </w:rPr>
        <w:t>while for minor scenarios (such as capacity reduction on arterial roads) the results are quite different</w:t>
      </w:r>
      <w:r w:rsidR="009F5FE9" w:rsidRPr="00FD1A67">
        <w:rPr>
          <w:rFonts w:ascii="Times New Roman" w:hAnsi="Times New Roman" w:cs="Times New Roman"/>
          <w:sz w:val="24"/>
          <w:szCs w:val="24"/>
          <w:lang w:val="en-US" w:eastAsia="ja-JP"/>
        </w:rPr>
        <w:t xml:space="preserve">. </w:t>
      </w:r>
      <w:r w:rsidR="00841756">
        <w:rPr>
          <w:rFonts w:ascii="Times New Roman" w:hAnsi="Times New Roman" w:cs="Times New Roman"/>
          <w:sz w:val="24"/>
          <w:szCs w:val="24"/>
          <w:lang w:val="en-US" w:eastAsia="ja-JP"/>
        </w:rPr>
        <w:t>Th</w:t>
      </w:r>
      <w:r w:rsidR="00A879F3">
        <w:rPr>
          <w:rFonts w:ascii="Times New Roman" w:hAnsi="Times New Roman" w:cs="Times New Roman"/>
          <w:sz w:val="24"/>
          <w:szCs w:val="24"/>
          <w:lang w:val="en-US" w:eastAsia="ja-JP"/>
        </w:rPr>
        <w:t>e results</w:t>
      </w:r>
      <w:r w:rsidR="00841756">
        <w:rPr>
          <w:rFonts w:ascii="Times New Roman" w:hAnsi="Times New Roman" w:cs="Times New Roman"/>
          <w:sz w:val="24"/>
          <w:szCs w:val="24"/>
          <w:lang w:val="en-US" w:eastAsia="ja-JP"/>
        </w:rPr>
        <w:t xml:space="preserve"> suggest</w:t>
      </w:r>
      <w:r w:rsidR="00A879F3">
        <w:rPr>
          <w:rFonts w:ascii="Times New Roman" w:hAnsi="Times New Roman" w:cs="Times New Roman"/>
          <w:sz w:val="24"/>
          <w:szCs w:val="24"/>
          <w:lang w:val="en-US" w:eastAsia="ja-JP"/>
        </w:rPr>
        <w:t xml:space="preserve"> that</w:t>
      </w:r>
      <w:r w:rsidR="00841756">
        <w:rPr>
          <w:rFonts w:ascii="Times New Roman" w:hAnsi="Times New Roman" w:cs="Times New Roman"/>
          <w:sz w:val="24"/>
          <w:szCs w:val="24"/>
          <w:lang w:val="en-US" w:eastAsia="ja-JP"/>
        </w:rPr>
        <w:t xml:space="preserve"> new holistic frameworks are needed to assess link criticality in urban areas. </w:t>
      </w:r>
    </w:p>
    <w:p w14:paraId="3F046A3A" w14:textId="77777777" w:rsidR="00DE699A" w:rsidRPr="00FD1A67" w:rsidRDefault="00DE699A" w:rsidP="00D0790F">
      <w:pPr>
        <w:spacing w:after="0" w:line="240" w:lineRule="auto"/>
        <w:rPr>
          <w:rFonts w:ascii="Times New Roman" w:hAnsi="Times New Roman" w:cs="Times New Roman"/>
          <w:sz w:val="24"/>
          <w:szCs w:val="24"/>
          <w:lang w:val="en-US" w:eastAsia="ja-JP"/>
        </w:rPr>
      </w:pPr>
    </w:p>
    <w:p w14:paraId="276BFC0D" w14:textId="2398FB7A" w:rsidR="009F5FE9" w:rsidRPr="00FD1A67" w:rsidRDefault="00C472AF" w:rsidP="00D0790F">
      <w:pPr>
        <w:spacing w:after="0" w:line="240" w:lineRule="auto"/>
        <w:rPr>
          <w:rFonts w:ascii="Times New Roman" w:hAnsi="Times New Roman" w:cs="Times New Roman"/>
          <w:b/>
          <w:sz w:val="24"/>
          <w:szCs w:val="24"/>
          <w:lang w:val="en-CA" w:eastAsia="ja-JP"/>
        </w:rPr>
      </w:pPr>
      <w:r w:rsidRPr="00FD1A67">
        <w:rPr>
          <w:rFonts w:ascii="Times New Roman" w:hAnsi="Times New Roman" w:cs="Times New Roman"/>
          <w:sz w:val="24"/>
          <w:szCs w:val="24"/>
          <w:lang w:val="en-US" w:eastAsia="ja-JP"/>
        </w:rPr>
        <w:t xml:space="preserve">Keywords: link criticality, link vulnerability, network robustness index, </w:t>
      </w:r>
      <w:r w:rsidR="00CB008D" w:rsidRPr="00FD1A67">
        <w:rPr>
          <w:rFonts w:ascii="Times New Roman" w:hAnsi="Times New Roman" w:cs="Times New Roman"/>
          <w:sz w:val="24"/>
          <w:szCs w:val="24"/>
          <w:lang w:val="en-US" w:eastAsia="ja-JP"/>
        </w:rPr>
        <w:t xml:space="preserve">traffic </w:t>
      </w:r>
      <w:r w:rsidRPr="00FD1A67">
        <w:rPr>
          <w:rFonts w:ascii="Times New Roman" w:hAnsi="Times New Roman" w:cs="Times New Roman"/>
          <w:sz w:val="24"/>
          <w:szCs w:val="24"/>
          <w:lang w:val="en-US" w:eastAsia="ja-JP"/>
        </w:rPr>
        <w:t>emissions, Montreal</w:t>
      </w:r>
      <w:r w:rsidRPr="00FD1A67">
        <w:rPr>
          <w:rFonts w:ascii="Times New Roman" w:hAnsi="Times New Roman" w:cs="Times New Roman"/>
          <w:sz w:val="24"/>
          <w:szCs w:val="24"/>
          <w:lang w:val="en-CA"/>
        </w:rPr>
        <w:t xml:space="preserve"> </w:t>
      </w:r>
      <w:r w:rsidR="009F5FE9" w:rsidRPr="00FD1A67">
        <w:rPr>
          <w:rFonts w:ascii="Times New Roman" w:hAnsi="Times New Roman" w:cs="Times New Roman"/>
          <w:sz w:val="24"/>
          <w:szCs w:val="24"/>
          <w:lang w:val="en-CA"/>
        </w:rPr>
        <w:br w:type="page"/>
      </w:r>
    </w:p>
    <w:p w14:paraId="74B15569" w14:textId="77777777" w:rsidR="00C05828" w:rsidRPr="00FD1A67" w:rsidRDefault="00BF5394" w:rsidP="00BA1818">
      <w:pPr>
        <w:pStyle w:val="ListParagraph"/>
        <w:rPr>
          <w:sz w:val="24"/>
          <w:szCs w:val="24"/>
        </w:rPr>
      </w:pPr>
      <w:r w:rsidRPr="00FD1A67">
        <w:rPr>
          <w:sz w:val="24"/>
          <w:szCs w:val="24"/>
        </w:rPr>
        <w:lastRenderedPageBreak/>
        <w:t>INTRODUCTION</w:t>
      </w:r>
      <w:bookmarkEnd w:id="0"/>
    </w:p>
    <w:p w14:paraId="5226A36A" w14:textId="77777777" w:rsidR="00C05828" w:rsidRPr="00FD1A67" w:rsidRDefault="00C05828" w:rsidP="00C05828">
      <w:pPr>
        <w:pStyle w:val="ListParagraph"/>
        <w:numPr>
          <w:ilvl w:val="0"/>
          <w:numId w:val="0"/>
        </w:numPr>
        <w:ind w:left="357"/>
        <w:rPr>
          <w:sz w:val="24"/>
          <w:szCs w:val="24"/>
        </w:rPr>
      </w:pPr>
    </w:p>
    <w:p w14:paraId="2F580688" w14:textId="07ED6CF6" w:rsidR="00EE3C76" w:rsidRPr="00FD1A67" w:rsidRDefault="00162DDE" w:rsidP="00F37241">
      <w:pPr>
        <w:spacing w:after="0" w:line="240" w:lineRule="auto"/>
        <w:ind w:firstLine="360"/>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Road networks in North America are designed to provide service to millions of </w:t>
      </w:r>
      <w:r w:rsidR="00211594" w:rsidRPr="00FD1A67">
        <w:rPr>
          <w:rFonts w:ascii="Times New Roman" w:hAnsi="Times New Roman" w:cs="Times New Roman"/>
          <w:sz w:val="24"/>
          <w:szCs w:val="24"/>
          <w:lang w:val="en-CA" w:eastAsia="ja-JP"/>
        </w:rPr>
        <w:t>urban residents</w:t>
      </w:r>
      <w:r w:rsidRPr="00FD1A67">
        <w:rPr>
          <w:rFonts w:ascii="Times New Roman" w:hAnsi="Times New Roman" w:cs="Times New Roman"/>
          <w:sz w:val="24"/>
          <w:szCs w:val="24"/>
          <w:lang w:val="en-CA" w:eastAsia="ja-JP"/>
        </w:rPr>
        <w:t xml:space="preserve">. </w:t>
      </w:r>
      <w:r w:rsidR="00320BCE" w:rsidRPr="00FD1A67">
        <w:rPr>
          <w:rFonts w:ascii="Times New Roman" w:hAnsi="Times New Roman" w:cs="Times New Roman"/>
          <w:sz w:val="24"/>
          <w:szCs w:val="24"/>
          <w:lang w:val="en-CA" w:eastAsia="ja-JP"/>
        </w:rPr>
        <w:t>T</w:t>
      </w:r>
      <w:r w:rsidR="002D2CB6" w:rsidRPr="00FD1A67">
        <w:rPr>
          <w:rFonts w:ascii="Times New Roman" w:hAnsi="Times New Roman" w:cs="Times New Roman"/>
          <w:sz w:val="24"/>
          <w:szCs w:val="24"/>
          <w:lang w:val="en-CA" w:eastAsia="ja-JP"/>
        </w:rPr>
        <w:t>o maintain</w:t>
      </w:r>
      <w:r w:rsidR="004728E5" w:rsidRPr="00FD1A67">
        <w:rPr>
          <w:rFonts w:ascii="Times New Roman" w:hAnsi="Times New Roman" w:cs="Times New Roman"/>
          <w:sz w:val="24"/>
          <w:szCs w:val="24"/>
          <w:lang w:val="en-CA" w:eastAsia="ja-JP"/>
        </w:rPr>
        <w:t xml:space="preserve"> acceptable levels of </w:t>
      </w:r>
      <w:r w:rsidRPr="00FD1A67">
        <w:rPr>
          <w:rFonts w:ascii="Times New Roman" w:hAnsi="Times New Roman" w:cs="Times New Roman"/>
          <w:sz w:val="24"/>
          <w:szCs w:val="24"/>
          <w:lang w:val="en-CA" w:eastAsia="ja-JP"/>
        </w:rPr>
        <w:t>performance</w:t>
      </w:r>
      <w:r w:rsidR="004728E5" w:rsidRPr="00FD1A67">
        <w:rPr>
          <w:rFonts w:ascii="Times New Roman" w:hAnsi="Times New Roman" w:cs="Times New Roman"/>
          <w:sz w:val="24"/>
          <w:szCs w:val="24"/>
          <w:lang w:val="en-CA" w:eastAsia="ja-JP"/>
        </w:rPr>
        <w:t xml:space="preserve"> </w:t>
      </w:r>
      <w:r w:rsidR="005E0737" w:rsidRPr="00FD1A67">
        <w:rPr>
          <w:rFonts w:ascii="Times New Roman" w:hAnsi="Times New Roman" w:cs="Times New Roman"/>
          <w:sz w:val="24"/>
          <w:szCs w:val="24"/>
          <w:lang w:val="en-CA" w:eastAsia="ja-JP"/>
        </w:rPr>
        <w:t xml:space="preserve">on road networks </w:t>
      </w:r>
      <w:r w:rsidR="004728E5" w:rsidRPr="00FD1A67">
        <w:rPr>
          <w:rFonts w:ascii="Times New Roman" w:hAnsi="Times New Roman" w:cs="Times New Roman"/>
          <w:sz w:val="24"/>
          <w:szCs w:val="24"/>
          <w:lang w:val="en-CA" w:eastAsia="ja-JP"/>
        </w:rPr>
        <w:t>for indicators such as travel time, safety and reliability</w:t>
      </w:r>
      <w:r w:rsidRPr="00FD1A67">
        <w:rPr>
          <w:rFonts w:ascii="Times New Roman" w:hAnsi="Times New Roman" w:cs="Times New Roman"/>
          <w:sz w:val="24"/>
          <w:szCs w:val="24"/>
          <w:lang w:val="en-CA" w:eastAsia="ja-JP"/>
        </w:rPr>
        <w:t xml:space="preserve">, </w:t>
      </w:r>
      <w:r w:rsidR="004728E5" w:rsidRPr="00FD1A67">
        <w:rPr>
          <w:rFonts w:ascii="Times New Roman" w:hAnsi="Times New Roman" w:cs="Times New Roman"/>
          <w:sz w:val="24"/>
          <w:szCs w:val="24"/>
          <w:lang w:val="en-CA" w:eastAsia="ja-JP"/>
        </w:rPr>
        <w:t xml:space="preserve">transportation engineers </w:t>
      </w:r>
      <w:r w:rsidRPr="00FD1A67">
        <w:rPr>
          <w:rFonts w:ascii="Times New Roman" w:hAnsi="Times New Roman" w:cs="Times New Roman"/>
          <w:sz w:val="24"/>
          <w:szCs w:val="24"/>
          <w:lang w:val="en-CA" w:eastAsia="ja-JP"/>
        </w:rPr>
        <w:t xml:space="preserve">must address challenges in the form of </w:t>
      </w:r>
      <w:r w:rsidR="004728E5" w:rsidRPr="00FD1A67">
        <w:rPr>
          <w:rFonts w:ascii="Times New Roman" w:hAnsi="Times New Roman" w:cs="Times New Roman"/>
          <w:sz w:val="24"/>
          <w:szCs w:val="24"/>
          <w:lang w:val="en-CA" w:eastAsia="ja-JP"/>
        </w:rPr>
        <w:t xml:space="preserve">increasing </w:t>
      </w:r>
      <w:r w:rsidRPr="00FD1A67">
        <w:rPr>
          <w:rFonts w:ascii="Times New Roman" w:hAnsi="Times New Roman" w:cs="Times New Roman"/>
          <w:sz w:val="24"/>
          <w:szCs w:val="24"/>
          <w:lang w:val="en-CA" w:eastAsia="ja-JP"/>
        </w:rPr>
        <w:t xml:space="preserve">traffic demand, </w:t>
      </w:r>
      <w:r w:rsidR="00EE3C76" w:rsidRPr="00FD1A67">
        <w:rPr>
          <w:rFonts w:ascii="Times New Roman" w:hAnsi="Times New Roman" w:cs="Times New Roman"/>
          <w:sz w:val="24"/>
          <w:szCs w:val="24"/>
          <w:lang w:val="en-CA" w:eastAsia="ja-JP"/>
        </w:rPr>
        <w:t xml:space="preserve">aging </w:t>
      </w:r>
      <w:r w:rsidRPr="00FD1A67">
        <w:rPr>
          <w:rFonts w:ascii="Times New Roman" w:hAnsi="Times New Roman" w:cs="Times New Roman"/>
          <w:sz w:val="24"/>
          <w:szCs w:val="24"/>
          <w:lang w:val="en-CA" w:eastAsia="ja-JP"/>
        </w:rPr>
        <w:t xml:space="preserve">infrastructure, </w:t>
      </w:r>
      <w:r w:rsidR="000A4A4B" w:rsidRPr="00FD1A67">
        <w:rPr>
          <w:rFonts w:ascii="Times New Roman" w:hAnsi="Times New Roman" w:cs="Times New Roman"/>
          <w:sz w:val="24"/>
          <w:szCs w:val="24"/>
          <w:lang w:val="en-CA" w:eastAsia="ja-JP"/>
        </w:rPr>
        <w:t xml:space="preserve">natural disasters </w:t>
      </w:r>
      <w:r w:rsidRPr="00FD1A67">
        <w:rPr>
          <w:rFonts w:ascii="Times New Roman" w:hAnsi="Times New Roman" w:cs="Times New Roman"/>
          <w:sz w:val="24"/>
          <w:szCs w:val="24"/>
          <w:lang w:val="en-CA" w:eastAsia="ja-JP"/>
        </w:rPr>
        <w:t xml:space="preserve">and high </w:t>
      </w:r>
      <w:r w:rsidR="00EE3C76" w:rsidRPr="00FD1A67">
        <w:rPr>
          <w:rFonts w:ascii="Times New Roman" w:hAnsi="Times New Roman" w:cs="Times New Roman"/>
          <w:sz w:val="24"/>
          <w:szCs w:val="24"/>
          <w:lang w:val="en-CA" w:eastAsia="ja-JP"/>
        </w:rPr>
        <w:t xml:space="preserve">infrastructure replacement </w:t>
      </w:r>
      <w:r w:rsidRPr="00FD1A67">
        <w:rPr>
          <w:rFonts w:ascii="Times New Roman" w:hAnsi="Times New Roman" w:cs="Times New Roman"/>
          <w:sz w:val="24"/>
          <w:szCs w:val="24"/>
          <w:lang w:val="en-CA" w:eastAsia="ja-JP"/>
        </w:rPr>
        <w:t>costs</w:t>
      </w:r>
      <w:r w:rsidR="000A4A4B" w:rsidRPr="00FD1A67">
        <w:rPr>
          <w:rFonts w:ascii="Times New Roman" w:hAnsi="Times New Roman" w:cs="Times New Roman"/>
          <w:sz w:val="24"/>
          <w:szCs w:val="24"/>
          <w:lang w:val="en-CA" w:eastAsia="ja-JP"/>
        </w:rPr>
        <w:t xml:space="preserve"> (Nagurney et al., 2010)</w:t>
      </w:r>
      <w:r w:rsidRPr="00FD1A67">
        <w:rPr>
          <w:rFonts w:ascii="Times New Roman" w:hAnsi="Times New Roman" w:cs="Times New Roman"/>
          <w:sz w:val="24"/>
          <w:szCs w:val="24"/>
          <w:lang w:val="en-CA" w:eastAsia="ja-JP"/>
        </w:rPr>
        <w:t xml:space="preserve">. For instance, a recent </w:t>
      </w:r>
      <w:r w:rsidR="003C4394" w:rsidRPr="00FD1A67">
        <w:rPr>
          <w:rFonts w:ascii="Times New Roman" w:hAnsi="Times New Roman" w:cs="Times New Roman"/>
          <w:sz w:val="24"/>
          <w:szCs w:val="24"/>
          <w:lang w:val="en-CA" w:eastAsia="ja-JP"/>
        </w:rPr>
        <w:t xml:space="preserve">American Society of Civil Engineers (ASCE) </w:t>
      </w:r>
      <w:r w:rsidRPr="00FD1A67">
        <w:rPr>
          <w:rFonts w:ascii="Times New Roman" w:hAnsi="Times New Roman" w:cs="Times New Roman"/>
          <w:sz w:val="24"/>
          <w:szCs w:val="24"/>
          <w:lang w:val="en-CA" w:eastAsia="ja-JP"/>
        </w:rPr>
        <w:t xml:space="preserve">report card </w:t>
      </w:r>
      <w:r w:rsidR="004728E5" w:rsidRPr="00FD1A67">
        <w:rPr>
          <w:rFonts w:ascii="Times New Roman" w:hAnsi="Times New Roman" w:cs="Times New Roman"/>
          <w:sz w:val="24"/>
          <w:szCs w:val="24"/>
          <w:lang w:val="en-CA" w:eastAsia="ja-JP"/>
        </w:rPr>
        <w:t xml:space="preserve">on the state of </w:t>
      </w:r>
      <w:r w:rsidR="00CB008D" w:rsidRPr="00FD1A67">
        <w:rPr>
          <w:rFonts w:ascii="Times New Roman" w:hAnsi="Times New Roman" w:cs="Times New Roman"/>
          <w:sz w:val="24"/>
          <w:szCs w:val="24"/>
          <w:lang w:val="en-CA" w:eastAsia="ja-JP"/>
        </w:rPr>
        <w:t xml:space="preserve">the </w:t>
      </w:r>
      <w:r w:rsidR="004728E5" w:rsidRPr="00FD1A67">
        <w:rPr>
          <w:rFonts w:ascii="Times New Roman" w:hAnsi="Times New Roman" w:cs="Times New Roman"/>
          <w:sz w:val="24"/>
          <w:szCs w:val="24"/>
          <w:lang w:val="en-CA" w:eastAsia="ja-JP"/>
        </w:rPr>
        <w:t xml:space="preserve">infrastructure in the </w:t>
      </w:r>
      <w:r w:rsidRPr="00FD1A67">
        <w:rPr>
          <w:rFonts w:ascii="Times New Roman" w:hAnsi="Times New Roman" w:cs="Times New Roman"/>
          <w:sz w:val="24"/>
          <w:szCs w:val="24"/>
          <w:lang w:val="en-CA" w:eastAsia="ja-JP"/>
        </w:rPr>
        <w:t xml:space="preserve">United States </w:t>
      </w:r>
      <w:r w:rsidR="004728E5" w:rsidRPr="00FD1A67">
        <w:rPr>
          <w:rFonts w:ascii="Times New Roman" w:hAnsi="Times New Roman" w:cs="Times New Roman"/>
          <w:sz w:val="24"/>
          <w:szCs w:val="24"/>
          <w:lang w:val="en-CA" w:eastAsia="ja-JP"/>
        </w:rPr>
        <w:t xml:space="preserve">highlighted that maintaining the nation’s highways at current operation levels between 2008 and 2028 </w:t>
      </w:r>
      <w:r w:rsidRPr="00FD1A67">
        <w:rPr>
          <w:rFonts w:ascii="Times New Roman" w:hAnsi="Times New Roman" w:cs="Times New Roman"/>
          <w:sz w:val="24"/>
          <w:szCs w:val="24"/>
          <w:lang w:val="en-CA" w:eastAsia="ja-JP"/>
        </w:rPr>
        <w:t xml:space="preserve">would </w:t>
      </w:r>
      <w:r w:rsidR="004728E5" w:rsidRPr="00FD1A67">
        <w:rPr>
          <w:rFonts w:ascii="Times New Roman" w:hAnsi="Times New Roman" w:cs="Times New Roman"/>
          <w:sz w:val="24"/>
          <w:szCs w:val="24"/>
          <w:lang w:val="en-CA" w:eastAsia="ja-JP"/>
        </w:rPr>
        <w:t>require about</w:t>
      </w:r>
      <w:r w:rsidRPr="00FD1A67">
        <w:rPr>
          <w:rFonts w:ascii="Times New Roman" w:hAnsi="Times New Roman" w:cs="Times New Roman"/>
          <w:sz w:val="24"/>
          <w:szCs w:val="24"/>
          <w:lang w:val="en-CA" w:eastAsia="ja-JP"/>
        </w:rPr>
        <w:t xml:space="preserve"> 101 billion dollars annually. Further, an additional 79 billion dollars annually would be required to enhance the highways during the same time period (ASCE, 2013). </w:t>
      </w:r>
    </w:p>
    <w:p w14:paraId="5EFF4DE5" w14:textId="02EC2FD3" w:rsidR="00162DDE" w:rsidRPr="00FD1A67" w:rsidRDefault="004728E5" w:rsidP="00F37241">
      <w:pPr>
        <w:spacing w:after="0" w:line="240" w:lineRule="auto"/>
        <w:ind w:firstLine="360"/>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Most urban regions in North America are facing increased transportation infrastructure maintenance and upkeep costs. The city of Montreal in Quebec, Canada is no exception. </w:t>
      </w:r>
      <w:r w:rsidR="00162DDE" w:rsidRPr="00FD1A67">
        <w:rPr>
          <w:rFonts w:ascii="Times New Roman" w:hAnsi="Times New Roman" w:cs="Times New Roman"/>
          <w:sz w:val="24"/>
          <w:szCs w:val="24"/>
          <w:lang w:val="en-CA"/>
        </w:rPr>
        <w:t xml:space="preserve">The Montreal urban </w:t>
      </w:r>
      <w:r w:rsidRPr="00FD1A67">
        <w:rPr>
          <w:rFonts w:ascii="Times New Roman" w:hAnsi="Times New Roman" w:cs="Times New Roman"/>
          <w:sz w:val="24"/>
          <w:szCs w:val="24"/>
          <w:lang w:val="en-CA"/>
        </w:rPr>
        <w:t xml:space="preserve">transportation </w:t>
      </w:r>
      <w:r w:rsidR="00162DDE" w:rsidRPr="00FD1A67">
        <w:rPr>
          <w:rFonts w:ascii="Times New Roman" w:hAnsi="Times New Roman" w:cs="Times New Roman"/>
          <w:sz w:val="24"/>
          <w:szCs w:val="24"/>
          <w:lang w:val="en-CA"/>
        </w:rPr>
        <w:t xml:space="preserve">network is subject to </w:t>
      </w:r>
      <w:r w:rsidRPr="00FD1A67">
        <w:rPr>
          <w:rFonts w:ascii="Times New Roman" w:hAnsi="Times New Roman" w:cs="Times New Roman"/>
          <w:sz w:val="24"/>
          <w:szCs w:val="24"/>
          <w:lang w:val="en-CA"/>
        </w:rPr>
        <w:t xml:space="preserve">the </w:t>
      </w:r>
      <w:r w:rsidR="00CB008D" w:rsidRPr="00FD1A67">
        <w:rPr>
          <w:rFonts w:ascii="Times New Roman" w:hAnsi="Times New Roman" w:cs="Times New Roman"/>
          <w:sz w:val="24"/>
          <w:szCs w:val="24"/>
          <w:lang w:val="en-CA"/>
        </w:rPr>
        <w:t xml:space="preserve">challenge </w:t>
      </w:r>
      <w:r w:rsidR="00707704" w:rsidRPr="00FD1A67">
        <w:rPr>
          <w:rFonts w:ascii="Times New Roman" w:hAnsi="Times New Roman" w:cs="Times New Roman"/>
          <w:sz w:val="24"/>
          <w:szCs w:val="24"/>
          <w:lang w:val="en-CA"/>
        </w:rPr>
        <w:t xml:space="preserve">of increasing traffic demand while also </w:t>
      </w:r>
      <w:r w:rsidR="003C4394" w:rsidRPr="00FD1A67">
        <w:rPr>
          <w:rFonts w:ascii="Times New Roman" w:hAnsi="Times New Roman" w:cs="Times New Roman"/>
          <w:sz w:val="24"/>
          <w:szCs w:val="24"/>
          <w:lang w:val="en-CA"/>
        </w:rPr>
        <w:t>affected by</w:t>
      </w:r>
      <w:r w:rsidR="00707704" w:rsidRPr="00FD1A67">
        <w:rPr>
          <w:rFonts w:ascii="Times New Roman" w:hAnsi="Times New Roman" w:cs="Times New Roman"/>
          <w:sz w:val="24"/>
          <w:szCs w:val="24"/>
          <w:lang w:val="en-CA"/>
        </w:rPr>
        <w:t xml:space="preserve"> </w:t>
      </w:r>
      <w:r w:rsidR="00162DDE" w:rsidRPr="00FD1A67">
        <w:rPr>
          <w:rFonts w:ascii="Times New Roman" w:hAnsi="Times New Roman" w:cs="Times New Roman"/>
          <w:sz w:val="24"/>
          <w:szCs w:val="24"/>
          <w:lang w:val="en-CA"/>
        </w:rPr>
        <w:t>extreme temperature</w:t>
      </w:r>
      <w:r w:rsidR="00EE3C76" w:rsidRPr="00FD1A67">
        <w:rPr>
          <w:rFonts w:ascii="Times New Roman" w:hAnsi="Times New Roman" w:cs="Times New Roman"/>
          <w:sz w:val="24"/>
          <w:szCs w:val="24"/>
          <w:lang w:val="en-CA"/>
        </w:rPr>
        <w:t xml:space="preserve"> varia</w:t>
      </w:r>
      <w:r w:rsidR="003C4394" w:rsidRPr="00FD1A67">
        <w:rPr>
          <w:rFonts w:ascii="Times New Roman" w:hAnsi="Times New Roman" w:cs="Times New Roman"/>
          <w:sz w:val="24"/>
          <w:szCs w:val="24"/>
          <w:lang w:val="en-CA"/>
        </w:rPr>
        <w:t>t</w:t>
      </w:r>
      <w:r w:rsidR="00EE3C76" w:rsidRPr="00FD1A67">
        <w:rPr>
          <w:rFonts w:ascii="Times New Roman" w:hAnsi="Times New Roman" w:cs="Times New Roman"/>
          <w:sz w:val="24"/>
          <w:szCs w:val="24"/>
          <w:lang w:val="en-CA"/>
        </w:rPr>
        <w:t>ion across the year</w:t>
      </w:r>
      <w:r w:rsidR="00162DDE" w:rsidRPr="00FD1A67">
        <w:rPr>
          <w:rFonts w:ascii="Times New Roman" w:hAnsi="Times New Roman" w:cs="Times New Roman"/>
          <w:sz w:val="24"/>
          <w:szCs w:val="24"/>
          <w:lang w:val="en-CA"/>
        </w:rPr>
        <w:t xml:space="preserve"> </w:t>
      </w:r>
      <w:r w:rsidR="00EE3C76" w:rsidRPr="00FD1A67">
        <w:rPr>
          <w:rFonts w:ascii="Times New Roman" w:hAnsi="Times New Roman" w:cs="Times New Roman"/>
          <w:sz w:val="24"/>
          <w:szCs w:val="24"/>
          <w:lang w:val="en-CA"/>
        </w:rPr>
        <w:t>(lows of about -40F and highs of 95F in winter and summer respectively)</w:t>
      </w:r>
      <w:r w:rsidR="00162DDE" w:rsidRPr="00FD1A67">
        <w:rPr>
          <w:rFonts w:ascii="Times New Roman" w:hAnsi="Times New Roman" w:cs="Times New Roman"/>
          <w:sz w:val="24"/>
          <w:szCs w:val="24"/>
          <w:lang w:val="en-CA"/>
        </w:rPr>
        <w:t>.</w:t>
      </w:r>
      <w:r w:rsidR="00162DDE" w:rsidRPr="00FD1A67">
        <w:rPr>
          <w:rFonts w:ascii="Times New Roman" w:hAnsi="Times New Roman" w:cs="Times New Roman"/>
          <w:sz w:val="24"/>
          <w:szCs w:val="24"/>
          <w:lang w:val="en-CA" w:eastAsia="ja-JP"/>
        </w:rPr>
        <w:t xml:space="preserve"> </w:t>
      </w:r>
      <w:r w:rsidR="00162DDE" w:rsidRPr="00FD1A67">
        <w:rPr>
          <w:rFonts w:ascii="Times New Roman" w:hAnsi="Times New Roman" w:cs="Times New Roman"/>
          <w:sz w:val="24"/>
          <w:szCs w:val="24"/>
          <w:lang w:val="en-CA"/>
        </w:rPr>
        <w:t>The Ministère des Transports du Québec (MTQ)</w:t>
      </w:r>
      <w:r w:rsidR="00CB008D" w:rsidRPr="00FD1A67">
        <w:rPr>
          <w:rFonts w:ascii="Times New Roman" w:hAnsi="Times New Roman" w:cs="Times New Roman"/>
          <w:sz w:val="24"/>
          <w:szCs w:val="24"/>
          <w:lang w:val="en-CA"/>
        </w:rPr>
        <w:t>, the provincial</w:t>
      </w:r>
      <w:r w:rsidR="00D77ACA" w:rsidRPr="00FD1A67">
        <w:rPr>
          <w:rFonts w:ascii="Times New Roman" w:hAnsi="Times New Roman" w:cs="Times New Roman"/>
          <w:sz w:val="24"/>
          <w:szCs w:val="24"/>
          <w:lang w:val="en-CA"/>
        </w:rPr>
        <w:t xml:space="preserve"> ministry of transportation,</w:t>
      </w:r>
      <w:r w:rsidR="00CB008D" w:rsidRPr="00FD1A67">
        <w:rPr>
          <w:rFonts w:ascii="Times New Roman" w:hAnsi="Times New Roman" w:cs="Times New Roman"/>
          <w:sz w:val="24"/>
          <w:szCs w:val="24"/>
          <w:lang w:val="en-CA"/>
        </w:rPr>
        <w:t xml:space="preserve"> </w:t>
      </w:r>
      <w:r w:rsidR="00162DDE" w:rsidRPr="00FD1A67">
        <w:rPr>
          <w:rFonts w:ascii="Times New Roman" w:hAnsi="Times New Roman" w:cs="Times New Roman"/>
          <w:sz w:val="24"/>
          <w:szCs w:val="24"/>
          <w:lang w:val="en-CA"/>
        </w:rPr>
        <w:t xml:space="preserve"> allocated over 3.6 billion Canadian dollars </w:t>
      </w:r>
      <w:r w:rsidR="00CB008D" w:rsidRPr="00FD1A67">
        <w:rPr>
          <w:rFonts w:ascii="Times New Roman" w:hAnsi="Times New Roman" w:cs="Times New Roman"/>
          <w:sz w:val="24"/>
          <w:szCs w:val="24"/>
          <w:lang w:val="en-CA"/>
        </w:rPr>
        <w:t>towards road maintenance</w:t>
      </w:r>
      <w:r w:rsidR="00162DDE" w:rsidRPr="00FD1A67">
        <w:rPr>
          <w:rFonts w:ascii="Times New Roman" w:hAnsi="Times New Roman" w:cs="Times New Roman"/>
          <w:sz w:val="24"/>
          <w:szCs w:val="24"/>
          <w:lang w:val="en-CA"/>
        </w:rPr>
        <w:t xml:space="preserve"> in 2011-2012 (MTQ, 2012), while the city of Montreal allocated over 367 million Canadian dollars to the city’s road network (excluding public transportation) in its 2013 budget (Ville de Montréal, 2012). Clearly, </w:t>
      </w:r>
      <w:r w:rsidR="00D235BC" w:rsidRPr="00FD1A67">
        <w:rPr>
          <w:rFonts w:ascii="Times New Roman" w:hAnsi="Times New Roman" w:cs="Times New Roman"/>
          <w:sz w:val="24"/>
          <w:szCs w:val="24"/>
          <w:lang w:val="en-CA"/>
        </w:rPr>
        <w:t xml:space="preserve">significant funds </w:t>
      </w:r>
      <w:r w:rsidR="00162DDE" w:rsidRPr="00FD1A67">
        <w:rPr>
          <w:rFonts w:ascii="Times New Roman" w:hAnsi="Times New Roman" w:cs="Times New Roman"/>
          <w:sz w:val="24"/>
          <w:szCs w:val="24"/>
          <w:lang w:val="en-CA"/>
        </w:rPr>
        <w:t>are spent each year on road infrastructure in the province of Quebec, and more specifically in Montreal.</w:t>
      </w:r>
      <w:r w:rsidR="00162DDE" w:rsidRPr="00FD1A67">
        <w:rPr>
          <w:rFonts w:ascii="Times New Roman" w:hAnsi="Times New Roman" w:cs="Times New Roman"/>
          <w:sz w:val="24"/>
          <w:szCs w:val="24"/>
          <w:lang w:val="en-US" w:eastAsia="ja-JP"/>
        </w:rPr>
        <w:t xml:space="preserve"> </w:t>
      </w:r>
      <w:r w:rsidR="00707704" w:rsidRPr="00FD1A67">
        <w:rPr>
          <w:rFonts w:ascii="Times New Roman" w:hAnsi="Times New Roman" w:cs="Times New Roman"/>
          <w:sz w:val="24"/>
          <w:szCs w:val="24"/>
          <w:lang w:val="en-US" w:eastAsia="ja-JP"/>
        </w:rPr>
        <w:t xml:space="preserve">In spite of these </w:t>
      </w:r>
      <w:r w:rsidR="009C32F2" w:rsidRPr="00FD1A67">
        <w:rPr>
          <w:rFonts w:ascii="Times New Roman" w:hAnsi="Times New Roman" w:cs="Times New Roman"/>
          <w:sz w:val="24"/>
          <w:szCs w:val="24"/>
          <w:lang w:val="en-US" w:eastAsia="ja-JP"/>
        </w:rPr>
        <w:t xml:space="preserve">large </w:t>
      </w:r>
      <w:r w:rsidR="00707704" w:rsidRPr="00FD1A67">
        <w:rPr>
          <w:rFonts w:ascii="Times New Roman" w:hAnsi="Times New Roman" w:cs="Times New Roman"/>
          <w:sz w:val="24"/>
          <w:szCs w:val="24"/>
          <w:lang w:val="en-US" w:eastAsia="ja-JP"/>
        </w:rPr>
        <w:t>budgetary allocations, the transportation agencies in Montreal regularly face severe shortages</w:t>
      </w:r>
      <w:r w:rsidR="00162DDE" w:rsidRPr="00FD1A67">
        <w:rPr>
          <w:rFonts w:ascii="Times New Roman" w:hAnsi="Times New Roman" w:cs="Times New Roman"/>
          <w:sz w:val="24"/>
          <w:szCs w:val="24"/>
          <w:lang w:val="en-CA" w:eastAsia="ja-JP"/>
        </w:rPr>
        <w:t xml:space="preserve"> in funding for </w:t>
      </w:r>
      <w:r w:rsidR="00102EDE" w:rsidRPr="00FD1A67">
        <w:rPr>
          <w:rFonts w:ascii="Times New Roman" w:hAnsi="Times New Roman" w:cs="Times New Roman"/>
          <w:sz w:val="24"/>
          <w:szCs w:val="24"/>
          <w:lang w:val="en-CA" w:eastAsia="ja-JP"/>
        </w:rPr>
        <w:t xml:space="preserve">road </w:t>
      </w:r>
      <w:r w:rsidR="00162DDE" w:rsidRPr="00FD1A67">
        <w:rPr>
          <w:rFonts w:ascii="Times New Roman" w:hAnsi="Times New Roman" w:cs="Times New Roman"/>
          <w:sz w:val="24"/>
          <w:szCs w:val="24"/>
          <w:lang w:val="en-CA" w:eastAsia="ja-JP"/>
        </w:rPr>
        <w:t xml:space="preserve">infrastructure. In this context, </w:t>
      </w:r>
      <w:r w:rsidR="00707704" w:rsidRPr="00FD1A67">
        <w:rPr>
          <w:rFonts w:ascii="Times New Roman" w:hAnsi="Times New Roman" w:cs="Times New Roman"/>
          <w:sz w:val="24"/>
          <w:szCs w:val="24"/>
          <w:lang w:val="en-CA" w:eastAsia="ja-JP"/>
        </w:rPr>
        <w:t xml:space="preserve">developing </w:t>
      </w:r>
      <w:r w:rsidR="00162DDE" w:rsidRPr="00FD1A67">
        <w:rPr>
          <w:rFonts w:ascii="Times New Roman" w:hAnsi="Times New Roman" w:cs="Times New Roman"/>
          <w:sz w:val="24"/>
          <w:szCs w:val="24"/>
          <w:lang w:val="en-CA" w:eastAsia="ja-JP"/>
        </w:rPr>
        <w:t xml:space="preserve">tools designed to optimize the allocation of the limited </w:t>
      </w:r>
      <w:r w:rsidR="00707704" w:rsidRPr="00FD1A67">
        <w:rPr>
          <w:rFonts w:ascii="Times New Roman" w:hAnsi="Times New Roman" w:cs="Times New Roman"/>
          <w:sz w:val="24"/>
          <w:szCs w:val="24"/>
          <w:lang w:val="en-CA" w:eastAsia="ja-JP"/>
        </w:rPr>
        <w:t xml:space="preserve">budgetary </w:t>
      </w:r>
      <w:r w:rsidR="00162DDE" w:rsidRPr="00FD1A67">
        <w:rPr>
          <w:rFonts w:ascii="Times New Roman" w:hAnsi="Times New Roman" w:cs="Times New Roman"/>
          <w:sz w:val="24"/>
          <w:szCs w:val="24"/>
          <w:lang w:val="en-CA" w:eastAsia="ja-JP"/>
        </w:rPr>
        <w:t xml:space="preserve">resources available </w:t>
      </w:r>
      <w:r w:rsidR="00707704" w:rsidRPr="00FD1A67">
        <w:rPr>
          <w:rFonts w:ascii="Times New Roman" w:hAnsi="Times New Roman" w:cs="Times New Roman"/>
          <w:sz w:val="24"/>
          <w:szCs w:val="24"/>
          <w:lang w:val="en-CA" w:eastAsia="ja-JP"/>
        </w:rPr>
        <w:t xml:space="preserve">is </w:t>
      </w:r>
      <w:r w:rsidR="00162DDE" w:rsidRPr="00FD1A67">
        <w:rPr>
          <w:rFonts w:ascii="Times New Roman" w:hAnsi="Times New Roman" w:cs="Times New Roman"/>
          <w:sz w:val="24"/>
          <w:szCs w:val="24"/>
          <w:lang w:val="en-CA" w:eastAsia="ja-JP"/>
        </w:rPr>
        <w:t xml:space="preserve">critical for </w:t>
      </w:r>
      <w:r w:rsidR="00707704" w:rsidRPr="00FD1A67">
        <w:rPr>
          <w:rFonts w:ascii="Times New Roman" w:hAnsi="Times New Roman" w:cs="Times New Roman"/>
          <w:sz w:val="24"/>
          <w:szCs w:val="24"/>
          <w:lang w:val="en-CA" w:eastAsia="ja-JP"/>
        </w:rPr>
        <w:t xml:space="preserve">Montreal and </w:t>
      </w:r>
      <w:r w:rsidR="00EE3C76" w:rsidRPr="00FD1A67">
        <w:rPr>
          <w:rFonts w:ascii="Times New Roman" w:hAnsi="Times New Roman" w:cs="Times New Roman"/>
          <w:sz w:val="24"/>
          <w:szCs w:val="24"/>
          <w:lang w:val="en-CA" w:eastAsia="ja-JP"/>
        </w:rPr>
        <w:t xml:space="preserve">other </w:t>
      </w:r>
      <w:r w:rsidR="00707704" w:rsidRPr="00FD1A67">
        <w:rPr>
          <w:rFonts w:ascii="Times New Roman" w:hAnsi="Times New Roman" w:cs="Times New Roman"/>
          <w:sz w:val="24"/>
          <w:szCs w:val="24"/>
          <w:lang w:val="en-CA" w:eastAsia="ja-JP"/>
        </w:rPr>
        <w:t xml:space="preserve">urban metropolitan </w:t>
      </w:r>
      <w:r w:rsidR="00102EDE" w:rsidRPr="00FD1A67">
        <w:rPr>
          <w:rFonts w:ascii="Times New Roman" w:hAnsi="Times New Roman" w:cs="Times New Roman"/>
          <w:sz w:val="24"/>
          <w:szCs w:val="24"/>
          <w:lang w:val="en-CA" w:eastAsia="ja-JP"/>
        </w:rPr>
        <w:t>regions</w:t>
      </w:r>
      <w:r w:rsidR="00162DDE" w:rsidRPr="00FD1A67">
        <w:rPr>
          <w:rFonts w:ascii="Times New Roman" w:hAnsi="Times New Roman" w:cs="Times New Roman"/>
          <w:sz w:val="24"/>
          <w:szCs w:val="24"/>
          <w:lang w:val="en-CA" w:eastAsia="ja-JP"/>
        </w:rPr>
        <w:t>.</w:t>
      </w:r>
      <w:r w:rsidR="00211594" w:rsidRPr="00FD1A67">
        <w:rPr>
          <w:rFonts w:ascii="Times New Roman" w:hAnsi="Times New Roman" w:cs="Times New Roman"/>
          <w:sz w:val="24"/>
          <w:szCs w:val="24"/>
          <w:lang w:val="en-CA" w:eastAsia="ja-JP"/>
        </w:rPr>
        <w:t xml:space="preserve"> </w:t>
      </w:r>
    </w:p>
    <w:p w14:paraId="0EEFFFAA" w14:textId="616C8A07" w:rsidR="00122041" w:rsidRDefault="00707704" w:rsidP="00C472AF">
      <w:pPr>
        <w:spacing w:after="0" w:line="240" w:lineRule="auto"/>
        <w:ind w:firstLine="357"/>
        <w:rPr>
          <w:rFonts w:ascii="Times New Roman" w:hAnsi="Times New Roman" w:cs="Times New Roman"/>
          <w:sz w:val="24"/>
          <w:szCs w:val="24"/>
          <w:lang w:val="en-US"/>
        </w:rPr>
      </w:pPr>
      <w:r w:rsidRPr="00FD1A67">
        <w:rPr>
          <w:rFonts w:ascii="Times New Roman" w:hAnsi="Times New Roman" w:cs="Times New Roman"/>
          <w:sz w:val="24"/>
          <w:szCs w:val="24"/>
          <w:lang w:val="en-CA" w:eastAsia="ja-JP"/>
        </w:rPr>
        <w:t xml:space="preserve">The optimal allocation of resources to urban transportation infrastructure </w:t>
      </w:r>
      <w:r w:rsidR="001132CD" w:rsidRPr="00FD1A67">
        <w:rPr>
          <w:rFonts w:ascii="Times New Roman" w:hAnsi="Times New Roman" w:cs="Times New Roman"/>
          <w:sz w:val="24"/>
          <w:szCs w:val="24"/>
          <w:lang w:val="en-CA" w:eastAsia="ja-JP"/>
        </w:rPr>
        <w:t>was traditionally based on the concept of serving as much automobile demand as possible</w:t>
      </w:r>
      <w:r w:rsidRPr="00FD1A67">
        <w:rPr>
          <w:rFonts w:ascii="Times New Roman" w:hAnsi="Times New Roman" w:cs="Times New Roman"/>
          <w:sz w:val="24"/>
          <w:szCs w:val="24"/>
          <w:lang w:val="en-CA" w:eastAsia="ja-JP"/>
        </w:rPr>
        <w:t xml:space="preserve">. </w:t>
      </w:r>
      <w:r w:rsidR="001132CD" w:rsidRPr="00FD1A67">
        <w:rPr>
          <w:rFonts w:ascii="Times New Roman" w:hAnsi="Times New Roman" w:cs="Times New Roman"/>
          <w:sz w:val="24"/>
          <w:szCs w:val="24"/>
          <w:lang w:val="en-CA" w:eastAsia="ja-JP"/>
        </w:rPr>
        <w:t>Hence</w:t>
      </w:r>
      <w:r w:rsidRPr="00FD1A67">
        <w:rPr>
          <w:rFonts w:ascii="Times New Roman" w:hAnsi="Times New Roman" w:cs="Times New Roman"/>
          <w:sz w:val="24"/>
          <w:szCs w:val="24"/>
          <w:lang w:val="en-CA" w:eastAsia="ja-JP"/>
        </w:rPr>
        <w:t xml:space="preserve">, </w:t>
      </w:r>
      <w:r w:rsidR="00D235BC" w:rsidRPr="00FD1A67">
        <w:rPr>
          <w:rFonts w:ascii="Times New Roman" w:hAnsi="Times New Roman" w:cs="Times New Roman"/>
          <w:sz w:val="24"/>
          <w:szCs w:val="24"/>
          <w:lang w:val="en-CA" w:eastAsia="ja-JP"/>
        </w:rPr>
        <w:t xml:space="preserve">the </w:t>
      </w:r>
      <w:r w:rsidR="001132CD" w:rsidRPr="00FD1A67">
        <w:rPr>
          <w:rFonts w:ascii="Times New Roman" w:hAnsi="Times New Roman" w:cs="Times New Roman"/>
          <w:sz w:val="24"/>
          <w:szCs w:val="24"/>
          <w:lang w:val="en-CA" w:eastAsia="ja-JP"/>
        </w:rPr>
        <w:t>e</w:t>
      </w:r>
      <w:r w:rsidRPr="00FD1A67">
        <w:rPr>
          <w:rFonts w:ascii="Times New Roman" w:hAnsi="Times New Roman" w:cs="Times New Roman"/>
          <w:sz w:val="24"/>
          <w:szCs w:val="24"/>
          <w:lang w:val="en-CA" w:eastAsia="ja-JP"/>
        </w:rPr>
        <w:t xml:space="preserve">valuation of individual </w:t>
      </w:r>
      <w:r w:rsidR="00102EDE" w:rsidRPr="00FD1A67">
        <w:rPr>
          <w:rFonts w:ascii="Times New Roman" w:hAnsi="Times New Roman" w:cs="Times New Roman"/>
          <w:sz w:val="24"/>
          <w:szCs w:val="24"/>
          <w:lang w:val="en-CA" w:eastAsia="ja-JP"/>
        </w:rPr>
        <w:t>roadway facilities</w:t>
      </w:r>
      <w:r w:rsidR="001132CD" w:rsidRPr="00FD1A67">
        <w:rPr>
          <w:rFonts w:ascii="Times New Roman" w:hAnsi="Times New Roman" w:cs="Times New Roman"/>
          <w:sz w:val="24"/>
          <w:szCs w:val="24"/>
          <w:lang w:val="en-CA" w:eastAsia="ja-JP"/>
        </w:rPr>
        <w:t xml:space="preserve"> (</w:t>
      </w:r>
      <w:r w:rsidR="00211594" w:rsidRPr="00FD1A67">
        <w:rPr>
          <w:rFonts w:ascii="Times New Roman" w:hAnsi="Times New Roman" w:cs="Times New Roman"/>
          <w:sz w:val="24"/>
          <w:szCs w:val="24"/>
          <w:lang w:val="en-CA" w:eastAsia="ja-JP"/>
        </w:rPr>
        <w:t xml:space="preserve">typically characterized by a </w:t>
      </w:r>
      <w:r w:rsidR="001132CD" w:rsidRPr="00FD1A67">
        <w:rPr>
          <w:rFonts w:ascii="Times New Roman" w:hAnsi="Times New Roman" w:cs="Times New Roman"/>
          <w:sz w:val="24"/>
          <w:szCs w:val="24"/>
          <w:lang w:val="en-CA" w:eastAsia="ja-JP"/>
        </w:rPr>
        <w:t>link or a series of links</w:t>
      </w:r>
      <w:r w:rsidR="00211594" w:rsidRPr="00FD1A67">
        <w:rPr>
          <w:rFonts w:ascii="Times New Roman" w:hAnsi="Times New Roman" w:cs="Times New Roman"/>
          <w:sz w:val="24"/>
          <w:szCs w:val="24"/>
          <w:lang w:val="en-CA" w:eastAsia="ja-JP"/>
        </w:rPr>
        <w:t xml:space="preserve"> in the network</w:t>
      </w:r>
      <w:r w:rsidR="001132CD" w:rsidRPr="00FD1A67">
        <w:rPr>
          <w:rFonts w:ascii="Times New Roman" w:hAnsi="Times New Roman" w:cs="Times New Roman"/>
          <w:sz w:val="24"/>
          <w:szCs w:val="24"/>
          <w:lang w:val="en-CA" w:eastAsia="ja-JP"/>
        </w:rPr>
        <w:t xml:space="preserve">) </w:t>
      </w:r>
      <w:r w:rsidRPr="00FD1A67">
        <w:rPr>
          <w:rFonts w:ascii="Times New Roman" w:hAnsi="Times New Roman" w:cs="Times New Roman"/>
          <w:sz w:val="24"/>
          <w:szCs w:val="24"/>
          <w:lang w:val="en-CA" w:eastAsia="ja-JP"/>
        </w:rPr>
        <w:t xml:space="preserve">was </w:t>
      </w:r>
      <w:r w:rsidR="001132CD" w:rsidRPr="00FD1A67">
        <w:rPr>
          <w:rFonts w:ascii="Times New Roman" w:hAnsi="Times New Roman" w:cs="Times New Roman"/>
          <w:sz w:val="24"/>
          <w:szCs w:val="24"/>
          <w:lang w:val="en-CA" w:eastAsia="ja-JP"/>
        </w:rPr>
        <w:t>based on</w:t>
      </w:r>
      <w:r w:rsidR="00162DDE" w:rsidRPr="00FD1A67">
        <w:rPr>
          <w:rFonts w:ascii="Times New Roman" w:hAnsi="Times New Roman" w:cs="Times New Roman"/>
          <w:sz w:val="24"/>
          <w:szCs w:val="24"/>
          <w:lang w:val="en-CA" w:eastAsia="ja-JP"/>
        </w:rPr>
        <w:t xml:space="preserve"> measures </w:t>
      </w:r>
      <w:r w:rsidRPr="00FD1A67">
        <w:rPr>
          <w:rFonts w:ascii="Times New Roman" w:hAnsi="Times New Roman" w:cs="Times New Roman"/>
          <w:sz w:val="24"/>
          <w:szCs w:val="24"/>
          <w:lang w:val="en-CA" w:eastAsia="ja-JP"/>
        </w:rPr>
        <w:t xml:space="preserve">such as </w:t>
      </w:r>
      <w:r w:rsidR="00162DDE" w:rsidRPr="00FD1A67">
        <w:rPr>
          <w:rFonts w:ascii="Times New Roman" w:hAnsi="Times New Roman" w:cs="Times New Roman"/>
          <w:sz w:val="24"/>
          <w:szCs w:val="24"/>
          <w:lang w:val="en-CA" w:eastAsia="ja-JP"/>
        </w:rPr>
        <w:t>Average Annual Daily Traffic (AADT) and the Volume-to-Capacity (V/C) ratio</w:t>
      </w:r>
      <w:r w:rsidR="00EE3C76" w:rsidRPr="00FD1A67">
        <w:rPr>
          <w:rFonts w:ascii="Times New Roman" w:hAnsi="Times New Roman" w:cs="Times New Roman"/>
          <w:sz w:val="24"/>
          <w:szCs w:val="24"/>
          <w:lang w:val="en-CA" w:eastAsia="ja-JP"/>
        </w:rPr>
        <w:t xml:space="preserve"> (</w:t>
      </w:r>
      <w:r w:rsidR="00D84256" w:rsidRPr="00FD1A67">
        <w:rPr>
          <w:rFonts w:ascii="Times New Roman" w:hAnsi="Times New Roman" w:cs="Times New Roman"/>
          <w:sz w:val="24"/>
          <w:szCs w:val="24"/>
          <w:lang w:val="en-CA" w:eastAsia="ja-JP"/>
        </w:rPr>
        <w:t>Scott et al., 2006</w:t>
      </w:r>
      <w:r w:rsidR="00EE3C76" w:rsidRPr="00FD1A67">
        <w:rPr>
          <w:rFonts w:ascii="Times New Roman" w:hAnsi="Times New Roman" w:cs="Times New Roman"/>
          <w:sz w:val="24"/>
          <w:szCs w:val="24"/>
          <w:lang w:val="en-CA" w:eastAsia="ja-JP"/>
        </w:rPr>
        <w:t>)</w:t>
      </w:r>
      <w:r w:rsidR="00162DDE" w:rsidRPr="00FD1A67">
        <w:rPr>
          <w:rFonts w:ascii="Times New Roman" w:hAnsi="Times New Roman" w:cs="Times New Roman"/>
          <w:sz w:val="24"/>
          <w:szCs w:val="24"/>
          <w:lang w:val="en-CA" w:eastAsia="ja-JP"/>
        </w:rPr>
        <w:t xml:space="preserve">. </w:t>
      </w:r>
      <w:r w:rsidRPr="00FD1A67">
        <w:rPr>
          <w:rFonts w:ascii="Times New Roman" w:hAnsi="Times New Roman" w:cs="Times New Roman"/>
          <w:sz w:val="24"/>
          <w:szCs w:val="24"/>
          <w:lang w:val="en-CA" w:eastAsia="ja-JP"/>
        </w:rPr>
        <w:t xml:space="preserve">While these measures provide useful information on roadway </w:t>
      </w:r>
      <w:r w:rsidR="00211594" w:rsidRPr="00FD1A67">
        <w:rPr>
          <w:rFonts w:ascii="Times New Roman" w:hAnsi="Times New Roman" w:cs="Times New Roman"/>
          <w:sz w:val="24"/>
          <w:szCs w:val="24"/>
          <w:lang w:val="en-CA" w:eastAsia="ja-JP"/>
        </w:rPr>
        <w:t>facility</w:t>
      </w:r>
      <w:r w:rsidRPr="00FD1A67">
        <w:rPr>
          <w:rFonts w:ascii="Times New Roman" w:hAnsi="Times New Roman" w:cs="Times New Roman"/>
          <w:sz w:val="24"/>
          <w:szCs w:val="24"/>
          <w:lang w:val="en-CA" w:eastAsia="ja-JP"/>
        </w:rPr>
        <w:t xml:space="preserve"> usage, </w:t>
      </w:r>
      <w:r w:rsidR="00955CFB" w:rsidRPr="00FD1A67">
        <w:rPr>
          <w:rFonts w:ascii="Times New Roman" w:hAnsi="Times New Roman" w:cs="Times New Roman"/>
          <w:sz w:val="24"/>
          <w:szCs w:val="24"/>
          <w:lang w:val="en-US"/>
        </w:rPr>
        <w:t>they</w:t>
      </w:r>
      <w:r w:rsidR="00162DDE" w:rsidRPr="00FD1A67">
        <w:rPr>
          <w:rFonts w:ascii="Times New Roman" w:hAnsi="Times New Roman" w:cs="Times New Roman"/>
          <w:sz w:val="24"/>
          <w:szCs w:val="24"/>
          <w:lang w:val="en-US"/>
        </w:rPr>
        <w:t xml:space="preserve"> </w:t>
      </w:r>
      <w:r w:rsidR="00FB2D5D" w:rsidRPr="00FD1A67">
        <w:rPr>
          <w:rFonts w:ascii="Times New Roman" w:hAnsi="Times New Roman" w:cs="Times New Roman"/>
          <w:sz w:val="24"/>
          <w:szCs w:val="24"/>
          <w:lang w:val="en-US"/>
        </w:rPr>
        <w:t>fall short for two reasons: f</w:t>
      </w:r>
      <w:r w:rsidR="001132CD" w:rsidRPr="00FD1A67">
        <w:rPr>
          <w:rFonts w:ascii="Times New Roman" w:hAnsi="Times New Roman" w:cs="Times New Roman"/>
          <w:sz w:val="24"/>
          <w:szCs w:val="24"/>
          <w:lang w:val="en-US"/>
        </w:rPr>
        <w:t xml:space="preserve">irst, these measures ignore that </w:t>
      </w:r>
      <w:r w:rsidR="009C32F2" w:rsidRPr="00FD1A67">
        <w:rPr>
          <w:rFonts w:ascii="Times New Roman" w:hAnsi="Times New Roman" w:cs="Times New Roman"/>
          <w:sz w:val="24"/>
          <w:szCs w:val="24"/>
          <w:lang w:val="en-US"/>
        </w:rPr>
        <w:t xml:space="preserve">the </w:t>
      </w:r>
      <w:r w:rsidRPr="00FD1A67">
        <w:rPr>
          <w:rFonts w:ascii="Times New Roman" w:hAnsi="Times New Roman" w:cs="Times New Roman"/>
          <w:sz w:val="24"/>
          <w:szCs w:val="24"/>
          <w:lang w:val="en-US"/>
        </w:rPr>
        <w:t>transportation system is based on an interconnected system of links that interact very strongly with one another</w:t>
      </w:r>
      <w:r w:rsidR="00162DDE" w:rsidRPr="00FD1A67">
        <w:rPr>
          <w:rFonts w:ascii="Times New Roman" w:hAnsi="Times New Roman" w:cs="Times New Roman"/>
          <w:sz w:val="24"/>
          <w:szCs w:val="24"/>
          <w:lang w:val="en-US"/>
        </w:rPr>
        <w:t xml:space="preserve">. </w:t>
      </w:r>
      <w:r w:rsidR="001132CD" w:rsidRPr="00FD1A67">
        <w:rPr>
          <w:rFonts w:ascii="Times New Roman" w:hAnsi="Times New Roman" w:cs="Times New Roman"/>
          <w:sz w:val="24"/>
          <w:szCs w:val="24"/>
          <w:lang w:val="en-US"/>
        </w:rPr>
        <w:t xml:space="preserve"> Second,</w:t>
      </w:r>
      <w:r w:rsidR="00EE3C76" w:rsidRPr="00FD1A67">
        <w:rPr>
          <w:rFonts w:ascii="Times New Roman" w:hAnsi="Times New Roman" w:cs="Times New Roman"/>
          <w:sz w:val="24"/>
          <w:szCs w:val="24"/>
          <w:lang w:val="en-US"/>
        </w:rPr>
        <w:t xml:space="preserve"> </w:t>
      </w:r>
      <w:r w:rsidR="00211594" w:rsidRPr="00FD1A67">
        <w:rPr>
          <w:rFonts w:ascii="Times New Roman" w:hAnsi="Times New Roman" w:cs="Times New Roman"/>
          <w:sz w:val="24"/>
          <w:szCs w:val="24"/>
          <w:lang w:val="en-US"/>
        </w:rPr>
        <w:t xml:space="preserve">with growing emphasis on the contribution of </w:t>
      </w:r>
      <w:r w:rsidR="009C32F2" w:rsidRPr="00FD1A67">
        <w:rPr>
          <w:rFonts w:ascii="Times New Roman" w:hAnsi="Times New Roman" w:cs="Times New Roman"/>
          <w:sz w:val="24"/>
          <w:szCs w:val="24"/>
          <w:lang w:val="en-US"/>
        </w:rPr>
        <w:t xml:space="preserve">the </w:t>
      </w:r>
      <w:r w:rsidR="00211594" w:rsidRPr="00FD1A67">
        <w:rPr>
          <w:rFonts w:ascii="Times New Roman" w:hAnsi="Times New Roman" w:cs="Times New Roman"/>
          <w:sz w:val="24"/>
          <w:szCs w:val="24"/>
          <w:lang w:val="en-US"/>
        </w:rPr>
        <w:t xml:space="preserve">transportation sector to </w:t>
      </w:r>
      <w:r w:rsidR="00122041">
        <w:rPr>
          <w:rFonts w:ascii="Times New Roman" w:hAnsi="Times New Roman" w:cs="Times New Roman"/>
          <w:sz w:val="24"/>
          <w:szCs w:val="24"/>
          <w:lang w:val="en-US"/>
        </w:rPr>
        <w:t>G</w:t>
      </w:r>
      <w:r w:rsidR="00211594" w:rsidRPr="00FD1A67">
        <w:rPr>
          <w:rFonts w:ascii="Times New Roman" w:hAnsi="Times New Roman" w:cs="Times New Roman"/>
          <w:sz w:val="24"/>
          <w:szCs w:val="24"/>
          <w:lang w:val="en-US"/>
        </w:rPr>
        <w:t>reen</w:t>
      </w:r>
      <w:r w:rsidR="00122041">
        <w:rPr>
          <w:rFonts w:ascii="Times New Roman" w:hAnsi="Times New Roman" w:cs="Times New Roman"/>
          <w:sz w:val="24"/>
          <w:szCs w:val="24"/>
          <w:lang w:val="en-US"/>
        </w:rPr>
        <w:t xml:space="preserve"> H</w:t>
      </w:r>
      <w:r w:rsidR="00211594" w:rsidRPr="00FD1A67">
        <w:rPr>
          <w:rFonts w:ascii="Times New Roman" w:hAnsi="Times New Roman" w:cs="Times New Roman"/>
          <w:sz w:val="24"/>
          <w:szCs w:val="24"/>
          <w:lang w:val="en-US"/>
        </w:rPr>
        <w:t xml:space="preserve">ouse </w:t>
      </w:r>
      <w:r w:rsidR="00122041">
        <w:rPr>
          <w:rFonts w:ascii="Times New Roman" w:hAnsi="Times New Roman" w:cs="Times New Roman"/>
          <w:sz w:val="24"/>
          <w:szCs w:val="24"/>
          <w:lang w:val="en-US"/>
        </w:rPr>
        <w:t>G</w:t>
      </w:r>
      <w:r w:rsidR="00211594" w:rsidRPr="00FD1A67">
        <w:rPr>
          <w:rFonts w:ascii="Times New Roman" w:hAnsi="Times New Roman" w:cs="Times New Roman"/>
          <w:sz w:val="24"/>
          <w:szCs w:val="24"/>
          <w:lang w:val="en-US"/>
        </w:rPr>
        <w:t xml:space="preserve">as (GHG) emissions and </w:t>
      </w:r>
      <w:r w:rsidR="00D235BC" w:rsidRPr="00FD1A67">
        <w:rPr>
          <w:rFonts w:ascii="Times New Roman" w:hAnsi="Times New Roman" w:cs="Times New Roman"/>
          <w:sz w:val="24"/>
          <w:szCs w:val="24"/>
          <w:lang w:val="en-US"/>
        </w:rPr>
        <w:t xml:space="preserve">urban </w:t>
      </w:r>
      <w:r w:rsidR="00211594" w:rsidRPr="00FD1A67">
        <w:rPr>
          <w:rFonts w:ascii="Times New Roman" w:hAnsi="Times New Roman" w:cs="Times New Roman"/>
          <w:sz w:val="24"/>
          <w:szCs w:val="24"/>
          <w:lang w:val="en-US"/>
        </w:rPr>
        <w:t xml:space="preserve">air </w:t>
      </w:r>
      <w:r w:rsidR="00D235BC" w:rsidRPr="00FD1A67">
        <w:rPr>
          <w:rFonts w:ascii="Times New Roman" w:hAnsi="Times New Roman" w:cs="Times New Roman"/>
          <w:sz w:val="24"/>
          <w:szCs w:val="24"/>
          <w:lang w:val="en-US"/>
        </w:rPr>
        <w:t>pollution</w:t>
      </w:r>
      <w:r w:rsidR="00211594" w:rsidRPr="00FD1A67">
        <w:rPr>
          <w:rFonts w:ascii="Times New Roman" w:hAnsi="Times New Roman" w:cs="Times New Roman"/>
          <w:sz w:val="24"/>
          <w:szCs w:val="24"/>
          <w:lang w:val="en-US"/>
        </w:rPr>
        <w:t>,</w:t>
      </w:r>
      <w:r w:rsidR="001132CD" w:rsidRPr="00FD1A67">
        <w:rPr>
          <w:rFonts w:ascii="Times New Roman" w:hAnsi="Times New Roman" w:cs="Times New Roman"/>
          <w:sz w:val="24"/>
          <w:szCs w:val="24"/>
          <w:lang w:val="en-US"/>
        </w:rPr>
        <w:t xml:space="preserve"> it is important to develop frameworks </w:t>
      </w:r>
      <w:r w:rsidR="00D235BC" w:rsidRPr="00FD1A67">
        <w:rPr>
          <w:rFonts w:ascii="Times New Roman" w:hAnsi="Times New Roman" w:cs="Times New Roman"/>
          <w:sz w:val="24"/>
          <w:szCs w:val="24"/>
          <w:lang w:val="en-US"/>
        </w:rPr>
        <w:t xml:space="preserve">that internalize the </w:t>
      </w:r>
      <w:r w:rsidR="001132CD" w:rsidRPr="00FD1A67">
        <w:rPr>
          <w:rFonts w:ascii="Times New Roman" w:hAnsi="Times New Roman" w:cs="Times New Roman"/>
          <w:sz w:val="24"/>
          <w:szCs w:val="24"/>
          <w:lang w:val="en-US"/>
        </w:rPr>
        <w:t>environmental perspective.</w:t>
      </w:r>
      <w:r w:rsidR="009C61BD" w:rsidRPr="00FD1A67">
        <w:rPr>
          <w:rFonts w:ascii="Times New Roman" w:hAnsi="Times New Roman" w:cs="Times New Roman"/>
          <w:sz w:val="24"/>
          <w:szCs w:val="24"/>
          <w:lang w:val="en-US"/>
        </w:rPr>
        <w:t xml:space="preserve"> </w:t>
      </w:r>
    </w:p>
    <w:p w14:paraId="035C36C4" w14:textId="72B55D07" w:rsidR="00DD0EA2" w:rsidRDefault="009C61BD" w:rsidP="00C472AF">
      <w:pPr>
        <w:spacing w:after="0" w:line="240" w:lineRule="auto"/>
        <w:ind w:firstLine="357"/>
        <w:rPr>
          <w:rFonts w:ascii="Times New Roman" w:hAnsi="Times New Roman" w:cs="Times New Roman"/>
          <w:sz w:val="24"/>
          <w:szCs w:val="24"/>
          <w:lang w:val="en-US"/>
        </w:rPr>
      </w:pPr>
      <w:r w:rsidRPr="00FD1A67">
        <w:rPr>
          <w:rFonts w:ascii="Times New Roman" w:hAnsi="Times New Roman" w:cs="Times New Roman"/>
          <w:sz w:val="24"/>
          <w:szCs w:val="24"/>
          <w:lang w:val="en-US"/>
        </w:rPr>
        <w:t xml:space="preserve">Transportation research has rarely examined infrastructure criticality in the context of environmental pollution i.e. failure in which </w:t>
      </w:r>
      <w:r w:rsidR="00211594" w:rsidRPr="00FD1A67">
        <w:rPr>
          <w:rFonts w:ascii="Times New Roman" w:hAnsi="Times New Roman" w:cs="Times New Roman"/>
          <w:sz w:val="24"/>
          <w:szCs w:val="24"/>
          <w:lang w:val="en-US"/>
        </w:rPr>
        <w:t xml:space="preserve">roadway facilities might result in worsening </w:t>
      </w:r>
      <w:r w:rsidRPr="00FD1A67">
        <w:rPr>
          <w:rFonts w:ascii="Times New Roman" w:hAnsi="Times New Roman" w:cs="Times New Roman"/>
          <w:sz w:val="24"/>
          <w:szCs w:val="24"/>
          <w:lang w:val="en-US"/>
        </w:rPr>
        <w:t xml:space="preserve">environmental </w:t>
      </w:r>
      <w:r w:rsidR="00211594" w:rsidRPr="00FD1A67">
        <w:rPr>
          <w:rFonts w:ascii="Times New Roman" w:hAnsi="Times New Roman" w:cs="Times New Roman"/>
          <w:sz w:val="24"/>
          <w:szCs w:val="24"/>
          <w:lang w:val="en-US"/>
        </w:rPr>
        <w:t>outcomes</w:t>
      </w:r>
      <w:r w:rsidRPr="00FD1A67">
        <w:rPr>
          <w:rFonts w:ascii="Times New Roman" w:hAnsi="Times New Roman" w:cs="Times New Roman"/>
          <w:sz w:val="24"/>
          <w:szCs w:val="24"/>
          <w:lang w:val="en-US"/>
        </w:rPr>
        <w:t xml:space="preserve">. </w:t>
      </w:r>
      <w:r w:rsidR="009C32F2" w:rsidRPr="00FD1A67">
        <w:rPr>
          <w:rFonts w:ascii="Times New Roman" w:hAnsi="Times New Roman" w:cs="Times New Roman"/>
          <w:sz w:val="24"/>
          <w:szCs w:val="24"/>
          <w:lang w:val="en-US"/>
        </w:rPr>
        <w:t>A</w:t>
      </w:r>
      <w:r w:rsidRPr="00FD1A67">
        <w:rPr>
          <w:rFonts w:ascii="Times New Roman" w:hAnsi="Times New Roman" w:cs="Times New Roman"/>
          <w:sz w:val="24"/>
          <w:szCs w:val="24"/>
          <w:lang w:val="en-US"/>
        </w:rPr>
        <w:t>ccurately evaluat</w:t>
      </w:r>
      <w:r w:rsidR="009C32F2" w:rsidRPr="00FD1A67">
        <w:rPr>
          <w:rFonts w:ascii="Times New Roman" w:hAnsi="Times New Roman" w:cs="Times New Roman"/>
          <w:sz w:val="24"/>
          <w:szCs w:val="24"/>
          <w:lang w:val="en-US"/>
        </w:rPr>
        <w:t>ing</w:t>
      </w:r>
      <w:r w:rsidRPr="00FD1A67">
        <w:rPr>
          <w:rFonts w:ascii="Times New Roman" w:hAnsi="Times New Roman" w:cs="Times New Roman"/>
          <w:sz w:val="24"/>
          <w:szCs w:val="24"/>
          <w:lang w:val="en-US"/>
        </w:rPr>
        <w:t xml:space="preserve"> infrastructure criticality in the context of traffic volumes and environmental pollution at </w:t>
      </w:r>
      <w:r w:rsidR="00D235BC" w:rsidRPr="00FD1A67">
        <w:rPr>
          <w:rFonts w:ascii="Times New Roman" w:hAnsi="Times New Roman" w:cs="Times New Roman"/>
          <w:sz w:val="24"/>
          <w:szCs w:val="24"/>
          <w:lang w:val="en-US"/>
        </w:rPr>
        <w:t xml:space="preserve">the level of an </w:t>
      </w:r>
      <w:r w:rsidRPr="00FD1A67">
        <w:rPr>
          <w:rFonts w:ascii="Times New Roman" w:hAnsi="Times New Roman" w:cs="Times New Roman"/>
          <w:sz w:val="24"/>
          <w:szCs w:val="24"/>
          <w:lang w:val="en-US"/>
        </w:rPr>
        <w:t xml:space="preserve">urban transportation network </w:t>
      </w:r>
      <w:r w:rsidR="00211594" w:rsidRPr="00FD1A67">
        <w:rPr>
          <w:rFonts w:ascii="Times New Roman" w:hAnsi="Times New Roman" w:cs="Times New Roman"/>
          <w:sz w:val="24"/>
          <w:szCs w:val="24"/>
          <w:lang w:val="en-US"/>
        </w:rPr>
        <w:t>i</w:t>
      </w:r>
      <w:r w:rsidR="00FB2D5D" w:rsidRPr="00FD1A67">
        <w:rPr>
          <w:rFonts w:ascii="Times New Roman" w:hAnsi="Times New Roman" w:cs="Times New Roman"/>
          <w:sz w:val="24"/>
          <w:szCs w:val="24"/>
          <w:lang w:val="en-US"/>
        </w:rPr>
        <w:t>s far from straightforward. However,</w:t>
      </w:r>
      <w:r w:rsidR="00211594" w:rsidRPr="00FD1A67">
        <w:rPr>
          <w:rFonts w:ascii="Times New Roman" w:hAnsi="Times New Roman" w:cs="Times New Roman"/>
          <w:sz w:val="24"/>
          <w:szCs w:val="24"/>
          <w:lang w:val="en-US"/>
        </w:rPr>
        <w:t xml:space="preserve"> the growing literature on quantitative model development for travel demand analysis and emissions modeling in conjunction with improved computation</w:t>
      </w:r>
      <w:r w:rsidR="00D235BC" w:rsidRPr="00FD1A67">
        <w:rPr>
          <w:rFonts w:ascii="Times New Roman" w:hAnsi="Times New Roman" w:cs="Times New Roman"/>
          <w:sz w:val="24"/>
          <w:szCs w:val="24"/>
          <w:lang w:val="en-US"/>
        </w:rPr>
        <w:t>al</w:t>
      </w:r>
      <w:r w:rsidR="00211594" w:rsidRPr="00FD1A67">
        <w:rPr>
          <w:rFonts w:ascii="Times New Roman" w:hAnsi="Times New Roman" w:cs="Times New Roman"/>
          <w:sz w:val="24"/>
          <w:szCs w:val="24"/>
          <w:lang w:val="en-US"/>
        </w:rPr>
        <w:t xml:space="preserve"> capabilities provide us</w:t>
      </w:r>
      <w:r w:rsidR="0004524E" w:rsidRPr="00FD1A67">
        <w:rPr>
          <w:rFonts w:ascii="Times New Roman" w:hAnsi="Times New Roman" w:cs="Times New Roman"/>
          <w:sz w:val="24"/>
          <w:szCs w:val="24"/>
          <w:lang w:val="en-US"/>
        </w:rPr>
        <w:t xml:space="preserve"> with</w:t>
      </w:r>
      <w:r w:rsidR="00211594" w:rsidRPr="00FD1A67">
        <w:rPr>
          <w:rFonts w:ascii="Times New Roman" w:hAnsi="Times New Roman" w:cs="Times New Roman"/>
          <w:sz w:val="24"/>
          <w:szCs w:val="24"/>
          <w:lang w:val="en-US"/>
        </w:rPr>
        <w:t xml:space="preserve"> the opportunity to evaluat</w:t>
      </w:r>
      <w:r w:rsidR="0004524E" w:rsidRPr="00FD1A67">
        <w:rPr>
          <w:rFonts w:ascii="Times New Roman" w:hAnsi="Times New Roman" w:cs="Times New Roman"/>
          <w:sz w:val="24"/>
          <w:szCs w:val="24"/>
          <w:lang w:val="en-US"/>
        </w:rPr>
        <w:t>e</w:t>
      </w:r>
      <w:r w:rsidR="00211594" w:rsidRPr="00FD1A67">
        <w:rPr>
          <w:rFonts w:ascii="Times New Roman" w:hAnsi="Times New Roman" w:cs="Times New Roman"/>
          <w:sz w:val="24"/>
          <w:szCs w:val="24"/>
          <w:lang w:val="en-US"/>
        </w:rPr>
        <w:t xml:space="preserve"> link criticality in a more holistic fashion</w:t>
      </w:r>
      <w:r w:rsidR="00EE3C76" w:rsidRPr="00FD1A67">
        <w:rPr>
          <w:rFonts w:ascii="Times New Roman" w:hAnsi="Times New Roman" w:cs="Times New Roman"/>
          <w:sz w:val="24"/>
          <w:szCs w:val="24"/>
          <w:lang w:val="en-US"/>
        </w:rPr>
        <w:t xml:space="preserve"> (Sider et al., 2013; Goulias et al., 2012)</w:t>
      </w:r>
      <w:r w:rsidR="00211594" w:rsidRPr="00FD1A67">
        <w:rPr>
          <w:rFonts w:ascii="Times New Roman" w:hAnsi="Times New Roman" w:cs="Times New Roman"/>
          <w:sz w:val="24"/>
          <w:szCs w:val="24"/>
          <w:lang w:val="en-US"/>
        </w:rPr>
        <w:t xml:space="preserve">. </w:t>
      </w:r>
    </w:p>
    <w:p w14:paraId="32BEBA66" w14:textId="77777777" w:rsidR="00BF5394" w:rsidRPr="00DD0EA2" w:rsidRDefault="00BF5394" w:rsidP="00DD0EA2">
      <w:pPr>
        <w:jc w:val="center"/>
        <w:rPr>
          <w:rFonts w:ascii="Times New Roman" w:hAnsi="Times New Roman" w:cs="Times New Roman"/>
          <w:sz w:val="24"/>
          <w:szCs w:val="24"/>
          <w:lang w:val="en-US"/>
        </w:rPr>
      </w:pPr>
    </w:p>
    <w:p w14:paraId="6FC01D1E" w14:textId="0B73F22D" w:rsidR="00122041" w:rsidRPr="00FD1A67" w:rsidRDefault="00122041" w:rsidP="00C472AF">
      <w:pPr>
        <w:spacing w:after="0" w:line="240" w:lineRule="auto"/>
        <w:ind w:firstLine="357"/>
        <w:rPr>
          <w:rFonts w:ascii="Times New Roman" w:hAnsi="Times New Roman" w:cs="Times New Roman"/>
          <w:sz w:val="24"/>
          <w:szCs w:val="24"/>
          <w:lang w:val="en-US"/>
        </w:rPr>
      </w:pPr>
      <w:r>
        <w:rPr>
          <w:rFonts w:ascii="Times New Roman" w:hAnsi="Times New Roman" w:cs="Times New Roman"/>
          <w:sz w:val="24"/>
          <w:szCs w:val="24"/>
          <w:lang w:val="en-US"/>
        </w:rPr>
        <w:lastRenderedPageBreak/>
        <w:t>The current research effort aims at expanding the Network Robustness Index (NRI), proposed by Scott et al. in 2006. This tool assesses link criticality by examining how link failures affect congestion in the entire network under consideration. In order to develop a more thorough understanding of link criticality, we expand on the NRI by proposing the Emission-based NRI (ENRI), which relies on the same core concepts as the NRI, but uses GHG emissions instead of congestion as indicators of link criticality. Both measures will be explained in detail in sections 2 and 4. The results from both indicators for Montreal’s road network are discussed in detail</w:t>
      </w:r>
      <w:r w:rsidR="000A1258">
        <w:rPr>
          <w:rFonts w:ascii="Times New Roman" w:hAnsi="Times New Roman" w:cs="Times New Roman"/>
          <w:sz w:val="24"/>
          <w:szCs w:val="24"/>
          <w:lang w:val="en-US"/>
        </w:rPr>
        <w:t xml:space="preserve"> in section 5</w:t>
      </w:r>
      <w:r>
        <w:rPr>
          <w:rFonts w:ascii="Times New Roman" w:hAnsi="Times New Roman" w:cs="Times New Roman"/>
          <w:sz w:val="24"/>
          <w:szCs w:val="24"/>
          <w:lang w:val="en-US"/>
        </w:rPr>
        <w:t>.</w:t>
      </w:r>
    </w:p>
    <w:p w14:paraId="03ADB840" w14:textId="77777777" w:rsidR="00D45ACE" w:rsidRPr="00FD1A67" w:rsidRDefault="00D45ACE" w:rsidP="00F37241">
      <w:pPr>
        <w:spacing w:after="0" w:line="240" w:lineRule="auto"/>
        <w:ind w:firstLine="357"/>
        <w:rPr>
          <w:rFonts w:ascii="Times New Roman" w:hAnsi="Times New Roman" w:cs="Times New Roman"/>
          <w:sz w:val="24"/>
          <w:szCs w:val="24"/>
          <w:lang w:val="en-US"/>
        </w:rPr>
      </w:pPr>
    </w:p>
    <w:p w14:paraId="3A8227D2" w14:textId="77777777" w:rsidR="009E71FA" w:rsidRPr="00FD1A67" w:rsidRDefault="00BF5394" w:rsidP="00EA1C02">
      <w:pPr>
        <w:pStyle w:val="ListParagraph"/>
        <w:ind w:left="714" w:hanging="357"/>
        <w:rPr>
          <w:sz w:val="24"/>
          <w:szCs w:val="24"/>
        </w:rPr>
      </w:pPr>
      <w:r w:rsidRPr="00FD1A67">
        <w:rPr>
          <w:sz w:val="24"/>
          <w:szCs w:val="24"/>
        </w:rPr>
        <w:t>EARLIER RESEARCH AND CURRENT STUDY</w:t>
      </w:r>
    </w:p>
    <w:p w14:paraId="2E3E8273" w14:textId="77777777" w:rsidR="00BF5394" w:rsidRPr="00FD1A67" w:rsidRDefault="00BF5394" w:rsidP="00D45ACE">
      <w:pPr>
        <w:spacing w:after="0" w:line="240" w:lineRule="auto"/>
        <w:rPr>
          <w:rFonts w:ascii="Times New Roman" w:hAnsi="Times New Roman" w:cs="Times New Roman"/>
          <w:b/>
          <w:sz w:val="24"/>
          <w:szCs w:val="24"/>
          <w:lang w:val="en-CA"/>
        </w:rPr>
      </w:pPr>
    </w:p>
    <w:p w14:paraId="2F1F437B" w14:textId="77777777" w:rsidR="00F35A66" w:rsidRPr="00FD1A67" w:rsidRDefault="00F35A66" w:rsidP="00D45ACE">
      <w:pPr>
        <w:spacing w:after="0" w:line="240" w:lineRule="auto"/>
        <w:rPr>
          <w:rFonts w:ascii="Times New Roman" w:hAnsi="Times New Roman" w:cs="Times New Roman"/>
          <w:b/>
          <w:sz w:val="24"/>
          <w:szCs w:val="24"/>
          <w:lang w:val="en-CA"/>
        </w:rPr>
      </w:pPr>
      <w:r w:rsidRPr="00FD1A67">
        <w:rPr>
          <w:rFonts w:ascii="Times New Roman" w:hAnsi="Times New Roman" w:cs="Times New Roman"/>
          <w:b/>
          <w:sz w:val="24"/>
          <w:szCs w:val="24"/>
          <w:lang w:val="en-CA"/>
        </w:rPr>
        <w:t>2.1 Link criticality analysis overview</w:t>
      </w:r>
    </w:p>
    <w:p w14:paraId="5D6C8705" w14:textId="3A79DD7A" w:rsidR="009E71FA" w:rsidRPr="00FD1A67" w:rsidRDefault="00D235BC" w:rsidP="00D12522">
      <w:pPr>
        <w:spacing w:after="0" w:line="240" w:lineRule="auto"/>
        <w:ind w:firstLine="357"/>
        <w:rPr>
          <w:rFonts w:ascii="Times New Roman" w:hAnsi="Times New Roman" w:cs="Times New Roman"/>
          <w:sz w:val="24"/>
          <w:szCs w:val="24"/>
          <w:lang w:val="en-US"/>
        </w:rPr>
      </w:pPr>
      <w:r w:rsidRPr="00FD1A67">
        <w:rPr>
          <w:rFonts w:ascii="Times New Roman" w:hAnsi="Times New Roman" w:cs="Times New Roman"/>
          <w:sz w:val="24"/>
          <w:szCs w:val="24"/>
          <w:lang w:val="en-US"/>
        </w:rPr>
        <w:t>Increasing r</w:t>
      </w:r>
      <w:r w:rsidR="009E71FA" w:rsidRPr="00FD1A67">
        <w:rPr>
          <w:rFonts w:ascii="Times New Roman" w:hAnsi="Times New Roman" w:cs="Times New Roman"/>
          <w:sz w:val="24"/>
          <w:szCs w:val="24"/>
          <w:lang w:val="en-US"/>
        </w:rPr>
        <w:t>esearch on network link criticality is a recent phenomenon spurred by excessive congestion and aging infrastructure in the western world</w:t>
      </w:r>
      <w:r w:rsidR="000A4A4B" w:rsidRPr="00FD1A67">
        <w:rPr>
          <w:rFonts w:ascii="Times New Roman" w:hAnsi="Times New Roman" w:cs="Times New Roman"/>
          <w:sz w:val="24"/>
          <w:szCs w:val="24"/>
          <w:lang w:val="en-US"/>
        </w:rPr>
        <w:t xml:space="preserve"> (</w:t>
      </w:r>
      <w:r w:rsidR="000A4A4B" w:rsidRPr="00FD1A67">
        <w:rPr>
          <w:rFonts w:ascii="Times New Roman" w:hAnsi="Times New Roman" w:cs="Times New Roman"/>
          <w:sz w:val="24"/>
          <w:szCs w:val="24"/>
          <w:lang w:val="en-CA" w:eastAsia="ja-JP"/>
        </w:rPr>
        <w:t>Taylor and D’Este, 2007</w:t>
      </w:r>
      <w:r w:rsidR="005161A7" w:rsidRPr="00FD1A67">
        <w:rPr>
          <w:rFonts w:ascii="Times New Roman" w:hAnsi="Times New Roman" w:cs="Times New Roman"/>
          <w:sz w:val="24"/>
          <w:szCs w:val="24"/>
          <w:lang w:val="en-CA" w:eastAsia="ja-JP"/>
        </w:rPr>
        <w:t xml:space="preserve">, </w:t>
      </w:r>
      <w:r w:rsidR="005161A7" w:rsidRPr="00FD1A67">
        <w:rPr>
          <w:rFonts w:ascii="Times New Roman" w:hAnsi="Times New Roman" w:cs="Times New Roman"/>
          <w:sz w:val="24"/>
          <w:szCs w:val="24"/>
          <w:lang w:val="en-US"/>
        </w:rPr>
        <w:t xml:space="preserve">special issue edited by Sumalee and Karauchi, 2006, text books edited by Bell and Cassir, 2000, Iida and Bell, 2003 and Murray and Grubesic, 2007). </w:t>
      </w:r>
      <w:r w:rsidR="009E71FA" w:rsidRPr="00FD1A67">
        <w:rPr>
          <w:rFonts w:ascii="Times New Roman" w:hAnsi="Times New Roman" w:cs="Times New Roman"/>
          <w:sz w:val="24"/>
          <w:szCs w:val="24"/>
          <w:lang w:val="en-US"/>
        </w:rPr>
        <w:t xml:space="preserve">The measures developed in earlier literature to study network criticality can be broadly classified as: (a) link </w:t>
      </w:r>
      <w:r w:rsidR="00956DC6" w:rsidRPr="00FD1A67">
        <w:rPr>
          <w:rFonts w:ascii="Times New Roman" w:hAnsi="Times New Roman" w:cs="Times New Roman"/>
          <w:sz w:val="24"/>
          <w:szCs w:val="24"/>
          <w:lang w:val="en-US"/>
        </w:rPr>
        <w:t>level</w:t>
      </w:r>
      <w:r w:rsidR="009E71FA" w:rsidRPr="00FD1A67">
        <w:rPr>
          <w:rFonts w:ascii="Times New Roman" w:hAnsi="Times New Roman" w:cs="Times New Roman"/>
          <w:sz w:val="24"/>
          <w:szCs w:val="24"/>
          <w:lang w:val="en-US"/>
        </w:rPr>
        <w:t xml:space="preserve"> measures and (b) network level measures. </w:t>
      </w:r>
    </w:p>
    <w:p w14:paraId="2784B3A5" w14:textId="77777777" w:rsidR="00EE3C76" w:rsidRPr="00FD1A67" w:rsidRDefault="00EE3C76" w:rsidP="00D12522">
      <w:pPr>
        <w:spacing w:after="0" w:line="240" w:lineRule="auto"/>
        <w:ind w:firstLine="482"/>
        <w:rPr>
          <w:rFonts w:ascii="Times New Roman" w:hAnsi="Times New Roman" w:cs="Times New Roman"/>
          <w:sz w:val="24"/>
          <w:szCs w:val="24"/>
          <w:lang w:val="en-US"/>
        </w:rPr>
      </w:pPr>
    </w:p>
    <w:p w14:paraId="28EC78D7" w14:textId="1142C247" w:rsidR="00162DDE" w:rsidRPr="00FD1A67" w:rsidRDefault="009E71FA" w:rsidP="00D12522">
      <w:pPr>
        <w:tabs>
          <w:tab w:val="center" w:pos="4560"/>
        </w:tabs>
        <w:spacing w:after="0" w:line="240" w:lineRule="auto"/>
        <w:rPr>
          <w:rFonts w:ascii="Times New Roman" w:hAnsi="Times New Roman" w:cs="Times New Roman"/>
          <w:b/>
          <w:sz w:val="24"/>
          <w:szCs w:val="24"/>
          <w:lang w:val="en-CA"/>
        </w:rPr>
      </w:pPr>
      <w:bookmarkStart w:id="3" w:name="_Toc381219169"/>
      <w:r w:rsidRPr="00FD1A67">
        <w:rPr>
          <w:rFonts w:ascii="Times New Roman" w:hAnsi="Times New Roman" w:cs="Times New Roman"/>
          <w:b/>
          <w:sz w:val="24"/>
          <w:szCs w:val="24"/>
          <w:lang w:val="en-CA"/>
        </w:rPr>
        <w:t>2.1</w:t>
      </w:r>
      <w:r w:rsidR="00F35A66" w:rsidRPr="00FD1A67">
        <w:rPr>
          <w:rFonts w:ascii="Times New Roman" w:hAnsi="Times New Roman" w:cs="Times New Roman"/>
          <w:b/>
          <w:sz w:val="24"/>
          <w:szCs w:val="24"/>
          <w:lang w:val="en-CA"/>
        </w:rPr>
        <w:t>.1</w:t>
      </w:r>
      <w:r w:rsidRPr="00FD1A67">
        <w:rPr>
          <w:rFonts w:ascii="Times New Roman" w:hAnsi="Times New Roman" w:cs="Times New Roman"/>
          <w:b/>
          <w:sz w:val="24"/>
          <w:szCs w:val="24"/>
          <w:lang w:val="en-CA"/>
        </w:rPr>
        <w:t xml:space="preserve"> Link </w:t>
      </w:r>
      <w:r w:rsidR="00956DC6" w:rsidRPr="00FD1A67">
        <w:rPr>
          <w:rFonts w:ascii="Times New Roman" w:hAnsi="Times New Roman" w:cs="Times New Roman"/>
          <w:b/>
          <w:sz w:val="24"/>
          <w:szCs w:val="24"/>
          <w:lang w:val="en-CA"/>
        </w:rPr>
        <w:t>level</w:t>
      </w:r>
      <w:r w:rsidRPr="00FD1A67">
        <w:rPr>
          <w:rFonts w:ascii="Times New Roman" w:hAnsi="Times New Roman" w:cs="Times New Roman"/>
          <w:b/>
          <w:sz w:val="24"/>
          <w:szCs w:val="24"/>
          <w:lang w:val="en-CA"/>
        </w:rPr>
        <w:t xml:space="preserve"> </w:t>
      </w:r>
      <w:r w:rsidR="00162DDE" w:rsidRPr="00FD1A67">
        <w:rPr>
          <w:rFonts w:ascii="Times New Roman" w:hAnsi="Times New Roman" w:cs="Times New Roman"/>
          <w:b/>
          <w:sz w:val="24"/>
          <w:szCs w:val="24"/>
          <w:lang w:val="en-CA"/>
        </w:rPr>
        <w:t>measures</w:t>
      </w:r>
      <w:bookmarkEnd w:id="3"/>
    </w:p>
    <w:p w14:paraId="7D1909D9" w14:textId="7EC2AA09" w:rsidR="00C17412" w:rsidRPr="00FD1A67" w:rsidRDefault="00BF5394" w:rsidP="00C17412">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With ready access to urban region traffic volume data</w:t>
      </w:r>
      <w:r w:rsidR="0004524E" w:rsidRPr="00FD1A67">
        <w:rPr>
          <w:rFonts w:ascii="Times New Roman" w:hAnsi="Times New Roman" w:cs="Times New Roman"/>
          <w:sz w:val="24"/>
          <w:szCs w:val="24"/>
          <w:lang w:val="en-CA" w:eastAsia="ja-JP"/>
        </w:rPr>
        <w:t>,</w:t>
      </w:r>
      <w:r w:rsidR="00162DDE" w:rsidRPr="00FD1A67">
        <w:rPr>
          <w:rFonts w:ascii="Times New Roman" w:hAnsi="Times New Roman" w:cs="Times New Roman"/>
          <w:sz w:val="24"/>
          <w:szCs w:val="24"/>
          <w:lang w:val="en-CA" w:eastAsia="ja-JP"/>
        </w:rPr>
        <w:t xml:space="preserve"> </w:t>
      </w:r>
      <w:r w:rsidR="0004524E" w:rsidRPr="00FD1A67">
        <w:rPr>
          <w:rFonts w:ascii="Times New Roman" w:hAnsi="Times New Roman" w:cs="Times New Roman"/>
          <w:sz w:val="24"/>
          <w:szCs w:val="24"/>
          <w:lang w:val="en-CA" w:eastAsia="ja-JP"/>
        </w:rPr>
        <w:t>Average Annual Daily Traffic (</w:t>
      </w:r>
      <w:r w:rsidR="00162DDE" w:rsidRPr="00FD1A67">
        <w:rPr>
          <w:rFonts w:ascii="Times New Roman" w:hAnsi="Times New Roman" w:cs="Times New Roman"/>
          <w:sz w:val="24"/>
          <w:szCs w:val="24"/>
          <w:lang w:val="en-CA" w:eastAsia="ja-JP"/>
        </w:rPr>
        <w:t>AADT</w:t>
      </w:r>
      <w:r w:rsidR="0004524E" w:rsidRPr="00FD1A67">
        <w:rPr>
          <w:rFonts w:ascii="Times New Roman" w:hAnsi="Times New Roman" w:cs="Times New Roman"/>
          <w:sz w:val="24"/>
          <w:szCs w:val="24"/>
          <w:lang w:val="en-CA" w:eastAsia="ja-JP"/>
        </w:rPr>
        <w:t>)</w:t>
      </w:r>
      <w:r w:rsidR="00162DDE" w:rsidRPr="00FD1A67">
        <w:rPr>
          <w:rFonts w:ascii="Times New Roman" w:hAnsi="Times New Roman" w:cs="Times New Roman"/>
          <w:sz w:val="24"/>
          <w:szCs w:val="24"/>
          <w:lang w:val="en-CA" w:eastAsia="ja-JP"/>
        </w:rPr>
        <w:t xml:space="preserve"> and the</w:t>
      </w:r>
      <w:r w:rsidR="0004524E" w:rsidRPr="00FD1A67">
        <w:rPr>
          <w:rFonts w:ascii="Times New Roman" w:hAnsi="Times New Roman" w:cs="Times New Roman"/>
          <w:sz w:val="24"/>
          <w:szCs w:val="24"/>
          <w:lang w:val="en-CA" w:eastAsia="ja-JP"/>
        </w:rPr>
        <w:t xml:space="preserve"> volume to capacity</w:t>
      </w:r>
      <w:r w:rsidR="00162DDE" w:rsidRPr="00FD1A67">
        <w:rPr>
          <w:rFonts w:ascii="Times New Roman" w:hAnsi="Times New Roman" w:cs="Times New Roman"/>
          <w:sz w:val="24"/>
          <w:szCs w:val="24"/>
          <w:lang w:val="en-CA" w:eastAsia="ja-JP"/>
        </w:rPr>
        <w:t xml:space="preserve"> </w:t>
      </w:r>
      <w:r w:rsidR="0004524E" w:rsidRPr="00FD1A67">
        <w:rPr>
          <w:rFonts w:ascii="Times New Roman" w:hAnsi="Times New Roman" w:cs="Times New Roman"/>
          <w:sz w:val="24"/>
          <w:szCs w:val="24"/>
          <w:lang w:val="en-CA" w:eastAsia="ja-JP"/>
        </w:rPr>
        <w:t>(</w:t>
      </w:r>
      <w:r w:rsidR="00162DDE" w:rsidRPr="00FD1A67">
        <w:rPr>
          <w:rFonts w:ascii="Times New Roman" w:hAnsi="Times New Roman" w:cs="Times New Roman"/>
          <w:sz w:val="24"/>
          <w:szCs w:val="24"/>
          <w:lang w:val="en-CA" w:eastAsia="ja-JP"/>
        </w:rPr>
        <w:t>V/C</w:t>
      </w:r>
      <w:r w:rsidR="0004524E" w:rsidRPr="00FD1A67">
        <w:rPr>
          <w:rFonts w:ascii="Times New Roman" w:hAnsi="Times New Roman" w:cs="Times New Roman"/>
          <w:sz w:val="24"/>
          <w:szCs w:val="24"/>
          <w:lang w:val="en-CA" w:eastAsia="ja-JP"/>
        </w:rPr>
        <w:t>) ratio</w:t>
      </w:r>
      <w:r w:rsidR="00162DDE" w:rsidRPr="00FD1A67">
        <w:rPr>
          <w:rFonts w:ascii="Times New Roman" w:hAnsi="Times New Roman" w:cs="Times New Roman"/>
          <w:sz w:val="24"/>
          <w:szCs w:val="24"/>
          <w:lang w:val="en-CA" w:eastAsia="ja-JP"/>
        </w:rPr>
        <w:t xml:space="preserve"> are used routinely in </w:t>
      </w:r>
      <w:r w:rsidR="009E71FA" w:rsidRPr="00FD1A67">
        <w:rPr>
          <w:rFonts w:ascii="Times New Roman" w:hAnsi="Times New Roman" w:cs="Times New Roman"/>
          <w:sz w:val="24"/>
          <w:szCs w:val="24"/>
          <w:lang w:val="en-CA" w:eastAsia="ja-JP"/>
        </w:rPr>
        <w:t xml:space="preserve">the </w:t>
      </w:r>
      <w:r w:rsidR="00162DDE" w:rsidRPr="00FD1A67">
        <w:rPr>
          <w:rFonts w:ascii="Times New Roman" w:hAnsi="Times New Roman" w:cs="Times New Roman"/>
          <w:sz w:val="24"/>
          <w:szCs w:val="24"/>
          <w:lang w:val="en-CA" w:eastAsia="ja-JP"/>
        </w:rPr>
        <w:t>assessment of link importance. AADT allows links to be sorted according to traffic volumes</w:t>
      </w:r>
      <w:r w:rsidR="0004524E" w:rsidRPr="00FD1A67">
        <w:rPr>
          <w:rFonts w:ascii="Times New Roman" w:hAnsi="Times New Roman" w:cs="Times New Roman"/>
          <w:sz w:val="24"/>
          <w:szCs w:val="24"/>
          <w:lang w:val="en-CA" w:eastAsia="ja-JP"/>
        </w:rPr>
        <w:t>,</w:t>
      </w:r>
      <w:r w:rsidR="00162DDE" w:rsidRPr="00FD1A67">
        <w:rPr>
          <w:rFonts w:ascii="Times New Roman" w:hAnsi="Times New Roman" w:cs="Times New Roman"/>
          <w:sz w:val="24"/>
          <w:szCs w:val="24"/>
          <w:lang w:val="en-CA" w:eastAsia="ja-JP"/>
        </w:rPr>
        <w:t xml:space="preserve"> </w:t>
      </w:r>
      <w:r w:rsidR="009E71FA" w:rsidRPr="00FD1A67">
        <w:rPr>
          <w:rFonts w:ascii="Times New Roman" w:hAnsi="Times New Roman" w:cs="Times New Roman"/>
          <w:sz w:val="24"/>
          <w:szCs w:val="24"/>
          <w:lang w:val="en-CA" w:eastAsia="ja-JP"/>
        </w:rPr>
        <w:t>plac</w:t>
      </w:r>
      <w:r w:rsidR="004B1E5A" w:rsidRPr="00FD1A67">
        <w:rPr>
          <w:rFonts w:ascii="Times New Roman" w:hAnsi="Times New Roman" w:cs="Times New Roman"/>
          <w:sz w:val="24"/>
          <w:szCs w:val="24"/>
          <w:lang w:val="en-CA" w:eastAsia="ja-JP"/>
        </w:rPr>
        <w:t>ing</w:t>
      </w:r>
      <w:r w:rsidR="009E71FA" w:rsidRPr="00FD1A67">
        <w:rPr>
          <w:rFonts w:ascii="Times New Roman" w:hAnsi="Times New Roman" w:cs="Times New Roman"/>
          <w:sz w:val="24"/>
          <w:szCs w:val="24"/>
          <w:lang w:val="en-CA" w:eastAsia="ja-JP"/>
        </w:rPr>
        <w:t xml:space="preserve"> emphasis on </w:t>
      </w:r>
      <w:r w:rsidR="00162DDE" w:rsidRPr="00FD1A67">
        <w:rPr>
          <w:rFonts w:ascii="Times New Roman" w:hAnsi="Times New Roman" w:cs="Times New Roman"/>
          <w:sz w:val="24"/>
          <w:szCs w:val="24"/>
          <w:lang w:val="en-CA" w:eastAsia="ja-JP"/>
        </w:rPr>
        <w:t xml:space="preserve">the links with the highest volumes. However, AADT does not take into account the capacity of links to accommodate traffic demand. Thus, a natural </w:t>
      </w:r>
      <w:r w:rsidR="004B1E5A" w:rsidRPr="00FD1A67">
        <w:rPr>
          <w:rFonts w:ascii="Times New Roman" w:hAnsi="Times New Roman" w:cs="Times New Roman"/>
          <w:sz w:val="24"/>
          <w:szCs w:val="24"/>
          <w:lang w:val="en-CA" w:eastAsia="ja-JP"/>
        </w:rPr>
        <w:t xml:space="preserve">improvement </w:t>
      </w:r>
      <w:r w:rsidR="00162DDE" w:rsidRPr="00FD1A67">
        <w:rPr>
          <w:rFonts w:ascii="Times New Roman" w:hAnsi="Times New Roman" w:cs="Times New Roman"/>
          <w:sz w:val="24"/>
          <w:szCs w:val="24"/>
          <w:lang w:val="en-CA" w:eastAsia="ja-JP"/>
        </w:rPr>
        <w:t xml:space="preserve">of this measure is the V/C ratio, which is a reliable indicator of local congestion. Once again, it seems intuitively correct to say that the most congested links in a network are the most critical. </w:t>
      </w:r>
      <w:r w:rsidR="004B1E5A" w:rsidRPr="00FD1A67">
        <w:rPr>
          <w:rFonts w:ascii="Times New Roman" w:hAnsi="Times New Roman" w:cs="Times New Roman"/>
          <w:sz w:val="24"/>
          <w:szCs w:val="24"/>
          <w:lang w:val="en-CA" w:eastAsia="ja-JP"/>
        </w:rPr>
        <w:t>However, th</w:t>
      </w:r>
      <w:r w:rsidR="00162DDE" w:rsidRPr="00FD1A67">
        <w:rPr>
          <w:rFonts w:ascii="Times New Roman" w:hAnsi="Times New Roman" w:cs="Times New Roman"/>
          <w:sz w:val="24"/>
          <w:szCs w:val="24"/>
          <w:lang w:val="en-CA" w:eastAsia="ja-JP"/>
        </w:rPr>
        <w:t>e</w:t>
      </w:r>
      <w:r w:rsidR="004B1E5A" w:rsidRPr="00FD1A67">
        <w:rPr>
          <w:rFonts w:ascii="Times New Roman" w:hAnsi="Times New Roman" w:cs="Times New Roman"/>
          <w:sz w:val="24"/>
          <w:szCs w:val="24"/>
          <w:lang w:val="en-CA" w:eastAsia="ja-JP"/>
        </w:rPr>
        <w:t>se measures</w:t>
      </w:r>
      <w:r w:rsidR="00162DDE" w:rsidRPr="00FD1A67">
        <w:rPr>
          <w:rFonts w:ascii="Times New Roman" w:hAnsi="Times New Roman" w:cs="Times New Roman"/>
          <w:sz w:val="24"/>
          <w:szCs w:val="24"/>
          <w:lang w:val="en-CA" w:eastAsia="ja-JP"/>
        </w:rPr>
        <w:t xml:space="preserve"> treat links as isolated components and rank them without taking into account the effects of link closures on their surroundings (Scott et al., 2006). </w:t>
      </w:r>
      <w:r w:rsidR="004B1E5A" w:rsidRPr="00FD1A67">
        <w:rPr>
          <w:rFonts w:ascii="Times New Roman" w:hAnsi="Times New Roman" w:cs="Times New Roman"/>
          <w:sz w:val="24"/>
          <w:szCs w:val="24"/>
          <w:lang w:val="en-CA" w:eastAsia="ja-JP"/>
        </w:rPr>
        <w:t>These measures are likely to yield erroneous results</w:t>
      </w:r>
      <w:r w:rsidR="00C472AF" w:rsidRPr="00FD1A67">
        <w:rPr>
          <w:rFonts w:ascii="Times New Roman" w:hAnsi="Times New Roman" w:cs="Times New Roman"/>
          <w:sz w:val="24"/>
          <w:szCs w:val="24"/>
          <w:lang w:val="en-CA" w:eastAsia="ja-JP"/>
        </w:rPr>
        <w:t>, especially</w:t>
      </w:r>
      <w:r w:rsidR="004B1E5A" w:rsidRPr="00FD1A67">
        <w:rPr>
          <w:rFonts w:ascii="Times New Roman" w:hAnsi="Times New Roman" w:cs="Times New Roman"/>
          <w:sz w:val="24"/>
          <w:szCs w:val="24"/>
          <w:lang w:val="en-CA" w:eastAsia="ja-JP"/>
        </w:rPr>
        <w:t xml:space="preserve"> on networks with clear isolating links. For example, bridges or mountain passes serve as connectors between different parts of the road network and are likely to be more critical than similar links with the same AADT and V/C ratio. The link specific approach ignores the fact that failure </w:t>
      </w:r>
      <w:r w:rsidR="00D235BC" w:rsidRPr="00FD1A67">
        <w:rPr>
          <w:rFonts w:ascii="Times New Roman" w:hAnsi="Times New Roman" w:cs="Times New Roman"/>
          <w:sz w:val="24"/>
          <w:szCs w:val="24"/>
          <w:lang w:val="en-CA" w:eastAsia="ja-JP"/>
        </w:rPr>
        <w:t xml:space="preserve">of </w:t>
      </w:r>
      <w:r w:rsidR="004B1E5A" w:rsidRPr="00FD1A67">
        <w:rPr>
          <w:rFonts w:ascii="Times New Roman" w:hAnsi="Times New Roman" w:cs="Times New Roman"/>
          <w:sz w:val="24"/>
          <w:szCs w:val="24"/>
          <w:lang w:val="en-CA" w:eastAsia="ja-JP"/>
        </w:rPr>
        <w:t>these isolati</w:t>
      </w:r>
      <w:r w:rsidR="0004524E" w:rsidRPr="00FD1A67">
        <w:rPr>
          <w:rFonts w:ascii="Times New Roman" w:hAnsi="Times New Roman" w:cs="Times New Roman"/>
          <w:sz w:val="24"/>
          <w:szCs w:val="24"/>
          <w:lang w:val="en-CA" w:eastAsia="ja-JP"/>
        </w:rPr>
        <w:t>ng</w:t>
      </w:r>
      <w:r w:rsidR="004B1E5A" w:rsidRPr="00FD1A67">
        <w:rPr>
          <w:rFonts w:ascii="Times New Roman" w:hAnsi="Times New Roman" w:cs="Times New Roman"/>
          <w:sz w:val="24"/>
          <w:szCs w:val="24"/>
          <w:lang w:val="en-CA" w:eastAsia="ja-JP"/>
        </w:rPr>
        <w:t xml:space="preserve"> links is more critical than failure </w:t>
      </w:r>
      <w:r w:rsidR="00FB2D5D" w:rsidRPr="00FD1A67">
        <w:rPr>
          <w:rFonts w:ascii="Times New Roman" w:hAnsi="Times New Roman" w:cs="Times New Roman"/>
          <w:sz w:val="24"/>
          <w:szCs w:val="24"/>
          <w:lang w:val="en-CA" w:eastAsia="ja-JP"/>
        </w:rPr>
        <w:t>of</w:t>
      </w:r>
      <w:r w:rsidR="004B1E5A" w:rsidRPr="00FD1A67">
        <w:rPr>
          <w:rFonts w:ascii="Times New Roman" w:hAnsi="Times New Roman" w:cs="Times New Roman"/>
          <w:sz w:val="24"/>
          <w:szCs w:val="24"/>
          <w:lang w:val="en-CA" w:eastAsia="ja-JP"/>
        </w:rPr>
        <w:t xml:space="preserve"> similar non-isolat</w:t>
      </w:r>
      <w:r w:rsidR="0004524E" w:rsidRPr="00FD1A67">
        <w:rPr>
          <w:rFonts w:ascii="Times New Roman" w:hAnsi="Times New Roman" w:cs="Times New Roman"/>
          <w:sz w:val="24"/>
          <w:szCs w:val="24"/>
          <w:lang w:val="en-CA" w:eastAsia="ja-JP"/>
        </w:rPr>
        <w:t>ing</w:t>
      </w:r>
      <w:r w:rsidR="004B1E5A" w:rsidRPr="00FD1A67">
        <w:rPr>
          <w:rFonts w:ascii="Times New Roman" w:hAnsi="Times New Roman" w:cs="Times New Roman"/>
          <w:sz w:val="24"/>
          <w:szCs w:val="24"/>
          <w:lang w:val="en-CA" w:eastAsia="ja-JP"/>
        </w:rPr>
        <w:t xml:space="preserve"> links. </w:t>
      </w:r>
      <w:r w:rsidR="0004524E" w:rsidRPr="00FD1A67">
        <w:rPr>
          <w:rFonts w:ascii="Times New Roman" w:hAnsi="Times New Roman" w:cs="Times New Roman"/>
          <w:sz w:val="24"/>
          <w:szCs w:val="24"/>
          <w:lang w:val="en-CA" w:eastAsia="ja-JP"/>
        </w:rPr>
        <w:t>Despite these shortcomings</w:t>
      </w:r>
      <w:r w:rsidR="00956DC6" w:rsidRPr="00FD1A67">
        <w:rPr>
          <w:rFonts w:ascii="Times New Roman" w:hAnsi="Times New Roman" w:cs="Times New Roman"/>
          <w:sz w:val="24"/>
          <w:szCs w:val="24"/>
          <w:lang w:val="en-CA" w:eastAsia="ja-JP"/>
        </w:rPr>
        <w:t>, it is important to recognize that these measures are very easy to compute and provide useful information for most urban networks.</w:t>
      </w:r>
    </w:p>
    <w:p w14:paraId="667E5B6F" w14:textId="77777777" w:rsidR="00F3787E" w:rsidRPr="00FD1A67" w:rsidRDefault="00F3787E" w:rsidP="00F3787E">
      <w:pPr>
        <w:spacing w:after="0" w:line="240" w:lineRule="auto"/>
        <w:ind w:firstLine="357"/>
        <w:rPr>
          <w:rFonts w:ascii="Times New Roman" w:hAnsi="Times New Roman" w:cs="Times New Roman"/>
          <w:sz w:val="24"/>
          <w:szCs w:val="24"/>
          <w:lang w:val="en-CA" w:eastAsia="ja-JP"/>
        </w:rPr>
      </w:pPr>
    </w:p>
    <w:p w14:paraId="188695A8" w14:textId="77777777" w:rsidR="00F3787E" w:rsidRPr="00FD1A67" w:rsidRDefault="00A6488E" w:rsidP="00AF1F96">
      <w:pPr>
        <w:spacing w:after="0" w:line="240" w:lineRule="auto"/>
        <w:rPr>
          <w:rFonts w:ascii="Times New Roman" w:hAnsi="Times New Roman" w:cs="Times New Roman"/>
          <w:b/>
          <w:sz w:val="24"/>
          <w:szCs w:val="24"/>
          <w:lang w:val="en-CA"/>
        </w:rPr>
      </w:pPr>
      <w:r w:rsidRPr="00FD1A67">
        <w:rPr>
          <w:rFonts w:ascii="Times New Roman" w:hAnsi="Times New Roman" w:cs="Times New Roman"/>
          <w:b/>
          <w:sz w:val="24"/>
          <w:szCs w:val="24"/>
          <w:lang w:val="en-CA"/>
        </w:rPr>
        <w:t>2.</w:t>
      </w:r>
      <w:r w:rsidR="00F35A66" w:rsidRPr="00FD1A67">
        <w:rPr>
          <w:rFonts w:ascii="Times New Roman" w:hAnsi="Times New Roman" w:cs="Times New Roman"/>
          <w:b/>
          <w:sz w:val="24"/>
          <w:szCs w:val="24"/>
          <w:lang w:val="en-CA"/>
        </w:rPr>
        <w:t>1.</w:t>
      </w:r>
      <w:r w:rsidRPr="00FD1A67">
        <w:rPr>
          <w:rFonts w:ascii="Times New Roman" w:hAnsi="Times New Roman" w:cs="Times New Roman"/>
          <w:b/>
          <w:sz w:val="24"/>
          <w:szCs w:val="24"/>
          <w:lang w:val="en-CA"/>
        </w:rPr>
        <w:t>2 Network level measures</w:t>
      </w:r>
      <w:bookmarkStart w:id="4" w:name="_Toc381219172"/>
    </w:p>
    <w:p w14:paraId="7E2809D2" w14:textId="27DCBDBD" w:rsidR="00F3787E" w:rsidRPr="00FD1A67" w:rsidRDefault="00A6488E" w:rsidP="00F3787E">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Network level measures that consider the impact of a link on the entire network a</w:t>
      </w:r>
      <w:r w:rsidR="00956DC6" w:rsidRPr="00FD1A67">
        <w:rPr>
          <w:rFonts w:ascii="Times New Roman" w:hAnsi="Times New Roman" w:cs="Times New Roman"/>
          <w:sz w:val="24"/>
          <w:szCs w:val="24"/>
          <w:lang w:val="en-CA" w:eastAsia="ja-JP"/>
        </w:rPr>
        <w:t xml:space="preserve">re likely to provide more </w:t>
      </w:r>
      <w:r w:rsidR="00D235BC" w:rsidRPr="00FD1A67">
        <w:rPr>
          <w:rFonts w:ascii="Times New Roman" w:hAnsi="Times New Roman" w:cs="Times New Roman"/>
          <w:sz w:val="24"/>
          <w:szCs w:val="24"/>
          <w:lang w:val="en-CA" w:eastAsia="ja-JP"/>
        </w:rPr>
        <w:t xml:space="preserve">complete </w:t>
      </w:r>
      <w:r w:rsidR="00956DC6" w:rsidRPr="00FD1A67">
        <w:rPr>
          <w:rFonts w:ascii="Times New Roman" w:hAnsi="Times New Roman" w:cs="Times New Roman"/>
          <w:sz w:val="24"/>
          <w:szCs w:val="24"/>
          <w:lang w:val="en-CA" w:eastAsia="ja-JP"/>
        </w:rPr>
        <w:t xml:space="preserve">estimates of link importance. By considering the interactions across all the links it is possible to observe the impact of isolating links in a network. The computation of network level measures requires substantially higher computing power than </w:t>
      </w:r>
      <w:r w:rsidR="00D235BC" w:rsidRPr="00FD1A67">
        <w:rPr>
          <w:rFonts w:ascii="Times New Roman" w:hAnsi="Times New Roman" w:cs="Times New Roman"/>
          <w:sz w:val="24"/>
          <w:szCs w:val="24"/>
          <w:lang w:val="en-CA" w:eastAsia="ja-JP"/>
        </w:rPr>
        <w:t xml:space="preserve">is the case for </w:t>
      </w:r>
      <w:r w:rsidR="00956DC6" w:rsidRPr="00FD1A67">
        <w:rPr>
          <w:rFonts w:ascii="Times New Roman" w:hAnsi="Times New Roman" w:cs="Times New Roman"/>
          <w:sz w:val="24"/>
          <w:szCs w:val="24"/>
          <w:lang w:val="en-CA" w:eastAsia="ja-JP"/>
        </w:rPr>
        <w:t xml:space="preserve">link level measures. </w:t>
      </w:r>
      <w:bookmarkEnd w:id="4"/>
      <w:r w:rsidR="00956DC6" w:rsidRPr="00FD1A67">
        <w:rPr>
          <w:rFonts w:ascii="Times New Roman" w:hAnsi="Times New Roman" w:cs="Times New Roman"/>
          <w:sz w:val="24"/>
          <w:szCs w:val="24"/>
          <w:lang w:val="en-CA"/>
        </w:rPr>
        <w:t>I</w:t>
      </w:r>
      <w:r w:rsidR="00162DDE" w:rsidRPr="00FD1A67">
        <w:rPr>
          <w:rFonts w:ascii="Times New Roman" w:hAnsi="Times New Roman" w:cs="Times New Roman"/>
          <w:sz w:val="24"/>
          <w:szCs w:val="24"/>
          <w:lang w:val="en-CA" w:eastAsia="ja-JP"/>
        </w:rPr>
        <w:t xml:space="preserve">t has been conclusively shown that </w:t>
      </w:r>
      <w:r w:rsidR="00956DC6" w:rsidRPr="00FD1A67">
        <w:rPr>
          <w:rFonts w:ascii="Times New Roman" w:hAnsi="Times New Roman" w:cs="Times New Roman"/>
          <w:sz w:val="24"/>
          <w:szCs w:val="24"/>
          <w:lang w:val="en-CA" w:eastAsia="ja-JP"/>
        </w:rPr>
        <w:t xml:space="preserve">considering </w:t>
      </w:r>
      <w:r w:rsidR="00162DDE" w:rsidRPr="00FD1A67">
        <w:rPr>
          <w:rFonts w:ascii="Times New Roman" w:hAnsi="Times New Roman" w:cs="Times New Roman"/>
          <w:sz w:val="24"/>
          <w:szCs w:val="24"/>
          <w:lang w:val="en-CA" w:eastAsia="ja-JP"/>
        </w:rPr>
        <w:t>link connectivity yields results that emphasize the importance of links that might not have the highest volumes or even the highest V/C ratio</w:t>
      </w:r>
      <w:r w:rsidR="00956DC6" w:rsidRPr="00FD1A67">
        <w:rPr>
          <w:rFonts w:ascii="Times New Roman" w:hAnsi="Times New Roman" w:cs="Times New Roman"/>
          <w:sz w:val="24"/>
          <w:szCs w:val="24"/>
          <w:lang w:val="en-CA" w:eastAsia="ja-JP"/>
        </w:rPr>
        <w:t xml:space="preserve"> (</w:t>
      </w:r>
      <w:r w:rsidR="00D84256" w:rsidRPr="00FD1A67">
        <w:rPr>
          <w:rFonts w:ascii="Times New Roman" w:hAnsi="Times New Roman" w:cs="Times New Roman"/>
          <w:sz w:val="24"/>
          <w:szCs w:val="24"/>
          <w:lang w:val="en-CA" w:eastAsia="ja-JP"/>
        </w:rPr>
        <w:t>Scott et al., 2006</w:t>
      </w:r>
      <w:r w:rsidR="00956DC6" w:rsidRPr="00FD1A67">
        <w:rPr>
          <w:rFonts w:ascii="Times New Roman" w:hAnsi="Times New Roman" w:cs="Times New Roman"/>
          <w:sz w:val="24"/>
          <w:szCs w:val="24"/>
          <w:lang w:val="en-CA" w:eastAsia="ja-JP"/>
        </w:rPr>
        <w:t>)</w:t>
      </w:r>
      <w:r w:rsidR="00CB71E1" w:rsidRPr="00FD1A67">
        <w:rPr>
          <w:rFonts w:ascii="Times New Roman" w:hAnsi="Times New Roman" w:cs="Times New Roman"/>
          <w:sz w:val="24"/>
          <w:szCs w:val="24"/>
          <w:lang w:val="en-CA" w:eastAsia="ja-JP"/>
        </w:rPr>
        <w:t xml:space="preserve">. </w:t>
      </w:r>
    </w:p>
    <w:p w14:paraId="610DBB8B" w14:textId="7D3C5BD1" w:rsidR="00956DC6" w:rsidRPr="00FD1A67" w:rsidRDefault="00162DDE" w:rsidP="00F3787E">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lastRenderedPageBreak/>
        <w:t xml:space="preserve">In 2006, Scott et al. </w:t>
      </w:r>
      <w:r w:rsidR="00956DC6" w:rsidRPr="00FD1A67">
        <w:rPr>
          <w:rFonts w:ascii="Times New Roman" w:hAnsi="Times New Roman" w:cs="Times New Roman"/>
          <w:sz w:val="24"/>
          <w:szCs w:val="24"/>
          <w:lang w:val="en-CA" w:eastAsia="ja-JP"/>
        </w:rPr>
        <w:t xml:space="preserve">proposed </w:t>
      </w:r>
      <w:r w:rsidRPr="00FD1A67">
        <w:rPr>
          <w:rFonts w:ascii="Times New Roman" w:hAnsi="Times New Roman" w:cs="Times New Roman"/>
          <w:sz w:val="24"/>
          <w:szCs w:val="24"/>
          <w:lang w:val="en-CA" w:eastAsia="ja-JP"/>
        </w:rPr>
        <w:t xml:space="preserve">a </w:t>
      </w:r>
      <w:r w:rsidR="00956DC6" w:rsidRPr="00FD1A67">
        <w:rPr>
          <w:rFonts w:ascii="Times New Roman" w:hAnsi="Times New Roman" w:cs="Times New Roman"/>
          <w:sz w:val="24"/>
          <w:szCs w:val="24"/>
          <w:lang w:val="en-CA" w:eastAsia="ja-JP"/>
        </w:rPr>
        <w:t xml:space="preserve">measure </w:t>
      </w:r>
      <w:r w:rsidRPr="00FD1A67">
        <w:rPr>
          <w:rFonts w:ascii="Times New Roman" w:hAnsi="Times New Roman" w:cs="Times New Roman"/>
          <w:sz w:val="24"/>
          <w:szCs w:val="24"/>
          <w:lang w:val="en-CA" w:eastAsia="ja-JP"/>
        </w:rPr>
        <w:t>called the Network Robustness Index</w:t>
      </w:r>
      <w:r w:rsidR="00956DC6" w:rsidRPr="00FD1A67">
        <w:rPr>
          <w:rFonts w:ascii="Times New Roman" w:hAnsi="Times New Roman" w:cs="Times New Roman"/>
          <w:sz w:val="24"/>
          <w:szCs w:val="24"/>
          <w:lang w:val="en-CA" w:eastAsia="ja-JP"/>
        </w:rPr>
        <w:t xml:space="preserve"> (NRI</w:t>
      </w:r>
      <w:r w:rsidRPr="00FD1A67">
        <w:rPr>
          <w:rFonts w:ascii="Times New Roman" w:hAnsi="Times New Roman" w:cs="Times New Roman"/>
          <w:sz w:val="24"/>
          <w:szCs w:val="24"/>
          <w:lang w:val="en-CA" w:eastAsia="ja-JP"/>
        </w:rPr>
        <w:t>), which measures system-wide congestion effects.</w:t>
      </w:r>
      <w:r w:rsidR="00956DC6" w:rsidRPr="00FD1A67">
        <w:rPr>
          <w:rFonts w:ascii="Times New Roman" w:hAnsi="Times New Roman" w:cs="Times New Roman"/>
          <w:sz w:val="24"/>
          <w:szCs w:val="24"/>
          <w:lang w:val="en-CA" w:eastAsia="ja-JP"/>
        </w:rPr>
        <w:t xml:space="preserve"> </w:t>
      </w:r>
      <w:r w:rsidR="002856F9" w:rsidRPr="00FD1A67">
        <w:rPr>
          <w:rFonts w:ascii="Times New Roman" w:hAnsi="Times New Roman" w:cs="Times New Roman"/>
          <w:sz w:val="24"/>
          <w:szCs w:val="24"/>
          <w:lang w:val="en-CA" w:eastAsia="ja-JP"/>
        </w:rPr>
        <w:t xml:space="preserve">The </w:t>
      </w:r>
      <w:r w:rsidR="00956DC6" w:rsidRPr="00FD1A67">
        <w:rPr>
          <w:rFonts w:ascii="Times New Roman" w:hAnsi="Times New Roman" w:cs="Times New Roman"/>
          <w:sz w:val="24"/>
          <w:szCs w:val="24"/>
          <w:lang w:val="en-CA" w:eastAsia="ja-JP"/>
        </w:rPr>
        <w:t>NRI is calculated by comparing selected scenarios to a base case. In the base case, all the links in the network under consideration are open and fully functional, whereas in each scenario, a single link is completely disabled. Once the performance of the network has been assessed for each individual link closure, the difference from the base case is computed for each scenario, which can then be ranked from the smallest to largest deviation from the base case. The links that cause the largest deviation are deemed most critical in terms of traffic flow disruption and congestion effects. Adapting the authors’ notation, f</w:t>
      </w:r>
      <w:r w:rsidR="00956DC6" w:rsidRPr="00FD1A67">
        <w:rPr>
          <w:rFonts w:ascii="Times New Roman" w:hAnsi="Times New Roman" w:cs="Times New Roman"/>
          <w:sz w:val="24"/>
          <w:szCs w:val="24"/>
          <w:lang w:val="en-CA"/>
        </w:rPr>
        <w:t xml:space="preserve">or </w:t>
      </w:r>
      <w:r w:rsidR="00D07113" w:rsidRPr="00FD1A67">
        <w:rPr>
          <w:rFonts w:ascii="Times New Roman" w:hAnsi="Times New Roman" w:cs="Times New Roman"/>
          <w:sz w:val="24"/>
          <w:szCs w:val="24"/>
          <w:lang w:val="en-CA"/>
        </w:rPr>
        <w:t>i=1…</w:t>
      </w:r>
      <w:r w:rsidR="00956DC6" w:rsidRPr="00FD1A67">
        <w:rPr>
          <w:rFonts w:ascii="Times New Roman" w:hAnsi="Times New Roman" w:cs="Times New Roman"/>
          <w:sz w:val="24"/>
          <w:szCs w:val="24"/>
          <w:lang w:val="en-CA"/>
        </w:rPr>
        <w:t xml:space="preserve">n links per scenario and j scenarios, </w:t>
      </w:r>
      <w:r w:rsidR="00956DC6" w:rsidRPr="00FD1A67">
        <w:rPr>
          <w:rFonts w:ascii="Times New Roman" w:hAnsi="Times New Roman" w:cs="Times New Roman"/>
          <w:sz w:val="24"/>
          <w:szCs w:val="24"/>
          <w:lang w:val="en-CA" w:eastAsia="ja-JP"/>
        </w:rPr>
        <w:t>we can formulate the following self-explanatory measures:</w:t>
      </w:r>
    </w:p>
    <w:p w14:paraId="66E09FE1" w14:textId="77777777" w:rsidR="00956DC6" w:rsidRPr="00FD1A67" w:rsidRDefault="0051133F" w:rsidP="00D12522">
      <w:pPr>
        <w:keepNext/>
        <w:spacing w:before="120" w:after="0" w:line="240" w:lineRule="auto"/>
        <w:rPr>
          <w:rFonts w:ascii="Times New Roman" w:hAnsi="Times New Roman" w:cs="Times New Roman"/>
          <w:sz w:val="24"/>
          <w:szCs w:val="24"/>
          <w:lang w:val="en-CA"/>
        </w:rPr>
      </w:pPr>
      <m:oMathPara>
        <m:oMath>
          <m:sSub>
            <m:sSubPr>
              <m:ctrlPr>
                <w:rPr>
                  <w:rFonts w:ascii="Cambria Math" w:hAnsi="Cambria Math" w:cs="Times New Roman"/>
                  <w:i/>
                  <w:sz w:val="24"/>
                  <w:szCs w:val="24"/>
                  <w:lang w:val="en-CA"/>
                </w:rPr>
              </m:ctrlPr>
            </m:sSubPr>
            <m:e>
              <m:r>
                <w:rPr>
                  <w:rFonts w:ascii="Cambria Math" w:hAnsi="Cambria Math" w:cs="Times New Roman"/>
                  <w:sz w:val="24"/>
                  <w:szCs w:val="24"/>
                  <w:lang w:val="en-CA"/>
                </w:rPr>
                <m:t>Product</m:t>
              </m:r>
            </m:e>
            <m:sub>
              <m:r>
                <w:rPr>
                  <w:rFonts w:ascii="Cambria Math" w:hAnsi="Cambria Math" w:cs="Times New Roman"/>
                  <w:sz w:val="24"/>
                  <w:szCs w:val="24"/>
                  <w:lang w:val="en-CA"/>
                </w:rPr>
                <m:t>i</m:t>
              </m:r>
            </m:sub>
          </m:sSub>
          <m:r>
            <w:rPr>
              <w:rFonts w:ascii="Cambria Math" w:hAnsi="Cambria Math" w:cs="Times New Roman"/>
              <w:sz w:val="24"/>
              <w:szCs w:val="24"/>
              <w:lang w:val="en-CA"/>
            </w:rPr>
            <m:t>=</m:t>
          </m:r>
          <m:sSub>
            <m:sSubPr>
              <m:ctrlPr>
                <w:rPr>
                  <w:rFonts w:ascii="Cambria Math" w:hAnsi="Cambria Math" w:cs="Times New Roman"/>
                  <w:i/>
                  <w:sz w:val="24"/>
                  <w:szCs w:val="24"/>
                  <w:lang w:val="en-CA"/>
                </w:rPr>
              </m:ctrlPr>
            </m:sSubPr>
            <m:e>
              <m:r>
                <w:rPr>
                  <w:rFonts w:ascii="Cambria Math" w:hAnsi="Cambria Math" w:cs="Times New Roman"/>
                  <w:sz w:val="24"/>
                  <w:szCs w:val="24"/>
                  <w:lang w:val="en-CA"/>
                </w:rPr>
                <m:t>Link travel time</m:t>
              </m:r>
            </m:e>
            <m:sub>
              <m:r>
                <w:rPr>
                  <w:rFonts w:ascii="Cambria Math" w:hAnsi="Cambria Math" w:cs="Times New Roman"/>
                  <w:sz w:val="24"/>
                  <w:szCs w:val="24"/>
                  <w:lang w:val="en-CA"/>
                </w:rPr>
                <m:t>i</m:t>
              </m:r>
            </m:sub>
          </m:sSub>
          <m:r>
            <w:rPr>
              <w:rFonts w:ascii="Cambria Math" w:hAnsi="Cambria Math" w:cs="Times New Roman"/>
              <w:sz w:val="24"/>
              <w:szCs w:val="24"/>
              <w:lang w:val="en-CA"/>
            </w:rPr>
            <m:t>×</m:t>
          </m:r>
          <m:sSub>
            <m:sSubPr>
              <m:ctrlPr>
                <w:rPr>
                  <w:rFonts w:ascii="Cambria Math" w:hAnsi="Cambria Math" w:cs="Times New Roman"/>
                  <w:i/>
                  <w:sz w:val="24"/>
                  <w:szCs w:val="24"/>
                  <w:lang w:val="en-CA"/>
                </w:rPr>
              </m:ctrlPr>
            </m:sSubPr>
            <m:e>
              <m:r>
                <w:rPr>
                  <w:rFonts w:ascii="Cambria Math" w:hAnsi="Cambria Math" w:cs="Times New Roman"/>
                  <w:sz w:val="24"/>
                  <w:szCs w:val="24"/>
                  <w:lang w:val="en-CA"/>
                </w:rPr>
                <m:t>Link volume</m:t>
              </m:r>
            </m:e>
            <m:sub>
              <m:r>
                <w:rPr>
                  <w:rFonts w:ascii="Cambria Math" w:hAnsi="Cambria Math" w:cs="Times New Roman"/>
                  <w:sz w:val="24"/>
                  <w:szCs w:val="24"/>
                  <w:lang w:val="en-CA"/>
                </w:rPr>
                <m:t>i</m:t>
              </m:r>
            </m:sub>
          </m:sSub>
        </m:oMath>
      </m:oMathPara>
    </w:p>
    <w:p w14:paraId="52627984" w14:textId="77777777" w:rsidR="00956DC6" w:rsidRPr="00FD1A67" w:rsidRDefault="0051133F" w:rsidP="00D12522">
      <w:pPr>
        <w:keepNext/>
        <w:spacing w:after="0" w:line="240" w:lineRule="auto"/>
        <w:rPr>
          <w:rFonts w:ascii="Times New Roman" w:eastAsiaTheme="minorEastAsia" w:hAnsi="Times New Roman" w:cs="Times New Roman"/>
          <w:sz w:val="24"/>
          <w:szCs w:val="24"/>
          <w:lang w:val="en-CA"/>
        </w:rPr>
      </w:pPr>
      <m:oMathPara>
        <m:oMath>
          <m:sSub>
            <m:sSubPr>
              <m:ctrlPr>
                <w:rPr>
                  <w:rFonts w:ascii="Cambria Math" w:hAnsi="Cambria Math" w:cs="Times New Roman"/>
                  <w:i/>
                  <w:sz w:val="24"/>
                  <w:szCs w:val="24"/>
                  <w:lang w:val="en-CA"/>
                </w:rPr>
              </m:ctrlPr>
            </m:sSubPr>
            <m:e>
              <m:r>
                <w:rPr>
                  <w:rFonts w:ascii="Cambria Math" w:hAnsi="Cambria Math" w:cs="Times New Roman"/>
                  <w:sz w:val="24"/>
                  <w:szCs w:val="24"/>
                  <w:lang w:val="en-CA"/>
                </w:rPr>
                <m:t>Sum</m:t>
              </m:r>
            </m:e>
            <m:sub>
              <m:r>
                <w:rPr>
                  <w:rFonts w:ascii="Cambria Math" w:hAnsi="Cambria Math" w:cs="Times New Roman"/>
                  <w:sz w:val="24"/>
                  <w:szCs w:val="24"/>
                  <w:lang w:val="en-CA"/>
                </w:rPr>
                <m:t>j</m:t>
              </m:r>
            </m:sub>
          </m:sSub>
          <m:r>
            <w:rPr>
              <w:rFonts w:ascii="Cambria Math" w:hAnsi="Cambria Math" w:cs="Times New Roman"/>
              <w:sz w:val="24"/>
              <w:szCs w:val="24"/>
              <w:lang w:val="en-CA"/>
            </w:rPr>
            <m:t xml:space="preserve">= </m:t>
          </m:r>
          <m:nary>
            <m:naryPr>
              <m:chr m:val="∑"/>
              <m:limLoc m:val="undOvr"/>
              <m:ctrlPr>
                <w:rPr>
                  <w:rFonts w:ascii="Cambria Math" w:hAnsi="Cambria Math" w:cs="Times New Roman"/>
                  <w:i/>
                  <w:sz w:val="24"/>
                  <w:szCs w:val="24"/>
                  <w:lang w:val="en-CA"/>
                </w:rPr>
              </m:ctrlPr>
            </m:naryPr>
            <m:sub>
              <m:r>
                <w:rPr>
                  <w:rFonts w:ascii="Cambria Math" w:hAnsi="Cambria Math" w:cs="Times New Roman"/>
                  <w:sz w:val="24"/>
                  <w:szCs w:val="24"/>
                  <w:lang w:val="en-CA"/>
                </w:rPr>
                <m:t>i=1</m:t>
              </m:r>
            </m:sub>
            <m:sup>
              <m:r>
                <w:rPr>
                  <w:rFonts w:ascii="Cambria Math" w:hAnsi="Cambria Math" w:cs="Times New Roman"/>
                  <w:sz w:val="24"/>
                  <w:szCs w:val="24"/>
                  <w:lang w:val="en-CA"/>
                </w:rPr>
                <m:t>n</m:t>
              </m:r>
            </m:sup>
            <m:e>
              <m:sSub>
                <m:sSubPr>
                  <m:ctrlPr>
                    <w:rPr>
                      <w:rFonts w:ascii="Cambria Math" w:hAnsi="Cambria Math" w:cs="Times New Roman"/>
                      <w:i/>
                      <w:sz w:val="24"/>
                      <w:szCs w:val="24"/>
                      <w:lang w:val="en-CA"/>
                    </w:rPr>
                  </m:ctrlPr>
                </m:sSubPr>
                <m:e>
                  <m:r>
                    <w:rPr>
                      <w:rFonts w:ascii="Cambria Math" w:hAnsi="Cambria Math" w:cs="Times New Roman"/>
                      <w:sz w:val="24"/>
                      <w:szCs w:val="24"/>
                      <w:lang w:val="en-CA"/>
                    </w:rPr>
                    <m:t>Product</m:t>
                  </m:r>
                </m:e>
                <m:sub>
                  <m:r>
                    <w:rPr>
                      <w:rFonts w:ascii="Cambria Math" w:hAnsi="Cambria Math" w:cs="Times New Roman"/>
                      <w:sz w:val="24"/>
                      <w:szCs w:val="24"/>
                      <w:lang w:val="en-CA"/>
                    </w:rPr>
                    <m:t>i</m:t>
                  </m:r>
                </m:sub>
              </m:sSub>
            </m:e>
          </m:nary>
        </m:oMath>
      </m:oMathPara>
    </w:p>
    <w:p w14:paraId="26DCA3AF" w14:textId="77777777" w:rsidR="00956DC6" w:rsidRPr="00FD1A67" w:rsidRDefault="0051133F" w:rsidP="00D12522">
      <w:pPr>
        <w:keepNext/>
        <w:spacing w:line="240" w:lineRule="auto"/>
        <w:rPr>
          <w:rFonts w:ascii="Times New Roman" w:eastAsiaTheme="minorEastAsia" w:hAnsi="Times New Roman" w:cs="Times New Roman"/>
          <w:sz w:val="24"/>
          <w:szCs w:val="24"/>
          <w:lang w:val="en-CA"/>
        </w:rPr>
      </w:pPr>
      <m:oMathPara>
        <m:oMath>
          <m:sSub>
            <m:sSubPr>
              <m:ctrlPr>
                <w:rPr>
                  <w:rFonts w:ascii="Cambria Math" w:hAnsi="Cambria Math" w:cs="Times New Roman"/>
                  <w:i/>
                  <w:sz w:val="24"/>
                  <w:szCs w:val="24"/>
                  <w:lang w:val="en-CA"/>
                </w:rPr>
              </m:ctrlPr>
            </m:sSubPr>
            <m:e>
              <m:r>
                <w:rPr>
                  <w:rFonts w:ascii="Cambria Math" w:hAnsi="Cambria Math" w:cs="Times New Roman"/>
                  <w:sz w:val="24"/>
                  <w:szCs w:val="24"/>
                  <w:lang w:val="en-CA"/>
                </w:rPr>
                <m:t>NRI</m:t>
              </m:r>
            </m:e>
            <m:sub>
              <m:r>
                <w:rPr>
                  <w:rFonts w:ascii="Cambria Math" w:hAnsi="Cambria Math" w:cs="Times New Roman"/>
                  <w:sz w:val="24"/>
                  <w:szCs w:val="24"/>
                  <w:lang w:val="en-CA"/>
                </w:rPr>
                <m:t>j</m:t>
              </m:r>
            </m:sub>
          </m:sSub>
          <m:r>
            <w:rPr>
              <w:rFonts w:ascii="Cambria Math" w:hAnsi="Cambria Math" w:cs="Times New Roman"/>
              <w:sz w:val="24"/>
              <w:szCs w:val="24"/>
              <w:lang w:val="en-CA"/>
            </w:rPr>
            <m:t>=</m:t>
          </m:r>
          <m:sSub>
            <m:sSubPr>
              <m:ctrlPr>
                <w:rPr>
                  <w:rFonts w:ascii="Cambria Math" w:hAnsi="Cambria Math" w:cs="Times New Roman"/>
                  <w:i/>
                  <w:sz w:val="24"/>
                  <w:szCs w:val="24"/>
                  <w:lang w:val="en-CA"/>
                </w:rPr>
              </m:ctrlPr>
            </m:sSubPr>
            <m:e>
              <m:r>
                <w:rPr>
                  <w:rFonts w:ascii="Cambria Math" w:hAnsi="Cambria Math" w:cs="Times New Roman"/>
                  <w:sz w:val="24"/>
                  <w:szCs w:val="24"/>
                  <w:lang w:val="en-CA"/>
                </w:rPr>
                <m:t>Sum</m:t>
              </m:r>
            </m:e>
            <m:sub>
              <m:r>
                <w:rPr>
                  <w:rFonts w:ascii="Cambria Math" w:hAnsi="Cambria Math" w:cs="Times New Roman"/>
                  <w:sz w:val="24"/>
                  <w:szCs w:val="24"/>
                  <w:lang w:val="en-CA"/>
                </w:rPr>
                <m:t>j</m:t>
              </m:r>
            </m:sub>
          </m:sSub>
          <m:r>
            <w:rPr>
              <w:rFonts w:ascii="Cambria Math" w:hAnsi="Cambria Math" w:cs="Times New Roman"/>
              <w:sz w:val="24"/>
              <w:szCs w:val="24"/>
              <w:lang w:val="en-CA"/>
            </w:rPr>
            <m:t>-</m:t>
          </m:r>
          <m:sSub>
            <m:sSubPr>
              <m:ctrlPr>
                <w:rPr>
                  <w:rFonts w:ascii="Cambria Math" w:hAnsi="Cambria Math" w:cs="Times New Roman"/>
                  <w:i/>
                  <w:sz w:val="24"/>
                  <w:szCs w:val="24"/>
                  <w:lang w:val="en-CA"/>
                </w:rPr>
              </m:ctrlPr>
            </m:sSubPr>
            <m:e>
              <m:r>
                <w:rPr>
                  <w:rFonts w:ascii="Cambria Math" w:hAnsi="Cambria Math" w:cs="Times New Roman"/>
                  <w:sz w:val="24"/>
                  <w:szCs w:val="24"/>
                  <w:lang w:val="en-CA"/>
                </w:rPr>
                <m:t>Sum</m:t>
              </m:r>
            </m:e>
            <m:sub>
              <m:r>
                <w:rPr>
                  <w:rFonts w:ascii="Cambria Math" w:hAnsi="Cambria Math" w:cs="Times New Roman"/>
                  <w:sz w:val="24"/>
                  <w:szCs w:val="24"/>
                  <w:lang w:val="en-CA"/>
                </w:rPr>
                <m:t>base case</m:t>
              </m:r>
            </m:sub>
          </m:sSub>
        </m:oMath>
      </m:oMathPara>
    </w:p>
    <w:p w14:paraId="7980252C" w14:textId="77777777" w:rsidR="00624CEE" w:rsidRPr="00FD1A67" w:rsidRDefault="0051133F" w:rsidP="00624CEE">
      <w:pPr>
        <w:keepNext/>
        <w:spacing w:line="240" w:lineRule="auto"/>
        <w:rPr>
          <w:rFonts w:ascii="Times New Roman" w:eastAsiaTheme="minorEastAsia" w:hAnsi="Times New Roman" w:cs="Times New Roman"/>
          <w:sz w:val="24"/>
          <w:szCs w:val="24"/>
          <w:lang w:val="en-CA"/>
        </w:rPr>
      </w:pPr>
      <m:oMathPara>
        <m:oMath>
          <m:sSub>
            <m:sSubPr>
              <m:ctrlPr>
                <w:rPr>
                  <w:rFonts w:ascii="Cambria Math" w:hAnsi="Cambria Math" w:cs="Times New Roman"/>
                  <w:i/>
                  <w:sz w:val="24"/>
                  <w:szCs w:val="24"/>
                  <w:lang w:val="en-CA"/>
                </w:rPr>
              </m:ctrlPr>
            </m:sSubPr>
            <m:e>
              <m:r>
                <w:rPr>
                  <w:rFonts w:ascii="Cambria Math" w:hAnsi="Cambria Math" w:cs="Times New Roman"/>
                  <w:sz w:val="24"/>
                  <w:szCs w:val="24"/>
                  <w:lang w:val="en-CA"/>
                </w:rPr>
                <m:t>Percentage NRI</m:t>
              </m:r>
            </m:e>
            <m:sub>
              <m:r>
                <w:rPr>
                  <w:rFonts w:ascii="Cambria Math" w:hAnsi="Cambria Math" w:cs="Times New Roman"/>
                  <w:sz w:val="24"/>
                  <w:szCs w:val="24"/>
                  <w:lang w:val="en-CA"/>
                </w:rPr>
                <m:t>j</m:t>
              </m:r>
            </m:sub>
          </m:sSub>
          <m:r>
            <w:rPr>
              <w:rFonts w:ascii="Cambria Math" w:hAnsi="Cambria Math" w:cs="Times New Roman"/>
              <w:sz w:val="24"/>
              <w:szCs w:val="24"/>
              <w:lang w:val="en-CA"/>
            </w:rPr>
            <m:t>=</m:t>
          </m:r>
          <m:f>
            <m:fPr>
              <m:ctrlPr>
                <w:rPr>
                  <w:rFonts w:ascii="Cambria Math" w:hAnsi="Cambria Math" w:cs="Times New Roman"/>
                  <w:i/>
                  <w:sz w:val="24"/>
                  <w:szCs w:val="24"/>
                  <w:lang w:val="en-CA"/>
                </w:rPr>
              </m:ctrlPr>
            </m:fPr>
            <m:num>
              <m:sSub>
                <m:sSubPr>
                  <m:ctrlPr>
                    <w:rPr>
                      <w:rFonts w:ascii="Cambria Math" w:hAnsi="Cambria Math" w:cs="Times New Roman"/>
                      <w:i/>
                      <w:sz w:val="24"/>
                      <w:szCs w:val="24"/>
                      <w:lang w:val="en-CA"/>
                    </w:rPr>
                  </m:ctrlPr>
                </m:sSubPr>
                <m:e>
                  <m:r>
                    <w:rPr>
                      <w:rFonts w:ascii="Cambria Math" w:hAnsi="Cambria Math" w:cs="Times New Roman"/>
                      <w:sz w:val="24"/>
                      <w:szCs w:val="24"/>
                      <w:lang w:val="en-CA"/>
                    </w:rPr>
                    <m:t>Sum</m:t>
                  </m:r>
                </m:e>
                <m:sub>
                  <m:r>
                    <w:rPr>
                      <w:rFonts w:ascii="Cambria Math" w:hAnsi="Cambria Math" w:cs="Times New Roman"/>
                      <w:sz w:val="24"/>
                      <w:szCs w:val="24"/>
                      <w:lang w:val="en-CA"/>
                    </w:rPr>
                    <m:t>j</m:t>
                  </m:r>
                </m:sub>
              </m:sSub>
              <m:r>
                <w:rPr>
                  <w:rFonts w:ascii="Cambria Math" w:hAnsi="Cambria Math" w:cs="Times New Roman"/>
                  <w:sz w:val="24"/>
                  <w:szCs w:val="24"/>
                  <w:lang w:val="en-CA"/>
                </w:rPr>
                <m:t>-</m:t>
              </m:r>
              <m:sSub>
                <m:sSubPr>
                  <m:ctrlPr>
                    <w:rPr>
                      <w:rFonts w:ascii="Cambria Math" w:hAnsi="Cambria Math" w:cs="Times New Roman"/>
                      <w:i/>
                      <w:sz w:val="24"/>
                      <w:szCs w:val="24"/>
                      <w:lang w:val="en-CA"/>
                    </w:rPr>
                  </m:ctrlPr>
                </m:sSubPr>
                <m:e>
                  <m:r>
                    <w:rPr>
                      <w:rFonts w:ascii="Cambria Math" w:hAnsi="Cambria Math" w:cs="Times New Roman"/>
                      <w:sz w:val="24"/>
                      <w:szCs w:val="24"/>
                      <w:lang w:val="en-CA"/>
                    </w:rPr>
                    <m:t>Sum</m:t>
                  </m:r>
                </m:e>
                <m:sub>
                  <m:r>
                    <w:rPr>
                      <w:rFonts w:ascii="Cambria Math" w:hAnsi="Cambria Math" w:cs="Times New Roman"/>
                      <w:sz w:val="24"/>
                      <w:szCs w:val="24"/>
                      <w:lang w:val="en-CA"/>
                    </w:rPr>
                    <m:t>base case</m:t>
                  </m:r>
                </m:sub>
              </m:sSub>
            </m:num>
            <m:den>
              <m:sSub>
                <m:sSubPr>
                  <m:ctrlPr>
                    <w:rPr>
                      <w:rFonts w:ascii="Cambria Math" w:hAnsi="Cambria Math" w:cs="Times New Roman"/>
                      <w:i/>
                      <w:sz w:val="24"/>
                      <w:szCs w:val="24"/>
                      <w:lang w:val="en-CA"/>
                    </w:rPr>
                  </m:ctrlPr>
                </m:sSubPr>
                <m:e>
                  <m:r>
                    <w:rPr>
                      <w:rFonts w:ascii="Cambria Math" w:hAnsi="Cambria Math" w:cs="Times New Roman"/>
                      <w:sz w:val="24"/>
                      <w:szCs w:val="24"/>
                      <w:lang w:val="en-CA"/>
                    </w:rPr>
                    <m:t>Sum</m:t>
                  </m:r>
                </m:e>
                <m:sub>
                  <m:r>
                    <w:rPr>
                      <w:rFonts w:ascii="Cambria Math" w:hAnsi="Cambria Math" w:cs="Times New Roman"/>
                      <w:sz w:val="24"/>
                      <w:szCs w:val="24"/>
                      <w:lang w:val="en-CA"/>
                    </w:rPr>
                    <m:t>base case</m:t>
                  </m:r>
                </m:sub>
              </m:sSub>
            </m:den>
          </m:f>
          <m:r>
            <w:rPr>
              <w:rFonts w:ascii="Cambria Math" w:hAnsi="Cambria Math" w:cs="Times New Roman"/>
              <w:sz w:val="24"/>
              <w:szCs w:val="24"/>
              <w:lang w:val="en-CA"/>
            </w:rPr>
            <m:t>*100</m:t>
          </m:r>
        </m:oMath>
      </m:oMathPara>
    </w:p>
    <w:p w14:paraId="441EF674" w14:textId="7A1E5527" w:rsidR="00162DDE" w:rsidRPr="00FD1A67" w:rsidRDefault="00956DC6" w:rsidP="00D12522">
      <w:pPr>
        <w:keepNext/>
        <w:spacing w:after="0" w:line="240" w:lineRule="auto"/>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The scenario with the highest value of NRI</w:t>
      </w:r>
      <w:r w:rsidRPr="00FD1A67">
        <w:rPr>
          <w:rFonts w:ascii="Times New Roman" w:hAnsi="Times New Roman" w:cs="Times New Roman"/>
          <w:sz w:val="24"/>
          <w:szCs w:val="24"/>
          <w:vertAlign w:val="subscript"/>
          <w:lang w:val="en-CA" w:eastAsia="ja-JP"/>
        </w:rPr>
        <w:t>j</w:t>
      </w:r>
      <w:r w:rsidRPr="00FD1A67">
        <w:rPr>
          <w:rFonts w:ascii="Times New Roman" w:hAnsi="Times New Roman" w:cs="Times New Roman"/>
          <w:sz w:val="24"/>
          <w:szCs w:val="24"/>
          <w:lang w:val="en-CA" w:eastAsia="ja-JP"/>
        </w:rPr>
        <w:t xml:space="preserve"> </w:t>
      </w:r>
      <w:r w:rsidR="00624CEE" w:rsidRPr="00FD1A67">
        <w:rPr>
          <w:rFonts w:ascii="Times New Roman" w:hAnsi="Times New Roman" w:cs="Times New Roman"/>
          <w:sz w:val="24"/>
          <w:szCs w:val="24"/>
          <w:lang w:val="en-CA" w:eastAsia="ja-JP"/>
        </w:rPr>
        <w:t>and percentage NRI</w:t>
      </w:r>
      <w:r w:rsidR="00624CEE" w:rsidRPr="00FD1A67">
        <w:rPr>
          <w:rFonts w:ascii="Times New Roman" w:hAnsi="Times New Roman" w:cs="Times New Roman"/>
          <w:sz w:val="24"/>
          <w:szCs w:val="24"/>
          <w:vertAlign w:val="subscript"/>
          <w:lang w:val="en-CA" w:eastAsia="ja-JP"/>
        </w:rPr>
        <w:t>j</w:t>
      </w:r>
      <w:r w:rsidR="00624CEE" w:rsidRPr="00FD1A67">
        <w:rPr>
          <w:rFonts w:ascii="Times New Roman" w:hAnsi="Times New Roman" w:cs="Times New Roman"/>
          <w:sz w:val="24"/>
          <w:szCs w:val="24"/>
          <w:lang w:val="en-CA" w:eastAsia="ja-JP"/>
        </w:rPr>
        <w:t xml:space="preserve"> </w:t>
      </w:r>
      <w:r w:rsidRPr="00FD1A67">
        <w:rPr>
          <w:rFonts w:ascii="Times New Roman" w:hAnsi="Times New Roman" w:cs="Times New Roman"/>
          <w:sz w:val="24"/>
          <w:szCs w:val="24"/>
          <w:lang w:val="en-CA" w:eastAsia="ja-JP"/>
        </w:rPr>
        <w:t>will be deemed the most critical</w:t>
      </w:r>
      <w:r w:rsidR="00C472AF" w:rsidRPr="00FD1A67">
        <w:rPr>
          <w:rFonts w:ascii="Times New Roman" w:hAnsi="Times New Roman" w:cs="Times New Roman"/>
          <w:sz w:val="24"/>
          <w:szCs w:val="24"/>
          <w:lang w:val="en-CA" w:eastAsia="ja-JP"/>
        </w:rPr>
        <w:t>.</w:t>
      </w:r>
    </w:p>
    <w:p w14:paraId="72E1A883" w14:textId="5A67CC48" w:rsidR="00162DDE" w:rsidRPr="00FD1A67" w:rsidRDefault="002856F9" w:rsidP="00D12522">
      <w:pPr>
        <w:keepNext/>
        <w:spacing w:after="0" w:line="240" w:lineRule="auto"/>
        <w:ind w:firstLine="360"/>
        <w:rPr>
          <w:rFonts w:ascii="Times New Roman" w:eastAsiaTheme="minorEastAsia" w:hAnsi="Times New Roman" w:cs="Times New Roman"/>
          <w:sz w:val="24"/>
          <w:szCs w:val="24"/>
          <w:lang w:val="en-CA"/>
        </w:rPr>
      </w:pPr>
      <w:r w:rsidRPr="00FD1A67">
        <w:rPr>
          <w:rFonts w:ascii="Times New Roman" w:hAnsi="Times New Roman" w:cs="Times New Roman"/>
          <w:sz w:val="24"/>
          <w:szCs w:val="24"/>
          <w:lang w:val="en-CA" w:eastAsia="ja-JP"/>
        </w:rPr>
        <w:t xml:space="preserve">The </w:t>
      </w:r>
      <w:r w:rsidR="00162DDE" w:rsidRPr="00FD1A67">
        <w:rPr>
          <w:rFonts w:ascii="Times New Roman" w:hAnsi="Times New Roman" w:cs="Times New Roman"/>
          <w:sz w:val="24"/>
          <w:szCs w:val="24"/>
          <w:lang w:val="en-CA" w:eastAsia="ja-JP"/>
        </w:rPr>
        <w:t xml:space="preserve">NRI is a more reliable indicator of link criticality </w:t>
      </w:r>
      <w:r w:rsidR="00956DC6" w:rsidRPr="00FD1A67">
        <w:rPr>
          <w:rFonts w:ascii="Times New Roman" w:hAnsi="Times New Roman" w:cs="Times New Roman"/>
          <w:sz w:val="24"/>
          <w:szCs w:val="24"/>
          <w:lang w:val="en-CA" w:eastAsia="ja-JP"/>
        </w:rPr>
        <w:t xml:space="preserve">relative to </w:t>
      </w:r>
      <w:r w:rsidR="00162DDE" w:rsidRPr="00FD1A67">
        <w:rPr>
          <w:rFonts w:ascii="Times New Roman" w:hAnsi="Times New Roman" w:cs="Times New Roman"/>
          <w:sz w:val="24"/>
          <w:szCs w:val="24"/>
          <w:lang w:val="en-CA" w:eastAsia="ja-JP"/>
        </w:rPr>
        <w:t xml:space="preserve">AADT and the V/C ratio </w:t>
      </w:r>
      <w:r w:rsidR="00956DC6" w:rsidRPr="00FD1A67">
        <w:rPr>
          <w:rFonts w:ascii="Times New Roman" w:hAnsi="Times New Roman" w:cs="Times New Roman"/>
          <w:sz w:val="24"/>
          <w:szCs w:val="24"/>
          <w:lang w:val="en-CA" w:eastAsia="ja-JP"/>
        </w:rPr>
        <w:t xml:space="preserve">measures </w:t>
      </w:r>
      <w:r w:rsidR="00162DDE" w:rsidRPr="00FD1A67">
        <w:rPr>
          <w:rFonts w:ascii="Times New Roman" w:hAnsi="Times New Roman" w:cs="Times New Roman"/>
          <w:sz w:val="24"/>
          <w:szCs w:val="24"/>
          <w:lang w:val="en-CA" w:eastAsia="ja-JP"/>
        </w:rPr>
        <w:t>because it considers congestion effects everywhere in the network</w:t>
      </w:r>
      <w:r w:rsidR="00956DC6" w:rsidRPr="00FD1A67">
        <w:rPr>
          <w:rFonts w:ascii="Times New Roman" w:hAnsi="Times New Roman" w:cs="Times New Roman"/>
          <w:sz w:val="24"/>
          <w:szCs w:val="24"/>
          <w:lang w:val="en-CA" w:eastAsia="ja-JP"/>
        </w:rPr>
        <w:t xml:space="preserve">. </w:t>
      </w:r>
      <w:r w:rsidR="00162DDE" w:rsidRPr="00FD1A67">
        <w:rPr>
          <w:rFonts w:ascii="Times New Roman" w:hAnsi="Times New Roman" w:cs="Times New Roman"/>
          <w:sz w:val="24"/>
          <w:szCs w:val="24"/>
          <w:lang w:val="en-CA" w:eastAsia="ja-JP"/>
        </w:rPr>
        <w:t>Furthermore,</w:t>
      </w:r>
      <w:r w:rsidR="00CF1A8C" w:rsidRPr="00FD1A67">
        <w:rPr>
          <w:rFonts w:ascii="Times New Roman" w:hAnsi="Times New Roman" w:cs="Times New Roman"/>
          <w:sz w:val="24"/>
          <w:szCs w:val="24"/>
          <w:lang w:val="en-CA" w:eastAsia="ja-JP"/>
        </w:rPr>
        <w:t xml:space="preserve"> in the process of NRI computation we can examine how the</w:t>
      </w:r>
      <w:r w:rsidR="00162DDE" w:rsidRPr="00FD1A67">
        <w:rPr>
          <w:rFonts w:ascii="Times New Roman" w:hAnsi="Times New Roman" w:cs="Times New Roman"/>
          <w:sz w:val="24"/>
          <w:szCs w:val="24"/>
          <w:lang w:val="en-CA" w:eastAsia="ja-JP"/>
        </w:rPr>
        <w:t xml:space="preserve"> product of link flow and link travel time</w:t>
      </w:r>
      <w:r w:rsidR="00CF1A8C" w:rsidRPr="00FD1A67">
        <w:rPr>
          <w:rFonts w:ascii="Times New Roman" w:hAnsi="Times New Roman" w:cs="Times New Roman"/>
          <w:sz w:val="24"/>
          <w:szCs w:val="24"/>
          <w:lang w:val="en-CA" w:eastAsia="ja-JP"/>
        </w:rPr>
        <w:t xml:space="preserve"> </w:t>
      </w:r>
      <w:r w:rsidRPr="00FD1A67">
        <w:rPr>
          <w:rFonts w:ascii="Times New Roman" w:hAnsi="Times New Roman" w:cs="Times New Roman"/>
          <w:sz w:val="24"/>
          <w:szCs w:val="24"/>
          <w:lang w:val="en-CA" w:eastAsia="ja-JP"/>
        </w:rPr>
        <w:t xml:space="preserve">vary </w:t>
      </w:r>
      <w:r w:rsidR="00CF1A8C" w:rsidRPr="00FD1A67">
        <w:rPr>
          <w:rFonts w:ascii="Times New Roman" w:hAnsi="Times New Roman" w:cs="Times New Roman"/>
          <w:sz w:val="24"/>
          <w:szCs w:val="24"/>
          <w:lang w:val="en-CA" w:eastAsia="ja-JP"/>
        </w:rPr>
        <w:t>across scenarios</w:t>
      </w:r>
      <w:r w:rsidRPr="00FD1A67">
        <w:rPr>
          <w:rFonts w:ascii="Times New Roman" w:hAnsi="Times New Roman" w:cs="Times New Roman"/>
          <w:sz w:val="24"/>
          <w:szCs w:val="24"/>
          <w:lang w:val="en-CA" w:eastAsia="ja-JP"/>
        </w:rPr>
        <w:t>,</w:t>
      </w:r>
      <w:r w:rsidR="00CF1A8C" w:rsidRPr="00FD1A67">
        <w:rPr>
          <w:rFonts w:ascii="Times New Roman" w:hAnsi="Times New Roman" w:cs="Times New Roman"/>
          <w:sz w:val="24"/>
          <w:szCs w:val="24"/>
          <w:lang w:val="en-CA" w:eastAsia="ja-JP"/>
        </w:rPr>
        <w:t xml:space="preserve"> allowing us to understand the most critical links across various scenarios. </w:t>
      </w:r>
      <w:r w:rsidR="00E83836" w:rsidRPr="00FD1A67">
        <w:rPr>
          <w:rFonts w:ascii="Times New Roman" w:eastAsiaTheme="minorEastAsia" w:hAnsi="Times New Roman" w:cs="Times New Roman"/>
          <w:sz w:val="24"/>
          <w:szCs w:val="24"/>
          <w:lang w:val="en-CA"/>
        </w:rPr>
        <w:t>S</w:t>
      </w:r>
      <w:r w:rsidR="00162DDE" w:rsidRPr="00FD1A67">
        <w:rPr>
          <w:rFonts w:ascii="Times New Roman" w:eastAsiaTheme="minorEastAsia" w:hAnsi="Times New Roman" w:cs="Times New Roman"/>
          <w:sz w:val="24"/>
          <w:szCs w:val="24"/>
          <w:lang w:val="en-CA"/>
        </w:rPr>
        <w:t xml:space="preserve">ince 2006, the authors have extended the NRI in order to allow </w:t>
      </w:r>
      <w:r w:rsidR="00E75838" w:rsidRPr="00FD1A67">
        <w:rPr>
          <w:rFonts w:ascii="Times New Roman" w:hAnsi="Times New Roman" w:cs="Times New Roman"/>
          <w:sz w:val="24"/>
          <w:szCs w:val="24"/>
          <w:lang w:val="en-CA" w:eastAsia="ja-JP"/>
        </w:rPr>
        <w:t>for large</w:t>
      </w:r>
      <w:r w:rsidR="001F744F" w:rsidRPr="00FD1A67">
        <w:rPr>
          <w:rFonts w:ascii="Times New Roman" w:hAnsi="Times New Roman" w:cs="Times New Roman"/>
          <w:sz w:val="24"/>
          <w:szCs w:val="24"/>
          <w:lang w:val="en-CA" w:eastAsia="ja-JP"/>
        </w:rPr>
        <w:t>-</w:t>
      </w:r>
      <w:r w:rsidR="00E75838" w:rsidRPr="00FD1A67">
        <w:rPr>
          <w:rFonts w:ascii="Times New Roman" w:hAnsi="Times New Roman" w:cs="Times New Roman"/>
          <w:sz w:val="24"/>
          <w:szCs w:val="24"/>
          <w:lang w:val="en-CA" w:eastAsia="ja-JP"/>
        </w:rPr>
        <w:t xml:space="preserve">scale partial or complete disruptions such as partial closures of one or several links </w:t>
      </w:r>
      <w:r w:rsidR="00162DDE" w:rsidRPr="00FD1A67">
        <w:rPr>
          <w:rFonts w:ascii="Times New Roman" w:hAnsi="Times New Roman" w:cs="Times New Roman"/>
          <w:sz w:val="24"/>
          <w:szCs w:val="24"/>
          <w:lang w:val="en-CA" w:eastAsia="ja-JP"/>
        </w:rPr>
        <w:t>(Sullivan et al., 2010)</w:t>
      </w:r>
      <w:r w:rsidR="00162DDE" w:rsidRPr="00FD1A67">
        <w:rPr>
          <w:rFonts w:ascii="Times New Roman" w:eastAsiaTheme="minorEastAsia" w:hAnsi="Times New Roman" w:cs="Times New Roman"/>
          <w:sz w:val="24"/>
          <w:szCs w:val="24"/>
          <w:lang w:val="en-CA"/>
        </w:rPr>
        <w:t xml:space="preserve">. The </w:t>
      </w:r>
      <w:r w:rsidR="00CF1A8C" w:rsidRPr="00FD1A67">
        <w:rPr>
          <w:rFonts w:ascii="Times New Roman" w:eastAsiaTheme="minorEastAsia" w:hAnsi="Times New Roman" w:cs="Times New Roman"/>
          <w:sz w:val="24"/>
          <w:szCs w:val="24"/>
          <w:lang w:val="en-CA"/>
        </w:rPr>
        <w:t xml:space="preserve">approach </w:t>
      </w:r>
      <w:r w:rsidR="00162DDE" w:rsidRPr="00FD1A67">
        <w:rPr>
          <w:rFonts w:ascii="Times New Roman" w:eastAsiaTheme="minorEastAsia" w:hAnsi="Times New Roman" w:cs="Times New Roman"/>
          <w:sz w:val="24"/>
          <w:szCs w:val="24"/>
          <w:lang w:val="en-CA"/>
        </w:rPr>
        <w:t xml:space="preserve">remains the same, with the base case results being subtracted from each scenario, and the scenarios being ranked in order of disruptiveness. </w:t>
      </w:r>
    </w:p>
    <w:p w14:paraId="560AAAC4" w14:textId="78B5AAD5" w:rsidR="00E75838" w:rsidRPr="00FD1A67" w:rsidRDefault="00CF1A8C" w:rsidP="00E75838">
      <w:pPr>
        <w:keepNext/>
        <w:spacing w:after="0" w:line="240" w:lineRule="auto"/>
        <w:ind w:firstLine="360"/>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For small networks, link criticality can be evaluate</w:t>
      </w:r>
      <w:r w:rsidR="00F35A66" w:rsidRPr="00FD1A67">
        <w:rPr>
          <w:rFonts w:ascii="Times New Roman" w:hAnsi="Times New Roman" w:cs="Times New Roman"/>
          <w:sz w:val="24"/>
          <w:szCs w:val="24"/>
          <w:lang w:val="en-CA" w:eastAsia="ja-JP"/>
        </w:rPr>
        <w:t>d</w:t>
      </w:r>
      <w:r w:rsidRPr="00FD1A67">
        <w:rPr>
          <w:rFonts w:ascii="Times New Roman" w:hAnsi="Times New Roman" w:cs="Times New Roman"/>
          <w:sz w:val="24"/>
          <w:szCs w:val="24"/>
          <w:lang w:val="en-CA" w:eastAsia="ja-JP"/>
        </w:rPr>
        <w:t xml:space="preserve"> by considering </w:t>
      </w:r>
      <w:r w:rsidR="00162DDE" w:rsidRPr="00FD1A67">
        <w:rPr>
          <w:rFonts w:ascii="Times New Roman" w:hAnsi="Times New Roman" w:cs="Times New Roman"/>
          <w:sz w:val="24"/>
          <w:szCs w:val="24"/>
          <w:lang w:val="en-CA" w:eastAsia="ja-JP"/>
        </w:rPr>
        <w:t xml:space="preserve">all permutations of link closures in the network. Unfortunately, this is not feasible </w:t>
      </w:r>
      <w:r w:rsidRPr="00FD1A67">
        <w:rPr>
          <w:rFonts w:ascii="Times New Roman" w:hAnsi="Times New Roman" w:cs="Times New Roman"/>
          <w:sz w:val="24"/>
          <w:szCs w:val="24"/>
          <w:lang w:val="en-CA" w:eastAsia="ja-JP"/>
        </w:rPr>
        <w:t>for large urban networks</w:t>
      </w:r>
      <w:r w:rsidR="00162DDE" w:rsidRPr="00FD1A67">
        <w:rPr>
          <w:rFonts w:ascii="Times New Roman" w:hAnsi="Times New Roman" w:cs="Times New Roman"/>
          <w:sz w:val="24"/>
          <w:szCs w:val="24"/>
          <w:lang w:val="en-CA" w:eastAsia="ja-JP"/>
        </w:rPr>
        <w:t xml:space="preserve">. </w:t>
      </w:r>
      <w:r w:rsidRPr="00FD1A67">
        <w:rPr>
          <w:rFonts w:ascii="Times New Roman" w:hAnsi="Times New Roman" w:cs="Times New Roman"/>
          <w:sz w:val="24"/>
          <w:szCs w:val="24"/>
          <w:lang w:val="en-CA" w:eastAsia="ja-JP"/>
        </w:rPr>
        <w:t>Hence, it is important to judiciously identify plausible scenarios and assess the impacts of these scenarios on link criticality. For example, transportation planners can evaluate the impact of road closures (for maintenance or cultural events) on the network a priori to plan for the impact of these closures on the network.</w:t>
      </w:r>
      <w:r w:rsidR="00F97DD6">
        <w:rPr>
          <w:rFonts w:ascii="Times New Roman" w:hAnsi="Times New Roman" w:cs="Times New Roman"/>
          <w:sz w:val="24"/>
          <w:szCs w:val="24"/>
          <w:lang w:val="en-CA" w:eastAsia="ja-JP"/>
        </w:rPr>
        <w:t xml:space="preserve"> From a practical perspective, this is a minor shortcoming, since planners typically know their networks well, and are able to develop a finite set of scenarios to be compared.</w:t>
      </w:r>
      <w:r w:rsidR="00162DDE" w:rsidRPr="00FD1A67">
        <w:rPr>
          <w:rFonts w:ascii="Times New Roman" w:hAnsi="Times New Roman" w:cs="Times New Roman"/>
          <w:sz w:val="24"/>
          <w:szCs w:val="24"/>
          <w:lang w:val="en-CA" w:eastAsia="ja-JP"/>
        </w:rPr>
        <w:t xml:space="preserve"> The ability of the NRI to assess system-wide congestion effects combined </w:t>
      </w:r>
      <w:r w:rsidR="00BF5394" w:rsidRPr="00FD1A67">
        <w:rPr>
          <w:rFonts w:ascii="Times New Roman" w:hAnsi="Times New Roman" w:cs="Times New Roman"/>
          <w:sz w:val="24"/>
          <w:szCs w:val="24"/>
          <w:lang w:val="en-CA" w:eastAsia="ja-JP"/>
        </w:rPr>
        <w:t xml:space="preserve">with </w:t>
      </w:r>
      <w:r w:rsidR="00162DDE" w:rsidRPr="00FD1A67">
        <w:rPr>
          <w:rFonts w:ascii="Times New Roman" w:hAnsi="Times New Roman" w:cs="Times New Roman"/>
          <w:sz w:val="24"/>
          <w:szCs w:val="24"/>
          <w:lang w:val="en-CA" w:eastAsia="ja-JP"/>
        </w:rPr>
        <w:t>its high flexibility and computational ease make it a tool of choice for link criticality analysis.</w:t>
      </w:r>
    </w:p>
    <w:p w14:paraId="724600BC" w14:textId="77777777" w:rsidR="00CB71E1" w:rsidRPr="00FD1A67" w:rsidRDefault="00CB71E1" w:rsidP="00D45ACE">
      <w:pPr>
        <w:spacing w:after="0" w:line="240" w:lineRule="auto"/>
        <w:ind w:firstLine="360"/>
        <w:rPr>
          <w:rFonts w:ascii="Times New Roman" w:hAnsi="Times New Roman" w:cs="Times New Roman"/>
          <w:sz w:val="24"/>
          <w:szCs w:val="24"/>
          <w:lang w:val="en-CA" w:eastAsia="ja-JP"/>
        </w:rPr>
      </w:pPr>
    </w:p>
    <w:p w14:paraId="02971CD8" w14:textId="77777777" w:rsidR="00F35A66" w:rsidRPr="00FD1A67" w:rsidRDefault="00F35A66" w:rsidP="00D45ACE">
      <w:pPr>
        <w:spacing w:after="0" w:line="240" w:lineRule="auto"/>
        <w:rPr>
          <w:rFonts w:ascii="Times New Roman" w:hAnsi="Times New Roman" w:cs="Times New Roman"/>
          <w:b/>
          <w:sz w:val="24"/>
          <w:szCs w:val="24"/>
          <w:lang w:val="en-CA" w:eastAsia="ja-JP"/>
        </w:rPr>
      </w:pPr>
      <w:r w:rsidRPr="00FD1A67">
        <w:rPr>
          <w:rFonts w:ascii="Times New Roman" w:hAnsi="Times New Roman" w:cs="Times New Roman"/>
          <w:b/>
          <w:sz w:val="24"/>
          <w:szCs w:val="24"/>
          <w:lang w:val="en-CA" w:eastAsia="ja-JP"/>
        </w:rPr>
        <w:t xml:space="preserve">2.2 Recent </w:t>
      </w:r>
      <w:r w:rsidR="00CB331B" w:rsidRPr="00FD1A67">
        <w:rPr>
          <w:rFonts w:ascii="Times New Roman" w:hAnsi="Times New Roman" w:cs="Times New Roman"/>
          <w:b/>
          <w:sz w:val="24"/>
          <w:szCs w:val="24"/>
          <w:lang w:val="en-CA" w:eastAsia="ja-JP"/>
        </w:rPr>
        <w:t>Progress</w:t>
      </w:r>
    </w:p>
    <w:p w14:paraId="7A3A3759" w14:textId="5B14D114" w:rsidR="00CB331B" w:rsidRPr="00FD1A67" w:rsidRDefault="00320BCE" w:rsidP="00CB331B">
      <w:pPr>
        <w:spacing w:after="0" w:line="240" w:lineRule="auto"/>
        <w:ind w:firstLine="357"/>
        <w:rPr>
          <w:rFonts w:ascii="Times New Roman" w:hAnsi="Times New Roman" w:cs="Times New Roman"/>
          <w:sz w:val="24"/>
          <w:szCs w:val="24"/>
          <w:lang w:val="en-CA" w:eastAsia="ja-JP"/>
        </w:rPr>
      </w:pPr>
      <w:bookmarkStart w:id="5" w:name="_Toc381219174"/>
      <w:r w:rsidRPr="00FD1A67">
        <w:rPr>
          <w:rFonts w:ascii="Times New Roman" w:hAnsi="Times New Roman" w:cs="Times New Roman"/>
          <w:sz w:val="24"/>
          <w:szCs w:val="24"/>
          <w:lang w:val="en-CA" w:eastAsia="ja-JP"/>
        </w:rPr>
        <w:t>A</w:t>
      </w:r>
      <w:r w:rsidR="000A4A4B" w:rsidRPr="00FD1A67">
        <w:rPr>
          <w:rFonts w:ascii="Times New Roman" w:hAnsi="Times New Roman" w:cs="Times New Roman"/>
          <w:sz w:val="24"/>
          <w:szCs w:val="24"/>
          <w:lang w:val="en-CA" w:eastAsia="ja-JP"/>
        </w:rPr>
        <w:t xml:space="preserve"> number of </w:t>
      </w:r>
      <w:r w:rsidRPr="00FD1A67">
        <w:rPr>
          <w:rFonts w:ascii="Times New Roman" w:hAnsi="Times New Roman" w:cs="Times New Roman"/>
          <w:sz w:val="24"/>
          <w:szCs w:val="24"/>
          <w:lang w:val="en-CA" w:eastAsia="ja-JP"/>
        </w:rPr>
        <w:t xml:space="preserve">recent </w:t>
      </w:r>
      <w:r w:rsidR="000A4A4B" w:rsidRPr="00FD1A67">
        <w:rPr>
          <w:rFonts w:ascii="Times New Roman" w:hAnsi="Times New Roman" w:cs="Times New Roman"/>
          <w:sz w:val="24"/>
          <w:szCs w:val="24"/>
          <w:lang w:val="en-CA" w:eastAsia="ja-JP"/>
        </w:rPr>
        <w:t xml:space="preserve">research studies have </w:t>
      </w:r>
      <w:bookmarkEnd w:id="5"/>
      <w:r w:rsidR="000A4A4B" w:rsidRPr="00FD1A67">
        <w:rPr>
          <w:rFonts w:ascii="Times New Roman" w:hAnsi="Times New Roman" w:cs="Times New Roman"/>
          <w:sz w:val="24"/>
          <w:szCs w:val="24"/>
          <w:lang w:val="en-CA" w:eastAsia="ja-JP"/>
        </w:rPr>
        <w:t xml:space="preserve">examined </w:t>
      </w:r>
      <w:r w:rsidR="006C3FB2" w:rsidRPr="00FD1A67">
        <w:rPr>
          <w:rFonts w:ascii="Times New Roman" w:hAnsi="Times New Roman" w:cs="Times New Roman"/>
          <w:sz w:val="24"/>
          <w:szCs w:val="24"/>
          <w:lang w:val="en-CA" w:eastAsia="ja-JP"/>
        </w:rPr>
        <w:t>link criticality</w:t>
      </w:r>
      <w:r w:rsidR="000A4A4B" w:rsidRPr="00FD1A67">
        <w:rPr>
          <w:rFonts w:ascii="Times New Roman" w:hAnsi="Times New Roman" w:cs="Times New Roman"/>
          <w:sz w:val="24"/>
          <w:szCs w:val="24"/>
          <w:lang w:val="en-CA" w:eastAsia="ja-JP"/>
        </w:rPr>
        <w:t xml:space="preserve">. </w:t>
      </w:r>
      <w:r w:rsidR="00CB331B" w:rsidRPr="00FD1A67">
        <w:rPr>
          <w:rFonts w:ascii="Times New Roman" w:hAnsi="Times New Roman" w:cs="Times New Roman"/>
          <w:sz w:val="24"/>
          <w:szCs w:val="24"/>
          <w:lang w:val="en-CA" w:eastAsia="ja-JP"/>
        </w:rPr>
        <w:t xml:space="preserve">Nagurney and her colleagues (Qiang and Nagurney, 2008; Nagurney and Qiang, 2009; Nagurney et al., 2010) have developed metrics for measuring network robustness and efficiency, and extended those methods to incorporate environmental assessment in their analysis. The authors incorporated emissions via link level emission functions developed through macroscopic </w:t>
      </w:r>
      <w:r w:rsidR="00CB331B" w:rsidRPr="00FD1A67">
        <w:rPr>
          <w:rFonts w:ascii="Times New Roman" w:hAnsi="Times New Roman" w:cs="Times New Roman"/>
          <w:sz w:val="24"/>
          <w:szCs w:val="24"/>
          <w:lang w:val="en-CA" w:eastAsia="ja-JP"/>
        </w:rPr>
        <w:lastRenderedPageBreak/>
        <w:t>relationships. A base network emission estimate was compared with emissions under various scenarios (similar to the NRI approach). The analysis was conducted for user equilibrium based assignment and system optimal based assignment.</w:t>
      </w:r>
    </w:p>
    <w:p w14:paraId="266A49F9" w14:textId="108636B5" w:rsidR="00CB331B" w:rsidRPr="00FD1A67" w:rsidRDefault="00CB331B" w:rsidP="00CB331B">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Jenelius and his colleagues have also studied several aspects of link criticality, including modeling large-scale disruptions involving </w:t>
      </w:r>
      <w:r w:rsidR="00505C4D" w:rsidRPr="00FD1A67">
        <w:rPr>
          <w:rFonts w:ascii="Times New Roman" w:hAnsi="Times New Roman" w:cs="Times New Roman"/>
          <w:sz w:val="24"/>
          <w:szCs w:val="24"/>
          <w:lang w:val="en-CA" w:eastAsia="ja-JP"/>
        </w:rPr>
        <w:t xml:space="preserve">either </w:t>
      </w:r>
      <w:r w:rsidRPr="00FD1A67">
        <w:rPr>
          <w:rFonts w:ascii="Times New Roman" w:hAnsi="Times New Roman" w:cs="Times New Roman"/>
          <w:sz w:val="24"/>
          <w:szCs w:val="24"/>
          <w:lang w:val="en-CA" w:eastAsia="ja-JP"/>
        </w:rPr>
        <w:t xml:space="preserve">total or partial closure of several adjacent links (Jenelius and Mattsson, 2012), rerouting in the network (Jenelius, 2010), and spatial disparities of vulnerability (Jenelius, 2009). Jenelius and Mattsson (2012) built on their earlier </w:t>
      </w:r>
      <w:r w:rsidR="001F744F" w:rsidRPr="00FD1A67">
        <w:rPr>
          <w:rFonts w:ascii="Times New Roman" w:hAnsi="Times New Roman" w:cs="Times New Roman"/>
          <w:sz w:val="24"/>
          <w:szCs w:val="24"/>
          <w:lang w:val="en-CA" w:eastAsia="ja-JP"/>
        </w:rPr>
        <w:t xml:space="preserve">methods </w:t>
      </w:r>
      <w:r w:rsidRPr="00FD1A67">
        <w:rPr>
          <w:rFonts w:ascii="Times New Roman" w:hAnsi="Times New Roman" w:cs="Times New Roman"/>
          <w:sz w:val="24"/>
          <w:szCs w:val="24"/>
          <w:lang w:val="en-CA" w:eastAsia="ja-JP"/>
        </w:rPr>
        <w:t>(Jenelius et al., 2006) to investigate large-scale disruptions to the Swedish road network using Geographic Information System (GIS) raster techniques</w:t>
      </w:r>
      <w:r w:rsidR="00A36854" w:rsidRPr="00FD1A67">
        <w:rPr>
          <w:rFonts w:ascii="Times New Roman" w:hAnsi="Times New Roman" w:cs="Times New Roman"/>
          <w:sz w:val="24"/>
          <w:szCs w:val="24"/>
          <w:lang w:val="en-CA" w:eastAsia="ja-JP"/>
        </w:rPr>
        <w:t>.</w:t>
      </w:r>
      <w:r w:rsidR="001F744F" w:rsidRPr="00FD1A67">
        <w:rPr>
          <w:rFonts w:ascii="Times New Roman" w:hAnsi="Times New Roman" w:cs="Times New Roman"/>
          <w:sz w:val="24"/>
          <w:szCs w:val="24"/>
          <w:lang w:val="en-CA" w:eastAsia="ja-JP"/>
        </w:rPr>
        <w:t xml:space="preserve"> </w:t>
      </w:r>
      <w:r w:rsidR="00A06FBF" w:rsidRPr="00FD1A67">
        <w:rPr>
          <w:rFonts w:ascii="Times New Roman" w:hAnsi="Times New Roman" w:cs="Times New Roman"/>
          <w:color w:val="000000"/>
          <w:sz w:val="24"/>
          <w:szCs w:val="24"/>
          <w:lang w:val="en-CA"/>
        </w:rPr>
        <w:t xml:space="preserve">Jenelius (2010) examined how disrupting a link in the network resulted in other links emerging as potential re-routing alternatives. </w:t>
      </w:r>
      <w:r w:rsidR="00D86FF4" w:rsidRPr="00FD1A67">
        <w:rPr>
          <w:rFonts w:ascii="Times New Roman" w:hAnsi="Times New Roman" w:cs="Times New Roman"/>
          <w:sz w:val="24"/>
          <w:szCs w:val="24"/>
          <w:lang w:val="en-CA" w:eastAsia="ja-JP"/>
        </w:rPr>
        <w:t xml:space="preserve">The amount of traffic rerouted through an individual link when other links failed was used as a measure of criticality. </w:t>
      </w:r>
      <w:r w:rsidR="00B377F7" w:rsidRPr="00FD1A67">
        <w:rPr>
          <w:rFonts w:ascii="Times New Roman" w:hAnsi="Times New Roman" w:cs="Times New Roman"/>
          <w:sz w:val="24"/>
          <w:szCs w:val="24"/>
          <w:lang w:val="en-CA" w:eastAsia="ja-JP"/>
        </w:rPr>
        <w:t>This approach focused on the capacity of the network to absorb disruptive events.</w:t>
      </w:r>
    </w:p>
    <w:p w14:paraId="56A48A95" w14:textId="6E540EEC" w:rsidR="00CB331B" w:rsidRPr="00FD1A67" w:rsidRDefault="003946D3" w:rsidP="00D45ACE">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Several newer modeling approaches </w:t>
      </w:r>
      <w:r w:rsidR="0087065B" w:rsidRPr="00FD1A67">
        <w:rPr>
          <w:rFonts w:ascii="Times New Roman" w:hAnsi="Times New Roman" w:cs="Times New Roman"/>
          <w:sz w:val="24"/>
          <w:szCs w:val="24"/>
          <w:lang w:val="en-CA" w:eastAsia="ja-JP"/>
        </w:rPr>
        <w:t>have also been</w:t>
      </w:r>
      <w:r w:rsidRPr="00FD1A67">
        <w:rPr>
          <w:rFonts w:ascii="Times New Roman" w:hAnsi="Times New Roman" w:cs="Times New Roman"/>
          <w:sz w:val="24"/>
          <w:szCs w:val="24"/>
          <w:lang w:val="en-CA" w:eastAsia="ja-JP"/>
        </w:rPr>
        <w:t xml:space="preserve"> suggested. For instance, methods considering socio-demographics and land use attributes in examining network vulnerability to disruptions have been developed (see for example Jenelius, 2009, Erath et al., 2009, Taylor, 2008 and Taylor and D’Este, 2007). Taylor and D’Este developed a large-scale model of the Australian road network and measured the changes in accessibility to markets, services and facilities attributed to </w:t>
      </w:r>
      <w:r w:rsidR="0087065B" w:rsidRPr="00FD1A67">
        <w:rPr>
          <w:rFonts w:ascii="Times New Roman" w:hAnsi="Times New Roman" w:cs="Times New Roman"/>
          <w:sz w:val="24"/>
          <w:szCs w:val="24"/>
          <w:lang w:val="en-CA" w:eastAsia="ja-JP"/>
        </w:rPr>
        <w:t xml:space="preserve">network </w:t>
      </w:r>
      <w:r w:rsidRPr="00FD1A67">
        <w:rPr>
          <w:rFonts w:ascii="Times New Roman" w:hAnsi="Times New Roman" w:cs="Times New Roman"/>
          <w:sz w:val="24"/>
          <w:szCs w:val="24"/>
          <w:lang w:val="en-CA" w:eastAsia="ja-JP"/>
        </w:rPr>
        <w:t xml:space="preserve">disruptions. Jenelius (2009) developed regression models that considered user travel time and exposure, population density, link length, road density, the beta index (a measure of link redundancy), link importance and regional traffic flows in studying network vulnerability. More recently, </w:t>
      </w:r>
      <w:r w:rsidR="0087065B" w:rsidRPr="00FD1A67">
        <w:rPr>
          <w:rFonts w:ascii="Times New Roman" w:hAnsi="Times New Roman" w:cs="Times New Roman"/>
          <w:sz w:val="24"/>
          <w:szCs w:val="24"/>
          <w:lang w:val="en-CA" w:eastAsia="ja-JP"/>
        </w:rPr>
        <w:t xml:space="preserve">Erath et al. (2009) </w:t>
      </w:r>
      <w:r w:rsidRPr="00FD1A67">
        <w:rPr>
          <w:rFonts w:ascii="Times New Roman" w:hAnsi="Times New Roman" w:cs="Times New Roman"/>
          <w:sz w:val="24"/>
          <w:szCs w:val="24"/>
          <w:lang w:val="en-CA" w:eastAsia="ja-JP"/>
        </w:rPr>
        <w:t>focused on enhancing behavioral realism by incorporating measures such as mode choice shift, destination shift, route shift or trip deletion</w:t>
      </w:r>
      <w:r w:rsidR="0087065B" w:rsidRPr="00FD1A67">
        <w:rPr>
          <w:rFonts w:ascii="Times New Roman" w:hAnsi="Times New Roman" w:cs="Times New Roman"/>
          <w:sz w:val="24"/>
          <w:szCs w:val="24"/>
          <w:lang w:val="en-CA" w:eastAsia="ja-JP"/>
        </w:rPr>
        <w:t>.</w:t>
      </w:r>
      <w:r w:rsidRPr="00FD1A67">
        <w:rPr>
          <w:rFonts w:ascii="Times New Roman" w:hAnsi="Times New Roman" w:cs="Times New Roman"/>
          <w:sz w:val="24"/>
          <w:szCs w:val="24"/>
          <w:lang w:val="en-CA" w:eastAsia="ja-JP"/>
        </w:rPr>
        <w:t xml:space="preserve"> </w:t>
      </w:r>
    </w:p>
    <w:p w14:paraId="257A9D1F" w14:textId="77777777" w:rsidR="006C3FB2" w:rsidRPr="00FD1A67" w:rsidRDefault="006C3FB2" w:rsidP="00D45ACE">
      <w:pPr>
        <w:spacing w:after="0" w:line="240" w:lineRule="auto"/>
        <w:rPr>
          <w:rFonts w:ascii="Times New Roman" w:hAnsi="Times New Roman" w:cs="Times New Roman"/>
          <w:sz w:val="24"/>
          <w:szCs w:val="24"/>
          <w:lang w:val="en-CA" w:eastAsia="ja-JP"/>
        </w:rPr>
      </w:pPr>
    </w:p>
    <w:p w14:paraId="6BEA84BA" w14:textId="77777777" w:rsidR="006C3FB2" w:rsidRPr="00FD1A67" w:rsidRDefault="0068479A" w:rsidP="00D45ACE">
      <w:pPr>
        <w:spacing w:after="0" w:line="240" w:lineRule="auto"/>
        <w:rPr>
          <w:rFonts w:ascii="Times New Roman" w:hAnsi="Times New Roman" w:cs="Times New Roman"/>
          <w:b/>
          <w:sz w:val="24"/>
          <w:szCs w:val="24"/>
          <w:lang w:val="en-CA" w:eastAsia="ja-JP"/>
        </w:rPr>
      </w:pPr>
      <w:r w:rsidRPr="00FD1A67">
        <w:rPr>
          <w:rFonts w:ascii="Times New Roman" w:hAnsi="Times New Roman" w:cs="Times New Roman"/>
          <w:b/>
          <w:sz w:val="24"/>
          <w:szCs w:val="24"/>
          <w:lang w:val="en-CA" w:eastAsia="ja-JP"/>
        </w:rPr>
        <w:t xml:space="preserve">2.3 </w:t>
      </w:r>
      <w:bookmarkStart w:id="6" w:name="_Toc381219177"/>
      <w:r w:rsidR="0098787F" w:rsidRPr="00FD1A67">
        <w:rPr>
          <w:rFonts w:ascii="Times New Roman" w:hAnsi="Times New Roman" w:cs="Times New Roman"/>
          <w:b/>
          <w:sz w:val="24"/>
          <w:szCs w:val="24"/>
          <w:lang w:val="en-CA" w:eastAsia="ja-JP"/>
        </w:rPr>
        <w:t xml:space="preserve">Current </w:t>
      </w:r>
      <w:r w:rsidR="006C3FB2" w:rsidRPr="00FD1A67">
        <w:rPr>
          <w:rFonts w:ascii="Times New Roman" w:hAnsi="Times New Roman" w:cs="Times New Roman"/>
          <w:b/>
          <w:sz w:val="24"/>
          <w:szCs w:val="24"/>
          <w:lang w:val="en-CA" w:eastAsia="ja-JP"/>
        </w:rPr>
        <w:t>study</w:t>
      </w:r>
      <w:bookmarkEnd w:id="6"/>
      <w:r w:rsidR="0098787F" w:rsidRPr="00FD1A67">
        <w:rPr>
          <w:rFonts w:ascii="Times New Roman" w:hAnsi="Times New Roman" w:cs="Times New Roman"/>
          <w:b/>
          <w:sz w:val="24"/>
          <w:szCs w:val="24"/>
          <w:lang w:val="en-CA" w:eastAsia="ja-JP"/>
        </w:rPr>
        <w:t xml:space="preserve"> in context</w:t>
      </w:r>
    </w:p>
    <w:p w14:paraId="7F3A8DB1" w14:textId="254688BD" w:rsidR="000A1258" w:rsidRDefault="004C5141" w:rsidP="00226699">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As is evident, significant progress has been made in examining link criticality and network vulnerability in recent years. </w:t>
      </w:r>
      <w:r w:rsidR="00310EF6" w:rsidRPr="00FD1A67">
        <w:rPr>
          <w:rFonts w:ascii="Times New Roman" w:hAnsi="Times New Roman" w:cs="Times New Roman"/>
          <w:sz w:val="24"/>
          <w:szCs w:val="24"/>
          <w:lang w:val="en-CA" w:eastAsia="ja-JP"/>
        </w:rPr>
        <w:t xml:space="preserve">The findings from these research efforts have allowed us to better examine the impact of unexpected disruptions to the transportation network. However, earlier research still has a </w:t>
      </w:r>
      <w:r w:rsidR="000950C6" w:rsidRPr="00FD1A67">
        <w:rPr>
          <w:rFonts w:ascii="Times New Roman" w:hAnsi="Times New Roman" w:cs="Times New Roman"/>
          <w:sz w:val="24"/>
          <w:szCs w:val="24"/>
          <w:lang w:val="en-CA" w:eastAsia="ja-JP"/>
        </w:rPr>
        <w:t xml:space="preserve">number </w:t>
      </w:r>
      <w:r w:rsidR="00310EF6" w:rsidRPr="00FD1A67">
        <w:rPr>
          <w:rFonts w:ascii="Times New Roman" w:hAnsi="Times New Roman" w:cs="Times New Roman"/>
          <w:sz w:val="24"/>
          <w:szCs w:val="24"/>
          <w:lang w:val="en-CA" w:eastAsia="ja-JP"/>
        </w:rPr>
        <w:t>of limitations. T</w:t>
      </w:r>
      <w:r w:rsidR="0098787F" w:rsidRPr="00FD1A67">
        <w:rPr>
          <w:rFonts w:ascii="Times New Roman" w:hAnsi="Times New Roman" w:cs="Times New Roman"/>
          <w:sz w:val="24"/>
          <w:szCs w:val="24"/>
          <w:lang w:val="en-CA" w:eastAsia="ja-JP"/>
        </w:rPr>
        <w:t xml:space="preserve">he research on link criticality </w:t>
      </w:r>
      <w:r w:rsidR="00310EF6" w:rsidRPr="00FD1A67">
        <w:rPr>
          <w:rFonts w:ascii="Times New Roman" w:hAnsi="Times New Roman" w:cs="Times New Roman"/>
          <w:sz w:val="24"/>
          <w:szCs w:val="24"/>
          <w:lang w:val="en-CA" w:eastAsia="ja-JP"/>
        </w:rPr>
        <w:t>in general</w:t>
      </w:r>
      <w:r w:rsidR="0098787F" w:rsidRPr="00FD1A67">
        <w:rPr>
          <w:rFonts w:ascii="Times New Roman" w:hAnsi="Times New Roman" w:cs="Times New Roman"/>
          <w:sz w:val="24"/>
          <w:szCs w:val="24"/>
          <w:lang w:val="en-CA" w:eastAsia="ja-JP"/>
        </w:rPr>
        <w:t xml:space="preserve"> has </w:t>
      </w:r>
      <w:r w:rsidR="00310EF6" w:rsidRPr="00FD1A67">
        <w:rPr>
          <w:rFonts w:ascii="Times New Roman" w:hAnsi="Times New Roman" w:cs="Times New Roman"/>
          <w:sz w:val="24"/>
          <w:szCs w:val="24"/>
          <w:lang w:val="en-CA" w:eastAsia="ja-JP"/>
        </w:rPr>
        <w:t xml:space="preserve">focused exclusively either on </w:t>
      </w:r>
      <w:r w:rsidR="0098787F" w:rsidRPr="00FD1A67">
        <w:rPr>
          <w:rFonts w:ascii="Times New Roman" w:hAnsi="Times New Roman" w:cs="Times New Roman"/>
          <w:sz w:val="24"/>
          <w:szCs w:val="24"/>
          <w:lang w:val="en-CA" w:eastAsia="ja-JP"/>
        </w:rPr>
        <w:t xml:space="preserve">theoretical networks or </w:t>
      </w:r>
      <w:r w:rsidR="00310EF6" w:rsidRPr="00FD1A67">
        <w:rPr>
          <w:rFonts w:ascii="Times New Roman" w:hAnsi="Times New Roman" w:cs="Times New Roman"/>
          <w:sz w:val="24"/>
          <w:szCs w:val="24"/>
          <w:lang w:val="en-CA" w:eastAsia="ja-JP"/>
        </w:rPr>
        <w:t xml:space="preserve">regional </w:t>
      </w:r>
      <w:r w:rsidR="0098787F" w:rsidRPr="00FD1A67">
        <w:rPr>
          <w:rFonts w:ascii="Times New Roman" w:hAnsi="Times New Roman" w:cs="Times New Roman"/>
          <w:sz w:val="24"/>
          <w:szCs w:val="24"/>
          <w:lang w:val="en-CA" w:eastAsia="ja-JP"/>
        </w:rPr>
        <w:t>networks</w:t>
      </w:r>
      <w:r w:rsidR="00310EF6" w:rsidRPr="00FD1A67">
        <w:rPr>
          <w:rFonts w:ascii="Times New Roman" w:hAnsi="Times New Roman" w:cs="Times New Roman"/>
          <w:sz w:val="24"/>
          <w:szCs w:val="24"/>
          <w:lang w:val="en-CA" w:eastAsia="ja-JP"/>
        </w:rPr>
        <w:t xml:space="preserve"> (such as national or provincial networks with no congestion)</w:t>
      </w:r>
      <w:r w:rsidR="0098787F" w:rsidRPr="00FD1A67">
        <w:rPr>
          <w:rFonts w:ascii="Times New Roman" w:hAnsi="Times New Roman" w:cs="Times New Roman"/>
          <w:sz w:val="24"/>
          <w:szCs w:val="24"/>
          <w:lang w:val="en-CA" w:eastAsia="ja-JP"/>
        </w:rPr>
        <w:t xml:space="preserve">. </w:t>
      </w:r>
      <w:r w:rsidR="00310EF6" w:rsidRPr="00FD1A67">
        <w:rPr>
          <w:rFonts w:ascii="Times New Roman" w:hAnsi="Times New Roman" w:cs="Times New Roman"/>
          <w:sz w:val="24"/>
          <w:szCs w:val="24"/>
          <w:lang w:val="en-US"/>
        </w:rPr>
        <w:t xml:space="preserve">The challenge of </w:t>
      </w:r>
      <w:r w:rsidR="00226699" w:rsidRPr="00FD1A67">
        <w:rPr>
          <w:rFonts w:ascii="Times New Roman" w:hAnsi="Times New Roman" w:cs="Times New Roman"/>
          <w:sz w:val="24"/>
          <w:szCs w:val="24"/>
          <w:lang w:val="en-US"/>
        </w:rPr>
        <w:t>evaluating link criticality measures</w:t>
      </w:r>
      <w:r w:rsidR="00310EF6" w:rsidRPr="00FD1A67">
        <w:rPr>
          <w:rFonts w:ascii="Times New Roman" w:hAnsi="Times New Roman" w:cs="Times New Roman"/>
          <w:sz w:val="24"/>
          <w:szCs w:val="24"/>
          <w:lang w:val="en-US"/>
        </w:rPr>
        <w:t xml:space="preserve"> on large-scale urban transportation networks has not been considered. </w:t>
      </w:r>
      <w:r w:rsidR="00B11441" w:rsidRPr="00FD1A67">
        <w:rPr>
          <w:rFonts w:ascii="Times New Roman" w:hAnsi="Times New Roman" w:cs="Times New Roman"/>
          <w:sz w:val="24"/>
          <w:szCs w:val="24"/>
          <w:lang w:val="en-US"/>
        </w:rPr>
        <w:t xml:space="preserve"> </w:t>
      </w:r>
      <w:r w:rsidR="00310EF6" w:rsidRPr="00FD1A67">
        <w:rPr>
          <w:rFonts w:ascii="Times New Roman" w:hAnsi="Times New Roman" w:cs="Times New Roman"/>
          <w:sz w:val="24"/>
          <w:szCs w:val="24"/>
          <w:lang w:val="en-US"/>
        </w:rPr>
        <w:t xml:space="preserve">The </w:t>
      </w:r>
      <w:r w:rsidR="0098787F" w:rsidRPr="00FD1A67">
        <w:rPr>
          <w:rFonts w:ascii="Times New Roman" w:hAnsi="Times New Roman" w:cs="Times New Roman"/>
          <w:sz w:val="24"/>
          <w:szCs w:val="24"/>
          <w:u w:val="single"/>
          <w:lang w:val="en-US"/>
        </w:rPr>
        <w:t>first contribution</w:t>
      </w:r>
      <w:r w:rsidR="0098787F" w:rsidRPr="00FD1A67">
        <w:rPr>
          <w:rFonts w:ascii="Times New Roman" w:hAnsi="Times New Roman" w:cs="Times New Roman"/>
          <w:sz w:val="24"/>
          <w:szCs w:val="24"/>
          <w:lang w:val="en-US"/>
        </w:rPr>
        <w:t xml:space="preserve"> </w:t>
      </w:r>
      <w:r w:rsidR="00310EF6" w:rsidRPr="00FD1A67">
        <w:rPr>
          <w:rFonts w:ascii="Times New Roman" w:hAnsi="Times New Roman" w:cs="Times New Roman"/>
          <w:sz w:val="24"/>
          <w:szCs w:val="24"/>
          <w:lang w:val="en-US"/>
        </w:rPr>
        <w:t xml:space="preserve">of our study </w:t>
      </w:r>
      <w:r w:rsidR="0098787F" w:rsidRPr="00FD1A67">
        <w:rPr>
          <w:rFonts w:ascii="Times New Roman" w:hAnsi="Times New Roman" w:cs="Times New Roman"/>
          <w:sz w:val="24"/>
          <w:szCs w:val="24"/>
          <w:lang w:val="en-US"/>
        </w:rPr>
        <w:t xml:space="preserve">is to evaluate the NRI based link criticality using a detailed Montreal transportation network. Specifically, we study network link criticality </w:t>
      </w:r>
      <w:r w:rsidR="00310EF6" w:rsidRPr="00FD1A67">
        <w:rPr>
          <w:rFonts w:ascii="Times New Roman" w:hAnsi="Times New Roman" w:cs="Times New Roman"/>
          <w:sz w:val="24"/>
          <w:szCs w:val="24"/>
          <w:lang w:val="en-US"/>
        </w:rPr>
        <w:t xml:space="preserve">by considering Montreal’s unique island based network structure along with a recently compiled </w:t>
      </w:r>
      <w:r w:rsidR="0098787F" w:rsidRPr="00FD1A67">
        <w:rPr>
          <w:rFonts w:ascii="Times New Roman" w:hAnsi="Times New Roman" w:cs="Times New Roman"/>
          <w:sz w:val="24"/>
          <w:szCs w:val="24"/>
          <w:lang w:val="en-US"/>
        </w:rPr>
        <w:t xml:space="preserve">origin destination matrix of the region. </w:t>
      </w:r>
      <w:r w:rsidR="00310EF6" w:rsidRPr="00FD1A67">
        <w:rPr>
          <w:rFonts w:ascii="Times New Roman" w:hAnsi="Times New Roman" w:cs="Times New Roman"/>
          <w:sz w:val="24"/>
          <w:szCs w:val="24"/>
          <w:lang w:val="en-US"/>
        </w:rPr>
        <w:t>Further</w:t>
      </w:r>
      <w:r w:rsidR="0098787F" w:rsidRPr="00FD1A67">
        <w:rPr>
          <w:rFonts w:ascii="Times New Roman" w:hAnsi="Times New Roman" w:cs="Times New Roman"/>
          <w:sz w:val="24"/>
          <w:szCs w:val="24"/>
          <w:lang w:val="en-US"/>
        </w:rPr>
        <w:t>, the NRI measure is computed using stochastic user equilibrium based traffic assignment (as opposed to the simple user equilibrium approach) to generate more accurate path choice</w:t>
      </w:r>
      <w:r w:rsidR="00B76291" w:rsidRPr="00FD1A67">
        <w:rPr>
          <w:rFonts w:ascii="Times New Roman" w:hAnsi="Times New Roman" w:cs="Times New Roman"/>
          <w:sz w:val="24"/>
          <w:szCs w:val="24"/>
          <w:lang w:val="en-US"/>
        </w:rPr>
        <w:t>s</w:t>
      </w:r>
      <w:r w:rsidR="0098787F" w:rsidRPr="00FD1A67">
        <w:rPr>
          <w:rFonts w:ascii="Times New Roman" w:hAnsi="Times New Roman" w:cs="Times New Roman"/>
          <w:sz w:val="24"/>
          <w:szCs w:val="24"/>
          <w:lang w:val="en-US"/>
        </w:rPr>
        <w:t xml:space="preserve"> in the </w:t>
      </w:r>
      <w:r w:rsidR="00310EF6" w:rsidRPr="00FD1A67">
        <w:rPr>
          <w:rFonts w:ascii="Times New Roman" w:hAnsi="Times New Roman" w:cs="Times New Roman"/>
          <w:sz w:val="24"/>
          <w:szCs w:val="24"/>
          <w:lang w:val="en-US"/>
        </w:rPr>
        <w:t xml:space="preserve">traffic </w:t>
      </w:r>
      <w:r w:rsidR="0098787F" w:rsidRPr="00FD1A67">
        <w:rPr>
          <w:rFonts w:ascii="Times New Roman" w:hAnsi="Times New Roman" w:cs="Times New Roman"/>
          <w:sz w:val="24"/>
          <w:szCs w:val="24"/>
          <w:lang w:val="en-US"/>
        </w:rPr>
        <w:t xml:space="preserve">assignment process. </w:t>
      </w:r>
      <w:r w:rsidR="0098787F" w:rsidRPr="00FD1A67">
        <w:rPr>
          <w:rFonts w:ascii="Times New Roman" w:hAnsi="Times New Roman" w:cs="Times New Roman"/>
          <w:sz w:val="24"/>
          <w:szCs w:val="24"/>
          <w:lang w:val="en-CA" w:eastAsia="ja-JP"/>
        </w:rPr>
        <w:t xml:space="preserve">The </w:t>
      </w:r>
      <w:r w:rsidR="0098787F" w:rsidRPr="00FD1A67">
        <w:rPr>
          <w:rFonts w:ascii="Times New Roman" w:hAnsi="Times New Roman" w:cs="Times New Roman"/>
          <w:sz w:val="24"/>
          <w:szCs w:val="24"/>
          <w:u w:val="single"/>
          <w:lang w:val="en-CA" w:eastAsia="ja-JP"/>
        </w:rPr>
        <w:t>second contribution</w:t>
      </w:r>
      <w:r w:rsidR="0098787F" w:rsidRPr="00FD1A67">
        <w:rPr>
          <w:rFonts w:ascii="Times New Roman" w:hAnsi="Times New Roman" w:cs="Times New Roman"/>
          <w:sz w:val="24"/>
          <w:szCs w:val="24"/>
          <w:lang w:val="en-CA" w:eastAsia="ja-JP"/>
        </w:rPr>
        <w:t xml:space="preserve"> of our research is to </w:t>
      </w:r>
      <w:r w:rsidR="000A1258">
        <w:rPr>
          <w:rFonts w:ascii="Times New Roman" w:hAnsi="Times New Roman" w:cs="Times New Roman"/>
          <w:sz w:val="24"/>
          <w:szCs w:val="24"/>
          <w:lang w:val="en-CA" w:eastAsia="ja-JP"/>
        </w:rPr>
        <w:t xml:space="preserve">propose an Emission-based NRI (ENRI) measure of link criticality, which </w:t>
      </w:r>
      <w:r w:rsidR="0098787F" w:rsidRPr="00FD1A67">
        <w:rPr>
          <w:rFonts w:ascii="Times New Roman" w:hAnsi="Times New Roman" w:cs="Times New Roman"/>
          <w:sz w:val="24"/>
          <w:szCs w:val="24"/>
          <w:lang w:val="en-CA" w:eastAsia="ja-JP"/>
        </w:rPr>
        <w:t>incorporate</w:t>
      </w:r>
      <w:r w:rsidR="000A1258">
        <w:rPr>
          <w:rFonts w:ascii="Times New Roman" w:hAnsi="Times New Roman" w:cs="Times New Roman"/>
          <w:sz w:val="24"/>
          <w:szCs w:val="24"/>
          <w:lang w:val="en-CA" w:eastAsia="ja-JP"/>
        </w:rPr>
        <w:t>s</w:t>
      </w:r>
      <w:r w:rsidR="0098787F" w:rsidRPr="00FD1A67">
        <w:rPr>
          <w:rFonts w:ascii="Times New Roman" w:hAnsi="Times New Roman" w:cs="Times New Roman"/>
          <w:sz w:val="24"/>
          <w:szCs w:val="24"/>
          <w:lang w:val="en-CA" w:eastAsia="ja-JP"/>
        </w:rPr>
        <w:t xml:space="preserve"> environmental outcomes defined as vehicle emission</w:t>
      </w:r>
      <w:r w:rsidR="000A1258">
        <w:rPr>
          <w:rFonts w:ascii="Times New Roman" w:hAnsi="Times New Roman" w:cs="Times New Roman"/>
          <w:sz w:val="24"/>
          <w:szCs w:val="24"/>
          <w:lang w:val="en-CA" w:eastAsia="ja-JP"/>
        </w:rPr>
        <w:t>s. E</w:t>
      </w:r>
      <w:r w:rsidR="0098787F" w:rsidRPr="00FD1A67">
        <w:rPr>
          <w:rFonts w:ascii="Times New Roman" w:hAnsi="Times New Roman" w:cs="Times New Roman"/>
          <w:sz w:val="24"/>
          <w:szCs w:val="24"/>
          <w:lang w:val="en-CA" w:eastAsia="ja-JP"/>
        </w:rPr>
        <w:t>arlier research attempts employ</w:t>
      </w:r>
      <w:r w:rsidR="00B76291" w:rsidRPr="00FD1A67">
        <w:rPr>
          <w:rFonts w:ascii="Times New Roman" w:hAnsi="Times New Roman" w:cs="Times New Roman"/>
          <w:sz w:val="24"/>
          <w:szCs w:val="24"/>
          <w:lang w:val="en-CA" w:eastAsia="ja-JP"/>
        </w:rPr>
        <w:t>ed</w:t>
      </w:r>
      <w:r w:rsidR="0098787F" w:rsidRPr="00FD1A67">
        <w:rPr>
          <w:rFonts w:ascii="Times New Roman" w:hAnsi="Times New Roman" w:cs="Times New Roman"/>
          <w:sz w:val="24"/>
          <w:szCs w:val="24"/>
          <w:lang w:val="en-CA" w:eastAsia="ja-JP"/>
        </w:rPr>
        <w:t xml:space="preserve"> simplified link level emission computations for test networks. In our analysis, we employ a refined emission estimation methodology that incorporates </w:t>
      </w:r>
      <w:r w:rsidR="00CB7DF5" w:rsidRPr="00FD1A67">
        <w:rPr>
          <w:rFonts w:ascii="Times New Roman" w:hAnsi="Times New Roman" w:cs="Times New Roman"/>
          <w:sz w:val="24"/>
          <w:szCs w:val="24"/>
          <w:lang w:val="en-CA" w:eastAsia="ja-JP"/>
        </w:rPr>
        <w:t xml:space="preserve">link level </w:t>
      </w:r>
      <w:r w:rsidR="0098787F" w:rsidRPr="00FD1A67">
        <w:rPr>
          <w:rFonts w:ascii="Times New Roman" w:hAnsi="Times New Roman" w:cs="Times New Roman"/>
          <w:sz w:val="24"/>
          <w:szCs w:val="24"/>
          <w:lang w:val="en-CA" w:eastAsia="ja-JP"/>
        </w:rPr>
        <w:t xml:space="preserve">speed distributions </w:t>
      </w:r>
      <w:r w:rsidR="007B0648" w:rsidRPr="00FD1A67">
        <w:rPr>
          <w:rFonts w:ascii="Times New Roman" w:hAnsi="Times New Roman" w:cs="Times New Roman"/>
          <w:sz w:val="24"/>
          <w:szCs w:val="24"/>
          <w:lang w:val="en-CA" w:eastAsia="ja-JP"/>
        </w:rPr>
        <w:t>obtained from stochastic user equilibrium</w:t>
      </w:r>
      <w:r w:rsidR="005347D9" w:rsidRPr="00FD1A67">
        <w:rPr>
          <w:rFonts w:ascii="Times New Roman" w:hAnsi="Times New Roman" w:cs="Times New Roman"/>
          <w:sz w:val="24"/>
          <w:szCs w:val="24"/>
          <w:lang w:val="en-CA" w:eastAsia="ja-JP"/>
        </w:rPr>
        <w:t>,</w:t>
      </w:r>
      <w:r w:rsidR="007B0648" w:rsidRPr="00FD1A67">
        <w:rPr>
          <w:rFonts w:ascii="Times New Roman" w:hAnsi="Times New Roman" w:cs="Times New Roman"/>
          <w:sz w:val="24"/>
          <w:szCs w:val="24"/>
          <w:lang w:val="en-CA" w:eastAsia="ja-JP"/>
        </w:rPr>
        <w:t xml:space="preserve"> </w:t>
      </w:r>
      <w:r w:rsidR="000950C6" w:rsidRPr="00FD1A67">
        <w:rPr>
          <w:rFonts w:ascii="Times New Roman" w:hAnsi="Times New Roman" w:cs="Times New Roman"/>
          <w:sz w:val="24"/>
          <w:szCs w:val="24"/>
          <w:lang w:val="en-CA" w:eastAsia="ja-JP"/>
        </w:rPr>
        <w:t>vehicle type</w:t>
      </w:r>
      <w:r w:rsidR="00B82685" w:rsidRPr="00FD1A67">
        <w:rPr>
          <w:rFonts w:ascii="Times New Roman" w:hAnsi="Times New Roman" w:cs="Times New Roman"/>
          <w:sz w:val="24"/>
          <w:szCs w:val="24"/>
          <w:lang w:val="en-CA" w:eastAsia="ja-JP"/>
        </w:rPr>
        <w:t xml:space="preserve"> distributions</w:t>
      </w:r>
      <w:r w:rsidR="000950C6" w:rsidRPr="00FD1A67">
        <w:rPr>
          <w:rFonts w:ascii="Times New Roman" w:hAnsi="Times New Roman" w:cs="Times New Roman"/>
          <w:sz w:val="24"/>
          <w:szCs w:val="24"/>
          <w:lang w:val="en-CA" w:eastAsia="ja-JP"/>
        </w:rPr>
        <w:t xml:space="preserve">, </w:t>
      </w:r>
      <w:r w:rsidR="00CB7DF5" w:rsidRPr="00FD1A67">
        <w:rPr>
          <w:rFonts w:ascii="Times New Roman" w:hAnsi="Times New Roman" w:cs="Times New Roman"/>
          <w:sz w:val="24"/>
          <w:szCs w:val="24"/>
          <w:lang w:val="en-CA" w:eastAsia="ja-JP"/>
        </w:rPr>
        <w:t>and weather</w:t>
      </w:r>
      <w:r w:rsidR="009A6561" w:rsidRPr="00FD1A67">
        <w:rPr>
          <w:rFonts w:ascii="Times New Roman" w:hAnsi="Times New Roman" w:cs="Times New Roman"/>
          <w:sz w:val="24"/>
          <w:szCs w:val="24"/>
          <w:lang w:val="en-CA" w:eastAsia="ja-JP"/>
        </w:rPr>
        <w:t xml:space="preserve"> conditions</w:t>
      </w:r>
      <w:r w:rsidR="0098787F" w:rsidRPr="00FD1A67">
        <w:rPr>
          <w:rFonts w:ascii="Times New Roman" w:hAnsi="Times New Roman" w:cs="Times New Roman"/>
          <w:sz w:val="24"/>
          <w:szCs w:val="24"/>
          <w:lang w:val="en-CA" w:eastAsia="ja-JP"/>
        </w:rPr>
        <w:t xml:space="preserve">. </w:t>
      </w:r>
      <w:r w:rsidR="000A1258">
        <w:rPr>
          <w:rFonts w:ascii="Times New Roman" w:hAnsi="Times New Roman" w:cs="Times New Roman"/>
          <w:sz w:val="24"/>
          <w:szCs w:val="24"/>
          <w:lang w:val="en-CA" w:eastAsia="ja-JP"/>
        </w:rPr>
        <w:t xml:space="preserve">The </w:t>
      </w:r>
      <w:r w:rsidR="000A1258">
        <w:rPr>
          <w:rFonts w:ascii="Times New Roman" w:hAnsi="Times New Roman" w:cs="Times New Roman"/>
          <w:sz w:val="24"/>
          <w:szCs w:val="24"/>
          <w:lang w:val="en-CA" w:eastAsia="ja-JP"/>
        </w:rPr>
        <w:lastRenderedPageBreak/>
        <w:t>findings of this new tool in the context of Montreal’s road network – a</w:t>
      </w:r>
      <w:r w:rsidR="000A1258" w:rsidRPr="00FD1A67">
        <w:rPr>
          <w:rFonts w:ascii="Times New Roman" w:hAnsi="Times New Roman" w:cs="Times New Roman"/>
          <w:sz w:val="24"/>
          <w:szCs w:val="24"/>
          <w:lang w:val="en-CA" w:eastAsia="ja-JP"/>
        </w:rPr>
        <w:t xml:space="preserve"> large urban region</w:t>
      </w:r>
      <w:r w:rsidR="000A1258">
        <w:rPr>
          <w:rFonts w:ascii="Times New Roman" w:hAnsi="Times New Roman" w:cs="Times New Roman"/>
          <w:sz w:val="24"/>
          <w:szCs w:val="24"/>
          <w:lang w:val="en-CA" w:eastAsia="ja-JP"/>
        </w:rPr>
        <w:t xml:space="preserve"> – are compared to the results from the NRI</w:t>
      </w:r>
      <w:r w:rsidR="000A1258" w:rsidRPr="00FD1A67">
        <w:rPr>
          <w:rFonts w:ascii="Times New Roman" w:hAnsi="Times New Roman" w:cs="Times New Roman"/>
          <w:sz w:val="24"/>
          <w:szCs w:val="24"/>
          <w:lang w:val="en-CA" w:eastAsia="ja-JP"/>
        </w:rPr>
        <w:t xml:space="preserve">. </w:t>
      </w:r>
    </w:p>
    <w:p w14:paraId="1EF2D071" w14:textId="045ACB59" w:rsidR="00E32069" w:rsidRPr="00FD1A67" w:rsidRDefault="00226699" w:rsidP="00226699">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The link criticality analysis is conducted on</w:t>
      </w:r>
      <w:r w:rsidR="00320BCE" w:rsidRPr="00FD1A67">
        <w:rPr>
          <w:rFonts w:ascii="Times New Roman" w:hAnsi="Times New Roman" w:cs="Times New Roman"/>
          <w:sz w:val="24"/>
          <w:szCs w:val="24"/>
          <w:lang w:val="en-CA" w:eastAsia="ja-JP"/>
        </w:rPr>
        <w:t xml:space="preserve"> a host of </w:t>
      </w:r>
      <w:r w:rsidRPr="00FD1A67">
        <w:rPr>
          <w:rFonts w:ascii="Times New Roman" w:hAnsi="Times New Roman" w:cs="Times New Roman"/>
          <w:sz w:val="24"/>
          <w:szCs w:val="24"/>
          <w:lang w:val="en-CA" w:eastAsia="ja-JP"/>
        </w:rPr>
        <w:t xml:space="preserve">realistic </w:t>
      </w:r>
      <w:r w:rsidR="00320BCE" w:rsidRPr="00FD1A67">
        <w:rPr>
          <w:rFonts w:ascii="Times New Roman" w:hAnsi="Times New Roman" w:cs="Times New Roman"/>
          <w:sz w:val="24"/>
          <w:szCs w:val="24"/>
          <w:lang w:val="en-CA" w:eastAsia="ja-JP"/>
        </w:rPr>
        <w:t xml:space="preserve">transportation scenarios </w:t>
      </w:r>
      <w:r w:rsidRPr="00FD1A67">
        <w:rPr>
          <w:rFonts w:ascii="Times New Roman" w:hAnsi="Times New Roman" w:cs="Times New Roman"/>
          <w:sz w:val="24"/>
          <w:szCs w:val="24"/>
          <w:lang w:val="en-CA" w:eastAsia="ja-JP"/>
        </w:rPr>
        <w:t xml:space="preserve">(as opposed to theoretical constructs in earlier research) </w:t>
      </w:r>
      <w:r w:rsidR="00320BCE" w:rsidRPr="00FD1A67">
        <w:rPr>
          <w:rFonts w:ascii="Times New Roman" w:hAnsi="Times New Roman" w:cs="Times New Roman"/>
          <w:sz w:val="24"/>
          <w:szCs w:val="24"/>
          <w:lang w:val="en-CA" w:eastAsia="ja-JP"/>
        </w:rPr>
        <w:t>affecting transportation demand in Montreal</w:t>
      </w:r>
      <w:r w:rsidR="00DA31B4" w:rsidRPr="00FD1A67">
        <w:rPr>
          <w:rFonts w:ascii="Times New Roman" w:hAnsi="Times New Roman" w:cs="Times New Roman"/>
          <w:sz w:val="24"/>
          <w:szCs w:val="24"/>
          <w:lang w:val="en-CA" w:eastAsia="ja-JP"/>
        </w:rPr>
        <w:t>’s</w:t>
      </w:r>
      <w:r w:rsidR="00320BCE" w:rsidRPr="00FD1A67">
        <w:rPr>
          <w:rFonts w:ascii="Times New Roman" w:hAnsi="Times New Roman" w:cs="Times New Roman"/>
          <w:sz w:val="24"/>
          <w:szCs w:val="24"/>
          <w:lang w:val="en-CA" w:eastAsia="ja-JP"/>
        </w:rPr>
        <w:t xml:space="preserve"> network</w:t>
      </w:r>
      <w:r w:rsidR="00DA31B4" w:rsidRPr="00FD1A67">
        <w:rPr>
          <w:rFonts w:ascii="Times New Roman" w:hAnsi="Times New Roman" w:cs="Times New Roman"/>
          <w:sz w:val="24"/>
          <w:szCs w:val="24"/>
          <w:lang w:val="en-CA" w:eastAsia="ja-JP"/>
        </w:rPr>
        <w:t>,</w:t>
      </w:r>
      <w:r w:rsidR="00320BCE" w:rsidRPr="00FD1A67">
        <w:rPr>
          <w:rFonts w:ascii="Times New Roman" w:hAnsi="Times New Roman" w:cs="Times New Roman"/>
          <w:sz w:val="24"/>
          <w:szCs w:val="24"/>
          <w:lang w:val="en-CA" w:eastAsia="ja-JP"/>
        </w:rPr>
        <w:t xml:space="preserve"> and identif</w:t>
      </w:r>
      <w:r w:rsidR="00DA31B4" w:rsidRPr="00FD1A67">
        <w:rPr>
          <w:rFonts w:ascii="Times New Roman" w:hAnsi="Times New Roman" w:cs="Times New Roman"/>
          <w:sz w:val="24"/>
          <w:szCs w:val="24"/>
          <w:lang w:val="en-CA" w:eastAsia="ja-JP"/>
        </w:rPr>
        <w:t>ies</w:t>
      </w:r>
      <w:r w:rsidR="00320BCE" w:rsidRPr="00FD1A67">
        <w:rPr>
          <w:rFonts w:ascii="Times New Roman" w:hAnsi="Times New Roman" w:cs="Times New Roman"/>
          <w:sz w:val="24"/>
          <w:szCs w:val="24"/>
          <w:lang w:val="en-CA" w:eastAsia="ja-JP"/>
        </w:rPr>
        <w:t xml:space="preserve"> critical links in the region.</w:t>
      </w:r>
      <w:r w:rsidRPr="00FD1A67">
        <w:rPr>
          <w:rFonts w:ascii="Times New Roman" w:hAnsi="Times New Roman" w:cs="Times New Roman"/>
          <w:sz w:val="24"/>
          <w:szCs w:val="24"/>
          <w:lang w:val="en-CA" w:eastAsia="ja-JP"/>
        </w:rPr>
        <w:t xml:space="preserve"> </w:t>
      </w:r>
      <w:r w:rsidR="00E32069" w:rsidRPr="00FD1A67">
        <w:rPr>
          <w:rFonts w:ascii="Times New Roman" w:hAnsi="Times New Roman" w:cs="Times New Roman"/>
          <w:sz w:val="24"/>
          <w:szCs w:val="24"/>
          <w:lang w:val="en-CA" w:eastAsia="ja-JP"/>
        </w:rPr>
        <w:t xml:space="preserve">The </w:t>
      </w:r>
      <w:r w:rsidRPr="00FD1A67">
        <w:rPr>
          <w:rFonts w:ascii="Times New Roman" w:hAnsi="Times New Roman" w:cs="Times New Roman"/>
          <w:sz w:val="24"/>
          <w:szCs w:val="24"/>
          <w:lang w:val="en-CA" w:eastAsia="ja-JP"/>
        </w:rPr>
        <w:t xml:space="preserve">transportation criticality </w:t>
      </w:r>
      <w:r w:rsidR="000950C6" w:rsidRPr="00FD1A67">
        <w:rPr>
          <w:rFonts w:ascii="Times New Roman" w:hAnsi="Times New Roman" w:cs="Times New Roman"/>
          <w:sz w:val="24"/>
          <w:szCs w:val="24"/>
          <w:lang w:val="en-CA" w:eastAsia="ja-JP"/>
        </w:rPr>
        <w:t>scenarios analy</w:t>
      </w:r>
      <w:r w:rsidR="00DD3739" w:rsidRPr="00FD1A67">
        <w:rPr>
          <w:rFonts w:ascii="Times New Roman" w:hAnsi="Times New Roman" w:cs="Times New Roman"/>
          <w:sz w:val="24"/>
          <w:szCs w:val="24"/>
          <w:lang w:val="en-CA" w:eastAsia="ja-JP"/>
        </w:rPr>
        <w:t>s</w:t>
      </w:r>
      <w:r w:rsidR="000950C6" w:rsidRPr="00FD1A67">
        <w:rPr>
          <w:rFonts w:ascii="Times New Roman" w:hAnsi="Times New Roman" w:cs="Times New Roman"/>
          <w:sz w:val="24"/>
          <w:szCs w:val="24"/>
          <w:lang w:val="en-CA" w:eastAsia="ja-JP"/>
        </w:rPr>
        <w:t xml:space="preserve">is </w:t>
      </w:r>
      <w:r w:rsidR="00E32069" w:rsidRPr="00FD1A67">
        <w:rPr>
          <w:rFonts w:ascii="Times New Roman" w:hAnsi="Times New Roman" w:cs="Times New Roman"/>
          <w:sz w:val="24"/>
          <w:szCs w:val="24"/>
          <w:lang w:val="en-CA" w:eastAsia="ja-JP"/>
        </w:rPr>
        <w:t>can be categorize</w:t>
      </w:r>
      <w:r w:rsidRPr="00FD1A67">
        <w:rPr>
          <w:rFonts w:ascii="Times New Roman" w:hAnsi="Times New Roman" w:cs="Times New Roman"/>
          <w:sz w:val="24"/>
          <w:szCs w:val="24"/>
          <w:lang w:val="en-CA" w:eastAsia="ja-JP"/>
        </w:rPr>
        <w:t>d</w:t>
      </w:r>
      <w:r w:rsidR="00E32069" w:rsidRPr="00FD1A67">
        <w:rPr>
          <w:rFonts w:ascii="Times New Roman" w:hAnsi="Times New Roman" w:cs="Times New Roman"/>
          <w:sz w:val="24"/>
          <w:szCs w:val="24"/>
          <w:lang w:val="en-CA" w:eastAsia="ja-JP"/>
        </w:rPr>
        <w:t xml:space="preserve"> </w:t>
      </w:r>
      <w:r w:rsidRPr="00FD1A67">
        <w:rPr>
          <w:rFonts w:ascii="Times New Roman" w:hAnsi="Times New Roman" w:cs="Times New Roman"/>
          <w:sz w:val="24"/>
          <w:szCs w:val="24"/>
          <w:lang w:val="en-CA" w:eastAsia="ja-JP"/>
        </w:rPr>
        <w:t>as</w:t>
      </w:r>
      <w:r w:rsidR="00E32069" w:rsidRPr="00FD1A67">
        <w:rPr>
          <w:rFonts w:ascii="Times New Roman" w:hAnsi="Times New Roman" w:cs="Times New Roman"/>
          <w:sz w:val="24"/>
          <w:szCs w:val="24"/>
          <w:lang w:val="en-CA" w:eastAsia="ja-JP"/>
        </w:rPr>
        <w:t xml:space="preserve"> follow</w:t>
      </w:r>
      <w:r w:rsidRPr="00FD1A67">
        <w:rPr>
          <w:rFonts w:ascii="Times New Roman" w:hAnsi="Times New Roman" w:cs="Times New Roman"/>
          <w:sz w:val="24"/>
          <w:szCs w:val="24"/>
          <w:lang w:val="en-CA" w:eastAsia="ja-JP"/>
        </w:rPr>
        <w:t>s</w:t>
      </w:r>
      <w:r w:rsidR="00E32069" w:rsidRPr="00FD1A67">
        <w:rPr>
          <w:rFonts w:ascii="Times New Roman" w:hAnsi="Times New Roman" w:cs="Times New Roman"/>
          <w:sz w:val="24"/>
          <w:szCs w:val="24"/>
          <w:lang w:val="en-CA" w:eastAsia="ja-JP"/>
        </w:rPr>
        <w:t xml:space="preserve">: (1) </w:t>
      </w:r>
      <w:r w:rsidRPr="00FD1A67">
        <w:rPr>
          <w:rFonts w:ascii="Times New Roman" w:hAnsi="Times New Roman" w:cs="Times New Roman"/>
          <w:sz w:val="24"/>
          <w:szCs w:val="24"/>
          <w:lang w:val="en-CA" w:eastAsia="ja-JP"/>
        </w:rPr>
        <w:t>C</w:t>
      </w:r>
      <w:r w:rsidR="00E32069" w:rsidRPr="00FD1A67">
        <w:rPr>
          <w:rFonts w:ascii="Times New Roman" w:hAnsi="Times New Roman" w:cs="Times New Roman"/>
          <w:sz w:val="24"/>
          <w:szCs w:val="24"/>
          <w:lang w:val="en-CA" w:eastAsia="ja-JP"/>
        </w:rPr>
        <w:t xml:space="preserve">apacity reduction on Montreal’s </w:t>
      </w:r>
      <w:r w:rsidRPr="00FD1A67">
        <w:rPr>
          <w:rFonts w:ascii="Times New Roman" w:hAnsi="Times New Roman" w:cs="Times New Roman"/>
          <w:sz w:val="24"/>
          <w:szCs w:val="24"/>
          <w:lang w:val="en-CA" w:eastAsia="ja-JP"/>
        </w:rPr>
        <w:t xml:space="preserve">main </w:t>
      </w:r>
      <w:r w:rsidR="00E32069" w:rsidRPr="00FD1A67">
        <w:rPr>
          <w:rFonts w:ascii="Times New Roman" w:hAnsi="Times New Roman" w:cs="Times New Roman"/>
          <w:sz w:val="24"/>
          <w:szCs w:val="24"/>
          <w:lang w:val="en-CA" w:eastAsia="ja-JP"/>
        </w:rPr>
        <w:t xml:space="preserve">bridges, (2) </w:t>
      </w:r>
      <w:r w:rsidRPr="00FD1A67">
        <w:rPr>
          <w:rFonts w:ascii="Times New Roman" w:hAnsi="Times New Roman" w:cs="Times New Roman"/>
          <w:sz w:val="24"/>
          <w:szCs w:val="24"/>
          <w:lang w:val="en-CA" w:eastAsia="ja-JP"/>
        </w:rPr>
        <w:t>R</w:t>
      </w:r>
      <w:r w:rsidR="00E32069" w:rsidRPr="00FD1A67">
        <w:rPr>
          <w:rFonts w:ascii="Times New Roman" w:hAnsi="Times New Roman" w:cs="Times New Roman"/>
          <w:sz w:val="24"/>
          <w:szCs w:val="24"/>
          <w:lang w:val="en-CA" w:eastAsia="ja-JP"/>
        </w:rPr>
        <w:t xml:space="preserve">oad closures based on current </w:t>
      </w:r>
      <w:r w:rsidRPr="00FD1A67">
        <w:rPr>
          <w:rFonts w:ascii="Times New Roman" w:hAnsi="Times New Roman" w:cs="Times New Roman"/>
          <w:sz w:val="24"/>
          <w:szCs w:val="24"/>
          <w:lang w:val="en-CA" w:eastAsia="ja-JP"/>
        </w:rPr>
        <w:t>on-going or scheduled repair work and (3) A</w:t>
      </w:r>
      <w:r w:rsidR="00E32069" w:rsidRPr="00FD1A67">
        <w:rPr>
          <w:rFonts w:ascii="Times New Roman" w:hAnsi="Times New Roman" w:cs="Times New Roman"/>
          <w:sz w:val="24"/>
          <w:szCs w:val="24"/>
          <w:lang w:val="en-CA" w:eastAsia="ja-JP"/>
        </w:rPr>
        <w:t>rea</w:t>
      </w:r>
      <w:r w:rsidR="00B82685" w:rsidRPr="00FD1A67">
        <w:rPr>
          <w:rFonts w:ascii="Times New Roman" w:hAnsi="Times New Roman" w:cs="Times New Roman"/>
          <w:sz w:val="24"/>
          <w:szCs w:val="24"/>
          <w:lang w:val="en-CA" w:eastAsia="ja-JP"/>
        </w:rPr>
        <w:t>-</w:t>
      </w:r>
      <w:r w:rsidR="00E32069" w:rsidRPr="00FD1A67">
        <w:rPr>
          <w:rFonts w:ascii="Times New Roman" w:hAnsi="Times New Roman" w:cs="Times New Roman"/>
          <w:sz w:val="24"/>
          <w:szCs w:val="24"/>
          <w:lang w:val="en-CA" w:eastAsia="ja-JP"/>
        </w:rPr>
        <w:t xml:space="preserve">wide shut downs for Montreal </w:t>
      </w:r>
      <w:r w:rsidRPr="00FD1A67">
        <w:rPr>
          <w:rFonts w:ascii="Times New Roman" w:hAnsi="Times New Roman" w:cs="Times New Roman"/>
          <w:sz w:val="24"/>
          <w:szCs w:val="24"/>
          <w:lang w:val="en-CA" w:eastAsia="ja-JP"/>
        </w:rPr>
        <w:t xml:space="preserve">urban </w:t>
      </w:r>
      <w:r w:rsidR="00E32069" w:rsidRPr="00FD1A67">
        <w:rPr>
          <w:rFonts w:ascii="Times New Roman" w:hAnsi="Times New Roman" w:cs="Times New Roman"/>
          <w:sz w:val="24"/>
          <w:szCs w:val="24"/>
          <w:lang w:val="en-CA" w:eastAsia="ja-JP"/>
        </w:rPr>
        <w:t>festivals.</w:t>
      </w:r>
    </w:p>
    <w:p w14:paraId="64333A78" w14:textId="77777777" w:rsidR="00CB71E1" w:rsidRPr="00FD1A67" w:rsidRDefault="00CB71E1" w:rsidP="00BA1818">
      <w:pPr>
        <w:spacing w:after="0" w:line="240" w:lineRule="auto"/>
        <w:rPr>
          <w:rFonts w:ascii="Times New Roman" w:hAnsi="Times New Roman" w:cs="Times New Roman"/>
          <w:sz w:val="24"/>
          <w:szCs w:val="24"/>
          <w:lang w:val="en-CA" w:eastAsia="ja-JP"/>
        </w:rPr>
      </w:pPr>
    </w:p>
    <w:p w14:paraId="1C56E902" w14:textId="77777777" w:rsidR="006C3FB2" w:rsidRPr="00FD1A67" w:rsidRDefault="00C05828" w:rsidP="00AF1F96">
      <w:pPr>
        <w:pStyle w:val="ListParagraph"/>
        <w:rPr>
          <w:sz w:val="24"/>
          <w:szCs w:val="24"/>
        </w:rPr>
      </w:pPr>
      <w:r w:rsidRPr="00FD1A67">
        <w:rPr>
          <w:sz w:val="24"/>
          <w:szCs w:val="24"/>
        </w:rPr>
        <w:t>MONTREAL ROAD NETWORK</w:t>
      </w:r>
    </w:p>
    <w:p w14:paraId="4D35BC48" w14:textId="77777777" w:rsidR="008E6774" w:rsidRPr="00FD1A67" w:rsidRDefault="008E6774" w:rsidP="00BA1818">
      <w:pPr>
        <w:spacing w:after="0" w:line="240" w:lineRule="auto"/>
        <w:rPr>
          <w:rFonts w:ascii="Times New Roman" w:hAnsi="Times New Roman" w:cs="Times New Roman"/>
          <w:sz w:val="24"/>
          <w:szCs w:val="24"/>
          <w:lang w:val="en-CA"/>
        </w:rPr>
      </w:pPr>
    </w:p>
    <w:p w14:paraId="216D4B65" w14:textId="56243489" w:rsidR="00DD3976" w:rsidRPr="00FD1A67" w:rsidRDefault="006C3FB2" w:rsidP="00D12522">
      <w:pPr>
        <w:spacing w:after="0" w:line="240" w:lineRule="auto"/>
        <w:ind w:firstLine="357"/>
        <w:rPr>
          <w:rFonts w:ascii="Times New Roman" w:hAnsi="Times New Roman" w:cs="Times New Roman"/>
          <w:color w:val="000000"/>
          <w:sz w:val="24"/>
          <w:szCs w:val="24"/>
          <w:lang w:val="en-CA"/>
        </w:rPr>
      </w:pPr>
      <w:r w:rsidRPr="00FD1A67">
        <w:rPr>
          <w:rFonts w:ascii="Times New Roman" w:hAnsi="Times New Roman" w:cs="Times New Roman"/>
          <w:sz w:val="24"/>
          <w:szCs w:val="24"/>
          <w:lang w:val="en-CA"/>
        </w:rPr>
        <w:t>According to Statistics Canada, as of 2012, the island of Montreal spanned 499 square kilometres whereas the Montreal economic region spanned 1545 square</w:t>
      </w:r>
      <w:r w:rsidR="000950C6" w:rsidRPr="00FD1A67">
        <w:rPr>
          <w:rFonts w:ascii="Times New Roman" w:hAnsi="Times New Roman" w:cs="Times New Roman"/>
          <w:sz w:val="24"/>
          <w:szCs w:val="24"/>
          <w:lang w:val="en-CA"/>
        </w:rPr>
        <w:t xml:space="preserve"> kilometres</w:t>
      </w:r>
      <w:r w:rsidRPr="00FD1A67">
        <w:rPr>
          <w:rFonts w:ascii="Times New Roman" w:hAnsi="Times New Roman" w:cs="Times New Roman"/>
          <w:sz w:val="24"/>
          <w:szCs w:val="24"/>
          <w:lang w:val="en-CA"/>
        </w:rPr>
        <w:t xml:space="preserve">. </w:t>
      </w:r>
      <w:r w:rsidR="00DD3976" w:rsidRPr="00FD1A67">
        <w:rPr>
          <w:rFonts w:ascii="Times New Roman" w:hAnsi="Times New Roman" w:cs="Times New Roman"/>
          <w:sz w:val="24"/>
          <w:szCs w:val="24"/>
          <w:lang w:val="en-CA"/>
        </w:rPr>
        <w:t>There are over 7.4 million cars registered in Quebec (Statistics Canada,</w:t>
      </w:r>
      <w:r w:rsidR="00DD3976" w:rsidRPr="00FD1A67">
        <w:rPr>
          <w:rFonts w:ascii="Times New Roman" w:hAnsi="Times New Roman" w:cs="Times New Roman"/>
          <w:color w:val="FF0000"/>
          <w:sz w:val="24"/>
          <w:szCs w:val="24"/>
          <w:lang w:val="en-CA"/>
        </w:rPr>
        <w:t xml:space="preserve"> </w:t>
      </w:r>
      <w:r w:rsidR="00DD3976" w:rsidRPr="00FD1A67">
        <w:rPr>
          <w:rFonts w:ascii="Times New Roman" w:hAnsi="Times New Roman" w:cs="Times New Roman"/>
          <w:sz w:val="24"/>
          <w:szCs w:val="24"/>
          <w:lang w:val="en-CA"/>
        </w:rPr>
        <w:t xml:space="preserve">2013). In 2008, 76% of commuters in metropolitan Montreal used their car, 19% public transport, and 13% active transportation; with 5% using “other motorized” means of transportation (Board of trade of metropolitan Montreal, 2010). The road network used for this study spans the Montreal economic region. </w:t>
      </w:r>
      <w:r w:rsidRPr="00FD1A67">
        <w:rPr>
          <w:rFonts w:ascii="Times New Roman" w:hAnsi="Times New Roman" w:cs="Times New Roman"/>
          <w:sz w:val="24"/>
          <w:szCs w:val="24"/>
          <w:lang w:val="en-CA"/>
        </w:rPr>
        <w:t>The Montreal economic region includes amongst others the cities of Laval</w:t>
      </w:r>
      <w:r w:rsidR="00DD3976" w:rsidRPr="00FD1A67">
        <w:rPr>
          <w:rFonts w:ascii="Times New Roman" w:hAnsi="Times New Roman" w:cs="Times New Roman"/>
          <w:sz w:val="24"/>
          <w:szCs w:val="24"/>
          <w:lang w:val="en-CA"/>
        </w:rPr>
        <w:t xml:space="preserve"> (to the north)</w:t>
      </w:r>
      <w:r w:rsidRPr="00FD1A67">
        <w:rPr>
          <w:rFonts w:ascii="Times New Roman" w:hAnsi="Times New Roman" w:cs="Times New Roman"/>
          <w:sz w:val="24"/>
          <w:szCs w:val="24"/>
          <w:lang w:val="en-CA"/>
        </w:rPr>
        <w:t xml:space="preserve"> and Longueuil</w:t>
      </w:r>
      <w:r w:rsidR="00DD3976" w:rsidRPr="00FD1A67">
        <w:rPr>
          <w:rFonts w:ascii="Times New Roman" w:hAnsi="Times New Roman" w:cs="Times New Roman"/>
          <w:sz w:val="24"/>
          <w:szCs w:val="24"/>
          <w:lang w:val="en-CA"/>
        </w:rPr>
        <w:t xml:space="preserve"> (to the south)</w:t>
      </w:r>
      <w:r w:rsidRPr="00FD1A67">
        <w:rPr>
          <w:rFonts w:ascii="Times New Roman" w:hAnsi="Times New Roman" w:cs="Times New Roman"/>
          <w:sz w:val="24"/>
          <w:szCs w:val="24"/>
          <w:lang w:val="en-CA"/>
        </w:rPr>
        <w:t xml:space="preserve">. There are 16 bridges linking the island of Montreal to the neighboring shores (Google Maps, 2013). The study area has a population of 3.4 million, of which 1.5 million live off the main island. Amongst </w:t>
      </w:r>
      <w:r w:rsidR="00CC06EF" w:rsidRPr="00FD1A67">
        <w:rPr>
          <w:rFonts w:ascii="Times New Roman" w:hAnsi="Times New Roman" w:cs="Times New Roman"/>
          <w:sz w:val="24"/>
          <w:szCs w:val="24"/>
          <w:lang w:val="en-CA"/>
        </w:rPr>
        <w:t>those that live off the main island</w:t>
      </w:r>
      <w:r w:rsidRPr="00FD1A67">
        <w:rPr>
          <w:rFonts w:ascii="Times New Roman" w:hAnsi="Times New Roman" w:cs="Times New Roman"/>
          <w:sz w:val="24"/>
          <w:szCs w:val="24"/>
          <w:lang w:val="en-CA"/>
        </w:rPr>
        <w:t>, a significant amount of</w:t>
      </w:r>
      <w:r w:rsidR="00DF52A8" w:rsidRPr="00FD1A67">
        <w:rPr>
          <w:rFonts w:ascii="Times New Roman" w:hAnsi="Times New Roman" w:cs="Times New Roman"/>
          <w:sz w:val="24"/>
          <w:szCs w:val="24"/>
          <w:lang w:val="en-CA"/>
        </w:rPr>
        <w:t xml:space="preserve"> morning-and-evening commutes are</w:t>
      </w:r>
      <w:r w:rsidRPr="00FD1A67">
        <w:rPr>
          <w:rFonts w:ascii="Times New Roman" w:hAnsi="Times New Roman" w:cs="Times New Roman"/>
          <w:sz w:val="24"/>
          <w:szCs w:val="24"/>
          <w:lang w:val="en-CA"/>
        </w:rPr>
        <w:t xml:space="preserve"> to be expected. </w:t>
      </w:r>
      <w:r w:rsidR="00DD3976" w:rsidRPr="00FD1A67">
        <w:rPr>
          <w:rFonts w:ascii="Times New Roman" w:hAnsi="Times New Roman" w:cs="Times New Roman"/>
          <w:sz w:val="24"/>
          <w:szCs w:val="24"/>
          <w:lang w:val="en-CA"/>
        </w:rPr>
        <w:t xml:space="preserve">Given the nature of the study region, bridges provide connectivity to and from the Montreal Island to the shores. In fact, bridges are the largest bottlenecks on the Montreal network with large traffic volumes (mostly from north and south shores). Moreover, there are very few </w:t>
      </w:r>
      <w:r w:rsidR="00530AD3" w:rsidRPr="00FD1A67">
        <w:rPr>
          <w:rFonts w:ascii="Times New Roman" w:hAnsi="Times New Roman" w:cs="Times New Roman"/>
          <w:color w:val="000000"/>
          <w:sz w:val="24"/>
          <w:szCs w:val="24"/>
          <w:lang w:val="en-CA"/>
        </w:rPr>
        <w:t>re</w:t>
      </w:r>
      <w:r w:rsidR="00DD3976" w:rsidRPr="00FD1A67">
        <w:rPr>
          <w:rFonts w:ascii="Times New Roman" w:hAnsi="Times New Roman" w:cs="Times New Roman"/>
          <w:color w:val="000000"/>
          <w:sz w:val="24"/>
          <w:szCs w:val="24"/>
          <w:lang w:val="en-CA"/>
        </w:rPr>
        <w:t>-</w:t>
      </w:r>
      <w:r w:rsidR="00530AD3" w:rsidRPr="00FD1A67">
        <w:rPr>
          <w:rFonts w:ascii="Times New Roman" w:hAnsi="Times New Roman" w:cs="Times New Roman"/>
          <w:color w:val="000000"/>
          <w:sz w:val="24"/>
          <w:szCs w:val="24"/>
          <w:lang w:val="en-CA"/>
        </w:rPr>
        <w:t xml:space="preserve">routing options around the main bridges. </w:t>
      </w:r>
      <w:r w:rsidR="00DD3976" w:rsidRPr="00FD1A67">
        <w:rPr>
          <w:rFonts w:ascii="Times New Roman" w:hAnsi="Times New Roman" w:cs="Times New Roman"/>
          <w:color w:val="000000"/>
          <w:sz w:val="24"/>
          <w:szCs w:val="24"/>
          <w:lang w:val="en-CA"/>
        </w:rPr>
        <w:t>Hence, a major focus of our scenarios analysis was based on these bridges</w:t>
      </w:r>
      <w:r w:rsidR="003674AF">
        <w:rPr>
          <w:rFonts w:ascii="Times New Roman" w:hAnsi="Times New Roman" w:cs="Times New Roman"/>
          <w:color w:val="000000"/>
          <w:sz w:val="24"/>
          <w:szCs w:val="24"/>
          <w:lang w:val="en-CA"/>
        </w:rPr>
        <w:t>, in order to determine whether the methodologies we use identify these known critical links</w:t>
      </w:r>
      <w:r w:rsidR="00530AD3" w:rsidRPr="00FD1A67">
        <w:rPr>
          <w:rFonts w:ascii="Times New Roman" w:hAnsi="Times New Roman" w:cs="Times New Roman"/>
          <w:color w:val="000000"/>
          <w:sz w:val="24"/>
          <w:szCs w:val="24"/>
          <w:lang w:val="en-CA"/>
        </w:rPr>
        <w:t>.</w:t>
      </w:r>
      <w:r w:rsidR="003674AF">
        <w:rPr>
          <w:rFonts w:ascii="Times New Roman" w:hAnsi="Times New Roman" w:cs="Times New Roman"/>
          <w:color w:val="000000"/>
          <w:sz w:val="24"/>
          <w:szCs w:val="24"/>
          <w:lang w:val="en-CA"/>
        </w:rPr>
        <w:t xml:space="preserve"> If they do, then this is a promising sign that these approaches are applicable to urban areas, including urban areas with isolating links.</w:t>
      </w:r>
      <w:r w:rsidR="00530AD3" w:rsidRPr="00FD1A67">
        <w:rPr>
          <w:rFonts w:ascii="Times New Roman" w:hAnsi="Times New Roman" w:cs="Times New Roman"/>
          <w:color w:val="000000"/>
          <w:sz w:val="24"/>
          <w:szCs w:val="24"/>
          <w:lang w:val="en-CA"/>
        </w:rPr>
        <w:t xml:space="preserve"> </w:t>
      </w:r>
    </w:p>
    <w:p w14:paraId="026E0D08" w14:textId="3AF53F08" w:rsidR="00374E5C" w:rsidRPr="00FD1A67" w:rsidRDefault="006C3FB2" w:rsidP="00D12522">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The </w:t>
      </w:r>
      <w:r w:rsidR="00E72F4A" w:rsidRPr="00FD1A67">
        <w:rPr>
          <w:rFonts w:ascii="Times New Roman" w:hAnsi="Times New Roman" w:cs="Times New Roman"/>
          <w:sz w:val="24"/>
          <w:szCs w:val="24"/>
          <w:lang w:val="en-CA" w:eastAsia="ja-JP"/>
        </w:rPr>
        <w:t xml:space="preserve">Montreal transportation network </w:t>
      </w:r>
      <w:r w:rsidR="00DF52A8" w:rsidRPr="00FD1A67">
        <w:rPr>
          <w:rFonts w:ascii="Times New Roman" w:hAnsi="Times New Roman" w:cs="Times New Roman"/>
          <w:sz w:val="24"/>
          <w:szCs w:val="24"/>
          <w:lang w:val="en-CA" w:eastAsia="ja-JP"/>
        </w:rPr>
        <w:t xml:space="preserve">used for this study was </w:t>
      </w:r>
      <w:r w:rsidR="00E72F4A" w:rsidRPr="00FD1A67">
        <w:rPr>
          <w:rFonts w:ascii="Times New Roman" w:hAnsi="Times New Roman" w:cs="Times New Roman"/>
          <w:sz w:val="24"/>
          <w:szCs w:val="24"/>
          <w:lang w:val="en-CA" w:eastAsia="ja-JP"/>
        </w:rPr>
        <w:t xml:space="preserve">created in VISUM </w:t>
      </w:r>
      <w:r w:rsidR="00374E5C" w:rsidRPr="00FD1A67">
        <w:rPr>
          <w:rFonts w:ascii="Times New Roman" w:hAnsi="Times New Roman" w:cs="Times New Roman"/>
          <w:sz w:val="24"/>
          <w:szCs w:val="24"/>
          <w:lang w:val="en-CA" w:eastAsia="ja-JP"/>
        </w:rPr>
        <w:t xml:space="preserve">and </w:t>
      </w:r>
      <w:r w:rsidR="00E72F4A" w:rsidRPr="00FD1A67">
        <w:rPr>
          <w:rFonts w:ascii="Times New Roman" w:hAnsi="Times New Roman" w:cs="Times New Roman"/>
          <w:sz w:val="24"/>
          <w:szCs w:val="24"/>
          <w:lang w:val="en-CA" w:eastAsia="ja-JP"/>
        </w:rPr>
        <w:t xml:space="preserve">has been rigorously </w:t>
      </w:r>
      <w:r w:rsidRPr="00FD1A67">
        <w:rPr>
          <w:rFonts w:ascii="Times New Roman" w:hAnsi="Times New Roman" w:cs="Times New Roman"/>
          <w:sz w:val="24"/>
          <w:szCs w:val="24"/>
          <w:lang w:val="en-CA" w:eastAsia="ja-JP"/>
        </w:rPr>
        <w:t>validated</w:t>
      </w:r>
      <w:r w:rsidR="00E72F4A" w:rsidRPr="00FD1A67">
        <w:rPr>
          <w:rFonts w:ascii="Times New Roman" w:hAnsi="Times New Roman" w:cs="Times New Roman"/>
          <w:sz w:val="24"/>
          <w:szCs w:val="24"/>
          <w:lang w:val="en-CA" w:eastAsia="ja-JP"/>
        </w:rPr>
        <w:t xml:space="preserve"> (see Sider et al., 2013</w:t>
      </w:r>
      <w:r w:rsidR="00DD3976" w:rsidRPr="00FD1A67">
        <w:rPr>
          <w:rFonts w:ascii="Times New Roman" w:hAnsi="Times New Roman" w:cs="Times New Roman"/>
          <w:sz w:val="24"/>
          <w:szCs w:val="24"/>
          <w:lang w:val="en-CA" w:eastAsia="ja-JP"/>
        </w:rPr>
        <w:t>; Sider et al., 2014</w:t>
      </w:r>
      <w:r w:rsidR="00E72F4A" w:rsidRPr="00FD1A67">
        <w:rPr>
          <w:rFonts w:ascii="Times New Roman" w:hAnsi="Times New Roman" w:cs="Times New Roman"/>
          <w:sz w:val="24"/>
          <w:szCs w:val="24"/>
          <w:lang w:val="en-CA" w:eastAsia="ja-JP"/>
        </w:rPr>
        <w:t xml:space="preserve"> </w:t>
      </w:r>
      <w:r w:rsidR="00DD3976" w:rsidRPr="00FD1A67">
        <w:rPr>
          <w:rFonts w:ascii="Times New Roman" w:hAnsi="Times New Roman" w:cs="Times New Roman"/>
          <w:sz w:val="24"/>
          <w:szCs w:val="24"/>
          <w:lang w:val="en-CA" w:eastAsia="ja-JP"/>
        </w:rPr>
        <w:t xml:space="preserve">and Sider et al., 2015 </w:t>
      </w:r>
      <w:r w:rsidR="00E72F4A" w:rsidRPr="00FD1A67">
        <w:rPr>
          <w:rFonts w:ascii="Times New Roman" w:hAnsi="Times New Roman" w:cs="Times New Roman"/>
          <w:sz w:val="24"/>
          <w:szCs w:val="24"/>
          <w:lang w:val="en-CA" w:eastAsia="ja-JP"/>
        </w:rPr>
        <w:t>for more details)</w:t>
      </w:r>
      <w:r w:rsidRPr="00FD1A67">
        <w:rPr>
          <w:rFonts w:ascii="Times New Roman" w:hAnsi="Times New Roman" w:cs="Times New Roman"/>
          <w:sz w:val="24"/>
          <w:szCs w:val="24"/>
          <w:lang w:val="en-CA" w:eastAsia="ja-JP"/>
        </w:rPr>
        <w:t>. The network represents a high degree of detail, with all the roads in the area included, and divided in</w:t>
      </w:r>
      <w:r w:rsidR="00DD3976" w:rsidRPr="00FD1A67">
        <w:rPr>
          <w:rFonts w:ascii="Times New Roman" w:hAnsi="Times New Roman" w:cs="Times New Roman"/>
          <w:sz w:val="24"/>
          <w:szCs w:val="24"/>
          <w:lang w:val="en-CA" w:eastAsia="ja-JP"/>
        </w:rPr>
        <w:t>to</w:t>
      </w:r>
      <w:r w:rsidRPr="00FD1A67">
        <w:rPr>
          <w:rFonts w:ascii="Times New Roman" w:hAnsi="Times New Roman" w:cs="Times New Roman"/>
          <w:sz w:val="24"/>
          <w:szCs w:val="24"/>
          <w:lang w:val="en-CA" w:eastAsia="ja-JP"/>
        </w:rPr>
        <w:t xml:space="preserve"> 5 categories</w:t>
      </w:r>
      <w:r w:rsidR="00DD3976" w:rsidRPr="00FD1A67">
        <w:rPr>
          <w:rFonts w:ascii="Times New Roman" w:hAnsi="Times New Roman" w:cs="Times New Roman"/>
          <w:sz w:val="24"/>
          <w:szCs w:val="24"/>
          <w:lang w:val="en-CA" w:eastAsia="ja-JP"/>
        </w:rPr>
        <w:t xml:space="preserve"> ranging from</w:t>
      </w:r>
      <w:r w:rsidRPr="00FD1A67">
        <w:rPr>
          <w:rFonts w:ascii="Times New Roman" w:hAnsi="Times New Roman" w:cs="Times New Roman"/>
          <w:sz w:val="24"/>
          <w:szCs w:val="24"/>
          <w:lang w:val="en-CA" w:eastAsia="ja-JP"/>
        </w:rPr>
        <w:t xml:space="preserve"> expressways to lo</w:t>
      </w:r>
      <w:r w:rsidR="00E51DED" w:rsidRPr="00FD1A67">
        <w:rPr>
          <w:rFonts w:ascii="Times New Roman" w:hAnsi="Times New Roman" w:cs="Times New Roman"/>
          <w:sz w:val="24"/>
          <w:szCs w:val="24"/>
          <w:lang w:val="en-CA" w:eastAsia="ja-JP"/>
        </w:rPr>
        <w:t xml:space="preserve">cal roads. The network </w:t>
      </w:r>
      <w:r w:rsidR="005418C5" w:rsidRPr="00FD1A67">
        <w:rPr>
          <w:rFonts w:ascii="Times New Roman" w:hAnsi="Times New Roman" w:cs="Times New Roman"/>
          <w:sz w:val="24"/>
          <w:szCs w:val="24"/>
          <w:lang w:val="en-CA" w:eastAsia="ja-JP"/>
        </w:rPr>
        <w:t xml:space="preserve">shown in Figure 1 </w:t>
      </w:r>
      <w:r w:rsidR="00E51DED" w:rsidRPr="00FD1A67">
        <w:rPr>
          <w:rFonts w:ascii="Times New Roman" w:hAnsi="Times New Roman" w:cs="Times New Roman"/>
          <w:sz w:val="24"/>
          <w:szCs w:val="24"/>
          <w:lang w:val="en-CA" w:eastAsia="ja-JP"/>
        </w:rPr>
        <w:t>contains</w:t>
      </w:r>
      <w:r w:rsidRPr="00FD1A67">
        <w:rPr>
          <w:rFonts w:ascii="Times New Roman" w:hAnsi="Times New Roman" w:cs="Times New Roman"/>
          <w:sz w:val="24"/>
          <w:szCs w:val="24"/>
          <w:lang w:val="en-CA" w:eastAsia="ja-JP"/>
        </w:rPr>
        <w:t xml:space="preserve"> a total of </w:t>
      </w:r>
      <w:r w:rsidR="005418C5" w:rsidRPr="00FD1A67">
        <w:rPr>
          <w:rFonts w:ascii="Times New Roman" w:hAnsi="Times New Roman" w:cs="Times New Roman"/>
          <w:sz w:val="24"/>
          <w:szCs w:val="24"/>
          <w:lang w:val="en-CA" w:eastAsia="ja-JP"/>
        </w:rPr>
        <w:t>127,217</w:t>
      </w:r>
      <w:r w:rsidRPr="00FD1A67">
        <w:rPr>
          <w:rFonts w:ascii="Times New Roman" w:hAnsi="Times New Roman" w:cs="Times New Roman"/>
          <w:sz w:val="24"/>
          <w:szCs w:val="24"/>
          <w:lang w:val="en-CA" w:eastAsia="ja-JP"/>
        </w:rPr>
        <w:t xml:space="preserve"> </w:t>
      </w:r>
      <w:r w:rsidR="005418C5" w:rsidRPr="00FD1A67">
        <w:rPr>
          <w:rFonts w:ascii="Times New Roman" w:hAnsi="Times New Roman" w:cs="Times New Roman"/>
          <w:sz w:val="24"/>
          <w:szCs w:val="24"/>
          <w:lang w:val="en-CA" w:eastAsia="ja-JP"/>
        </w:rPr>
        <w:t xml:space="preserve">road </w:t>
      </w:r>
      <w:r w:rsidRPr="00FD1A67">
        <w:rPr>
          <w:rFonts w:ascii="Times New Roman" w:hAnsi="Times New Roman" w:cs="Times New Roman"/>
          <w:sz w:val="24"/>
          <w:szCs w:val="24"/>
          <w:lang w:val="en-CA" w:eastAsia="ja-JP"/>
        </w:rPr>
        <w:t>links</w:t>
      </w:r>
      <w:r w:rsidR="0081167F" w:rsidRPr="00FD1A67">
        <w:rPr>
          <w:rFonts w:ascii="Times New Roman" w:hAnsi="Times New Roman" w:cs="Times New Roman"/>
          <w:sz w:val="24"/>
          <w:szCs w:val="24"/>
          <w:lang w:val="en-CA" w:eastAsia="ja-JP"/>
        </w:rPr>
        <w:t xml:space="preserve">, </w:t>
      </w:r>
      <w:r w:rsidR="005418C5" w:rsidRPr="00FD1A67">
        <w:rPr>
          <w:rFonts w:ascii="Times New Roman" w:hAnsi="Times New Roman" w:cs="Times New Roman"/>
          <w:sz w:val="24"/>
          <w:szCs w:val="24"/>
          <w:lang w:val="en-CA" w:eastAsia="ja-JP"/>
        </w:rPr>
        <w:t>90,467 nodes, and 1552 Traffic Analysis Zones (TAZs)</w:t>
      </w:r>
      <w:r w:rsidRPr="00FD1A67">
        <w:rPr>
          <w:rFonts w:ascii="Times New Roman" w:hAnsi="Times New Roman" w:cs="Times New Roman"/>
          <w:sz w:val="24"/>
          <w:szCs w:val="24"/>
          <w:lang w:val="en-CA" w:eastAsia="ja-JP"/>
        </w:rPr>
        <w:t>.</w:t>
      </w:r>
      <w:r w:rsidR="005418C5" w:rsidRPr="00FD1A67">
        <w:rPr>
          <w:rFonts w:ascii="Times New Roman" w:hAnsi="Times New Roman" w:cs="Times New Roman"/>
          <w:sz w:val="24"/>
          <w:szCs w:val="24"/>
          <w:lang w:val="en-CA" w:eastAsia="ja-JP"/>
        </w:rPr>
        <w:t xml:space="preserve"> </w:t>
      </w:r>
      <w:r w:rsidR="00CC06EF" w:rsidRPr="00FD1A67">
        <w:rPr>
          <w:rFonts w:ascii="Times New Roman" w:hAnsi="Times New Roman" w:cs="Times New Roman"/>
          <w:sz w:val="24"/>
          <w:szCs w:val="24"/>
          <w:lang w:val="en-CA" w:eastAsia="ja-JP"/>
        </w:rPr>
        <w:t>Detail</w:t>
      </w:r>
      <w:r w:rsidR="00226699" w:rsidRPr="00FD1A67">
        <w:rPr>
          <w:rFonts w:ascii="Times New Roman" w:hAnsi="Times New Roman" w:cs="Times New Roman"/>
          <w:sz w:val="24"/>
          <w:szCs w:val="24"/>
          <w:lang w:val="en-CA" w:eastAsia="ja-JP"/>
        </w:rPr>
        <w:t>ed</w:t>
      </w:r>
      <w:r w:rsidR="00CC06EF" w:rsidRPr="00FD1A67">
        <w:rPr>
          <w:rFonts w:ascii="Times New Roman" w:hAnsi="Times New Roman" w:cs="Times New Roman"/>
          <w:sz w:val="24"/>
          <w:szCs w:val="24"/>
          <w:lang w:val="en-CA" w:eastAsia="ja-JP"/>
        </w:rPr>
        <w:t xml:space="preserve"> </w:t>
      </w:r>
      <w:r w:rsidR="005418C5" w:rsidRPr="00FD1A67">
        <w:rPr>
          <w:rFonts w:ascii="Times New Roman" w:hAnsi="Times New Roman" w:cs="Times New Roman"/>
          <w:sz w:val="24"/>
          <w:szCs w:val="24"/>
          <w:lang w:val="en-CA" w:eastAsia="ja-JP"/>
        </w:rPr>
        <w:t>characteristics of the road network</w:t>
      </w:r>
      <w:r w:rsidR="00374E5C" w:rsidRPr="00FD1A67">
        <w:rPr>
          <w:rFonts w:ascii="Times New Roman" w:hAnsi="Times New Roman" w:cs="Times New Roman"/>
          <w:sz w:val="24"/>
          <w:szCs w:val="24"/>
          <w:lang w:val="en-CA" w:eastAsia="ja-JP"/>
        </w:rPr>
        <w:t xml:space="preserve"> </w:t>
      </w:r>
      <w:r w:rsidR="005418C5" w:rsidRPr="00FD1A67">
        <w:rPr>
          <w:rFonts w:ascii="Times New Roman" w:hAnsi="Times New Roman" w:cs="Times New Roman"/>
          <w:sz w:val="24"/>
          <w:szCs w:val="24"/>
          <w:lang w:val="en-CA" w:eastAsia="ja-JP"/>
        </w:rPr>
        <w:t>such as road type, length, speed limit, capacity, and number of lanes</w:t>
      </w:r>
      <w:r w:rsidR="00CC06EF" w:rsidRPr="00FD1A67">
        <w:rPr>
          <w:rFonts w:ascii="Times New Roman" w:hAnsi="Times New Roman" w:cs="Times New Roman"/>
          <w:sz w:val="24"/>
          <w:szCs w:val="24"/>
          <w:lang w:val="en-CA" w:eastAsia="ja-JP"/>
        </w:rPr>
        <w:t xml:space="preserve"> are included in the model</w:t>
      </w:r>
      <w:r w:rsidR="005418C5" w:rsidRPr="00FD1A67">
        <w:rPr>
          <w:rFonts w:ascii="Times New Roman" w:hAnsi="Times New Roman" w:cs="Times New Roman"/>
          <w:sz w:val="24"/>
          <w:szCs w:val="24"/>
          <w:lang w:val="en-CA" w:eastAsia="ja-JP"/>
        </w:rPr>
        <w:t>.</w:t>
      </w:r>
      <w:r w:rsidRPr="00FD1A67">
        <w:rPr>
          <w:rFonts w:ascii="Times New Roman" w:hAnsi="Times New Roman" w:cs="Times New Roman"/>
          <w:sz w:val="24"/>
          <w:szCs w:val="24"/>
          <w:lang w:val="en-CA" w:eastAsia="ja-JP"/>
        </w:rPr>
        <w:t xml:space="preserve"> </w:t>
      </w:r>
    </w:p>
    <w:p w14:paraId="52F69411" w14:textId="24F3AF2F" w:rsidR="00B132EB" w:rsidRPr="00FD1A67" w:rsidRDefault="00E72F4A" w:rsidP="00D12522">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The vehicula</w:t>
      </w:r>
      <w:r w:rsidR="00E51DED" w:rsidRPr="00FD1A67">
        <w:rPr>
          <w:rFonts w:ascii="Times New Roman" w:hAnsi="Times New Roman" w:cs="Times New Roman"/>
          <w:sz w:val="24"/>
          <w:szCs w:val="24"/>
          <w:lang w:val="en-CA" w:eastAsia="ja-JP"/>
        </w:rPr>
        <w:t>r demand on the network was</w:t>
      </w:r>
      <w:r w:rsidRPr="00FD1A67">
        <w:rPr>
          <w:rFonts w:ascii="Times New Roman" w:hAnsi="Times New Roman" w:cs="Times New Roman"/>
          <w:sz w:val="24"/>
          <w:szCs w:val="24"/>
          <w:lang w:val="en-CA" w:eastAsia="ja-JP"/>
        </w:rPr>
        <w:t xml:space="preserve"> generated using the 2008 </w:t>
      </w:r>
      <w:r w:rsidR="006C3FB2" w:rsidRPr="00FD1A67">
        <w:rPr>
          <w:rFonts w:ascii="Times New Roman" w:hAnsi="Times New Roman" w:cs="Times New Roman"/>
          <w:sz w:val="24"/>
          <w:szCs w:val="24"/>
          <w:lang w:val="en-CA" w:eastAsia="ja-JP"/>
        </w:rPr>
        <w:t>origin</w:t>
      </w:r>
      <w:r w:rsidRPr="00FD1A67">
        <w:rPr>
          <w:rFonts w:ascii="Times New Roman" w:hAnsi="Times New Roman" w:cs="Times New Roman"/>
          <w:sz w:val="24"/>
          <w:szCs w:val="24"/>
          <w:lang w:val="en-CA" w:eastAsia="ja-JP"/>
        </w:rPr>
        <w:t xml:space="preserve"> </w:t>
      </w:r>
      <w:r w:rsidR="006C3FB2" w:rsidRPr="00FD1A67">
        <w:rPr>
          <w:rFonts w:ascii="Times New Roman" w:hAnsi="Times New Roman" w:cs="Times New Roman"/>
          <w:sz w:val="24"/>
          <w:szCs w:val="24"/>
          <w:lang w:val="en-CA" w:eastAsia="ja-JP"/>
        </w:rPr>
        <w:t xml:space="preserve">destination survey data </w:t>
      </w:r>
      <w:r w:rsidR="00374E5C" w:rsidRPr="00FD1A67">
        <w:rPr>
          <w:rFonts w:ascii="Times New Roman" w:hAnsi="Times New Roman" w:cs="Times New Roman"/>
          <w:sz w:val="24"/>
          <w:szCs w:val="24"/>
          <w:lang w:val="en-CA" w:eastAsia="ja-JP"/>
        </w:rPr>
        <w:t xml:space="preserve">provided by the </w:t>
      </w:r>
      <w:r w:rsidRPr="00FD1A67">
        <w:rPr>
          <w:rFonts w:ascii="Times New Roman" w:hAnsi="Times New Roman" w:cs="Times New Roman"/>
          <w:sz w:val="24"/>
          <w:szCs w:val="24"/>
          <w:lang w:val="en-CA" w:eastAsia="ja-JP"/>
        </w:rPr>
        <w:t>A</w:t>
      </w:r>
      <w:r w:rsidR="006255B2" w:rsidRPr="00FD1A67">
        <w:rPr>
          <w:rFonts w:ascii="Times New Roman" w:hAnsi="Times New Roman" w:cs="Times New Roman"/>
          <w:sz w:val="24"/>
          <w:szCs w:val="24"/>
          <w:lang w:val="en-CA" w:eastAsia="ja-JP"/>
        </w:rPr>
        <w:t xml:space="preserve">gence </w:t>
      </w:r>
      <w:r w:rsidRPr="00FD1A67">
        <w:rPr>
          <w:rFonts w:ascii="Times New Roman" w:hAnsi="Times New Roman" w:cs="Times New Roman"/>
          <w:sz w:val="24"/>
          <w:szCs w:val="24"/>
          <w:lang w:val="en-CA" w:eastAsia="ja-JP"/>
        </w:rPr>
        <w:t>M</w:t>
      </w:r>
      <w:r w:rsidR="006255B2" w:rsidRPr="00FD1A67">
        <w:rPr>
          <w:rFonts w:ascii="Times New Roman" w:hAnsi="Times New Roman" w:cs="Times New Roman"/>
          <w:sz w:val="24"/>
          <w:szCs w:val="24"/>
          <w:lang w:val="en-CA" w:eastAsia="ja-JP"/>
        </w:rPr>
        <w:t xml:space="preserve">étropolitaine de </w:t>
      </w:r>
      <w:r w:rsidRPr="00FD1A67">
        <w:rPr>
          <w:rFonts w:ascii="Times New Roman" w:hAnsi="Times New Roman" w:cs="Times New Roman"/>
          <w:sz w:val="24"/>
          <w:szCs w:val="24"/>
          <w:lang w:val="en-CA" w:eastAsia="ja-JP"/>
        </w:rPr>
        <w:t>T</w:t>
      </w:r>
      <w:r w:rsidR="006255B2" w:rsidRPr="00FD1A67">
        <w:rPr>
          <w:rFonts w:ascii="Times New Roman" w:hAnsi="Times New Roman" w:cs="Times New Roman"/>
          <w:sz w:val="24"/>
          <w:szCs w:val="24"/>
          <w:lang w:val="en-CA" w:eastAsia="ja-JP"/>
        </w:rPr>
        <w:t>ransport</w:t>
      </w:r>
      <w:r w:rsidR="00374E5C" w:rsidRPr="00FD1A67">
        <w:rPr>
          <w:rFonts w:ascii="Times New Roman" w:hAnsi="Times New Roman" w:cs="Times New Roman"/>
          <w:sz w:val="24"/>
          <w:szCs w:val="24"/>
          <w:lang w:val="en-CA" w:eastAsia="ja-JP"/>
        </w:rPr>
        <w:t xml:space="preserve"> (AMT</w:t>
      </w:r>
      <w:r w:rsidR="006255B2" w:rsidRPr="00FD1A67">
        <w:rPr>
          <w:rFonts w:ascii="Times New Roman" w:hAnsi="Times New Roman" w:cs="Times New Roman"/>
          <w:sz w:val="24"/>
          <w:szCs w:val="24"/>
          <w:lang w:val="en-CA" w:eastAsia="ja-JP"/>
        </w:rPr>
        <w:t>,</w:t>
      </w:r>
      <w:r w:rsidRPr="00FD1A67">
        <w:rPr>
          <w:rFonts w:ascii="Times New Roman" w:hAnsi="Times New Roman" w:cs="Times New Roman"/>
          <w:sz w:val="24"/>
          <w:szCs w:val="24"/>
          <w:lang w:val="en-CA" w:eastAsia="ja-JP"/>
        </w:rPr>
        <w:t xml:space="preserve"> 20</w:t>
      </w:r>
      <w:r w:rsidR="00F52622" w:rsidRPr="00FD1A67">
        <w:rPr>
          <w:rFonts w:ascii="Times New Roman" w:hAnsi="Times New Roman" w:cs="Times New Roman"/>
          <w:sz w:val="24"/>
          <w:szCs w:val="24"/>
          <w:lang w:val="en-CA" w:eastAsia="ja-JP"/>
        </w:rPr>
        <w:t>10</w:t>
      </w:r>
      <w:r w:rsidR="006C3FB2" w:rsidRPr="00FD1A67">
        <w:rPr>
          <w:rFonts w:ascii="Times New Roman" w:hAnsi="Times New Roman" w:cs="Times New Roman"/>
          <w:sz w:val="24"/>
          <w:szCs w:val="24"/>
          <w:lang w:val="en-CA" w:eastAsia="ja-JP"/>
        </w:rPr>
        <w:t>)</w:t>
      </w:r>
      <w:r w:rsidRPr="00FD1A67">
        <w:rPr>
          <w:rFonts w:ascii="Times New Roman" w:hAnsi="Times New Roman" w:cs="Times New Roman"/>
          <w:sz w:val="24"/>
          <w:szCs w:val="24"/>
          <w:lang w:val="en-CA" w:eastAsia="ja-JP"/>
        </w:rPr>
        <w:t xml:space="preserve">. </w:t>
      </w:r>
      <w:r w:rsidR="00B132EB" w:rsidRPr="00FD1A67">
        <w:rPr>
          <w:rFonts w:ascii="Times New Roman" w:hAnsi="Times New Roman" w:cs="Times New Roman"/>
          <w:sz w:val="24"/>
          <w:szCs w:val="24"/>
          <w:lang w:val="en-CA" w:eastAsia="ja-JP"/>
        </w:rPr>
        <w:t xml:space="preserve">The AMT survey is conducted every 5 years and constitutes the main source of information about travel </w:t>
      </w:r>
      <w:r w:rsidR="00964A88">
        <w:rPr>
          <w:rFonts w:ascii="Times New Roman" w:hAnsi="Times New Roman" w:cs="Times New Roman"/>
          <w:sz w:val="24"/>
          <w:szCs w:val="24"/>
          <w:lang w:val="en-CA" w:eastAsia="ja-JP"/>
        </w:rPr>
        <w:t>patterns</w:t>
      </w:r>
      <w:r w:rsidR="00B132EB" w:rsidRPr="00FD1A67">
        <w:rPr>
          <w:rFonts w:ascii="Times New Roman" w:hAnsi="Times New Roman" w:cs="Times New Roman"/>
          <w:sz w:val="24"/>
          <w:szCs w:val="24"/>
          <w:lang w:val="en-CA" w:eastAsia="ja-JP"/>
        </w:rPr>
        <w:t xml:space="preserve"> on and around the island of Montreal. The survey data used in this analysis is based on the 2008 survey</w:t>
      </w:r>
      <w:r w:rsidR="00D0599C" w:rsidRPr="00FD1A67">
        <w:rPr>
          <w:rFonts w:ascii="Times New Roman" w:hAnsi="Times New Roman" w:cs="Times New Roman"/>
          <w:sz w:val="24"/>
          <w:szCs w:val="24"/>
          <w:lang w:val="en-CA" w:eastAsia="ja-JP"/>
        </w:rPr>
        <w:t xml:space="preserve"> </w:t>
      </w:r>
      <w:r w:rsidR="00B132EB" w:rsidRPr="00FD1A67">
        <w:rPr>
          <w:rFonts w:ascii="Times New Roman" w:hAnsi="Times New Roman" w:cs="Times New Roman"/>
          <w:sz w:val="24"/>
          <w:szCs w:val="24"/>
          <w:lang w:val="en-CA" w:eastAsia="ja-JP"/>
        </w:rPr>
        <w:t>data</w:t>
      </w:r>
      <w:r w:rsidR="00D0599C" w:rsidRPr="00FD1A67">
        <w:rPr>
          <w:rFonts w:ascii="Times New Roman" w:hAnsi="Times New Roman" w:cs="Times New Roman"/>
          <w:sz w:val="24"/>
          <w:szCs w:val="24"/>
          <w:lang w:val="en-CA" w:eastAsia="ja-JP"/>
        </w:rPr>
        <w:t xml:space="preserve"> that was</w:t>
      </w:r>
      <w:r w:rsidR="00B132EB" w:rsidRPr="00FD1A67">
        <w:rPr>
          <w:rFonts w:ascii="Times New Roman" w:hAnsi="Times New Roman" w:cs="Times New Roman"/>
          <w:sz w:val="24"/>
          <w:szCs w:val="24"/>
          <w:lang w:val="en-CA" w:eastAsia="ja-JP"/>
        </w:rPr>
        <w:t xml:space="preserve"> published in 2010, which included 66,100 households representing 4% of the population (156,700 individuals). The random sample of participants was validated against census data including variables such as age, gender, employment status, home and work location. The interviews were conducted over the phone in autumn, when urban travel habits are stable (</w:t>
      </w:r>
      <w:r w:rsidR="00D0599C" w:rsidRPr="00FD1A67">
        <w:rPr>
          <w:rFonts w:ascii="Times New Roman" w:hAnsi="Times New Roman" w:cs="Times New Roman"/>
          <w:sz w:val="24"/>
          <w:szCs w:val="24"/>
          <w:lang w:val="en-CA" w:eastAsia="ja-JP"/>
        </w:rPr>
        <w:t xml:space="preserve">Sider et al., 2013). </w:t>
      </w:r>
      <w:r w:rsidR="008531FB" w:rsidRPr="00FD1A67">
        <w:rPr>
          <w:rFonts w:ascii="Times New Roman" w:hAnsi="Times New Roman" w:cs="Times New Roman"/>
          <w:sz w:val="24"/>
          <w:szCs w:val="24"/>
          <w:lang w:val="en-CA" w:eastAsia="ja-JP"/>
        </w:rPr>
        <w:t xml:space="preserve">The survey </w:t>
      </w:r>
      <w:r w:rsidR="008531FB" w:rsidRPr="00FD1A67">
        <w:rPr>
          <w:rFonts w:ascii="Times New Roman" w:hAnsi="Times New Roman" w:cs="Times New Roman"/>
          <w:sz w:val="24"/>
          <w:szCs w:val="24"/>
          <w:lang w:val="en-CA" w:eastAsia="ja-JP"/>
        </w:rPr>
        <w:lastRenderedPageBreak/>
        <w:t xml:space="preserve">included individual and household socio demographic data as well as information about individual trips: origin, destination, purpose, mode of transportation. </w:t>
      </w:r>
      <w:r w:rsidR="00400294" w:rsidRPr="00FD1A67">
        <w:rPr>
          <w:rFonts w:ascii="Times New Roman" w:hAnsi="Times New Roman" w:cs="Times New Roman"/>
          <w:sz w:val="24"/>
          <w:szCs w:val="24"/>
          <w:lang w:val="en-CA" w:eastAsia="ja-JP"/>
        </w:rPr>
        <w:t xml:space="preserve">Each trip was associated </w:t>
      </w:r>
      <w:r w:rsidR="00A779F5" w:rsidRPr="00FD1A67">
        <w:rPr>
          <w:rFonts w:ascii="Times New Roman" w:hAnsi="Times New Roman" w:cs="Times New Roman"/>
          <w:sz w:val="24"/>
          <w:szCs w:val="24"/>
          <w:lang w:val="en-CA" w:eastAsia="ja-JP"/>
        </w:rPr>
        <w:t xml:space="preserve">with </w:t>
      </w:r>
      <w:r w:rsidR="00400294" w:rsidRPr="00FD1A67">
        <w:rPr>
          <w:rFonts w:ascii="Times New Roman" w:hAnsi="Times New Roman" w:cs="Times New Roman"/>
          <w:sz w:val="24"/>
          <w:szCs w:val="24"/>
          <w:lang w:val="en-CA" w:eastAsia="ja-JP"/>
        </w:rPr>
        <w:t xml:space="preserve">an expansion factor in order to allow the sample to be scaled up to represent the entire population. </w:t>
      </w:r>
      <w:r w:rsidR="008531FB" w:rsidRPr="00FD1A67">
        <w:rPr>
          <w:rFonts w:ascii="Times New Roman" w:hAnsi="Times New Roman" w:cs="Times New Roman"/>
          <w:sz w:val="24"/>
          <w:szCs w:val="24"/>
          <w:lang w:val="en-CA" w:eastAsia="ja-JP"/>
        </w:rPr>
        <w:t xml:space="preserve">A total of 319,915 </w:t>
      </w:r>
      <w:r w:rsidR="00400294" w:rsidRPr="00FD1A67">
        <w:rPr>
          <w:rFonts w:ascii="Times New Roman" w:hAnsi="Times New Roman" w:cs="Times New Roman"/>
          <w:sz w:val="24"/>
          <w:szCs w:val="24"/>
          <w:lang w:val="en-CA" w:eastAsia="ja-JP"/>
        </w:rPr>
        <w:t xml:space="preserve">driving </w:t>
      </w:r>
      <w:r w:rsidR="008531FB" w:rsidRPr="00FD1A67">
        <w:rPr>
          <w:rFonts w:ascii="Times New Roman" w:hAnsi="Times New Roman" w:cs="Times New Roman"/>
          <w:sz w:val="24"/>
          <w:szCs w:val="24"/>
          <w:lang w:val="en-CA" w:eastAsia="ja-JP"/>
        </w:rPr>
        <w:t xml:space="preserve">trips were </w:t>
      </w:r>
      <w:r w:rsidR="00400294" w:rsidRPr="00FD1A67">
        <w:rPr>
          <w:rFonts w:ascii="Times New Roman" w:hAnsi="Times New Roman" w:cs="Times New Roman"/>
          <w:sz w:val="24"/>
          <w:szCs w:val="24"/>
          <w:lang w:val="en-CA" w:eastAsia="ja-JP"/>
        </w:rPr>
        <w:t>extracted from the</w:t>
      </w:r>
      <w:r w:rsidR="008531FB" w:rsidRPr="00FD1A67">
        <w:rPr>
          <w:rFonts w:ascii="Times New Roman" w:hAnsi="Times New Roman" w:cs="Times New Roman"/>
          <w:sz w:val="24"/>
          <w:szCs w:val="24"/>
          <w:lang w:val="en-CA" w:eastAsia="ja-JP"/>
        </w:rPr>
        <w:t xml:space="preserve"> OD</w:t>
      </w:r>
      <w:r w:rsidR="00400294" w:rsidRPr="00FD1A67">
        <w:rPr>
          <w:rFonts w:ascii="Times New Roman" w:hAnsi="Times New Roman" w:cs="Times New Roman"/>
          <w:sz w:val="24"/>
          <w:szCs w:val="24"/>
          <w:lang w:val="en-CA" w:eastAsia="ja-JP"/>
        </w:rPr>
        <w:t xml:space="preserve"> survey and segmented into 24 1-hr OD matrices based on departure times (Sider et al., 2013)</w:t>
      </w:r>
      <w:r w:rsidR="008531FB" w:rsidRPr="00FD1A67">
        <w:rPr>
          <w:rFonts w:ascii="Times New Roman" w:hAnsi="Times New Roman" w:cs="Times New Roman"/>
          <w:sz w:val="24"/>
          <w:szCs w:val="24"/>
          <w:lang w:val="en-CA" w:eastAsia="ja-JP"/>
        </w:rPr>
        <w:t xml:space="preserve">. </w:t>
      </w:r>
      <w:r w:rsidR="00400294" w:rsidRPr="00FD1A67">
        <w:rPr>
          <w:rFonts w:ascii="Times New Roman" w:hAnsi="Times New Roman" w:cs="Times New Roman"/>
          <w:sz w:val="24"/>
          <w:szCs w:val="24"/>
          <w:lang w:val="en-CA" w:eastAsia="ja-JP"/>
        </w:rPr>
        <w:t>For this study, only the 7-8 am morning peak-hour matrix was considered</w:t>
      </w:r>
      <w:r w:rsidR="00DD3976" w:rsidRPr="00FD1A67">
        <w:rPr>
          <w:rFonts w:ascii="Times New Roman" w:hAnsi="Times New Roman" w:cs="Times New Roman"/>
          <w:sz w:val="24"/>
          <w:szCs w:val="24"/>
          <w:lang w:val="en-CA" w:eastAsia="ja-JP"/>
        </w:rPr>
        <w:t xml:space="preserve"> to allow for manageable run times for a large number of scenarios</w:t>
      </w:r>
      <w:r w:rsidR="00400294" w:rsidRPr="00FD1A67">
        <w:rPr>
          <w:rFonts w:ascii="Times New Roman" w:hAnsi="Times New Roman" w:cs="Times New Roman"/>
          <w:sz w:val="24"/>
          <w:szCs w:val="24"/>
          <w:lang w:val="en-CA" w:eastAsia="ja-JP"/>
        </w:rPr>
        <w:t xml:space="preserve">. </w:t>
      </w:r>
    </w:p>
    <w:p w14:paraId="55B8AC55" w14:textId="47D809AC" w:rsidR="00B3670E" w:rsidRPr="00FD1A67" w:rsidRDefault="00E72F4A" w:rsidP="00964A88">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Traffic assignment for the OD matrix was obtained using stochastic user equilibrium </w:t>
      </w:r>
      <w:r w:rsidR="00374E5C" w:rsidRPr="00FD1A67">
        <w:rPr>
          <w:rFonts w:ascii="Times New Roman" w:hAnsi="Times New Roman" w:cs="Times New Roman"/>
          <w:sz w:val="24"/>
          <w:szCs w:val="24"/>
          <w:lang w:val="en-CA" w:eastAsia="ja-JP"/>
        </w:rPr>
        <w:t xml:space="preserve">(SUE) </w:t>
      </w:r>
      <w:r w:rsidRPr="00FD1A67">
        <w:rPr>
          <w:rFonts w:ascii="Times New Roman" w:hAnsi="Times New Roman" w:cs="Times New Roman"/>
          <w:sz w:val="24"/>
          <w:szCs w:val="24"/>
          <w:lang w:val="en-CA" w:eastAsia="ja-JP"/>
        </w:rPr>
        <w:t>in VISUM</w:t>
      </w:r>
      <w:r w:rsidR="00374E5C" w:rsidRPr="00FD1A67">
        <w:rPr>
          <w:rFonts w:ascii="Times New Roman" w:hAnsi="Times New Roman" w:cs="Times New Roman"/>
          <w:sz w:val="24"/>
          <w:szCs w:val="24"/>
          <w:lang w:val="en-CA" w:eastAsia="ja-JP"/>
        </w:rPr>
        <w:t xml:space="preserve"> (PTV V</w:t>
      </w:r>
      <w:r w:rsidR="00383504" w:rsidRPr="00FD1A67">
        <w:rPr>
          <w:rFonts w:ascii="Times New Roman" w:hAnsi="Times New Roman" w:cs="Times New Roman"/>
          <w:sz w:val="24"/>
          <w:szCs w:val="24"/>
          <w:lang w:val="en-CA" w:eastAsia="ja-JP"/>
        </w:rPr>
        <w:t>ision, 2011</w:t>
      </w:r>
      <w:r w:rsidR="00374E5C" w:rsidRPr="00FD1A67">
        <w:rPr>
          <w:rFonts w:ascii="Times New Roman" w:hAnsi="Times New Roman" w:cs="Times New Roman"/>
          <w:sz w:val="24"/>
          <w:szCs w:val="24"/>
          <w:lang w:val="en-CA" w:eastAsia="ja-JP"/>
        </w:rPr>
        <w:t>)</w:t>
      </w:r>
      <w:r w:rsidRPr="00FD1A67">
        <w:rPr>
          <w:rFonts w:ascii="Times New Roman" w:hAnsi="Times New Roman" w:cs="Times New Roman"/>
          <w:sz w:val="24"/>
          <w:szCs w:val="24"/>
          <w:lang w:val="en-CA" w:eastAsia="ja-JP"/>
        </w:rPr>
        <w:t xml:space="preserve">. </w:t>
      </w:r>
      <w:r w:rsidR="00374E5C" w:rsidRPr="00FD1A67">
        <w:rPr>
          <w:rFonts w:ascii="Times New Roman" w:hAnsi="Times New Roman" w:cs="Times New Roman"/>
          <w:sz w:val="24"/>
          <w:szCs w:val="24"/>
          <w:lang w:val="en-CA" w:eastAsia="ja-JP"/>
        </w:rPr>
        <w:t>The use of SUE allows for more realistic simulation of routing decisions when compared to a deterministic user equilibrium (DUE) approach</w:t>
      </w:r>
      <w:r w:rsidR="00790B80" w:rsidRPr="00FD1A67">
        <w:rPr>
          <w:rFonts w:ascii="Times New Roman" w:hAnsi="Times New Roman" w:cs="Times New Roman"/>
          <w:sz w:val="24"/>
          <w:szCs w:val="24"/>
          <w:lang w:val="en-CA" w:eastAsia="ja-JP"/>
        </w:rPr>
        <w:t>.</w:t>
      </w:r>
      <w:r w:rsidR="00CC06EF" w:rsidRPr="00FD1A67">
        <w:rPr>
          <w:rFonts w:ascii="Times New Roman" w:hAnsi="Times New Roman" w:cs="Times New Roman"/>
          <w:sz w:val="24"/>
          <w:szCs w:val="24"/>
          <w:lang w:val="en-CA" w:eastAsia="ja-JP"/>
        </w:rPr>
        <w:t xml:space="preserve"> </w:t>
      </w:r>
      <w:r w:rsidR="00160B79" w:rsidRPr="00FD1A67">
        <w:rPr>
          <w:rFonts w:ascii="Times New Roman" w:hAnsi="Times New Roman" w:cs="Times New Roman"/>
          <w:sz w:val="24"/>
          <w:szCs w:val="24"/>
          <w:lang w:val="en-CA" w:eastAsia="ja-JP"/>
        </w:rPr>
        <w:t xml:space="preserve">In SUE assignment, the number of allowable paths </w:t>
      </w:r>
      <w:r w:rsidR="000950C6" w:rsidRPr="00FD1A67">
        <w:rPr>
          <w:rFonts w:ascii="Times New Roman" w:hAnsi="Times New Roman" w:cs="Times New Roman"/>
          <w:sz w:val="24"/>
          <w:szCs w:val="24"/>
          <w:lang w:val="en-CA" w:eastAsia="ja-JP"/>
        </w:rPr>
        <w:t xml:space="preserve">for the network </w:t>
      </w:r>
      <w:r w:rsidR="00160B79" w:rsidRPr="00FD1A67">
        <w:rPr>
          <w:rFonts w:ascii="Times New Roman" w:hAnsi="Times New Roman" w:cs="Times New Roman"/>
          <w:sz w:val="24"/>
          <w:szCs w:val="24"/>
          <w:lang w:val="en-CA" w:eastAsia="ja-JP"/>
        </w:rPr>
        <w:t xml:space="preserve">affects the </w:t>
      </w:r>
      <w:r w:rsidR="00226699" w:rsidRPr="00FD1A67">
        <w:rPr>
          <w:rFonts w:ascii="Times New Roman" w:hAnsi="Times New Roman" w:cs="Times New Roman"/>
          <w:sz w:val="24"/>
          <w:szCs w:val="24"/>
          <w:lang w:val="en-CA" w:eastAsia="ja-JP"/>
        </w:rPr>
        <w:t>size of the path array considered for</w:t>
      </w:r>
      <w:r w:rsidR="00160B79" w:rsidRPr="00FD1A67">
        <w:rPr>
          <w:rFonts w:ascii="Times New Roman" w:hAnsi="Times New Roman" w:cs="Times New Roman"/>
          <w:sz w:val="24"/>
          <w:szCs w:val="24"/>
          <w:lang w:val="en-CA" w:eastAsia="ja-JP"/>
        </w:rPr>
        <w:t xml:space="preserve"> each Origin Destination pair.  </w:t>
      </w:r>
      <w:r w:rsidR="006C3FB2" w:rsidRPr="00FD1A67">
        <w:rPr>
          <w:rFonts w:ascii="Times New Roman" w:hAnsi="Times New Roman" w:cs="Times New Roman"/>
          <w:sz w:val="24"/>
          <w:szCs w:val="24"/>
          <w:lang w:val="en-CA" w:eastAsia="ja-JP"/>
        </w:rPr>
        <w:t xml:space="preserve">The </w:t>
      </w:r>
      <w:r w:rsidR="00226699" w:rsidRPr="00FD1A67">
        <w:rPr>
          <w:rFonts w:ascii="Times New Roman" w:hAnsi="Times New Roman" w:cs="Times New Roman"/>
          <w:sz w:val="24"/>
          <w:szCs w:val="24"/>
          <w:lang w:val="en-CA" w:eastAsia="ja-JP"/>
        </w:rPr>
        <w:t xml:space="preserve">optimal </w:t>
      </w:r>
      <w:r w:rsidR="006C3FB2" w:rsidRPr="00FD1A67">
        <w:rPr>
          <w:rFonts w:ascii="Times New Roman" w:hAnsi="Times New Roman" w:cs="Times New Roman"/>
          <w:sz w:val="24"/>
          <w:szCs w:val="24"/>
          <w:lang w:val="en-CA" w:eastAsia="ja-JP"/>
        </w:rPr>
        <w:t>number of paths</w:t>
      </w:r>
      <w:r w:rsidR="00CC06EF" w:rsidRPr="00FD1A67">
        <w:rPr>
          <w:rFonts w:ascii="Times New Roman" w:hAnsi="Times New Roman" w:cs="Times New Roman"/>
          <w:sz w:val="24"/>
          <w:szCs w:val="24"/>
          <w:lang w:val="en-CA" w:eastAsia="ja-JP"/>
        </w:rPr>
        <w:t xml:space="preserve"> for the assignment process</w:t>
      </w:r>
      <w:r w:rsidR="006C3FB2" w:rsidRPr="00FD1A67">
        <w:rPr>
          <w:rFonts w:ascii="Times New Roman" w:hAnsi="Times New Roman" w:cs="Times New Roman"/>
          <w:sz w:val="24"/>
          <w:szCs w:val="24"/>
          <w:lang w:val="en-CA" w:eastAsia="ja-JP"/>
        </w:rPr>
        <w:t xml:space="preserve"> was investigated in order to obtain a high degree of accuracy while maintaining acceptable run times. Several test scenarios were run, with </w:t>
      </w:r>
      <w:r w:rsidR="00226699" w:rsidRPr="00FD1A67">
        <w:rPr>
          <w:rFonts w:ascii="Times New Roman" w:hAnsi="Times New Roman" w:cs="Times New Roman"/>
          <w:sz w:val="24"/>
          <w:szCs w:val="24"/>
          <w:lang w:val="en-CA" w:eastAsia="ja-JP"/>
        </w:rPr>
        <w:t xml:space="preserve">the total number of paths ranging from </w:t>
      </w:r>
      <w:r w:rsidR="006C3FB2" w:rsidRPr="00FD1A67">
        <w:rPr>
          <w:rFonts w:ascii="Times New Roman" w:hAnsi="Times New Roman" w:cs="Times New Roman"/>
          <w:sz w:val="24"/>
          <w:szCs w:val="24"/>
          <w:lang w:val="en-CA" w:eastAsia="ja-JP"/>
        </w:rPr>
        <w:t>150</w:t>
      </w:r>
      <w:r w:rsidR="00CD3B70" w:rsidRPr="00FD1A67">
        <w:rPr>
          <w:rFonts w:ascii="Times New Roman" w:hAnsi="Times New Roman" w:cs="Times New Roman"/>
          <w:sz w:val="24"/>
          <w:szCs w:val="24"/>
          <w:lang w:val="en-CA" w:eastAsia="ja-JP"/>
        </w:rPr>
        <w:t xml:space="preserve"> thousand</w:t>
      </w:r>
      <w:r w:rsidR="006C3FB2" w:rsidRPr="00FD1A67">
        <w:rPr>
          <w:rFonts w:ascii="Times New Roman" w:hAnsi="Times New Roman" w:cs="Times New Roman"/>
          <w:sz w:val="24"/>
          <w:szCs w:val="24"/>
          <w:lang w:val="en-CA" w:eastAsia="ja-JP"/>
        </w:rPr>
        <w:t xml:space="preserve"> to 850 thousand paths. The </w:t>
      </w:r>
      <w:r w:rsidR="00226699" w:rsidRPr="00FD1A67">
        <w:rPr>
          <w:rFonts w:ascii="Times New Roman" w:hAnsi="Times New Roman" w:cs="Times New Roman"/>
          <w:sz w:val="24"/>
          <w:szCs w:val="24"/>
          <w:lang w:val="en-CA" w:eastAsia="ja-JP"/>
        </w:rPr>
        <w:t xml:space="preserve">assignment </w:t>
      </w:r>
      <w:r w:rsidR="006C3FB2" w:rsidRPr="00FD1A67">
        <w:rPr>
          <w:rFonts w:ascii="Times New Roman" w:hAnsi="Times New Roman" w:cs="Times New Roman"/>
          <w:sz w:val="24"/>
          <w:szCs w:val="24"/>
          <w:lang w:val="en-CA" w:eastAsia="ja-JP"/>
        </w:rPr>
        <w:t>results were analyzed</w:t>
      </w:r>
      <w:r w:rsidR="00226699" w:rsidRPr="00FD1A67">
        <w:rPr>
          <w:rFonts w:ascii="Times New Roman" w:hAnsi="Times New Roman" w:cs="Times New Roman"/>
          <w:sz w:val="24"/>
          <w:szCs w:val="24"/>
          <w:lang w:val="en-CA" w:eastAsia="ja-JP"/>
        </w:rPr>
        <w:t xml:space="preserve"> to determine if the size limit affected the path options across OD pairs</w:t>
      </w:r>
      <w:r w:rsidR="006C3FB2" w:rsidRPr="00FD1A67">
        <w:rPr>
          <w:rFonts w:ascii="Times New Roman" w:hAnsi="Times New Roman" w:cs="Times New Roman"/>
          <w:sz w:val="24"/>
          <w:szCs w:val="24"/>
          <w:lang w:val="en-CA" w:eastAsia="ja-JP"/>
        </w:rPr>
        <w:t xml:space="preserve"> using a Matlab script</w:t>
      </w:r>
      <w:r w:rsidR="00226699" w:rsidRPr="00FD1A67">
        <w:rPr>
          <w:rFonts w:ascii="Times New Roman" w:hAnsi="Times New Roman" w:cs="Times New Roman"/>
          <w:sz w:val="24"/>
          <w:szCs w:val="24"/>
          <w:lang w:val="en-CA" w:eastAsia="ja-JP"/>
        </w:rPr>
        <w:t xml:space="preserve">. The analysis yielded that </w:t>
      </w:r>
      <w:r w:rsidR="006C3FB2" w:rsidRPr="00FD1A67">
        <w:rPr>
          <w:rFonts w:ascii="Times New Roman" w:hAnsi="Times New Roman" w:cs="Times New Roman"/>
          <w:sz w:val="24"/>
          <w:szCs w:val="24"/>
          <w:lang w:val="en-CA" w:eastAsia="ja-JP"/>
        </w:rPr>
        <w:t xml:space="preserve">the </w:t>
      </w:r>
      <w:r w:rsidR="00226699" w:rsidRPr="00FD1A67">
        <w:rPr>
          <w:rFonts w:ascii="Times New Roman" w:hAnsi="Times New Roman" w:cs="Times New Roman"/>
          <w:sz w:val="24"/>
          <w:szCs w:val="24"/>
          <w:lang w:val="en-CA" w:eastAsia="ja-JP"/>
        </w:rPr>
        <w:t xml:space="preserve">OD path flows did not alter beyond </w:t>
      </w:r>
      <w:r w:rsidR="006C3FB2" w:rsidRPr="00FD1A67">
        <w:rPr>
          <w:rFonts w:ascii="Times New Roman" w:hAnsi="Times New Roman" w:cs="Times New Roman"/>
          <w:sz w:val="24"/>
          <w:szCs w:val="24"/>
          <w:lang w:val="en-CA" w:eastAsia="ja-JP"/>
        </w:rPr>
        <w:t>650 thousand paths. All subsequent analyses were conducted using the same number of paths</w:t>
      </w:r>
      <w:r w:rsidR="00226699" w:rsidRPr="00FD1A67">
        <w:rPr>
          <w:rFonts w:ascii="Times New Roman" w:hAnsi="Times New Roman" w:cs="Times New Roman"/>
          <w:sz w:val="24"/>
          <w:szCs w:val="24"/>
          <w:lang w:val="en-CA" w:eastAsia="ja-JP"/>
        </w:rPr>
        <w:t xml:space="preserve"> as the limit</w:t>
      </w:r>
      <w:r w:rsidR="006C3FB2" w:rsidRPr="00FD1A67">
        <w:rPr>
          <w:rFonts w:ascii="Times New Roman" w:hAnsi="Times New Roman" w:cs="Times New Roman"/>
          <w:sz w:val="24"/>
          <w:szCs w:val="24"/>
          <w:lang w:val="en-CA" w:eastAsia="ja-JP"/>
        </w:rPr>
        <w:t>.</w:t>
      </w:r>
    </w:p>
    <w:p w14:paraId="45DD4A76" w14:textId="77777777" w:rsidR="002D72B9" w:rsidRPr="00FD1A67" w:rsidRDefault="002D72B9" w:rsidP="00DD3739">
      <w:pPr>
        <w:spacing w:after="0" w:line="240" w:lineRule="auto"/>
        <w:rPr>
          <w:rFonts w:ascii="Times New Roman" w:hAnsi="Times New Roman" w:cs="Times New Roman"/>
          <w:sz w:val="24"/>
          <w:szCs w:val="24"/>
          <w:lang w:val="en-CA" w:eastAsia="ja-JP"/>
        </w:rPr>
      </w:pPr>
    </w:p>
    <w:p w14:paraId="28B81232" w14:textId="54A59FF2" w:rsidR="006C3FB2" w:rsidRPr="00FD1A67" w:rsidRDefault="00B3670E" w:rsidP="00BA1818">
      <w:pPr>
        <w:pStyle w:val="ListParagraph"/>
        <w:rPr>
          <w:sz w:val="24"/>
          <w:szCs w:val="24"/>
        </w:rPr>
      </w:pPr>
      <w:r w:rsidRPr="00FD1A67">
        <w:rPr>
          <w:sz w:val="24"/>
          <w:szCs w:val="24"/>
        </w:rPr>
        <w:t>ENVIRONMENTAL ANALYSIS</w:t>
      </w:r>
    </w:p>
    <w:p w14:paraId="389ECF6C" w14:textId="77777777" w:rsidR="00B3670E" w:rsidRPr="00FD1A67" w:rsidRDefault="00B3670E" w:rsidP="00DD3739">
      <w:pPr>
        <w:pStyle w:val="ListParagraph"/>
        <w:numPr>
          <w:ilvl w:val="0"/>
          <w:numId w:val="0"/>
        </w:numPr>
        <w:ind w:left="357"/>
        <w:rPr>
          <w:sz w:val="24"/>
          <w:szCs w:val="24"/>
        </w:rPr>
      </w:pPr>
    </w:p>
    <w:p w14:paraId="3F88321C" w14:textId="77777777" w:rsidR="004C2C85" w:rsidRPr="00FD1A67" w:rsidRDefault="00B3670E" w:rsidP="00790B80">
      <w:pPr>
        <w:spacing w:after="0" w:line="240" w:lineRule="auto"/>
        <w:rPr>
          <w:rFonts w:ascii="Times New Roman" w:hAnsi="Times New Roman" w:cs="Times New Roman"/>
          <w:b/>
          <w:sz w:val="24"/>
          <w:szCs w:val="24"/>
          <w:lang w:val="en-CA" w:eastAsia="ja-JP"/>
        </w:rPr>
      </w:pPr>
      <w:r w:rsidRPr="00FD1A67">
        <w:rPr>
          <w:rFonts w:ascii="Times New Roman" w:hAnsi="Times New Roman" w:cs="Times New Roman"/>
          <w:b/>
          <w:sz w:val="24"/>
          <w:szCs w:val="24"/>
          <w:lang w:val="en-CA" w:eastAsia="ja-JP"/>
        </w:rPr>
        <w:t>4</w:t>
      </w:r>
      <w:r w:rsidR="00C05828" w:rsidRPr="00FD1A67">
        <w:rPr>
          <w:rFonts w:ascii="Times New Roman" w:hAnsi="Times New Roman" w:cs="Times New Roman"/>
          <w:b/>
          <w:sz w:val="24"/>
          <w:szCs w:val="24"/>
          <w:lang w:val="en-CA" w:eastAsia="ja-JP"/>
        </w:rPr>
        <w:t>.</w:t>
      </w:r>
      <w:r w:rsidRPr="00FD1A67">
        <w:rPr>
          <w:rFonts w:ascii="Times New Roman" w:hAnsi="Times New Roman" w:cs="Times New Roman"/>
          <w:b/>
          <w:sz w:val="24"/>
          <w:szCs w:val="24"/>
          <w:lang w:val="en-CA" w:eastAsia="ja-JP"/>
        </w:rPr>
        <w:t>1</w:t>
      </w:r>
      <w:r w:rsidR="00C05828" w:rsidRPr="00FD1A67">
        <w:rPr>
          <w:rFonts w:ascii="Times New Roman" w:hAnsi="Times New Roman" w:cs="Times New Roman"/>
          <w:b/>
          <w:sz w:val="24"/>
          <w:szCs w:val="24"/>
          <w:lang w:val="en-CA" w:eastAsia="ja-JP"/>
        </w:rPr>
        <w:t xml:space="preserve"> </w:t>
      </w:r>
      <w:r w:rsidR="009E1B7C" w:rsidRPr="00FD1A67">
        <w:rPr>
          <w:rFonts w:ascii="Times New Roman" w:hAnsi="Times New Roman" w:cs="Times New Roman"/>
          <w:b/>
          <w:sz w:val="24"/>
          <w:szCs w:val="24"/>
          <w:lang w:val="en-CA" w:eastAsia="ja-JP"/>
        </w:rPr>
        <w:t>Emission Factor Generation</w:t>
      </w:r>
    </w:p>
    <w:p w14:paraId="66F727C6" w14:textId="2945FC8B" w:rsidR="009E1B7C" w:rsidRDefault="004C2C85" w:rsidP="00790B80">
      <w:pPr>
        <w:spacing w:after="0" w:line="240" w:lineRule="auto"/>
        <w:ind w:firstLine="360"/>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The </w:t>
      </w:r>
      <w:r w:rsidR="00624CEE" w:rsidRPr="00FD1A67">
        <w:rPr>
          <w:rFonts w:ascii="Times New Roman" w:hAnsi="Times New Roman" w:cs="Times New Roman"/>
          <w:sz w:val="24"/>
          <w:szCs w:val="24"/>
          <w:lang w:val="en-CA" w:eastAsia="ja-JP"/>
        </w:rPr>
        <w:t>emission factors (</w:t>
      </w:r>
      <w:r w:rsidRPr="00FD1A67">
        <w:rPr>
          <w:rFonts w:ascii="Times New Roman" w:hAnsi="Times New Roman" w:cs="Times New Roman"/>
          <w:sz w:val="24"/>
          <w:szCs w:val="24"/>
          <w:lang w:val="en-CA" w:eastAsia="ja-JP"/>
        </w:rPr>
        <w:t>EFs</w:t>
      </w:r>
      <w:r w:rsidR="00624CEE" w:rsidRPr="00FD1A67">
        <w:rPr>
          <w:rFonts w:ascii="Times New Roman" w:hAnsi="Times New Roman" w:cs="Times New Roman"/>
          <w:sz w:val="24"/>
          <w:szCs w:val="24"/>
          <w:lang w:val="en-CA" w:eastAsia="ja-JP"/>
        </w:rPr>
        <w:t>)</w:t>
      </w:r>
      <w:r w:rsidR="003D7E22" w:rsidRPr="00FD1A67">
        <w:rPr>
          <w:rFonts w:ascii="Times New Roman" w:hAnsi="Times New Roman" w:cs="Times New Roman"/>
          <w:sz w:val="24"/>
          <w:szCs w:val="24"/>
          <w:lang w:val="en-CA" w:eastAsia="ja-JP"/>
        </w:rPr>
        <w:t>,</w:t>
      </w:r>
      <w:r w:rsidRPr="00FD1A67">
        <w:rPr>
          <w:rFonts w:ascii="Times New Roman" w:hAnsi="Times New Roman" w:cs="Times New Roman"/>
          <w:sz w:val="24"/>
          <w:szCs w:val="24"/>
          <w:lang w:val="en-CA" w:eastAsia="ja-JP"/>
        </w:rPr>
        <w:t xml:space="preserve"> used in the ana</w:t>
      </w:r>
      <w:r w:rsidR="00790B80" w:rsidRPr="00FD1A67">
        <w:rPr>
          <w:rFonts w:ascii="Times New Roman" w:hAnsi="Times New Roman" w:cs="Times New Roman"/>
          <w:sz w:val="24"/>
          <w:szCs w:val="24"/>
          <w:lang w:val="en-CA" w:eastAsia="ja-JP"/>
        </w:rPr>
        <w:t>lysis</w:t>
      </w:r>
      <w:r w:rsidR="003D7E22" w:rsidRPr="00FD1A67">
        <w:rPr>
          <w:rFonts w:ascii="Times New Roman" w:hAnsi="Times New Roman" w:cs="Times New Roman"/>
          <w:sz w:val="24"/>
          <w:szCs w:val="24"/>
          <w:lang w:val="en-CA" w:eastAsia="ja-JP"/>
        </w:rPr>
        <w:t>,</w:t>
      </w:r>
      <w:r w:rsidR="00790B80" w:rsidRPr="00FD1A67">
        <w:rPr>
          <w:rFonts w:ascii="Times New Roman" w:hAnsi="Times New Roman" w:cs="Times New Roman"/>
          <w:sz w:val="24"/>
          <w:szCs w:val="24"/>
          <w:lang w:val="en-CA" w:eastAsia="ja-JP"/>
        </w:rPr>
        <w:t xml:space="preserve"> were generated using Motor Vehicle Emission Simulator (MOVES)</w:t>
      </w:r>
      <w:r w:rsidRPr="00FD1A67">
        <w:rPr>
          <w:rFonts w:ascii="Times New Roman" w:hAnsi="Times New Roman" w:cs="Times New Roman"/>
          <w:sz w:val="24"/>
          <w:szCs w:val="24"/>
          <w:lang w:val="en-CA" w:eastAsia="ja-JP"/>
        </w:rPr>
        <w:t>. The default settings of MOVES were replaced with Montreal-specific data for the vehicle fleet, fuel composition, and ambient conditions. The EFs vary by vehicle type (passenger car and passenger truck), vehicle age (30 years</w:t>
      </w:r>
      <w:r w:rsidR="00CC06EF" w:rsidRPr="00FD1A67">
        <w:rPr>
          <w:rFonts w:ascii="Times New Roman" w:hAnsi="Times New Roman" w:cs="Times New Roman"/>
          <w:sz w:val="24"/>
          <w:szCs w:val="24"/>
          <w:lang w:val="en-CA" w:eastAsia="ja-JP"/>
        </w:rPr>
        <w:t xml:space="preserve"> were</w:t>
      </w:r>
      <w:r w:rsidRPr="00FD1A67">
        <w:rPr>
          <w:rFonts w:ascii="Times New Roman" w:hAnsi="Times New Roman" w:cs="Times New Roman"/>
          <w:sz w:val="24"/>
          <w:szCs w:val="24"/>
          <w:lang w:val="en-CA" w:eastAsia="ja-JP"/>
        </w:rPr>
        <w:t xml:space="preserve"> considered), fuel (gasoline), average speed (</w:t>
      </w:r>
      <w:r w:rsidR="00790B80" w:rsidRPr="00FD1A67">
        <w:rPr>
          <w:rFonts w:ascii="Times New Roman" w:hAnsi="Times New Roman" w:cs="Times New Roman"/>
          <w:sz w:val="24"/>
          <w:szCs w:val="24"/>
          <w:lang w:val="en-CA" w:eastAsia="ja-JP"/>
        </w:rPr>
        <w:t>17</w:t>
      </w:r>
      <w:r w:rsidR="005E575C" w:rsidRPr="00FD1A67">
        <w:rPr>
          <w:rFonts w:ascii="Times New Roman" w:hAnsi="Times New Roman" w:cs="Times New Roman"/>
          <w:sz w:val="24"/>
          <w:szCs w:val="24"/>
          <w:lang w:val="en-CA" w:eastAsia="ja-JP"/>
        </w:rPr>
        <w:t xml:space="preserve"> speed bins ranging from 2.5 mph to</w:t>
      </w:r>
      <w:r w:rsidR="00781BA8" w:rsidRPr="00FD1A67">
        <w:rPr>
          <w:rFonts w:ascii="Times New Roman" w:hAnsi="Times New Roman" w:cs="Times New Roman"/>
          <w:sz w:val="24"/>
          <w:szCs w:val="24"/>
          <w:lang w:val="en-CA" w:eastAsia="ja-JP"/>
        </w:rPr>
        <w:t xml:space="preserve"> </w:t>
      </w:r>
      <w:r w:rsidR="005E575C" w:rsidRPr="00FD1A67">
        <w:rPr>
          <w:rFonts w:ascii="Times New Roman" w:hAnsi="Times New Roman" w:cs="Times New Roman"/>
          <w:sz w:val="24"/>
          <w:szCs w:val="24"/>
          <w:lang w:val="en-CA" w:eastAsia="ja-JP"/>
        </w:rPr>
        <w:t>&gt;</w:t>
      </w:r>
      <w:r w:rsidR="00790B80" w:rsidRPr="00FD1A67">
        <w:rPr>
          <w:rFonts w:ascii="Times New Roman" w:hAnsi="Times New Roman" w:cs="Times New Roman"/>
          <w:sz w:val="24"/>
          <w:szCs w:val="24"/>
          <w:lang w:val="en-CA" w:eastAsia="ja-JP"/>
        </w:rPr>
        <w:t>7</w:t>
      </w:r>
      <w:r w:rsidR="00781BA8" w:rsidRPr="00FD1A67">
        <w:rPr>
          <w:rFonts w:ascii="Times New Roman" w:hAnsi="Times New Roman" w:cs="Times New Roman"/>
          <w:sz w:val="24"/>
          <w:szCs w:val="24"/>
          <w:lang w:val="en-CA" w:eastAsia="ja-JP"/>
        </w:rPr>
        <w:t>5 mph), and facility type (interrupted, uninterrupted)</w:t>
      </w:r>
      <w:r w:rsidR="00EB5748" w:rsidRPr="00FD1A67">
        <w:rPr>
          <w:rStyle w:val="FootnoteReference"/>
          <w:rFonts w:ascii="Times New Roman" w:hAnsi="Times New Roman" w:cs="Times New Roman"/>
          <w:sz w:val="24"/>
          <w:szCs w:val="24"/>
          <w:lang w:val="en-CA" w:eastAsia="ja-JP"/>
        </w:rPr>
        <w:footnoteReference w:id="1"/>
      </w:r>
      <w:r w:rsidR="00781BA8" w:rsidRPr="00FD1A67">
        <w:rPr>
          <w:rFonts w:ascii="Times New Roman" w:hAnsi="Times New Roman" w:cs="Times New Roman"/>
          <w:sz w:val="24"/>
          <w:szCs w:val="24"/>
          <w:lang w:val="en-CA" w:eastAsia="ja-JP"/>
        </w:rPr>
        <w:t xml:space="preserve">. </w:t>
      </w:r>
      <w:r w:rsidR="007B0648" w:rsidRPr="00FD1A67">
        <w:rPr>
          <w:rFonts w:ascii="Times New Roman" w:hAnsi="Times New Roman" w:cs="Times New Roman"/>
          <w:sz w:val="24"/>
          <w:szCs w:val="24"/>
          <w:lang w:val="en-CA" w:eastAsia="ja-JP"/>
        </w:rPr>
        <w:t>EF</w:t>
      </w:r>
      <w:r w:rsidR="008C76C9" w:rsidRPr="00FD1A67">
        <w:rPr>
          <w:rFonts w:ascii="Times New Roman" w:hAnsi="Times New Roman" w:cs="Times New Roman"/>
          <w:sz w:val="24"/>
          <w:szCs w:val="24"/>
          <w:lang w:val="en-CA" w:eastAsia="ja-JP"/>
        </w:rPr>
        <w:t>s</w:t>
      </w:r>
      <w:r w:rsidR="007B0648" w:rsidRPr="00FD1A67">
        <w:rPr>
          <w:rFonts w:ascii="Times New Roman" w:hAnsi="Times New Roman" w:cs="Times New Roman"/>
          <w:sz w:val="24"/>
          <w:szCs w:val="24"/>
          <w:lang w:val="en-CA" w:eastAsia="ja-JP"/>
        </w:rPr>
        <w:t xml:space="preserve"> </w:t>
      </w:r>
      <w:r w:rsidR="00A779F5" w:rsidRPr="00FD1A67">
        <w:rPr>
          <w:rFonts w:ascii="Times New Roman" w:hAnsi="Times New Roman" w:cs="Times New Roman"/>
          <w:sz w:val="24"/>
          <w:szCs w:val="24"/>
          <w:lang w:val="en-CA" w:eastAsia="ja-JP"/>
        </w:rPr>
        <w:t>of greenhouse gases (GHGs) in CO</w:t>
      </w:r>
      <w:r w:rsidR="00A779F5" w:rsidRPr="00FD1A67">
        <w:rPr>
          <w:rFonts w:ascii="Times New Roman" w:hAnsi="Times New Roman" w:cs="Times New Roman"/>
          <w:sz w:val="24"/>
          <w:szCs w:val="24"/>
          <w:vertAlign w:val="subscript"/>
          <w:lang w:val="en-CA" w:eastAsia="ja-JP"/>
        </w:rPr>
        <w:t>2</w:t>
      </w:r>
      <w:r w:rsidR="00A36854" w:rsidRPr="00FD1A67">
        <w:rPr>
          <w:rFonts w:ascii="Times New Roman" w:hAnsi="Times New Roman" w:cs="Times New Roman"/>
          <w:sz w:val="24"/>
          <w:szCs w:val="24"/>
          <w:lang w:val="en-CA" w:eastAsia="ja-JP"/>
        </w:rPr>
        <w:t xml:space="preserve"> equivalent</w:t>
      </w:r>
      <w:r w:rsidR="00FC632A">
        <w:rPr>
          <w:rFonts w:ascii="Times New Roman" w:hAnsi="Times New Roman" w:cs="Times New Roman"/>
          <w:sz w:val="24"/>
          <w:szCs w:val="24"/>
          <w:lang w:val="en-CA" w:eastAsia="ja-JP"/>
        </w:rPr>
        <w:t>, Carbon Monoxide, and</w:t>
      </w:r>
      <w:r w:rsidR="00A36854" w:rsidRPr="00FD1A67">
        <w:rPr>
          <w:rFonts w:ascii="Times New Roman" w:hAnsi="Times New Roman" w:cs="Times New Roman"/>
          <w:sz w:val="24"/>
          <w:szCs w:val="24"/>
          <w:lang w:val="en-CA" w:eastAsia="ja-JP"/>
        </w:rPr>
        <w:t xml:space="preserve"> Nitrogen O</w:t>
      </w:r>
      <w:r w:rsidR="00A779F5" w:rsidRPr="00FD1A67">
        <w:rPr>
          <w:rFonts w:ascii="Times New Roman" w:hAnsi="Times New Roman" w:cs="Times New Roman"/>
          <w:sz w:val="24"/>
          <w:szCs w:val="24"/>
          <w:lang w:val="en-CA" w:eastAsia="ja-JP"/>
        </w:rPr>
        <w:t>xides (NO</w:t>
      </w:r>
      <w:r w:rsidR="00A779F5" w:rsidRPr="00FD1A67">
        <w:rPr>
          <w:rFonts w:ascii="Times New Roman" w:hAnsi="Times New Roman" w:cs="Times New Roman"/>
          <w:sz w:val="24"/>
          <w:szCs w:val="24"/>
          <w:vertAlign w:val="subscript"/>
          <w:lang w:val="en-CA" w:eastAsia="ja-JP"/>
        </w:rPr>
        <w:t>x</w:t>
      </w:r>
      <w:r w:rsidR="00A779F5" w:rsidRPr="00FD1A67">
        <w:rPr>
          <w:rFonts w:ascii="Times New Roman" w:hAnsi="Times New Roman" w:cs="Times New Roman"/>
          <w:sz w:val="24"/>
          <w:szCs w:val="24"/>
          <w:lang w:val="en-CA" w:eastAsia="ja-JP"/>
        </w:rPr>
        <w:t xml:space="preserve">) </w:t>
      </w:r>
      <w:r w:rsidR="007B0648" w:rsidRPr="00FD1A67">
        <w:rPr>
          <w:rFonts w:ascii="Times New Roman" w:hAnsi="Times New Roman" w:cs="Times New Roman"/>
          <w:sz w:val="24"/>
          <w:szCs w:val="24"/>
          <w:lang w:val="en-CA" w:eastAsia="ja-JP"/>
        </w:rPr>
        <w:t>were generated as a functio</w:t>
      </w:r>
      <w:r w:rsidR="00F94DB1" w:rsidRPr="00FD1A67">
        <w:rPr>
          <w:rFonts w:ascii="Times New Roman" w:hAnsi="Times New Roman" w:cs="Times New Roman"/>
          <w:sz w:val="24"/>
          <w:szCs w:val="24"/>
          <w:lang w:val="en-CA" w:eastAsia="ja-JP"/>
        </w:rPr>
        <w:t>n of vehicle speeds and weather</w:t>
      </w:r>
      <w:r w:rsidR="00790B80" w:rsidRPr="00FD1A67">
        <w:rPr>
          <w:rFonts w:ascii="Times New Roman" w:hAnsi="Times New Roman" w:cs="Times New Roman"/>
          <w:sz w:val="24"/>
          <w:szCs w:val="24"/>
          <w:lang w:val="en-CA" w:eastAsia="ja-JP"/>
        </w:rPr>
        <w:t xml:space="preserve">. </w:t>
      </w:r>
      <w:r w:rsidR="00FC632A">
        <w:rPr>
          <w:rFonts w:ascii="Times New Roman" w:hAnsi="Times New Roman" w:cs="Times New Roman"/>
          <w:sz w:val="24"/>
          <w:szCs w:val="24"/>
          <w:lang w:val="en-CA" w:eastAsia="ja-JP"/>
        </w:rPr>
        <w:t xml:space="preserve">This resulted in an initial multi-dimensional look-up table containing 5,400 EFs. For the purposes of this study, only </w:t>
      </w:r>
      <w:r w:rsidR="00FC632A" w:rsidRPr="00FC632A">
        <w:rPr>
          <w:rFonts w:ascii="Times New Roman" w:hAnsi="Times New Roman" w:cs="Times New Roman"/>
          <w:sz w:val="24"/>
          <w:szCs w:val="24"/>
          <w:lang w:val="en-CA" w:eastAsia="ja-JP"/>
        </w:rPr>
        <w:t>CO</w:t>
      </w:r>
      <w:r w:rsidR="00FC632A">
        <w:rPr>
          <w:rFonts w:ascii="Times New Roman" w:hAnsi="Times New Roman" w:cs="Times New Roman"/>
          <w:sz w:val="24"/>
          <w:szCs w:val="24"/>
          <w:vertAlign w:val="subscript"/>
          <w:lang w:val="en-CA" w:eastAsia="ja-JP"/>
        </w:rPr>
        <w:t>2</w:t>
      </w:r>
      <w:r w:rsidR="00FC632A">
        <w:rPr>
          <w:rFonts w:ascii="Times New Roman" w:hAnsi="Times New Roman" w:cs="Times New Roman"/>
          <w:sz w:val="24"/>
          <w:szCs w:val="24"/>
          <w:lang w:val="en-CA" w:eastAsia="ja-JP"/>
        </w:rPr>
        <w:t xml:space="preserve"> and NO</w:t>
      </w:r>
      <w:r w:rsidR="00FC632A">
        <w:rPr>
          <w:rFonts w:ascii="Times New Roman" w:hAnsi="Times New Roman" w:cs="Times New Roman"/>
          <w:sz w:val="24"/>
          <w:szCs w:val="24"/>
          <w:vertAlign w:val="subscript"/>
          <w:lang w:val="en-CA" w:eastAsia="ja-JP"/>
        </w:rPr>
        <w:t>x</w:t>
      </w:r>
      <w:r w:rsidR="00FC632A">
        <w:rPr>
          <w:rFonts w:ascii="Times New Roman" w:hAnsi="Times New Roman" w:cs="Times New Roman"/>
          <w:sz w:val="24"/>
          <w:szCs w:val="24"/>
          <w:vertAlign w:val="subscript"/>
          <w:lang w:val="en-CA" w:eastAsia="ja-JP"/>
        </w:rPr>
        <w:softHyphen/>
      </w:r>
      <w:r w:rsidR="00FC632A">
        <w:rPr>
          <w:rFonts w:ascii="Times New Roman" w:hAnsi="Times New Roman" w:cs="Times New Roman"/>
          <w:sz w:val="24"/>
          <w:szCs w:val="24"/>
          <w:lang w:val="en-CA" w:eastAsia="ja-JP"/>
        </w:rPr>
        <w:t xml:space="preserve"> were considered, and s</w:t>
      </w:r>
      <w:r w:rsidR="00790B80" w:rsidRPr="00FC632A">
        <w:rPr>
          <w:rFonts w:ascii="Times New Roman" w:hAnsi="Times New Roman" w:cs="Times New Roman"/>
          <w:sz w:val="24"/>
          <w:szCs w:val="24"/>
          <w:lang w:val="en-CA" w:eastAsia="ja-JP"/>
        </w:rPr>
        <w:t>pecific</w:t>
      </w:r>
      <w:r w:rsidR="00790B80" w:rsidRPr="00FD1A67">
        <w:rPr>
          <w:rFonts w:ascii="Times New Roman" w:hAnsi="Times New Roman" w:cs="Times New Roman"/>
          <w:sz w:val="24"/>
          <w:szCs w:val="24"/>
          <w:lang w:val="en-CA" w:eastAsia="ja-JP"/>
        </w:rPr>
        <w:t xml:space="preserve"> EFs </w:t>
      </w:r>
      <w:r w:rsidR="00A779F5" w:rsidRPr="00FD1A67">
        <w:rPr>
          <w:rFonts w:ascii="Times New Roman" w:hAnsi="Times New Roman" w:cs="Times New Roman"/>
          <w:sz w:val="24"/>
          <w:szCs w:val="24"/>
          <w:lang w:val="en-CA" w:eastAsia="ja-JP"/>
        </w:rPr>
        <w:t xml:space="preserve">for vehicle ages and types were aggregated </w:t>
      </w:r>
      <w:r w:rsidR="00790B80" w:rsidRPr="00FD1A67">
        <w:rPr>
          <w:rFonts w:ascii="Times New Roman" w:hAnsi="Times New Roman" w:cs="Times New Roman"/>
          <w:sz w:val="24"/>
          <w:szCs w:val="24"/>
          <w:lang w:val="en-CA" w:eastAsia="ja-JP"/>
        </w:rPr>
        <w:t>into season-pollutant specific EFs</w:t>
      </w:r>
      <w:r w:rsidR="00FC632A">
        <w:rPr>
          <w:rFonts w:ascii="Times New Roman" w:hAnsi="Times New Roman" w:cs="Times New Roman"/>
          <w:sz w:val="24"/>
          <w:szCs w:val="24"/>
          <w:lang w:val="en-CA" w:eastAsia="ja-JP"/>
        </w:rPr>
        <w:t>. These EFs were then further aggregated</w:t>
      </w:r>
      <w:r w:rsidR="00790B80" w:rsidRPr="00FD1A67">
        <w:rPr>
          <w:rFonts w:ascii="Times New Roman" w:hAnsi="Times New Roman" w:cs="Times New Roman"/>
          <w:sz w:val="24"/>
          <w:szCs w:val="24"/>
          <w:lang w:val="en-CA" w:eastAsia="ja-JP"/>
        </w:rPr>
        <w:t xml:space="preserve"> by weighing the passenger car and passenger truck EFs</w:t>
      </w:r>
      <w:r w:rsidR="00FC632A">
        <w:rPr>
          <w:rFonts w:ascii="Times New Roman" w:hAnsi="Times New Roman" w:cs="Times New Roman"/>
          <w:sz w:val="24"/>
          <w:szCs w:val="24"/>
          <w:lang w:val="en-CA" w:eastAsia="ja-JP"/>
        </w:rPr>
        <w:t xml:space="preserve"> </w:t>
      </w:r>
      <w:r w:rsidR="00790B80" w:rsidRPr="00FD1A67">
        <w:rPr>
          <w:rFonts w:ascii="Times New Roman" w:hAnsi="Times New Roman" w:cs="Times New Roman"/>
          <w:sz w:val="24"/>
          <w:szCs w:val="24"/>
          <w:lang w:val="en-CA" w:eastAsia="ja-JP"/>
        </w:rPr>
        <w:t xml:space="preserve">based on Montreal’s vehicle fleet </w:t>
      </w:r>
      <w:r w:rsidR="00D41679" w:rsidRPr="00FD1A67">
        <w:rPr>
          <w:rFonts w:ascii="Times New Roman" w:hAnsi="Times New Roman" w:cs="Times New Roman"/>
          <w:sz w:val="24"/>
          <w:szCs w:val="24"/>
          <w:lang w:val="en-CA" w:eastAsia="ja-JP"/>
        </w:rPr>
        <w:t xml:space="preserve">data </w:t>
      </w:r>
      <w:r w:rsidR="00790B80" w:rsidRPr="00FD1A67">
        <w:rPr>
          <w:rFonts w:ascii="Times New Roman" w:hAnsi="Times New Roman" w:cs="Times New Roman"/>
          <w:sz w:val="24"/>
          <w:szCs w:val="24"/>
          <w:lang w:val="en-CA" w:eastAsia="ja-JP"/>
        </w:rPr>
        <w:t xml:space="preserve">obtained from the Société de l’Assurance Automobile du Québec (SAAQ). </w:t>
      </w:r>
      <w:r w:rsidR="00FC632A">
        <w:rPr>
          <w:rFonts w:ascii="Times New Roman" w:hAnsi="Times New Roman" w:cs="Times New Roman"/>
          <w:sz w:val="24"/>
          <w:szCs w:val="24"/>
          <w:lang w:val="en-CA" w:eastAsia="ja-JP"/>
        </w:rPr>
        <w:t>The final EF dataset was thus based on vehicle speed (17 speed bins), season (3 seasons), and pollutant (CO</w:t>
      </w:r>
      <w:r w:rsidR="00FC632A">
        <w:rPr>
          <w:rFonts w:ascii="Times New Roman" w:hAnsi="Times New Roman" w:cs="Times New Roman"/>
          <w:sz w:val="24"/>
          <w:szCs w:val="24"/>
          <w:vertAlign w:val="subscript"/>
          <w:lang w:val="en-CA" w:eastAsia="ja-JP"/>
        </w:rPr>
        <w:t>2</w:t>
      </w:r>
      <w:r w:rsidR="00FC632A">
        <w:rPr>
          <w:rFonts w:ascii="Times New Roman" w:hAnsi="Times New Roman" w:cs="Times New Roman"/>
          <w:sz w:val="24"/>
          <w:szCs w:val="24"/>
          <w:lang w:val="en-CA" w:eastAsia="ja-JP"/>
        </w:rPr>
        <w:t xml:space="preserve"> and NO</w:t>
      </w:r>
      <w:r w:rsidR="00FC632A">
        <w:rPr>
          <w:rFonts w:ascii="Times New Roman" w:hAnsi="Times New Roman" w:cs="Times New Roman"/>
          <w:sz w:val="24"/>
          <w:szCs w:val="24"/>
          <w:vertAlign w:val="subscript"/>
          <w:lang w:val="en-CA" w:eastAsia="ja-JP"/>
        </w:rPr>
        <w:t>x</w:t>
      </w:r>
      <w:r w:rsidR="00FC632A">
        <w:rPr>
          <w:rFonts w:ascii="Times New Roman" w:hAnsi="Times New Roman" w:cs="Times New Roman"/>
          <w:sz w:val="24"/>
          <w:szCs w:val="24"/>
          <w:lang w:val="en-CA" w:eastAsia="ja-JP"/>
        </w:rPr>
        <w:t xml:space="preserve">). This resulted in a total number of EFs of </w:t>
      </w:r>
      <m:oMath>
        <m:r>
          <w:rPr>
            <w:rFonts w:ascii="Cambria Math" w:hAnsi="Cambria Math" w:cs="Times New Roman"/>
            <w:sz w:val="24"/>
            <w:szCs w:val="24"/>
            <w:lang w:val="en-CA" w:eastAsia="ja-JP"/>
          </w:rPr>
          <m:t>17×3×2=102</m:t>
        </m:r>
      </m:oMath>
      <w:r w:rsidR="00FC632A">
        <w:rPr>
          <w:rFonts w:ascii="Times New Roman" w:hAnsi="Times New Roman" w:cs="Times New Roman"/>
          <w:sz w:val="24"/>
          <w:szCs w:val="24"/>
          <w:lang w:val="en-CA" w:eastAsia="ja-JP"/>
        </w:rPr>
        <w:t>. T</w:t>
      </w:r>
      <w:r w:rsidR="00790B80" w:rsidRPr="00FD1A67">
        <w:rPr>
          <w:rFonts w:ascii="Times New Roman" w:hAnsi="Times New Roman" w:cs="Times New Roman"/>
          <w:sz w:val="24"/>
          <w:szCs w:val="24"/>
          <w:lang w:val="en-CA" w:eastAsia="ja-JP"/>
        </w:rPr>
        <w:t xml:space="preserve">hus our methodology accounts for the </w:t>
      </w:r>
      <w:r w:rsidR="00CC06EF" w:rsidRPr="00FD1A67">
        <w:rPr>
          <w:rFonts w:ascii="Times New Roman" w:hAnsi="Times New Roman" w:cs="Times New Roman"/>
          <w:sz w:val="24"/>
          <w:szCs w:val="24"/>
          <w:lang w:val="en-CA" w:eastAsia="ja-JP"/>
        </w:rPr>
        <w:t>variability in</w:t>
      </w:r>
      <w:r w:rsidR="00A779F5" w:rsidRPr="00FD1A67">
        <w:rPr>
          <w:rFonts w:ascii="Times New Roman" w:hAnsi="Times New Roman" w:cs="Times New Roman"/>
          <w:sz w:val="24"/>
          <w:szCs w:val="24"/>
          <w:lang w:val="en-CA" w:eastAsia="ja-JP"/>
        </w:rPr>
        <w:t xml:space="preserve"> the</w:t>
      </w:r>
      <w:r w:rsidR="00CC06EF" w:rsidRPr="00FD1A67">
        <w:rPr>
          <w:rFonts w:ascii="Times New Roman" w:hAnsi="Times New Roman" w:cs="Times New Roman"/>
          <w:sz w:val="24"/>
          <w:szCs w:val="24"/>
          <w:lang w:val="en-CA" w:eastAsia="ja-JP"/>
        </w:rPr>
        <w:t xml:space="preserve"> vehicle fleet </w:t>
      </w:r>
      <w:r w:rsidR="00790B80" w:rsidRPr="00FD1A67">
        <w:rPr>
          <w:rFonts w:ascii="Times New Roman" w:hAnsi="Times New Roman" w:cs="Times New Roman"/>
          <w:sz w:val="24"/>
          <w:szCs w:val="24"/>
          <w:lang w:val="en-CA" w:eastAsia="ja-JP"/>
        </w:rPr>
        <w:t>on the network.</w:t>
      </w:r>
    </w:p>
    <w:p w14:paraId="60EDD4ED" w14:textId="46E3E715" w:rsidR="001D671A" w:rsidRPr="00FD1A67" w:rsidRDefault="001D671A" w:rsidP="00790B80">
      <w:pPr>
        <w:spacing w:after="0" w:line="240" w:lineRule="auto"/>
        <w:ind w:firstLine="360"/>
        <w:rPr>
          <w:rFonts w:ascii="Times New Roman" w:hAnsi="Times New Roman" w:cs="Times New Roman"/>
          <w:sz w:val="24"/>
          <w:szCs w:val="24"/>
          <w:lang w:val="en-CA" w:eastAsia="ja-JP"/>
        </w:rPr>
      </w:pPr>
    </w:p>
    <w:p w14:paraId="32BDBB56" w14:textId="77777777" w:rsidR="00790B80" w:rsidRPr="00FD1A67" w:rsidRDefault="00790B80" w:rsidP="00790B80">
      <w:pPr>
        <w:spacing w:after="0" w:line="240" w:lineRule="auto"/>
        <w:ind w:firstLine="360"/>
        <w:rPr>
          <w:rFonts w:ascii="Times New Roman" w:hAnsi="Times New Roman" w:cs="Times New Roman"/>
          <w:sz w:val="24"/>
          <w:szCs w:val="24"/>
          <w:lang w:val="en-CA" w:eastAsia="ja-JP"/>
        </w:rPr>
      </w:pPr>
    </w:p>
    <w:p w14:paraId="33C89501" w14:textId="77777777" w:rsidR="009E1B7C" w:rsidRPr="00FD1A67" w:rsidRDefault="00C05828" w:rsidP="00790B80">
      <w:pPr>
        <w:spacing w:after="0" w:line="240" w:lineRule="auto"/>
        <w:rPr>
          <w:rFonts w:ascii="Times New Roman" w:hAnsi="Times New Roman" w:cs="Times New Roman"/>
          <w:b/>
          <w:sz w:val="24"/>
          <w:szCs w:val="24"/>
          <w:lang w:val="en-CA" w:eastAsia="ja-JP"/>
        </w:rPr>
      </w:pPr>
      <w:r w:rsidRPr="00FD1A67">
        <w:rPr>
          <w:rFonts w:ascii="Times New Roman" w:hAnsi="Times New Roman" w:cs="Times New Roman"/>
          <w:b/>
          <w:sz w:val="24"/>
          <w:szCs w:val="24"/>
          <w:lang w:val="en-CA" w:eastAsia="ja-JP"/>
        </w:rPr>
        <w:t>4</w:t>
      </w:r>
      <w:r w:rsidR="00B3670E" w:rsidRPr="00FD1A67">
        <w:rPr>
          <w:rFonts w:ascii="Times New Roman" w:hAnsi="Times New Roman" w:cs="Times New Roman"/>
          <w:b/>
          <w:sz w:val="24"/>
          <w:szCs w:val="24"/>
          <w:lang w:val="en-CA" w:eastAsia="ja-JP"/>
        </w:rPr>
        <w:t>.2</w:t>
      </w:r>
      <w:r w:rsidRPr="00FD1A67">
        <w:rPr>
          <w:rFonts w:ascii="Times New Roman" w:hAnsi="Times New Roman" w:cs="Times New Roman"/>
          <w:b/>
          <w:sz w:val="24"/>
          <w:szCs w:val="24"/>
          <w:lang w:val="en-CA" w:eastAsia="ja-JP"/>
        </w:rPr>
        <w:t xml:space="preserve"> </w:t>
      </w:r>
      <w:r w:rsidR="009E1B7C" w:rsidRPr="00FD1A67">
        <w:rPr>
          <w:rFonts w:ascii="Times New Roman" w:hAnsi="Times New Roman" w:cs="Times New Roman"/>
          <w:b/>
          <w:sz w:val="24"/>
          <w:szCs w:val="24"/>
          <w:lang w:val="en-CA" w:eastAsia="ja-JP"/>
        </w:rPr>
        <w:t>Emissions</w:t>
      </w:r>
      <w:r w:rsidR="00CE0380" w:rsidRPr="00FD1A67">
        <w:rPr>
          <w:rFonts w:ascii="Times New Roman" w:hAnsi="Times New Roman" w:cs="Times New Roman"/>
          <w:b/>
          <w:sz w:val="24"/>
          <w:szCs w:val="24"/>
          <w:lang w:val="en-CA" w:eastAsia="ja-JP"/>
        </w:rPr>
        <w:t xml:space="preserve"> estimation</w:t>
      </w:r>
    </w:p>
    <w:p w14:paraId="6F3ADC2F" w14:textId="273A4653" w:rsidR="00D046CD" w:rsidRPr="00FD1A67" w:rsidRDefault="004C2C85" w:rsidP="00630818">
      <w:pPr>
        <w:spacing w:after="0" w:line="240" w:lineRule="auto"/>
        <w:ind w:firstLine="360"/>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lastRenderedPageBreak/>
        <w:t xml:space="preserve">Going beyond AADT, V/C, and NRI, one of the goals of this study is to introduce the use of </w:t>
      </w:r>
      <w:r w:rsidR="007C2B73" w:rsidRPr="00FD1A67">
        <w:rPr>
          <w:rFonts w:ascii="Times New Roman" w:hAnsi="Times New Roman" w:cs="Times New Roman"/>
          <w:sz w:val="24"/>
          <w:szCs w:val="24"/>
          <w:lang w:val="en-CA" w:eastAsia="ja-JP"/>
        </w:rPr>
        <w:t xml:space="preserve">traffic </w:t>
      </w:r>
      <w:r w:rsidRPr="00FD1A67">
        <w:rPr>
          <w:rFonts w:ascii="Times New Roman" w:hAnsi="Times New Roman" w:cs="Times New Roman"/>
          <w:sz w:val="24"/>
          <w:szCs w:val="24"/>
          <w:lang w:val="en-CA" w:eastAsia="ja-JP"/>
        </w:rPr>
        <w:t xml:space="preserve">emissions as indicators of link criticality. </w:t>
      </w:r>
      <w:r w:rsidR="00630818">
        <w:rPr>
          <w:rFonts w:ascii="Times New Roman" w:hAnsi="Times New Roman" w:cs="Times New Roman"/>
          <w:sz w:val="24"/>
          <w:szCs w:val="24"/>
          <w:lang w:val="en-CA" w:eastAsia="ja-JP"/>
        </w:rPr>
        <w:t xml:space="preserve">The origin-destination path flows obtained from convergence traffic assignment are processed to obtain link flows, link travel times and link travel speeds. Employing these outputs, and the multi-dimensional EF table created, a routine to estimate link level emissions for the network is created. </w:t>
      </w:r>
      <w:r w:rsidRPr="00FD1A67">
        <w:rPr>
          <w:rFonts w:ascii="Times New Roman" w:hAnsi="Times New Roman" w:cs="Times New Roman"/>
          <w:sz w:val="24"/>
          <w:szCs w:val="24"/>
          <w:lang w:val="en-CA" w:eastAsia="ja-JP"/>
        </w:rPr>
        <w:t>Emissions were calculated by multiplying the product of link volume and link length by the appropriate EF</w:t>
      </w:r>
      <w:r w:rsidR="00283D56" w:rsidRPr="00FD1A67">
        <w:rPr>
          <w:rFonts w:ascii="Times New Roman" w:hAnsi="Times New Roman" w:cs="Times New Roman"/>
          <w:sz w:val="24"/>
          <w:szCs w:val="24"/>
          <w:lang w:val="en-CA" w:eastAsia="ja-JP"/>
        </w:rPr>
        <w:t>, based on the link speed</w:t>
      </w:r>
      <w:r w:rsidRPr="00FD1A67">
        <w:rPr>
          <w:rFonts w:ascii="Times New Roman" w:hAnsi="Times New Roman" w:cs="Times New Roman"/>
          <w:sz w:val="24"/>
          <w:szCs w:val="24"/>
          <w:lang w:val="en-CA" w:eastAsia="ja-JP"/>
        </w:rPr>
        <w:t xml:space="preserve">. </w:t>
      </w:r>
      <w:r w:rsidR="006C3FB2" w:rsidRPr="00FD1A67">
        <w:rPr>
          <w:rFonts w:ascii="Times New Roman" w:hAnsi="Times New Roman" w:cs="Times New Roman"/>
          <w:sz w:val="24"/>
          <w:szCs w:val="24"/>
          <w:lang w:val="en-CA" w:eastAsia="ja-JP"/>
        </w:rPr>
        <w:t>The link-level emissions of CO</w:t>
      </w:r>
      <w:r w:rsidR="006C3FB2" w:rsidRPr="00FD1A67">
        <w:rPr>
          <w:rFonts w:ascii="Times New Roman" w:hAnsi="Times New Roman" w:cs="Times New Roman"/>
          <w:sz w:val="24"/>
          <w:szCs w:val="24"/>
          <w:vertAlign w:val="subscript"/>
          <w:lang w:val="en-CA" w:eastAsia="ja-JP"/>
        </w:rPr>
        <w:t>2</w:t>
      </w:r>
      <w:r w:rsidR="006C3FB2" w:rsidRPr="00FD1A67">
        <w:rPr>
          <w:rFonts w:ascii="Times New Roman" w:hAnsi="Times New Roman" w:cs="Times New Roman"/>
          <w:sz w:val="24"/>
          <w:szCs w:val="24"/>
          <w:lang w:val="en-CA" w:eastAsia="ja-JP"/>
        </w:rPr>
        <w:t xml:space="preserve"> and NO</w:t>
      </w:r>
      <w:r w:rsidR="006C3FB2" w:rsidRPr="00FD1A67">
        <w:rPr>
          <w:rFonts w:ascii="Times New Roman" w:hAnsi="Times New Roman" w:cs="Times New Roman"/>
          <w:sz w:val="24"/>
          <w:szCs w:val="24"/>
          <w:vertAlign w:val="subscript"/>
          <w:lang w:val="en-CA" w:eastAsia="ja-JP"/>
        </w:rPr>
        <w:t>x</w:t>
      </w:r>
      <w:r w:rsidR="006C3FB2" w:rsidRPr="00FD1A67">
        <w:rPr>
          <w:rFonts w:ascii="Times New Roman" w:hAnsi="Times New Roman" w:cs="Times New Roman"/>
          <w:sz w:val="24"/>
          <w:szCs w:val="24"/>
          <w:lang w:val="en-CA" w:eastAsia="ja-JP"/>
        </w:rPr>
        <w:t xml:space="preserve"> were computed for Summer, Fall, and Winter</w:t>
      </w:r>
      <w:r w:rsidR="007C2B73" w:rsidRPr="00FD1A67">
        <w:rPr>
          <w:rFonts w:ascii="Times New Roman" w:hAnsi="Times New Roman" w:cs="Times New Roman"/>
          <w:sz w:val="24"/>
          <w:szCs w:val="24"/>
          <w:lang w:val="en-CA" w:eastAsia="ja-JP"/>
        </w:rPr>
        <w:t xml:space="preserve"> conditions</w:t>
      </w:r>
      <w:r w:rsidR="006C3FB2" w:rsidRPr="00FD1A67">
        <w:rPr>
          <w:rFonts w:ascii="Times New Roman" w:hAnsi="Times New Roman" w:cs="Times New Roman"/>
          <w:sz w:val="24"/>
          <w:szCs w:val="24"/>
          <w:lang w:val="en-CA" w:eastAsia="ja-JP"/>
        </w:rPr>
        <w:t xml:space="preserve">. In a similar approach to the NRI, total emissions for each pollutant </w:t>
      </w:r>
      <w:r w:rsidR="007C2B73" w:rsidRPr="00FD1A67">
        <w:rPr>
          <w:rFonts w:ascii="Times New Roman" w:hAnsi="Times New Roman" w:cs="Times New Roman"/>
          <w:sz w:val="24"/>
          <w:szCs w:val="24"/>
          <w:lang w:val="en-CA" w:eastAsia="ja-JP"/>
        </w:rPr>
        <w:t>and</w:t>
      </w:r>
      <w:r w:rsidR="006C3FB2" w:rsidRPr="00FD1A67">
        <w:rPr>
          <w:rFonts w:ascii="Times New Roman" w:hAnsi="Times New Roman" w:cs="Times New Roman"/>
          <w:sz w:val="24"/>
          <w:szCs w:val="24"/>
          <w:lang w:val="en-CA" w:eastAsia="ja-JP"/>
        </w:rPr>
        <w:t xml:space="preserve"> season were added up, and the deviation from the base case for each season-pollutant was assessed. The average across all seasons was taken to measure the overall variation from the base case. </w:t>
      </w:r>
      <w:r w:rsidR="00624CEE" w:rsidRPr="00FD1A67">
        <w:rPr>
          <w:rFonts w:ascii="Times New Roman" w:hAnsi="Times New Roman" w:cs="Times New Roman"/>
          <w:sz w:val="24"/>
          <w:szCs w:val="24"/>
          <w:lang w:val="en-CA" w:eastAsia="ja-JP"/>
        </w:rPr>
        <w:t>A percentage emissions change from the base was also computed similar to the percentage NRI. The emission measures were employed to rank the scenarios</w:t>
      </w:r>
      <w:r w:rsidR="00732353" w:rsidRPr="00FD1A67">
        <w:rPr>
          <w:rFonts w:ascii="Times New Roman" w:hAnsi="Times New Roman" w:cs="Times New Roman"/>
          <w:sz w:val="24"/>
          <w:szCs w:val="24"/>
          <w:lang w:val="en-CA" w:eastAsia="ja-JP"/>
        </w:rPr>
        <w:t>,</w:t>
      </w:r>
      <w:r w:rsidR="00624CEE" w:rsidRPr="00FD1A67">
        <w:rPr>
          <w:rFonts w:ascii="Times New Roman" w:hAnsi="Times New Roman" w:cs="Times New Roman"/>
          <w:sz w:val="24"/>
          <w:szCs w:val="24"/>
          <w:lang w:val="en-CA" w:eastAsia="ja-JP"/>
        </w:rPr>
        <w:t xml:space="preserve"> similar to the NRI measures.</w:t>
      </w:r>
      <w:r w:rsidR="00D141CD" w:rsidRPr="00FD1A67">
        <w:rPr>
          <w:rFonts w:ascii="Times New Roman" w:hAnsi="Times New Roman" w:cs="Times New Roman"/>
          <w:sz w:val="24"/>
          <w:szCs w:val="24"/>
          <w:lang w:val="en-CA" w:eastAsia="ja-JP"/>
        </w:rPr>
        <w:t xml:space="preserve"> </w:t>
      </w:r>
      <w:r w:rsidR="00434D7C">
        <w:rPr>
          <w:rFonts w:ascii="Times New Roman" w:hAnsi="Times New Roman" w:cs="Times New Roman"/>
          <w:sz w:val="24"/>
          <w:szCs w:val="24"/>
          <w:lang w:val="en-CA" w:eastAsia="ja-JP"/>
        </w:rPr>
        <w:t>To reiterate</w:t>
      </w:r>
      <w:r w:rsidR="009D18BB">
        <w:rPr>
          <w:rFonts w:ascii="Times New Roman" w:hAnsi="Times New Roman" w:cs="Times New Roman"/>
          <w:sz w:val="24"/>
          <w:szCs w:val="24"/>
          <w:lang w:val="en-CA" w:eastAsia="ja-JP"/>
        </w:rPr>
        <w:t xml:space="preserve">, the ENRI uses the same approach as the NRI, but instead of measuring the deviation in congestion from the base case, it measures the deviation in </w:t>
      </w:r>
      <w:r w:rsidR="00434D7C">
        <w:rPr>
          <w:rFonts w:ascii="Times New Roman" w:hAnsi="Times New Roman" w:cs="Times New Roman"/>
          <w:sz w:val="24"/>
          <w:szCs w:val="24"/>
          <w:lang w:val="en-CA" w:eastAsia="ja-JP"/>
        </w:rPr>
        <w:t xml:space="preserve">system level </w:t>
      </w:r>
      <w:r w:rsidR="009D18BB">
        <w:rPr>
          <w:rFonts w:ascii="Times New Roman" w:hAnsi="Times New Roman" w:cs="Times New Roman"/>
          <w:sz w:val="24"/>
          <w:szCs w:val="24"/>
          <w:lang w:val="en-CA" w:eastAsia="ja-JP"/>
        </w:rPr>
        <w:t>emissions.</w:t>
      </w:r>
    </w:p>
    <w:p w14:paraId="31091B22" w14:textId="448CE2F3" w:rsidR="002E6298" w:rsidRPr="00FD1A67" w:rsidRDefault="00D046CD" w:rsidP="007D39AC">
      <w:pPr>
        <w:spacing w:after="0" w:line="240" w:lineRule="auto"/>
        <w:ind w:firstLine="360"/>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The </w:t>
      </w:r>
      <w:r w:rsidR="009D18BB">
        <w:rPr>
          <w:rFonts w:ascii="Times New Roman" w:hAnsi="Times New Roman" w:cs="Times New Roman"/>
          <w:sz w:val="24"/>
          <w:szCs w:val="24"/>
          <w:lang w:val="en-CA" w:eastAsia="ja-JP"/>
        </w:rPr>
        <w:t>ENRI</w:t>
      </w:r>
      <w:r w:rsidRPr="00FD1A67">
        <w:rPr>
          <w:rFonts w:ascii="Times New Roman" w:hAnsi="Times New Roman" w:cs="Times New Roman"/>
          <w:sz w:val="24"/>
          <w:szCs w:val="24"/>
          <w:lang w:val="en-CA" w:eastAsia="ja-JP"/>
        </w:rPr>
        <w:t xml:space="preserve"> allows us</w:t>
      </w:r>
      <w:r w:rsidR="00C85DE8">
        <w:rPr>
          <w:rFonts w:ascii="Times New Roman" w:hAnsi="Times New Roman" w:cs="Times New Roman"/>
          <w:sz w:val="24"/>
          <w:szCs w:val="24"/>
          <w:lang w:val="en-CA" w:eastAsia="ja-JP"/>
        </w:rPr>
        <w:t xml:space="preserve"> to</w:t>
      </w:r>
      <w:r w:rsidRPr="00FD1A67">
        <w:rPr>
          <w:rFonts w:ascii="Times New Roman" w:hAnsi="Times New Roman" w:cs="Times New Roman"/>
          <w:sz w:val="24"/>
          <w:szCs w:val="24"/>
          <w:lang w:val="en-CA" w:eastAsia="ja-JP"/>
        </w:rPr>
        <w:t xml:space="preserve"> identify links critical from the perspective of emissions. Specifically, it is not necessary that links that cause the highest impact on travel time (as identified by NRI) also might lead to highest impact on emissions (as is shown in scenario results from Section 5). The </w:t>
      </w:r>
      <w:r w:rsidR="009D18BB">
        <w:rPr>
          <w:rFonts w:ascii="Times New Roman" w:hAnsi="Times New Roman" w:cs="Times New Roman"/>
          <w:sz w:val="24"/>
          <w:szCs w:val="24"/>
          <w:lang w:val="en-CA" w:eastAsia="ja-JP"/>
        </w:rPr>
        <w:t>ENRI</w:t>
      </w:r>
      <w:r w:rsidRPr="00FD1A67">
        <w:rPr>
          <w:rFonts w:ascii="Times New Roman" w:hAnsi="Times New Roman" w:cs="Times New Roman"/>
          <w:sz w:val="24"/>
          <w:szCs w:val="24"/>
          <w:lang w:val="en-CA" w:eastAsia="ja-JP"/>
        </w:rPr>
        <w:t xml:space="preserve"> provide</w:t>
      </w:r>
      <w:r w:rsidR="009D18BB">
        <w:rPr>
          <w:rFonts w:ascii="Times New Roman" w:hAnsi="Times New Roman" w:cs="Times New Roman"/>
          <w:sz w:val="24"/>
          <w:szCs w:val="24"/>
          <w:lang w:val="en-CA" w:eastAsia="ja-JP"/>
        </w:rPr>
        <w:t>s</w:t>
      </w:r>
      <w:r w:rsidRPr="00FD1A67">
        <w:rPr>
          <w:rFonts w:ascii="Times New Roman" w:hAnsi="Times New Roman" w:cs="Times New Roman"/>
          <w:sz w:val="24"/>
          <w:szCs w:val="24"/>
          <w:lang w:val="en-CA" w:eastAsia="ja-JP"/>
        </w:rPr>
        <w:t xml:space="preserve"> a quantitative impact of emission</w:t>
      </w:r>
      <w:r w:rsidR="00045AE9">
        <w:rPr>
          <w:rFonts w:ascii="Times New Roman" w:hAnsi="Times New Roman" w:cs="Times New Roman"/>
          <w:sz w:val="24"/>
          <w:szCs w:val="24"/>
          <w:lang w:val="en-CA" w:eastAsia="ja-JP"/>
        </w:rPr>
        <w:t>s</w:t>
      </w:r>
      <w:r w:rsidRPr="00FD1A67">
        <w:rPr>
          <w:rFonts w:ascii="Times New Roman" w:hAnsi="Times New Roman" w:cs="Times New Roman"/>
          <w:sz w:val="24"/>
          <w:szCs w:val="24"/>
          <w:lang w:val="en-CA" w:eastAsia="ja-JP"/>
        </w:rPr>
        <w:t xml:space="preserve"> increase due to a </w:t>
      </w:r>
      <w:r w:rsidR="004A7D7A" w:rsidRPr="00FD1A67">
        <w:rPr>
          <w:rFonts w:ascii="Times New Roman" w:hAnsi="Times New Roman" w:cs="Times New Roman"/>
          <w:sz w:val="24"/>
          <w:szCs w:val="24"/>
          <w:lang w:val="en-CA" w:eastAsia="ja-JP"/>
        </w:rPr>
        <w:t xml:space="preserve">disruption on a </w:t>
      </w:r>
      <w:r w:rsidRPr="00FD1A67">
        <w:rPr>
          <w:rFonts w:ascii="Times New Roman" w:hAnsi="Times New Roman" w:cs="Times New Roman"/>
          <w:sz w:val="24"/>
          <w:szCs w:val="24"/>
          <w:lang w:val="en-CA" w:eastAsia="ja-JP"/>
        </w:rPr>
        <w:t xml:space="preserve">particular link </w:t>
      </w:r>
      <w:r w:rsidR="004A7D7A" w:rsidRPr="00FD1A67">
        <w:rPr>
          <w:rFonts w:ascii="Times New Roman" w:hAnsi="Times New Roman" w:cs="Times New Roman"/>
          <w:sz w:val="24"/>
          <w:szCs w:val="24"/>
          <w:lang w:val="en-CA" w:eastAsia="ja-JP"/>
        </w:rPr>
        <w:t>i</w:t>
      </w:r>
      <w:r w:rsidRPr="00FD1A67">
        <w:rPr>
          <w:rFonts w:ascii="Times New Roman" w:hAnsi="Times New Roman" w:cs="Times New Roman"/>
          <w:sz w:val="24"/>
          <w:szCs w:val="24"/>
          <w:lang w:val="en-CA" w:eastAsia="ja-JP"/>
        </w:rPr>
        <w:t xml:space="preserve">n the network. The measure is very useful for evaluating </w:t>
      </w:r>
      <w:r w:rsidR="00D41679">
        <w:rPr>
          <w:rFonts w:ascii="Times New Roman" w:hAnsi="Times New Roman" w:cs="Times New Roman"/>
          <w:sz w:val="24"/>
          <w:szCs w:val="24"/>
          <w:lang w:val="en-CA" w:eastAsia="ja-JP"/>
        </w:rPr>
        <w:t xml:space="preserve">the impact of </w:t>
      </w:r>
      <w:r w:rsidRPr="00FD1A67">
        <w:rPr>
          <w:rFonts w:ascii="Times New Roman" w:hAnsi="Times New Roman" w:cs="Times New Roman"/>
          <w:sz w:val="24"/>
          <w:szCs w:val="24"/>
          <w:lang w:val="en-CA" w:eastAsia="ja-JP"/>
        </w:rPr>
        <w:t>road closures for events and construction. Computing</w:t>
      </w:r>
      <w:r w:rsidR="003D1AA4">
        <w:rPr>
          <w:rFonts w:ascii="Times New Roman" w:hAnsi="Times New Roman" w:cs="Times New Roman"/>
          <w:sz w:val="24"/>
          <w:szCs w:val="24"/>
          <w:lang w:val="en-CA" w:eastAsia="ja-JP"/>
        </w:rPr>
        <w:t xml:space="preserve"> the</w:t>
      </w:r>
      <w:r w:rsidRPr="00FD1A67">
        <w:rPr>
          <w:rFonts w:ascii="Times New Roman" w:hAnsi="Times New Roman" w:cs="Times New Roman"/>
          <w:sz w:val="24"/>
          <w:szCs w:val="24"/>
          <w:lang w:val="en-CA" w:eastAsia="ja-JP"/>
        </w:rPr>
        <w:t xml:space="preserve"> </w:t>
      </w:r>
      <w:r w:rsidR="009D18BB">
        <w:rPr>
          <w:rFonts w:ascii="Times New Roman" w:hAnsi="Times New Roman" w:cs="Times New Roman"/>
          <w:sz w:val="24"/>
          <w:szCs w:val="24"/>
          <w:lang w:val="en-CA" w:eastAsia="ja-JP"/>
        </w:rPr>
        <w:t>ENRI</w:t>
      </w:r>
      <w:r w:rsidR="00434D7C">
        <w:rPr>
          <w:rFonts w:ascii="Times New Roman" w:hAnsi="Times New Roman" w:cs="Times New Roman"/>
          <w:sz w:val="24"/>
          <w:szCs w:val="24"/>
          <w:lang w:val="en-CA" w:eastAsia="ja-JP"/>
        </w:rPr>
        <w:t xml:space="preserve"> </w:t>
      </w:r>
      <w:r w:rsidRPr="00FD1A67">
        <w:rPr>
          <w:rFonts w:ascii="Times New Roman" w:hAnsi="Times New Roman" w:cs="Times New Roman"/>
          <w:sz w:val="24"/>
          <w:szCs w:val="24"/>
          <w:lang w:val="en-CA" w:eastAsia="ja-JP"/>
        </w:rPr>
        <w:t xml:space="preserve">up front along with </w:t>
      </w:r>
      <w:r w:rsidR="003D1AA4">
        <w:rPr>
          <w:rFonts w:ascii="Times New Roman" w:hAnsi="Times New Roman" w:cs="Times New Roman"/>
          <w:sz w:val="24"/>
          <w:szCs w:val="24"/>
          <w:lang w:val="en-CA" w:eastAsia="ja-JP"/>
        </w:rPr>
        <w:t xml:space="preserve">the </w:t>
      </w:r>
      <w:r w:rsidRPr="00FD1A67">
        <w:rPr>
          <w:rFonts w:ascii="Times New Roman" w:hAnsi="Times New Roman" w:cs="Times New Roman"/>
          <w:sz w:val="24"/>
          <w:szCs w:val="24"/>
          <w:lang w:val="en-CA" w:eastAsia="ja-JP"/>
        </w:rPr>
        <w:t xml:space="preserve">NRI will allow transportation modellers and planners improved identification of critical links in the network. To be sure, the </w:t>
      </w:r>
      <w:r w:rsidR="00F97DD6">
        <w:rPr>
          <w:rFonts w:ascii="Times New Roman" w:hAnsi="Times New Roman" w:cs="Times New Roman"/>
          <w:sz w:val="24"/>
          <w:szCs w:val="24"/>
          <w:lang w:val="en-CA" w:eastAsia="ja-JP"/>
        </w:rPr>
        <w:t xml:space="preserve">ENRI </w:t>
      </w:r>
      <w:r w:rsidR="00D41679">
        <w:rPr>
          <w:rFonts w:ascii="Times New Roman" w:hAnsi="Times New Roman" w:cs="Times New Roman"/>
          <w:sz w:val="24"/>
          <w:szCs w:val="24"/>
          <w:lang w:val="en-CA" w:eastAsia="ja-JP"/>
        </w:rPr>
        <w:t xml:space="preserve">would be </w:t>
      </w:r>
      <w:r w:rsidRPr="00FD1A67">
        <w:rPr>
          <w:rFonts w:ascii="Times New Roman" w:hAnsi="Times New Roman" w:cs="Times New Roman"/>
          <w:sz w:val="24"/>
          <w:szCs w:val="24"/>
          <w:lang w:val="en-CA" w:eastAsia="ja-JP"/>
        </w:rPr>
        <w:t xml:space="preserve">employed </w:t>
      </w:r>
      <w:r w:rsidR="00D41679">
        <w:rPr>
          <w:rFonts w:ascii="Times New Roman" w:hAnsi="Times New Roman" w:cs="Times New Roman"/>
          <w:sz w:val="24"/>
          <w:szCs w:val="24"/>
          <w:lang w:val="en-CA" w:eastAsia="ja-JP"/>
        </w:rPr>
        <w:t xml:space="preserve">along with </w:t>
      </w:r>
      <w:r w:rsidRPr="00FD1A67">
        <w:rPr>
          <w:rFonts w:ascii="Times New Roman" w:hAnsi="Times New Roman" w:cs="Times New Roman"/>
          <w:sz w:val="24"/>
          <w:szCs w:val="24"/>
          <w:lang w:val="en-CA" w:eastAsia="ja-JP"/>
        </w:rPr>
        <w:t>the NRI metric</w:t>
      </w:r>
      <w:r w:rsidR="009D18BB">
        <w:rPr>
          <w:rFonts w:ascii="Times New Roman" w:hAnsi="Times New Roman" w:cs="Times New Roman"/>
          <w:sz w:val="24"/>
          <w:szCs w:val="24"/>
          <w:lang w:val="en-CA" w:eastAsia="ja-JP"/>
        </w:rPr>
        <w:t>, and not as a stand-alone replacement</w:t>
      </w:r>
      <w:r w:rsidR="00F97DD6">
        <w:rPr>
          <w:rFonts w:ascii="Times New Roman" w:hAnsi="Times New Roman" w:cs="Times New Roman"/>
          <w:sz w:val="24"/>
          <w:szCs w:val="24"/>
          <w:lang w:val="en-CA" w:eastAsia="ja-JP"/>
        </w:rPr>
        <w:t xml:space="preserve">; unless </w:t>
      </w:r>
      <w:r w:rsidR="00434D7C">
        <w:rPr>
          <w:rFonts w:ascii="Times New Roman" w:hAnsi="Times New Roman" w:cs="Times New Roman"/>
          <w:sz w:val="24"/>
          <w:szCs w:val="24"/>
          <w:lang w:val="en-CA" w:eastAsia="ja-JP"/>
        </w:rPr>
        <w:t>system level</w:t>
      </w:r>
      <w:r w:rsidR="00F97DD6">
        <w:rPr>
          <w:rFonts w:ascii="Times New Roman" w:hAnsi="Times New Roman" w:cs="Times New Roman"/>
          <w:sz w:val="24"/>
          <w:szCs w:val="24"/>
          <w:lang w:val="en-CA" w:eastAsia="ja-JP"/>
        </w:rPr>
        <w:t xml:space="preserve"> emissions are the only outcome of interest</w:t>
      </w:r>
      <w:r w:rsidRPr="00FD1A67">
        <w:rPr>
          <w:rFonts w:ascii="Times New Roman" w:hAnsi="Times New Roman" w:cs="Times New Roman"/>
          <w:sz w:val="24"/>
          <w:szCs w:val="24"/>
          <w:lang w:val="en-CA" w:eastAsia="ja-JP"/>
        </w:rPr>
        <w:t>.</w:t>
      </w:r>
    </w:p>
    <w:p w14:paraId="4562C40A" w14:textId="77777777" w:rsidR="002E6298" w:rsidRPr="00FD1A67" w:rsidRDefault="002E6298" w:rsidP="00F37241">
      <w:pPr>
        <w:spacing w:after="0" w:line="240" w:lineRule="auto"/>
        <w:ind w:firstLine="357"/>
        <w:rPr>
          <w:rFonts w:ascii="Times New Roman" w:hAnsi="Times New Roman" w:cs="Times New Roman"/>
          <w:sz w:val="24"/>
          <w:szCs w:val="24"/>
          <w:lang w:val="en-CA" w:eastAsia="ja-JP"/>
        </w:rPr>
      </w:pPr>
    </w:p>
    <w:p w14:paraId="7907818E" w14:textId="77777777" w:rsidR="00283D56" w:rsidRPr="00FD1A67" w:rsidRDefault="00B3670E" w:rsidP="00BA1818">
      <w:pPr>
        <w:pStyle w:val="ListParagraph"/>
        <w:rPr>
          <w:sz w:val="24"/>
          <w:szCs w:val="24"/>
        </w:rPr>
      </w:pPr>
      <w:bookmarkStart w:id="7" w:name="_Toc381219184"/>
      <w:r w:rsidRPr="00FD1A67">
        <w:rPr>
          <w:sz w:val="24"/>
          <w:szCs w:val="24"/>
        </w:rPr>
        <w:t>SCENARIO RESULTS</w:t>
      </w:r>
      <w:bookmarkEnd w:id="7"/>
    </w:p>
    <w:p w14:paraId="30022131" w14:textId="77777777" w:rsidR="00283D56" w:rsidRPr="00FD1A67" w:rsidRDefault="00283D56" w:rsidP="00283D56">
      <w:pPr>
        <w:pStyle w:val="ListParagraph"/>
        <w:numPr>
          <w:ilvl w:val="0"/>
          <w:numId w:val="0"/>
        </w:numPr>
        <w:ind w:left="357"/>
        <w:rPr>
          <w:sz w:val="24"/>
          <w:szCs w:val="24"/>
        </w:rPr>
      </w:pPr>
    </w:p>
    <w:p w14:paraId="5CC03156" w14:textId="77777777" w:rsidR="008F45C1" w:rsidRPr="00FD1A67" w:rsidRDefault="00B3670E" w:rsidP="008F45C1">
      <w:pPr>
        <w:spacing w:after="0" w:line="240" w:lineRule="auto"/>
        <w:rPr>
          <w:rFonts w:ascii="Times New Roman" w:hAnsi="Times New Roman" w:cs="Times New Roman"/>
          <w:b/>
          <w:sz w:val="24"/>
          <w:szCs w:val="24"/>
          <w:lang w:val="en-CA" w:eastAsia="ja-JP"/>
        </w:rPr>
      </w:pPr>
      <w:r w:rsidRPr="00FD1A67">
        <w:rPr>
          <w:rFonts w:ascii="Times New Roman" w:hAnsi="Times New Roman" w:cs="Times New Roman"/>
          <w:b/>
          <w:sz w:val="24"/>
          <w:szCs w:val="24"/>
          <w:lang w:val="en-CA" w:eastAsia="ja-JP"/>
        </w:rPr>
        <w:t>5</w:t>
      </w:r>
      <w:r w:rsidR="00190DE3" w:rsidRPr="00FD1A67">
        <w:rPr>
          <w:rFonts w:ascii="Times New Roman" w:hAnsi="Times New Roman" w:cs="Times New Roman"/>
          <w:b/>
          <w:sz w:val="24"/>
          <w:szCs w:val="24"/>
          <w:lang w:val="en-CA" w:eastAsia="ja-JP"/>
        </w:rPr>
        <w:t xml:space="preserve">.1 </w:t>
      </w:r>
      <w:r w:rsidR="00FE5EF2" w:rsidRPr="00FD1A67">
        <w:rPr>
          <w:rFonts w:ascii="Times New Roman" w:hAnsi="Times New Roman" w:cs="Times New Roman"/>
          <w:b/>
          <w:sz w:val="24"/>
          <w:szCs w:val="24"/>
          <w:lang w:val="en-CA" w:eastAsia="ja-JP"/>
        </w:rPr>
        <w:t>Scenario selection</w:t>
      </w:r>
    </w:p>
    <w:p w14:paraId="78CB5F7E" w14:textId="05602F1D" w:rsidR="00B661E3" w:rsidRDefault="00D046CD" w:rsidP="00C05828">
      <w:pPr>
        <w:spacing w:after="0" w:line="240" w:lineRule="auto"/>
        <w:ind w:firstLine="357"/>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 xml:space="preserve">The criticality analysis requires us to remove </w:t>
      </w:r>
      <w:r w:rsidR="00B661E3">
        <w:rPr>
          <w:rFonts w:ascii="Times New Roman" w:hAnsi="Times New Roman" w:cs="Times New Roman"/>
          <w:sz w:val="24"/>
          <w:szCs w:val="24"/>
          <w:lang w:val="en-CA" w:eastAsia="ja-JP"/>
        </w:rPr>
        <w:t>specific</w:t>
      </w:r>
      <w:r w:rsidRPr="00FD1A67">
        <w:rPr>
          <w:rFonts w:ascii="Times New Roman" w:hAnsi="Times New Roman" w:cs="Times New Roman"/>
          <w:sz w:val="24"/>
          <w:szCs w:val="24"/>
          <w:lang w:val="en-CA" w:eastAsia="ja-JP"/>
        </w:rPr>
        <w:t xml:space="preserve"> link</w:t>
      </w:r>
      <w:r w:rsidR="00B661E3">
        <w:rPr>
          <w:rFonts w:ascii="Times New Roman" w:hAnsi="Times New Roman" w:cs="Times New Roman"/>
          <w:sz w:val="24"/>
          <w:szCs w:val="24"/>
          <w:lang w:val="en-CA" w:eastAsia="ja-JP"/>
        </w:rPr>
        <w:t>s or link clusters</w:t>
      </w:r>
      <w:r w:rsidRPr="00FD1A67">
        <w:rPr>
          <w:rFonts w:ascii="Times New Roman" w:hAnsi="Times New Roman" w:cs="Times New Roman"/>
          <w:sz w:val="24"/>
          <w:szCs w:val="24"/>
          <w:lang w:val="en-CA" w:eastAsia="ja-JP"/>
        </w:rPr>
        <w:t xml:space="preserve"> and run the assignment modules for travel volumes and emissions. Hence, for a large urban network such as Montreal, we need to identify a set of useful scenarios to compute </w:t>
      </w:r>
      <w:r w:rsidR="00F97DD6">
        <w:rPr>
          <w:rFonts w:ascii="Times New Roman" w:hAnsi="Times New Roman" w:cs="Times New Roman"/>
          <w:sz w:val="24"/>
          <w:szCs w:val="24"/>
          <w:lang w:val="en-CA" w:eastAsia="ja-JP"/>
        </w:rPr>
        <w:t xml:space="preserve">the </w:t>
      </w:r>
      <w:r w:rsidRPr="00FD1A67">
        <w:rPr>
          <w:rFonts w:ascii="Times New Roman" w:hAnsi="Times New Roman" w:cs="Times New Roman"/>
          <w:sz w:val="24"/>
          <w:szCs w:val="24"/>
          <w:lang w:val="en-CA" w:eastAsia="ja-JP"/>
        </w:rPr>
        <w:t xml:space="preserve">NRI and </w:t>
      </w:r>
      <w:r w:rsidR="00F97DD6">
        <w:rPr>
          <w:rFonts w:ascii="Times New Roman" w:hAnsi="Times New Roman" w:cs="Times New Roman"/>
          <w:sz w:val="24"/>
          <w:szCs w:val="24"/>
          <w:lang w:val="en-CA" w:eastAsia="ja-JP"/>
        </w:rPr>
        <w:t>the ENRI</w:t>
      </w:r>
      <w:r w:rsidRPr="00FD1A67">
        <w:rPr>
          <w:rFonts w:ascii="Times New Roman" w:hAnsi="Times New Roman" w:cs="Times New Roman"/>
          <w:sz w:val="24"/>
          <w:szCs w:val="24"/>
          <w:lang w:val="en-CA" w:eastAsia="ja-JP"/>
        </w:rPr>
        <w:t>. Towards this end, t</w:t>
      </w:r>
      <w:r w:rsidR="00EB5748" w:rsidRPr="00FD1A67">
        <w:rPr>
          <w:rFonts w:ascii="Times New Roman" w:hAnsi="Times New Roman" w:cs="Times New Roman"/>
          <w:sz w:val="24"/>
          <w:szCs w:val="24"/>
          <w:lang w:val="en-CA" w:eastAsia="ja-JP"/>
        </w:rPr>
        <w:t>he transportation criticality analysis was undertaken for three categories of sce</w:t>
      </w:r>
      <w:r w:rsidR="00C05828" w:rsidRPr="00FD1A67">
        <w:rPr>
          <w:rFonts w:ascii="Times New Roman" w:hAnsi="Times New Roman" w:cs="Times New Roman"/>
          <w:sz w:val="24"/>
          <w:szCs w:val="24"/>
          <w:lang w:val="en-CA" w:eastAsia="ja-JP"/>
        </w:rPr>
        <w:t>na</w:t>
      </w:r>
      <w:r w:rsidR="00EB5748" w:rsidRPr="00FD1A67">
        <w:rPr>
          <w:rFonts w:ascii="Times New Roman" w:hAnsi="Times New Roman" w:cs="Times New Roman"/>
          <w:sz w:val="24"/>
          <w:szCs w:val="24"/>
          <w:lang w:val="en-CA" w:eastAsia="ja-JP"/>
        </w:rPr>
        <w:t xml:space="preserve">rios as follows: (1) Capacity reduction on Montreal’s main bridges, (2) Road closures based on current on-going or scheduled repair work and (3) Area wide shut downs for Montreal urban festivals. For the bridges Champlain, Jacques-Cartier, Victoria, Charles de Gaulle, and Jacques-Bizard identified in Figure 1, a 25% and 50% reduction in capacity </w:t>
      </w:r>
      <w:r w:rsidR="00B94A23" w:rsidRPr="00FD1A67">
        <w:rPr>
          <w:rFonts w:ascii="Times New Roman" w:hAnsi="Times New Roman" w:cs="Times New Roman"/>
          <w:sz w:val="24"/>
          <w:szCs w:val="24"/>
          <w:lang w:val="en-CA" w:eastAsia="ja-JP"/>
        </w:rPr>
        <w:t xml:space="preserve">was </w:t>
      </w:r>
      <w:r w:rsidR="00EB5748" w:rsidRPr="00FD1A67">
        <w:rPr>
          <w:rFonts w:ascii="Times New Roman" w:hAnsi="Times New Roman" w:cs="Times New Roman"/>
          <w:sz w:val="24"/>
          <w:szCs w:val="24"/>
          <w:lang w:val="en-CA" w:eastAsia="ja-JP"/>
        </w:rPr>
        <w:t>considered</w:t>
      </w:r>
      <w:r w:rsidR="00B94A23" w:rsidRPr="00FD1A67">
        <w:rPr>
          <w:rFonts w:ascii="Times New Roman" w:hAnsi="Times New Roman" w:cs="Times New Roman"/>
          <w:sz w:val="24"/>
          <w:szCs w:val="24"/>
          <w:lang w:val="en-CA" w:eastAsia="ja-JP"/>
        </w:rPr>
        <w:t xml:space="preserve"> thus </w:t>
      </w:r>
      <w:r w:rsidR="00EB5748" w:rsidRPr="00FD1A67">
        <w:rPr>
          <w:rFonts w:ascii="Times New Roman" w:hAnsi="Times New Roman" w:cs="Times New Roman"/>
          <w:sz w:val="24"/>
          <w:szCs w:val="24"/>
          <w:lang w:val="en-CA" w:eastAsia="ja-JP"/>
        </w:rPr>
        <w:t>account</w:t>
      </w:r>
      <w:r w:rsidR="00B94A23" w:rsidRPr="00FD1A67">
        <w:rPr>
          <w:rFonts w:ascii="Times New Roman" w:hAnsi="Times New Roman" w:cs="Times New Roman"/>
          <w:sz w:val="24"/>
          <w:szCs w:val="24"/>
          <w:lang w:val="en-CA" w:eastAsia="ja-JP"/>
        </w:rPr>
        <w:t>ing</w:t>
      </w:r>
      <w:r w:rsidR="00EB5748" w:rsidRPr="00FD1A67">
        <w:rPr>
          <w:rFonts w:ascii="Times New Roman" w:hAnsi="Times New Roman" w:cs="Times New Roman"/>
          <w:sz w:val="24"/>
          <w:szCs w:val="24"/>
          <w:lang w:val="en-CA" w:eastAsia="ja-JP"/>
        </w:rPr>
        <w:t xml:space="preserve"> for 10 scenarios. Repair work under progress</w:t>
      </w:r>
      <w:r w:rsidR="00F97DD6">
        <w:rPr>
          <w:rFonts w:ascii="Times New Roman" w:hAnsi="Times New Roman" w:cs="Times New Roman"/>
          <w:sz w:val="24"/>
          <w:szCs w:val="24"/>
          <w:lang w:val="en-CA" w:eastAsia="ja-JP"/>
        </w:rPr>
        <w:t xml:space="preserve"> </w:t>
      </w:r>
      <w:r w:rsidR="00EB5748" w:rsidRPr="00FD1A67">
        <w:rPr>
          <w:rFonts w:ascii="Times New Roman" w:hAnsi="Times New Roman" w:cs="Times New Roman"/>
          <w:sz w:val="24"/>
          <w:szCs w:val="24"/>
          <w:lang w:val="en-CA" w:eastAsia="ja-JP"/>
        </w:rPr>
        <w:t xml:space="preserve">for </w:t>
      </w:r>
      <w:r w:rsidR="00EB5748" w:rsidRPr="00FD1A67">
        <w:rPr>
          <w:rFonts w:ascii="Times New Roman" w:hAnsi="Times New Roman" w:cs="Times New Roman"/>
          <w:sz w:val="24"/>
          <w:szCs w:val="24"/>
          <w:lang w:val="en-CA"/>
        </w:rPr>
        <w:t xml:space="preserve">Parc Avenue (length of disruption: approximately 1.4 km) and </w:t>
      </w:r>
      <w:r w:rsidR="00C05828" w:rsidRPr="00FD1A67">
        <w:rPr>
          <w:rFonts w:ascii="Times New Roman" w:hAnsi="Times New Roman" w:cs="Times New Roman"/>
          <w:sz w:val="24"/>
          <w:szCs w:val="24"/>
          <w:lang w:val="en-CA"/>
        </w:rPr>
        <w:t xml:space="preserve">planned works on </w:t>
      </w:r>
      <w:r w:rsidR="00EB5748" w:rsidRPr="00FD1A67">
        <w:rPr>
          <w:rFonts w:ascii="Times New Roman" w:hAnsi="Times New Roman" w:cs="Times New Roman"/>
          <w:sz w:val="24"/>
          <w:szCs w:val="24"/>
          <w:lang w:val="en-CA"/>
        </w:rPr>
        <w:t xml:space="preserve">the Henri-Bourassa-Pie IX interchange were </w:t>
      </w:r>
      <w:r w:rsidR="00C05828" w:rsidRPr="00FD1A67">
        <w:rPr>
          <w:rFonts w:ascii="Times New Roman" w:hAnsi="Times New Roman" w:cs="Times New Roman"/>
          <w:sz w:val="24"/>
          <w:szCs w:val="24"/>
          <w:lang w:val="en-CA"/>
        </w:rPr>
        <w:t xml:space="preserve">also </w:t>
      </w:r>
      <w:r w:rsidR="00EB5748" w:rsidRPr="00FD1A67">
        <w:rPr>
          <w:rFonts w:ascii="Times New Roman" w:hAnsi="Times New Roman" w:cs="Times New Roman"/>
          <w:sz w:val="24"/>
          <w:szCs w:val="24"/>
          <w:lang w:val="en-CA"/>
        </w:rPr>
        <w:t>considered</w:t>
      </w:r>
      <w:r w:rsidR="00C05828" w:rsidRPr="00FD1A67">
        <w:rPr>
          <w:rFonts w:ascii="Times New Roman" w:hAnsi="Times New Roman" w:cs="Times New Roman"/>
          <w:sz w:val="24"/>
          <w:szCs w:val="24"/>
          <w:lang w:val="en-CA"/>
        </w:rPr>
        <w:t xml:space="preserve">, with 25% and 50% link capacity reductions on both sites, as well as the full closure of one side of Parc Avenue </w:t>
      </w:r>
      <w:r w:rsidR="00B94A23" w:rsidRPr="00FD1A67">
        <w:rPr>
          <w:rFonts w:ascii="Times New Roman" w:hAnsi="Times New Roman" w:cs="Times New Roman"/>
          <w:sz w:val="24"/>
          <w:szCs w:val="24"/>
          <w:lang w:val="en-CA"/>
        </w:rPr>
        <w:t>thus accounting</w:t>
      </w:r>
      <w:r w:rsidR="00C05828" w:rsidRPr="00FD1A67">
        <w:rPr>
          <w:rFonts w:ascii="Times New Roman" w:hAnsi="Times New Roman" w:cs="Times New Roman"/>
          <w:sz w:val="24"/>
          <w:szCs w:val="24"/>
          <w:lang w:val="en-CA"/>
        </w:rPr>
        <w:t xml:space="preserve"> for </w:t>
      </w:r>
      <w:r w:rsidR="00B94A23" w:rsidRPr="00FD1A67">
        <w:rPr>
          <w:rFonts w:ascii="Times New Roman" w:hAnsi="Times New Roman" w:cs="Times New Roman"/>
          <w:sz w:val="24"/>
          <w:szCs w:val="24"/>
          <w:lang w:val="en-CA"/>
        </w:rPr>
        <w:t xml:space="preserve">another </w:t>
      </w:r>
      <w:r w:rsidR="00C05828" w:rsidRPr="00FD1A67">
        <w:rPr>
          <w:rFonts w:ascii="Times New Roman" w:hAnsi="Times New Roman" w:cs="Times New Roman"/>
          <w:sz w:val="24"/>
          <w:szCs w:val="24"/>
          <w:lang w:val="en-CA"/>
        </w:rPr>
        <w:t>5 scenarios.</w:t>
      </w:r>
      <w:r w:rsidR="00EB5748" w:rsidRPr="00FD1A67">
        <w:rPr>
          <w:rFonts w:ascii="Times New Roman" w:hAnsi="Times New Roman" w:cs="Times New Roman"/>
          <w:sz w:val="24"/>
          <w:szCs w:val="24"/>
          <w:lang w:val="en-CA"/>
        </w:rPr>
        <w:t xml:space="preserve"> Finally, the impact of the closure of the Montreal Jazz festival area held in the Quartier des spectacles in the summer was also examined. </w:t>
      </w:r>
      <w:r w:rsidR="00830D53" w:rsidRPr="00FD1A67">
        <w:rPr>
          <w:rFonts w:ascii="Times New Roman" w:hAnsi="Times New Roman" w:cs="Times New Roman"/>
          <w:sz w:val="24"/>
          <w:szCs w:val="24"/>
          <w:lang w:val="en-CA"/>
        </w:rPr>
        <w:t xml:space="preserve">Overall, including the base </w:t>
      </w:r>
      <w:r w:rsidR="00732353" w:rsidRPr="00FD1A67">
        <w:rPr>
          <w:rFonts w:ascii="Times New Roman" w:hAnsi="Times New Roman" w:cs="Times New Roman"/>
          <w:sz w:val="24"/>
          <w:szCs w:val="24"/>
          <w:lang w:val="en-CA"/>
        </w:rPr>
        <w:t>case,</w:t>
      </w:r>
      <w:r w:rsidR="00830D53" w:rsidRPr="00FD1A67">
        <w:rPr>
          <w:rFonts w:ascii="Times New Roman" w:hAnsi="Times New Roman" w:cs="Times New Roman"/>
          <w:sz w:val="24"/>
          <w:szCs w:val="24"/>
          <w:lang w:val="en-CA"/>
        </w:rPr>
        <w:t xml:space="preserve"> a total of 17 scenarios</w:t>
      </w:r>
      <w:r w:rsidR="00732353" w:rsidRPr="00FD1A67">
        <w:rPr>
          <w:rFonts w:ascii="Times New Roman" w:hAnsi="Times New Roman" w:cs="Times New Roman"/>
          <w:sz w:val="24"/>
          <w:szCs w:val="24"/>
          <w:lang w:val="en-CA"/>
        </w:rPr>
        <w:t xml:space="preserve"> were considered</w:t>
      </w:r>
      <w:r w:rsidR="00830D53" w:rsidRPr="00FD1A67">
        <w:rPr>
          <w:rFonts w:ascii="Times New Roman" w:hAnsi="Times New Roman" w:cs="Times New Roman"/>
          <w:sz w:val="24"/>
          <w:szCs w:val="24"/>
          <w:lang w:val="en-CA"/>
        </w:rPr>
        <w:t xml:space="preserve">. </w:t>
      </w:r>
      <w:r w:rsidR="00EB5748" w:rsidRPr="00FD1A67">
        <w:rPr>
          <w:rFonts w:ascii="Times New Roman" w:hAnsi="Times New Roman" w:cs="Times New Roman"/>
          <w:sz w:val="24"/>
          <w:szCs w:val="24"/>
          <w:lang w:val="en-CA" w:eastAsia="ja-JP"/>
        </w:rPr>
        <w:t xml:space="preserve">For each of the scenarios, the NRI and the </w:t>
      </w:r>
      <w:r w:rsidR="00F97DD6">
        <w:rPr>
          <w:rFonts w:ascii="Times New Roman" w:hAnsi="Times New Roman" w:cs="Times New Roman"/>
          <w:sz w:val="24"/>
          <w:szCs w:val="24"/>
          <w:lang w:val="en-CA" w:eastAsia="ja-JP"/>
        </w:rPr>
        <w:t>ENRI</w:t>
      </w:r>
      <w:r w:rsidR="00EB5748" w:rsidRPr="00FD1A67">
        <w:rPr>
          <w:rFonts w:ascii="Times New Roman" w:hAnsi="Times New Roman" w:cs="Times New Roman"/>
          <w:sz w:val="24"/>
          <w:szCs w:val="24"/>
          <w:lang w:val="en-CA" w:eastAsia="ja-JP"/>
        </w:rPr>
        <w:t xml:space="preserve"> were calculated, </w:t>
      </w:r>
      <w:r w:rsidR="00624CEE" w:rsidRPr="00FD1A67">
        <w:rPr>
          <w:rFonts w:ascii="Times New Roman" w:hAnsi="Times New Roman" w:cs="Times New Roman"/>
          <w:sz w:val="24"/>
          <w:szCs w:val="24"/>
          <w:lang w:val="en-CA" w:eastAsia="ja-JP"/>
        </w:rPr>
        <w:t xml:space="preserve">and </w:t>
      </w:r>
      <w:r w:rsidR="00EB5748" w:rsidRPr="00FD1A67">
        <w:rPr>
          <w:rFonts w:ascii="Times New Roman" w:hAnsi="Times New Roman" w:cs="Times New Roman"/>
          <w:sz w:val="24"/>
          <w:szCs w:val="24"/>
          <w:lang w:val="en-CA" w:eastAsia="ja-JP"/>
        </w:rPr>
        <w:t xml:space="preserve">the ten most </w:t>
      </w:r>
      <w:r w:rsidR="00624CEE" w:rsidRPr="00FD1A67">
        <w:rPr>
          <w:rFonts w:ascii="Times New Roman" w:hAnsi="Times New Roman" w:cs="Times New Roman"/>
          <w:sz w:val="24"/>
          <w:szCs w:val="24"/>
          <w:lang w:val="en-CA" w:eastAsia="ja-JP"/>
        </w:rPr>
        <w:t xml:space="preserve">critical </w:t>
      </w:r>
      <w:r w:rsidR="00EB5748" w:rsidRPr="00FD1A67">
        <w:rPr>
          <w:rFonts w:ascii="Times New Roman" w:hAnsi="Times New Roman" w:cs="Times New Roman"/>
          <w:sz w:val="24"/>
          <w:szCs w:val="24"/>
          <w:lang w:val="en-CA" w:eastAsia="ja-JP"/>
        </w:rPr>
        <w:t>links in each scenario</w:t>
      </w:r>
      <w:r w:rsidR="00624CEE" w:rsidRPr="00FD1A67">
        <w:rPr>
          <w:rFonts w:ascii="Times New Roman" w:hAnsi="Times New Roman" w:cs="Times New Roman"/>
          <w:sz w:val="24"/>
          <w:szCs w:val="24"/>
          <w:lang w:val="en-CA" w:eastAsia="ja-JP"/>
        </w:rPr>
        <w:t xml:space="preserve"> were </w:t>
      </w:r>
      <w:r w:rsidR="00624CEE" w:rsidRPr="00FD1A67">
        <w:rPr>
          <w:rFonts w:ascii="Times New Roman" w:hAnsi="Times New Roman" w:cs="Times New Roman"/>
          <w:sz w:val="24"/>
          <w:szCs w:val="24"/>
          <w:lang w:val="en-CA" w:eastAsia="ja-JP"/>
        </w:rPr>
        <w:lastRenderedPageBreak/>
        <w:t>identified</w:t>
      </w:r>
      <w:r w:rsidR="00EB5748" w:rsidRPr="00FD1A67">
        <w:rPr>
          <w:rFonts w:ascii="Times New Roman" w:hAnsi="Times New Roman" w:cs="Times New Roman"/>
          <w:sz w:val="24"/>
          <w:szCs w:val="24"/>
          <w:lang w:val="en-CA" w:eastAsia="ja-JP"/>
        </w:rPr>
        <w:t xml:space="preserve">, for the period of 7-8 am on a typical </w:t>
      </w:r>
      <w:r w:rsidR="00F57D1A" w:rsidRPr="00FD1A67">
        <w:rPr>
          <w:rFonts w:ascii="Times New Roman" w:hAnsi="Times New Roman" w:cs="Times New Roman"/>
          <w:sz w:val="24"/>
          <w:szCs w:val="24"/>
          <w:lang w:val="en-CA" w:eastAsia="ja-JP"/>
        </w:rPr>
        <w:t>week</w:t>
      </w:r>
      <w:r w:rsidR="00EB5748" w:rsidRPr="00FD1A67">
        <w:rPr>
          <w:rFonts w:ascii="Times New Roman" w:hAnsi="Times New Roman" w:cs="Times New Roman"/>
          <w:sz w:val="24"/>
          <w:szCs w:val="24"/>
          <w:lang w:val="en-CA" w:eastAsia="ja-JP"/>
        </w:rPr>
        <w:t>day. The link level analysis was subsequently repeated on a unit length basis.</w:t>
      </w:r>
      <w:r w:rsidR="00B661E3">
        <w:rPr>
          <w:rFonts w:ascii="Times New Roman" w:hAnsi="Times New Roman" w:cs="Times New Roman"/>
          <w:sz w:val="24"/>
          <w:szCs w:val="24"/>
          <w:lang w:val="en-CA" w:eastAsia="ja-JP"/>
        </w:rPr>
        <w:t xml:space="preserve"> </w:t>
      </w:r>
    </w:p>
    <w:p w14:paraId="54319698" w14:textId="164021A9" w:rsidR="00FE5EF2" w:rsidRPr="00FD1A67" w:rsidRDefault="00254D37" w:rsidP="00C05828">
      <w:pPr>
        <w:spacing w:after="0" w:line="240" w:lineRule="auto"/>
        <w:ind w:firstLine="357"/>
        <w:rPr>
          <w:rFonts w:ascii="Times New Roman" w:hAnsi="Times New Roman" w:cs="Times New Roman"/>
          <w:sz w:val="24"/>
          <w:szCs w:val="24"/>
          <w:lang w:val="en-CA"/>
        </w:rPr>
      </w:pPr>
      <w:r>
        <w:rPr>
          <w:rFonts w:ascii="Times New Roman" w:hAnsi="Times New Roman" w:cs="Times New Roman"/>
          <w:sz w:val="24"/>
          <w:szCs w:val="24"/>
          <w:lang w:val="en-CA" w:eastAsia="ja-JP"/>
        </w:rPr>
        <w:t xml:space="preserve">The results from the scenarios proposed can be examined at </w:t>
      </w:r>
      <w:r w:rsidR="00E80F5A">
        <w:rPr>
          <w:rFonts w:ascii="Times New Roman" w:hAnsi="Times New Roman" w:cs="Times New Roman"/>
          <w:sz w:val="24"/>
          <w:szCs w:val="24"/>
          <w:lang w:val="en-CA" w:eastAsia="ja-JP"/>
        </w:rPr>
        <w:t>two</w:t>
      </w:r>
      <w:r>
        <w:rPr>
          <w:rFonts w:ascii="Times New Roman" w:hAnsi="Times New Roman" w:cs="Times New Roman"/>
          <w:sz w:val="24"/>
          <w:szCs w:val="24"/>
          <w:lang w:val="en-CA" w:eastAsia="ja-JP"/>
        </w:rPr>
        <w:t xml:space="preserve"> levels: (a) scenario level and (b) link level. For instance, i</w:t>
      </w:r>
      <w:r w:rsidR="00B661E3">
        <w:rPr>
          <w:rFonts w:ascii="Times New Roman" w:hAnsi="Times New Roman" w:cs="Times New Roman"/>
          <w:sz w:val="24"/>
          <w:szCs w:val="24"/>
          <w:lang w:val="en-CA" w:eastAsia="ja-JP"/>
        </w:rPr>
        <w:t xml:space="preserve">n order to model a 50% disruption on Champlain </w:t>
      </w:r>
      <w:r w:rsidR="00964A88">
        <w:rPr>
          <w:rFonts w:ascii="Times New Roman" w:hAnsi="Times New Roman" w:cs="Times New Roman"/>
          <w:sz w:val="24"/>
          <w:szCs w:val="24"/>
          <w:lang w:val="en-CA" w:eastAsia="ja-JP"/>
        </w:rPr>
        <w:t>Bridge</w:t>
      </w:r>
      <w:r w:rsidR="00B661E3">
        <w:rPr>
          <w:rFonts w:ascii="Times New Roman" w:hAnsi="Times New Roman" w:cs="Times New Roman"/>
          <w:sz w:val="24"/>
          <w:szCs w:val="24"/>
          <w:lang w:val="en-CA" w:eastAsia="ja-JP"/>
        </w:rPr>
        <w:t xml:space="preserve"> all the links belonging to Champlain </w:t>
      </w:r>
      <w:r w:rsidR="00964A88">
        <w:rPr>
          <w:rFonts w:ascii="Times New Roman" w:hAnsi="Times New Roman" w:cs="Times New Roman"/>
          <w:sz w:val="24"/>
          <w:szCs w:val="24"/>
          <w:lang w:val="en-CA" w:eastAsia="ja-JP"/>
        </w:rPr>
        <w:t>Bridge</w:t>
      </w:r>
      <w:r w:rsidR="00B661E3">
        <w:rPr>
          <w:rFonts w:ascii="Times New Roman" w:hAnsi="Times New Roman" w:cs="Times New Roman"/>
          <w:sz w:val="24"/>
          <w:szCs w:val="24"/>
          <w:lang w:val="en-CA" w:eastAsia="ja-JP"/>
        </w:rPr>
        <w:t xml:space="preserve"> saw their capacity reduced by 50%. </w:t>
      </w:r>
      <w:r>
        <w:rPr>
          <w:rFonts w:ascii="Times New Roman" w:hAnsi="Times New Roman" w:cs="Times New Roman"/>
          <w:sz w:val="24"/>
          <w:szCs w:val="24"/>
          <w:lang w:val="en-CA" w:eastAsia="ja-JP"/>
        </w:rPr>
        <w:t xml:space="preserve">Thus a scenario represents </w:t>
      </w:r>
      <w:r w:rsidR="00B661E3">
        <w:rPr>
          <w:rFonts w:ascii="Times New Roman" w:hAnsi="Times New Roman" w:cs="Times New Roman"/>
          <w:sz w:val="24"/>
          <w:szCs w:val="24"/>
          <w:lang w:val="en-CA" w:eastAsia="ja-JP"/>
        </w:rPr>
        <w:t xml:space="preserve">the disruption of a link cluster, and the scenario-level results represent the importance of the entire cluster (Tables 1 and 2). In contrast, </w:t>
      </w:r>
      <w:r>
        <w:rPr>
          <w:rFonts w:ascii="Times New Roman" w:hAnsi="Times New Roman" w:cs="Times New Roman"/>
          <w:sz w:val="24"/>
          <w:szCs w:val="24"/>
          <w:lang w:val="en-CA" w:eastAsia="ja-JP"/>
        </w:rPr>
        <w:t xml:space="preserve">the </w:t>
      </w:r>
      <w:r w:rsidR="00B661E3">
        <w:rPr>
          <w:rFonts w:ascii="Times New Roman" w:hAnsi="Times New Roman" w:cs="Times New Roman"/>
          <w:sz w:val="24"/>
          <w:szCs w:val="24"/>
          <w:lang w:val="en-CA" w:eastAsia="ja-JP"/>
        </w:rPr>
        <w:t>link level results present the individual links that are most critical across all scenarios un</w:t>
      </w:r>
      <w:r w:rsidR="002A7D35">
        <w:rPr>
          <w:rFonts w:ascii="Times New Roman" w:hAnsi="Times New Roman" w:cs="Times New Roman"/>
          <w:sz w:val="24"/>
          <w:szCs w:val="24"/>
          <w:lang w:val="en-CA" w:eastAsia="ja-JP"/>
        </w:rPr>
        <w:t>der consideration (Tables 3 to 5</w:t>
      </w:r>
      <w:r w:rsidR="00B661E3">
        <w:rPr>
          <w:rFonts w:ascii="Times New Roman" w:hAnsi="Times New Roman" w:cs="Times New Roman"/>
          <w:sz w:val="24"/>
          <w:szCs w:val="24"/>
          <w:lang w:val="en-CA" w:eastAsia="ja-JP"/>
        </w:rPr>
        <w:t xml:space="preserve">). Thus </w:t>
      </w:r>
      <w:r>
        <w:rPr>
          <w:rFonts w:ascii="Times New Roman" w:hAnsi="Times New Roman" w:cs="Times New Roman"/>
          <w:sz w:val="24"/>
          <w:szCs w:val="24"/>
          <w:lang w:val="en-CA" w:eastAsia="ja-JP"/>
        </w:rPr>
        <w:t>the two</w:t>
      </w:r>
      <w:r w:rsidR="00B661E3">
        <w:rPr>
          <w:rFonts w:ascii="Times New Roman" w:hAnsi="Times New Roman" w:cs="Times New Roman"/>
          <w:sz w:val="24"/>
          <w:szCs w:val="24"/>
          <w:lang w:val="en-CA" w:eastAsia="ja-JP"/>
        </w:rPr>
        <w:t xml:space="preserve"> level</w:t>
      </w:r>
      <w:r>
        <w:rPr>
          <w:rFonts w:ascii="Times New Roman" w:hAnsi="Times New Roman" w:cs="Times New Roman"/>
          <w:sz w:val="24"/>
          <w:szCs w:val="24"/>
          <w:lang w:val="en-CA" w:eastAsia="ja-JP"/>
        </w:rPr>
        <w:t>s</w:t>
      </w:r>
      <w:r w:rsidR="00B661E3">
        <w:rPr>
          <w:rFonts w:ascii="Times New Roman" w:hAnsi="Times New Roman" w:cs="Times New Roman"/>
          <w:sz w:val="24"/>
          <w:szCs w:val="24"/>
          <w:lang w:val="en-CA" w:eastAsia="ja-JP"/>
        </w:rPr>
        <w:t xml:space="preserve"> of analysis </w:t>
      </w:r>
      <w:r>
        <w:rPr>
          <w:rFonts w:ascii="Times New Roman" w:hAnsi="Times New Roman" w:cs="Times New Roman"/>
          <w:sz w:val="24"/>
          <w:szCs w:val="24"/>
          <w:lang w:val="en-CA" w:eastAsia="ja-JP"/>
        </w:rPr>
        <w:t xml:space="preserve">provide a different perspective on </w:t>
      </w:r>
      <w:r w:rsidR="00B661E3">
        <w:rPr>
          <w:rFonts w:ascii="Times New Roman" w:hAnsi="Times New Roman" w:cs="Times New Roman"/>
          <w:sz w:val="24"/>
          <w:szCs w:val="24"/>
          <w:lang w:val="en-CA" w:eastAsia="ja-JP"/>
        </w:rPr>
        <w:t xml:space="preserve">link criticality. </w:t>
      </w:r>
    </w:p>
    <w:p w14:paraId="0D6B23B5" w14:textId="77777777" w:rsidR="00FE5EF2" w:rsidRPr="00FD1A67" w:rsidRDefault="00FE5EF2" w:rsidP="00EE0FB1">
      <w:pPr>
        <w:spacing w:after="0" w:line="240" w:lineRule="auto"/>
        <w:ind w:firstLine="357"/>
        <w:rPr>
          <w:rFonts w:ascii="Times New Roman" w:hAnsi="Times New Roman" w:cs="Times New Roman"/>
          <w:sz w:val="24"/>
          <w:szCs w:val="24"/>
          <w:lang w:val="en-CA" w:eastAsia="ja-JP"/>
        </w:rPr>
      </w:pPr>
    </w:p>
    <w:p w14:paraId="62458C1A" w14:textId="77777777" w:rsidR="00FE5EF2" w:rsidRPr="00FD1A67" w:rsidRDefault="00B3670E" w:rsidP="008F45C1">
      <w:pPr>
        <w:spacing w:after="0" w:line="240" w:lineRule="auto"/>
        <w:rPr>
          <w:rFonts w:ascii="Times New Roman" w:hAnsi="Times New Roman" w:cs="Times New Roman"/>
          <w:b/>
          <w:sz w:val="24"/>
          <w:szCs w:val="24"/>
          <w:lang w:val="en-CA" w:eastAsia="ja-JP"/>
        </w:rPr>
      </w:pPr>
      <w:r w:rsidRPr="00FD1A67">
        <w:rPr>
          <w:rFonts w:ascii="Times New Roman" w:hAnsi="Times New Roman" w:cs="Times New Roman"/>
          <w:b/>
          <w:sz w:val="24"/>
          <w:szCs w:val="24"/>
          <w:lang w:val="en-CA" w:eastAsia="ja-JP"/>
        </w:rPr>
        <w:t>5</w:t>
      </w:r>
      <w:r w:rsidR="00190DE3" w:rsidRPr="00FD1A67">
        <w:rPr>
          <w:rFonts w:ascii="Times New Roman" w:hAnsi="Times New Roman" w:cs="Times New Roman"/>
          <w:b/>
          <w:sz w:val="24"/>
          <w:szCs w:val="24"/>
          <w:lang w:val="en-CA" w:eastAsia="ja-JP"/>
        </w:rPr>
        <w:t xml:space="preserve">.2 </w:t>
      </w:r>
      <w:r w:rsidR="00FE5EF2" w:rsidRPr="00FD1A67">
        <w:rPr>
          <w:rFonts w:ascii="Times New Roman" w:hAnsi="Times New Roman" w:cs="Times New Roman"/>
          <w:b/>
          <w:sz w:val="24"/>
          <w:szCs w:val="24"/>
          <w:lang w:val="en-CA" w:eastAsia="ja-JP"/>
        </w:rPr>
        <w:t>NRI rankings</w:t>
      </w:r>
    </w:p>
    <w:p w14:paraId="211CA7E0" w14:textId="5887E266" w:rsidR="006C3FB2" w:rsidRPr="00FD1A67" w:rsidRDefault="00EE0FB1" w:rsidP="00F37241">
      <w:pPr>
        <w:spacing w:after="0" w:line="240" w:lineRule="auto"/>
        <w:ind w:firstLine="357"/>
        <w:rPr>
          <w:rFonts w:ascii="Times New Roman" w:hAnsi="Times New Roman" w:cs="Times New Roman"/>
          <w:sz w:val="24"/>
          <w:szCs w:val="24"/>
          <w:lang w:val="en-CA"/>
        </w:rPr>
      </w:pPr>
      <w:r w:rsidRPr="00FD1A67">
        <w:rPr>
          <w:rFonts w:ascii="Times New Roman" w:hAnsi="Times New Roman" w:cs="Times New Roman"/>
          <w:sz w:val="24"/>
          <w:szCs w:val="24"/>
          <w:lang w:val="en-CA" w:eastAsia="ja-JP"/>
        </w:rPr>
        <w:t>In order to compute the NRI for each scenario presented above, we followed the procedure outlined in section 2.1.2.</w:t>
      </w:r>
      <w:r w:rsidRPr="00FD1A67" w:rsidDel="00D141CD">
        <w:rPr>
          <w:rFonts w:ascii="Times New Roman" w:hAnsi="Times New Roman" w:cs="Times New Roman"/>
          <w:sz w:val="24"/>
          <w:szCs w:val="24"/>
          <w:lang w:val="en-CA" w:eastAsia="ja-JP"/>
        </w:rPr>
        <w:t xml:space="preserve"> </w:t>
      </w:r>
      <w:r w:rsidR="00624CEE" w:rsidRPr="00FD1A67">
        <w:rPr>
          <w:rFonts w:ascii="Times New Roman" w:hAnsi="Times New Roman" w:cs="Times New Roman"/>
          <w:sz w:val="24"/>
          <w:szCs w:val="24"/>
          <w:lang w:val="en-CA" w:eastAsia="ja-JP"/>
        </w:rPr>
        <w:t xml:space="preserve">The results are presented in Table 1. We can observe that </w:t>
      </w:r>
      <w:r w:rsidR="006C3FB2" w:rsidRPr="00FD1A67">
        <w:rPr>
          <w:rFonts w:ascii="Times New Roman" w:hAnsi="Times New Roman" w:cs="Times New Roman"/>
          <w:sz w:val="24"/>
          <w:szCs w:val="24"/>
          <w:lang w:val="en-CA" w:eastAsia="ja-JP"/>
        </w:rPr>
        <w:t xml:space="preserve">each of the scenarios under consideration constitutes a deterioration of the base case, as measured by </w:t>
      </w:r>
      <w:r w:rsidR="00624CEE" w:rsidRPr="00FD1A67">
        <w:rPr>
          <w:rFonts w:ascii="Times New Roman" w:hAnsi="Times New Roman" w:cs="Times New Roman"/>
          <w:sz w:val="24"/>
          <w:szCs w:val="24"/>
          <w:lang w:val="en-CA" w:eastAsia="ja-JP"/>
        </w:rPr>
        <w:t>percentage</w:t>
      </w:r>
      <w:r w:rsidR="006C3FB2" w:rsidRPr="00FD1A67">
        <w:rPr>
          <w:rFonts w:ascii="Times New Roman" w:hAnsi="Times New Roman" w:cs="Times New Roman"/>
          <w:sz w:val="24"/>
          <w:szCs w:val="24"/>
          <w:lang w:val="en-CA" w:eastAsia="ja-JP"/>
        </w:rPr>
        <w:t xml:space="preserve"> NRI. Furthermore, scenarios featuring a 50% decrease in capacity invariably have a greater NRI than similar scenarios with a 25% decrease in capacity. </w:t>
      </w:r>
      <w:r w:rsidR="006C3FB2" w:rsidRPr="00FD1A67">
        <w:rPr>
          <w:rFonts w:ascii="Times New Roman" w:hAnsi="Times New Roman" w:cs="Times New Roman"/>
          <w:sz w:val="24"/>
          <w:szCs w:val="24"/>
          <w:lang w:val="en-CA"/>
        </w:rPr>
        <w:t>It appears that capacity reductions of</w:t>
      </w:r>
      <w:r w:rsidR="00964A88">
        <w:rPr>
          <w:rFonts w:ascii="Times New Roman" w:hAnsi="Times New Roman" w:cs="Times New Roman"/>
          <w:sz w:val="24"/>
          <w:szCs w:val="24"/>
          <w:lang w:val="en-CA"/>
        </w:rPr>
        <w:t xml:space="preserve"> Jacques Cartier and Champlain B</w:t>
      </w:r>
      <w:r w:rsidR="006C3FB2" w:rsidRPr="00FD1A67">
        <w:rPr>
          <w:rFonts w:ascii="Times New Roman" w:hAnsi="Times New Roman" w:cs="Times New Roman"/>
          <w:sz w:val="24"/>
          <w:szCs w:val="24"/>
          <w:lang w:val="en-CA"/>
        </w:rPr>
        <w:t>ridges during the morning peak hour have the greatest impact on the network in terms of travel time. A 50% capacity reduction of Champlain Bridge would result in nearly 1</w:t>
      </w:r>
      <w:r w:rsidR="00045AE9">
        <w:rPr>
          <w:rFonts w:ascii="Times New Roman" w:hAnsi="Times New Roman" w:cs="Times New Roman"/>
          <w:sz w:val="24"/>
          <w:szCs w:val="24"/>
          <w:lang w:val="en-CA"/>
        </w:rPr>
        <w:t>,</w:t>
      </w:r>
      <w:r w:rsidR="006C3FB2" w:rsidRPr="00FD1A67">
        <w:rPr>
          <w:rFonts w:ascii="Times New Roman" w:hAnsi="Times New Roman" w:cs="Times New Roman"/>
          <w:sz w:val="24"/>
          <w:szCs w:val="24"/>
          <w:lang w:val="en-CA"/>
        </w:rPr>
        <w:t xml:space="preserve">450 vehicle-hours of additional delay for the morning peak hour. </w:t>
      </w:r>
      <w:r w:rsidR="003674AF">
        <w:rPr>
          <w:rFonts w:ascii="Times New Roman" w:hAnsi="Times New Roman" w:cs="Times New Roman"/>
          <w:sz w:val="24"/>
          <w:szCs w:val="24"/>
          <w:lang w:val="en-CA"/>
        </w:rPr>
        <w:t xml:space="preserve">This confirms our initial hypothesis that the main volume-carrying bridges would be the most critical links in the morning peak hour. The fact this analysis identifies Jacques-Cartier and Champlain bridges so clearly is promising as to its ability to identify the most critical links urban networks, including networks containing isolating links. </w:t>
      </w:r>
      <w:r w:rsidR="006C3FB2" w:rsidRPr="00FD1A67">
        <w:rPr>
          <w:rFonts w:ascii="Times New Roman" w:hAnsi="Times New Roman" w:cs="Times New Roman"/>
          <w:sz w:val="24"/>
          <w:szCs w:val="24"/>
          <w:lang w:val="en-CA"/>
        </w:rPr>
        <w:t xml:space="preserve">The impact of other bridges and road works on Henri-Bourassa-Pie IX is also significant, resulting in delays up to 394.2 vehicle-hours in the case of Victoria Bridge. Road works on Parc Avenue are considerably less significant, especially in the case of capacity reductions to both lanes. </w:t>
      </w:r>
    </w:p>
    <w:p w14:paraId="6360FB76" w14:textId="77777777" w:rsidR="006C3FB2" w:rsidRPr="00FD1A67" w:rsidRDefault="006C3FB2" w:rsidP="00D45ACE">
      <w:pPr>
        <w:spacing w:after="0" w:line="240" w:lineRule="auto"/>
        <w:ind w:firstLine="360"/>
        <w:rPr>
          <w:rFonts w:ascii="Times New Roman" w:hAnsi="Times New Roman" w:cs="Times New Roman"/>
          <w:sz w:val="24"/>
          <w:szCs w:val="24"/>
          <w:lang w:val="en-CA"/>
        </w:rPr>
      </w:pPr>
    </w:p>
    <w:p w14:paraId="1A9BDBD3" w14:textId="55FC12F2" w:rsidR="006C3FB2" w:rsidRPr="00FD1A67" w:rsidRDefault="00B3670E" w:rsidP="00F94DB1">
      <w:pPr>
        <w:keepNext/>
        <w:spacing w:after="0" w:line="240" w:lineRule="auto"/>
        <w:rPr>
          <w:rFonts w:ascii="Times New Roman" w:hAnsi="Times New Roman" w:cs="Times New Roman"/>
          <w:b/>
          <w:sz w:val="24"/>
          <w:szCs w:val="24"/>
          <w:lang w:val="en-CA"/>
        </w:rPr>
      </w:pPr>
      <w:r w:rsidRPr="00FD1A67">
        <w:rPr>
          <w:rFonts w:ascii="Times New Roman" w:hAnsi="Times New Roman" w:cs="Times New Roman"/>
          <w:b/>
          <w:sz w:val="24"/>
          <w:szCs w:val="24"/>
          <w:lang w:val="en-CA"/>
        </w:rPr>
        <w:t>5</w:t>
      </w:r>
      <w:r w:rsidR="00190DE3" w:rsidRPr="00FD1A67">
        <w:rPr>
          <w:rFonts w:ascii="Times New Roman" w:hAnsi="Times New Roman" w:cs="Times New Roman"/>
          <w:b/>
          <w:sz w:val="24"/>
          <w:szCs w:val="24"/>
          <w:lang w:val="en-CA"/>
        </w:rPr>
        <w:t xml:space="preserve">.3 </w:t>
      </w:r>
      <w:r w:rsidR="009D18BB">
        <w:rPr>
          <w:rFonts w:ascii="Times New Roman" w:hAnsi="Times New Roman" w:cs="Times New Roman"/>
          <w:b/>
          <w:sz w:val="24"/>
          <w:szCs w:val="24"/>
          <w:lang w:val="en-CA"/>
        </w:rPr>
        <w:t>ENRI</w:t>
      </w:r>
      <w:r w:rsidR="006C3FB2" w:rsidRPr="00FD1A67">
        <w:rPr>
          <w:rFonts w:ascii="Times New Roman" w:hAnsi="Times New Roman" w:cs="Times New Roman"/>
          <w:b/>
          <w:sz w:val="24"/>
          <w:szCs w:val="24"/>
          <w:lang w:val="en-CA"/>
        </w:rPr>
        <w:t xml:space="preserve"> results</w:t>
      </w:r>
    </w:p>
    <w:p w14:paraId="574D38DF" w14:textId="0E6347DE" w:rsidR="00D046CD" w:rsidRPr="00FD1A67" w:rsidRDefault="00D046CD" w:rsidP="00C05828">
      <w:pPr>
        <w:spacing w:after="0" w:line="240" w:lineRule="auto"/>
        <w:ind w:firstLine="360"/>
        <w:rPr>
          <w:rFonts w:ascii="Times New Roman" w:hAnsi="Times New Roman" w:cs="Times New Roman"/>
          <w:sz w:val="24"/>
          <w:szCs w:val="24"/>
          <w:lang w:val="en-CA"/>
        </w:rPr>
      </w:pPr>
      <w:r w:rsidRPr="00FD1A67">
        <w:rPr>
          <w:rFonts w:ascii="Times New Roman" w:hAnsi="Times New Roman" w:cs="Times New Roman"/>
          <w:sz w:val="24"/>
          <w:szCs w:val="24"/>
          <w:lang w:val="en-CA"/>
        </w:rPr>
        <w:t xml:space="preserve">For the </w:t>
      </w:r>
      <w:r w:rsidR="009D18BB">
        <w:rPr>
          <w:rFonts w:ascii="Times New Roman" w:hAnsi="Times New Roman" w:cs="Times New Roman"/>
          <w:sz w:val="24"/>
          <w:szCs w:val="24"/>
          <w:lang w:val="en-CA"/>
        </w:rPr>
        <w:t>ENRI</w:t>
      </w:r>
      <w:r w:rsidRPr="00FD1A67">
        <w:rPr>
          <w:rFonts w:ascii="Times New Roman" w:hAnsi="Times New Roman" w:cs="Times New Roman"/>
          <w:sz w:val="24"/>
          <w:szCs w:val="24"/>
          <w:lang w:val="en-CA"/>
        </w:rPr>
        <w:t xml:space="preserve"> several pollutants such as CO</w:t>
      </w:r>
      <w:r w:rsidRPr="00FD1A67">
        <w:rPr>
          <w:rFonts w:ascii="Times New Roman" w:hAnsi="Times New Roman" w:cs="Times New Roman"/>
          <w:sz w:val="24"/>
          <w:szCs w:val="24"/>
          <w:vertAlign w:val="subscript"/>
          <w:lang w:val="en-CA"/>
        </w:rPr>
        <w:t>2</w:t>
      </w:r>
      <w:r w:rsidRPr="00FD1A67">
        <w:rPr>
          <w:rFonts w:ascii="Times New Roman" w:hAnsi="Times New Roman" w:cs="Times New Roman"/>
          <w:sz w:val="24"/>
          <w:szCs w:val="24"/>
          <w:lang w:val="en-CA"/>
        </w:rPr>
        <w:t>, NO</w:t>
      </w:r>
      <w:r w:rsidRPr="00FD1A67">
        <w:rPr>
          <w:rFonts w:ascii="Times New Roman" w:hAnsi="Times New Roman" w:cs="Times New Roman"/>
          <w:sz w:val="24"/>
          <w:szCs w:val="24"/>
          <w:vertAlign w:val="subscript"/>
          <w:lang w:val="en-CA"/>
        </w:rPr>
        <w:t>x</w:t>
      </w:r>
      <w:r w:rsidRPr="00FD1A67">
        <w:rPr>
          <w:rFonts w:ascii="Times New Roman" w:hAnsi="Times New Roman" w:cs="Times New Roman"/>
          <w:sz w:val="24"/>
          <w:szCs w:val="24"/>
          <w:lang w:val="en-CA"/>
        </w:rPr>
        <w:t xml:space="preserve">, CO can be considered. </w:t>
      </w:r>
      <w:r w:rsidR="009D18BB">
        <w:rPr>
          <w:rFonts w:ascii="Times New Roman" w:hAnsi="Times New Roman" w:cs="Times New Roman"/>
          <w:sz w:val="24"/>
          <w:szCs w:val="24"/>
          <w:lang w:val="en-CA"/>
        </w:rPr>
        <w:t xml:space="preserve">Our initial analysis included </w:t>
      </w:r>
      <w:r w:rsidR="00434D7C" w:rsidRPr="00FD1A67">
        <w:rPr>
          <w:rFonts w:ascii="Times New Roman" w:hAnsi="Times New Roman" w:cs="Times New Roman"/>
          <w:sz w:val="24"/>
          <w:szCs w:val="24"/>
          <w:lang w:val="en-CA"/>
        </w:rPr>
        <w:t>CO</w:t>
      </w:r>
      <w:r w:rsidR="00434D7C" w:rsidRPr="00FD1A67">
        <w:rPr>
          <w:rFonts w:ascii="Times New Roman" w:hAnsi="Times New Roman" w:cs="Times New Roman"/>
          <w:sz w:val="24"/>
          <w:szCs w:val="24"/>
          <w:vertAlign w:val="subscript"/>
          <w:lang w:val="en-CA"/>
        </w:rPr>
        <w:t>2</w:t>
      </w:r>
      <w:r w:rsidR="00434D7C">
        <w:rPr>
          <w:rFonts w:ascii="Times New Roman" w:hAnsi="Times New Roman" w:cs="Times New Roman"/>
          <w:sz w:val="24"/>
          <w:szCs w:val="24"/>
          <w:lang w:val="en-CA"/>
        </w:rPr>
        <w:t xml:space="preserve">, </w:t>
      </w:r>
      <w:r w:rsidR="00434D7C" w:rsidRPr="00FD1A67">
        <w:rPr>
          <w:rFonts w:ascii="Times New Roman" w:hAnsi="Times New Roman" w:cs="Times New Roman"/>
          <w:sz w:val="24"/>
          <w:szCs w:val="24"/>
          <w:lang w:val="en-CA"/>
        </w:rPr>
        <w:t>NO</w:t>
      </w:r>
      <w:r w:rsidR="00434D7C" w:rsidRPr="00FD1A67">
        <w:rPr>
          <w:rFonts w:ascii="Times New Roman" w:hAnsi="Times New Roman" w:cs="Times New Roman"/>
          <w:sz w:val="24"/>
          <w:szCs w:val="24"/>
          <w:vertAlign w:val="subscript"/>
          <w:lang w:val="en-CA"/>
        </w:rPr>
        <w:t>x</w:t>
      </w:r>
      <w:r w:rsidR="00434D7C">
        <w:rPr>
          <w:rFonts w:ascii="Times New Roman" w:hAnsi="Times New Roman" w:cs="Times New Roman"/>
          <w:sz w:val="24"/>
          <w:szCs w:val="24"/>
          <w:lang w:val="en-CA"/>
        </w:rPr>
        <w:t xml:space="preserve">, </w:t>
      </w:r>
      <w:r w:rsidR="009D18BB">
        <w:rPr>
          <w:rFonts w:ascii="Times New Roman" w:hAnsi="Times New Roman" w:cs="Times New Roman"/>
          <w:sz w:val="24"/>
          <w:szCs w:val="24"/>
          <w:lang w:val="en-CA"/>
        </w:rPr>
        <w:t>HC and CO, but f</w:t>
      </w:r>
      <w:r w:rsidRPr="00FD1A67">
        <w:rPr>
          <w:rFonts w:ascii="Times New Roman" w:hAnsi="Times New Roman" w:cs="Times New Roman"/>
          <w:sz w:val="24"/>
          <w:szCs w:val="24"/>
          <w:lang w:val="en-CA"/>
        </w:rPr>
        <w:t>or the sake of brevity we present the results for two pollutants: CO</w:t>
      </w:r>
      <w:r w:rsidRPr="00FD1A67">
        <w:rPr>
          <w:rFonts w:ascii="Times New Roman" w:hAnsi="Times New Roman" w:cs="Times New Roman"/>
          <w:sz w:val="24"/>
          <w:szCs w:val="24"/>
          <w:vertAlign w:val="subscript"/>
          <w:lang w:val="en-CA"/>
        </w:rPr>
        <w:t>2</w:t>
      </w:r>
      <w:r w:rsidRPr="00FD1A67">
        <w:rPr>
          <w:rFonts w:ascii="Times New Roman" w:hAnsi="Times New Roman" w:cs="Times New Roman"/>
          <w:sz w:val="24"/>
          <w:szCs w:val="24"/>
          <w:lang w:val="en-CA"/>
        </w:rPr>
        <w:t xml:space="preserve"> and NO</w:t>
      </w:r>
      <w:r w:rsidRPr="00FD1A67">
        <w:rPr>
          <w:rFonts w:ascii="Times New Roman" w:hAnsi="Times New Roman" w:cs="Times New Roman"/>
          <w:sz w:val="24"/>
          <w:szCs w:val="24"/>
          <w:vertAlign w:val="subscript"/>
          <w:lang w:val="en-CA"/>
        </w:rPr>
        <w:t>x</w:t>
      </w:r>
      <w:r w:rsidRPr="00FD1A67">
        <w:rPr>
          <w:rFonts w:ascii="Times New Roman" w:hAnsi="Times New Roman" w:cs="Times New Roman"/>
          <w:sz w:val="24"/>
          <w:szCs w:val="24"/>
          <w:lang w:val="en-CA"/>
        </w:rPr>
        <w:t>. A similar approach can be employed to stud</w:t>
      </w:r>
      <w:r w:rsidR="00254D37">
        <w:rPr>
          <w:rFonts w:ascii="Times New Roman" w:hAnsi="Times New Roman" w:cs="Times New Roman"/>
          <w:sz w:val="24"/>
          <w:szCs w:val="24"/>
          <w:lang w:val="en-CA"/>
        </w:rPr>
        <w:t>y</w:t>
      </w:r>
      <w:r w:rsidRPr="00FD1A67">
        <w:rPr>
          <w:rFonts w:ascii="Times New Roman" w:hAnsi="Times New Roman" w:cs="Times New Roman"/>
          <w:sz w:val="24"/>
          <w:szCs w:val="24"/>
          <w:lang w:val="en-CA"/>
        </w:rPr>
        <w:t xml:space="preserve"> </w:t>
      </w:r>
      <w:r w:rsidR="009D18BB">
        <w:rPr>
          <w:rFonts w:ascii="Times New Roman" w:hAnsi="Times New Roman" w:cs="Times New Roman"/>
          <w:sz w:val="24"/>
          <w:szCs w:val="24"/>
          <w:lang w:val="en-CA"/>
        </w:rPr>
        <w:t>virtually any</w:t>
      </w:r>
      <w:r w:rsidR="009D18BB" w:rsidRPr="00FD1A67">
        <w:rPr>
          <w:rFonts w:ascii="Times New Roman" w:hAnsi="Times New Roman" w:cs="Times New Roman"/>
          <w:sz w:val="24"/>
          <w:szCs w:val="24"/>
          <w:lang w:val="en-CA"/>
        </w:rPr>
        <w:t xml:space="preserve"> </w:t>
      </w:r>
      <w:r w:rsidRPr="00FD1A67">
        <w:rPr>
          <w:rFonts w:ascii="Times New Roman" w:hAnsi="Times New Roman" w:cs="Times New Roman"/>
          <w:sz w:val="24"/>
          <w:szCs w:val="24"/>
          <w:lang w:val="en-CA"/>
        </w:rPr>
        <w:t>pollutant</w:t>
      </w:r>
      <w:r w:rsidR="009D18BB">
        <w:rPr>
          <w:rFonts w:ascii="Times New Roman" w:hAnsi="Times New Roman" w:cs="Times New Roman"/>
          <w:sz w:val="24"/>
          <w:szCs w:val="24"/>
          <w:lang w:val="en-CA"/>
        </w:rPr>
        <w:t xml:space="preserve"> associated </w:t>
      </w:r>
      <w:r w:rsidR="00434D7C">
        <w:rPr>
          <w:rFonts w:ascii="Times New Roman" w:hAnsi="Times New Roman" w:cs="Times New Roman"/>
          <w:sz w:val="24"/>
          <w:szCs w:val="24"/>
          <w:lang w:val="en-CA"/>
        </w:rPr>
        <w:t>with</w:t>
      </w:r>
      <w:r w:rsidR="009D18BB">
        <w:rPr>
          <w:rFonts w:ascii="Times New Roman" w:hAnsi="Times New Roman" w:cs="Times New Roman"/>
          <w:sz w:val="24"/>
          <w:szCs w:val="24"/>
          <w:lang w:val="en-CA"/>
        </w:rPr>
        <w:t xml:space="preserve"> vehic</w:t>
      </w:r>
      <w:r w:rsidR="00434D7C">
        <w:rPr>
          <w:rFonts w:ascii="Times New Roman" w:hAnsi="Times New Roman" w:cs="Times New Roman"/>
          <w:sz w:val="24"/>
          <w:szCs w:val="24"/>
          <w:lang w:val="en-CA"/>
        </w:rPr>
        <w:t>u</w:t>
      </w:r>
      <w:r w:rsidR="009D18BB">
        <w:rPr>
          <w:rFonts w:ascii="Times New Roman" w:hAnsi="Times New Roman" w:cs="Times New Roman"/>
          <w:sz w:val="24"/>
          <w:szCs w:val="24"/>
          <w:lang w:val="en-CA"/>
        </w:rPr>
        <w:t>l</w:t>
      </w:r>
      <w:r w:rsidR="00434D7C">
        <w:rPr>
          <w:rFonts w:ascii="Times New Roman" w:hAnsi="Times New Roman" w:cs="Times New Roman"/>
          <w:sz w:val="24"/>
          <w:szCs w:val="24"/>
          <w:lang w:val="en-CA"/>
        </w:rPr>
        <w:t>ar traffic</w:t>
      </w:r>
      <w:r w:rsidRPr="00FD1A67">
        <w:rPr>
          <w:rFonts w:ascii="Times New Roman" w:hAnsi="Times New Roman" w:cs="Times New Roman"/>
          <w:sz w:val="24"/>
          <w:szCs w:val="24"/>
          <w:lang w:val="en-CA"/>
        </w:rPr>
        <w:t xml:space="preserve">. </w:t>
      </w:r>
    </w:p>
    <w:p w14:paraId="684CEE17" w14:textId="01A89887" w:rsidR="006C3FB2" w:rsidRPr="00FD1A67" w:rsidRDefault="006C3FB2" w:rsidP="00C05828">
      <w:pPr>
        <w:spacing w:after="0" w:line="240" w:lineRule="auto"/>
        <w:ind w:firstLine="360"/>
        <w:rPr>
          <w:rFonts w:ascii="Times New Roman" w:hAnsi="Times New Roman" w:cs="Times New Roman"/>
          <w:sz w:val="24"/>
          <w:szCs w:val="24"/>
          <w:lang w:val="en-CA"/>
        </w:rPr>
      </w:pPr>
      <w:r w:rsidRPr="00FD1A67">
        <w:rPr>
          <w:rFonts w:ascii="Times New Roman" w:hAnsi="Times New Roman" w:cs="Times New Roman"/>
          <w:sz w:val="24"/>
          <w:szCs w:val="24"/>
          <w:lang w:val="en-CA"/>
        </w:rPr>
        <w:t>The average deviation</w:t>
      </w:r>
      <w:r w:rsidR="008E4B86" w:rsidRPr="00FD1A67">
        <w:rPr>
          <w:rFonts w:ascii="Times New Roman" w:hAnsi="Times New Roman" w:cs="Times New Roman"/>
          <w:sz w:val="24"/>
          <w:szCs w:val="24"/>
          <w:lang w:val="en-CA"/>
        </w:rPr>
        <w:t xml:space="preserve"> for pollutants</w:t>
      </w:r>
      <w:r w:rsidR="00D046CD" w:rsidRPr="00FD1A67">
        <w:rPr>
          <w:rFonts w:ascii="Times New Roman" w:hAnsi="Times New Roman" w:cs="Times New Roman"/>
          <w:sz w:val="24"/>
          <w:szCs w:val="24"/>
          <w:lang w:val="en-CA"/>
        </w:rPr>
        <w:t xml:space="preserve"> (CO</w:t>
      </w:r>
      <w:r w:rsidR="00D046CD" w:rsidRPr="00FD1A67">
        <w:rPr>
          <w:rFonts w:ascii="Times New Roman" w:hAnsi="Times New Roman" w:cs="Times New Roman"/>
          <w:sz w:val="24"/>
          <w:szCs w:val="24"/>
          <w:vertAlign w:val="subscript"/>
          <w:lang w:val="en-CA"/>
        </w:rPr>
        <w:t>2</w:t>
      </w:r>
      <w:r w:rsidR="00D046CD" w:rsidRPr="00FD1A67">
        <w:rPr>
          <w:rFonts w:ascii="Times New Roman" w:hAnsi="Times New Roman" w:cs="Times New Roman"/>
          <w:sz w:val="24"/>
          <w:szCs w:val="24"/>
          <w:lang w:val="en-CA"/>
        </w:rPr>
        <w:t xml:space="preserve"> and NO</w:t>
      </w:r>
      <w:r w:rsidR="00D046CD" w:rsidRPr="00FD1A67">
        <w:rPr>
          <w:rFonts w:ascii="Times New Roman" w:hAnsi="Times New Roman" w:cs="Times New Roman"/>
          <w:sz w:val="24"/>
          <w:szCs w:val="24"/>
          <w:vertAlign w:val="subscript"/>
          <w:lang w:val="en-CA"/>
        </w:rPr>
        <w:t>x</w:t>
      </w:r>
      <w:r w:rsidR="00D046CD" w:rsidRPr="00FD1A67">
        <w:rPr>
          <w:rFonts w:ascii="Times New Roman" w:hAnsi="Times New Roman" w:cs="Times New Roman"/>
          <w:sz w:val="24"/>
          <w:szCs w:val="24"/>
          <w:lang w:val="en-CA"/>
        </w:rPr>
        <w:t>)</w:t>
      </w:r>
      <w:r w:rsidR="008E4B86" w:rsidRPr="00FD1A67">
        <w:rPr>
          <w:rFonts w:ascii="Times New Roman" w:hAnsi="Times New Roman" w:cs="Times New Roman"/>
          <w:sz w:val="24"/>
          <w:szCs w:val="24"/>
          <w:lang w:val="en-CA"/>
        </w:rPr>
        <w:t xml:space="preserve"> across </w:t>
      </w:r>
      <w:r w:rsidR="004A7D7A" w:rsidRPr="00FD1A67">
        <w:rPr>
          <w:rFonts w:ascii="Times New Roman" w:hAnsi="Times New Roman" w:cs="Times New Roman"/>
          <w:sz w:val="24"/>
          <w:szCs w:val="24"/>
          <w:lang w:val="en-CA"/>
        </w:rPr>
        <w:t>three</w:t>
      </w:r>
      <w:r w:rsidRPr="00FD1A67">
        <w:rPr>
          <w:rFonts w:ascii="Times New Roman" w:hAnsi="Times New Roman" w:cs="Times New Roman"/>
          <w:sz w:val="24"/>
          <w:szCs w:val="24"/>
          <w:lang w:val="en-CA"/>
        </w:rPr>
        <w:t xml:space="preserve"> season</w:t>
      </w:r>
      <w:r w:rsidR="008E4B86" w:rsidRPr="00FD1A67">
        <w:rPr>
          <w:rFonts w:ascii="Times New Roman" w:hAnsi="Times New Roman" w:cs="Times New Roman"/>
          <w:sz w:val="24"/>
          <w:szCs w:val="24"/>
          <w:lang w:val="en-CA"/>
        </w:rPr>
        <w:t>s (</w:t>
      </w:r>
      <w:r w:rsidR="00AC208B" w:rsidRPr="00FD1A67">
        <w:rPr>
          <w:rFonts w:ascii="Times New Roman" w:hAnsi="Times New Roman" w:cs="Times New Roman"/>
          <w:sz w:val="24"/>
          <w:szCs w:val="24"/>
          <w:lang w:val="en-CA"/>
        </w:rPr>
        <w:t>Summer, Fall and Winter) from</w:t>
      </w:r>
      <w:r w:rsidRPr="00FD1A67">
        <w:rPr>
          <w:rFonts w:ascii="Times New Roman" w:hAnsi="Times New Roman" w:cs="Times New Roman"/>
          <w:sz w:val="24"/>
          <w:szCs w:val="24"/>
          <w:lang w:val="en-CA"/>
        </w:rPr>
        <w:t xml:space="preserve"> the base case for each scenario is presented in </w:t>
      </w:r>
      <w:r w:rsidR="00F94DB1" w:rsidRPr="00FD1A67">
        <w:rPr>
          <w:rFonts w:ascii="Times New Roman" w:hAnsi="Times New Roman" w:cs="Times New Roman"/>
          <w:sz w:val="24"/>
          <w:szCs w:val="24"/>
          <w:lang w:val="en-CA"/>
        </w:rPr>
        <w:t>T</w:t>
      </w:r>
      <w:r w:rsidRPr="00FD1A67">
        <w:rPr>
          <w:rFonts w:ascii="Times New Roman" w:hAnsi="Times New Roman" w:cs="Times New Roman"/>
          <w:sz w:val="24"/>
          <w:szCs w:val="24"/>
          <w:lang w:val="en-CA"/>
        </w:rPr>
        <w:t xml:space="preserve">able </w:t>
      </w:r>
      <w:r w:rsidR="00444836" w:rsidRPr="00FD1A67">
        <w:rPr>
          <w:rFonts w:ascii="Times New Roman" w:hAnsi="Times New Roman" w:cs="Times New Roman"/>
          <w:sz w:val="24"/>
          <w:szCs w:val="24"/>
          <w:lang w:val="en-CA"/>
        </w:rPr>
        <w:t>2</w:t>
      </w:r>
      <w:r w:rsidR="00E15082">
        <w:rPr>
          <w:rFonts w:ascii="Times New Roman" w:hAnsi="Times New Roman" w:cs="Times New Roman"/>
          <w:sz w:val="24"/>
          <w:szCs w:val="24"/>
          <w:lang w:val="en-CA"/>
        </w:rPr>
        <w:t xml:space="preserve"> and Figure 2</w:t>
      </w:r>
      <w:r w:rsidRPr="00FD1A67">
        <w:rPr>
          <w:rFonts w:ascii="Times New Roman" w:hAnsi="Times New Roman" w:cs="Times New Roman"/>
          <w:sz w:val="24"/>
          <w:szCs w:val="24"/>
          <w:lang w:val="en-CA"/>
        </w:rPr>
        <w:t>.</w:t>
      </w:r>
      <w:r w:rsidR="008E4B86" w:rsidRPr="00FD1A67">
        <w:rPr>
          <w:rFonts w:ascii="Times New Roman" w:hAnsi="Times New Roman" w:cs="Times New Roman"/>
          <w:sz w:val="24"/>
          <w:szCs w:val="24"/>
          <w:lang w:val="en-CA"/>
        </w:rPr>
        <w:t xml:space="preserve"> </w:t>
      </w:r>
      <w:r w:rsidRPr="00FD1A67">
        <w:rPr>
          <w:rFonts w:ascii="Times New Roman" w:hAnsi="Times New Roman" w:cs="Times New Roman"/>
          <w:sz w:val="24"/>
          <w:szCs w:val="24"/>
          <w:lang w:val="en-CA"/>
        </w:rPr>
        <w:t xml:space="preserve">The scenario with the highest impact on emissions </w:t>
      </w:r>
      <w:r w:rsidR="00C402AB" w:rsidRPr="00FD1A67">
        <w:rPr>
          <w:rFonts w:ascii="Times New Roman" w:hAnsi="Times New Roman" w:cs="Times New Roman"/>
          <w:sz w:val="24"/>
          <w:szCs w:val="24"/>
          <w:lang w:val="en-CA"/>
        </w:rPr>
        <w:t xml:space="preserve">occurs </w:t>
      </w:r>
      <w:r w:rsidRPr="00FD1A67">
        <w:rPr>
          <w:rFonts w:ascii="Times New Roman" w:hAnsi="Times New Roman" w:cs="Times New Roman"/>
          <w:sz w:val="24"/>
          <w:szCs w:val="24"/>
          <w:lang w:val="en-CA"/>
        </w:rPr>
        <w:t>when the capacity of Jacques Cartier Bridge is reduced by 50%. This scenario features a 0.</w:t>
      </w:r>
      <w:r w:rsidR="007C1841" w:rsidRPr="00FD1A67">
        <w:rPr>
          <w:rFonts w:ascii="Times New Roman" w:hAnsi="Times New Roman" w:cs="Times New Roman"/>
          <w:sz w:val="24"/>
          <w:szCs w:val="24"/>
          <w:lang w:val="en-CA"/>
        </w:rPr>
        <w:t>956</w:t>
      </w:r>
      <w:r w:rsidRPr="00FD1A67">
        <w:rPr>
          <w:rFonts w:ascii="Times New Roman" w:hAnsi="Times New Roman" w:cs="Times New Roman"/>
          <w:sz w:val="24"/>
          <w:szCs w:val="24"/>
          <w:lang w:val="en-CA"/>
        </w:rPr>
        <w:t xml:space="preserve"> % </w:t>
      </w:r>
      <w:r w:rsidR="007C1841" w:rsidRPr="00FD1A67">
        <w:rPr>
          <w:rFonts w:ascii="Times New Roman" w:hAnsi="Times New Roman" w:cs="Times New Roman"/>
          <w:sz w:val="24"/>
          <w:szCs w:val="24"/>
          <w:lang w:val="en-CA"/>
        </w:rPr>
        <w:t>increase in CO</w:t>
      </w:r>
      <w:r w:rsidR="007C1841" w:rsidRPr="00FD1A67">
        <w:rPr>
          <w:rFonts w:ascii="Times New Roman" w:hAnsi="Times New Roman" w:cs="Times New Roman"/>
          <w:sz w:val="24"/>
          <w:szCs w:val="24"/>
          <w:vertAlign w:val="subscript"/>
          <w:lang w:val="en-CA"/>
        </w:rPr>
        <w:t>2</w:t>
      </w:r>
      <w:r w:rsidR="007C1841" w:rsidRPr="00FD1A67">
        <w:rPr>
          <w:rFonts w:ascii="Times New Roman" w:hAnsi="Times New Roman" w:cs="Times New Roman"/>
          <w:sz w:val="24"/>
          <w:szCs w:val="24"/>
          <w:lang w:val="en-CA"/>
        </w:rPr>
        <w:t xml:space="preserve"> emissions, and a 0.472 % increase in NO</w:t>
      </w:r>
      <w:r w:rsidR="007C1841" w:rsidRPr="00FD1A67">
        <w:rPr>
          <w:rFonts w:ascii="Times New Roman" w:hAnsi="Times New Roman" w:cs="Times New Roman"/>
          <w:sz w:val="24"/>
          <w:szCs w:val="24"/>
          <w:vertAlign w:val="subscript"/>
          <w:lang w:val="en-CA"/>
        </w:rPr>
        <w:t>x</w:t>
      </w:r>
      <w:r w:rsidR="007C1841" w:rsidRPr="00FD1A67">
        <w:rPr>
          <w:rFonts w:ascii="Times New Roman" w:hAnsi="Times New Roman" w:cs="Times New Roman"/>
          <w:sz w:val="24"/>
          <w:szCs w:val="24"/>
          <w:vertAlign w:val="subscript"/>
          <w:lang w:val="en-CA"/>
        </w:rPr>
        <w:softHyphen/>
      </w:r>
      <w:r w:rsidR="007C1841" w:rsidRPr="00FD1A67">
        <w:rPr>
          <w:rFonts w:ascii="Times New Roman" w:hAnsi="Times New Roman" w:cs="Times New Roman"/>
          <w:sz w:val="24"/>
          <w:szCs w:val="24"/>
          <w:lang w:val="en-CA"/>
        </w:rPr>
        <w:t xml:space="preserve"> emissions</w:t>
      </w:r>
      <w:r w:rsidRPr="00FD1A67">
        <w:rPr>
          <w:rFonts w:ascii="Times New Roman" w:hAnsi="Times New Roman" w:cs="Times New Roman"/>
          <w:sz w:val="24"/>
          <w:szCs w:val="24"/>
          <w:lang w:val="en-CA"/>
        </w:rPr>
        <w:t xml:space="preserve">. The second most critical scenario is a 50 % reduction in the capacity of Champlain Bridge, which yields a </w:t>
      </w:r>
      <w:r w:rsidR="00264C0E" w:rsidRPr="00FD1A67">
        <w:rPr>
          <w:rFonts w:ascii="Times New Roman" w:hAnsi="Times New Roman" w:cs="Times New Roman"/>
          <w:sz w:val="24"/>
          <w:szCs w:val="24"/>
          <w:lang w:val="en-CA"/>
        </w:rPr>
        <w:t>0.912 % increase in CO</w:t>
      </w:r>
      <w:r w:rsidR="00264C0E" w:rsidRPr="00FD1A67">
        <w:rPr>
          <w:rFonts w:ascii="Times New Roman" w:hAnsi="Times New Roman" w:cs="Times New Roman"/>
          <w:sz w:val="24"/>
          <w:szCs w:val="24"/>
          <w:vertAlign w:val="subscript"/>
          <w:lang w:val="en-CA"/>
        </w:rPr>
        <w:t>2</w:t>
      </w:r>
      <w:r w:rsidR="00264C0E" w:rsidRPr="00FD1A67">
        <w:rPr>
          <w:rFonts w:ascii="Times New Roman" w:hAnsi="Times New Roman" w:cs="Times New Roman"/>
          <w:sz w:val="24"/>
          <w:szCs w:val="24"/>
          <w:lang w:val="en-CA"/>
        </w:rPr>
        <w:t xml:space="preserve"> emissions, and a 0.380 % increase in NO</w:t>
      </w:r>
      <w:r w:rsidR="00264C0E" w:rsidRPr="00FD1A67">
        <w:rPr>
          <w:rFonts w:ascii="Times New Roman" w:hAnsi="Times New Roman" w:cs="Times New Roman"/>
          <w:sz w:val="24"/>
          <w:szCs w:val="24"/>
          <w:vertAlign w:val="subscript"/>
          <w:lang w:val="en-CA"/>
        </w:rPr>
        <w:t>x</w:t>
      </w:r>
      <w:r w:rsidR="00264C0E" w:rsidRPr="00FD1A67">
        <w:rPr>
          <w:rFonts w:ascii="Times New Roman" w:hAnsi="Times New Roman" w:cs="Times New Roman"/>
          <w:sz w:val="24"/>
          <w:szCs w:val="24"/>
          <w:vertAlign w:val="subscript"/>
          <w:lang w:val="en-CA"/>
        </w:rPr>
        <w:softHyphen/>
      </w:r>
      <w:r w:rsidR="00264C0E" w:rsidRPr="00FD1A67">
        <w:rPr>
          <w:rFonts w:ascii="Times New Roman" w:hAnsi="Times New Roman" w:cs="Times New Roman"/>
          <w:sz w:val="24"/>
          <w:szCs w:val="24"/>
          <w:lang w:val="en-CA"/>
        </w:rPr>
        <w:t xml:space="preserve"> emissions. For both pollutants, some</w:t>
      </w:r>
      <w:r w:rsidR="00C402AB" w:rsidRPr="00FD1A67">
        <w:rPr>
          <w:rFonts w:ascii="Times New Roman" w:hAnsi="Times New Roman" w:cs="Times New Roman"/>
          <w:sz w:val="24"/>
          <w:szCs w:val="24"/>
          <w:lang w:val="en-CA"/>
        </w:rPr>
        <w:t xml:space="preserve"> </w:t>
      </w:r>
      <w:r w:rsidRPr="00FD1A67">
        <w:rPr>
          <w:rFonts w:ascii="Times New Roman" w:hAnsi="Times New Roman" w:cs="Times New Roman"/>
          <w:sz w:val="24"/>
          <w:szCs w:val="24"/>
          <w:lang w:val="en-CA"/>
        </w:rPr>
        <w:t xml:space="preserve">scenarios present negligible change from the base case, with </w:t>
      </w:r>
      <w:r w:rsidR="00264C0E" w:rsidRPr="00FD1A67">
        <w:rPr>
          <w:rFonts w:ascii="Times New Roman" w:hAnsi="Times New Roman" w:cs="Times New Roman"/>
          <w:sz w:val="24"/>
          <w:szCs w:val="24"/>
          <w:lang w:val="en-CA"/>
        </w:rPr>
        <w:t>variations</w:t>
      </w:r>
      <w:r w:rsidRPr="00FD1A67">
        <w:rPr>
          <w:rFonts w:ascii="Times New Roman" w:hAnsi="Times New Roman" w:cs="Times New Roman"/>
          <w:sz w:val="24"/>
          <w:szCs w:val="24"/>
          <w:lang w:val="en-CA"/>
        </w:rPr>
        <w:t xml:space="preserve"> in emissions on the order of 1/1000</w:t>
      </w:r>
      <w:r w:rsidRPr="00FD1A67">
        <w:rPr>
          <w:rFonts w:ascii="Times New Roman" w:hAnsi="Times New Roman" w:cs="Times New Roman"/>
          <w:sz w:val="24"/>
          <w:szCs w:val="24"/>
          <w:vertAlign w:val="superscript"/>
          <w:lang w:val="en-CA"/>
        </w:rPr>
        <w:t>th</w:t>
      </w:r>
      <w:r w:rsidRPr="00FD1A67">
        <w:rPr>
          <w:rFonts w:ascii="Times New Roman" w:hAnsi="Times New Roman" w:cs="Times New Roman"/>
          <w:sz w:val="24"/>
          <w:szCs w:val="24"/>
          <w:lang w:val="en-CA"/>
        </w:rPr>
        <w:t xml:space="preserve"> of a percent.</w:t>
      </w:r>
      <w:r w:rsidR="00264C0E" w:rsidRPr="00FD1A67">
        <w:rPr>
          <w:rFonts w:ascii="Times New Roman" w:hAnsi="Times New Roman" w:cs="Times New Roman"/>
          <w:sz w:val="24"/>
          <w:szCs w:val="24"/>
          <w:lang w:val="en-CA"/>
        </w:rPr>
        <w:t xml:space="preserve"> There are 3 such scenarios in the CO</w:t>
      </w:r>
      <w:r w:rsidR="00264C0E" w:rsidRPr="00FD1A67">
        <w:rPr>
          <w:rFonts w:ascii="Times New Roman" w:hAnsi="Times New Roman" w:cs="Times New Roman"/>
          <w:sz w:val="24"/>
          <w:szCs w:val="24"/>
          <w:vertAlign w:val="subscript"/>
          <w:lang w:val="en-CA"/>
        </w:rPr>
        <w:t>2</w:t>
      </w:r>
      <w:r w:rsidR="00264C0E" w:rsidRPr="00FD1A67">
        <w:rPr>
          <w:rFonts w:ascii="Times New Roman" w:hAnsi="Times New Roman" w:cs="Times New Roman"/>
          <w:sz w:val="24"/>
          <w:szCs w:val="24"/>
          <w:lang w:val="en-CA"/>
        </w:rPr>
        <w:t xml:space="preserve"> results, and 4 in the NO</w:t>
      </w:r>
      <w:r w:rsidR="00264C0E" w:rsidRPr="00FD1A67">
        <w:rPr>
          <w:rFonts w:ascii="Times New Roman" w:hAnsi="Times New Roman" w:cs="Times New Roman"/>
          <w:sz w:val="24"/>
          <w:szCs w:val="24"/>
          <w:vertAlign w:val="subscript"/>
          <w:lang w:val="en-CA"/>
        </w:rPr>
        <w:t>x</w:t>
      </w:r>
      <w:r w:rsidR="00264C0E" w:rsidRPr="00FD1A67">
        <w:rPr>
          <w:rFonts w:ascii="Times New Roman" w:hAnsi="Times New Roman" w:cs="Times New Roman"/>
          <w:sz w:val="24"/>
          <w:szCs w:val="24"/>
          <w:lang w:val="en-CA"/>
        </w:rPr>
        <w:t xml:space="preserve"> results.</w:t>
      </w:r>
      <w:r w:rsidRPr="00FD1A67">
        <w:rPr>
          <w:rFonts w:ascii="Times New Roman" w:hAnsi="Times New Roman" w:cs="Times New Roman"/>
          <w:sz w:val="24"/>
          <w:szCs w:val="24"/>
          <w:lang w:val="en-CA"/>
        </w:rPr>
        <w:t xml:space="preserve"> </w:t>
      </w:r>
      <w:r w:rsidR="00264C0E" w:rsidRPr="00FD1A67">
        <w:rPr>
          <w:rFonts w:ascii="Times New Roman" w:hAnsi="Times New Roman" w:cs="Times New Roman"/>
          <w:sz w:val="24"/>
          <w:szCs w:val="24"/>
          <w:lang w:val="en-CA"/>
        </w:rPr>
        <w:t xml:space="preserve">The NRI only presented one such scenario. </w:t>
      </w:r>
      <w:r w:rsidRPr="00FD1A67">
        <w:rPr>
          <w:rFonts w:ascii="Times New Roman" w:hAnsi="Times New Roman" w:cs="Times New Roman"/>
          <w:sz w:val="24"/>
          <w:szCs w:val="24"/>
          <w:lang w:val="en-CA"/>
        </w:rPr>
        <w:t>We notice the presence of two negat</w:t>
      </w:r>
      <w:r w:rsidR="0074206D" w:rsidRPr="00FD1A67">
        <w:rPr>
          <w:rFonts w:ascii="Times New Roman" w:hAnsi="Times New Roman" w:cs="Times New Roman"/>
          <w:sz w:val="24"/>
          <w:szCs w:val="24"/>
          <w:lang w:val="en-CA"/>
        </w:rPr>
        <w:t>ive values o</w:t>
      </w:r>
      <w:r w:rsidRPr="00FD1A67">
        <w:rPr>
          <w:rFonts w:ascii="Times New Roman" w:hAnsi="Times New Roman" w:cs="Times New Roman"/>
          <w:sz w:val="24"/>
          <w:szCs w:val="24"/>
          <w:lang w:val="en-CA"/>
        </w:rPr>
        <w:t>n the order of 1/100</w:t>
      </w:r>
      <w:r w:rsidRPr="00FD1A67">
        <w:rPr>
          <w:rFonts w:ascii="Times New Roman" w:hAnsi="Times New Roman" w:cs="Times New Roman"/>
          <w:sz w:val="24"/>
          <w:szCs w:val="24"/>
          <w:vertAlign w:val="superscript"/>
          <w:lang w:val="en-CA"/>
        </w:rPr>
        <w:t>th</w:t>
      </w:r>
      <w:r w:rsidRPr="00FD1A67">
        <w:rPr>
          <w:rFonts w:ascii="Times New Roman" w:hAnsi="Times New Roman" w:cs="Times New Roman"/>
          <w:sz w:val="24"/>
          <w:szCs w:val="24"/>
          <w:lang w:val="en-CA"/>
        </w:rPr>
        <w:t xml:space="preserve"> of a percent</w:t>
      </w:r>
      <w:r w:rsidR="00264C0E" w:rsidRPr="00FD1A67">
        <w:rPr>
          <w:rFonts w:ascii="Times New Roman" w:hAnsi="Times New Roman" w:cs="Times New Roman"/>
          <w:sz w:val="24"/>
          <w:szCs w:val="24"/>
          <w:lang w:val="en-CA"/>
        </w:rPr>
        <w:t>, one in the CO</w:t>
      </w:r>
      <w:r w:rsidR="00264C0E" w:rsidRPr="00FD1A67">
        <w:rPr>
          <w:rFonts w:ascii="Times New Roman" w:hAnsi="Times New Roman" w:cs="Times New Roman"/>
          <w:sz w:val="24"/>
          <w:szCs w:val="24"/>
          <w:vertAlign w:val="subscript"/>
          <w:lang w:val="en-CA"/>
        </w:rPr>
        <w:t xml:space="preserve">2 </w:t>
      </w:r>
      <w:r w:rsidR="00264C0E" w:rsidRPr="00FD1A67">
        <w:rPr>
          <w:rFonts w:ascii="Times New Roman" w:hAnsi="Times New Roman" w:cs="Times New Roman"/>
          <w:sz w:val="24"/>
          <w:szCs w:val="24"/>
          <w:vertAlign w:val="subscript"/>
          <w:lang w:val="en-CA"/>
        </w:rPr>
        <w:softHyphen/>
      </w:r>
      <w:r w:rsidR="00264C0E" w:rsidRPr="00FD1A67">
        <w:rPr>
          <w:rFonts w:ascii="Times New Roman" w:hAnsi="Times New Roman" w:cs="Times New Roman"/>
          <w:sz w:val="24"/>
          <w:szCs w:val="24"/>
          <w:lang w:val="en-CA"/>
        </w:rPr>
        <w:t>results, and one in the NO</w:t>
      </w:r>
      <w:r w:rsidR="00264C0E" w:rsidRPr="00FD1A67">
        <w:rPr>
          <w:rFonts w:ascii="Times New Roman" w:hAnsi="Times New Roman" w:cs="Times New Roman"/>
          <w:sz w:val="24"/>
          <w:szCs w:val="24"/>
          <w:vertAlign w:val="subscript"/>
          <w:lang w:val="en-CA"/>
        </w:rPr>
        <w:t>x</w:t>
      </w:r>
      <w:r w:rsidR="00264C0E" w:rsidRPr="00FD1A67">
        <w:rPr>
          <w:rFonts w:ascii="Times New Roman" w:hAnsi="Times New Roman" w:cs="Times New Roman"/>
          <w:sz w:val="24"/>
          <w:szCs w:val="24"/>
          <w:lang w:val="en-CA"/>
        </w:rPr>
        <w:t xml:space="preserve"> results</w:t>
      </w:r>
      <w:r w:rsidRPr="00FD1A67">
        <w:rPr>
          <w:rFonts w:ascii="Times New Roman" w:hAnsi="Times New Roman" w:cs="Times New Roman"/>
          <w:sz w:val="24"/>
          <w:szCs w:val="24"/>
          <w:lang w:val="en-CA"/>
        </w:rPr>
        <w:t xml:space="preserve">. This would suggest that those scenarios actually lead to a decrease in </w:t>
      </w:r>
      <w:r w:rsidRPr="00FD1A67">
        <w:rPr>
          <w:rFonts w:ascii="Times New Roman" w:hAnsi="Times New Roman" w:cs="Times New Roman"/>
          <w:sz w:val="24"/>
          <w:szCs w:val="24"/>
          <w:lang w:val="en-CA"/>
        </w:rPr>
        <w:lastRenderedPageBreak/>
        <w:t xml:space="preserve">emissions from the base case, and it could thus be considered that the network performance improved, from a GHG emissions perspective. </w:t>
      </w:r>
      <w:r w:rsidR="00035456" w:rsidRPr="00FD1A67">
        <w:rPr>
          <w:rFonts w:ascii="Times New Roman" w:hAnsi="Times New Roman" w:cs="Times New Roman"/>
          <w:sz w:val="24"/>
          <w:szCs w:val="24"/>
          <w:lang w:val="en-CA"/>
        </w:rPr>
        <w:t xml:space="preserve">It is difficult to determine whether these negative changes in emissions are due to an actual improvement in the network performance or whether this is the result of emissions decreasing slightly as the average speed on some links decreases with congestion. In other words, there are two </w:t>
      </w:r>
      <w:r w:rsidR="007D39AC" w:rsidRPr="00FD1A67">
        <w:rPr>
          <w:rFonts w:ascii="Times New Roman" w:hAnsi="Times New Roman" w:cs="Times New Roman"/>
          <w:sz w:val="24"/>
          <w:szCs w:val="24"/>
          <w:lang w:val="en-CA"/>
        </w:rPr>
        <w:t>plausible</w:t>
      </w:r>
      <w:r w:rsidR="00035456" w:rsidRPr="00FD1A67">
        <w:rPr>
          <w:rFonts w:ascii="Times New Roman" w:hAnsi="Times New Roman" w:cs="Times New Roman"/>
          <w:sz w:val="24"/>
          <w:szCs w:val="24"/>
          <w:lang w:val="en-CA"/>
        </w:rPr>
        <w:t xml:space="preserve"> explanations for these negative changes: first,</w:t>
      </w:r>
      <w:r w:rsidR="00F026D1" w:rsidRPr="00FD1A67">
        <w:rPr>
          <w:rFonts w:ascii="Times New Roman" w:hAnsi="Times New Roman" w:cs="Times New Roman"/>
          <w:sz w:val="24"/>
          <w:szCs w:val="24"/>
          <w:lang w:val="en-CA"/>
        </w:rPr>
        <w:t xml:space="preserve"> Braess’ paradox, which states that increasing the capacity of a network does not necessarily improve its performance; conversely, decreasing capacity does not necessarily lead to a deterioration of network performance. However, </w:t>
      </w:r>
      <w:r w:rsidR="00035456" w:rsidRPr="00FD1A67">
        <w:rPr>
          <w:rFonts w:ascii="Times New Roman" w:hAnsi="Times New Roman" w:cs="Times New Roman"/>
          <w:sz w:val="24"/>
          <w:szCs w:val="24"/>
          <w:lang w:val="en-CA"/>
        </w:rPr>
        <w:t xml:space="preserve">it is important to note that </w:t>
      </w:r>
      <w:r w:rsidR="00F026D1" w:rsidRPr="00FD1A67">
        <w:rPr>
          <w:rFonts w:ascii="Times New Roman" w:hAnsi="Times New Roman" w:cs="Times New Roman"/>
          <w:sz w:val="24"/>
          <w:szCs w:val="24"/>
          <w:lang w:val="en-CA"/>
        </w:rPr>
        <w:t>the NRI identified no such Braess scenarios.</w:t>
      </w:r>
      <w:r w:rsidR="004D4ABF" w:rsidRPr="00FD1A67">
        <w:rPr>
          <w:rFonts w:ascii="Times New Roman" w:hAnsi="Times New Roman" w:cs="Times New Roman"/>
          <w:sz w:val="24"/>
          <w:szCs w:val="24"/>
          <w:lang w:val="en-CA"/>
        </w:rPr>
        <w:t xml:space="preserve"> </w:t>
      </w:r>
      <w:r w:rsidR="00035456" w:rsidRPr="00FD1A67">
        <w:rPr>
          <w:rFonts w:ascii="Times New Roman" w:hAnsi="Times New Roman" w:cs="Times New Roman"/>
          <w:sz w:val="24"/>
          <w:szCs w:val="24"/>
          <w:lang w:val="en-CA"/>
        </w:rPr>
        <w:t xml:space="preserve">Second, </w:t>
      </w:r>
      <w:r w:rsidR="007D39AC" w:rsidRPr="00FD1A67">
        <w:rPr>
          <w:rFonts w:ascii="Times New Roman" w:hAnsi="Times New Roman" w:cs="Times New Roman"/>
          <w:sz w:val="24"/>
          <w:szCs w:val="24"/>
          <w:lang w:val="en-CA"/>
        </w:rPr>
        <w:t xml:space="preserve">there is a potential decrease in </w:t>
      </w:r>
      <w:r w:rsidR="00A3407A" w:rsidRPr="00FD1A67">
        <w:rPr>
          <w:rFonts w:ascii="Times New Roman" w:hAnsi="Times New Roman" w:cs="Times New Roman"/>
          <w:sz w:val="24"/>
          <w:szCs w:val="24"/>
          <w:lang w:val="en-CA"/>
        </w:rPr>
        <w:t xml:space="preserve">emissions </w:t>
      </w:r>
      <w:r w:rsidR="007D39AC" w:rsidRPr="00FD1A67">
        <w:rPr>
          <w:rFonts w:ascii="Times New Roman" w:hAnsi="Times New Roman" w:cs="Times New Roman"/>
          <w:sz w:val="24"/>
          <w:szCs w:val="24"/>
          <w:lang w:val="en-CA"/>
        </w:rPr>
        <w:t xml:space="preserve">as </w:t>
      </w:r>
      <w:r w:rsidR="00FA16C3" w:rsidRPr="00FD1A67">
        <w:rPr>
          <w:rFonts w:ascii="Times New Roman" w:hAnsi="Times New Roman" w:cs="Times New Roman"/>
          <w:sz w:val="24"/>
          <w:szCs w:val="24"/>
          <w:lang w:val="en-CA"/>
        </w:rPr>
        <w:t xml:space="preserve">the </w:t>
      </w:r>
      <w:r w:rsidR="007D39AC" w:rsidRPr="00FD1A67">
        <w:rPr>
          <w:rFonts w:ascii="Times New Roman" w:hAnsi="Times New Roman" w:cs="Times New Roman"/>
          <w:sz w:val="24"/>
          <w:szCs w:val="24"/>
          <w:lang w:val="en-CA"/>
        </w:rPr>
        <w:t>reduction in speed due to increased congestion moves the vehicle speeds toward optimal emissions in the U-shaped emission curve</w:t>
      </w:r>
      <w:r w:rsidR="00A3407A" w:rsidRPr="00FD1A67">
        <w:rPr>
          <w:rFonts w:ascii="Times New Roman" w:hAnsi="Times New Roman" w:cs="Times New Roman"/>
          <w:sz w:val="24"/>
          <w:szCs w:val="24"/>
          <w:lang w:val="en-CA"/>
        </w:rPr>
        <w:t xml:space="preserve">. </w:t>
      </w:r>
      <w:r w:rsidR="00DF2C10">
        <w:rPr>
          <w:rFonts w:ascii="Times New Roman" w:hAnsi="Times New Roman" w:cs="Times New Roman"/>
          <w:sz w:val="24"/>
          <w:szCs w:val="24"/>
          <w:lang w:val="en-CA"/>
        </w:rPr>
        <w:t xml:space="preserve"> As was demonstrated by Nagurney (2000), the generation of emissions in congested urban networks is </w:t>
      </w:r>
      <w:r w:rsidR="00254D37">
        <w:rPr>
          <w:rFonts w:ascii="Times New Roman" w:hAnsi="Times New Roman" w:cs="Times New Roman"/>
          <w:sz w:val="24"/>
          <w:szCs w:val="24"/>
          <w:lang w:val="en-CA"/>
        </w:rPr>
        <w:t>sometimes counter-intuitive</w:t>
      </w:r>
      <w:r w:rsidR="00DF2C10">
        <w:rPr>
          <w:rFonts w:ascii="Times New Roman" w:hAnsi="Times New Roman" w:cs="Times New Roman"/>
          <w:sz w:val="24"/>
          <w:szCs w:val="24"/>
          <w:lang w:val="en-CA"/>
        </w:rPr>
        <w:t xml:space="preserve">. </w:t>
      </w:r>
      <w:r w:rsidR="007D39AC" w:rsidRPr="00FD1A67">
        <w:rPr>
          <w:rFonts w:ascii="Times New Roman" w:hAnsi="Times New Roman" w:cs="Times New Roman"/>
          <w:sz w:val="24"/>
          <w:szCs w:val="24"/>
          <w:lang w:val="en-CA"/>
        </w:rPr>
        <w:t>There is a need for f</w:t>
      </w:r>
      <w:r w:rsidR="00A3407A" w:rsidRPr="00FD1A67">
        <w:rPr>
          <w:rFonts w:ascii="Times New Roman" w:hAnsi="Times New Roman" w:cs="Times New Roman"/>
          <w:sz w:val="24"/>
          <w:szCs w:val="24"/>
          <w:lang w:val="en-CA"/>
        </w:rPr>
        <w:t xml:space="preserve">urther research to determine which of these explanations is valid here. </w:t>
      </w:r>
      <w:r w:rsidR="00264C0E" w:rsidRPr="00FD1A67">
        <w:rPr>
          <w:rFonts w:ascii="Times New Roman" w:hAnsi="Times New Roman" w:cs="Times New Roman"/>
          <w:sz w:val="24"/>
          <w:szCs w:val="24"/>
          <w:lang w:val="en-CA"/>
        </w:rPr>
        <w:t>Overall, the agreement in the rankings between the CO</w:t>
      </w:r>
      <w:r w:rsidR="00264C0E" w:rsidRPr="00FD1A67">
        <w:rPr>
          <w:rFonts w:ascii="Times New Roman" w:hAnsi="Times New Roman" w:cs="Times New Roman"/>
          <w:sz w:val="24"/>
          <w:szCs w:val="24"/>
          <w:vertAlign w:val="subscript"/>
          <w:lang w:val="en-CA"/>
        </w:rPr>
        <w:t>2</w:t>
      </w:r>
      <w:r w:rsidR="00264C0E" w:rsidRPr="00FD1A67">
        <w:rPr>
          <w:rFonts w:ascii="Times New Roman" w:hAnsi="Times New Roman" w:cs="Times New Roman"/>
          <w:sz w:val="24"/>
          <w:szCs w:val="24"/>
          <w:lang w:val="en-CA"/>
        </w:rPr>
        <w:t xml:space="preserve"> results and the NO</w:t>
      </w:r>
      <w:r w:rsidR="00264C0E" w:rsidRPr="00FD1A67">
        <w:rPr>
          <w:rFonts w:ascii="Times New Roman" w:hAnsi="Times New Roman" w:cs="Times New Roman"/>
          <w:sz w:val="24"/>
          <w:szCs w:val="24"/>
          <w:vertAlign w:val="subscript"/>
          <w:lang w:val="en-CA"/>
        </w:rPr>
        <w:t>x</w:t>
      </w:r>
      <w:r w:rsidR="00264C0E" w:rsidRPr="00FD1A67">
        <w:rPr>
          <w:rFonts w:ascii="Times New Roman" w:hAnsi="Times New Roman" w:cs="Times New Roman"/>
          <w:sz w:val="24"/>
          <w:szCs w:val="24"/>
          <w:lang w:val="en-CA"/>
        </w:rPr>
        <w:t xml:space="preserve"> results is </w:t>
      </w:r>
      <w:r w:rsidR="00B334A3" w:rsidRPr="00FD1A67">
        <w:rPr>
          <w:rFonts w:ascii="Times New Roman" w:hAnsi="Times New Roman" w:cs="Times New Roman"/>
          <w:sz w:val="24"/>
          <w:szCs w:val="24"/>
          <w:lang w:val="en-CA"/>
        </w:rPr>
        <w:t>very</w:t>
      </w:r>
      <w:r w:rsidR="00264C0E" w:rsidRPr="00FD1A67">
        <w:rPr>
          <w:rFonts w:ascii="Times New Roman" w:hAnsi="Times New Roman" w:cs="Times New Roman"/>
          <w:sz w:val="24"/>
          <w:szCs w:val="24"/>
          <w:lang w:val="en-CA"/>
        </w:rPr>
        <w:t xml:space="preserve"> high</w:t>
      </w:r>
      <w:r w:rsidR="00B334A3" w:rsidRPr="00FD1A67">
        <w:rPr>
          <w:rFonts w:ascii="Times New Roman" w:hAnsi="Times New Roman" w:cs="Times New Roman"/>
          <w:sz w:val="24"/>
          <w:szCs w:val="24"/>
          <w:lang w:val="en-CA"/>
        </w:rPr>
        <w:t>;</w:t>
      </w:r>
      <w:r w:rsidR="00264C0E" w:rsidRPr="00FD1A67">
        <w:rPr>
          <w:rFonts w:ascii="Times New Roman" w:hAnsi="Times New Roman" w:cs="Times New Roman"/>
          <w:sz w:val="24"/>
          <w:szCs w:val="24"/>
          <w:lang w:val="en-CA"/>
        </w:rPr>
        <w:t xml:space="preserve"> although the </w:t>
      </w:r>
      <w:r w:rsidR="00B334A3" w:rsidRPr="00FD1A67">
        <w:rPr>
          <w:rFonts w:ascii="Times New Roman" w:hAnsi="Times New Roman" w:cs="Times New Roman"/>
          <w:sz w:val="24"/>
          <w:szCs w:val="24"/>
          <w:lang w:val="en-CA"/>
        </w:rPr>
        <w:t xml:space="preserve">magnitude of the </w:t>
      </w:r>
      <w:r w:rsidR="00264C0E" w:rsidRPr="00FD1A67">
        <w:rPr>
          <w:rFonts w:ascii="Times New Roman" w:hAnsi="Times New Roman" w:cs="Times New Roman"/>
          <w:sz w:val="24"/>
          <w:szCs w:val="24"/>
          <w:lang w:val="en-CA"/>
        </w:rPr>
        <w:t xml:space="preserve">percent differences with the base case are different. </w:t>
      </w:r>
      <w:r w:rsidR="00B334A3" w:rsidRPr="00FD1A67">
        <w:rPr>
          <w:rFonts w:ascii="Times New Roman" w:hAnsi="Times New Roman" w:cs="Times New Roman"/>
          <w:sz w:val="24"/>
          <w:szCs w:val="24"/>
          <w:lang w:val="en-CA"/>
        </w:rPr>
        <w:t>However, it should be noted that as the percent differences decrease, so does the agreement between the CO</w:t>
      </w:r>
      <w:r w:rsidR="00B334A3" w:rsidRPr="00FD1A67">
        <w:rPr>
          <w:rFonts w:ascii="Times New Roman" w:hAnsi="Times New Roman" w:cs="Times New Roman"/>
          <w:sz w:val="24"/>
          <w:szCs w:val="24"/>
          <w:vertAlign w:val="subscript"/>
          <w:lang w:val="en-CA"/>
        </w:rPr>
        <w:t xml:space="preserve">2 </w:t>
      </w:r>
      <w:r w:rsidR="00B334A3" w:rsidRPr="00FD1A67">
        <w:rPr>
          <w:rFonts w:ascii="Times New Roman" w:hAnsi="Times New Roman" w:cs="Times New Roman"/>
          <w:sz w:val="24"/>
          <w:szCs w:val="24"/>
          <w:lang w:val="en-CA"/>
        </w:rPr>
        <w:t>and NO</w:t>
      </w:r>
      <w:r w:rsidR="00B334A3" w:rsidRPr="00FD1A67">
        <w:rPr>
          <w:rFonts w:ascii="Times New Roman" w:hAnsi="Times New Roman" w:cs="Times New Roman"/>
          <w:sz w:val="24"/>
          <w:szCs w:val="24"/>
          <w:vertAlign w:val="subscript"/>
          <w:lang w:val="en-CA"/>
        </w:rPr>
        <w:t>x</w:t>
      </w:r>
      <w:r w:rsidR="00B334A3" w:rsidRPr="00FD1A67">
        <w:rPr>
          <w:rFonts w:ascii="Times New Roman" w:hAnsi="Times New Roman" w:cs="Times New Roman"/>
          <w:sz w:val="24"/>
          <w:szCs w:val="24"/>
          <w:lang w:val="en-CA"/>
        </w:rPr>
        <w:t xml:space="preserve"> indicators.</w:t>
      </w:r>
    </w:p>
    <w:p w14:paraId="6A56CA49" w14:textId="182C3EC2" w:rsidR="006C3FB2" w:rsidRPr="00FD1A67" w:rsidRDefault="006C3FB2" w:rsidP="00F94DB1">
      <w:pPr>
        <w:keepNext/>
        <w:spacing w:after="0" w:line="240" w:lineRule="auto"/>
        <w:ind w:firstLine="360"/>
        <w:rPr>
          <w:rFonts w:ascii="Times New Roman" w:hAnsi="Times New Roman" w:cs="Times New Roman"/>
          <w:sz w:val="24"/>
          <w:szCs w:val="24"/>
          <w:lang w:val="en-CA"/>
        </w:rPr>
      </w:pPr>
      <w:r w:rsidRPr="00FD1A67">
        <w:rPr>
          <w:rFonts w:ascii="Times New Roman" w:hAnsi="Times New Roman" w:cs="Times New Roman"/>
          <w:sz w:val="24"/>
          <w:szCs w:val="24"/>
          <w:lang w:val="en-CA"/>
        </w:rPr>
        <w:t xml:space="preserve">It should </w:t>
      </w:r>
      <w:r w:rsidR="00B334A3" w:rsidRPr="00FD1A67">
        <w:rPr>
          <w:rFonts w:ascii="Times New Roman" w:hAnsi="Times New Roman" w:cs="Times New Roman"/>
          <w:sz w:val="24"/>
          <w:szCs w:val="24"/>
          <w:lang w:val="en-CA"/>
        </w:rPr>
        <w:t xml:space="preserve">also </w:t>
      </w:r>
      <w:r w:rsidRPr="00FD1A67">
        <w:rPr>
          <w:rFonts w:ascii="Times New Roman" w:hAnsi="Times New Roman" w:cs="Times New Roman"/>
          <w:sz w:val="24"/>
          <w:szCs w:val="24"/>
          <w:lang w:val="en-CA"/>
        </w:rPr>
        <w:t>be mentioned that the recorded changes have rather small magnitudes</w:t>
      </w:r>
      <w:r w:rsidR="0074206D" w:rsidRPr="00FD1A67">
        <w:rPr>
          <w:rFonts w:ascii="Times New Roman" w:hAnsi="Times New Roman" w:cs="Times New Roman"/>
          <w:sz w:val="24"/>
          <w:szCs w:val="24"/>
          <w:lang w:val="en-CA"/>
        </w:rPr>
        <w:t xml:space="preserve"> (&lt;1%)</w:t>
      </w:r>
      <w:r w:rsidR="009633C2" w:rsidRPr="00FD1A67">
        <w:rPr>
          <w:rFonts w:ascii="Times New Roman" w:hAnsi="Times New Roman" w:cs="Times New Roman"/>
          <w:sz w:val="24"/>
          <w:szCs w:val="24"/>
          <w:lang w:val="en-CA"/>
        </w:rPr>
        <w:t>; these changes were estimated for the total regional emissions</w:t>
      </w:r>
      <w:r w:rsidRPr="00FD1A67">
        <w:rPr>
          <w:rFonts w:ascii="Times New Roman" w:hAnsi="Times New Roman" w:cs="Times New Roman"/>
          <w:sz w:val="24"/>
          <w:szCs w:val="24"/>
          <w:lang w:val="en-CA"/>
        </w:rPr>
        <w:t xml:space="preserve">. This was expected since all the scenarios under consideration implemented very minor changes with respect to the base case, given the size of the network. The scenarios typically featured less than 100 modified links (conservative upper bound), out of </w:t>
      </w:r>
      <w:r w:rsidR="00D46400" w:rsidRPr="00FD1A67">
        <w:rPr>
          <w:rFonts w:ascii="Times New Roman" w:hAnsi="Times New Roman" w:cs="Times New Roman"/>
          <w:sz w:val="24"/>
          <w:szCs w:val="24"/>
          <w:lang w:val="en-CA"/>
        </w:rPr>
        <w:t>127,217</w:t>
      </w:r>
      <w:r w:rsidRPr="00FD1A67">
        <w:rPr>
          <w:rFonts w:ascii="Times New Roman" w:hAnsi="Times New Roman" w:cs="Times New Roman"/>
          <w:sz w:val="24"/>
          <w:szCs w:val="24"/>
          <w:lang w:val="en-CA"/>
        </w:rPr>
        <w:t>. Hence large</w:t>
      </w:r>
      <w:r w:rsidR="00D46400" w:rsidRPr="00FD1A67">
        <w:rPr>
          <w:rFonts w:ascii="Times New Roman" w:hAnsi="Times New Roman" w:cs="Times New Roman"/>
          <w:sz w:val="24"/>
          <w:szCs w:val="24"/>
          <w:lang w:val="en-CA"/>
        </w:rPr>
        <w:t>r</w:t>
      </w:r>
      <w:r w:rsidRPr="00FD1A67">
        <w:rPr>
          <w:rFonts w:ascii="Times New Roman" w:hAnsi="Times New Roman" w:cs="Times New Roman"/>
          <w:sz w:val="24"/>
          <w:szCs w:val="24"/>
          <w:lang w:val="en-CA"/>
        </w:rPr>
        <w:t xml:space="preserve"> variations in emissions</w:t>
      </w:r>
      <w:r w:rsidR="00D46400" w:rsidRPr="00FD1A67">
        <w:rPr>
          <w:rFonts w:ascii="Times New Roman" w:hAnsi="Times New Roman" w:cs="Times New Roman"/>
          <w:sz w:val="24"/>
          <w:szCs w:val="24"/>
          <w:lang w:val="en-CA"/>
        </w:rPr>
        <w:t xml:space="preserve"> than the ones recorded</w:t>
      </w:r>
      <w:r w:rsidRPr="00FD1A67">
        <w:rPr>
          <w:rFonts w:ascii="Times New Roman" w:hAnsi="Times New Roman" w:cs="Times New Roman"/>
          <w:sz w:val="24"/>
          <w:szCs w:val="24"/>
          <w:lang w:val="en-CA"/>
        </w:rPr>
        <w:t xml:space="preserve"> were extremely unlikely to occur.</w:t>
      </w:r>
    </w:p>
    <w:p w14:paraId="1E9B3BDF" w14:textId="77777777" w:rsidR="00704B72" w:rsidRPr="00FD1A67" w:rsidRDefault="00704B72" w:rsidP="00D45ACE">
      <w:pPr>
        <w:spacing w:after="0" w:line="240" w:lineRule="auto"/>
        <w:ind w:firstLine="360"/>
        <w:rPr>
          <w:rFonts w:ascii="Times New Roman" w:hAnsi="Times New Roman" w:cs="Times New Roman"/>
          <w:sz w:val="24"/>
          <w:szCs w:val="24"/>
          <w:lang w:val="en-CA"/>
        </w:rPr>
      </w:pPr>
    </w:p>
    <w:p w14:paraId="44549C53" w14:textId="68BD5A07" w:rsidR="002E6298" w:rsidRPr="00FD1A67" w:rsidRDefault="00B3670E" w:rsidP="001F7CCF">
      <w:pPr>
        <w:keepNext/>
        <w:keepLines/>
        <w:spacing w:after="0" w:line="240" w:lineRule="auto"/>
        <w:rPr>
          <w:rFonts w:ascii="Times New Roman" w:hAnsi="Times New Roman" w:cs="Times New Roman"/>
          <w:b/>
          <w:sz w:val="24"/>
          <w:szCs w:val="24"/>
          <w:lang w:val="en-CA"/>
        </w:rPr>
      </w:pPr>
      <w:r w:rsidRPr="00FD1A67">
        <w:rPr>
          <w:rFonts w:ascii="Times New Roman" w:hAnsi="Times New Roman" w:cs="Times New Roman"/>
          <w:b/>
          <w:sz w:val="24"/>
          <w:szCs w:val="24"/>
          <w:lang w:val="en-CA"/>
        </w:rPr>
        <w:t>5</w:t>
      </w:r>
      <w:r w:rsidR="00190DE3" w:rsidRPr="00FD1A67">
        <w:rPr>
          <w:rFonts w:ascii="Times New Roman" w:hAnsi="Times New Roman" w:cs="Times New Roman"/>
          <w:b/>
          <w:sz w:val="24"/>
          <w:szCs w:val="24"/>
          <w:lang w:val="en-CA"/>
        </w:rPr>
        <w:t xml:space="preserve">.4 </w:t>
      </w:r>
      <w:r w:rsidR="002E6298" w:rsidRPr="00FD1A67">
        <w:rPr>
          <w:rFonts w:ascii="Times New Roman" w:hAnsi="Times New Roman" w:cs="Times New Roman"/>
          <w:b/>
          <w:sz w:val="24"/>
          <w:szCs w:val="24"/>
          <w:lang w:val="en-CA"/>
        </w:rPr>
        <w:t xml:space="preserve">Comparison between </w:t>
      </w:r>
      <w:r w:rsidR="00B334A3" w:rsidRPr="00FD1A67">
        <w:rPr>
          <w:rFonts w:ascii="Times New Roman" w:hAnsi="Times New Roman" w:cs="Times New Roman"/>
          <w:b/>
          <w:sz w:val="24"/>
          <w:szCs w:val="24"/>
          <w:lang w:val="en-CA"/>
        </w:rPr>
        <w:t xml:space="preserve">the NRI and the </w:t>
      </w:r>
      <w:r w:rsidR="003D1AA4">
        <w:rPr>
          <w:rFonts w:ascii="Times New Roman" w:hAnsi="Times New Roman" w:cs="Times New Roman"/>
          <w:b/>
          <w:sz w:val="24"/>
          <w:szCs w:val="24"/>
          <w:lang w:val="en-CA"/>
        </w:rPr>
        <w:t>ENRI</w:t>
      </w:r>
      <w:r w:rsidR="000905BC" w:rsidRPr="00940B20">
        <w:rPr>
          <w:rStyle w:val="FootnoteReference"/>
          <w:rFonts w:ascii="Times New Roman" w:hAnsi="Times New Roman" w:cs="Times New Roman"/>
          <w:b/>
          <w:sz w:val="24"/>
          <w:szCs w:val="24"/>
          <w:lang w:val="en-CA"/>
        </w:rPr>
        <w:footnoteReference w:id="2"/>
      </w:r>
    </w:p>
    <w:p w14:paraId="7CFDEC79" w14:textId="3BF01343" w:rsidR="006C3FB2" w:rsidRPr="00FD1A67" w:rsidRDefault="00F94DB1" w:rsidP="00865A15">
      <w:pPr>
        <w:keepNext/>
        <w:keepLines/>
        <w:spacing w:after="0" w:line="240" w:lineRule="auto"/>
        <w:ind w:firstLine="360"/>
        <w:rPr>
          <w:rFonts w:ascii="Times New Roman" w:hAnsi="Times New Roman" w:cs="Times New Roman"/>
          <w:sz w:val="24"/>
          <w:szCs w:val="24"/>
          <w:lang w:val="en-CA"/>
        </w:rPr>
      </w:pPr>
      <w:r w:rsidRPr="00FD1A67">
        <w:rPr>
          <w:rFonts w:ascii="Times New Roman" w:hAnsi="Times New Roman" w:cs="Times New Roman"/>
          <w:sz w:val="24"/>
          <w:szCs w:val="24"/>
          <w:lang w:val="en-CA"/>
        </w:rPr>
        <w:t>From the r</w:t>
      </w:r>
      <w:r w:rsidR="002E6298" w:rsidRPr="00FD1A67">
        <w:rPr>
          <w:rFonts w:ascii="Times New Roman" w:hAnsi="Times New Roman" w:cs="Times New Roman"/>
          <w:sz w:val="24"/>
          <w:szCs w:val="24"/>
          <w:lang w:val="en-CA"/>
        </w:rPr>
        <w:t>anking</w:t>
      </w:r>
      <w:r w:rsidRPr="00FD1A67">
        <w:rPr>
          <w:rFonts w:ascii="Times New Roman" w:hAnsi="Times New Roman" w:cs="Times New Roman"/>
          <w:sz w:val="24"/>
          <w:szCs w:val="24"/>
          <w:lang w:val="en-CA"/>
        </w:rPr>
        <w:t>s</w:t>
      </w:r>
      <w:r w:rsidR="001F7CCF" w:rsidRPr="00FD1A67">
        <w:rPr>
          <w:rFonts w:ascii="Times New Roman" w:hAnsi="Times New Roman" w:cs="Times New Roman"/>
          <w:sz w:val="24"/>
          <w:szCs w:val="24"/>
          <w:lang w:val="en-CA"/>
        </w:rPr>
        <w:t xml:space="preserve"> presented in Table 2</w:t>
      </w:r>
      <w:r w:rsidR="00E15082">
        <w:rPr>
          <w:rFonts w:ascii="Times New Roman" w:hAnsi="Times New Roman" w:cs="Times New Roman"/>
          <w:sz w:val="24"/>
          <w:szCs w:val="24"/>
          <w:lang w:val="en-CA"/>
        </w:rPr>
        <w:t xml:space="preserve"> and the visual illustration provided in Figure 2</w:t>
      </w:r>
      <w:r w:rsidR="002E6298" w:rsidRPr="00FD1A67">
        <w:rPr>
          <w:rFonts w:ascii="Times New Roman" w:hAnsi="Times New Roman" w:cs="Times New Roman"/>
          <w:sz w:val="24"/>
          <w:szCs w:val="24"/>
          <w:lang w:val="en-CA"/>
        </w:rPr>
        <w:t>, it can be seen that t</w:t>
      </w:r>
      <w:r w:rsidR="006C3FB2" w:rsidRPr="00FD1A67">
        <w:rPr>
          <w:rFonts w:ascii="Times New Roman" w:hAnsi="Times New Roman" w:cs="Times New Roman"/>
          <w:sz w:val="24"/>
          <w:szCs w:val="24"/>
          <w:lang w:val="en-CA"/>
        </w:rPr>
        <w:t xml:space="preserve">here is a high degree of agreement </w:t>
      </w:r>
      <w:r w:rsidR="00D46400" w:rsidRPr="00FD1A67">
        <w:rPr>
          <w:rFonts w:ascii="Times New Roman" w:hAnsi="Times New Roman" w:cs="Times New Roman"/>
          <w:sz w:val="24"/>
          <w:szCs w:val="24"/>
          <w:lang w:val="en-CA"/>
        </w:rPr>
        <w:t xml:space="preserve">between the NRI and the </w:t>
      </w:r>
      <w:r w:rsidR="003D1AA4">
        <w:rPr>
          <w:rFonts w:ascii="Times New Roman" w:hAnsi="Times New Roman" w:cs="Times New Roman"/>
          <w:sz w:val="24"/>
          <w:szCs w:val="24"/>
          <w:lang w:val="en-CA"/>
        </w:rPr>
        <w:t>ENRI</w:t>
      </w:r>
      <w:r w:rsidR="00D46400" w:rsidRPr="00FD1A67">
        <w:rPr>
          <w:rFonts w:ascii="Times New Roman" w:hAnsi="Times New Roman" w:cs="Times New Roman"/>
          <w:sz w:val="24"/>
          <w:szCs w:val="24"/>
          <w:lang w:val="en-CA"/>
        </w:rPr>
        <w:t xml:space="preserve"> </w:t>
      </w:r>
      <w:r w:rsidR="006C3FB2" w:rsidRPr="00FD1A67">
        <w:rPr>
          <w:rFonts w:ascii="Times New Roman" w:hAnsi="Times New Roman" w:cs="Times New Roman"/>
          <w:sz w:val="24"/>
          <w:szCs w:val="24"/>
          <w:lang w:val="en-CA"/>
        </w:rPr>
        <w:t>when it comes to the most critical scenarios</w:t>
      </w:r>
      <w:r w:rsidR="00D46400" w:rsidRPr="00FD1A67">
        <w:rPr>
          <w:rFonts w:ascii="Times New Roman" w:hAnsi="Times New Roman" w:cs="Times New Roman"/>
          <w:sz w:val="24"/>
          <w:szCs w:val="24"/>
          <w:lang w:val="en-CA"/>
        </w:rPr>
        <w:t>. Both measures identified 50% capacity reductions of Jacques Cartier and Champlain bridges as the most critical</w:t>
      </w:r>
      <w:r w:rsidR="00E52591">
        <w:rPr>
          <w:rFonts w:ascii="Times New Roman" w:hAnsi="Times New Roman" w:cs="Times New Roman"/>
          <w:sz w:val="24"/>
          <w:szCs w:val="24"/>
          <w:lang w:val="en-CA"/>
        </w:rPr>
        <w:t xml:space="preserve"> (with a slight difference in the ranking)</w:t>
      </w:r>
      <w:r w:rsidR="00D46400" w:rsidRPr="00FD1A67">
        <w:rPr>
          <w:rFonts w:ascii="Times New Roman" w:hAnsi="Times New Roman" w:cs="Times New Roman"/>
          <w:sz w:val="24"/>
          <w:szCs w:val="24"/>
          <w:lang w:val="en-CA"/>
        </w:rPr>
        <w:t>. Both methods also identified the 6 scenarios linking bridges from the South Shore to the Island (Cartier 50 and 25, Champlain 50 and 25, Victoria 50 and 25) as being part of the 7 (emissions) or 8 (NRI) most critical scenarios. Clearly, the same crucial pieces of infrastructure were identified by both tools</w:t>
      </w:r>
      <w:r w:rsidR="00072E06" w:rsidRPr="00FD1A67">
        <w:rPr>
          <w:rFonts w:ascii="Times New Roman" w:hAnsi="Times New Roman" w:cs="Times New Roman"/>
          <w:sz w:val="24"/>
          <w:szCs w:val="24"/>
          <w:lang w:val="en-CA"/>
        </w:rPr>
        <w:t>, suggesting either could be used by city planners</w:t>
      </w:r>
      <w:r w:rsidR="00D46400" w:rsidRPr="00FD1A67">
        <w:rPr>
          <w:rFonts w:ascii="Times New Roman" w:hAnsi="Times New Roman" w:cs="Times New Roman"/>
          <w:sz w:val="24"/>
          <w:szCs w:val="24"/>
          <w:lang w:val="en-CA"/>
        </w:rPr>
        <w:t>. However, as the scenarios become less disruptive to</w:t>
      </w:r>
      <w:r w:rsidR="002E6298" w:rsidRPr="00FD1A67">
        <w:rPr>
          <w:rFonts w:ascii="Times New Roman" w:hAnsi="Times New Roman" w:cs="Times New Roman"/>
          <w:sz w:val="24"/>
          <w:szCs w:val="24"/>
          <w:lang w:val="en-CA"/>
        </w:rPr>
        <w:t xml:space="preserve"> the network, we observe that the </w:t>
      </w:r>
      <w:r w:rsidR="006C3FB2" w:rsidRPr="00FD1A67">
        <w:rPr>
          <w:rFonts w:ascii="Times New Roman" w:hAnsi="Times New Roman" w:cs="Times New Roman"/>
          <w:sz w:val="24"/>
          <w:szCs w:val="24"/>
          <w:lang w:val="en-CA"/>
        </w:rPr>
        <w:t xml:space="preserve">correlation between the two </w:t>
      </w:r>
      <w:r w:rsidR="002E6298" w:rsidRPr="00FD1A67">
        <w:rPr>
          <w:rFonts w:ascii="Times New Roman" w:hAnsi="Times New Roman" w:cs="Times New Roman"/>
          <w:sz w:val="24"/>
          <w:szCs w:val="24"/>
          <w:lang w:val="en-CA"/>
        </w:rPr>
        <w:t>measures subsides</w:t>
      </w:r>
      <w:r w:rsidR="00D46400" w:rsidRPr="00FD1A67">
        <w:rPr>
          <w:rFonts w:ascii="Times New Roman" w:hAnsi="Times New Roman" w:cs="Times New Roman"/>
          <w:sz w:val="24"/>
          <w:szCs w:val="24"/>
          <w:lang w:val="en-CA"/>
        </w:rPr>
        <w:t xml:space="preserve"> gradually</w:t>
      </w:r>
      <w:r w:rsidR="002E6298" w:rsidRPr="00FD1A67">
        <w:rPr>
          <w:rFonts w:ascii="Times New Roman" w:hAnsi="Times New Roman" w:cs="Times New Roman"/>
          <w:sz w:val="24"/>
          <w:szCs w:val="24"/>
          <w:lang w:val="en-CA"/>
        </w:rPr>
        <w:t>. The result is an indication that for smaller changes to the network</w:t>
      </w:r>
      <w:r w:rsidR="00D46400" w:rsidRPr="00FD1A67">
        <w:rPr>
          <w:rFonts w:ascii="Times New Roman" w:hAnsi="Times New Roman" w:cs="Times New Roman"/>
          <w:sz w:val="24"/>
          <w:szCs w:val="24"/>
          <w:lang w:val="en-CA"/>
        </w:rPr>
        <w:t>,</w:t>
      </w:r>
      <w:r w:rsidR="002E6298" w:rsidRPr="00FD1A67">
        <w:rPr>
          <w:rFonts w:ascii="Times New Roman" w:hAnsi="Times New Roman" w:cs="Times New Roman"/>
          <w:sz w:val="24"/>
          <w:szCs w:val="24"/>
          <w:lang w:val="en-CA"/>
        </w:rPr>
        <w:t xml:space="preserve"> </w:t>
      </w:r>
      <w:r w:rsidR="00D46400" w:rsidRPr="00FD1A67">
        <w:rPr>
          <w:rFonts w:ascii="Times New Roman" w:hAnsi="Times New Roman" w:cs="Times New Roman"/>
          <w:sz w:val="24"/>
          <w:szCs w:val="24"/>
          <w:lang w:val="en-CA"/>
        </w:rPr>
        <w:t xml:space="preserve">the results obtained by considering </w:t>
      </w:r>
      <w:r w:rsidR="002E6298" w:rsidRPr="00FD1A67">
        <w:rPr>
          <w:rFonts w:ascii="Times New Roman" w:hAnsi="Times New Roman" w:cs="Times New Roman"/>
          <w:sz w:val="24"/>
          <w:szCs w:val="24"/>
          <w:lang w:val="en-CA"/>
        </w:rPr>
        <w:t xml:space="preserve">traffic </w:t>
      </w:r>
      <w:r w:rsidR="00344DC9" w:rsidRPr="00FD1A67">
        <w:rPr>
          <w:rFonts w:ascii="Times New Roman" w:hAnsi="Times New Roman" w:cs="Times New Roman"/>
          <w:sz w:val="24"/>
          <w:szCs w:val="24"/>
          <w:lang w:val="en-CA"/>
        </w:rPr>
        <w:t xml:space="preserve">volumes </w:t>
      </w:r>
      <w:r w:rsidR="002E6298" w:rsidRPr="00FD1A67">
        <w:rPr>
          <w:rFonts w:ascii="Times New Roman" w:hAnsi="Times New Roman" w:cs="Times New Roman"/>
          <w:sz w:val="24"/>
          <w:szCs w:val="24"/>
          <w:lang w:val="en-CA"/>
        </w:rPr>
        <w:t>and</w:t>
      </w:r>
      <w:r w:rsidR="00344DC9" w:rsidRPr="00FD1A67">
        <w:rPr>
          <w:rFonts w:ascii="Times New Roman" w:hAnsi="Times New Roman" w:cs="Times New Roman"/>
          <w:sz w:val="24"/>
          <w:szCs w:val="24"/>
          <w:lang w:val="en-CA"/>
        </w:rPr>
        <w:t xml:space="preserve"> emissions </w:t>
      </w:r>
      <w:r w:rsidR="001F7CCF" w:rsidRPr="00FD1A67">
        <w:rPr>
          <w:rFonts w:ascii="Times New Roman" w:hAnsi="Times New Roman" w:cs="Times New Roman"/>
          <w:sz w:val="24"/>
          <w:szCs w:val="24"/>
          <w:lang w:val="en-CA"/>
        </w:rPr>
        <w:t>do not necessarily</w:t>
      </w:r>
      <w:r w:rsidR="00344DC9" w:rsidRPr="00FD1A67">
        <w:rPr>
          <w:rFonts w:ascii="Times New Roman" w:hAnsi="Times New Roman" w:cs="Times New Roman"/>
          <w:sz w:val="24"/>
          <w:szCs w:val="24"/>
          <w:lang w:val="en-CA"/>
        </w:rPr>
        <w:t xml:space="preserve"> </w:t>
      </w:r>
      <w:r w:rsidR="00D46400" w:rsidRPr="00FD1A67">
        <w:rPr>
          <w:rFonts w:ascii="Times New Roman" w:hAnsi="Times New Roman" w:cs="Times New Roman"/>
          <w:sz w:val="24"/>
          <w:szCs w:val="24"/>
          <w:lang w:val="en-CA"/>
        </w:rPr>
        <w:t>match</w:t>
      </w:r>
      <w:r w:rsidR="00B334A3" w:rsidRPr="00FD1A67">
        <w:rPr>
          <w:rFonts w:ascii="Times New Roman" w:hAnsi="Times New Roman" w:cs="Times New Roman"/>
          <w:sz w:val="24"/>
          <w:szCs w:val="24"/>
          <w:lang w:val="en-CA"/>
        </w:rPr>
        <w:t>; even the correlation between the CO</w:t>
      </w:r>
      <w:r w:rsidR="00B334A3" w:rsidRPr="00FD1A67">
        <w:rPr>
          <w:rFonts w:ascii="Times New Roman" w:hAnsi="Times New Roman" w:cs="Times New Roman"/>
          <w:sz w:val="24"/>
          <w:szCs w:val="24"/>
          <w:vertAlign w:val="subscript"/>
          <w:lang w:val="en-CA"/>
        </w:rPr>
        <w:t>2</w:t>
      </w:r>
      <w:r w:rsidR="00B334A3" w:rsidRPr="00FD1A67">
        <w:rPr>
          <w:rFonts w:ascii="Times New Roman" w:hAnsi="Times New Roman" w:cs="Times New Roman"/>
          <w:sz w:val="24"/>
          <w:szCs w:val="24"/>
          <w:lang w:val="en-CA"/>
        </w:rPr>
        <w:t xml:space="preserve"> and NO</w:t>
      </w:r>
      <w:r w:rsidR="00B334A3" w:rsidRPr="00FD1A67">
        <w:rPr>
          <w:rFonts w:ascii="Times New Roman" w:hAnsi="Times New Roman" w:cs="Times New Roman"/>
          <w:sz w:val="24"/>
          <w:szCs w:val="24"/>
          <w:vertAlign w:val="subscript"/>
          <w:lang w:val="en-CA"/>
        </w:rPr>
        <w:t xml:space="preserve">x </w:t>
      </w:r>
      <w:r w:rsidR="00B334A3" w:rsidRPr="00FD1A67">
        <w:rPr>
          <w:rFonts w:ascii="Times New Roman" w:hAnsi="Times New Roman" w:cs="Times New Roman"/>
          <w:sz w:val="24"/>
          <w:szCs w:val="24"/>
          <w:lang w:val="en-CA"/>
        </w:rPr>
        <w:t>indicators dwindles</w:t>
      </w:r>
      <w:r w:rsidR="00344DC9" w:rsidRPr="00FD1A67">
        <w:rPr>
          <w:rFonts w:ascii="Times New Roman" w:hAnsi="Times New Roman" w:cs="Times New Roman"/>
          <w:sz w:val="24"/>
          <w:szCs w:val="24"/>
          <w:lang w:val="en-CA"/>
        </w:rPr>
        <w:t xml:space="preserve">. </w:t>
      </w:r>
      <w:r w:rsidR="00E52591">
        <w:rPr>
          <w:rFonts w:ascii="Times New Roman" w:hAnsi="Times New Roman" w:cs="Times New Roman"/>
          <w:sz w:val="24"/>
          <w:szCs w:val="24"/>
          <w:lang w:val="en-CA"/>
        </w:rPr>
        <w:t xml:space="preserve">For example, for the Montreal Jazz Festival related closure it is apparent that the percentage increase in </w:t>
      </w:r>
      <w:r w:rsidR="00E52591" w:rsidRPr="00FD1A67">
        <w:rPr>
          <w:rFonts w:ascii="Times New Roman" w:hAnsi="Times New Roman" w:cs="Times New Roman"/>
          <w:sz w:val="24"/>
          <w:szCs w:val="24"/>
          <w:lang w:val="en-CA"/>
        </w:rPr>
        <w:t>CO</w:t>
      </w:r>
      <w:r w:rsidR="00E52591" w:rsidRPr="00FD1A67">
        <w:rPr>
          <w:rFonts w:ascii="Times New Roman" w:hAnsi="Times New Roman" w:cs="Times New Roman"/>
          <w:sz w:val="24"/>
          <w:szCs w:val="24"/>
          <w:vertAlign w:val="subscript"/>
          <w:lang w:val="en-CA"/>
        </w:rPr>
        <w:t>2</w:t>
      </w:r>
      <w:r w:rsidR="00E52591" w:rsidRPr="00FD1A67">
        <w:rPr>
          <w:rFonts w:ascii="Times New Roman" w:hAnsi="Times New Roman" w:cs="Times New Roman"/>
          <w:sz w:val="24"/>
          <w:szCs w:val="24"/>
          <w:lang w:val="en-CA"/>
        </w:rPr>
        <w:t xml:space="preserve"> and NO</w:t>
      </w:r>
      <w:r w:rsidR="00E52591" w:rsidRPr="00FD1A67">
        <w:rPr>
          <w:rFonts w:ascii="Times New Roman" w:hAnsi="Times New Roman" w:cs="Times New Roman"/>
          <w:sz w:val="24"/>
          <w:szCs w:val="24"/>
          <w:vertAlign w:val="subscript"/>
          <w:lang w:val="en-CA"/>
        </w:rPr>
        <w:t xml:space="preserve">x </w:t>
      </w:r>
      <w:r w:rsidR="00E52591" w:rsidRPr="00FD1A67">
        <w:rPr>
          <w:rFonts w:ascii="Times New Roman" w:hAnsi="Times New Roman" w:cs="Times New Roman"/>
          <w:sz w:val="24"/>
          <w:szCs w:val="24"/>
          <w:lang w:val="en-CA"/>
        </w:rPr>
        <w:t>indicators</w:t>
      </w:r>
      <w:r w:rsidR="00E52591">
        <w:rPr>
          <w:rFonts w:ascii="Times New Roman" w:hAnsi="Times New Roman" w:cs="Times New Roman"/>
          <w:sz w:val="24"/>
          <w:szCs w:val="24"/>
          <w:lang w:val="en-CA"/>
        </w:rPr>
        <w:t xml:space="preserve"> are larger than the corresponding percentage change for NRI. </w:t>
      </w:r>
      <w:r w:rsidR="00344DC9" w:rsidRPr="00FD1A67">
        <w:rPr>
          <w:rFonts w:ascii="Times New Roman" w:hAnsi="Times New Roman" w:cs="Times New Roman"/>
          <w:sz w:val="24"/>
          <w:szCs w:val="24"/>
          <w:lang w:val="en-CA"/>
        </w:rPr>
        <w:t xml:space="preserve">Hence, it might be beneficial to evaluate both </w:t>
      </w:r>
      <w:r w:rsidR="001F7CCF" w:rsidRPr="00FD1A67">
        <w:rPr>
          <w:rFonts w:ascii="Times New Roman" w:hAnsi="Times New Roman" w:cs="Times New Roman"/>
          <w:sz w:val="24"/>
          <w:szCs w:val="24"/>
          <w:lang w:val="en-CA"/>
        </w:rPr>
        <w:t xml:space="preserve">the </w:t>
      </w:r>
      <w:r w:rsidR="00344DC9" w:rsidRPr="00FD1A67">
        <w:rPr>
          <w:rFonts w:ascii="Times New Roman" w:hAnsi="Times New Roman" w:cs="Times New Roman"/>
          <w:sz w:val="24"/>
          <w:szCs w:val="24"/>
          <w:lang w:val="en-CA"/>
        </w:rPr>
        <w:t xml:space="preserve">NRI and </w:t>
      </w:r>
      <w:r w:rsidR="001F7CCF" w:rsidRPr="00FD1A67">
        <w:rPr>
          <w:rFonts w:ascii="Times New Roman" w:hAnsi="Times New Roman" w:cs="Times New Roman"/>
          <w:sz w:val="24"/>
          <w:szCs w:val="24"/>
          <w:lang w:val="en-CA"/>
        </w:rPr>
        <w:t xml:space="preserve">the </w:t>
      </w:r>
      <w:r w:rsidR="003D1AA4">
        <w:rPr>
          <w:rFonts w:ascii="Times New Roman" w:hAnsi="Times New Roman" w:cs="Times New Roman"/>
          <w:sz w:val="24"/>
          <w:szCs w:val="24"/>
          <w:lang w:val="en-CA"/>
        </w:rPr>
        <w:t>ENRI</w:t>
      </w:r>
      <w:r w:rsidR="00D46400" w:rsidRPr="00FD1A67">
        <w:rPr>
          <w:rFonts w:ascii="Times New Roman" w:hAnsi="Times New Roman" w:cs="Times New Roman"/>
          <w:sz w:val="24"/>
          <w:szCs w:val="24"/>
          <w:lang w:val="en-CA"/>
        </w:rPr>
        <w:t xml:space="preserve"> for such scenarios.</w:t>
      </w:r>
      <w:r w:rsidR="00344DC9" w:rsidRPr="00FD1A67">
        <w:rPr>
          <w:rFonts w:ascii="Times New Roman" w:hAnsi="Times New Roman" w:cs="Times New Roman"/>
          <w:sz w:val="24"/>
          <w:szCs w:val="24"/>
          <w:lang w:val="en-CA"/>
        </w:rPr>
        <w:t xml:space="preserve"> An examination of link level traffic volume and emission changes will </w:t>
      </w:r>
      <w:r w:rsidR="001F7CCF" w:rsidRPr="00FD1A67">
        <w:rPr>
          <w:rFonts w:ascii="Times New Roman" w:hAnsi="Times New Roman" w:cs="Times New Roman"/>
          <w:sz w:val="24"/>
          <w:szCs w:val="24"/>
          <w:lang w:val="en-CA"/>
        </w:rPr>
        <w:t>shed</w:t>
      </w:r>
      <w:r w:rsidR="00344DC9" w:rsidRPr="00FD1A67">
        <w:rPr>
          <w:rFonts w:ascii="Times New Roman" w:hAnsi="Times New Roman" w:cs="Times New Roman"/>
          <w:sz w:val="24"/>
          <w:szCs w:val="24"/>
          <w:lang w:val="en-CA"/>
        </w:rPr>
        <w:t xml:space="preserve"> more light on the exact trends. </w:t>
      </w:r>
    </w:p>
    <w:p w14:paraId="3465D35F" w14:textId="77777777" w:rsidR="008D5C37" w:rsidRPr="00FD1A67" w:rsidRDefault="008D5C37" w:rsidP="00D45ACE">
      <w:pPr>
        <w:spacing w:after="0" w:line="240" w:lineRule="auto"/>
        <w:ind w:firstLine="360"/>
        <w:rPr>
          <w:rFonts w:ascii="Times New Roman" w:hAnsi="Times New Roman" w:cs="Times New Roman"/>
          <w:sz w:val="24"/>
          <w:szCs w:val="24"/>
          <w:lang w:val="en-CA"/>
        </w:rPr>
      </w:pPr>
    </w:p>
    <w:p w14:paraId="416AAF44" w14:textId="77777777" w:rsidR="008D5C37" w:rsidRPr="00FD1A67" w:rsidRDefault="00B3670E" w:rsidP="00BA1818">
      <w:pPr>
        <w:pStyle w:val="ListParagraph"/>
        <w:rPr>
          <w:sz w:val="24"/>
          <w:szCs w:val="24"/>
        </w:rPr>
      </w:pPr>
      <w:r w:rsidRPr="00FD1A67">
        <w:rPr>
          <w:sz w:val="24"/>
          <w:szCs w:val="24"/>
        </w:rPr>
        <w:lastRenderedPageBreak/>
        <w:t>LINK LEVEL RESULTS</w:t>
      </w:r>
    </w:p>
    <w:p w14:paraId="57464E77" w14:textId="77777777" w:rsidR="00EA1C02" w:rsidRPr="00FD1A67" w:rsidRDefault="00EA1C02" w:rsidP="00EA1C02">
      <w:pPr>
        <w:pStyle w:val="ListParagraph"/>
        <w:numPr>
          <w:ilvl w:val="0"/>
          <w:numId w:val="0"/>
        </w:numPr>
        <w:ind w:left="357"/>
        <w:rPr>
          <w:sz w:val="24"/>
          <w:szCs w:val="24"/>
        </w:rPr>
      </w:pPr>
    </w:p>
    <w:p w14:paraId="6C30F512" w14:textId="1617D274" w:rsidR="00B511BE" w:rsidRDefault="00732353" w:rsidP="008D5C37">
      <w:pPr>
        <w:spacing w:after="0" w:line="240" w:lineRule="auto"/>
        <w:rPr>
          <w:rFonts w:ascii="Times New Roman" w:hAnsi="Times New Roman" w:cs="Times New Roman"/>
          <w:sz w:val="24"/>
          <w:szCs w:val="24"/>
          <w:lang w:val="en-CA" w:eastAsia="ja-JP"/>
        </w:rPr>
      </w:pPr>
      <w:r w:rsidRPr="00FD1A67">
        <w:rPr>
          <w:rFonts w:ascii="Times New Roman" w:hAnsi="Times New Roman" w:cs="Times New Roman"/>
          <w:sz w:val="24"/>
          <w:szCs w:val="24"/>
          <w:lang w:val="en-CA" w:eastAsia="ja-JP"/>
        </w:rPr>
        <w:t>In order to examine the most important links in each scenario, two approaches were used. The first simply ranked the links in descending order according to the product of link volume and link travel time (NRI) or link emissions (CO</w:t>
      </w:r>
      <w:r w:rsidRPr="00FD1A67">
        <w:rPr>
          <w:rFonts w:ascii="Times New Roman" w:hAnsi="Times New Roman" w:cs="Times New Roman"/>
          <w:sz w:val="24"/>
          <w:szCs w:val="24"/>
          <w:vertAlign w:val="subscript"/>
          <w:lang w:val="en-CA" w:eastAsia="ja-JP"/>
        </w:rPr>
        <w:t>2</w:t>
      </w:r>
      <w:r w:rsidRPr="00FD1A67">
        <w:rPr>
          <w:rFonts w:ascii="Times New Roman" w:hAnsi="Times New Roman" w:cs="Times New Roman"/>
          <w:sz w:val="24"/>
          <w:szCs w:val="24"/>
          <w:lang w:val="en-CA" w:eastAsia="ja-JP"/>
        </w:rPr>
        <w:t xml:space="preserve"> and NO</w:t>
      </w:r>
      <w:r w:rsidRPr="00FD1A67">
        <w:rPr>
          <w:rFonts w:ascii="Times New Roman" w:hAnsi="Times New Roman" w:cs="Times New Roman"/>
          <w:sz w:val="24"/>
          <w:szCs w:val="24"/>
          <w:vertAlign w:val="subscript"/>
          <w:lang w:val="en-CA" w:eastAsia="ja-JP"/>
        </w:rPr>
        <w:t>x</w:t>
      </w:r>
      <w:r w:rsidRPr="00FD1A67">
        <w:rPr>
          <w:rFonts w:ascii="Times New Roman" w:hAnsi="Times New Roman" w:cs="Times New Roman"/>
          <w:sz w:val="24"/>
          <w:szCs w:val="24"/>
          <w:lang w:val="en-CA" w:eastAsia="ja-JP"/>
        </w:rPr>
        <w:t xml:space="preserve">), with the highest values belonging to the most critical links. However, it was observed that this approach tended to favour longer links (as one would expect). To address this, a second link ranking was generated in which the metrics mentioned above were divided by link length. Once again, links were then ranked in descending order, with the highest values belonging to the most critical links. </w:t>
      </w:r>
      <w:r w:rsidR="00E67021" w:rsidRPr="00FD1A67">
        <w:rPr>
          <w:rFonts w:ascii="Times New Roman" w:hAnsi="Times New Roman" w:cs="Times New Roman"/>
          <w:sz w:val="24"/>
          <w:szCs w:val="24"/>
          <w:lang w:val="en-CA" w:eastAsia="ja-JP"/>
        </w:rPr>
        <w:t>Average rankings were computed for the ten most critical links for each procedure. The top 9 link rankings are</w:t>
      </w:r>
      <w:r w:rsidR="008A3778">
        <w:rPr>
          <w:rFonts w:ascii="Times New Roman" w:hAnsi="Times New Roman" w:cs="Times New Roman"/>
          <w:sz w:val="24"/>
          <w:szCs w:val="24"/>
          <w:lang w:val="en-CA" w:eastAsia="ja-JP"/>
        </w:rPr>
        <w:t xml:space="preserve"> reported in Table 4</w:t>
      </w:r>
      <w:r w:rsidR="00E67021" w:rsidRPr="00FD1A67">
        <w:rPr>
          <w:rFonts w:ascii="Times New Roman" w:hAnsi="Times New Roman" w:cs="Times New Roman"/>
          <w:sz w:val="24"/>
          <w:szCs w:val="24"/>
          <w:lang w:val="en-CA" w:eastAsia="ja-JP"/>
        </w:rPr>
        <w:t>. The count</w:t>
      </w:r>
      <w:r w:rsidR="003D7E22" w:rsidRPr="00FD1A67">
        <w:rPr>
          <w:rFonts w:ascii="Times New Roman" w:hAnsi="Times New Roman" w:cs="Times New Roman"/>
          <w:sz w:val="24"/>
          <w:szCs w:val="24"/>
          <w:lang w:val="en-CA" w:eastAsia="ja-JP"/>
        </w:rPr>
        <w:t xml:space="preserve"> value</w:t>
      </w:r>
      <w:r w:rsidR="00E67021" w:rsidRPr="00FD1A67">
        <w:rPr>
          <w:rFonts w:ascii="Times New Roman" w:hAnsi="Times New Roman" w:cs="Times New Roman"/>
          <w:sz w:val="24"/>
          <w:szCs w:val="24"/>
          <w:lang w:val="en-CA" w:eastAsia="ja-JP"/>
        </w:rPr>
        <w:t xml:space="preserve"> indicates </w:t>
      </w:r>
      <w:r w:rsidR="00B41393" w:rsidRPr="00FD1A67">
        <w:rPr>
          <w:rFonts w:ascii="Times New Roman" w:hAnsi="Times New Roman" w:cs="Times New Roman"/>
          <w:sz w:val="24"/>
          <w:szCs w:val="24"/>
          <w:lang w:val="en-CA" w:eastAsia="ja-JP"/>
        </w:rPr>
        <w:t>the number of</w:t>
      </w:r>
      <w:r w:rsidR="00E67021" w:rsidRPr="00FD1A67">
        <w:rPr>
          <w:rFonts w:ascii="Times New Roman" w:hAnsi="Times New Roman" w:cs="Times New Roman"/>
          <w:sz w:val="24"/>
          <w:szCs w:val="24"/>
          <w:lang w:val="en-CA" w:eastAsia="ja-JP"/>
        </w:rPr>
        <w:t xml:space="preserve"> scenarios </w:t>
      </w:r>
      <w:r w:rsidR="00502CDD" w:rsidRPr="00FD1A67">
        <w:rPr>
          <w:rFonts w:ascii="Times New Roman" w:hAnsi="Times New Roman" w:cs="Times New Roman"/>
          <w:sz w:val="24"/>
          <w:szCs w:val="24"/>
          <w:lang w:val="en-CA" w:eastAsia="ja-JP"/>
        </w:rPr>
        <w:t xml:space="preserve">where these </w:t>
      </w:r>
      <w:r w:rsidR="00E67021" w:rsidRPr="00FD1A67">
        <w:rPr>
          <w:rFonts w:ascii="Times New Roman" w:hAnsi="Times New Roman" w:cs="Times New Roman"/>
          <w:sz w:val="24"/>
          <w:szCs w:val="24"/>
          <w:lang w:val="en-CA" w:eastAsia="ja-JP"/>
        </w:rPr>
        <w:t xml:space="preserve">individual links appear. Most of the top links reported were consistently ranked </w:t>
      </w:r>
      <w:r w:rsidR="00502CDD" w:rsidRPr="00FD1A67">
        <w:rPr>
          <w:rFonts w:ascii="Times New Roman" w:hAnsi="Times New Roman" w:cs="Times New Roman"/>
          <w:sz w:val="24"/>
          <w:szCs w:val="24"/>
          <w:lang w:val="en-CA" w:eastAsia="ja-JP"/>
        </w:rPr>
        <w:t xml:space="preserve">as </w:t>
      </w:r>
      <w:r w:rsidR="00E67021" w:rsidRPr="00FD1A67">
        <w:rPr>
          <w:rFonts w:ascii="Times New Roman" w:hAnsi="Times New Roman" w:cs="Times New Roman"/>
          <w:sz w:val="24"/>
          <w:szCs w:val="24"/>
          <w:lang w:val="en-CA" w:eastAsia="ja-JP"/>
        </w:rPr>
        <w:t xml:space="preserve">the top ten links in all scenarios. </w:t>
      </w:r>
    </w:p>
    <w:p w14:paraId="7EB8756D" w14:textId="77777777" w:rsidR="00A22FC0" w:rsidRPr="00FD1A67" w:rsidRDefault="00A22FC0" w:rsidP="008D5C37">
      <w:pPr>
        <w:spacing w:after="0" w:line="240" w:lineRule="auto"/>
        <w:rPr>
          <w:rFonts w:ascii="Times New Roman" w:hAnsi="Times New Roman" w:cs="Times New Roman"/>
          <w:b/>
          <w:sz w:val="24"/>
          <w:szCs w:val="24"/>
          <w:lang w:val="en-CA" w:eastAsia="ja-JP"/>
        </w:rPr>
      </w:pPr>
    </w:p>
    <w:p w14:paraId="5E54583D" w14:textId="21F00027" w:rsidR="008D5C37" w:rsidRPr="00FD1A67" w:rsidRDefault="00C17412" w:rsidP="008D5C37">
      <w:pPr>
        <w:spacing w:after="0" w:line="240" w:lineRule="auto"/>
        <w:rPr>
          <w:rFonts w:ascii="Times New Roman" w:hAnsi="Times New Roman" w:cs="Times New Roman"/>
          <w:b/>
          <w:sz w:val="24"/>
          <w:szCs w:val="24"/>
          <w:lang w:val="en-CA" w:eastAsia="ja-JP"/>
        </w:rPr>
      </w:pPr>
      <w:r w:rsidRPr="00FD1A67">
        <w:rPr>
          <w:rFonts w:ascii="Times New Roman" w:hAnsi="Times New Roman" w:cs="Times New Roman"/>
          <w:b/>
          <w:sz w:val="24"/>
          <w:szCs w:val="24"/>
          <w:lang w:val="en-CA" w:eastAsia="ja-JP"/>
        </w:rPr>
        <w:t>6.</w:t>
      </w:r>
      <w:r w:rsidR="003E2454">
        <w:rPr>
          <w:rFonts w:ascii="Times New Roman" w:hAnsi="Times New Roman" w:cs="Times New Roman"/>
          <w:b/>
          <w:sz w:val="24"/>
          <w:szCs w:val="24"/>
          <w:lang w:val="en-CA" w:eastAsia="ja-JP"/>
        </w:rPr>
        <w:t>1</w:t>
      </w:r>
      <w:r w:rsidRPr="00FD1A67">
        <w:rPr>
          <w:rFonts w:ascii="Times New Roman" w:hAnsi="Times New Roman" w:cs="Times New Roman"/>
          <w:b/>
          <w:sz w:val="24"/>
          <w:szCs w:val="24"/>
          <w:lang w:val="en-CA" w:eastAsia="ja-JP"/>
        </w:rPr>
        <w:t xml:space="preserve"> </w:t>
      </w:r>
      <w:r w:rsidR="008D5C37" w:rsidRPr="00FD1A67">
        <w:rPr>
          <w:rFonts w:ascii="Times New Roman" w:hAnsi="Times New Roman" w:cs="Times New Roman"/>
          <w:b/>
          <w:sz w:val="24"/>
          <w:szCs w:val="24"/>
          <w:lang w:val="en-CA" w:eastAsia="ja-JP"/>
        </w:rPr>
        <w:t>NRI rankings</w:t>
      </w:r>
    </w:p>
    <w:p w14:paraId="64C9F1CD" w14:textId="0C6ED9B9" w:rsidR="008D5C37" w:rsidRPr="00FD1A67" w:rsidRDefault="008A3778" w:rsidP="008D5C37">
      <w:pPr>
        <w:spacing w:after="0" w:line="240" w:lineRule="auto"/>
        <w:ind w:firstLine="357"/>
        <w:rPr>
          <w:rFonts w:ascii="Times New Roman" w:hAnsi="Times New Roman" w:cs="Times New Roman"/>
          <w:sz w:val="24"/>
          <w:szCs w:val="24"/>
          <w:lang w:val="en-CA" w:eastAsia="ja-JP"/>
        </w:rPr>
      </w:pPr>
      <w:r>
        <w:rPr>
          <w:rFonts w:ascii="Times New Roman" w:hAnsi="Times New Roman" w:cs="Times New Roman"/>
          <w:sz w:val="24"/>
          <w:szCs w:val="24"/>
          <w:lang w:val="en-CA" w:eastAsia="ja-JP"/>
        </w:rPr>
        <w:t>Table 4</w:t>
      </w:r>
      <w:r w:rsidR="008D5C37" w:rsidRPr="00FD1A67">
        <w:rPr>
          <w:rFonts w:ascii="Times New Roman" w:hAnsi="Times New Roman" w:cs="Times New Roman"/>
          <w:sz w:val="24"/>
          <w:szCs w:val="24"/>
          <w:lang w:val="en-CA" w:eastAsia="ja-JP"/>
        </w:rPr>
        <w:t xml:space="preserve"> present</w:t>
      </w:r>
      <w:r w:rsidR="00502CDD" w:rsidRPr="00FD1A67">
        <w:rPr>
          <w:rFonts w:ascii="Times New Roman" w:hAnsi="Times New Roman" w:cs="Times New Roman"/>
          <w:sz w:val="24"/>
          <w:szCs w:val="24"/>
          <w:lang w:val="en-CA" w:eastAsia="ja-JP"/>
        </w:rPr>
        <w:t>s</w:t>
      </w:r>
      <w:r w:rsidR="008D5C37" w:rsidRPr="00FD1A67">
        <w:rPr>
          <w:rFonts w:ascii="Times New Roman" w:hAnsi="Times New Roman" w:cs="Times New Roman"/>
          <w:sz w:val="24"/>
          <w:szCs w:val="24"/>
          <w:lang w:val="en-CA" w:eastAsia="ja-JP"/>
        </w:rPr>
        <w:t xml:space="preserve"> the </w:t>
      </w:r>
      <w:r w:rsidR="00830D53" w:rsidRPr="00FD1A67">
        <w:rPr>
          <w:rFonts w:ascii="Times New Roman" w:hAnsi="Times New Roman" w:cs="Times New Roman"/>
          <w:sz w:val="24"/>
          <w:szCs w:val="24"/>
          <w:lang w:val="en-CA" w:eastAsia="ja-JP"/>
        </w:rPr>
        <w:t xml:space="preserve">original </w:t>
      </w:r>
      <w:r w:rsidR="008D5C37" w:rsidRPr="00FD1A67">
        <w:rPr>
          <w:rFonts w:ascii="Times New Roman" w:hAnsi="Times New Roman" w:cs="Times New Roman"/>
          <w:sz w:val="24"/>
          <w:szCs w:val="24"/>
          <w:lang w:val="en-CA" w:eastAsia="ja-JP"/>
        </w:rPr>
        <w:t>link</w:t>
      </w:r>
      <w:r w:rsidR="00502CDD" w:rsidRPr="00FD1A67">
        <w:rPr>
          <w:rFonts w:ascii="Times New Roman" w:hAnsi="Times New Roman" w:cs="Times New Roman"/>
          <w:sz w:val="24"/>
          <w:szCs w:val="24"/>
          <w:lang w:val="en-CA" w:eastAsia="ja-JP"/>
        </w:rPr>
        <w:t>-</w:t>
      </w:r>
      <w:r w:rsidR="008D5C37" w:rsidRPr="00FD1A67">
        <w:rPr>
          <w:rFonts w:ascii="Times New Roman" w:hAnsi="Times New Roman" w:cs="Times New Roman"/>
          <w:sz w:val="24"/>
          <w:szCs w:val="24"/>
          <w:lang w:val="en-CA" w:eastAsia="ja-JP"/>
        </w:rPr>
        <w:t xml:space="preserve">level NRI results, and the same results adjusted for length. As can be seen, the original results tend to </w:t>
      </w:r>
      <w:r w:rsidR="00502CDD" w:rsidRPr="00FD1A67">
        <w:rPr>
          <w:rFonts w:ascii="Times New Roman" w:hAnsi="Times New Roman" w:cs="Times New Roman"/>
          <w:sz w:val="24"/>
          <w:szCs w:val="24"/>
          <w:lang w:val="en-CA" w:eastAsia="ja-JP"/>
        </w:rPr>
        <w:t>favour</w:t>
      </w:r>
      <w:r w:rsidR="008D5C37" w:rsidRPr="00FD1A67">
        <w:rPr>
          <w:rFonts w:ascii="Times New Roman" w:hAnsi="Times New Roman" w:cs="Times New Roman"/>
          <w:sz w:val="24"/>
          <w:szCs w:val="24"/>
          <w:lang w:val="en-CA" w:eastAsia="ja-JP"/>
        </w:rPr>
        <w:t xml:space="preserve"> long links, </w:t>
      </w:r>
      <w:r w:rsidR="00830D53" w:rsidRPr="00FD1A67">
        <w:rPr>
          <w:rFonts w:ascii="Times New Roman" w:hAnsi="Times New Roman" w:cs="Times New Roman"/>
          <w:sz w:val="24"/>
          <w:szCs w:val="24"/>
          <w:lang w:val="en-CA" w:eastAsia="ja-JP"/>
        </w:rPr>
        <w:t xml:space="preserve">as is evident from the </w:t>
      </w:r>
      <w:r w:rsidR="008D5C37" w:rsidRPr="00FD1A67">
        <w:rPr>
          <w:rFonts w:ascii="Times New Roman" w:hAnsi="Times New Roman" w:cs="Times New Roman"/>
          <w:sz w:val="24"/>
          <w:szCs w:val="24"/>
          <w:lang w:val="en-CA" w:eastAsia="ja-JP"/>
        </w:rPr>
        <w:t xml:space="preserve">average link length </w:t>
      </w:r>
      <w:r w:rsidR="00830D53" w:rsidRPr="00FD1A67">
        <w:rPr>
          <w:rFonts w:ascii="Times New Roman" w:hAnsi="Times New Roman" w:cs="Times New Roman"/>
          <w:sz w:val="24"/>
          <w:szCs w:val="24"/>
          <w:lang w:val="en-CA" w:eastAsia="ja-JP"/>
        </w:rPr>
        <w:t>of</w:t>
      </w:r>
      <w:r w:rsidR="008D5C37" w:rsidRPr="00FD1A67">
        <w:rPr>
          <w:rFonts w:ascii="Times New Roman" w:hAnsi="Times New Roman" w:cs="Times New Roman"/>
          <w:sz w:val="24"/>
          <w:szCs w:val="24"/>
          <w:lang w:val="en-CA" w:eastAsia="ja-JP"/>
        </w:rPr>
        <w:t xml:space="preserve"> 1.68 km. On the other hand, the length normalized results tend to </w:t>
      </w:r>
      <w:r w:rsidR="00502CDD" w:rsidRPr="00FD1A67">
        <w:rPr>
          <w:rFonts w:ascii="Times New Roman" w:hAnsi="Times New Roman" w:cs="Times New Roman"/>
          <w:sz w:val="24"/>
          <w:szCs w:val="24"/>
          <w:lang w:val="en-CA" w:eastAsia="ja-JP"/>
        </w:rPr>
        <w:t>favour</w:t>
      </w:r>
      <w:r w:rsidR="008D5C37" w:rsidRPr="00FD1A67">
        <w:rPr>
          <w:rFonts w:ascii="Times New Roman" w:hAnsi="Times New Roman" w:cs="Times New Roman"/>
          <w:sz w:val="24"/>
          <w:szCs w:val="24"/>
          <w:lang w:val="en-CA" w:eastAsia="ja-JP"/>
        </w:rPr>
        <w:t xml:space="preserve"> shorter links, with an average link length of 0.1</w:t>
      </w:r>
      <w:r w:rsidR="00312480" w:rsidRPr="00FD1A67">
        <w:rPr>
          <w:rFonts w:ascii="Times New Roman" w:hAnsi="Times New Roman" w:cs="Times New Roman"/>
          <w:sz w:val="24"/>
          <w:szCs w:val="24"/>
          <w:lang w:val="en-CA" w:eastAsia="ja-JP"/>
        </w:rPr>
        <w:t>1</w:t>
      </w:r>
      <w:r w:rsidR="008D5C37" w:rsidRPr="00FD1A67">
        <w:rPr>
          <w:rFonts w:ascii="Times New Roman" w:hAnsi="Times New Roman" w:cs="Times New Roman"/>
          <w:sz w:val="24"/>
          <w:szCs w:val="24"/>
          <w:lang w:val="en-CA" w:eastAsia="ja-JP"/>
        </w:rPr>
        <w:t xml:space="preserve"> km. It is important to note </w:t>
      </w:r>
      <w:r w:rsidR="00502CDD" w:rsidRPr="00FD1A67">
        <w:rPr>
          <w:rFonts w:ascii="Times New Roman" w:hAnsi="Times New Roman" w:cs="Times New Roman"/>
          <w:sz w:val="24"/>
          <w:szCs w:val="24"/>
          <w:lang w:val="en-CA" w:eastAsia="ja-JP"/>
        </w:rPr>
        <w:t xml:space="preserve">that the </w:t>
      </w:r>
      <w:r w:rsidR="00E67021" w:rsidRPr="00FD1A67">
        <w:rPr>
          <w:rFonts w:ascii="Times New Roman" w:hAnsi="Times New Roman" w:cs="Times New Roman"/>
          <w:sz w:val="24"/>
          <w:szCs w:val="24"/>
          <w:lang w:val="en-CA" w:eastAsia="ja-JP"/>
        </w:rPr>
        <w:t xml:space="preserve">unit length based analysis </w:t>
      </w:r>
      <w:r w:rsidR="008D5C37" w:rsidRPr="00FD1A67">
        <w:rPr>
          <w:rFonts w:ascii="Times New Roman" w:hAnsi="Times New Roman" w:cs="Times New Roman"/>
          <w:sz w:val="24"/>
          <w:szCs w:val="24"/>
          <w:lang w:val="en-CA" w:eastAsia="ja-JP"/>
        </w:rPr>
        <w:t xml:space="preserve">yields completely different link rankings. The top links for both rankings nearly appeared in the top 10 of each scenario, as indicated by the count values close </w:t>
      </w:r>
      <w:r w:rsidR="00E67021" w:rsidRPr="00FD1A67">
        <w:rPr>
          <w:rFonts w:ascii="Times New Roman" w:hAnsi="Times New Roman" w:cs="Times New Roman"/>
          <w:sz w:val="24"/>
          <w:szCs w:val="24"/>
          <w:lang w:val="en-CA" w:eastAsia="ja-JP"/>
        </w:rPr>
        <w:t>to</w:t>
      </w:r>
      <w:r w:rsidR="008D5C37" w:rsidRPr="00FD1A67">
        <w:rPr>
          <w:rFonts w:ascii="Times New Roman" w:hAnsi="Times New Roman" w:cs="Times New Roman"/>
          <w:sz w:val="24"/>
          <w:szCs w:val="24"/>
          <w:lang w:val="en-CA" w:eastAsia="ja-JP"/>
        </w:rPr>
        <w:t xml:space="preserve"> 17</w:t>
      </w:r>
      <w:r w:rsidR="00830D53" w:rsidRPr="00FD1A67">
        <w:rPr>
          <w:rFonts w:ascii="Times New Roman" w:hAnsi="Times New Roman" w:cs="Times New Roman"/>
          <w:sz w:val="24"/>
          <w:szCs w:val="24"/>
          <w:lang w:val="en-CA" w:eastAsia="ja-JP"/>
        </w:rPr>
        <w:t xml:space="preserve"> (total number of scenarios)</w:t>
      </w:r>
      <w:r w:rsidR="008D5C37" w:rsidRPr="00FD1A67">
        <w:rPr>
          <w:rFonts w:ascii="Times New Roman" w:hAnsi="Times New Roman" w:cs="Times New Roman"/>
          <w:sz w:val="24"/>
          <w:szCs w:val="24"/>
          <w:lang w:val="en-CA" w:eastAsia="ja-JP"/>
        </w:rPr>
        <w:t xml:space="preserve">. </w:t>
      </w:r>
    </w:p>
    <w:p w14:paraId="324E36EA" w14:textId="77777777" w:rsidR="008D5C37" w:rsidRPr="00FD1A67" w:rsidRDefault="008D5C37" w:rsidP="008D5C37">
      <w:pPr>
        <w:spacing w:after="0" w:line="240" w:lineRule="auto"/>
        <w:ind w:firstLine="357"/>
        <w:rPr>
          <w:rFonts w:ascii="Times New Roman" w:hAnsi="Times New Roman" w:cs="Times New Roman"/>
          <w:sz w:val="24"/>
          <w:szCs w:val="24"/>
          <w:lang w:val="en-CA" w:eastAsia="ja-JP"/>
        </w:rPr>
      </w:pPr>
    </w:p>
    <w:p w14:paraId="7D9D88FE" w14:textId="575F3C50" w:rsidR="008D5C37" w:rsidRPr="00FD1A67" w:rsidRDefault="00DD3739" w:rsidP="008D5C37">
      <w:pPr>
        <w:spacing w:after="0" w:line="240" w:lineRule="auto"/>
        <w:rPr>
          <w:rFonts w:ascii="Times New Roman" w:hAnsi="Times New Roman" w:cs="Times New Roman"/>
          <w:b/>
          <w:sz w:val="24"/>
          <w:szCs w:val="24"/>
          <w:lang w:val="en-CA"/>
        </w:rPr>
      </w:pPr>
      <w:r w:rsidRPr="00FD1A67">
        <w:rPr>
          <w:rFonts w:ascii="Times New Roman" w:hAnsi="Times New Roman" w:cs="Times New Roman"/>
          <w:b/>
          <w:sz w:val="24"/>
          <w:szCs w:val="24"/>
          <w:lang w:val="en-CA"/>
        </w:rPr>
        <w:t>6.</w:t>
      </w:r>
      <w:r w:rsidR="003E2454">
        <w:rPr>
          <w:rFonts w:ascii="Times New Roman" w:hAnsi="Times New Roman" w:cs="Times New Roman"/>
          <w:b/>
          <w:sz w:val="24"/>
          <w:szCs w:val="24"/>
          <w:lang w:val="en-CA"/>
        </w:rPr>
        <w:t>2</w:t>
      </w:r>
      <w:r w:rsidRPr="00FD1A67">
        <w:rPr>
          <w:rFonts w:ascii="Times New Roman" w:hAnsi="Times New Roman" w:cs="Times New Roman"/>
          <w:b/>
          <w:sz w:val="24"/>
          <w:szCs w:val="24"/>
          <w:lang w:val="en-CA"/>
        </w:rPr>
        <w:t xml:space="preserve"> </w:t>
      </w:r>
      <w:r w:rsidR="003D1AA4">
        <w:rPr>
          <w:rFonts w:ascii="Times New Roman" w:hAnsi="Times New Roman" w:cs="Times New Roman"/>
          <w:b/>
          <w:sz w:val="24"/>
          <w:szCs w:val="24"/>
          <w:lang w:val="en-CA"/>
        </w:rPr>
        <w:t>ENRI</w:t>
      </w:r>
      <w:r w:rsidR="008D5C37" w:rsidRPr="00FD1A67">
        <w:rPr>
          <w:rFonts w:ascii="Times New Roman" w:hAnsi="Times New Roman" w:cs="Times New Roman"/>
          <w:b/>
          <w:sz w:val="24"/>
          <w:szCs w:val="24"/>
          <w:lang w:val="en-CA"/>
        </w:rPr>
        <w:t xml:space="preserve"> results</w:t>
      </w:r>
    </w:p>
    <w:p w14:paraId="5A9E103E" w14:textId="5113BDB1" w:rsidR="008D5C37" w:rsidRPr="00FD1A67" w:rsidRDefault="008A3778" w:rsidP="006C6A2E">
      <w:pPr>
        <w:spacing w:after="0" w:line="240" w:lineRule="auto"/>
        <w:ind w:firstLine="357"/>
        <w:rPr>
          <w:rFonts w:ascii="Times New Roman" w:eastAsia="Times New Roman" w:hAnsi="Times New Roman" w:cs="Times New Roman"/>
          <w:sz w:val="24"/>
          <w:szCs w:val="24"/>
          <w:lang w:val="en-CA" w:eastAsia="fr-CA"/>
        </w:rPr>
      </w:pPr>
      <w:r>
        <w:rPr>
          <w:rFonts w:ascii="Times New Roman" w:hAnsi="Times New Roman" w:cs="Times New Roman"/>
          <w:sz w:val="24"/>
          <w:szCs w:val="24"/>
          <w:lang w:val="en-CA"/>
        </w:rPr>
        <w:t>Table 4</w:t>
      </w:r>
      <w:r w:rsidR="008D5C37" w:rsidRPr="00FD1A67">
        <w:rPr>
          <w:rFonts w:ascii="Times New Roman" w:hAnsi="Times New Roman" w:cs="Times New Roman"/>
          <w:sz w:val="24"/>
          <w:szCs w:val="24"/>
          <w:lang w:val="en-CA"/>
        </w:rPr>
        <w:t xml:space="preserve"> presents the link level results for the </w:t>
      </w:r>
      <w:r w:rsidR="003D1AA4">
        <w:rPr>
          <w:rFonts w:ascii="Times New Roman" w:hAnsi="Times New Roman" w:cs="Times New Roman"/>
          <w:sz w:val="24"/>
          <w:szCs w:val="24"/>
          <w:lang w:val="en-CA"/>
        </w:rPr>
        <w:t>ENRI</w:t>
      </w:r>
      <w:r w:rsidR="008D5C37" w:rsidRPr="00FD1A67">
        <w:rPr>
          <w:rFonts w:ascii="Times New Roman" w:hAnsi="Times New Roman" w:cs="Times New Roman"/>
          <w:sz w:val="24"/>
          <w:szCs w:val="24"/>
          <w:lang w:val="en-CA"/>
        </w:rPr>
        <w:t>. As can be seen, there is significant overlap between the CO</w:t>
      </w:r>
      <w:r w:rsidR="008D5C37" w:rsidRPr="00FD1A67">
        <w:rPr>
          <w:rFonts w:ascii="Times New Roman" w:hAnsi="Times New Roman" w:cs="Times New Roman"/>
          <w:sz w:val="24"/>
          <w:szCs w:val="24"/>
          <w:vertAlign w:val="subscript"/>
          <w:lang w:val="en-CA"/>
        </w:rPr>
        <w:t>2</w:t>
      </w:r>
      <w:r w:rsidR="00DC4846" w:rsidRPr="00FD1A67">
        <w:rPr>
          <w:rFonts w:ascii="Times New Roman" w:hAnsi="Times New Roman" w:cs="Times New Roman"/>
          <w:sz w:val="24"/>
          <w:szCs w:val="24"/>
          <w:lang w:val="en-CA"/>
        </w:rPr>
        <w:t xml:space="preserve"> </w:t>
      </w:r>
      <w:r w:rsidR="008D5C37" w:rsidRPr="00FD1A67">
        <w:rPr>
          <w:rFonts w:ascii="Times New Roman" w:hAnsi="Times New Roman" w:cs="Times New Roman"/>
          <w:sz w:val="24"/>
          <w:szCs w:val="24"/>
          <w:lang w:val="en-CA"/>
        </w:rPr>
        <w:t>results and the NO</w:t>
      </w:r>
      <w:r w:rsidR="008D5C37" w:rsidRPr="00FD1A67">
        <w:rPr>
          <w:rFonts w:ascii="Times New Roman" w:hAnsi="Times New Roman" w:cs="Times New Roman"/>
          <w:sz w:val="24"/>
          <w:szCs w:val="24"/>
          <w:vertAlign w:val="subscript"/>
          <w:lang w:val="en-CA"/>
        </w:rPr>
        <w:t>x</w:t>
      </w:r>
      <w:r w:rsidR="008D5C37" w:rsidRPr="00FD1A67">
        <w:rPr>
          <w:rFonts w:ascii="Times New Roman" w:hAnsi="Times New Roman" w:cs="Times New Roman"/>
          <w:sz w:val="24"/>
          <w:szCs w:val="24"/>
          <w:lang w:val="en-CA"/>
        </w:rPr>
        <w:t xml:space="preserve"> results. In the original (not</w:t>
      </w:r>
      <w:r w:rsidR="00A708E9" w:rsidRPr="00FD1A67">
        <w:rPr>
          <w:rFonts w:ascii="Times New Roman" w:hAnsi="Times New Roman" w:cs="Times New Roman"/>
          <w:sz w:val="24"/>
          <w:szCs w:val="24"/>
          <w:lang w:val="en-CA"/>
        </w:rPr>
        <w:t xml:space="preserve"> length-adjusted) results, 7</w:t>
      </w:r>
      <w:r w:rsidR="008D5C37" w:rsidRPr="00FD1A67">
        <w:rPr>
          <w:rFonts w:ascii="Times New Roman" w:hAnsi="Times New Roman" w:cs="Times New Roman"/>
          <w:sz w:val="24"/>
          <w:szCs w:val="24"/>
          <w:lang w:val="en-CA"/>
        </w:rPr>
        <w:t xml:space="preserve"> out of 9 of the top links are identical for both pollutants, although not in the same order. In the length-adjusted results, </w:t>
      </w:r>
      <w:r w:rsidR="00A708E9" w:rsidRPr="00FD1A67">
        <w:rPr>
          <w:rFonts w:ascii="Times New Roman" w:hAnsi="Times New Roman" w:cs="Times New Roman"/>
          <w:sz w:val="24"/>
          <w:szCs w:val="24"/>
          <w:lang w:val="en-CA"/>
        </w:rPr>
        <w:t>5 out of 9 of the top links are identical for both pollutants, with the top 4 being in the same order.</w:t>
      </w:r>
      <w:r w:rsidR="008D5C37" w:rsidRPr="00FD1A67">
        <w:rPr>
          <w:rFonts w:ascii="Times New Roman" w:hAnsi="Times New Roman" w:cs="Times New Roman"/>
          <w:sz w:val="24"/>
          <w:szCs w:val="24"/>
          <w:lang w:val="en-CA"/>
        </w:rPr>
        <w:t xml:space="preserve"> These results indicate a high agreement between CO</w:t>
      </w:r>
      <w:r w:rsidR="008D5C37" w:rsidRPr="00FD1A67">
        <w:rPr>
          <w:rFonts w:ascii="Times New Roman" w:hAnsi="Times New Roman" w:cs="Times New Roman"/>
          <w:sz w:val="24"/>
          <w:szCs w:val="24"/>
          <w:vertAlign w:val="subscript"/>
          <w:lang w:val="en-CA"/>
        </w:rPr>
        <w:t>2</w:t>
      </w:r>
      <w:r w:rsidR="008D5C37" w:rsidRPr="00FD1A67">
        <w:rPr>
          <w:rFonts w:ascii="Times New Roman" w:hAnsi="Times New Roman" w:cs="Times New Roman"/>
          <w:sz w:val="24"/>
          <w:szCs w:val="24"/>
          <w:lang w:val="en-CA"/>
        </w:rPr>
        <w:t xml:space="preserve"> and NO</w:t>
      </w:r>
      <w:r w:rsidR="008D5C37" w:rsidRPr="00FD1A67">
        <w:rPr>
          <w:rFonts w:ascii="Times New Roman" w:hAnsi="Times New Roman" w:cs="Times New Roman"/>
          <w:sz w:val="24"/>
          <w:szCs w:val="24"/>
          <w:vertAlign w:val="subscript"/>
          <w:lang w:val="en-CA"/>
        </w:rPr>
        <w:t>x</w:t>
      </w:r>
      <w:r w:rsidR="008D5C37" w:rsidRPr="00FD1A67">
        <w:rPr>
          <w:rFonts w:ascii="Times New Roman" w:hAnsi="Times New Roman" w:cs="Times New Roman"/>
          <w:sz w:val="24"/>
          <w:szCs w:val="24"/>
          <w:lang w:val="en-CA"/>
        </w:rPr>
        <w:t xml:space="preserve"> as indicators of link criticality. </w:t>
      </w:r>
      <w:r w:rsidR="008D5C37" w:rsidRPr="00FD1A67">
        <w:rPr>
          <w:rFonts w:ascii="Times New Roman" w:hAnsi="Times New Roman" w:cs="Times New Roman"/>
          <w:sz w:val="24"/>
          <w:szCs w:val="24"/>
          <w:lang w:val="en-CA" w:eastAsia="ja-JP"/>
        </w:rPr>
        <w:t>It is important to note that although emission</w:t>
      </w:r>
      <w:r w:rsidR="00DC4846" w:rsidRPr="00FD1A67">
        <w:rPr>
          <w:rFonts w:ascii="Times New Roman" w:hAnsi="Times New Roman" w:cs="Times New Roman"/>
          <w:sz w:val="24"/>
          <w:szCs w:val="24"/>
          <w:lang w:val="en-CA" w:eastAsia="ja-JP"/>
        </w:rPr>
        <w:t xml:space="preserve"> </w:t>
      </w:r>
      <w:r w:rsidR="008D5C37" w:rsidRPr="00FD1A67">
        <w:rPr>
          <w:rFonts w:ascii="Times New Roman" w:hAnsi="Times New Roman" w:cs="Times New Roman"/>
          <w:sz w:val="24"/>
          <w:szCs w:val="24"/>
          <w:lang w:val="en-CA" w:eastAsia="ja-JP"/>
        </w:rPr>
        <w:t xml:space="preserve">estimates varied from </w:t>
      </w:r>
      <w:r w:rsidR="00DC4846" w:rsidRPr="00FD1A67">
        <w:rPr>
          <w:rFonts w:ascii="Times New Roman" w:hAnsi="Times New Roman" w:cs="Times New Roman"/>
          <w:sz w:val="24"/>
          <w:szCs w:val="24"/>
          <w:lang w:val="en-CA" w:eastAsia="ja-JP"/>
        </w:rPr>
        <w:t xml:space="preserve">one </w:t>
      </w:r>
      <w:r w:rsidR="008D5C37" w:rsidRPr="00FD1A67">
        <w:rPr>
          <w:rFonts w:ascii="Times New Roman" w:hAnsi="Times New Roman" w:cs="Times New Roman"/>
          <w:sz w:val="24"/>
          <w:szCs w:val="24"/>
          <w:lang w:val="en-CA" w:eastAsia="ja-JP"/>
        </w:rPr>
        <w:t xml:space="preserve">season to </w:t>
      </w:r>
      <w:r w:rsidR="00DC4846" w:rsidRPr="00FD1A67">
        <w:rPr>
          <w:rFonts w:ascii="Times New Roman" w:hAnsi="Times New Roman" w:cs="Times New Roman"/>
          <w:sz w:val="24"/>
          <w:szCs w:val="24"/>
          <w:lang w:val="en-CA" w:eastAsia="ja-JP"/>
        </w:rPr>
        <w:t>another</w:t>
      </w:r>
      <w:r w:rsidR="008D5C37" w:rsidRPr="00FD1A67">
        <w:rPr>
          <w:rFonts w:ascii="Times New Roman" w:hAnsi="Times New Roman" w:cs="Times New Roman"/>
          <w:sz w:val="24"/>
          <w:szCs w:val="24"/>
          <w:lang w:val="en-CA" w:eastAsia="ja-JP"/>
        </w:rPr>
        <w:t>, the criticality ranking of the links for each type of pollutant showed little variation</w:t>
      </w:r>
      <w:r w:rsidR="00DC4846" w:rsidRPr="00FD1A67">
        <w:rPr>
          <w:rFonts w:ascii="Times New Roman" w:hAnsi="Times New Roman" w:cs="Times New Roman"/>
          <w:sz w:val="24"/>
          <w:szCs w:val="24"/>
          <w:lang w:val="en-CA" w:eastAsia="ja-JP"/>
        </w:rPr>
        <w:t xml:space="preserve"> across seasons</w:t>
      </w:r>
      <w:r w:rsidR="008D5C37" w:rsidRPr="00FD1A67">
        <w:rPr>
          <w:rFonts w:ascii="Times New Roman" w:hAnsi="Times New Roman" w:cs="Times New Roman"/>
          <w:sz w:val="24"/>
          <w:szCs w:val="24"/>
          <w:lang w:val="en-CA" w:eastAsia="ja-JP"/>
        </w:rPr>
        <w:t xml:space="preserve">. </w:t>
      </w:r>
      <w:r w:rsidR="008D5C37" w:rsidRPr="00FD1A67">
        <w:rPr>
          <w:rFonts w:ascii="Times New Roman" w:eastAsia="Times New Roman" w:hAnsi="Times New Roman" w:cs="Times New Roman"/>
          <w:sz w:val="24"/>
          <w:szCs w:val="24"/>
          <w:lang w:val="en-CA" w:eastAsia="fr-CA"/>
        </w:rPr>
        <w:t xml:space="preserve">The length effect present in the NRI results is also present here (there are several links in common between the </w:t>
      </w:r>
      <w:r w:rsidR="003D1AA4">
        <w:rPr>
          <w:rFonts w:ascii="Times New Roman" w:eastAsia="Times New Roman" w:hAnsi="Times New Roman" w:cs="Times New Roman"/>
          <w:sz w:val="24"/>
          <w:szCs w:val="24"/>
          <w:lang w:val="en-CA" w:eastAsia="fr-CA"/>
        </w:rPr>
        <w:t>ENRI</w:t>
      </w:r>
      <w:r w:rsidR="008D5C37" w:rsidRPr="00FD1A67">
        <w:rPr>
          <w:rFonts w:ascii="Times New Roman" w:eastAsia="Times New Roman" w:hAnsi="Times New Roman" w:cs="Times New Roman"/>
          <w:sz w:val="24"/>
          <w:szCs w:val="24"/>
          <w:lang w:val="en-CA" w:eastAsia="fr-CA"/>
        </w:rPr>
        <w:t xml:space="preserve"> and the NRI in both the original and length-adjusted results). </w:t>
      </w:r>
    </w:p>
    <w:p w14:paraId="7CE205BE" w14:textId="0F497483" w:rsidR="008D5C37" w:rsidRPr="00FD1A67" w:rsidRDefault="008A3778" w:rsidP="007E55E9">
      <w:pPr>
        <w:spacing w:after="0" w:line="240" w:lineRule="auto"/>
        <w:ind w:firstLine="357"/>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t>Table 5</w:t>
      </w:r>
      <w:r w:rsidR="002071D9" w:rsidRPr="00FD1A67">
        <w:rPr>
          <w:rFonts w:ascii="Times New Roman" w:eastAsia="Times New Roman" w:hAnsi="Times New Roman" w:cs="Times New Roman"/>
          <w:sz w:val="24"/>
          <w:szCs w:val="24"/>
          <w:lang w:val="en-CA" w:eastAsia="fr-CA"/>
        </w:rPr>
        <w:t xml:space="preserve"> presents the average change</w:t>
      </w:r>
      <w:r w:rsidR="00BC2AB6" w:rsidRPr="00FD1A67">
        <w:rPr>
          <w:rFonts w:ascii="Times New Roman" w:eastAsia="Times New Roman" w:hAnsi="Times New Roman" w:cs="Times New Roman"/>
          <w:sz w:val="24"/>
          <w:szCs w:val="24"/>
          <w:lang w:val="en-CA" w:eastAsia="fr-CA"/>
        </w:rPr>
        <w:t>s</w:t>
      </w:r>
      <w:r w:rsidR="002071D9" w:rsidRPr="00FD1A67">
        <w:rPr>
          <w:rFonts w:ascii="Times New Roman" w:eastAsia="Times New Roman" w:hAnsi="Times New Roman" w:cs="Times New Roman"/>
          <w:sz w:val="24"/>
          <w:szCs w:val="24"/>
          <w:lang w:val="en-CA" w:eastAsia="fr-CA"/>
        </w:rPr>
        <w:t xml:space="preserve"> in </w:t>
      </w:r>
      <w:r w:rsidR="005508B5" w:rsidRPr="00FD1A67">
        <w:rPr>
          <w:rFonts w:ascii="Times New Roman" w:eastAsia="Times New Roman" w:hAnsi="Times New Roman" w:cs="Times New Roman"/>
          <w:sz w:val="24"/>
          <w:szCs w:val="24"/>
          <w:lang w:val="en-CA" w:eastAsia="fr-CA"/>
        </w:rPr>
        <w:t xml:space="preserve">link </w:t>
      </w:r>
      <w:r w:rsidR="002071D9" w:rsidRPr="00FD1A67">
        <w:rPr>
          <w:rFonts w:ascii="Times New Roman" w:eastAsia="Times New Roman" w:hAnsi="Times New Roman" w:cs="Times New Roman"/>
          <w:sz w:val="24"/>
          <w:szCs w:val="24"/>
          <w:lang w:val="en-CA" w:eastAsia="fr-CA"/>
        </w:rPr>
        <w:t>emissions</w:t>
      </w:r>
      <w:r w:rsidR="005508B5" w:rsidRPr="00FD1A67">
        <w:rPr>
          <w:rFonts w:ascii="Times New Roman" w:eastAsia="Times New Roman" w:hAnsi="Times New Roman" w:cs="Times New Roman"/>
          <w:sz w:val="24"/>
          <w:szCs w:val="24"/>
          <w:lang w:val="en-CA" w:eastAsia="fr-CA"/>
        </w:rPr>
        <w:t xml:space="preserve"> over the 16 scenarios and the base case, for the top links identified by the </w:t>
      </w:r>
      <w:r w:rsidR="003D1AA4">
        <w:rPr>
          <w:rFonts w:ascii="Times New Roman" w:eastAsia="Times New Roman" w:hAnsi="Times New Roman" w:cs="Times New Roman"/>
          <w:sz w:val="24"/>
          <w:szCs w:val="24"/>
          <w:lang w:val="en-CA" w:eastAsia="fr-CA"/>
        </w:rPr>
        <w:t>ENRI</w:t>
      </w:r>
      <w:r>
        <w:rPr>
          <w:rFonts w:ascii="Times New Roman" w:eastAsia="Times New Roman" w:hAnsi="Times New Roman" w:cs="Times New Roman"/>
          <w:sz w:val="24"/>
          <w:szCs w:val="24"/>
          <w:lang w:val="en-CA" w:eastAsia="fr-CA"/>
        </w:rPr>
        <w:t xml:space="preserve"> presented in table 4</w:t>
      </w:r>
      <w:r w:rsidR="005508B5" w:rsidRPr="00FD1A67">
        <w:rPr>
          <w:rFonts w:ascii="Times New Roman" w:eastAsia="Times New Roman" w:hAnsi="Times New Roman" w:cs="Times New Roman"/>
          <w:sz w:val="24"/>
          <w:szCs w:val="24"/>
          <w:lang w:val="en-CA" w:eastAsia="fr-CA"/>
        </w:rPr>
        <w:t>.</w:t>
      </w:r>
      <w:r w:rsidR="002071D9" w:rsidRPr="00FD1A67">
        <w:rPr>
          <w:rFonts w:ascii="Times New Roman" w:eastAsia="Times New Roman" w:hAnsi="Times New Roman" w:cs="Times New Roman"/>
          <w:sz w:val="24"/>
          <w:szCs w:val="24"/>
          <w:lang w:val="en-CA" w:eastAsia="fr-CA"/>
        </w:rPr>
        <w:t xml:space="preserve"> </w:t>
      </w:r>
      <w:r w:rsidR="005508B5" w:rsidRPr="00FD1A67">
        <w:rPr>
          <w:rFonts w:ascii="Times New Roman" w:eastAsia="Times New Roman" w:hAnsi="Times New Roman" w:cs="Times New Roman"/>
          <w:sz w:val="24"/>
          <w:szCs w:val="24"/>
          <w:lang w:val="en-CA" w:eastAsia="fr-CA"/>
        </w:rPr>
        <w:t>The</w:t>
      </w:r>
      <w:r w:rsidR="008709AB" w:rsidRPr="00FD1A67">
        <w:rPr>
          <w:rFonts w:ascii="Times New Roman" w:eastAsia="Times New Roman" w:hAnsi="Times New Roman" w:cs="Times New Roman"/>
          <w:sz w:val="24"/>
          <w:szCs w:val="24"/>
          <w:lang w:val="en-CA" w:eastAsia="fr-CA"/>
        </w:rPr>
        <w:t xml:space="preserve">se changes in emissions vary </w:t>
      </w:r>
      <w:r w:rsidR="007D39AC" w:rsidRPr="00FD1A67">
        <w:rPr>
          <w:rFonts w:ascii="Times New Roman" w:eastAsia="Times New Roman" w:hAnsi="Times New Roman" w:cs="Times New Roman"/>
          <w:sz w:val="24"/>
          <w:szCs w:val="24"/>
          <w:lang w:val="en-CA" w:eastAsia="fr-CA"/>
        </w:rPr>
        <w:t xml:space="preserve">substantially </w:t>
      </w:r>
      <w:r w:rsidR="008709AB" w:rsidRPr="00FD1A67">
        <w:rPr>
          <w:rFonts w:ascii="Times New Roman" w:eastAsia="Times New Roman" w:hAnsi="Times New Roman" w:cs="Times New Roman"/>
          <w:sz w:val="24"/>
          <w:szCs w:val="24"/>
          <w:lang w:val="en-CA" w:eastAsia="fr-CA"/>
        </w:rPr>
        <w:t>from scenario to scenario. For instance, link 90118 presents an average increase of 11.61% in CO</w:t>
      </w:r>
      <w:r w:rsidR="008709AB" w:rsidRPr="00FD1A67">
        <w:rPr>
          <w:rFonts w:ascii="Times New Roman" w:eastAsia="Times New Roman" w:hAnsi="Times New Roman" w:cs="Times New Roman"/>
          <w:sz w:val="24"/>
          <w:szCs w:val="24"/>
          <w:vertAlign w:val="subscript"/>
          <w:lang w:val="en-CA" w:eastAsia="fr-CA"/>
        </w:rPr>
        <w:t>2</w:t>
      </w:r>
      <w:r w:rsidR="008709AB" w:rsidRPr="00FD1A67">
        <w:rPr>
          <w:rFonts w:ascii="Times New Roman" w:eastAsia="Times New Roman" w:hAnsi="Times New Roman" w:cs="Times New Roman"/>
          <w:sz w:val="24"/>
          <w:szCs w:val="24"/>
          <w:lang w:val="en-CA" w:eastAsia="fr-CA"/>
        </w:rPr>
        <w:t xml:space="preserve"> from the base case, and 8.53% in NO</w:t>
      </w:r>
      <w:r w:rsidR="008709AB" w:rsidRPr="00FD1A67">
        <w:rPr>
          <w:rFonts w:ascii="Times New Roman" w:eastAsia="Times New Roman" w:hAnsi="Times New Roman" w:cs="Times New Roman"/>
          <w:sz w:val="24"/>
          <w:szCs w:val="24"/>
          <w:vertAlign w:val="subscript"/>
          <w:lang w:val="en-CA" w:eastAsia="fr-CA"/>
        </w:rPr>
        <w:t>x</w:t>
      </w:r>
      <w:r w:rsidR="008709AB" w:rsidRPr="00FD1A67">
        <w:rPr>
          <w:rFonts w:ascii="Times New Roman" w:eastAsia="Times New Roman" w:hAnsi="Times New Roman" w:cs="Times New Roman"/>
          <w:sz w:val="24"/>
          <w:szCs w:val="24"/>
          <w:lang w:val="en-CA" w:eastAsia="fr-CA"/>
        </w:rPr>
        <w:t xml:space="preserve">. However, </w:t>
      </w:r>
      <w:r w:rsidR="00E855E0" w:rsidRPr="00FD1A67">
        <w:rPr>
          <w:rFonts w:ascii="Times New Roman" w:eastAsia="Times New Roman" w:hAnsi="Times New Roman" w:cs="Times New Roman"/>
          <w:sz w:val="24"/>
          <w:szCs w:val="24"/>
          <w:lang w:val="en-CA" w:eastAsia="fr-CA"/>
        </w:rPr>
        <w:t>the average deviation of CO</w:t>
      </w:r>
      <w:r w:rsidR="00E855E0" w:rsidRPr="00FD1A67">
        <w:rPr>
          <w:rFonts w:ascii="Times New Roman" w:eastAsia="Times New Roman" w:hAnsi="Times New Roman" w:cs="Times New Roman"/>
          <w:sz w:val="24"/>
          <w:szCs w:val="24"/>
          <w:vertAlign w:val="subscript"/>
          <w:lang w:val="en-CA" w:eastAsia="fr-CA"/>
        </w:rPr>
        <w:t>2</w:t>
      </w:r>
      <w:r w:rsidR="00E855E0" w:rsidRPr="00FD1A67">
        <w:rPr>
          <w:rFonts w:ascii="Times New Roman" w:eastAsia="Times New Roman" w:hAnsi="Times New Roman" w:cs="Times New Roman"/>
          <w:sz w:val="24"/>
          <w:szCs w:val="24"/>
          <w:lang w:val="en-CA" w:eastAsia="fr-CA"/>
        </w:rPr>
        <w:t xml:space="preserve"> emissions from the base case over all seasons varies from </w:t>
      </w:r>
      <w:r w:rsidR="008709AB" w:rsidRPr="00FD1A67">
        <w:rPr>
          <w:rFonts w:ascii="Times New Roman" w:eastAsia="Times New Roman" w:hAnsi="Times New Roman" w:cs="Times New Roman"/>
          <w:sz w:val="24"/>
          <w:szCs w:val="24"/>
          <w:lang w:val="en-CA" w:eastAsia="fr-CA"/>
        </w:rPr>
        <w:t xml:space="preserve">69.58% </w:t>
      </w:r>
      <w:r w:rsidR="00E855E0" w:rsidRPr="00FD1A67">
        <w:rPr>
          <w:rFonts w:ascii="Times New Roman" w:eastAsia="Times New Roman" w:hAnsi="Times New Roman" w:cs="Times New Roman"/>
          <w:sz w:val="24"/>
          <w:szCs w:val="24"/>
          <w:lang w:val="en-CA" w:eastAsia="fr-CA"/>
        </w:rPr>
        <w:t>for the</w:t>
      </w:r>
      <w:r w:rsidR="008709AB" w:rsidRPr="00FD1A67">
        <w:rPr>
          <w:rFonts w:ascii="Times New Roman" w:eastAsia="Times New Roman" w:hAnsi="Times New Roman" w:cs="Times New Roman"/>
          <w:sz w:val="24"/>
          <w:szCs w:val="24"/>
          <w:lang w:val="en-CA" w:eastAsia="fr-CA"/>
        </w:rPr>
        <w:t xml:space="preserve"> </w:t>
      </w:r>
      <w:r w:rsidR="00E855E0" w:rsidRPr="00FD1A67">
        <w:rPr>
          <w:rFonts w:ascii="Times New Roman" w:eastAsia="Times New Roman" w:hAnsi="Times New Roman" w:cs="Times New Roman"/>
          <w:sz w:val="24"/>
          <w:szCs w:val="24"/>
          <w:lang w:val="en-CA" w:eastAsia="fr-CA"/>
        </w:rPr>
        <w:t>“</w:t>
      </w:r>
      <w:r w:rsidR="008709AB" w:rsidRPr="00FD1A67">
        <w:rPr>
          <w:rFonts w:ascii="Times New Roman" w:eastAsia="Times New Roman" w:hAnsi="Times New Roman" w:cs="Times New Roman"/>
          <w:sz w:val="24"/>
          <w:szCs w:val="24"/>
          <w:lang w:val="en-CA" w:eastAsia="fr-CA"/>
        </w:rPr>
        <w:t>Cartier 50</w:t>
      </w:r>
      <w:r w:rsidR="00E855E0" w:rsidRPr="00FD1A67">
        <w:rPr>
          <w:rFonts w:ascii="Times New Roman" w:eastAsia="Times New Roman" w:hAnsi="Times New Roman" w:cs="Times New Roman"/>
          <w:sz w:val="24"/>
          <w:szCs w:val="24"/>
          <w:lang w:val="en-CA" w:eastAsia="fr-CA"/>
        </w:rPr>
        <w:t>” scenario</w:t>
      </w:r>
      <w:r w:rsidR="008709AB" w:rsidRPr="00FD1A67">
        <w:rPr>
          <w:rFonts w:ascii="Times New Roman" w:eastAsia="Times New Roman" w:hAnsi="Times New Roman" w:cs="Times New Roman"/>
          <w:sz w:val="24"/>
          <w:szCs w:val="24"/>
          <w:lang w:val="en-CA" w:eastAsia="fr-CA"/>
        </w:rPr>
        <w:t>,</w:t>
      </w:r>
      <w:r w:rsidR="00E855E0" w:rsidRPr="00FD1A67">
        <w:rPr>
          <w:rFonts w:ascii="Times New Roman" w:eastAsia="Times New Roman" w:hAnsi="Times New Roman" w:cs="Times New Roman"/>
          <w:sz w:val="24"/>
          <w:szCs w:val="24"/>
          <w:lang w:val="en-CA" w:eastAsia="fr-CA"/>
        </w:rPr>
        <w:t xml:space="preserve"> to</w:t>
      </w:r>
      <w:r w:rsidR="008709AB" w:rsidRPr="00FD1A67">
        <w:rPr>
          <w:rFonts w:ascii="Times New Roman" w:eastAsia="Times New Roman" w:hAnsi="Times New Roman" w:cs="Times New Roman"/>
          <w:sz w:val="24"/>
          <w:szCs w:val="24"/>
          <w:lang w:val="en-CA" w:eastAsia="fr-CA"/>
        </w:rPr>
        <w:t xml:space="preserve"> -0.05</w:t>
      </w:r>
      <w:r w:rsidR="00E855E0" w:rsidRPr="00FD1A67">
        <w:rPr>
          <w:rFonts w:ascii="Times New Roman" w:eastAsia="Times New Roman" w:hAnsi="Times New Roman" w:cs="Times New Roman"/>
          <w:sz w:val="24"/>
          <w:szCs w:val="24"/>
          <w:lang w:val="en-CA" w:eastAsia="fr-CA"/>
        </w:rPr>
        <w:t>% for the “P</w:t>
      </w:r>
      <w:r w:rsidR="008709AB" w:rsidRPr="00FD1A67">
        <w:rPr>
          <w:rFonts w:ascii="Times New Roman" w:eastAsia="Times New Roman" w:hAnsi="Times New Roman" w:cs="Times New Roman"/>
          <w:sz w:val="24"/>
          <w:szCs w:val="24"/>
          <w:lang w:val="en-CA" w:eastAsia="fr-CA"/>
        </w:rPr>
        <w:t>arc one lane</w:t>
      </w:r>
      <w:r w:rsidR="00E855E0" w:rsidRPr="00FD1A67">
        <w:rPr>
          <w:rFonts w:ascii="Times New Roman" w:eastAsia="Times New Roman" w:hAnsi="Times New Roman" w:cs="Times New Roman"/>
          <w:sz w:val="24"/>
          <w:szCs w:val="24"/>
          <w:lang w:val="en-CA" w:eastAsia="fr-CA"/>
        </w:rPr>
        <w:t>” scenario</w:t>
      </w:r>
      <w:r w:rsidR="008709AB" w:rsidRPr="00FD1A67">
        <w:rPr>
          <w:rFonts w:ascii="Times New Roman" w:eastAsia="Times New Roman" w:hAnsi="Times New Roman" w:cs="Times New Roman"/>
          <w:sz w:val="24"/>
          <w:szCs w:val="24"/>
          <w:lang w:val="en-CA" w:eastAsia="fr-CA"/>
        </w:rPr>
        <w:t xml:space="preserve">. </w:t>
      </w:r>
      <w:r w:rsidR="00E855E0" w:rsidRPr="00FD1A67">
        <w:rPr>
          <w:rFonts w:ascii="Times New Roman" w:eastAsia="Times New Roman" w:hAnsi="Times New Roman" w:cs="Times New Roman"/>
          <w:sz w:val="24"/>
          <w:szCs w:val="24"/>
          <w:lang w:val="en-CA" w:eastAsia="fr-CA"/>
        </w:rPr>
        <w:t>In the case of NO</w:t>
      </w:r>
      <w:r w:rsidR="00E855E0" w:rsidRPr="00FD1A67">
        <w:rPr>
          <w:rFonts w:ascii="Times New Roman" w:eastAsia="Times New Roman" w:hAnsi="Times New Roman" w:cs="Times New Roman"/>
          <w:sz w:val="24"/>
          <w:szCs w:val="24"/>
          <w:vertAlign w:val="subscript"/>
          <w:lang w:val="en-CA" w:eastAsia="fr-CA"/>
        </w:rPr>
        <w:t>x</w:t>
      </w:r>
      <w:r w:rsidR="00E855E0" w:rsidRPr="00FD1A67">
        <w:rPr>
          <w:rFonts w:ascii="Times New Roman" w:eastAsia="Times New Roman" w:hAnsi="Times New Roman" w:cs="Times New Roman"/>
          <w:sz w:val="24"/>
          <w:szCs w:val="24"/>
          <w:lang w:val="en-CA" w:eastAsia="fr-CA"/>
        </w:rPr>
        <w:t xml:space="preserve"> emissions, link 90118 shows variation from </w:t>
      </w:r>
      <w:r w:rsidR="008709AB" w:rsidRPr="00FD1A67">
        <w:rPr>
          <w:rFonts w:ascii="Times New Roman" w:eastAsia="Times New Roman" w:hAnsi="Times New Roman" w:cs="Times New Roman"/>
          <w:sz w:val="24"/>
          <w:szCs w:val="24"/>
          <w:lang w:val="en-CA" w:eastAsia="fr-CA"/>
        </w:rPr>
        <w:t>57.17</w:t>
      </w:r>
      <w:r w:rsidR="00E855E0" w:rsidRPr="00FD1A67">
        <w:rPr>
          <w:rFonts w:ascii="Times New Roman" w:eastAsia="Times New Roman" w:hAnsi="Times New Roman" w:cs="Times New Roman"/>
          <w:sz w:val="24"/>
          <w:szCs w:val="24"/>
          <w:lang w:val="en-CA" w:eastAsia="fr-CA"/>
        </w:rPr>
        <w:t>% for “C</w:t>
      </w:r>
      <w:r w:rsidR="008709AB" w:rsidRPr="00FD1A67">
        <w:rPr>
          <w:rFonts w:ascii="Times New Roman" w:eastAsia="Times New Roman" w:hAnsi="Times New Roman" w:cs="Times New Roman"/>
          <w:sz w:val="24"/>
          <w:szCs w:val="24"/>
          <w:lang w:val="en-CA" w:eastAsia="fr-CA"/>
        </w:rPr>
        <w:t>artier 50</w:t>
      </w:r>
      <w:r w:rsidR="00E855E0" w:rsidRPr="00FD1A67">
        <w:rPr>
          <w:rFonts w:ascii="Times New Roman" w:eastAsia="Times New Roman" w:hAnsi="Times New Roman" w:cs="Times New Roman"/>
          <w:sz w:val="24"/>
          <w:szCs w:val="24"/>
          <w:lang w:val="en-CA" w:eastAsia="fr-CA"/>
        </w:rPr>
        <w:t>” to</w:t>
      </w:r>
      <w:r w:rsidR="008709AB" w:rsidRPr="00FD1A67">
        <w:rPr>
          <w:rFonts w:ascii="Times New Roman" w:eastAsia="Times New Roman" w:hAnsi="Times New Roman" w:cs="Times New Roman"/>
          <w:sz w:val="24"/>
          <w:szCs w:val="24"/>
          <w:lang w:val="en-CA" w:eastAsia="fr-CA"/>
        </w:rPr>
        <w:t xml:space="preserve"> -3.15</w:t>
      </w:r>
      <w:r w:rsidR="00E855E0" w:rsidRPr="00FD1A67">
        <w:rPr>
          <w:rFonts w:ascii="Times New Roman" w:eastAsia="Times New Roman" w:hAnsi="Times New Roman" w:cs="Times New Roman"/>
          <w:sz w:val="24"/>
          <w:szCs w:val="24"/>
          <w:lang w:val="en-CA" w:eastAsia="fr-CA"/>
        </w:rPr>
        <w:t>% for “C</w:t>
      </w:r>
      <w:r w:rsidR="008709AB" w:rsidRPr="00FD1A67">
        <w:rPr>
          <w:rFonts w:ascii="Times New Roman" w:eastAsia="Times New Roman" w:hAnsi="Times New Roman" w:cs="Times New Roman"/>
          <w:sz w:val="24"/>
          <w:szCs w:val="24"/>
          <w:lang w:val="en-CA" w:eastAsia="fr-CA"/>
        </w:rPr>
        <w:t>hamplain 25</w:t>
      </w:r>
      <w:r w:rsidR="00E855E0" w:rsidRPr="00FD1A67">
        <w:rPr>
          <w:rFonts w:ascii="Times New Roman" w:eastAsia="Times New Roman" w:hAnsi="Times New Roman" w:cs="Times New Roman"/>
          <w:sz w:val="24"/>
          <w:szCs w:val="24"/>
          <w:lang w:val="en-CA" w:eastAsia="fr-CA"/>
        </w:rPr>
        <w:t xml:space="preserve">”. </w:t>
      </w:r>
      <w:r w:rsidR="00BC2AB6" w:rsidRPr="00FD1A67">
        <w:rPr>
          <w:rFonts w:ascii="Times New Roman" w:eastAsia="Times New Roman" w:hAnsi="Times New Roman" w:cs="Times New Roman"/>
          <w:sz w:val="24"/>
          <w:szCs w:val="24"/>
          <w:lang w:val="en-CA" w:eastAsia="fr-CA"/>
        </w:rPr>
        <w:t xml:space="preserve">This suggests that considering scenario level percent deviations could yield much more significant insights for city planners. </w:t>
      </w:r>
      <w:r w:rsidR="00E855E0" w:rsidRPr="00FD1A67">
        <w:rPr>
          <w:rFonts w:ascii="Times New Roman" w:eastAsia="Times New Roman" w:hAnsi="Times New Roman" w:cs="Times New Roman"/>
          <w:sz w:val="24"/>
          <w:szCs w:val="24"/>
          <w:lang w:val="en-CA" w:eastAsia="fr-CA"/>
        </w:rPr>
        <w:t xml:space="preserve">It appears that the average deviation from the base case is larger for the top scenarios (Cartier 50, Champlain 50). This is likely due to the fact that many top links are located near the disruptions modelled in these scenarios, whereas top links are usually not located near the disruptions modelled in the </w:t>
      </w:r>
      <w:r w:rsidR="00E855E0" w:rsidRPr="00FD1A67">
        <w:rPr>
          <w:rFonts w:ascii="Times New Roman" w:eastAsia="Times New Roman" w:hAnsi="Times New Roman" w:cs="Times New Roman"/>
          <w:sz w:val="24"/>
          <w:szCs w:val="24"/>
          <w:lang w:val="en-CA" w:eastAsia="fr-CA"/>
        </w:rPr>
        <w:lastRenderedPageBreak/>
        <w:t>less critical scenarios. However, preliminary results investigating these effects have failed to show that the links exhibiting the highest deviations from the base case within each scenario are located near the source of the disruption being modelled. Further research is needed to understand these effects.</w:t>
      </w:r>
      <w:r w:rsidR="007E55E9" w:rsidRPr="00FD1A67">
        <w:rPr>
          <w:rFonts w:ascii="Times New Roman" w:eastAsia="Times New Roman" w:hAnsi="Times New Roman" w:cs="Times New Roman"/>
          <w:sz w:val="24"/>
          <w:szCs w:val="24"/>
          <w:lang w:val="en-CA" w:eastAsia="fr-CA"/>
        </w:rPr>
        <w:t xml:space="preserve"> When the percentage deviation from the base case for an individual link is small, the percent change of CO</w:t>
      </w:r>
      <w:r w:rsidR="007E55E9" w:rsidRPr="00FD1A67">
        <w:rPr>
          <w:rFonts w:ascii="Times New Roman" w:eastAsia="Times New Roman" w:hAnsi="Times New Roman" w:cs="Times New Roman"/>
          <w:sz w:val="24"/>
          <w:szCs w:val="24"/>
          <w:vertAlign w:val="subscript"/>
          <w:lang w:val="en-CA" w:eastAsia="fr-CA"/>
        </w:rPr>
        <w:t>2</w:t>
      </w:r>
      <w:r w:rsidR="007E55E9" w:rsidRPr="00FD1A67">
        <w:rPr>
          <w:rFonts w:ascii="Times New Roman" w:eastAsia="Times New Roman" w:hAnsi="Times New Roman" w:cs="Times New Roman"/>
          <w:sz w:val="24"/>
          <w:szCs w:val="24"/>
          <w:lang w:val="en-CA" w:eastAsia="fr-CA"/>
        </w:rPr>
        <w:t xml:space="preserve"> and NO</w:t>
      </w:r>
      <w:r w:rsidR="007E55E9" w:rsidRPr="00FD1A67">
        <w:rPr>
          <w:rFonts w:ascii="Times New Roman" w:eastAsia="Times New Roman" w:hAnsi="Times New Roman" w:cs="Times New Roman"/>
          <w:sz w:val="24"/>
          <w:szCs w:val="24"/>
          <w:vertAlign w:val="subscript"/>
          <w:lang w:val="en-CA" w:eastAsia="fr-CA"/>
        </w:rPr>
        <w:t>x</w:t>
      </w:r>
      <w:r w:rsidR="007E55E9" w:rsidRPr="00FD1A67">
        <w:rPr>
          <w:rFonts w:ascii="Times New Roman" w:eastAsia="Times New Roman" w:hAnsi="Times New Roman" w:cs="Times New Roman"/>
          <w:sz w:val="24"/>
          <w:szCs w:val="24"/>
          <w:lang w:val="en-CA" w:eastAsia="fr-CA"/>
        </w:rPr>
        <w:t xml:space="preserve"> emissions are usually identical. This can be explained by the fact that in such cases, the average speed on the link remains constant, and a change in traffic volume will affect CO</w:t>
      </w:r>
      <w:r w:rsidR="007E55E9" w:rsidRPr="00FD1A67">
        <w:rPr>
          <w:rFonts w:ascii="Times New Roman" w:eastAsia="Times New Roman" w:hAnsi="Times New Roman" w:cs="Times New Roman"/>
          <w:sz w:val="24"/>
          <w:szCs w:val="24"/>
          <w:vertAlign w:val="subscript"/>
          <w:lang w:val="en-CA" w:eastAsia="fr-CA"/>
        </w:rPr>
        <w:t>2</w:t>
      </w:r>
      <w:r w:rsidR="007E55E9" w:rsidRPr="00FD1A67">
        <w:rPr>
          <w:rFonts w:ascii="Times New Roman" w:eastAsia="Times New Roman" w:hAnsi="Times New Roman" w:cs="Times New Roman"/>
          <w:sz w:val="24"/>
          <w:szCs w:val="24"/>
          <w:lang w:val="en-CA" w:eastAsia="fr-CA"/>
        </w:rPr>
        <w:t xml:space="preserve"> and NO</w:t>
      </w:r>
      <w:r w:rsidR="007E55E9" w:rsidRPr="00FD1A67">
        <w:rPr>
          <w:rFonts w:ascii="Times New Roman" w:eastAsia="Times New Roman" w:hAnsi="Times New Roman" w:cs="Times New Roman"/>
          <w:sz w:val="24"/>
          <w:szCs w:val="24"/>
          <w:vertAlign w:val="subscript"/>
          <w:lang w:val="en-CA" w:eastAsia="fr-CA"/>
        </w:rPr>
        <w:t>x</w:t>
      </w:r>
      <w:r w:rsidR="007E55E9" w:rsidRPr="00FD1A67">
        <w:rPr>
          <w:rFonts w:ascii="Times New Roman" w:eastAsia="Times New Roman" w:hAnsi="Times New Roman" w:cs="Times New Roman"/>
          <w:sz w:val="24"/>
          <w:szCs w:val="24"/>
          <w:lang w:val="en-CA" w:eastAsia="fr-CA"/>
        </w:rPr>
        <w:t xml:space="preserve"> emissions by the same factor.</w:t>
      </w:r>
      <w:r w:rsidR="00BC2AB6" w:rsidRPr="00FD1A67">
        <w:rPr>
          <w:rFonts w:ascii="Times New Roman" w:eastAsia="Times New Roman" w:hAnsi="Times New Roman" w:cs="Times New Roman"/>
          <w:sz w:val="24"/>
          <w:szCs w:val="24"/>
          <w:lang w:val="en-CA" w:eastAsia="fr-CA"/>
        </w:rPr>
        <w:t xml:space="preserve"> Similarly, t</w:t>
      </w:r>
      <w:r w:rsidR="007E55E9" w:rsidRPr="00FD1A67">
        <w:rPr>
          <w:rFonts w:ascii="Times New Roman" w:eastAsia="Times New Roman" w:hAnsi="Times New Roman" w:cs="Times New Roman"/>
          <w:sz w:val="24"/>
          <w:szCs w:val="24"/>
          <w:lang w:val="en-CA" w:eastAsia="fr-CA"/>
        </w:rPr>
        <w:t xml:space="preserve">he percentage deviations between the scenarios and the base case should be the same between the length-based and original results, since they differ by a factor or length. </w:t>
      </w:r>
    </w:p>
    <w:p w14:paraId="3FF2BFD0" w14:textId="77777777" w:rsidR="007E55E9" w:rsidRPr="00FD1A67" w:rsidRDefault="007E55E9" w:rsidP="007E55E9">
      <w:pPr>
        <w:spacing w:after="0" w:line="240" w:lineRule="auto"/>
        <w:ind w:firstLine="357"/>
        <w:rPr>
          <w:rFonts w:ascii="Times New Roman" w:eastAsia="Times New Roman" w:hAnsi="Times New Roman" w:cs="Times New Roman"/>
          <w:sz w:val="24"/>
          <w:szCs w:val="24"/>
          <w:highlight w:val="yellow"/>
          <w:lang w:val="en-CA" w:eastAsia="fr-CA"/>
        </w:rPr>
      </w:pPr>
    </w:p>
    <w:p w14:paraId="06034775" w14:textId="6A571E7F" w:rsidR="008D5C37" w:rsidRPr="00FD1A67" w:rsidRDefault="00DD3739" w:rsidP="00247278">
      <w:pPr>
        <w:keepNext/>
        <w:spacing w:after="0" w:line="240" w:lineRule="auto"/>
        <w:rPr>
          <w:rFonts w:ascii="Times New Roman" w:hAnsi="Times New Roman" w:cs="Times New Roman"/>
          <w:b/>
          <w:sz w:val="24"/>
          <w:szCs w:val="24"/>
          <w:lang w:val="en-CA"/>
        </w:rPr>
      </w:pPr>
      <w:r w:rsidRPr="00FD1A67">
        <w:rPr>
          <w:rFonts w:ascii="Times New Roman" w:hAnsi="Times New Roman" w:cs="Times New Roman"/>
          <w:b/>
          <w:sz w:val="24"/>
          <w:szCs w:val="24"/>
          <w:lang w:val="en-CA"/>
        </w:rPr>
        <w:t>6.</w:t>
      </w:r>
      <w:r w:rsidR="008A3778">
        <w:rPr>
          <w:rFonts w:ascii="Times New Roman" w:hAnsi="Times New Roman" w:cs="Times New Roman"/>
          <w:b/>
          <w:sz w:val="24"/>
          <w:szCs w:val="24"/>
          <w:lang w:val="en-CA"/>
        </w:rPr>
        <w:t>3</w:t>
      </w:r>
      <w:r w:rsidRPr="00FD1A67">
        <w:rPr>
          <w:rFonts w:ascii="Times New Roman" w:hAnsi="Times New Roman" w:cs="Times New Roman"/>
          <w:b/>
          <w:sz w:val="24"/>
          <w:szCs w:val="24"/>
          <w:lang w:val="en-CA"/>
        </w:rPr>
        <w:t xml:space="preserve"> Comparison of</w:t>
      </w:r>
      <w:r w:rsidR="00C029D5" w:rsidRPr="00FD1A67">
        <w:rPr>
          <w:rFonts w:ascii="Times New Roman" w:hAnsi="Times New Roman" w:cs="Times New Roman"/>
          <w:b/>
          <w:sz w:val="24"/>
          <w:szCs w:val="24"/>
          <w:lang w:val="en-CA"/>
        </w:rPr>
        <w:t xml:space="preserve"> </w:t>
      </w:r>
      <w:r w:rsidRPr="00FD1A67">
        <w:rPr>
          <w:rFonts w:ascii="Times New Roman" w:hAnsi="Times New Roman" w:cs="Times New Roman"/>
          <w:b/>
          <w:sz w:val="24"/>
          <w:szCs w:val="24"/>
          <w:lang w:val="en-CA"/>
        </w:rPr>
        <w:t xml:space="preserve">NRI and </w:t>
      </w:r>
      <w:r w:rsidR="003D1AA4">
        <w:rPr>
          <w:rFonts w:ascii="Times New Roman" w:hAnsi="Times New Roman" w:cs="Times New Roman"/>
          <w:b/>
          <w:sz w:val="24"/>
          <w:szCs w:val="24"/>
          <w:lang w:val="en-CA"/>
        </w:rPr>
        <w:t>ENRI</w:t>
      </w:r>
    </w:p>
    <w:p w14:paraId="46D909AD" w14:textId="66F262DD" w:rsidR="008D5C37" w:rsidRPr="00FD1A67" w:rsidRDefault="008D5C37" w:rsidP="00247278">
      <w:pPr>
        <w:keepNext/>
        <w:spacing w:after="0" w:line="240" w:lineRule="auto"/>
        <w:ind w:firstLine="357"/>
        <w:rPr>
          <w:rFonts w:ascii="Times New Roman" w:hAnsi="Times New Roman" w:cs="Times New Roman"/>
          <w:sz w:val="24"/>
          <w:szCs w:val="24"/>
          <w:lang w:val="en-CA"/>
        </w:rPr>
      </w:pPr>
      <w:r w:rsidRPr="00FD1A67">
        <w:rPr>
          <w:rFonts w:ascii="Times New Roman" w:hAnsi="Times New Roman" w:cs="Times New Roman"/>
          <w:sz w:val="24"/>
          <w:szCs w:val="24"/>
          <w:lang w:val="en-CA"/>
        </w:rPr>
        <w:t>Of</w:t>
      </w:r>
      <w:r w:rsidR="00C029D5" w:rsidRPr="00FD1A67">
        <w:rPr>
          <w:rFonts w:ascii="Times New Roman" w:hAnsi="Times New Roman" w:cs="Times New Roman"/>
          <w:sz w:val="24"/>
          <w:szCs w:val="24"/>
          <w:lang w:val="en-CA"/>
        </w:rPr>
        <w:t xml:space="preserve"> particular interest to this research effort</w:t>
      </w:r>
      <w:r w:rsidRPr="00FD1A67">
        <w:rPr>
          <w:rFonts w:ascii="Times New Roman" w:hAnsi="Times New Roman" w:cs="Times New Roman"/>
          <w:sz w:val="24"/>
          <w:szCs w:val="24"/>
          <w:lang w:val="en-CA"/>
        </w:rPr>
        <w:t xml:space="preserve"> are the similarities and differences between the NRI </w:t>
      </w:r>
      <w:r w:rsidR="003D1AA4">
        <w:rPr>
          <w:rFonts w:ascii="Times New Roman" w:hAnsi="Times New Roman" w:cs="Times New Roman"/>
          <w:sz w:val="24"/>
          <w:szCs w:val="24"/>
          <w:lang w:val="en-CA"/>
        </w:rPr>
        <w:t xml:space="preserve">and the ENRI </w:t>
      </w:r>
      <w:r w:rsidRPr="00FD1A67">
        <w:rPr>
          <w:rFonts w:ascii="Times New Roman" w:hAnsi="Times New Roman" w:cs="Times New Roman"/>
          <w:sz w:val="24"/>
          <w:szCs w:val="24"/>
          <w:lang w:val="en-CA"/>
        </w:rPr>
        <w:t xml:space="preserve">results. In the original results, there are </w:t>
      </w:r>
      <w:r w:rsidR="0007788F" w:rsidRPr="00FD1A67">
        <w:rPr>
          <w:rFonts w:ascii="Times New Roman" w:hAnsi="Times New Roman" w:cs="Times New Roman"/>
          <w:sz w:val="24"/>
          <w:szCs w:val="24"/>
          <w:lang w:val="en-CA"/>
        </w:rPr>
        <w:t>5</w:t>
      </w:r>
      <w:r w:rsidRPr="00FD1A67">
        <w:rPr>
          <w:rFonts w:ascii="Times New Roman" w:hAnsi="Times New Roman" w:cs="Times New Roman"/>
          <w:sz w:val="24"/>
          <w:szCs w:val="24"/>
          <w:lang w:val="en-CA"/>
        </w:rPr>
        <w:t xml:space="preserve"> links ou</w:t>
      </w:r>
      <w:r w:rsidR="0007788F" w:rsidRPr="00FD1A67">
        <w:rPr>
          <w:rFonts w:ascii="Times New Roman" w:hAnsi="Times New Roman" w:cs="Times New Roman"/>
          <w:sz w:val="24"/>
          <w:szCs w:val="24"/>
          <w:lang w:val="en-CA"/>
        </w:rPr>
        <w:t xml:space="preserve">t of 9 in common between the NRI and the </w:t>
      </w:r>
      <w:r w:rsidR="003D1AA4">
        <w:rPr>
          <w:rFonts w:ascii="Times New Roman" w:hAnsi="Times New Roman" w:cs="Times New Roman"/>
          <w:sz w:val="24"/>
          <w:szCs w:val="24"/>
          <w:lang w:val="en-CA"/>
        </w:rPr>
        <w:t>ENRI</w:t>
      </w:r>
      <w:r w:rsidR="0007788F" w:rsidRPr="00FD1A67">
        <w:rPr>
          <w:rFonts w:ascii="Times New Roman" w:hAnsi="Times New Roman" w:cs="Times New Roman"/>
          <w:sz w:val="24"/>
          <w:szCs w:val="24"/>
          <w:lang w:val="en-CA"/>
        </w:rPr>
        <w:t>, with the NRI and CO</w:t>
      </w:r>
      <w:r w:rsidR="0007788F" w:rsidRPr="00FD1A67">
        <w:rPr>
          <w:rFonts w:ascii="Times New Roman" w:hAnsi="Times New Roman" w:cs="Times New Roman"/>
          <w:sz w:val="24"/>
          <w:szCs w:val="24"/>
          <w:vertAlign w:val="subscript"/>
          <w:lang w:val="en-CA"/>
        </w:rPr>
        <w:t>2</w:t>
      </w:r>
      <w:r w:rsidR="0007788F" w:rsidRPr="00FD1A67">
        <w:rPr>
          <w:rFonts w:ascii="Times New Roman" w:hAnsi="Times New Roman" w:cs="Times New Roman"/>
          <w:sz w:val="24"/>
          <w:szCs w:val="24"/>
          <w:lang w:val="en-CA"/>
        </w:rPr>
        <w:t xml:space="preserve"> rankings presenting 7 out of 9 links in common</w:t>
      </w:r>
      <w:r w:rsidRPr="00FD1A67">
        <w:rPr>
          <w:rFonts w:ascii="Times New Roman" w:hAnsi="Times New Roman" w:cs="Times New Roman"/>
          <w:sz w:val="24"/>
          <w:szCs w:val="24"/>
          <w:lang w:val="en-CA"/>
        </w:rPr>
        <w:t>. In the length-adjusted results, the two procedures have 4 out of 8 links in common</w:t>
      </w:r>
      <w:r w:rsidR="0007788F" w:rsidRPr="00FD1A67">
        <w:rPr>
          <w:rFonts w:ascii="Times New Roman" w:hAnsi="Times New Roman" w:cs="Times New Roman"/>
          <w:sz w:val="24"/>
          <w:szCs w:val="24"/>
          <w:lang w:val="en-CA"/>
        </w:rPr>
        <w:t>, and the NRI and CO</w:t>
      </w:r>
      <w:r w:rsidR="0007788F" w:rsidRPr="00FD1A67">
        <w:rPr>
          <w:rFonts w:ascii="Times New Roman" w:hAnsi="Times New Roman" w:cs="Times New Roman"/>
          <w:sz w:val="24"/>
          <w:szCs w:val="24"/>
          <w:vertAlign w:val="subscript"/>
          <w:lang w:val="en-CA"/>
        </w:rPr>
        <w:t>2</w:t>
      </w:r>
      <w:r w:rsidR="0007788F" w:rsidRPr="00FD1A67">
        <w:rPr>
          <w:rFonts w:ascii="Times New Roman" w:hAnsi="Times New Roman" w:cs="Times New Roman"/>
          <w:sz w:val="24"/>
          <w:szCs w:val="24"/>
          <w:lang w:val="en-CA"/>
        </w:rPr>
        <w:t xml:space="preserve"> have 8 out of 9 links in common</w:t>
      </w:r>
      <w:r w:rsidRPr="00FD1A67">
        <w:rPr>
          <w:rFonts w:ascii="Times New Roman" w:hAnsi="Times New Roman" w:cs="Times New Roman"/>
          <w:sz w:val="24"/>
          <w:szCs w:val="24"/>
          <w:lang w:val="en-CA"/>
        </w:rPr>
        <w:t>. Since congestion effects and</w:t>
      </w:r>
      <w:r w:rsidR="0007788F" w:rsidRPr="00FD1A67">
        <w:rPr>
          <w:rFonts w:ascii="Times New Roman" w:hAnsi="Times New Roman" w:cs="Times New Roman"/>
          <w:sz w:val="24"/>
          <w:szCs w:val="24"/>
          <w:lang w:val="en-CA"/>
        </w:rPr>
        <w:t xml:space="preserve"> GHG emissions are related, some</w:t>
      </w:r>
      <w:r w:rsidRPr="00FD1A67">
        <w:rPr>
          <w:rFonts w:ascii="Times New Roman" w:hAnsi="Times New Roman" w:cs="Times New Roman"/>
          <w:sz w:val="24"/>
          <w:szCs w:val="24"/>
          <w:lang w:val="en-CA"/>
        </w:rPr>
        <w:t xml:space="preserve"> overlap was expected. </w:t>
      </w:r>
    </w:p>
    <w:p w14:paraId="0F551834" w14:textId="7BC7A90D" w:rsidR="008D5C37" w:rsidRPr="00FD1A67" w:rsidRDefault="008D5C37" w:rsidP="008D5C37">
      <w:pPr>
        <w:spacing w:after="0" w:line="240" w:lineRule="auto"/>
        <w:ind w:firstLine="357"/>
        <w:rPr>
          <w:rFonts w:ascii="Times New Roman" w:hAnsi="Times New Roman" w:cs="Times New Roman"/>
          <w:sz w:val="24"/>
          <w:szCs w:val="24"/>
          <w:lang w:val="en-CA" w:eastAsia="fr-CA"/>
        </w:rPr>
      </w:pPr>
      <w:r w:rsidRPr="00FD1A67">
        <w:rPr>
          <w:rFonts w:ascii="Times New Roman" w:hAnsi="Times New Roman" w:cs="Times New Roman"/>
          <w:sz w:val="24"/>
          <w:szCs w:val="24"/>
          <w:lang w:val="en-CA" w:eastAsia="fr-CA"/>
        </w:rPr>
        <w:t xml:space="preserve">Overall, the results </w:t>
      </w:r>
      <w:r w:rsidR="001D3042">
        <w:rPr>
          <w:rFonts w:ascii="Times New Roman" w:hAnsi="Times New Roman" w:cs="Times New Roman"/>
          <w:sz w:val="24"/>
          <w:szCs w:val="24"/>
          <w:lang w:val="en-CA" w:eastAsia="fr-CA"/>
        </w:rPr>
        <w:t>obtained from</w:t>
      </w:r>
      <w:r w:rsidR="001D3042" w:rsidRPr="00FD1A67">
        <w:rPr>
          <w:rFonts w:ascii="Times New Roman" w:hAnsi="Times New Roman" w:cs="Times New Roman"/>
          <w:sz w:val="24"/>
          <w:szCs w:val="24"/>
          <w:lang w:val="en-CA" w:eastAsia="fr-CA"/>
        </w:rPr>
        <w:t xml:space="preserve"> </w:t>
      </w:r>
      <w:r w:rsidR="00F64A77">
        <w:rPr>
          <w:rFonts w:ascii="Times New Roman" w:hAnsi="Times New Roman" w:cs="Times New Roman"/>
          <w:sz w:val="24"/>
          <w:szCs w:val="24"/>
          <w:lang w:val="en-CA" w:eastAsia="fr-CA"/>
        </w:rPr>
        <w:t xml:space="preserve">the </w:t>
      </w:r>
      <w:r w:rsidRPr="00FD1A67">
        <w:rPr>
          <w:rFonts w:ascii="Times New Roman" w:hAnsi="Times New Roman" w:cs="Times New Roman"/>
          <w:sz w:val="24"/>
          <w:szCs w:val="24"/>
          <w:lang w:val="en-CA" w:eastAsia="fr-CA"/>
        </w:rPr>
        <w:t>NRI</w:t>
      </w:r>
      <w:r w:rsidR="001D3042">
        <w:rPr>
          <w:rFonts w:ascii="Times New Roman" w:hAnsi="Times New Roman" w:cs="Times New Roman"/>
          <w:sz w:val="24"/>
          <w:szCs w:val="24"/>
          <w:lang w:val="en-CA" w:eastAsia="fr-CA"/>
        </w:rPr>
        <w:t xml:space="preserve"> </w:t>
      </w:r>
      <w:r w:rsidR="003D1AA4">
        <w:rPr>
          <w:rFonts w:ascii="Times New Roman" w:hAnsi="Times New Roman" w:cs="Times New Roman"/>
          <w:sz w:val="24"/>
          <w:szCs w:val="24"/>
          <w:lang w:val="en-CA" w:eastAsia="fr-CA"/>
        </w:rPr>
        <w:t xml:space="preserve">and </w:t>
      </w:r>
      <w:r w:rsidR="00F64A77">
        <w:rPr>
          <w:rFonts w:ascii="Times New Roman" w:hAnsi="Times New Roman" w:cs="Times New Roman"/>
          <w:sz w:val="24"/>
          <w:szCs w:val="24"/>
          <w:lang w:val="en-CA" w:eastAsia="fr-CA"/>
        </w:rPr>
        <w:t xml:space="preserve">the </w:t>
      </w:r>
      <w:r w:rsidR="003D1AA4">
        <w:rPr>
          <w:rFonts w:ascii="Times New Roman" w:hAnsi="Times New Roman" w:cs="Times New Roman"/>
          <w:sz w:val="24"/>
          <w:szCs w:val="24"/>
          <w:lang w:val="en-CA" w:eastAsia="fr-CA"/>
        </w:rPr>
        <w:t xml:space="preserve">ENRI </w:t>
      </w:r>
      <w:r w:rsidR="001D3042">
        <w:rPr>
          <w:rFonts w:ascii="Times New Roman" w:hAnsi="Times New Roman" w:cs="Times New Roman"/>
          <w:sz w:val="24"/>
          <w:szCs w:val="24"/>
          <w:lang w:val="en-CA" w:eastAsia="fr-CA"/>
        </w:rPr>
        <w:t>computation</w:t>
      </w:r>
      <w:r w:rsidRPr="00FD1A67">
        <w:rPr>
          <w:rFonts w:ascii="Times New Roman" w:hAnsi="Times New Roman" w:cs="Times New Roman"/>
          <w:sz w:val="24"/>
          <w:szCs w:val="24"/>
          <w:lang w:val="en-CA" w:eastAsia="fr-CA"/>
        </w:rPr>
        <w:t xml:space="preserve"> highlight the importance of roads located on or near bridges that conduct traffic onto the island of Montreal. Since the analysis period was from 7 to 8 am, this corresponds to the peak flow of commuters onto the island.</w:t>
      </w:r>
    </w:p>
    <w:p w14:paraId="4E8E3B03" w14:textId="52727A8A" w:rsidR="008D5C37" w:rsidRPr="00FD1A67" w:rsidRDefault="008D5C37" w:rsidP="008D5C37">
      <w:pPr>
        <w:spacing w:after="0" w:line="240" w:lineRule="auto"/>
        <w:ind w:firstLine="357"/>
        <w:rPr>
          <w:rFonts w:ascii="Times New Roman" w:hAnsi="Times New Roman" w:cs="Times New Roman"/>
          <w:sz w:val="24"/>
          <w:szCs w:val="24"/>
          <w:lang w:val="en-CA"/>
        </w:rPr>
      </w:pPr>
      <w:r w:rsidRPr="00FD1A67">
        <w:rPr>
          <w:rFonts w:ascii="Times New Roman" w:hAnsi="Times New Roman" w:cs="Times New Roman"/>
          <w:sz w:val="24"/>
          <w:szCs w:val="24"/>
          <w:lang w:val="en-CA" w:eastAsia="fr-CA"/>
        </w:rPr>
        <w:t xml:space="preserve">However, we </w:t>
      </w:r>
      <w:r w:rsidR="005124A3" w:rsidRPr="00FD1A67">
        <w:rPr>
          <w:rFonts w:ascii="Times New Roman" w:hAnsi="Times New Roman" w:cs="Times New Roman"/>
          <w:sz w:val="24"/>
          <w:szCs w:val="24"/>
          <w:lang w:val="en-CA" w:eastAsia="fr-CA"/>
        </w:rPr>
        <w:t xml:space="preserve">find </w:t>
      </w:r>
      <w:r w:rsidRPr="00FD1A67">
        <w:rPr>
          <w:rFonts w:ascii="Times New Roman" w:hAnsi="Times New Roman" w:cs="Times New Roman"/>
          <w:sz w:val="24"/>
          <w:szCs w:val="24"/>
          <w:lang w:val="en-CA" w:eastAsia="fr-CA"/>
        </w:rPr>
        <w:t xml:space="preserve">differences between the original results and the length-adjusted ones. </w:t>
      </w:r>
      <w:r w:rsidR="00700FE6" w:rsidRPr="00FD1A67">
        <w:rPr>
          <w:rFonts w:ascii="Times New Roman" w:hAnsi="Times New Roman" w:cs="Times New Roman"/>
          <w:sz w:val="24"/>
          <w:szCs w:val="24"/>
          <w:lang w:val="en-CA" w:eastAsia="fr-CA"/>
        </w:rPr>
        <w:t>The NRI has one link in common between both rankings: link 68846. Unsurprisingly, the link in question is located immediately before an important bridge that carries traffic from Laval onto the island (</w:t>
      </w:r>
      <w:r w:rsidR="002D46D1" w:rsidRPr="00FD1A67">
        <w:rPr>
          <w:rFonts w:ascii="Times New Roman" w:hAnsi="Times New Roman" w:cs="Times New Roman"/>
          <w:sz w:val="24"/>
          <w:szCs w:val="24"/>
          <w:lang w:val="en-CA" w:eastAsia="fr-CA"/>
        </w:rPr>
        <w:t>M</w:t>
      </w:r>
      <w:r w:rsidR="00190DE3" w:rsidRPr="00FD1A67">
        <w:rPr>
          <w:rFonts w:ascii="Times New Roman" w:hAnsi="Times New Roman" w:cs="Times New Roman"/>
          <w:sz w:val="24"/>
          <w:szCs w:val="24"/>
          <w:lang w:val="en-CA" w:eastAsia="fr-CA"/>
        </w:rPr>
        <w:t>é</w:t>
      </w:r>
      <w:r w:rsidR="002D46D1" w:rsidRPr="00FD1A67">
        <w:rPr>
          <w:rFonts w:ascii="Times New Roman" w:hAnsi="Times New Roman" w:cs="Times New Roman"/>
          <w:sz w:val="24"/>
          <w:szCs w:val="24"/>
          <w:lang w:val="en-CA" w:eastAsia="fr-CA"/>
        </w:rPr>
        <w:t>d</w:t>
      </w:r>
      <w:r w:rsidR="00190DE3" w:rsidRPr="00FD1A67">
        <w:rPr>
          <w:rFonts w:ascii="Times New Roman" w:hAnsi="Times New Roman" w:cs="Times New Roman"/>
          <w:sz w:val="24"/>
          <w:szCs w:val="24"/>
          <w:lang w:val="en-CA" w:eastAsia="fr-CA"/>
        </w:rPr>
        <w:t>é</w:t>
      </w:r>
      <w:r w:rsidR="002D46D1" w:rsidRPr="00FD1A67">
        <w:rPr>
          <w:rFonts w:ascii="Times New Roman" w:hAnsi="Times New Roman" w:cs="Times New Roman"/>
          <w:sz w:val="24"/>
          <w:szCs w:val="24"/>
          <w:lang w:val="en-CA" w:eastAsia="fr-CA"/>
        </w:rPr>
        <w:t xml:space="preserve">ric-Martin bridge; </w:t>
      </w:r>
      <w:r w:rsidR="00700FE6" w:rsidRPr="00FD1A67">
        <w:rPr>
          <w:rFonts w:ascii="Times New Roman" w:hAnsi="Times New Roman" w:cs="Times New Roman"/>
          <w:sz w:val="24"/>
          <w:szCs w:val="24"/>
          <w:lang w:val="en-CA" w:eastAsia="fr-CA"/>
        </w:rPr>
        <w:t xml:space="preserve">the cars cannot exit the link before the bridge). The </w:t>
      </w:r>
      <w:r w:rsidR="003D1AA4">
        <w:rPr>
          <w:rFonts w:ascii="Times New Roman" w:hAnsi="Times New Roman" w:cs="Times New Roman"/>
          <w:sz w:val="24"/>
          <w:szCs w:val="24"/>
          <w:lang w:val="en-CA" w:eastAsia="fr-CA"/>
        </w:rPr>
        <w:t xml:space="preserve">ENRI </w:t>
      </w:r>
      <w:r w:rsidR="00700FE6" w:rsidRPr="00FD1A67">
        <w:rPr>
          <w:rFonts w:ascii="Times New Roman" w:hAnsi="Times New Roman" w:cs="Times New Roman"/>
          <w:sz w:val="24"/>
          <w:szCs w:val="24"/>
          <w:lang w:val="en-CA" w:eastAsia="fr-CA"/>
        </w:rPr>
        <w:t xml:space="preserve">results have no links in common between the original and </w:t>
      </w:r>
      <w:r w:rsidR="00B96A92" w:rsidRPr="00FD1A67">
        <w:rPr>
          <w:rFonts w:ascii="Times New Roman" w:hAnsi="Times New Roman" w:cs="Times New Roman"/>
          <w:sz w:val="24"/>
          <w:szCs w:val="24"/>
          <w:lang w:val="en-CA" w:eastAsia="fr-CA"/>
        </w:rPr>
        <w:t>length-</w:t>
      </w:r>
      <w:r w:rsidR="00700FE6" w:rsidRPr="00FD1A67">
        <w:rPr>
          <w:rFonts w:ascii="Times New Roman" w:hAnsi="Times New Roman" w:cs="Times New Roman"/>
          <w:sz w:val="24"/>
          <w:szCs w:val="24"/>
          <w:lang w:val="en-CA" w:eastAsia="fr-CA"/>
        </w:rPr>
        <w:t xml:space="preserve">adjusted results. </w:t>
      </w:r>
      <w:r w:rsidR="007A0111" w:rsidRPr="00FD1A67">
        <w:rPr>
          <w:rFonts w:ascii="Times New Roman" w:hAnsi="Times New Roman" w:cs="Times New Roman"/>
          <w:sz w:val="24"/>
          <w:szCs w:val="24"/>
          <w:lang w:val="en-CA" w:eastAsia="fr-CA"/>
        </w:rPr>
        <w:t>In the original results, w</w:t>
      </w:r>
      <w:r w:rsidRPr="00FD1A67">
        <w:rPr>
          <w:rFonts w:ascii="Times New Roman" w:hAnsi="Times New Roman" w:cs="Times New Roman"/>
          <w:sz w:val="24"/>
          <w:szCs w:val="24"/>
          <w:lang w:val="en-CA" w:eastAsia="fr-CA"/>
        </w:rPr>
        <w:t xml:space="preserve">e notice few clustering effects and a high </w:t>
      </w:r>
      <w:r w:rsidR="00E80F5A">
        <w:rPr>
          <w:rFonts w:ascii="Times New Roman" w:hAnsi="Times New Roman" w:cs="Times New Roman"/>
          <w:sz w:val="24"/>
          <w:szCs w:val="24"/>
          <w:lang w:val="en-CA" w:eastAsia="fr-CA"/>
        </w:rPr>
        <w:t>influence of</w:t>
      </w:r>
      <w:r w:rsidRPr="00FD1A67">
        <w:rPr>
          <w:rFonts w:ascii="Times New Roman" w:hAnsi="Times New Roman" w:cs="Times New Roman"/>
          <w:sz w:val="24"/>
          <w:szCs w:val="24"/>
          <w:lang w:val="en-CA" w:eastAsia="fr-CA"/>
        </w:rPr>
        <w:t xml:space="preserve"> bridges that carry flow from the South Shore onto the island (Victoria Bridge, Champlain Bridge), as well as from the North Shore (Charles de Gaulle Bridge) and Laval (Autoroute des Laurentides). </w:t>
      </w:r>
    </w:p>
    <w:p w14:paraId="417ABDCD" w14:textId="535DB9DD" w:rsidR="008D5C37" w:rsidRPr="00FD1A67" w:rsidRDefault="008D5C37" w:rsidP="008D5C37">
      <w:pPr>
        <w:spacing w:after="0" w:line="240" w:lineRule="auto"/>
        <w:ind w:firstLine="360"/>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On the other hand, </w:t>
      </w:r>
      <w:r w:rsidR="002D46D1" w:rsidRPr="00FD1A67">
        <w:rPr>
          <w:rFonts w:ascii="Times New Roman" w:eastAsia="Times New Roman" w:hAnsi="Times New Roman" w:cs="Times New Roman"/>
          <w:sz w:val="24"/>
          <w:szCs w:val="24"/>
          <w:lang w:val="en-CA" w:eastAsia="fr-CA"/>
        </w:rPr>
        <w:t xml:space="preserve">the length-adjusted results </w:t>
      </w:r>
      <w:r w:rsidR="00830D53" w:rsidRPr="00FD1A67">
        <w:rPr>
          <w:rFonts w:ascii="Times New Roman" w:eastAsia="Times New Roman" w:hAnsi="Times New Roman" w:cs="Times New Roman"/>
          <w:sz w:val="24"/>
          <w:szCs w:val="24"/>
          <w:lang w:val="en-CA" w:eastAsia="fr-CA"/>
        </w:rPr>
        <w:t>yield</w:t>
      </w:r>
      <w:r w:rsidRPr="00FD1A67">
        <w:rPr>
          <w:rFonts w:ascii="Times New Roman" w:eastAsia="Times New Roman" w:hAnsi="Times New Roman" w:cs="Times New Roman"/>
          <w:sz w:val="24"/>
          <w:szCs w:val="24"/>
          <w:lang w:val="en-CA" w:eastAsia="fr-CA"/>
        </w:rPr>
        <w:t xml:space="preserve"> more emphasis on small links near downtown</w:t>
      </w:r>
      <w:r w:rsidR="007A0111" w:rsidRPr="00FD1A67">
        <w:rPr>
          <w:rFonts w:ascii="Times New Roman" w:eastAsia="Times New Roman" w:hAnsi="Times New Roman" w:cs="Times New Roman"/>
          <w:sz w:val="24"/>
          <w:szCs w:val="24"/>
          <w:lang w:val="en-CA" w:eastAsia="fr-CA"/>
        </w:rPr>
        <w:t>, and demonstrate clear clustering effects, with short adjacent links being present in the final link rankings</w:t>
      </w:r>
      <w:r w:rsidRPr="00FD1A67">
        <w:rPr>
          <w:rFonts w:ascii="Times New Roman" w:eastAsia="Times New Roman" w:hAnsi="Times New Roman" w:cs="Times New Roman"/>
          <w:sz w:val="24"/>
          <w:szCs w:val="24"/>
          <w:lang w:val="en-CA" w:eastAsia="fr-CA"/>
        </w:rPr>
        <w:t>. This suggests that the length</w:t>
      </w:r>
      <w:r w:rsidR="00920B25" w:rsidRPr="00FD1A67">
        <w:rPr>
          <w:rFonts w:ascii="Times New Roman" w:eastAsia="Times New Roman" w:hAnsi="Times New Roman" w:cs="Times New Roman"/>
          <w:sz w:val="24"/>
          <w:szCs w:val="24"/>
          <w:lang w:val="en-CA" w:eastAsia="fr-CA"/>
        </w:rPr>
        <w:t>-</w:t>
      </w:r>
      <w:r w:rsidRPr="00FD1A67">
        <w:rPr>
          <w:rFonts w:ascii="Times New Roman" w:eastAsia="Times New Roman" w:hAnsi="Times New Roman" w:cs="Times New Roman"/>
          <w:sz w:val="24"/>
          <w:szCs w:val="24"/>
          <w:lang w:val="en-CA" w:eastAsia="fr-CA"/>
        </w:rPr>
        <w:t xml:space="preserve">based results might constitute a more fine-grained analysis than the original results which had a tendency to </w:t>
      </w:r>
      <w:r w:rsidR="00920B25" w:rsidRPr="00FD1A67">
        <w:rPr>
          <w:rFonts w:ascii="Times New Roman" w:eastAsia="Times New Roman" w:hAnsi="Times New Roman" w:cs="Times New Roman"/>
          <w:sz w:val="24"/>
          <w:szCs w:val="24"/>
          <w:lang w:val="en-CA" w:eastAsia="fr-CA"/>
        </w:rPr>
        <w:t>favour</w:t>
      </w:r>
      <w:r w:rsidRPr="00FD1A67">
        <w:rPr>
          <w:rFonts w:ascii="Times New Roman" w:eastAsia="Times New Roman" w:hAnsi="Times New Roman" w:cs="Times New Roman"/>
          <w:sz w:val="24"/>
          <w:szCs w:val="24"/>
          <w:lang w:val="en-CA" w:eastAsia="fr-CA"/>
        </w:rPr>
        <w:t xml:space="preserve"> longer links. </w:t>
      </w:r>
      <w:r w:rsidR="007A0111" w:rsidRPr="00FD1A67">
        <w:rPr>
          <w:rFonts w:ascii="Times New Roman" w:eastAsia="Times New Roman" w:hAnsi="Times New Roman" w:cs="Times New Roman"/>
          <w:sz w:val="24"/>
          <w:szCs w:val="24"/>
          <w:lang w:val="en-CA" w:eastAsia="fr-CA"/>
        </w:rPr>
        <w:t>S</w:t>
      </w:r>
      <w:r w:rsidRPr="00FD1A67">
        <w:rPr>
          <w:rFonts w:ascii="Times New Roman" w:eastAsia="Times New Roman" w:hAnsi="Times New Roman" w:cs="Times New Roman"/>
          <w:sz w:val="24"/>
          <w:szCs w:val="24"/>
          <w:lang w:val="en-CA" w:eastAsia="fr-CA"/>
        </w:rPr>
        <w:t>ince link length is greatly dependent on the network model</w:t>
      </w:r>
      <w:r w:rsidR="00397D2E">
        <w:rPr>
          <w:rFonts w:ascii="Times New Roman" w:eastAsia="Times New Roman" w:hAnsi="Times New Roman" w:cs="Times New Roman"/>
          <w:sz w:val="24"/>
          <w:szCs w:val="24"/>
          <w:lang w:val="en-CA" w:eastAsia="fr-CA"/>
        </w:rPr>
        <w:t xml:space="preserve"> (some critical areas might be parsed into several short links and not be picked up in non-length-adjusted analysis)</w:t>
      </w:r>
      <w:r w:rsidRPr="00FD1A67">
        <w:rPr>
          <w:rFonts w:ascii="Times New Roman" w:eastAsia="Times New Roman" w:hAnsi="Times New Roman" w:cs="Times New Roman"/>
          <w:sz w:val="24"/>
          <w:szCs w:val="24"/>
          <w:lang w:val="en-CA" w:eastAsia="fr-CA"/>
        </w:rPr>
        <w:t xml:space="preserve">, a procedure that </w:t>
      </w:r>
      <w:r w:rsidR="00920B25" w:rsidRPr="00FD1A67">
        <w:rPr>
          <w:rFonts w:ascii="Times New Roman" w:eastAsia="Times New Roman" w:hAnsi="Times New Roman" w:cs="Times New Roman"/>
          <w:sz w:val="24"/>
          <w:szCs w:val="24"/>
          <w:lang w:val="en-CA" w:eastAsia="fr-CA"/>
        </w:rPr>
        <w:t>favours</w:t>
      </w:r>
      <w:r w:rsidRPr="00FD1A67">
        <w:rPr>
          <w:rFonts w:ascii="Times New Roman" w:eastAsia="Times New Roman" w:hAnsi="Times New Roman" w:cs="Times New Roman"/>
          <w:sz w:val="24"/>
          <w:szCs w:val="24"/>
          <w:lang w:val="en-CA" w:eastAsia="fr-CA"/>
        </w:rPr>
        <w:t xml:space="preserve"> long links might be misleading in terms of criticality analysis. Furthermore, links in the downtown core tend to be shorter when compared to links further from the high-density areas, which would put them at a disadvantage in our initial analysis.</w:t>
      </w:r>
      <w:r w:rsidR="00397D2E">
        <w:rPr>
          <w:rFonts w:ascii="Times New Roman" w:eastAsia="Times New Roman" w:hAnsi="Times New Roman" w:cs="Times New Roman"/>
          <w:sz w:val="24"/>
          <w:szCs w:val="24"/>
          <w:lang w:val="en-CA" w:eastAsia="fr-CA"/>
        </w:rPr>
        <w:t xml:space="preserve"> </w:t>
      </w:r>
      <w:r w:rsidR="00092413">
        <w:rPr>
          <w:rFonts w:ascii="Times New Roman" w:eastAsia="Times New Roman" w:hAnsi="Times New Roman" w:cs="Times New Roman"/>
          <w:sz w:val="24"/>
          <w:szCs w:val="24"/>
          <w:lang w:val="en-CA" w:eastAsia="fr-CA"/>
        </w:rPr>
        <w:t>To be sure</w:t>
      </w:r>
      <w:r w:rsidR="00397D2E">
        <w:rPr>
          <w:rFonts w:ascii="Times New Roman" w:eastAsia="Times New Roman" w:hAnsi="Times New Roman" w:cs="Times New Roman"/>
          <w:sz w:val="24"/>
          <w:szCs w:val="24"/>
          <w:lang w:val="en-CA" w:eastAsia="fr-CA"/>
        </w:rPr>
        <w:t xml:space="preserve">, since downtown and denser areas require a different type of driving than large highways and bridges, the length-adjusted results are likely to be more sensitive to driver behaviour. </w:t>
      </w:r>
      <w:r w:rsidR="00092413">
        <w:rPr>
          <w:rFonts w:ascii="Times New Roman" w:eastAsia="Times New Roman" w:hAnsi="Times New Roman" w:cs="Times New Roman"/>
          <w:sz w:val="24"/>
          <w:szCs w:val="24"/>
          <w:lang w:val="en-CA" w:eastAsia="fr-CA"/>
        </w:rPr>
        <w:t>At the same time</w:t>
      </w:r>
      <w:r w:rsidR="00EA3CBA">
        <w:rPr>
          <w:rFonts w:ascii="Times New Roman" w:eastAsia="Times New Roman" w:hAnsi="Times New Roman" w:cs="Times New Roman"/>
          <w:sz w:val="24"/>
          <w:szCs w:val="24"/>
          <w:lang w:val="en-CA" w:eastAsia="fr-CA"/>
        </w:rPr>
        <w:t>, as can be seen in Table 4, both sets of results identify bridges quite clearly</w:t>
      </w:r>
      <w:r w:rsidR="00494F60">
        <w:rPr>
          <w:rFonts w:ascii="Times New Roman" w:eastAsia="Times New Roman" w:hAnsi="Times New Roman" w:cs="Times New Roman"/>
          <w:sz w:val="24"/>
          <w:szCs w:val="24"/>
          <w:lang w:val="en-CA" w:eastAsia="fr-CA"/>
        </w:rPr>
        <w:t xml:space="preserve"> as some of the most critical links in Montreal’s road network</w:t>
      </w:r>
      <w:r w:rsidR="00EA3CBA">
        <w:rPr>
          <w:rFonts w:ascii="Times New Roman" w:eastAsia="Times New Roman" w:hAnsi="Times New Roman" w:cs="Times New Roman"/>
          <w:sz w:val="24"/>
          <w:szCs w:val="24"/>
          <w:lang w:val="en-CA" w:eastAsia="fr-CA"/>
        </w:rPr>
        <w:t>.</w:t>
      </w:r>
    </w:p>
    <w:p w14:paraId="1CD047E7" w14:textId="4DB02C4D" w:rsidR="00704B72" w:rsidRPr="00FD1A67" w:rsidRDefault="008D5C37" w:rsidP="00A83E0C">
      <w:pPr>
        <w:spacing w:after="0" w:line="240" w:lineRule="auto"/>
        <w:ind w:firstLine="360"/>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lastRenderedPageBreak/>
        <w:t xml:space="preserve">Finally, it is interesting to note that individual links on or near Jacques Cartier, Champlain and Victoria </w:t>
      </w:r>
      <w:r w:rsidR="00790200">
        <w:rPr>
          <w:rFonts w:ascii="Times New Roman" w:eastAsia="Times New Roman" w:hAnsi="Times New Roman" w:cs="Times New Roman"/>
          <w:sz w:val="24"/>
          <w:szCs w:val="24"/>
          <w:lang w:val="en-CA" w:eastAsia="fr-CA"/>
        </w:rPr>
        <w:t>B</w:t>
      </w:r>
      <w:r w:rsidRPr="00FD1A67">
        <w:rPr>
          <w:rFonts w:ascii="Times New Roman" w:eastAsia="Times New Roman" w:hAnsi="Times New Roman" w:cs="Times New Roman"/>
          <w:sz w:val="24"/>
          <w:szCs w:val="24"/>
          <w:lang w:val="en-CA" w:eastAsia="fr-CA"/>
        </w:rPr>
        <w:t xml:space="preserve">ridges appear in the top link rankings, while the scenarios featuring disruptions of these bridges </w:t>
      </w:r>
      <w:r w:rsidR="007A0111" w:rsidRPr="00FD1A67">
        <w:rPr>
          <w:rFonts w:ascii="Times New Roman" w:eastAsia="Times New Roman" w:hAnsi="Times New Roman" w:cs="Times New Roman"/>
          <w:sz w:val="24"/>
          <w:szCs w:val="24"/>
          <w:lang w:val="en-CA" w:eastAsia="fr-CA"/>
        </w:rPr>
        <w:t xml:space="preserve">are </w:t>
      </w:r>
      <w:r w:rsidRPr="00FD1A67">
        <w:rPr>
          <w:rFonts w:ascii="Times New Roman" w:eastAsia="Times New Roman" w:hAnsi="Times New Roman" w:cs="Times New Roman"/>
          <w:sz w:val="24"/>
          <w:szCs w:val="24"/>
          <w:lang w:val="en-CA" w:eastAsia="fr-CA"/>
        </w:rPr>
        <w:t>amongst the most disruptive, from a scenario-l</w:t>
      </w:r>
      <w:r w:rsidR="00AD0B7D" w:rsidRPr="00FD1A67">
        <w:rPr>
          <w:rFonts w:ascii="Times New Roman" w:eastAsia="Times New Roman" w:hAnsi="Times New Roman" w:cs="Times New Roman"/>
          <w:sz w:val="24"/>
          <w:szCs w:val="24"/>
          <w:lang w:val="en-CA" w:eastAsia="fr-CA"/>
        </w:rPr>
        <w:t xml:space="preserve">evel approach. In other words, both the scenario-level and the link level results place a high emphasis on these three bridges, outlining them as crucial parts of Montreal’s road network infrastructure. This led us to include Figure </w:t>
      </w:r>
      <w:r w:rsidR="00E15082">
        <w:rPr>
          <w:rFonts w:ascii="Times New Roman" w:eastAsia="Times New Roman" w:hAnsi="Times New Roman" w:cs="Times New Roman"/>
          <w:sz w:val="24"/>
          <w:szCs w:val="24"/>
          <w:lang w:val="en-CA" w:eastAsia="fr-CA"/>
        </w:rPr>
        <w:t>3</w:t>
      </w:r>
      <w:r w:rsidR="00AD0B7D" w:rsidRPr="00FD1A67">
        <w:rPr>
          <w:rFonts w:ascii="Times New Roman" w:eastAsia="Times New Roman" w:hAnsi="Times New Roman" w:cs="Times New Roman"/>
          <w:sz w:val="24"/>
          <w:szCs w:val="24"/>
          <w:lang w:val="en-CA" w:eastAsia="fr-CA"/>
        </w:rPr>
        <w:t>, which</w:t>
      </w:r>
      <w:r w:rsidR="000E003E" w:rsidRPr="00FD1A67">
        <w:rPr>
          <w:rFonts w:ascii="Times New Roman" w:eastAsia="Times New Roman" w:hAnsi="Times New Roman" w:cs="Times New Roman"/>
          <w:sz w:val="24"/>
          <w:szCs w:val="24"/>
          <w:lang w:val="en-CA" w:eastAsia="fr-CA"/>
        </w:rPr>
        <w:t xml:space="preserve"> presents a visual illustration of percent changes in traffic volumes between the </w:t>
      </w:r>
      <w:r w:rsidR="00AD0B7D" w:rsidRPr="00FD1A67">
        <w:rPr>
          <w:rFonts w:ascii="Times New Roman" w:eastAsia="Times New Roman" w:hAnsi="Times New Roman" w:cs="Times New Roman"/>
          <w:sz w:val="24"/>
          <w:szCs w:val="24"/>
          <w:lang w:val="en-CA" w:eastAsia="fr-CA"/>
        </w:rPr>
        <w:t xml:space="preserve">three </w:t>
      </w:r>
      <w:r w:rsidR="000E003E" w:rsidRPr="00FD1A67">
        <w:rPr>
          <w:rFonts w:ascii="Times New Roman" w:eastAsia="Times New Roman" w:hAnsi="Times New Roman" w:cs="Times New Roman"/>
          <w:sz w:val="24"/>
          <w:szCs w:val="24"/>
          <w:lang w:val="en-CA" w:eastAsia="fr-CA"/>
        </w:rPr>
        <w:t>scenarios</w:t>
      </w:r>
      <w:r w:rsidR="00AD0B7D" w:rsidRPr="00FD1A67">
        <w:rPr>
          <w:rFonts w:ascii="Times New Roman" w:eastAsia="Times New Roman" w:hAnsi="Times New Roman" w:cs="Times New Roman"/>
          <w:sz w:val="24"/>
          <w:szCs w:val="24"/>
          <w:lang w:val="en-CA" w:eastAsia="fr-CA"/>
        </w:rPr>
        <w:t xml:space="preserve"> featuring 50% reductions on the three bridges mentioned earlier, and the</w:t>
      </w:r>
      <w:r w:rsidR="000E003E" w:rsidRPr="00FD1A67">
        <w:rPr>
          <w:rFonts w:ascii="Times New Roman" w:eastAsia="Times New Roman" w:hAnsi="Times New Roman" w:cs="Times New Roman"/>
          <w:sz w:val="24"/>
          <w:szCs w:val="24"/>
          <w:lang w:val="en-CA" w:eastAsia="fr-CA"/>
        </w:rPr>
        <w:t xml:space="preserve"> base case. </w:t>
      </w:r>
      <w:r w:rsidR="00AD0B7D" w:rsidRPr="00FD1A67">
        <w:rPr>
          <w:rFonts w:ascii="Times New Roman" w:eastAsia="Times New Roman" w:hAnsi="Times New Roman" w:cs="Times New Roman"/>
          <w:sz w:val="24"/>
          <w:szCs w:val="24"/>
          <w:lang w:val="en-CA" w:eastAsia="fr-CA"/>
        </w:rPr>
        <w:t xml:space="preserve">This figure shows a clear interdependence of the three bridges, with traffic being re-routed through the other two when each one of them is subject to a capacity reduction. </w:t>
      </w:r>
      <w:r w:rsidR="001F5343" w:rsidRPr="00FD1A67">
        <w:rPr>
          <w:rFonts w:ascii="Times New Roman" w:eastAsia="Times New Roman" w:hAnsi="Times New Roman" w:cs="Times New Roman"/>
          <w:sz w:val="24"/>
          <w:szCs w:val="24"/>
          <w:lang w:val="en-CA" w:eastAsia="fr-CA"/>
        </w:rPr>
        <w:t xml:space="preserve">More specifically, </w:t>
      </w:r>
      <w:r w:rsidR="00A83E0C" w:rsidRPr="00FD1A67">
        <w:rPr>
          <w:rFonts w:ascii="Times New Roman" w:eastAsia="Times New Roman" w:hAnsi="Times New Roman" w:cs="Times New Roman"/>
          <w:sz w:val="24"/>
          <w:szCs w:val="24"/>
          <w:lang w:val="en-CA" w:eastAsia="fr-CA"/>
        </w:rPr>
        <w:t>when Jacques Cartier or Champlain have their capacity reduced, the other one suffers a large increase in traffic volume, while Victoria has a smaller increase. When Victoria has its capacity reduced, both Champlain and Jacques Cartier see similar increases in traffic volumes.</w:t>
      </w:r>
    </w:p>
    <w:p w14:paraId="326EB7EE" w14:textId="77777777" w:rsidR="003A2F95" w:rsidRPr="00FD1A67" w:rsidRDefault="003A2F95" w:rsidP="00FA16C3">
      <w:pPr>
        <w:spacing w:after="0" w:line="240" w:lineRule="auto"/>
        <w:rPr>
          <w:rFonts w:ascii="Times New Roman" w:eastAsia="Times New Roman" w:hAnsi="Times New Roman" w:cs="Times New Roman"/>
          <w:sz w:val="24"/>
          <w:szCs w:val="24"/>
          <w:lang w:val="en-CA" w:eastAsia="fr-CA"/>
        </w:rPr>
      </w:pPr>
    </w:p>
    <w:p w14:paraId="5C92F303" w14:textId="52665025" w:rsidR="003A2F95" w:rsidRPr="00FD1A67" w:rsidRDefault="008A3778" w:rsidP="00FA16C3">
      <w:pPr>
        <w:spacing w:after="0" w:line="240" w:lineRule="auto"/>
        <w:rPr>
          <w:rFonts w:ascii="Times New Roman" w:eastAsia="Times New Roman" w:hAnsi="Times New Roman" w:cs="Times New Roman"/>
          <w:b/>
          <w:sz w:val="24"/>
          <w:szCs w:val="24"/>
          <w:lang w:val="en-CA" w:eastAsia="fr-CA"/>
        </w:rPr>
      </w:pPr>
      <w:r>
        <w:rPr>
          <w:rFonts w:ascii="Times New Roman" w:eastAsia="Times New Roman" w:hAnsi="Times New Roman" w:cs="Times New Roman"/>
          <w:b/>
          <w:sz w:val="24"/>
          <w:szCs w:val="24"/>
          <w:lang w:val="en-CA" w:eastAsia="fr-CA"/>
        </w:rPr>
        <w:t>6.4</w:t>
      </w:r>
      <w:r w:rsidR="003A2F95" w:rsidRPr="00FD1A67">
        <w:rPr>
          <w:rFonts w:ascii="Times New Roman" w:eastAsia="Times New Roman" w:hAnsi="Times New Roman" w:cs="Times New Roman"/>
          <w:b/>
          <w:sz w:val="24"/>
          <w:szCs w:val="24"/>
          <w:lang w:val="en-CA" w:eastAsia="fr-CA"/>
        </w:rPr>
        <w:t xml:space="preserve"> Interpretation</w:t>
      </w:r>
      <w:r w:rsidR="00A3407A" w:rsidRPr="00FD1A67">
        <w:rPr>
          <w:rFonts w:ascii="Times New Roman" w:eastAsia="Times New Roman" w:hAnsi="Times New Roman" w:cs="Times New Roman"/>
          <w:b/>
          <w:sz w:val="24"/>
          <w:szCs w:val="24"/>
          <w:lang w:val="en-CA" w:eastAsia="fr-CA"/>
        </w:rPr>
        <w:t xml:space="preserve"> and policy implications</w:t>
      </w:r>
      <w:r w:rsidR="003A2F95" w:rsidRPr="00FD1A67">
        <w:rPr>
          <w:rFonts w:ascii="Times New Roman" w:eastAsia="Times New Roman" w:hAnsi="Times New Roman" w:cs="Times New Roman"/>
          <w:b/>
          <w:sz w:val="24"/>
          <w:szCs w:val="24"/>
          <w:lang w:val="en-CA" w:eastAsia="fr-CA"/>
        </w:rPr>
        <w:t xml:space="preserve"> of the Emissions Index</w:t>
      </w:r>
    </w:p>
    <w:p w14:paraId="351656B9" w14:textId="76036711" w:rsidR="002D72B9" w:rsidRPr="00FD1A67" w:rsidRDefault="003A2F95" w:rsidP="00FA16C3">
      <w:pPr>
        <w:spacing w:after="0" w:line="240" w:lineRule="auto"/>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b/>
          <w:sz w:val="24"/>
          <w:szCs w:val="24"/>
          <w:lang w:val="en-CA" w:eastAsia="fr-CA"/>
        </w:rPr>
        <w:tab/>
      </w:r>
      <w:r w:rsidR="00C22600" w:rsidRPr="00FD1A67">
        <w:rPr>
          <w:rFonts w:ascii="Times New Roman" w:eastAsia="Times New Roman" w:hAnsi="Times New Roman" w:cs="Times New Roman"/>
          <w:sz w:val="24"/>
          <w:szCs w:val="24"/>
          <w:lang w:val="en-CA" w:eastAsia="fr-CA"/>
        </w:rPr>
        <w:t xml:space="preserve">It has been shown that the </w:t>
      </w:r>
      <w:r w:rsidR="003D1AA4">
        <w:rPr>
          <w:rFonts w:ascii="Times New Roman" w:eastAsia="Times New Roman" w:hAnsi="Times New Roman" w:cs="Times New Roman"/>
          <w:sz w:val="24"/>
          <w:szCs w:val="24"/>
          <w:lang w:val="en-CA" w:eastAsia="fr-CA"/>
        </w:rPr>
        <w:t>ENRI</w:t>
      </w:r>
      <w:r w:rsidR="00C22600" w:rsidRPr="00FD1A67">
        <w:rPr>
          <w:rFonts w:ascii="Times New Roman" w:eastAsia="Times New Roman" w:hAnsi="Times New Roman" w:cs="Times New Roman"/>
          <w:sz w:val="24"/>
          <w:szCs w:val="24"/>
          <w:lang w:val="en-CA" w:eastAsia="fr-CA"/>
        </w:rPr>
        <w:t xml:space="preserve"> correlates well with the NRI for major disruptions and that this correlation fades for minor disruptions. This suggests that the </w:t>
      </w:r>
      <w:r w:rsidR="003D1AA4">
        <w:rPr>
          <w:rFonts w:ascii="Times New Roman" w:eastAsia="Times New Roman" w:hAnsi="Times New Roman" w:cs="Times New Roman"/>
          <w:sz w:val="24"/>
          <w:szCs w:val="24"/>
          <w:lang w:val="en-CA" w:eastAsia="fr-CA"/>
        </w:rPr>
        <w:t>ENRI</w:t>
      </w:r>
      <w:r w:rsidR="00C22600" w:rsidRPr="00FD1A67">
        <w:rPr>
          <w:rFonts w:ascii="Times New Roman" w:eastAsia="Times New Roman" w:hAnsi="Times New Roman" w:cs="Times New Roman"/>
          <w:sz w:val="24"/>
          <w:szCs w:val="24"/>
          <w:lang w:val="en-CA" w:eastAsia="fr-CA"/>
        </w:rPr>
        <w:t xml:space="preserve"> proposed in this paper could be a useful tool for practitioners when analyzing link criticality. </w:t>
      </w:r>
      <w:r w:rsidR="003D1AA4">
        <w:rPr>
          <w:rFonts w:ascii="Times New Roman" w:eastAsia="Times New Roman" w:hAnsi="Times New Roman" w:cs="Times New Roman"/>
          <w:sz w:val="24"/>
          <w:szCs w:val="24"/>
          <w:lang w:val="en-CA" w:eastAsia="fr-CA"/>
        </w:rPr>
        <w:t>Using t</w:t>
      </w:r>
      <w:r w:rsidR="007D39AC" w:rsidRPr="00FD1A67">
        <w:rPr>
          <w:rFonts w:ascii="Times New Roman" w:eastAsia="Times New Roman" w:hAnsi="Times New Roman" w:cs="Times New Roman"/>
          <w:sz w:val="24"/>
          <w:szCs w:val="24"/>
          <w:lang w:val="en-CA" w:eastAsia="fr-CA"/>
        </w:rPr>
        <w:t xml:space="preserve">he </w:t>
      </w:r>
      <w:r w:rsidR="003D1AA4">
        <w:rPr>
          <w:rFonts w:ascii="Times New Roman" w:eastAsia="Times New Roman" w:hAnsi="Times New Roman" w:cs="Times New Roman"/>
          <w:sz w:val="24"/>
          <w:szCs w:val="24"/>
          <w:lang w:val="en-CA" w:eastAsia="fr-CA"/>
        </w:rPr>
        <w:t>ENRI</w:t>
      </w:r>
      <w:r w:rsidR="007D39AC" w:rsidRPr="00FD1A67">
        <w:rPr>
          <w:rFonts w:ascii="Times New Roman" w:eastAsia="Times New Roman" w:hAnsi="Times New Roman" w:cs="Times New Roman"/>
          <w:sz w:val="24"/>
          <w:szCs w:val="24"/>
          <w:lang w:val="en-CA" w:eastAsia="fr-CA"/>
        </w:rPr>
        <w:t xml:space="preserve"> in conjunction with the NRI will enhance critical link identification. </w:t>
      </w:r>
      <w:r w:rsidR="002D72B9" w:rsidRPr="00FD1A67">
        <w:rPr>
          <w:rFonts w:ascii="Times New Roman" w:eastAsia="Times New Roman" w:hAnsi="Times New Roman" w:cs="Times New Roman"/>
          <w:sz w:val="24"/>
          <w:szCs w:val="24"/>
          <w:lang w:val="en-CA" w:eastAsia="fr-CA"/>
        </w:rPr>
        <w:t xml:space="preserve">It is important to </w:t>
      </w:r>
      <w:r w:rsidR="007D39AC" w:rsidRPr="00FD1A67">
        <w:rPr>
          <w:rFonts w:ascii="Times New Roman" w:eastAsia="Times New Roman" w:hAnsi="Times New Roman" w:cs="Times New Roman"/>
          <w:sz w:val="24"/>
          <w:szCs w:val="24"/>
          <w:lang w:val="en-CA" w:eastAsia="fr-CA"/>
        </w:rPr>
        <w:t>stress</w:t>
      </w:r>
      <w:r w:rsidR="002D72B9" w:rsidRPr="00FD1A67">
        <w:rPr>
          <w:rFonts w:ascii="Times New Roman" w:eastAsia="Times New Roman" w:hAnsi="Times New Roman" w:cs="Times New Roman"/>
          <w:sz w:val="24"/>
          <w:szCs w:val="24"/>
          <w:lang w:val="en-CA" w:eastAsia="fr-CA"/>
        </w:rPr>
        <w:t xml:space="preserve"> that we are not advocating the use of a single emission indicator based solely on </w:t>
      </w:r>
      <w:r w:rsidR="005600E9" w:rsidRPr="00FD1A67">
        <w:rPr>
          <w:rFonts w:ascii="Times New Roman" w:eastAsia="Times New Roman" w:hAnsi="Times New Roman" w:cs="Times New Roman"/>
          <w:sz w:val="24"/>
          <w:szCs w:val="24"/>
          <w:lang w:val="en-CA" w:eastAsia="fr-CA"/>
        </w:rPr>
        <w:t>CO</w:t>
      </w:r>
      <w:r w:rsidR="005600E9" w:rsidRPr="00FD1A67">
        <w:rPr>
          <w:rFonts w:ascii="Times New Roman" w:eastAsia="Times New Roman" w:hAnsi="Times New Roman" w:cs="Times New Roman"/>
          <w:sz w:val="24"/>
          <w:szCs w:val="24"/>
          <w:vertAlign w:val="subscript"/>
          <w:lang w:val="en-CA" w:eastAsia="fr-CA"/>
        </w:rPr>
        <w:t>2</w:t>
      </w:r>
      <w:r w:rsidR="002D72B9" w:rsidRPr="00FD1A67">
        <w:rPr>
          <w:rFonts w:ascii="Times New Roman" w:eastAsia="Times New Roman" w:hAnsi="Times New Roman" w:cs="Times New Roman"/>
          <w:sz w:val="24"/>
          <w:szCs w:val="24"/>
          <w:lang w:val="en-CA" w:eastAsia="fr-CA"/>
        </w:rPr>
        <w:t xml:space="preserve"> and </w:t>
      </w:r>
      <w:r w:rsidR="005600E9" w:rsidRPr="00FD1A67">
        <w:rPr>
          <w:rFonts w:ascii="Times New Roman" w:eastAsia="Times New Roman" w:hAnsi="Times New Roman" w:cs="Times New Roman"/>
          <w:sz w:val="24"/>
          <w:szCs w:val="24"/>
          <w:lang w:val="en-CA" w:eastAsia="fr-CA"/>
        </w:rPr>
        <w:t>NO</w:t>
      </w:r>
      <w:r w:rsidR="005600E9" w:rsidRPr="00FD1A67">
        <w:rPr>
          <w:rFonts w:ascii="Times New Roman" w:eastAsia="Times New Roman" w:hAnsi="Times New Roman" w:cs="Times New Roman"/>
          <w:sz w:val="24"/>
          <w:szCs w:val="24"/>
          <w:vertAlign w:val="subscript"/>
          <w:lang w:val="en-CA" w:eastAsia="fr-CA"/>
        </w:rPr>
        <w:t>x</w:t>
      </w:r>
      <w:r w:rsidR="002D72B9" w:rsidRPr="00FD1A67">
        <w:rPr>
          <w:rFonts w:ascii="Times New Roman" w:eastAsia="Times New Roman" w:hAnsi="Times New Roman" w:cs="Times New Roman"/>
          <w:sz w:val="24"/>
          <w:szCs w:val="24"/>
          <w:lang w:val="en-CA" w:eastAsia="fr-CA"/>
        </w:rPr>
        <w:t>. Rather, we are developing a framework that can be used to analyze any pollutant-season individually</w:t>
      </w:r>
      <w:r w:rsidR="003D1AA4">
        <w:rPr>
          <w:rFonts w:ascii="Times New Roman" w:eastAsia="Times New Roman" w:hAnsi="Times New Roman" w:cs="Times New Roman"/>
          <w:sz w:val="24"/>
          <w:szCs w:val="24"/>
          <w:lang w:val="en-CA" w:eastAsia="fr-CA"/>
        </w:rPr>
        <w:t>, and which should be used in addition to the NRI</w:t>
      </w:r>
      <w:r w:rsidR="002D72B9" w:rsidRPr="00FD1A67">
        <w:rPr>
          <w:rFonts w:ascii="Times New Roman" w:eastAsia="Times New Roman" w:hAnsi="Times New Roman" w:cs="Times New Roman"/>
          <w:sz w:val="24"/>
          <w:szCs w:val="24"/>
          <w:lang w:val="en-CA" w:eastAsia="fr-CA"/>
        </w:rPr>
        <w:t xml:space="preserve">. The </w:t>
      </w:r>
      <w:r w:rsidR="005600E9" w:rsidRPr="00FD1A67">
        <w:rPr>
          <w:rFonts w:ascii="Times New Roman" w:eastAsia="Times New Roman" w:hAnsi="Times New Roman" w:cs="Times New Roman"/>
          <w:sz w:val="24"/>
          <w:szCs w:val="24"/>
          <w:lang w:val="en-CA" w:eastAsia="fr-CA"/>
        </w:rPr>
        <w:t>CO</w:t>
      </w:r>
      <w:r w:rsidR="005600E9" w:rsidRPr="00FD1A67">
        <w:rPr>
          <w:rFonts w:ascii="Times New Roman" w:eastAsia="Times New Roman" w:hAnsi="Times New Roman" w:cs="Times New Roman"/>
          <w:sz w:val="24"/>
          <w:szCs w:val="24"/>
          <w:vertAlign w:val="subscript"/>
          <w:lang w:val="en-CA" w:eastAsia="fr-CA"/>
        </w:rPr>
        <w:t>2</w:t>
      </w:r>
      <w:r w:rsidR="002D72B9" w:rsidRPr="00FD1A67">
        <w:rPr>
          <w:rFonts w:ascii="Times New Roman" w:eastAsia="Times New Roman" w:hAnsi="Times New Roman" w:cs="Times New Roman"/>
          <w:sz w:val="24"/>
          <w:szCs w:val="24"/>
          <w:lang w:val="en-CA" w:eastAsia="fr-CA"/>
        </w:rPr>
        <w:t xml:space="preserve"> and </w:t>
      </w:r>
      <w:r w:rsidR="005600E9" w:rsidRPr="00FD1A67">
        <w:rPr>
          <w:rFonts w:ascii="Times New Roman" w:eastAsia="Times New Roman" w:hAnsi="Times New Roman" w:cs="Times New Roman"/>
          <w:sz w:val="24"/>
          <w:szCs w:val="24"/>
          <w:lang w:val="en-CA" w:eastAsia="fr-CA"/>
        </w:rPr>
        <w:t>NO</w:t>
      </w:r>
      <w:r w:rsidR="005600E9" w:rsidRPr="00FD1A67">
        <w:rPr>
          <w:rFonts w:ascii="Times New Roman" w:eastAsia="Times New Roman" w:hAnsi="Times New Roman" w:cs="Times New Roman"/>
          <w:sz w:val="24"/>
          <w:szCs w:val="24"/>
          <w:vertAlign w:val="subscript"/>
          <w:lang w:val="en-CA" w:eastAsia="fr-CA"/>
        </w:rPr>
        <w:t>x</w:t>
      </w:r>
      <w:r w:rsidR="002D72B9" w:rsidRPr="00FD1A67">
        <w:rPr>
          <w:rFonts w:ascii="Times New Roman" w:eastAsia="Times New Roman" w:hAnsi="Times New Roman" w:cs="Times New Roman"/>
          <w:sz w:val="24"/>
          <w:szCs w:val="24"/>
          <w:lang w:val="en-CA" w:eastAsia="fr-CA"/>
        </w:rPr>
        <w:t xml:space="preserve"> results presented earlier are independent illustrations of how to apply the methodology in the context of Montreal. Our initial results included results for hydrocarbons (HC) and carbon monoxide (CO) but were excluded for the sake of clarity. </w:t>
      </w:r>
    </w:p>
    <w:p w14:paraId="0714738A" w14:textId="15FECA79" w:rsidR="006B3158" w:rsidRPr="00FD1A67" w:rsidRDefault="002D72B9" w:rsidP="00FA16C3">
      <w:pPr>
        <w:spacing w:after="0" w:line="240" w:lineRule="auto"/>
        <w:ind w:firstLine="35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It should be noted that this approach implies a large degree of flexibility. Whether planners are concerned with </w:t>
      </w:r>
      <w:r w:rsidR="005600E9" w:rsidRPr="00FD1A67">
        <w:rPr>
          <w:rFonts w:ascii="Times New Roman" w:eastAsia="Times New Roman" w:hAnsi="Times New Roman" w:cs="Times New Roman"/>
          <w:sz w:val="24"/>
          <w:szCs w:val="24"/>
          <w:lang w:val="en-CA" w:eastAsia="fr-CA"/>
        </w:rPr>
        <w:t>NO</w:t>
      </w:r>
      <w:r w:rsidR="005600E9" w:rsidRPr="00FD1A67">
        <w:rPr>
          <w:rFonts w:ascii="Times New Roman" w:eastAsia="Times New Roman" w:hAnsi="Times New Roman" w:cs="Times New Roman"/>
          <w:sz w:val="24"/>
          <w:szCs w:val="24"/>
          <w:vertAlign w:val="subscript"/>
          <w:lang w:val="en-CA" w:eastAsia="fr-CA"/>
        </w:rPr>
        <w:t>x</w:t>
      </w:r>
      <w:r w:rsidRPr="00FD1A67">
        <w:rPr>
          <w:rFonts w:ascii="Times New Roman" w:eastAsia="Times New Roman" w:hAnsi="Times New Roman" w:cs="Times New Roman"/>
          <w:sz w:val="24"/>
          <w:szCs w:val="24"/>
          <w:lang w:val="en-CA" w:eastAsia="fr-CA"/>
        </w:rPr>
        <w:t xml:space="preserve"> emissions in the Summer, VOCs in the Fall, or CO throughout the year, the traffic assignment need only be computed once (unless a different traffic assignment is available for each season), with the EFs being the only variable changing between the different analyses. </w:t>
      </w:r>
      <w:r w:rsidR="00C22600" w:rsidRPr="00FD1A67">
        <w:rPr>
          <w:rFonts w:ascii="Times New Roman" w:eastAsia="Times New Roman" w:hAnsi="Times New Roman" w:cs="Times New Roman"/>
          <w:sz w:val="24"/>
          <w:szCs w:val="24"/>
          <w:lang w:val="en-CA" w:eastAsia="fr-CA"/>
        </w:rPr>
        <w:t xml:space="preserve">To summarize, we are </w:t>
      </w:r>
      <w:r w:rsidR="005334A9">
        <w:rPr>
          <w:rFonts w:ascii="Times New Roman" w:eastAsia="Times New Roman" w:hAnsi="Times New Roman" w:cs="Times New Roman"/>
          <w:sz w:val="24"/>
          <w:szCs w:val="24"/>
          <w:lang w:val="en-CA" w:eastAsia="fr-CA"/>
        </w:rPr>
        <w:t>illustrating</w:t>
      </w:r>
      <w:r w:rsidR="005334A9" w:rsidRPr="00FD1A67">
        <w:rPr>
          <w:rFonts w:ascii="Times New Roman" w:eastAsia="Times New Roman" w:hAnsi="Times New Roman" w:cs="Times New Roman"/>
          <w:sz w:val="24"/>
          <w:szCs w:val="24"/>
          <w:lang w:val="en-CA" w:eastAsia="fr-CA"/>
        </w:rPr>
        <w:t xml:space="preserve"> </w:t>
      </w:r>
      <w:r w:rsidR="00C22600" w:rsidRPr="00FD1A67">
        <w:rPr>
          <w:rFonts w:ascii="Times New Roman" w:eastAsia="Times New Roman" w:hAnsi="Times New Roman" w:cs="Times New Roman"/>
          <w:sz w:val="24"/>
          <w:szCs w:val="24"/>
          <w:lang w:val="en-CA" w:eastAsia="fr-CA"/>
        </w:rPr>
        <w:t xml:space="preserve">a framework to incorporate emissions in the link criticality analysis process. Unlike the NRI which provides a single clear picture for the network, our framework will provide a different picture for each pollutant-season. This is unavoidable due to the heterogeneity in </w:t>
      </w:r>
      <w:r w:rsidR="006B3158" w:rsidRPr="00FD1A67">
        <w:rPr>
          <w:rFonts w:ascii="Times New Roman" w:eastAsia="Times New Roman" w:hAnsi="Times New Roman" w:cs="Times New Roman"/>
          <w:sz w:val="24"/>
          <w:szCs w:val="24"/>
          <w:lang w:val="en-CA" w:eastAsia="fr-CA"/>
        </w:rPr>
        <w:t>the effects of different pollutants. CO</w:t>
      </w:r>
      <w:r w:rsidR="006B3158" w:rsidRPr="00FD1A67">
        <w:rPr>
          <w:rFonts w:ascii="Times New Roman" w:eastAsia="Times New Roman" w:hAnsi="Times New Roman" w:cs="Times New Roman"/>
          <w:sz w:val="24"/>
          <w:szCs w:val="24"/>
          <w:vertAlign w:val="subscript"/>
          <w:lang w:val="en-CA" w:eastAsia="fr-CA"/>
        </w:rPr>
        <w:t>2</w:t>
      </w:r>
      <w:r w:rsidR="006B3158" w:rsidRPr="00FD1A67">
        <w:rPr>
          <w:rFonts w:ascii="Times New Roman" w:eastAsia="Times New Roman" w:hAnsi="Times New Roman" w:cs="Times New Roman"/>
          <w:sz w:val="24"/>
          <w:szCs w:val="24"/>
          <w:lang w:val="en-CA" w:eastAsia="fr-CA"/>
        </w:rPr>
        <w:t xml:space="preserve"> is harmful due to its global warming potential, whereas NO</w:t>
      </w:r>
      <w:r w:rsidR="006B3158" w:rsidRPr="00FD1A67">
        <w:rPr>
          <w:rFonts w:ascii="Times New Roman" w:eastAsia="Times New Roman" w:hAnsi="Times New Roman" w:cs="Times New Roman"/>
          <w:sz w:val="24"/>
          <w:szCs w:val="24"/>
          <w:vertAlign w:val="subscript"/>
          <w:lang w:val="en-CA" w:eastAsia="fr-CA"/>
        </w:rPr>
        <w:t>x</w:t>
      </w:r>
      <w:r w:rsidR="006B3158" w:rsidRPr="00FD1A67">
        <w:rPr>
          <w:rFonts w:ascii="Times New Roman" w:eastAsia="Times New Roman" w:hAnsi="Times New Roman" w:cs="Times New Roman"/>
          <w:sz w:val="24"/>
          <w:szCs w:val="24"/>
          <w:lang w:val="en-CA" w:eastAsia="fr-CA"/>
        </w:rPr>
        <w:t xml:space="preserve"> are harmful on a more local scale, notably as ozone precursors.</w:t>
      </w:r>
    </w:p>
    <w:p w14:paraId="1D53856A" w14:textId="3A117268" w:rsidR="000C14F1" w:rsidRPr="00FD1A67" w:rsidRDefault="006B3158" w:rsidP="00FA16C3">
      <w:pPr>
        <w:spacing w:after="0" w:line="240" w:lineRule="auto"/>
        <w:ind w:firstLine="35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As we saw earlier, some of the links identified in the CO</w:t>
      </w:r>
      <w:r w:rsidRPr="00FD1A67">
        <w:rPr>
          <w:rFonts w:ascii="Times New Roman" w:eastAsia="Times New Roman" w:hAnsi="Times New Roman" w:cs="Times New Roman"/>
          <w:sz w:val="24"/>
          <w:szCs w:val="24"/>
          <w:vertAlign w:val="subscript"/>
          <w:lang w:val="en-CA" w:eastAsia="fr-CA"/>
        </w:rPr>
        <w:t>2</w:t>
      </w:r>
      <w:r w:rsidRPr="00FD1A67">
        <w:rPr>
          <w:rFonts w:ascii="Times New Roman" w:eastAsia="Times New Roman" w:hAnsi="Times New Roman" w:cs="Times New Roman"/>
          <w:sz w:val="24"/>
          <w:szCs w:val="24"/>
          <w:lang w:val="en-CA" w:eastAsia="fr-CA"/>
        </w:rPr>
        <w:t xml:space="preserve"> analysis also appeared in the NO</w:t>
      </w:r>
      <w:r w:rsidRPr="00FD1A67">
        <w:rPr>
          <w:rFonts w:ascii="Times New Roman" w:eastAsia="Times New Roman" w:hAnsi="Times New Roman" w:cs="Times New Roman"/>
          <w:sz w:val="24"/>
          <w:szCs w:val="24"/>
          <w:lang w:val="en-CA" w:eastAsia="fr-CA"/>
        </w:rPr>
        <w:softHyphen/>
      </w:r>
      <w:r w:rsidRPr="00FD1A67">
        <w:rPr>
          <w:rFonts w:ascii="Times New Roman" w:eastAsia="Times New Roman" w:hAnsi="Times New Roman" w:cs="Times New Roman"/>
          <w:sz w:val="24"/>
          <w:szCs w:val="24"/>
          <w:vertAlign w:val="subscript"/>
          <w:lang w:val="en-CA" w:eastAsia="fr-CA"/>
        </w:rPr>
        <w:t>x</w:t>
      </w:r>
      <w:r w:rsidRPr="00FD1A67">
        <w:rPr>
          <w:rFonts w:ascii="Times New Roman" w:eastAsia="Times New Roman" w:hAnsi="Times New Roman" w:cs="Times New Roman"/>
          <w:sz w:val="24"/>
          <w:szCs w:val="24"/>
          <w:lang w:val="en-CA" w:eastAsia="fr-CA"/>
        </w:rPr>
        <w:t xml:space="preserve"> analysis. This suggests that it might be possible to examine the results from several different pollutant-seasons and identify the common links between these analyses as the most crucial links in the network. Once again, as the scale of disruptions reduces, so does the correlation between </w:t>
      </w:r>
      <w:r w:rsidR="005600E9" w:rsidRPr="00FD1A67">
        <w:rPr>
          <w:rFonts w:ascii="Times New Roman" w:eastAsia="Times New Roman" w:hAnsi="Times New Roman" w:cs="Times New Roman"/>
          <w:sz w:val="24"/>
          <w:szCs w:val="24"/>
          <w:lang w:val="en-CA" w:eastAsia="fr-CA"/>
        </w:rPr>
        <w:t>CO</w:t>
      </w:r>
      <w:r w:rsidR="005600E9" w:rsidRPr="00FD1A67">
        <w:rPr>
          <w:rFonts w:ascii="Times New Roman" w:eastAsia="Times New Roman" w:hAnsi="Times New Roman" w:cs="Times New Roman"/>
          <w:sz w:val="24"/>
          <w:szCs w:val="24"/>
          <w:vertAlign w:val="subscript"/>
          <w:lang w:val="en-CA" w:eastAsia="fr-CA"/>
        </w:rPr>
        <w:t>2</w:t>
      </w:r>
      <w:r w:rsidRPr="00FD1A67">
        <w:rPr>
          <w:rFonts w:ascii="Times New Roman" w:eastAsia="Times New Roman" w:hAnsi="Times New Roman" w:cs="Times New Roman"/>
          <w:sz w:val="24"/>
          <w:szCs w:val="24"/>
          <w:lang w:val="en-CA" w:eastAsia="fr-CA"/>
        </w:rPr>
        <w:t xml:space="preserve"> and NO</w:t>
      </w:r>
      <w:r w:rsidRPr="00FD1A67">
        <w:rPr>
          <w:rFonts w:ascii="Times New Roman" w:eastAsia="Times New Roman" w:hAnsi="Times New Roman" w:cs="Times New Roman"/>
          <w:sz w:val="24"/>
          <w:szCs w:val="24"/>
          <w:vertAlign w:val="subscript"/>
          <w:lang w:val="en-CA" w:eastAsia="fr-CA"/>
        </w:rPr>
        <w:t>x</w:t>
      </w:r>
      <w:r w:rsidRPr="00FD1A67">
        <w:rPr>
          <w:rFonts w:ascii="Times New Roman" w:eastAsia="Times New Roman" w:hAnsi="Times New Roman" w:cs="Times New Roman"/>
          <w:sz w:val="24"/>
          <w:szCs w:val="24"/>
          <w:lang w:val="en-CA" w:eastAsia="fr-CA"/>
        </w:rPr>
        <w:t xml:space="preserve">. Investigating these aspects could be the topic of future studies. </w:t>
      </w:r>
      <w:r w:rsidR="005334A9">
        <w:rPr>
          <w:rFonts w:ascii="Times New Roman" w:eastAsia="Times New Roman" w:hAnsi="Times New Roman" w:cs="Times New Roman"/>
          <w:sz w:val="24"/>
          <w:szCs w:val="24"/>
          <w:lang w:val="en-CA" w:eastAsia="fr-CA"/>
        </w:rPr>
        <w:t xml:space="preserve"> In summary, w</w:t>
      </w:r>
      <w:r w:rsidR="000C14F1" w:rsidRPr="00FD1A67">
        <w:rPr>
          <w:rFonts w:ascii="Times New Roman" w:eastAsia="Times New Roman" w:hAnsi="Times New Roman" w:cs="Times New Roman"/>
          <w:sz w:val="24"/>
          <w:szCs w:val="24"/>
          <w:lang w:val="en-CA" w:eastAsia="fr-CA"/>
        </w:rPr>
        <w:t>hen studying link criticality, we recommend the use of a multi-faceted framework resting on the</w:t>
      </w:r>
      <w:r w:rsidR="009B3C77">
        <w:rPr>
          <w:rFonts w:ascii="Times New Roman" w:eastAsia="Times New Roman" w:hAnsi="Times New Roman" w:cs="Times New Roman"/>
          <w:sz w:val="24"/>
          <w:szCs w:val="24"/>
          <w:lang w:val="en-CA" w:eastAsia="fr-CA"/>
        </w:rPr>
        <w:t xml:space="preserve"> ENRI</w:t>
      </w:r>
      <w:r w:rsidR="000C14F1" w:rsidRPr="00FD1A67">
        <w:rPr>
          <w:rFonts w:ascii="Times New Roman" w:eastAsia="Times New Roman" w:hAnsi="Times New Roman" w:cs="Times New Roman"/>
          <w:sz w:val="24"/>
          <w:szCs w:val="24"/>
          <w:lang w:val="en-CA" w:eastAsia="fr-CA"/>
        </w:rPr>
        <w:t xml:space="preserve"> used in conjunction with the NRI</w:t>
      </w:r>
      <w:r w:rsidR="009B3C77">
        <w:rPr>
          <w:rFonts w:ascii="Times New Roman" w:eastAsia="Times New Roman" w:hAnsi="Times New Roman" w:cs="Times New Roman"/>
          <w:sz w:val="24"/>
          <w:szCs w:val="24"/>
          <w:lang w:val="en-CA" w:eastAsia="fr-CA"/>
        </w:rPr>
        <w:t xml:space="preserve"> and other indicators of link criticality</w:t>
      </w:r>
      <w:r w:rsidR="000C14F1" w:rsidRPr="00FD1A67">
        <w:rPr>
          <w:rFonts w:ascii="Times New Roman" w:eastAsia="Times New Roman" w:hAnsi="Times New Roman" w:cs="Times New Roman"/>
          <w:sz w:val="24"/>
          <w:szCs w:val="24"/>
          <w:lang w:val="en-CA" w:eastAsia="fr-CA"/>
        </w:rPr>
        <w:t xml:space="preserve">. </w:t>
      </w:r>
      <w:r w:rsidR="003D1AA4">
        <w:rPr>
          <w:rFonts w:ascii="Times New Roman" w:eastAsia="Times New Roman" w:hAnsi="Times New Roman" w:cs="Times New Roman"/>
          <w:sz w:val="24"/>
          <w:szCs w:val="24"/>
          <w:lang w:val="en-CA" w:eastAsia="fr-CA"/>
        </w:rPr>
        <w:t xml:space="preserve">To be clear, if planners are solely concerned with emissions, then the ENRI can </w:t>
      </w:r>
      <w:r w:rsidR="00434D7C">
        <w:rPr>
          <w:rFonts w:ascii="Times New Roman" w:eastAsia="Times New Roman" w:hAnsi="Times New Roman" w:cs="Times New Roman"/>
          <w:sz w:val="24"/>
          <w:szCs w:val="24"/>
          <w:lang w:val="en-CA" w:eastAsia="fr-CA"/>
        </w:rPr>
        <w:t>be used exclusively</w:t>
      </w:r>
      <w:r w:rsidR="003D1AA4">
        <w:rPr>
          <w:rFonts w:ascii="Times New Roman" w:eastAsia="Times New Roman" w:hAnsi="Times New Roman" w:cs="Times New Roman"/>
          <w:sz w:val="24"/>
          <w:szCs w:val="24"/>
          <w:lang w:val="en-CA" w:eastAsia="fr-CA"/>
        </w:rPr>
        <w:t xml:space="preserve">; but for most link criticality analyses, the ENRI is meant to be used </w:t>
      </w:r>
      <w:r w:rsidR="00434D7C">
        <w:rPr>
          <w:rFonts w:ascii="Times New Roman" w:eastAsia="Times New Roman" w:hAnsi="Times New Roman" w:cs="Times New Roman"/>
          <w:sz w:val="24"/>
          <w:szCs w:val="24"/>
          <w:lang w:val="en-CA" w:eastAsia="fr-CA"/>
        </w:rPr>
        <w:t>in conjunction with</w:t>
      </w:r>
      <w:r w:rsidR="003D1AA4">
        <w:rPr>
          <w:rFonts w:ascii="Times New Roman" w:eastAsia="Times New Roman" w:hAnsi="Times New Roman" w:cs="Times New Roman"/>
          <w:sz w:val="24"/>
          <w:szCs w:val="24"/>
          <w:lang w:val="en-CA" w:eastAsia="fr-CA"/>
        </w:rPr>
        <w:t xml:space="preserve"> the NRI. </w:t>
      </w:r>
      <w:r w:rsidR="000C14F1" w:rsidRPr="00FD1A67">
        <w:rPr>
          <w:rFonts w:ascii="Times New Roman" w:eastAsia="Times New Roman" w:hAnsi="Times New Roman" w:cs="Times New Roman"/>
          <w:sz w:val="24"/>
          <w:szCs w:val="24"/>
          <w:lang w:val="en-CA" w:eastAsia="fr-CA"/>
        </w:rPr>
        <w:t xml:space="preserve">This would allow policy-makers to make </w:t>
      </w:r>
      <w:r w:rsidR="000C14F1" w:rsidRPr="00FD1A67">
        <w:rPr>
          <w:rFonts w:ascii="Times New Roman" w:eastAsia="Times New Roman" w:hAnsi="Times New Roman" w:cs="Times New Roman"/>
          <w:sz w:val="24"/>
          <w:szCs w:val="24"/>
          <w:lang w:val="en-CA" w:eastAsia="fr-CA"/>
        </w:rPr>
        <w:lastRenderedPageBreak/>
        <w:t>better informed decisions which should in turn lead to the design and implementation of more effective policies.</w:t>
      </w:r>
    </w:p>
    <w:p w14:paraId="21DBB6C4" w14:textId="77777777" w:rsidR="000C14F1" w:rsidRPr="00FD1A67" w:rsidRDefault="000C14F1" w:rsidP="00FA16C3">
      <w:pPr>
        <w:spacing w:after="0" w:line="240" w:lineRule="auto"/>
        <w:ind w:firstLine="357"/>
        <w:rPr>
          <w:rFonts w:ascii="Times New Roman" w:eastAsia="Times New Roman" w:hAnsi="Times New Roman" w:cs="Times New Roman"/>
          <w:sz w:val="24"/>
          <w:szCs w:val="24"/>
          <w:lang w:val="en-CA" w:eastAsia="fr-CA"/>
        </w:rPr>
      </w:pPr>
    </w:p>
    <w:p w14:paraId="6002AC51" w14:textId="4614A806" w:rsidR="006C3FB2" w:rsidRPr="00FD1A67" w:rsidRDefault="000C14F1" w:rsidP="00BA1818">
      <w:pPr>
        <w:pStyle w:val="ListParagraph"/>
        <w:rPr>
          <w:sz w:val="24"/>
          <w:szCs w:val="24"/>
        </w:rPr>
      </w:pPr>
      <w:bookmarkStart w:id="8" w:name="_Toc381219187"/>
      <w:r w:rsidRPr="00FD1A67">
        <w:rPr>
          <w:sz w:val="24"/>
          <w:szCs w:val="24"/>
        </w:rPr>
        <w:t>C</w:t>
      </w:r>
      <w:r w:rsidR="00DD3739" w:rsidRPr="00FD1A67">
        <w:rPr>
          <w:sz w:val="24"/>
          <w:szCs w:val="24"/>
        </w:rPr>
        <w:t>ONCLUSIONS</w:t>
      </w:r>
      <w:bookmarkEnd w:id="8"/>
    </w:p>
    <w:p w14:paraId="789696AD" w14:textId="77777777" w:rsidR="00BA1818" w:rsidRPr="00FD1A67" w:rsidRDefault="00BA1818" w:rsidP="00BA1818">
      <w:pPr>
        <w:pStyle w:val="ListParagraph"/>
        <w:numPr>
          <w:ilvl w:val="0"/>
          <w:numId w:val="0"/>
        </w:numPr>
        <w:ind w:left="357"/>
        <w:rPr>
          <w:sz w:val="24"/>
          <w:szCs w:val="24"/>
        </w:rPr>
      </w:pPr>
    </w:p>
    <w:p w14:paraId="6199864D" w14:textId="534B4B66" w:rsidR="00344DC9" w:rsidRPr="00FD1A67" w:rsidRDefault="00344DC9" w:rsidP="00F37241">
      <w:pPr>
        <w:spacing w:after="0" w:line="240" w:lineRule="auto"/>
        <w:ind w:firstLine="357"/>
        <w:rPr>
          <w:rFonts w:ascii="Times New Roman" w:hAnsi="Times New Roman" w:cs="Times New Roman"/>
          <w:sz w:val="24"/>
          <w:szCs w:val="24"/>
          <w:lang w:val="en-US"/>
        </w:rPr>
      </w:pPr>
      <w:r w:rsidRPr="00FD1A67">
        <w:rPr>
          <w:rFonts w:ascii="Times New Roman" w:hAnsi="Times New Roman" w:cs="Times New Roman"/>
          <w:sz w:val="24"/>
          <w:szCs w:val="24"/>
          <w:lang w:val="en-CA" w:eastAsia="ja-JP"/>
        </w:rPr>
        <w:t xml:space="preserve">The traditional evaluation of individual roadway facilities was based on measures such as Average Annual Daily Traffic (AADT) and the Volume-to-Capacity (V/C) ratio. These measures ignore the interconnected nature of the transportation network while also falling short </w:t>
      </w:r>
      <w:r w:rsidR="00920B25" w:rsidRPr="00FD1A67">
        <w:rPr>
          <w:rFonts w:ascii="Times New Roman" w:hAnsi="Times New Roman" w:cs="Times New Roman"/>
          <w:sz w:val="24"/>
          <w:szCs w:val="24"/>
          <w:lang w:val="en-CA" w:eastAsia="ja-JP"/>
        </w:rPr>
        <w:t xml:space="preserve">of </w:t>
      </w:r>
      <w:r w:rsidRPr="00FD1A67">
        <w:rPr>
          <w:rFonts w:ascii="Times New Roman" w:hAnsi="Times New Roman" w:cs="Times New Roman"/>
          <w:sz w:val="24"/>
          <w:szCs w:val="24"/>
          <w:lang w:val="en-CA" w:eastAsia="ja-JP"/>
        </w:rPr>
        <w:t xml:space="preserve">considering the environmental implications of link criticality. In fact, </w:t>
      </w:r>
      <w:r w:rsidR="0005740C" w:rsidRPr="00FD1A67">
        <w:rPr>
          <w:rFonts w:ascii="Times New Roman" w:hAnsi="Times New Roman" w:cs="Times New Roman"/>
          <w:sz w:val="24"/>
          <w:szCs w:val="24"/>
          <w:lang w:val="en-US"/>
        </w:rPr>
        <w:t>transportation</w:t>
      </w:r>
      <w:r w:rsidRPr="00FD1A67">
        <w:rPr>
          <w:rFonts w:ascii="Times New Roman" w:hAnsi="Times New Roman" w:cs="Times New Roman"/>
          <w:sz w:val="24"/>
          <w:szCs w:val="24"/>
          <w:lang w:val="en-US"/>
        </w:rPr>
        <w:t xml:space="preserve"> research has rarely examined infrastructure criticality in the context of environmental pollution</w:t>
      </w:r>
      <w:r w:rsidR="0005740C" w:rsidRPr="00FD1A67">
        <w:rPr>
          <w:rFonts w:ascii="Times New Roman" w:hAnsi="Times New Roman" w:cs="Times New Roman"/>
          <w:sz w:val="24"/>
          <w:szCs w:val="24"/>
          <w:lang w:val="en-US"/>
        </w:rPr>
        <w:t>. T</w:t>
      </w:r>
      <w:r w:rsidRPr="00FD1A67">
        <w:rPr>
          <w:rFonts w:ascii="Times New Roman" w:hAnsi="Times New Roman" w:cs="Times New Roman"/>
          <w:sz w:val="24"/>
          <w:szCs w:val="24"/>
          <w:lang w:val="en-US"/>
        </w:rPr>
        <w:t xml:space="preserve">he growing literature on quantitative model development for travel demand analysis and emissions modeling </w:t>
      </w:r>
      <w:r w:rsidR="0069717E" w:rsidRPr="00FD1A67">
        <w:rPr>
          <w:rFonts w:ascii="Times New Roman" w:hAnsi="Times New Roman" w:cs="Times New Roman"/>
          <w:sz w:val="24"/>
          <w:szCs w:val="24"/>
          <w:lang w:val="en-US"/>
        </w:rPr>
        <w:t>combined</w:t>
      </w:r>
      <w:r w:rsidRPr="00FD1A67">
        <w:rPr>
          <w:rFonts w:ascii="Times New Roman" w:hAnsi="Times New Roman" w:cs="Times New Roman"/>
          <w:sz w:val="24"/>
          <w:szCs w:val="24"/>
          <w:lang w:val="en-US"/>
        </w:rPr>
        <w:t xml:space="preserve"> with improved computation</w:t>
      </w:r>
      <w:r w:rsidR="00830D53" w:rsidRPr="00FD1A67">
        <w:rPr>
          <w:rFonts w:ascii="Times New Roman" w:hAnsi="Times New Roman" w:cs="Times New Roman"/>
          <w:sz w:val="24"/>
          <w:szCs w:val="24"/>
          <w:lang w:val="en-US"/>
        </w:rPr>
        <w:t>al</w:t>
      </w:r>
      <w:r w:rsidRPr="00FD1A67">
        <w:rPr>
          <w:rFonts w:ascii="Times New Roman" w:hAnsi="Times New Roman" w:cs="Times New Roman"/>
          <w:sz w:val="24"/>
          <w:szCs w:val="24"/>
          <w:lang w:val="en-US"/>
        </w:rPr>
        <w:t xml:space="preserve"> capabilities </w:t>
      </w:r>
      <w:r w:rsidR="0069717E" w:rsidRPr="00FD1A67">
        <w:rPr>
          <w:rFonts w:ascii="Times New Roman" w:hAnsi="Times New Roman" w:cs="Times New Roman"/>
          <w:sz w:val="24"/>
          <w:szCs w:val="24"/>
          <w:lang w:val="en-US"/>
        </w:rPr>
        <w:t>allow us to develop more holistic frameworks in order to assess link criticality</w:t>
      </w:r>
      <w:r w:rsidR="0005740C" w:rsidRPr="00FD1A67">
        <w:rPr>
          <w:rFonts w:ascii="Times New Roman" w:hAnsi="Times New Roman" w:cs="Times New Roman"/>
          <w:sz w:val="24"/>
          <w:szCs w:val="24"/>
          <w:lang w:val="en-US"/>
        </w:rPr>
        <w:t xml:space="preserve">. </w:t>
      </w:r>
      <w:r w:rsidR="00181B0B" w:rsidRPr="00FD1A67">
        <w:rPr>
          <w:rFonts w:ascii="Times New Roman" w:hAnsi="Times New Roman" w:cs="Times New Roman"/>
          <w:sz w:val="24"/>
          <w:szCs w:val="24"/>
          <w:lang w:val="en-US"/>
        </w:rPr>
        <w:t>The current research has built</w:t>
      </w:r>
      <w:r w:rsidRPr="00FD1A67">
        <w:rPr>
          <w:rFonts w:ascii="Times New Roman" w:hAnsi="Times New Roman" w:cs="Times New Roman"/>
          <w:sz w:val="24"/>
          <w:szCs w:val="24"/>
          <w:lang w:val="en-US"/>
        </w:rPr>
        <w:t xml:space="preserve"> on these recent advances to </w:t>
      </w:r>
      <w:r w:rsidR="0069717E" w:rsidRPr="00FD1A67">
        <w:rPr>
          <w:rFonts w:ascii="Times New Roman" w:hAnsi="Times New Roman" w:cs="Times New Roman"/>
          <w:sz w:val="24"/>
          <w:szCs w:val="24"/>
          <w:lang w:val="en-US"/>
        </w:rPr>
        <w:t>develop an emissions-based indicator o</w:t>
      </w:r>
      <w:r w:rsidR="00181B0B" w:rsidRPr="00FD1A67">
        <w:rPr>
          <w:rFonts w:ascii="Times New Roman" w:hAnsi="Times New Roman" w:cs="Times New Roman"/>
          <w:sz w:val="24"/>
          <w:szCs w:val="24"/>
          <w:lang w:val="en-US"/>
        </w:rPr>
        <w:t>f link criticality</w:t>
      </w:r>
      <w:r w:rsidR="003D1AA4">
        <w:rPr>
          <w:rFonts w:ascii="Times New Roman" w:hAnsi="Times New Roman" w:cs="Times New Roman"/>
          <w:sz w:val="24"/>
          <w:szCs w:val="24"/>
          <w:lang w:val="en-US"/>
        </w:rPr>
        <w:t xml:space="preserve"> – named Emissions-based Network Robustness Index (ENRI)</w:t>
      </w:r>
      <w:r w:rsidR="00181B0B" w:rsidRPr="00FD1A67">
        <w:rPr>
          <w:rFonts w:ascii="Times New Roman" w:hAnsi="Times New Roman" w:cs="Times New Roman"/>
          <w:sz w:val="24"/>
          <w:szCs w:val="24"/>
          <w:lang w:val="en-US"/>
        </w:rPr>
        <w:t>, and has compared</w:t>
      </w:r>
      <w:r w:rsidR="0069717E" w:rsidRPr="00FD1A67">
        <w:rPr>
          <w:rFonts w:ascii="Times New Roman" w:hAnsi="Times New Roman" w:cs="Times New Roman"/>
          <w:sz w:val="24"/>
          <w:szCs w:val="24"/>
          <w:lang w:val="en-US"/>
        </w:rPr>
        <w:t xml:space="preserve"> it to the </w:t>
      </w:r>
      <w:r w:rsidR="005D4F05">
        <w:rPr>
          <w:rFonts w:ascii="Times New Roman" w:hAnsi="Times New Roman" w:cs="Times New Roman"/>
          <w:sz w:val="24"/>
          <w:szCs w:val="24"/>
          <w:lang w:val="en-US"/>
        </w:rPr>
        <w:t>N</w:t>
      </w:r>
      <w:r w:rsidR="00830D53" w:rsidRPr="00FD1A67">
        <w:rPr>
          <w:rFonts w:ascii="Times New Roman" w:hAnsi="Times New Roman" w:cs="Times New Roman"/>
          <w:sz w:val="24"/>
          <w:szCs w:val="24"/>
          <w:lang w:val="en-US"/>
        </w:rPr>
        <w:t xml:space="preserve">etwork </w:t>
      </w:r>
      <w:r w:rsidR="005D4F05">
        <w:rPr>
          <w:rFonts w:ascii="Times New Roman" w:hAnsi="Times New Roman" w:cs="Times New Roman"/>
          <w:sz w:val="24"/>
          <w:szCs w:val="24"/>
          <w:lang w:val="en-US"/>
        </w:rPr>
        <w:t>R</w:t>
      </w:r>
      <w:r w:rsidR="00830D53" w:rsidRPr="00FD1A67">
        <w:rPr>
          <w:rFonts w:ascii="Times New Roman" w:hAnsi="Times New Roman" w:cs="Times New Roman"/>
          <w:sz w:val="24"/>
          <w:szCs w:val="24"/>
          <w:lang w:val="en-US"/>
        </w:rPr>
        <w:t xml:space="preserve">obustness </w:t>
      </w:r>
      <w:r w:rsidR="005D4F05">
        <w:rPr>
          <w:rFonts w:ascii="Times New Roman" w:hAnsi="Times New Roman" w:cs="Times New Roman"/>
          <w:sz w:val="24"/>
          <w:szCs w:val="24"/>
          <w:lang w:val="en-US"/>
        </w:rPr>
        <w:t>I</w:t>
      </w:r>
      <w:r w:rsidR="00830D53" w:rsidRPr="00FD1A67">
        <w:rPr>
          <w:rFonts w:ascii="Times New Roman" w:hAnsi="Times New Roman" w:cs="Times New Roman"/>
          <w:sz w:val="24"/>
          <w:szCs w:val="24"/>
          <w:lang w:val="en-US"/>
        </w:rPr>
        <w:t>ndex (</w:t>
      </w:r>
      <w:r w:rsidR="0069717E" w:rsidRPr="00FD1A67">
        <w:rPr>
          <w:rFonts w:ascii="Times New Roman" w:hAnsi="Times New Roman" w:cs="Times New Roman"/>
          <w:sz w:val="24"/>
          <w:szCs w:val="24"/>
          <w:lang w:val="en-US"/>
        </w:rPr>
        <w:t>NRI</w:t>
      </w:r>
      <w:r w:rsidR="00830D53" w:rsidRPr="00FD1A67">
        <w:rPr>
          <w:rFonts w:ascii="Times New Roman" w:hAnsi="Times New Roman" w:cs="Times New Roman"/>
          <w:sz w:val="24"/>
          <w:szCs w:val="24"/>
          <w:lang w:val="en-US"/>
        </w:rPr>
        <w:t>)</w:t>
      </w:r>
      <w:r w:rsidRPr="00FD1A67">
        <w:rPr>
          <w:rFonts w:ascii="Times New Roman" w:hAnsi="Times New Roman" w:cs="Times New Roman"/>
          <w:sz w:val="24"/>
          <w:szCs w:val="24"/>
          <w:lang w:val="en-US"/>
        </w:rPr>
        <w:t xml:space="preserve">. </w:t>
      </w:r>
    </w:p>
    <w:p w14:paraId="464519F5" w14:textId="434B70BE" w:rsidR="001921BC" w:rsidRPr="00FD1A67" w:rsidRDefault="004D7144" w:rsidP="00F37241">
      <w:pPr>
        <w:spacing w:after="0" w:line="240" w:lineRule="auto"/>
        <w:ind w:firstLine="357"/>
        <w:rPr>
          <w:rFonts w:ascii="Times New Roman" w:hAnsi="Times New Roman" w:cs="Times New Roman"/>
          <w:sz w:val="24"/>
          <w:szCs w:val="24"/>
          <w:lang w:val="en-CA"/>
        </w:rPr>
      </w:pPr>
      <w:r w:rsidRPr="00FD1A67">
        <w:rPr>
          <w:rFonts w:ascii="Times New Roman" w:hAnsi="Times New Roman" w:cs="Times New Roman"/>
          <w:sz w:val="24"/>
          <w:szCs w:val="24"/>
          <w:lang w:val="en-CA"/>
        </w:rPr>
        <w:t xml:space="preserve">The traffic and emissions indicators were generated for a host of plausible scenarios for the Montreal region. </w:t>
      </w:r>
      <w:r w:rsidR="00830D53" w:rsidRPr="00FD1A67">
        <w:rPr>
          <w:rFonts w:ascii="Times New Roman" w:hAnsi="Times New Roman" w:cs="Times New Roman"/>
          <w:sz w:val="24"/>
          <w:szCs w:val="24"/>
          <w:lang w:val="en-CA"/>
        </w:rPr>
        <w:t>In total seventeen scenarios, including the base scenario were identified for generating NRI and emissions index for CO</w:t>
      </w:r>
      <w:r w:rsidR="00830D53" w:rsidRPr="00FD1A67">
        <w:rPr>
          <w:rFonts w:ascii="Times New Roman" w:hAnsi="Times New Roman" w:cs="Times New Roman"/>
          <w:sz w:val="24"/>
          <w:szCs w:val="24"/>
          <w:vertAlign w:val="subscript"/>
          <w:lang w:val="en-CA"/>
        </w:rPr>
        <w:t>2</w:t>
      </w:r>
      <w:r w:rsidR="00830D53" w:rsidRPr="00FD1A67">
        <w:rPr>
          <w:rFonts w:ascii="Times New Roman" w:hAnsi="Times New Roman" w:cs="Times New Roman"/>
          <w:sz w:val="24"/>
          <w:szCs w:val="24"/>
          <w:lang w:val="en-CA"/>
        </w:rPr>
        <w:t xml:space="preserve"> and NO</w:t>
      </w:r>
      <w:r w:rsidR="00830D53" w:rsidRPr="00FD1A67">
        <w:rPr>
          <w:rFonts w:ascii="Times New Roman" w:hAnsi="Times New Roman" w:cs="Times New Roman"/>
          <w:sz w:val="24"/>
          <w:szCs w:val="24"/>
          <w:vertAlign w:val="subscript"/>
          <w:lang w:val="en-CA"/>
        </w:rPr>
        <w:t>x</w:t>
      </w:r>
      <w:r w:rsidR="007A0111" w:rsidRPr="00FD1A67">
        <w:rPr>
          <w:rFonts w:ascii="Times New Roman" w:hAnsi="Times New Roman" w:cs="Times New Roman"/>
          <w:sz w:val="24"/>
          <w:szCs w:val="24"/>
          <w:vertAlign w:val="subscript"/>
          <w:lang w:val="en-CA"/>
        </w:rPr>
        <w:softHyphen/>
      </w:r>
      <w:r w:rsidR="007A0111" w:rsidRPr="00FD1A67">
        <w:rPr>
          <w:rFonts w:ascii="Times New Roman" w:hAnsi="Times New Roman" w:cs="Times New Roman"/>
          <w:sz w:val="24"/>
          <w:szCs w:val="24"/>
          <w:lang w:val="en-CA"/>
        </w:rPr>
        <w:t xml:space="preserve">. </w:t>
      </w:r>
      <w:r w:rsidRPr="00FD1A67">
        <w:rPr>
          <w:rFonts w:ascii="Times New Roman" w:hAnsi="Times New Roman" w:cs="Times New Roman"/>
          <w:sz w:val="24"/>
          <w:szCs w:val="24"/>
          <w:lang w:val="en-CA"/>
        </w:rPr>
        <w:t>T</w:t>
      </w:r>
      <w:r w:rsidR="006C3FB2" w:rsidRPr="00FD1A67">
        <w:rPr>
          <w:rFonts w:ascii="Times New Roman" w:hAnsi="Times New Roman" w:cs="Times New Roman"/>
          <w:sz w:val="24"/>
          <w:szCs w:val="24"/>
          <w:lang w:val="en-CA"/>
        </w:rPr>
        <w:t xml:space="preserve">he </w:t>
      </w:r>
      <w:r w:rsidRPr="00FD1A67">
        <w:rPr>
          <w:rFonts w:ascii="Times New Roman" w:hAnsi="Times New Roman" w:cs="Times New Roman"/>
          <w:sz w:val="24"/>
          <w:szCs w:val="24"/>
          <w:lang w:val="en-CA"/>
        </w:rPr>
        <w:t xml:space="preserve">results from the scenario analysis highlighted </w:t>
      </w:r>
      <w:r w:rsidR="006C3FB2" w:rsidRPr="00FD1A67">
        <w:rPr>
          <w:rFonts w:ascii="Times New Roman" w:hAnsi="Times New Roman" w:cs="Times New Roman"/>
          <w:sz w:val="24"/>
          <w:szCs w:val="24"/>
          <w:lang w:val="en-CA"/>
        </w:rPr>
        <w:t xml:space="preserve">the importance of major bridges </w:t>
      </w:r>
      <w:r w:rsidRPr="00FD1A67">
        <w:rPr>
          <w:rFonts w:ascii="Times New Roman" w:hAnsi="Times New Roman" w:cs="Times New Roman"/>
          <w:sz w:val="24"/>
          <w:szCs w:val="24"/>
          <w:lang w:val="en-CA"/>
        </w:rPr>
        <w:t xml:space="preserve">connecting the Montreal </w:t>
      </w:r>
      <w:r w:rsidR="00181B0B" w:rsidRPr="00FD1A67">
        <w:rPr>
          <w:rFonts w:ascii="Times New Roman" w:hAnsi="Times New Roman" w:cs="Times New Roman"/>
          <w:sz w:val="24"/>
          <w:szCs w:val="24"/>
          <w:lang w:val="en-CA"/>
        </w:rPr>
        <w:t>Island</w:t>
      </w:r>
      <w:r w:rsidRPr="00FD1A67">
        <w:rPr>
          <w:rFonts w:ascii="Times New Roman" w:hAnsi="Times New Roman" w:cs="Times New Roman"/>
          <w:sz w:val="24"/>
          <w:szCs w:val="24"/>
          <w:lang w:val="en-CA"/>
        </w:rPr>
        <w:t xml:space="preserve"> with</w:t>
      </w:r>
      <w:r w:rsidR="006C3FB2" w:rsidRPr="00FD1A67">
        <w:rPr>
          <w:rFonts w:ascii="Times New Roman" w:hAnsi="Times New Roman" w:cs="Times New Roman"/>
          <w:sz w:val="24"/>
          <w:szCs w:val="24"/>
          <w:lang w:val="en-CA"/>
        </w:rPr>
        <w:t xml:space="preserve"> the North and South Shores. </w:t>
      </w:r>
      <w:r w:rsidRPr="00FD1A67">
        <w:rPr>
          <w:rFonts w:ascii="Times New Roman" w:hAnsi="Times New Roman" w:cs="Times New Roman"/>
          <w:sz w:val="24"/>
          <w:szCs w:val="24"/>
          <w:lang w:val="en-CA"/>
        </w:rPr>
        <w:t xml:space="preserve">The scenario level comparison </w:t>
      </w:r>
      <w:r w:rsidR="0069717E" w:rsidRPr="00FD1A67">
        <w:rPr>
          <w:rFonts w:ascii="Times New Roman" w:hAnsi="Times New Roman" w:cs="Times New Roman"/>
          <w:sz w:val="24"/>
          <w:szCs w:val="24"/>
          <w:lang w:val="en-CA"/>
        </w:rPr>
        <w:t>highlight</w:t>
      </w:r>
      <w:r w:rsidRPr="00FD1A67">
        <w:rPr>
          <w:rFonts w:ascii="Times New Roman" w:hAnsi="Times New Roman" w:cs="Times New Roman"/>
          <w:sz w:val="24"/>
          <w:szCs w:val="24"/>
          <w:lang w:val="en-CA"/>
        </w:rPr>
        <w:t>ed</w:t>
      </w:r>
      <w:r w:rsidR="0069717E" w:rsidRPr="00FD1A67">
        <w:rPr>
          <w:rFonts w:ascii="Times New Roman" w:hAnsi="Times New Roman" w:cs="Times New Roman"/>
          <w:sz w:val="24"/>
          <w:szCs w:val="24"/>
          <w:lang w:val="en-CA"/>
        </w:rPr>
        <w:t xml:space="preserve"> an</w:t>
      </w:r>
      <w:r w:rsidRPr="00FD1A67">
        <w:rPr>
          <w:rFonts w:ascii="Times New Roman" w:hAnsi="Times New Roman" w:cs="Times New Roman"/>
          <w:sz w:val="24"/>
          <w:szCs w:val="24"/>
          <w:lang w:val="en-CA"/>
        </w:rPr>
        <w:t xml:space="preserve"> interesting relationship between the traffic and emissions indicator</w:t>
      </w:r>
      <w:r w:rsidR="009B3C77">
        <w:rPr>
          <w:rFonts w:ascii="Times New Roman" w:hAnsi="Times New Roman" w:cs="Times New Roman"/>
          <w:sz w:val="24"/>
          <w:szCs w:val="24"/>
          <w:lang w:val="en-CA"/>
        </w:rPr>
        <w:t>s</w:t>
      </w:r>
      <w:r w:rsidR="00830D53" w:rsidRPr="00FD1A67">
        <w:rPr>
          <w:rFonts w:ascii="Times New Roman" w:hAnsi="Times New Roman" w:cs="Times New Roman"/>
          <w:sz w:val="24"/>
          <w:szCs w:val="24"/>
          <w:lang w:val="en-CA"/>
        </w:rPr>
        <w:t xml:space="preserve">. Specifically, we found that for major scenarios (such as capacity reduction on bridges) the results </w:t>
      </w:r>
      <w:r w:rsidR="00DB4C0D" w:rsidRPr="00FD1A67">
        <w:rPr>
          <w:rFonts w:ascii="Times New Roman" w:hAnsi="Times New Roman" w:cs="Times New Roman"/>
          <w:sz w:val="24"/>
          <w:szCs w:val="24"/>
          <w:lang w:val="en-CA"/>
        </w:rPr>
        <w:t>for</w:t>
      </w:r>
      <w:r w:rsidR="00830D53" w:rsidRPr="00FD1A67">
        <w:rPr>
          <w:rFonts w:ascii="Times New Roman" w:hAnsi="Times New Roman" w:cs="Times New Roman"/>
          <w:sz w:val="24"/>
          <w:szCs w:val="24"/>
          <w:lang w:val="en-CA"/>
        </w:rPr>
        <w:t xml:space="preserve"> </w:t>
      </w:r>
      <w:r w:rsidR="00F64A77">
        <w:rPr>
          <w:rFonts w:ascii="Times New Roman" w:hAnsi="Times New Roman" w:cs="Times New Roman"/>
          <w:sz w:val="24"/>
          <w:szCs w:val="24"/>
          <w:lang w:val="en-CA"/>
        </w:rPr>
        <w:t xml:space="preserve">the </w:t>
      </w:r>
      <w:r w:rsidR="00830D53" w:rsidRPr="00FD1A67">
        <w:rPr>
          <w:rFonts w:ascii="Times New Roman" w:hAnsi="Times New Roman" w:cs="Times New Roman"/>
          <w:sz w:val="24"/>
          <w:szCs w:val="24"/>
          <w:lang w:val="en-CA"/>
        </w:rPr>
        <w:t xml:space="preserve">NRI and </w:t>
      </w:r>
      <w:r w:rsidR="00F64A77">
        <w:rPr>
          <w:rFonts w:ascii="Times New Roman" w:hAnsi="Times New Roman" w:cs="Times New Roman"/>
          <w:sz w:val="24"/>
          <w:szCs w:val="24"/>
          <w:lang w:val="en-CA"/>
        </w:rPr>
        <w:t xml:space="preserve">the </w:t>
      </w:r>
      <w:r w:rsidR="003D1AA4">
        <w:rPr>
          <w:rFonts w:ascii="Times New Roman" w:hAnsi="Times New Roman" w:cs="Times New Roman"/>
          <w:sz w:val="24"/>
          <w:szCs w:val="24"/>
          <w:lang w:val="en-CA"/>
        </w:rPr>
        <w:t>ENRI</w:t>
      </w:r>
      <w:r w:rsidR="00830D53" w:rsidRPr="00FD1A67">
        <w:rPr>
          <w:rFonts w:ascii="Times New Roman" w:hAnsi="Times New Roman" w:cs="Times New Roman"/>
          <w:sz w:val="24"/>
          <w:szCs w:val="24"/>
          <w:lang w:val="en-CA"/>
        </w:rPr>
        <w:t xml:space="preserve"> were very highly correlated while </w:t>
      </w:r>
      <w:r w:rsidR="00DB4C0D" w:rsidRPr="00FD1A67">
        <w:rPr>
          <w:rFonts w:ascii="Times New Roman" w:hAnsi="Times New Roman" w:cs="Times New Roman"/>
          <w:sz w:val="24"/>
          <w:szCs w:val="24"/>
          <w:lang w:val="en-CA"/>
        </w:rPr>
        <w:t>for</w:t>
      </w:r>
      <w:r w:rsidR="00830D53" w:rsidRPr="00FD1A67">
        <w:rPr>
          <w:rFonts w:ascii="Times New Roman" w:hAnsi="Times New Roman" w:cs="Times New Roman"/>
          <w:sz w:val="24"/>
          <w:szCs w:val="24"/>
          <w:lang w:val="en-CA"/>
        </w:rPr>
        <w:t xml:space="preserve"> minor scenarios (such as capacity reduction on Parc </w:t>
      </w:r>
      <w:r w:rsidR="00834D1F" w:rsidRPr="00FD1A67">
        <w:rPr>
          <w:rFonts w:ascii="Times New Roman" w:hAnsi="Times New Roman" w:cs="Times New Roman"/>
          <w:sz w:val="24"/>
          <w:szCs w:val="24"/>
          <w:lang w:val="en-CA"/>
        </w:rPr>
        <w:t>A</w:t>
      </w:r>
      <w:r w:rsidR="00830D53" w:rsidRPr="00FD1A67">
        <w:rPr>
          <w:rFonts w:ascii="Times New Roman" w:hAnsi="Times New Roman" w:cs="Times New Roman"/>
          <w:sz w:val="24"/>
          <w:szCs w:val="24"/>
          <w:lang w:val="en-CA"/>
        </w:rPr>
        <w:t xml:space="preserve">venue) </w:t>
      </w:r>
      <w:r w:rsidR="007A0111" w:rsidRPr="00FD1A67">
        <w:rPr>
          <w:rFonts w:ascii="Times New Roman" w:hAnsi="Times New Roman" w:cs="Times New Roman"/>
          <w:sz w:val="24"/>
          <w:szCs w:val="24"/>
          <w:lang w:val="en-CA"/>
        </w:rPr>
        <w:t>t</w:t>
      </w:r>
      <w:r w:rsidR="00DB4C0D" w:rsidRPr="00FD1A67">
        <w:rPr>
          <w:rFonts w:ascii="Times New Roman" w:hAnsi="Times New Roman" w:cs="Times New Roman"/>
          <w:sz w:val="24"/>
          <w:szCs w:val="24"/>
          <w:lang w:val="en-CA"/>
        </w:rPr>
        <w:t xml:space="preserve">he results </w:t>
      </w:r>
      <w:r w:rsidR="00830D53" w:rsidRPr="00FD1A67">
        <w:rPr>
          <w:rFonts w:ascii="Times New Roman" w:hAnsi="Times New Roman" w:cs="Times New Roman"/>
          <w:sz w:val="24"/>
          <w:szCs w:val="24"/>
          <w:lang w:val="en-CA"/>
        </w:rPr>
        <w:t xml:space="preserve">indicated the absence of correlation </w:t>
      </w:r>
      <w:r w:rsidR="00DB4C0D" w:rsidRPr="00FD1A67">
        <w:rPr>
          <w:rFonts w:ascii="Times New Roman" w:hAnsi="Times New Roman" w:cs="Times New Roman"/>
          <w:sz w:val="24"/>
          <w:szCs w:val="24"/>
          <w:lang w:val="en-CA"/>
        </w:rPr>
        <w:t xml:space="preserve">between </w:t>
      </w:r>
      <w:r w:rsidR="007A0111" w:rsidRPr="00FD1A67">
        <w:rPr>
          <w:rFonts w:ascii="Times New Roman" w:hAnsi="Times New Roman" w:cs="Times New Roman"/>
          <w:sz w:val="24"/>
          <w:szCs w:val="24"/>
          <w:lang w:val="en-CA"/>
        </w:rPr>
        <w:t xml:space="preserve">the </w:t>
      </w:r>
      <w:r w:rsidR="00DB4C0D" w:rsidRPr="00FD1A67">
        <w:rPr>
          <w:rFonts w:ascii="Times New Roman" w:hAnsi="Times New Roman" w:cs="Times New Roman"/>
          <w:sz w:val="24"/>
          <w:szCs w:val="24"/>
          <w:lang w:val="en-CA"/>
        </w:rPr>
        <w:t xml:space="preserve">NRI and </w:t>
      </w:r>
      <w:r w:rsidR="00F64A77">
        <w:rPr>
          <w:rFonts w:ascii="Times New Roman" w:hAnsi="Times New Roman" w:cs="Times New Roman"/>
          <w:sz w:val="24"/>
          <w:szCs w:val="24"/>
          <w:lang w:val="en-CA"/>
        </w:rPr>
        <w:t xml:space="preserve">the </w:t>
      </w:r>
      <w:r w:rsidR="003D1AA4">
        <w:rPr>
          <w:rFonts w:ascii="Times New Roman" w:hAnsi="Times New Roman" w:cs="Times New Roman"/>
          <w:sz w:val="24"/>
          <w:szCs w:val="24"/>
          <w:lang w:val="en-CA"/>
        </w:rPr>
        <w:t>ENRI</w:t>
      </w:r>
      <w:r w:rsidR="00DB4C0D" w:rsidRPr="00FD1A67">
        <w:rPr>
          <w:rFonts w:ascii="Times New Roman" w:hAnsi="Times New Roman" w:cs="Times New Roman"/>
          <w:sz w:val="24"/>
          <w:szCs w:val="24"/>
          <w:lang w:val="en-CA"/>
        </w:rPr>
        <w:t>.</w:t>
      </w:r>
      <w:r w:rsidR="009A76CE" w:rsidRPr="00FD1A67">
        <w:rPr>
          <w:rFonts w:ascii="Times New Roman" w:hAnsi="Times New Roman" w:cs="Times New Roman"/>
          <w:sz w:val="24"/>
          <w:szCs w:val="24"/>
          <w:lang w:val="en-CA"/>
        </w:rPr>
        <w:t xml:space="preserve"> Even the correlation between the CO</w:t>
      </w:r>
      <w:r w:rsidR="009A76CE" w:rsidRPr="00FD1A67">
        <w:rPr>
          <w:rFonts w:ascii="Times New Roman" w:hAnsi="Times New Roman" w:cs="Times New Roman"/>
          <w:sz w:val="24"/>
          <w:szCs w:val="24"/>
          <w:vertAlign w:val="subscript"/>
          <w:lang w:val="en-CA"/>
        </w:rPr>
        <w:t>2</w:t>
      </w:r>
      <w:r w:rsidR="009A76CE" w:rsidRPr="00FD1A67">
        <w:rPr>
          <w:rFonts w:ascii="Times New Roman" w:hAnsi="Times New Roman" w:cs="Times New Roman"/>
          <w:sz w:val="24"/>
          <w:szCs w:val="24"/>
          <w:lang w:val="en-CA"/>
        </w:rPr>
        <w:t xml:space="preserve"> and NO</w:t>
      </w:r>
      <w:r w:rsidR="009A76CE" w:rsidRPr="00FD1A67">
        <w:rPr>
          <w:rFonts w:ascii="Times New Roman" w:hAnsi="Times New Roman" w:cs="Times New Roman"/>
          <w:sz w:val="24"/>
          <w:szCs w:val="24"/>
          <w:vertAlign w:val="subscript"/>
          <w:lang w:val="en-CA"/>
        </w:rPr>
        <w:t>x</w:t>
      </w:r>
      <w:r w:rsidR="009A76CE" w:rsidRPr="00FD1A67">
        <w:rPr>
          <w:rFonts w:ascii="Times New Roman" w:hAnsi="Times New Roman" w:cs="Times New Roman"/>
          <w:sz w:val="24"/>
          <w:szCs w:val="24"/>
          <w:lang w:val="en-CA"/>
        </w:rPr>
        <w:t xml:space="preserve"> indicators subsided as the percent change from the base case decreased.</w:t>
      </w:r>
      <w:r w:rsidR="00DB4C0D" w:rsidRPr="00FD1A67">
        <w:rPr>
          <w:rFonts w:ascii="Times New Roman" w:hAnsi="Times New Roman" w:cs="Times New Roman"/>
          <w:sz w:val="24"/>
          <w:szCs w:val="24"/>
          <w:lang w:val="en-CA"/>
        </w:rPr>
        <w:t xml:space="preserve"> </w:t>
      </w:r>
      <w:r w:rsidR="001921BC" w:rsidRPr="00FD1A67">
        <w:rPr>
          <w:rFonts w:ascii="Times New Roman" w:hAnsi="Times New Roman" w:cs="Times New Roman"/>
          <w:sz w:val="24"/>
          <w:szCs w:val="24"/>
          <w:lang w:val="en-CA"/>
        </w:rPr>
        <w:t>We can conclude that for major scenarios it might be possible to just run either</w:t>
      </w:r>
      <w:r w:rsidR="001D7CD7">
        <w:rPr>
          <w:rFonts w:ascii="Times New Roman" w:hAnsi="Times New Roman" w:cs="Times New Roman"/>
          <w:sz w:val="24"/>
          <w:szCs w:val="24"/>
          <w:lang w:val="en-CA"/>
        </w:rPr>
        <w:t xml:space="preserve"> the</w:t>
      </w:r>
      <w:r w:rsidR="001921BC" w:rsidRPr="00FD1A67">
        <w:rPr>
          <w:rFonts w:ascii="Times New Roman" w:hAnsi="Times New Roman" w:cs="Times New Roman"/>
          <w:sz w:val="24"/>
          <w:szCs w:val="24"/>
          <w:lang w:val="en-CA"/>
        </w:rPr>
        <w:t xml:space="preserve"> NRI or </w:t>
      </w:r>
      <w:r w:rsidR="001D7CD7">
        <w:rPr>
          <w:rFonts w:ascii="Times New Roman" w:hAnsi="Times New Roman" w:cs="Times New Roman"/>
          <w:sz w:val="24"/>
          <w:szCs w:val="24"/>
          <w:lang w:val="en-CA"/>
        </w:rPr>
        <w:t xml:space="preserve">the </w:t>
      </w:r>
      <w:r w:rsidR="003D1AA4">
        <w:rPr>
          <w:rFonts w:ascii="Times New Roman" w:hAnsi="Times New Roman" w:cs="Times New Roman"/>
          <w:sz w:val="24"/>
          <w:szCs w:val="24"/>
          <w:lang w:val="en-CA"/>
        </w:rPr>
        <w:t>ENRI</w:t>
      </w:r>
      <w:r w:rsidR="001921BC" w:rsidRPr="00FD1A67">
        <w:rPr>
          <w:rFonts w:ascii="Times New Roman" w:hAnsi="Times New Roman" w:cs="Times New Roman"/>
          <w:sz w:val="24"/>
          <w:szCs w:val="24"/>
          <w:lang w:val="en-CA"/>
        </w:rPr>
        <w:t xml:space="preserve"> while for minor scenarios it might b</w:t>
      </w:r>
      <w:r w:rsidR="007A0111" w:rsidRPr="00FD1A67">
        <w:rPr>
          <w:rFonts w:ascii="Times New Roman" w:hAnsi="Times New Roman" w:cs="Times New Roman"/>
          <w:sz w:val="24"/>
          <w:szCs w:val="24"/>
          <w:lang w:val="en-CA"/>
        </w:rPr>
        <w:t>e beneficial to run both analyse</w:t>
      </w:r>
      <w:r w:rsidR="001921BC" w:rsidRPr="00FD1A67">
        <w:rPr>
          <w:rFonts w:ascii="Times New Roman" w:hAnsi="Times New Roman" w:cs="Times New Roman"/>
          <w:sz w:val="24"/>
          <w:szCs w:val="24"/>
          <w:lang w:val="en-CA"/>
        </w:rPr>
        <w:t xml:space="preserve">s to identify the affected links. </w:t>
      </w:r>
    </w:p>
    <w:p w14:paraId="65235056" w14:textId="77777777" w:rsidR="00E63BCA" w:rsidRPr="00FD1A67" w:rsidRDefault="00DB4C0D" w:rsidP="00F37241">
      <w:pPr>
        <w:spacing w:after="0" w:line="240" w:lineRule="auto"/>
        <w:ind w:firstLine="357"/>
        <w:rPr>
          <w:rFonts w:ascii="Times New Roman" w:hAnsi="Times New Roman" w:cs="Times New Roman"/>
          <w:sz w:val="24"/>
          <w:szCs w:val="24"/>
          <w:lang w:val="en-CA"/>
        </w:rPr>
      </w:pPr>
      <w:r w:rsidRPr="00FD1A67">
        <w:rPr>
          <w:rFonts w:ascii="Times New Roman" w:hAnsi="Times New Roman" w:cs="Times New Roman"/>
          <w:sz w:val="24"/>
          <w:szCs w:val="24"/>
          <w:lang w:val="en-CA"/>
        </w:rPr>
        <w:t xml:space="preserve">The relationship between the measures was further </w:t>
      </w:r>
      <w:r w:rsidR="0069717E" w:rsidRPr="00FD1A67">
        <w:rPr>
          <w:rFonts w:ascii="Times New Roman" w:hAnsi="Times New Roman" w:cs="Times New Roman"/>
          <w:sz w:val="24"/>
          <w:szCs w:val="24"/>
          <w:lang w:val="en-CA"/>
        </w:rPr>
        <w:t>investigated</w:t>
      </w:r>
      <w:r w:rsidR="001765B0" w:rsidRPr="00FD1A67">
        <w:rPr>
          <w:rFonts w:ascii="Times New Roman" w:hAnsi="Times New Roman" w:cs="Times New Roman"/>
          <w:sz w:val="24"/>
          <w:szCs w:val="24"/>
          <w:lang w:val="en-CA"/>
        </w:rPr>
        <w:t xml:space="preserve"> </w:t>
      </w:r>
      <w:r w:rsidR="0069717E" w:rsidRPr="00FD1A67">
        <w:rPr>
          <w:rFonts w:ascii="Times New Roman" w:hAnsi="Times New Roman" w:cs="Times New Roman"/>
          <w:sz w:val="24"/>
          <w:szCs w:val="24"/>
          <w:lang w:val="en-CA"/>
        </w:rPr>
        <w:t xml:space="preserve">using link level results. </w:t>
      </w:r>
      <w:r w:rsidR="00BC71F1" w:rsidRPr="00FD1A67">
        <w:rPr>
          <w:rFonts w:ascii="Times New Roman" w:hAnsi="Times New Roman" w:cs="Times New Roman"/>
          <w:sz w:val="24"/>
          <w:szCs w:val="24"/>
          <w:lang w:val="en-CA"/>
        </w:rPr>
        <w:t>Overall, t</w:t>
      </w:r>
      <w:r w:rsidR="0069717E" w:rsidRPr="00FD1A67">
        <w:rPr>
          <w:rFonts w:ascii="Times New Roman" w:hAnsi="Times New Roman" w:cs="Times New Roman"/>
          <w:sz w:val="24"/>
          <w:szCs w:val="24"/>
          <w:lang w:val="en-CA"/>
        </w:rPr>
        <w:t>hese results emphasized the importance of major bridges</w:t>
      </w:r>
      <w:r w:rsidR="00BC71F1" w:rsidRPr="00FD1A67">
        <w:rPr>
          <w:rFonts w:ascii="Times New Roman" w:hAnsi="Times New Roman" w:cs="Times New Roman"/>
          <w:sz w:val="24"/>
          <w:szCs w:val="24"/>
          <w:lang w:val="en-CA"/>
        </w:rPr>
        <w:t>.</w:t>
      </w:r>
      <w:r w:rsidR="00181B0B" w:rsidRPr="00FD1A67">
        <w:rPr>
          <w:rFonts w:ascii="Times New Roman" w:hAnsi="Times New Roman" w:cs="Times New Roman"/>
          <w:sz w:val="24"/>
          <w:szCs w:val="24"/>
          <w:lang w:val="en-CA"/>
        </w:rPr>
        <w:t xml:space="preserve"> However, a</w:t>
      </w:r>
      <w:r w:rsidR="00BC71F1" w:rsidRPr="00FD1A67">
        <w:rPr>
          <w:rFonts w:ascii="Times New Roman" w:hAnsi="Times New Roman" w:cs="Times New Roman"/>
          <w:sz w:val="24"/>
          <w:szCs w:val="24"/>
          <w:lang w:val="en-CA"/>
        </w:rPr>
        <w:t>n interesting distinction was drawn between the original results and the length-</w:t>
      </w:r>
      <w:r w:rsidR="00634059" w:rsidRPr="00FD1A67">
        <w:rPr>
          <w:rFonts w:ascii="Times New Roman" w:hAnsi="Times New Roman" w:cs="Times New Roman"/>
          <w:sz w:val="24"/>
          <w:szCs w:val="24"/>
          <w:lang w:val="en-CA"/>
        </w:rPr>
        <w:t xml:space="preserve">normalized </w:t>
      </w:r>
      <w:r w:rsidR="00BC71F1" w:rsidRPr="00FD1A67">
        <w:rPr>
          <w:rFonts w:ascii="Times New Roman" w:hAnsi="Times New Roman" w:cs="Times New Roman"/>
          <w:sz w:val="24"/>
          <w:szCs w:val="24"/>
          <w:lang w:val="en-CA"/>
        </w:rPr>
        <w:t xml:space="preserve">results. The original </w:t>
      </w:r>
      <w:r w:rsidR="00830D53" w:rsidRPr="00FD1A67">
        <w:rPr>
          <w:rFonts w:ascii="Times New Roman" w:hAnsi="Times New Roman" w:cs="Times New Roman"/>
          <w:sz w:val="24"/>
          <w:szCs w:val="24"/>
          <w:lang w:val="en-CA"/>
        </w:rPr>
        <w:t xml:space="preserve">results </w:t>
      </w:r>
      <w:r w:rsidR="00920B25" w:rsidRPr="00FD1A67">
        <w:rPr>
          <w:rFonts w:ascii="Times New Roman" w:hAnsi="Times New Roman" w:cs="Times New Roman"/>
          <w:sz w:val="24"/>
          <w:szCs w:val="24"/>
          <w:lang w:val="en-CA"/>
        </w:rPr>
        <w:t>favoured</w:t>
      </w:r>
      <w:r w:rsidR="00BC71F1" w:rsidRPr="00FD1A67">
        <w:rPr>
          <w:rFonts w:ascii="Times New Roman" w:hAnsi="Times New Roman" w:cs="Times New Roman"/>
          <w:sz w:val="24"/>
          <w:szCs w:val="24"/>
          <w:lang w:val="en-CA"/>
        </w:rPr>
        <w:t xml:space="preserve"> long links on the major bridges, while the length-</w:t>
      </w:r>
      <w:r w:rsidR="00634059" w:rsidRPr="00FD1A67">
        <w:rPr>
          <w:rFonts w:ascii="Times New Roman" w:hAnsi="Times New Roman" w:cs="Times New Roman"/>
          <w:sz w:val="24"/>
          <w:szCs w:val="24"/>
          <w:lang w:val="en-CA"/>
        </w:rPr>
        <w:t xml:space="preserve"> normalized</w:t>
      </w:r>
      <w:r w:rsidR="00634059" w:rsidRPr="00FD1A67" w:rsidDel="00634059">
        <w:rPr>
          <w:rFonts w:ascii="Times New Roman" w:hAnsi="Times New Roman" w:cs="Times New Roman"/>
          <w:sz w:val="24"/>
          <w:szCs w:val="24"/>
          <w:lang w:val="en-CA"/>
        </w:rPr>
        <w:t xml:space="preserve"> </w:t>
      </w:r>
      <w:r w:rsidR="00BC71F1" w:rsidRPr="00FD1A67">
        <w:rPr>
          <w:rFonts w:ascii="Times New Roman" w:hAnsi="Times New Roman" w:cs="Times New Roman"/>
          <w:sz w:val="24"/>
          <w:szCs w:val="24"/>
          <w:lang w:val="en-CA"/>
        </w:rPr>
        <w:t xml:space="preserve">results </w:t>
      </w:r>
      <w:r w:rsidR="00920B25" w:rsidRPr="00FD1A67">
        <w:rPr>
          <w:rFonts w:ascii="Times New Roman" w:hAnsi="Times New Roman" w:cs="Times New Roman"/>
          <w:sz w:val="24"/>
          <w:szCs w:val="24"/>
          <w:lang w:val="en-CA"/>
        </w:rPr>
        <w:t>favoured</w:t>
      </w:r>
      <w:r w:rsidR="00BC71F1" w:rsidRPr="00FD1A67">
        <w:rPr>
          <w:rFonts w:ascii="Times New Roman" w:hAnsi="Times New Roman" w:cs="Times New Roman"/>
          <w:sz w:val="24"/>
          <w:szCs w:val="24"/>
          <w:lang w:val="en-CA"/>
        </w:rPr>
        <w:t xml:space="preserve"> shorter links, some of which were located near downtown.</w:t>
      </w:r>
    </w:p>
    <w:p w14:paraId="7FAC0874" w14:textId="22DDE13C" w:rsidR="00F14647" w:rsidRDefault="00E80C76" w:rsidP="00336BE2">
      <w:pPr>
        <w:spacing w:after="0" w:line="240" w:lineRule="auto"/>
        <w:ind w:firstLine="357"/>
        <w:rPr>
          <w:rFonts w:ascii="Times New Roman" w:hAnsi="Times New Roman" w:cs="Times New Roman"/>
          <w:sz w:val="24"/>
          <w:szCs w:val="24"/>
          <w:lang w:val="en-CA"/>
        </w:rPr>
      </w:pPr>
      <w:r w:rsidRPr="00FD1A67">
        <w:rPr>
          <w:rFonts w:ascii="Times New Roman" w:hAnsi="Times New Roman" w:cs="Times New Roman"/>
          <w:sz w:val="24"/>
          <w:szCs w:val="24"/>
          <w:lang w:val="en-CA"/>
        </w:rPr>
        <w:t xml:space="preserve">The notion of link criticality cannot be understood in a uni-dimensional framework. The results obtained from link volume, V/C, NRI and emissions, are simply too heterogeneous to conclude that link </w:t>
      </w:r>
      <w:r w:rsidRPr="003D1AA4">
        <w:rPr>
          <w:rFonts w:ascii="Times New Roman" w:hAnsi="Times New Roman" w:cs="Times New Roman"/>
          <w:i/>
          <w:sz w:val="24"/>
          <w:szCs w:val="24"/>
          <w:lang w:val="en-CA"/>
        </w:rPr>
        <w:t>i</w:t>
      </w:r>
      <w:r w:rsidRPr="00FD1A67">
        <w:rPr>
          <w:rFonts w:ascii="Times New Roman" w:hAnsi="Times New Roman" w:cs="Times New Roman"/>
          <w:sz w:val="24"/>
          <w:szCs w:val="24"/>
          <w:lang w:val="en-CA"/>
        </w:rPr>
        <w:t xml:space="preserve"> is the “most critical link”. Link criticality can only be a valid concept when the determining criterion of importance is well-defined. This is especially true in the context of road emissions due to the diverse effects of various pollutants. In this context, we recommend using integrated frameworks providing indices of link criticality from different perspectives. For instance, in our paper we examined NRI, </w:t>
      </w:r>
      <w:r w:rsidR="00434D7C">
        <w:rPr>
          <w:rFonts w:ascii="Times New Roman" w:hAnsi="Times New Roman" w:cs="Times New Roman"/>
          <w:sz w:val="24"/>
          <w:szCs w:val="24"/>
          <w:lang w:val="en-CA"/>
        </w:rPr>
        <w:t xml:space="preserve">ENRI (for </w:t>
      </w:r>
      <w:r w:rsidR="005600E9" w:rsidRPr="00FD1A67">
        <w:rPr>
          <w:rFonts w:ascii="Times New Roman" w:eastAsia="Times New Roman" w:hAnsi="Times New Roman" w:cs="Times New Roman"/>
          <w:sz w:val="24"/>
          <w:szCs w:val="24"/>
          <w:lang w:val="en-CA" w:eastAsia="fr-CA"/>
        </w:rPr>
        <w:t>CO</w:t>
      </w:r>
      <w:r w:rsidR="005600E9" w:rsidRPr="00FD1A67">
        <w:rPr>
          <w:rFonts w:ascii="Times New Roman" w:eastAsia="Times New Roman" w:hAnsi="Times New Roman" w:cs="Times New Roman"/>
          <w:sz w:val="24"/>
          <w:szCs w:val="24"/>
          <w:vertAlign w:val="subscript"/>
          <w:lang w:val="en-CA" w:eastAsia="fr-CA"/>
        </w:rPr>
        <w:t>2</w:t>
      </w:r>
      <w:r w:rsidR="005600E9" w:rsidRPr="00FD1A67">
        <w:rPr>
          <w:rFonts w:ascii="Times New Roman" w:eastAsia="Times New Roman" w:hAnsi="Times New Roman" w:cs="Times New Roman"/>
          <w:sz w:val="24"/>
          <w:szCs w:val="24"/>
          <w:lang w:val="en-CA" w:eastAsia="fr-CA"/>
        </w:rPr>
        <w:t xml:space="preserve"> and NO</w:t>
      </w:r>
      <w:r w:rsidR="005600E9" w:rsidRPr="00FD1A67">
        <w:rPr>
          <w:rFonts w:ascii="Times New Roman" w:eastAsia="Times New Roman" w:hAnsi="Times New Roman" w:cs="Times New Roman"/>
          <w:sz w:val="24"/>
          <w:szCs w:val="24"/>
          <w:vertAlign w:val="subscript"/>
          <w:lang w:val="en-CA" w:eastAsia="fr-CA"/>
        </w:rPr>
        <w:t>x</w:t>
      </w:r>
      <w:r w:rsidR="00434D7C" w:rsidRPr="005C7447">
        <w:rPr>
          <w:rFonts w:ascii="Times New Roman" w:eastAsia="Times New Roman" w:hAnsi="Times New Roman" w:cs="Times New Roman"/>
          <w:sz w:val="24"/>
          <w:szCs w:val="24"/>
          <w:lang w:val="en-CA" w:eastAsia="fr-CA"/>
        </w:rPr>
        <w:t>)</w:t>
      </w:r>
      <w:r w:rsidR="005600E9" w:rsidRPr="00FD1A67">
        <w:rPr>
          <w:rFonts w:ascii="Times New Roman" w:hAnsi="Times New Roman" w:cs="Times New Roman"/>
          <w:sz w:val="24"/>
          <w:szCs w:val="24"/>
          <w:lang w:val="en-CA"/>
        </w:rPr>
        <w:t xml:space="preserve"> </w:t>
      </w:r>
      <w:r w:rsidRPr="00FD1A67">
        <w:rPr>
          <w:rFonts w:ascii="Times New Roman" w:hAnsi="Times New Roman" w:cs="Times New Roman"/>
          <w:sz w:val="24"/>
          <w:szCs w:val="24"/>
          <w:lang w:val="en-CA"/>
        </w:rPr>
        <w:t>results</w:t>
      </w:r>
      <w:r w:rsidR="00F14647">
        <w:rPr>
          <w:rFonts w:ascii="Times New Roman" w:hAnsi="Times New Roman" w:cs="Times New Roman"/>
          <w:sz w:val="24"/>
          <w:szCs w:val="24"/>
          <w:lang w:val="en-CA"/>
        </w:rPr>
        <w:t xml:space="preserve"> – AADT and V/C results were also computed but were not presented here for the sake of brevity</w:t>
      </w:r>
      <w:r w:rsidRPr="00FD1A67">
        <w:rPr>
          <w:rFonts w:ascii="Times New Roman" w:hAnsi="Times New Roman" w:cs="Times New Roman"/>
          <w:sz w:val="24"/>
          <w:szCs w:val="24"/>
          <w:lang w:val="en-CA"/>
        </w:rPr>
        <w:t xml:space="preserve">. These are by no means the only criteria worth examining, but constitute a good example of the kind of approach we are advocating. </w:t>
      </w:r>
    </w:p>
    <w:p w14:paraId="05D43D37" w14:textId="50F19641" w:rsidR="00181B0B" w:rsidRPr="00FD1A67" w:rsidRDefault="00E80C76" w:rsidP="00F14647">
      <w:pPr>
        <w:spacing w:after="0" w:line="240" w:lineRule="auto"/>
        <w:ind w:firstLine="357"/>
        <w:rPr>
          <w:rFonts w:ascii="Times New Roman" w:hAnsi="Times New Roman" w:cs="Times New Roman"/>
          <w:sz w:val="24"/>
          <w:szCs w:val="24"/>
          <w:lang w:val="en-CA"/>
        </w:rPr>
      </w:pPr>
      <w:r w:rsidRPr="00FD1A67">
        <w:rPr>
          <w:rFonts w:ascii="Times New Roman" w:hAnsi="Times New Roman" w:cs="Times New Roman"/>
          <w:sz w:val="24"/>
          <w:szCs w:val="24"/>
          <w:lang w:val="en-CA"/>
        </w:rPr>
        <w:t>Further research could examine ways of integrating these various indicators into an overall index that would be easy to use for transportation practitioners.</w:t>
      </w:r>
      <w:r w:rsidR="000C14F1" w:rsidRPr="00FD1A67">
        <w:rPr>
          <w:rFonts w:ascii="Times New Roman" w:hAnsi="Times New Roman" w:cs="Times New Roman"/>
          <w:sz w:val="24"/>
          <w:szCs w:val="24"/>
          <w:lang w:val="en-CA"/>
        </w:rPr>
        <w:t xml:space="preserve"> </w:t>
      </w:r>
      <w:r w:rsidR="00F14647">
        <w:rPr>
          <w:rFonts w:ascii="Times New Roman" w:hAnsi="Times New Roman" w:cs="Times New Roman"/>
          <w:sz w:val="24"/>
          <w:szCs w:val="24"/>
          <w:lang w:val="en-CA"/>
        </w:rPr>
        <w:t xml:space="preserve">A starting point </w:t>
      </w:r>
      <w:r w:rsidR="00F14647">
        <w:rPr>
          <w:rFonts w:ascii="Times New Roman" w:hAnsi="Times New Roman" w:cs="Times New Roman"/>
          <w:sz w:val="24"/>
          <w:szCs w:val="24"/>
          <w:lang w:val="en-CA"/>
        </w:rPr>
        <w:lastRenderedPageBreak/>
        <w:t>could be to develop further additions to the NRI, which rely on the same basic methodology while incorporating new perspectives, as we did here by using road emissions. Such an approach would be practically feasible while constituting a substantial improvement upon the state-of-the-art analysis tools currently in use. Further</w:t>
      </w:r>
      <w:r w:rsidR="00181B0B" w:rsidRPr="00FD1A67">
        <w:rPr>
          <w:rFonts w:ascii="Times New Roman" w:hAnsi="Times New Roman" w:cs="Times New Roman"/>
          <w:sz w:val="24"/>
          <w:szCs w:val="24"/>
          <w:lang w:val="en-CA"/>
        </w:rPr>
        <w:t xml:space="preserve"> research could </w:t>
      </w:r>
      <w:r w:rsidR="00F14647">
        <w:rPr>
          <w:rFonts w:ascii="Times New Roman" w:hAnsi="Times New Roman" w:cs="Times New Roman"/>
          <w:sz w:val="24"/>
          <w:szCs w:val="24"/>
          <w:lang w:val="en-CA"/>
        </w:rPr>
        <w:t xml:space="preserve">also </w:t>
      </w:r>
      <w:r w:rsidR="00181B0B" w:rsidRPr="00FD1A67">
        <w:rPr>
          <w:rFonts w:ascii="Times New Roman" w:hAnsi="Times New Roman" w:cs="Times New Roman"/>
          <w:sz w:val="24"/>
          <w:szCs w:val="24"/>
          <w:lang w:val="en-CA"/>
        </w:rPr>
        <w:t>investiga</w:t>
      </w:r>
      <w:bookmarkStart w:id="9" w:name="_Toc381219189"/>
      <w:r w:rsidR="001765B0" w:rsidRPr="00FD1A67">
        <w:rPr>
          <w:rFonts w:ascii="Times New Roman" w:hAnsi="Times New Roman" w:cs="Times New Roman"/>
          <w:sz w:val="24"/>
          <w:szCs w:val="24"/>
          <w:lang w:val="en-CA"/>
        </w:rPr>
        <w:t>te clustering effects</w:t>
      </w:r>
      <w:r w:rsidR="002D0505" w:rsidRPr="00FD1A67">
        <w:rPr>
          <w:rFonts w:ascii="Times New Roman" w:hAnsi="Times New Roman" w:cs="Times New Roman"/>
          <w:sz w:val="24"/>
          <w:szCs w:val="24"/>
          <w:lang w:val="en-CA"/>
        </w:rPr>
        <w:t xml:space="preserve"> focussing on aggregate impact of </w:t>
      </w:r>
      <w:r w:rsidR="00811092">
        <w:rPr>
          <w:rFonts w:ascii="Times New Roman" w:hAnsi="Times New Roman" w:cs="Times New Roman"/>
          <w:sz w:val="24"/>
          <w:szCs w:val="24"/>
          <w:lang w:val="en-CA"/>
        </w:rPr>
        <w:t>link clusters</w:t>
      </w:r>
      <w:r w:rsidR="002D0505" w:rsidRPr="00FD1A67">
        <w:rPr>
          <w:rFonts w:ascii="Times New Roman" w:hAnsi="Times New Roman" w:cs="Times New Roman"/>
          <w:sz w:val="24"/>
          <w:szCs w:val="24"/>
          <w:lang w:val="en-CA"/>
        </w:rPr>
        <w:t xml:space="preserve"> (as opposed to individual links)</w:t>
      </w:r>
      <w:r w:rsidR="00DB4C0D" w:rsidRPr="00FD1A67">
        <w:rPr>
          <w:rFonts w:ascii="Times New Roman" w:hAnsi="Times New Roman" w:cs="Times New Roman"/>
          <w:sz w:val="24"/>
          <w:szCs w:val="24"/>
          <w:lang w:val="en-CA"/>
        </w:rPr>
        <w:t xml:space="preserve">. </w:t>
      </w:r>
      <w:r w:rsidR="00F14647" w:rsidRPr="00FD1A67">
        <w:rPr>
          <w:rFonts w:ascii="Times New Roman" w:hAnsi="Times New Roman" w:cs="Times New Roman"/>
          <w:sz w:val="24"/>
          <w:szCs w:val="24"/>
          <w:lang w:val="en-CA"/>
        </w:rPr>
        <w:t>Fu</w:t>
      </w:r>
      <w:r w:rsidR="00F14647">
        <w:rPr>
          <w:rFonts w:ascii="Times New Roman" w:hAnsi="Times New Roman" w:cs="Times New Roman"/>
          <w:sz w:val="24"/>
          <w:szCs w:val="24"/>
          <w:lang w:val="en-CA"/>
        </w:rPr>
        <w:t>ture</w:t>
      </w:r>
      <w:r w:rsidR="00F14647" w:rsidRPr="00FD1A67">
        <w:rPr>
          <w:rFonts w:ascii="Times New Roman" w:hAnsi="Times New Roman" w:cs="Times New Roman"/>
          <w:sz w:val="24"/>
          <w:szCs w:val="24"/>
          <w:lang w:val="en-CA"/>
        </w:rPr>
        <w:t xml:space="preserve"> </w:t>
      </w:r>
      <w:r w:rsidR="00F14647">
        <w:rPr>
          <w:rFonts w:ascii="Times New Roman" w:hAnsi="Times New Roman" w:cs="Times New Roman"/>
          <w:sz w:val="24"/>
          <w:szCs w:val="24"/>
          <w:lang w:val="en-CA"/>
        </w:rPr>
        <w:t>efforts</w:t>
      </w:r>
      <w:r w:rsidR="00F14647" w:rsidRPr="00FD1A67">
        <w:rPr>
          <w:rFonts w:ascii="Times New Roman" w:hAnsi="Times New Roman" w:cs="Times New Roman"/>
          <w:sz w:val="24"/>
          <w:szCs w:val="24"/>
          <w:lang w:val="en-CA"/>
        </w:rPr>
        <w:t xml:space="preserve"> </w:t>
      </w:r>
      <w:r w:rsidR="001765B0" w:rsidRPr="00FD1A67">
        <w:rPr>
          <w:rFonts w:ascii="Times New Roman" w:hAnsi="Times New Roman" w:cs="Times New Roman"/>
          <w:sz w:val="24"/>
          <w:szCs w:val="24"/>
          <w:lang w:val="en-CA"/>
        </w:rPr>
        <w:t xml:space="preserve">would also benefit from more detailed link level results, since crude rankings do not capture the magnitude of the gaps. </w:t>
      </w:r>
      <w:r w:rsidR="00DB4C0D" w:rsidRPr="00FD1A67">
        <w:rPr>
          <w:rFonts w:ascii="Times New Roman" w:hAnsi="Times New Roman" w:cs="Times New Roman"/>
          <w:sz w:val="24"/>
          <w:szCs w:val="24"/>
          <w:lang w:val="en-CA"/>
        </w:rPr>
        <w:t xml:space="preserve">The choice of scenarios is also very region specific and will depend on the urban region based preferences. </w:t>
      </w:r>
      <w:r w:rsidR="004734D7">
        <w:rPr>
          <w:rFonts w:ascii="Times New Roman" w:hAnsi="Times New Roman" w:cs="Times New Roman"/>
          <w:sz w:val="24"/>
          <w:szCs w:val="24"/>
          <w:lang w:val="en-CA"/>
        </w:rPr>
        <w:t xml:space="preserve">Incorporating mode </w:t>
      </w:r>
      <w:r w:rsidR="005334A9">
        <w:rPr>
          <w:rFonts w:ascii="Times New Roman" w:hAnsi="Times New Roman" w:cs="Times New Roman"/>
          <w:sz w:val="24"/>
          <w:szCs w:val="24"/>
          <w:lang w:val="en-CA"/>
        </w:rPr>
        <w:t xml:space="preserve">and departure time </w:t>
      </w:r>
      <w:r w:rsidR="004734D7">
        <w:rPr>
          <w:rFonts w:ascii="Times New Roman" w:hAnsi="Times New Roman" w:cs="Times New Roman"/>
          <w:sz w:val="24"/>
          <w:szCs w:val="24"/>
          <w:lang w:val="en-CA"/>
        </w:rPr>
        <w:t xml:space="preserve">shift into future research efforts would certainly be a worthwhile effort, even though it would be quite challenging given the scope of the network under consideration. </w:t>
      </w:r>
      <w:r w:rsidR="001765B0" w:rsidRPr="00FD1A67">
        <w:rPr>
          <w:rFonts w:ascii="Times New Roman" w:hAnsi="Times New Roman" w:cs="Times New Roman"/>
          <w:sz w:val="24"/>
          <w:szCs w:val="24"/>
          <w:lang w:val="en-CA"/>
        </w:rPr>
        <w:t>Finally, the ultimate goal of this type of research would be to incorporate travel cost, environmental outcomes and socio-economic consequences of link closures into a united, comprehensive, and holistic framework.</w:t>
      </w:r>
    </w:p>
    <w:p w14:paraId="1B782797" w14:textId="77777777" w:rsidR="00FD1A67" w:rsidRDefault="00FD1A67" w:rsidP="00F66BED">
      <w:pPr>
        <w:spacing w:after="0" w:line="240" w:lineRule="auto"/>
        <w:rPr>
          <w:rFonts w:ascii="Times New Roman" w:hAnsi="Times New Roman" w:cs="Times New Roman"/>
          <w:sz w:val="24"/>
          <w:szCs w:val="24"/>
          <w:lang w:val="en-CA"/>
        </w:rPr>
      </w:pPr>
    </w:p>
    <w:p w14:paraId="3F671239" w14:textId="77777777" w:rsidR="00912BC0" w:rsidRPr="00FD1A67" w:rsidRDefault="00912BC0" w:rsidP="00912BC0">
      <w:pPr>
        <w:spacing w:after="0" w:line="240" w:lineRule="auto"/>
        <w:rPr>
          <w:rFonts w:ascii="Times New Roman" w:hAnsi="Times New Roman" w:cs="Times New Roman"/>
          <w:b/>
          <w:sz w:val="24"/>
          <w:szCs w:val="24"/>
          <w:lang w:val="en-CA"/>
        </w:rPr>
      </w:pPr>
      <w:r w:rsidRPr="00FD1A67">
        <w:rPr>
          <w:rFonts w:ascii="Times New Roman" w:hAnsi="Times New Roman" w:cs="Times New Roman"/>
          <w:b/>
          <w:sz w:val="24"/>
          <w:szCs w:val="24"/>
          <w:lang w:val="en-CA"/>
        </w:rPr>
        <w:t>Acknowledgments</w:t>
      </w:r>
    </w:p>
    <w:p w14:paraId="7032FC41" w14:textId="33510FFE" w:rsidR="00912BC0" w:rsidRPr="00FD1A67" w:rsidRDefault="00912BC0" w:rsidP="00912BC0">
      <w:pPr>
        <w:spacing w:after="0" w:line="240" w:lineRule="auto"/>
        <w:rPr>
          <w:rFonts w:ascii="Times New Roman" w:hAnsi="Times New Roman" w:cs="Times New Roman"/>
          <w:sz w:val="24"/>
          <w:szCs w:val="24"/>
          <w:lang w:val="en-CA"/>
        </w:rPr>
      </w:pPr>
      <w:r w:rsidRPr="00FD1A67">
        <w:rPr>
          <w:rFonts w:ascii="Times New Roman" w:hAnsi="Times New Roman" w:cs="Times New Roman"/>
          <w:sz w:val="24"/>
          <w:szCs w:val="24"/>
          <w:lang w:val="en-CA"/>
        </w:rPr>
        <w:t>The authors would like to extend their thanks to the Trottier Institute for Sustainability in Engineering and Design (TISED), which funded part of the research through their named Summer Undergraduate Research in Engineering (SURE) Award at McGill University.</w:t>
      </w:r>
      <w:r>
        <w:rPr>
          <w:rFonts w:ascii="Times New Roman" w:hAnsi="Times New Roman" w:cs="Times New Roman"/>
          <w:sz w:val="24"/>
          <w:szCs w:val="24"/>
          <w:lang w:val="en-CA"/>
        </w:rPr>
        <w:t xml:space="preserve"> </w:t>
      </w:r>
      <w:r w:rsidRPr="00FD1A67">
        <w:rPr>
          <w:rFonts w:ascii="Times New Roman" w:hAnsi="Times New Roman" w:cs="Times New Roman"/>
          <w:sz w:val="24"/>
          <w:szCs w:val="24"/>
          <w:lang w:val="en-CA"/>
        </w:rPr>
        <w:t>The financial</w:t>
      </w:r>
      <w:r>
        <w:rPr>
          <w:rFonts w:ascii="Times New Roman" w:hAnsi="Times New Roman" w:cs="Times New Roman"/>
          <w:sz w:val="24"/>
          <w:szCs w:val="24"/>
          <w:lang w:val="en-CA"/>
        </w:rPr>
        <w:t xml:space="preserve"> </w:t>
      </w:r>
      <w:r w:rsidRPr="00FD1A67">
        <w:rPr>
          <w:rFonts w:ascii="Times New Roman" w:hAnsi="Times New Roman" w:cs="Times New Roman"/>
          <w:sz w:val="24"/>
          <w:szCs w:val="24"/>
          <w:lang w:val="en-CA"/>
        </w:rPr>
        <w:t>contributions of NSERC and FQRNT were also critical, as was the help of Ehab Diab for the GIS maps.</w:t>
      </w:r>
      <w:r w:rsidR="00365B72">
        <w:rPr>
          <w:rFonts w:ascii="Times New Roman" w:hAnsi="Times New Roman" w:cs="Times New Roman"/>
          <w:sz w:val="24"/>
          <w:szCs w:val="24"/>
          <w:lang w:val="en-CA"/>
        </w:rPr>
        <w:t xml:space="preserve"> The authors would also like to acknowledge feedback from two anonymous reviewers on an earlier version of the paper.</w:t>
      </w:r>
    </w:p>
    <w:p w14:paraId="10116475" w14:textId="77777777" w:rsidR="00FA16C3" w:rsidRPr="00FD1A67" w:rsidRDefault="00FA16C3">
      <w:pPr>
        <w:spacing w:after="200"/>
        <w:jc w:val="left"/>
        <w:rPr>
          <w:rFonts w:ascii="Times New Roman" w:hAnsi="Times New Roman" w:cs="Times New Roman"/>
          <w:b/>
          <w:sz w:val="24"/>
          <w:szCs w:val="24"/>
          <w:lang w:val="en-CA" w:eastAsia="fr-CA"/>
        </w:rPr>
      </w:pPr>
      <w:r w:rsidRPr="00FD1A67">
        <w:rPr>
          <w:rFonts w:ascii="Times New Roman" w:hAnsi="Times New Roman" w:cs="Times New Roman"/>
          <w:b/>
          <w:sz w:val="24"/>
          <w:szCs w:val="24"/>
          <w:lang w:val="en-CA" w:eastAsia="fr-CA"/>
        </w:rPr>
        <w:br w:type="page"/>
      </w:r>
    </w:p>
    <w:p w14:paraId="3A3D0D6B" w14:textId="30A6F4FD" w:rsidR="006C3FB2" w:rsidRPr="00FD1A67" w:rsidRDefault="006C3FB2" w:rsidP="00D0790F">
      <w:pPr>
        <w:spacing w:after="0" w:line="240" w:lineRule="auto"/>
        <w:jc w:val="left"/>
        <w:rPr>
          <w:rFonts w:ascii="Times New Roman" w:hAnsi="Times New Roman" w:cs="Times New Roman"/>
          <w:b/>
          <w:sz w:val="24"/>
          <w:szCs w:val="24"/>
          <w:lang w:eastAsia="fr-CA"/>
        </w:rPr>
      </w:pPr>
      <w:r w:rsidRPr="00FD1A67">
        <w:rPr>
          <w:rFonts w:ascii="Times New Roman" w:hAnsi="Times New Roman" w:cs="Times New Roman"/>
          <w:b/>
          <w:sz w:val="24"/>
          <w:szCs w:val="24"/>
          <w:lang w:eastAsia="fr-CA"/>
        </w:rPr>
        <w:lastRenderedPageBreak/>
        <w:t>References</w:t>
      </w:r>
      <w:bookmarkEnd w:id="9"/>
    </w:p>
    <w:p w14:paraId="5338A2AD" w14:textId="77777777" w:rsidR="00B141B7" w:rsidRPr="00FD1A67" w:rsidRDefault="00B141B7" w:rsidP="00D0790F">
      <w:pPr>
        <w:spacing w:after="0" w:line="240" w:lineRule="auto"/>
        <w:ind w:left="567" w:hanging="567"/>
        <w:rPr>
          <w:rFonts w:ascii="Times New Roman" w:hAnsi="Times New Roman" w:cs="Times New Roman"/>
          <w:sz w:val="24"/>
          <w:szCs w:val="24"/>
          <w:lang w:val="en-CA"/>
        </w:rPr>
      </w:pPr>
      <w:r w:rsidRPr="00FD1A67">
        <w:rPr>
          <w:rFonts w:ascii="Times New Roman" w:hAnsi="Times New Roman" w:cs="Times New Roman"/>
          <w:sz w:val="24"/>
          <w:szCs w:val="24"/>
        </w:rPr>
        <w:t xml:space="preserve">Agence Métropolitaine de Transport (AMT). "La mobilité des personnes dans la region de Montreal: Faits Saillants." </w:t>
      </w:r>
      <w:r w:rsidRPr="00FD1A67">
        <w:rPr>
          <w:rFonts w:ascii="Times New Roman" w:hAnsi="Times New Roman" w:cs="Times New Roman"/>
          <w:sz w:val="24"/>
          <w:szCs w:val="24"/>
          <w:lang w:val="en-CA"/>
        </w:rPr>
        <w:t>Enquête Origine-Destination 2008. (2010).</w:t>
      </w:r>
    </w:p>
    <w:p w14:paraId="6984F158" w14:textId="77777777" w:rsidR="00F14647" w:rsidRDefault="006C3FB2" w:rsidP="00F14647">
      <w:pPr>
        <w:spacing w:after="0" w:line="240" w:lineRule="auto"/>
        <w:jc w:val="left"/>
        <w:rPr>
          <w:rFonts w:ascii="Times New Roman" w:hAnsi="Times New Roman" w:cs="Times New Roman"/>
          <w:sz w:val="24"/>
          <w:szCs w:val="24"/>
          <w:lang w:val="en-CA"/>
        </w:rPr>
      </w:pPr>
      <w:r w:rsidRPr="00FD1A67">
        <w:rPr>
          <w:rFonts w:ascii="Times New Roman" w:hAnsi="Times New Roman" w:cs="Times New Roman"/>
          <w:sz w:val="24"/>
          <w:szCs w:val="24"/>
          <w:lang w:val="en-CA"/>
        </w:rPr>
        <w:t xml:space="preserve">ASCE 2013, </w:t>
      </w:r>
      <w:r w:rsidR="008E4C55" w:rsidRPr="00FD1A67">
        <w:rPr>
          <w:rFonts w:ascii="Times New Roman" w:hAnsi="Times New Roman" w:cs="Times New Roman"/>
          <w:sz w:val="24"/>
          <w:szCs w:val="24"/>
          <w:lang w:val="en-CA"/>
        </w:rPr>
        <w:t>“</w:t>
      </w:r>
      <w:r w:rsidRPr="00FD1A67">
        <w:rPr>
          <w:rFonts w:ascii="Times New Roman" w:hAnsi="Times New Roman" w:cs="Times New Roman"/>
          <w:sz w:val="24"/>
          <w:szCs w:val="24"/>
          <w:lang w:val="en-CA"/>
        </w:rPr>
        <w:t>2013 Report Card for America’s Infrastructure</w:t>
      </w:r>
      <w:r w:rsidR="008E4C55" w:rsidRPr="00FD1A67">
        <w:rPr>
          <w:rFonts w:ascii="Times New Roman" w:hAnsi="Times New Roman" w:cs="Times New Roman"/>
          <w:sz w:val="24"/>
          <w:szCs w:val="24"/>
          <w:lang w:val="en-CA"/>
        </w:rPr>
        <w:t>”</w:t>
      </w:r>
      <w:r w:rsidRPr="00FD1A67">
        <w:rPr>
          <w:rFonts w:ascii="Times New Roman" w:hAnsi="Times New Roman" w:cs="Times New Roman"/>
          <w:sz w:val="24"/>
          <w:szCs w:val="24"/>
          <w:lang w:val="en-CA"/>
        </w:rPr>
        <w:t xml:space="preserve">, Report accessed on </w:t>
      </w:r>
    </w:p>
    <w:p w14:paraId="429AA49B" w14:textId="27CAD2D1" w:rsidR="000A4D7A" w:rsidRPr="00FD1A67" w:rsidRDefault="006C3FB2" w:rsidP="00F14647">
      <w:pPr>
        <w:spacing w:after="0" w:line="240" w:lineRule="auto"/>
        <w:ind w:left="567"/>
        <w:jc w:val="left"/>
        <w:rPr>
          <w:rFonts w:ascii="Times New Roman" w:hAnsi="Times New Roman" w:cs="Times New Roman"/>
          <w:sz w:val="24"/>
          <w:szCs w:val="24"/>
          <w:lang w:val="en-CA"/>
        </w:rPr>
      </w:pPr>
      <w:r w:rsidRPr="00FD1A67">
        <w:rPr>
          <w:rFonts w:ascii="Times New Roman" w:hAnsi="Times New Roman" w:cs="Times New Roman"/>
          <w:sz w:val="24"/>
          <w:szCs w:val="24"/>
          <w:lang w:val="en-CA"/>
        </w:rPr>
        <w:t>December</w:t>
      </w:r>
      <w:r w:rsidR="00F14647">
        <w:rPr>
          <w:rFonts w:ascii="Times New Roman" w:hAnsi="Times New Roman" w:cs="Times New Roman"/>
          <w:sz w:val="24"/>
          <w:szCs w:val="24"/>
          <w:lang w:val="en-CA"/>
        </w:rPr>
        <w:t xml:space="preserve"> </w:t>
      </w:r>
      <w:r w:rsidRPr="00FD1A67">
        <w:rPr>
          <w:rFonts w:ascii="Times New Roman" w:hAnsi="Times New Roman" w:cs="Times New Roman"/>
          <w:sz w:val="24"/>
          <w:szCs w:val="24"/>
          <w:lang w:val="en-CA"/>
        </w:rPr>
        <w:t>1</w:t>
      </w:r>
      <w:r w:rsidRPr="00FD1A67">
        <w:rPr>
          <w:rFonts w:ascii="Times New Roman" w:hAnsi="Times New Roman" w:cs="Times New Roman"/>
          <w:sz w:val="24"/>
          <w:szCs w:val="24"/>
          <w:vertAlign w:val="superscript"/>
          <w:lang w:val="en-CA"/>
        </w:rPr>
        <w:t>st</w:t>
      </w:r>
      <w:r w:rsidR="00F14647">
        <w:rPr>
          <w:rFonts w:ascii="Times New Roman" w:hAnsi="Times New Roman" w:cs="Times New Roman"/>
          <w:sz w:val="24"/>
          <w:szCs w:val="24"/>
          <w:vertAlign w:val="superscript"/>
          <w:lang w:val="en-CA"/>
        </w:rPr>
        <w:t xml:space="preserve">  </w:t>
      </w:r>
      <w:r w:rsidRPr="00FD1A67">
        <w:rPr>
          <w:rFonts w:ascii="Times New Roman" w:hAnsi="Times New Roman" w:cs="Times New Roman"/>
          <w:sz w:val="24"/>
          <w:szCs w:val="24"/>
          <w:lang w:val="en-CA"/>
        </w:rPr>
        <w:t>2013</w:t>
      </w:r>
      <w:r w:rsidR="00F14647">
        <w:rPr>
          <w:rFonts w:ascii="Times New Roman" w:hAnsi="Times New Roman" w:cs="Times New Roman"/>
          <w:sz w:val="24"/>
          <w:szCs w:val="24"/>
          <w:lang w:val="en-CA"/>
        </w:rPr>
        <w:t xml:space="preserve"> </w:t>
      </w:r>
      <w:r w:rsidRPr="00FD1A67">
        <w:rPr>
          <w:rFonts w:ascii="Times New Roman" w:hAnsi="Times New Roman" w:cs="Times New Roman"/>
          <w:sz w:val="24"/>
          <w:szCs w:val="24"/>
          <w:lang w:val="en-CA"/>
        </w:rPr>
        <w:t>from</w:t>
      </w:r>
      <w:r w:rsidR="00F14647">
        <w:rPr>
          <w:rFonts w:ascii="Times New Roman" w:hAnsi="Times New Roman" w:cs="Times New Roman"/>
          <w:sz w:val="24"/>
          <w:szCs w:val="24"/>
          <w:lang w:val="en-CA"/>
        </w:rPr>
        <w:t xml:space="preserve"> </w:t>
      </w:r>
      <w:hyperlink r:id="rId11" w:history="1">
        <w:r w:rsidRPr="00FD1A67">
          <w:rPr>
            <w:rStyle w:val="Hyperlink"/>
            <w:rFonts w:ascii="Times New Roman" w:hAnsi="Times New Roman" w:cs="Times New Roman"/>
            <w:color w:val="auto"/>
            <w:sz w:val="24"/>
            <w:szCs w:val="24"/>
            <w:u w:val="none"/>
            <w:lang w:val="en-CA"/>
          </w:rPr>
          <w:t>http://www.infrastructurereportcard.org/a/documents/Roads.pdf</w:t>
        </w:r>
      </w:hyperlink>
      <w:r w:rsidRPr="00FD1A67">
        <w:rPr>
          <w:rFonts w:ascii="Times New Roman" w:hAnsi="Times New Roman" w:cs="Times New Roman"/>
          <w:sz w:val="24"/>
          <w:szCs w:val="24"/>
          <w:lang w:val="en-CA"/>
        </w:rPr>
        <w:t xml:space="preserve"> </w:t>
      </w:r>
    </w:p>
    <w:p w14:paraId="41A99903" w14:textId="77777777" w:rsidR="000A4D7A" w:rsidRPr="00FD1A67" w:rsidRDefault="000A4D7A"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B</w:t>
      </w:r>
      <w:r w:rsidR="008E4C55" w:rsidRPr="00FD1A67">
        <w:rPr>
          <w:rFonts w:ascii="Times New Roman" w:eastAsia="Times New Roman" w:hAnsi="Times New Roman" w:cs="Times New Roman"/>
          <w:sz w:val="24"/>
          <w:szCs w:val="24"/>
          <w:lang w:val="en-CA" w:eastAsia="fr-CA"/>
        </w:rPr>
        <w:t xml:space="preserve">ell, M.G.H., Cassir, C. (Eds.) </w:t>
      </w:r>
      <w:r w:rsidRPr="00FD1A67">
        <w:rPr>
          <w:rFonts w:ascii="Times New Roman" w:eastAsia="Times New Roman" w:hAnsi="Times New Roman" w:cs="Times New Roman"/>
          <w:sz w:val="24"/>
          <w:szCs w:val="24"/>
          <w:lang w:val="en-CA" w:eastAsia="fr-CA"/>
        </w:rPr>
        <w:t>Reliability of Transport Networks. Research Studies. Baldock, Herts</w:t>
      </w:r>
      <w:r w:rsidR="008E4C55" w:rsidRPr="00FD1A67">
        <w:rPr>
          <w:rFonts w:ascii="Times New Roman" w:eastAsia="Times New Roman" w:hAnsi="Times New Roman" w:cs="Times New Roman"/>
          <w:sz w:val="24"/>
          <w:szCs w:val="24"/>
          <w:lang w:val="en-CA" w:eastAsia="fr-CA"/>
        </w:rPr>
        <w:t xml:space="preserve"> (2000)</w:t>
      </w:r>
      <w:r w:rsidRPr="00FD1A67">
        <w:rPr>
          <w:rFonts w:ascii="Times New Roman" w:eastAsia="Times New Roman" w:hAnsi="Times New Roman" w:cs="Times New Roman"/>
          <w:sz w:val="24"/>
          <w:szCs w:val="24"/>
          <w:lang w:val="en-CA" w:eastAsia="fr-CA"/>
        </w:rPr>
        <w:t>.</w:t>
      </w:r>
    </w:p>
    <w:p w14:paraId="40FA7969" w14:textId="6120E487" w:rsidR="00CF33CC" w:rsidRPr="00FD1A67" w:rsidRDefault="00CF33CC" w:rsidP="00D0790F">
      <w:pPr>
        <w:spacing w:after="0" w:line="240" w:lineRule="auto"/>
        <w:ind w:left="567" w:hanging="567"/>
        <w:rPr>
          <w:rFonts w:ascii="Times New Roman" w:hAnsi="Times New Roman" w:cs="Times New Roman"/>
          <w:sz w:val="24"/>
          <w:szCs w:val="24"/>
          <w:lang w:val="en-CA"/>
        </w:rPr>
      </w:pPr>
      <w:r w:rsidRPr="00FD1A67">
        <w:rPr>
          <w:rFonts w:ascii="Times New Roman" w:hAnsi="Times New Roman" w:cs="Times New Roman"/>
          <w:sz w:val="24"/>
          <w:szCs w:val="24"/>
          <w:lang w:val="en-CA"/>
        </w:rPr>
        <w:t>Board of trade of metropolitan Montreal “Public Transit: At the heart of Montréal’s economic development”, 2010. (accessed July 18, 2014)</w:t>
      </w:r>
    </w:p>
    <w:p w14:paraId="46DEA1AA" w14:textId="24ECB1C8" w:rsidR="00CF33CC" w:rsidRPr="00FD1A67" w:rsidRDefault="00CF33CC"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hAnsi="Times New Roman" w:cs="Times New Roman"/>
          <w:sz w:val="24"/>
          <w:szCs w:val="24"/>
          <w:lang w:val="en-CA"/>
        </w:rPr>
        <w:tab/>
        <w:t>http://www.btmm.qc.ca/~/media/Files/News/2010/10_11_26_ccmm_etude-transport_en.pdf</w:t>
      </w:r>
    </w:p>
    <w:p w14:paraId="225FE59A" w14:textId="77777777" w:rsidR="008E4C55" w:rsidRPr="00FD1A67" w:rsidRDefault="008E4C55" w:rsidP="00D0790F">
      <w:pPr>
        <w:spacing w:after="0" w:line="240" w:lineRule="auto"/>
        <w:ind w:left="567" w:hanging="567"/>
        <w:rPr>
          <w:rFonts w:ascii="Times New Roman" w:hAnsi="Times New Roman" w:cs="Times New Roman"/>
          <w:sz w:val="24"/>
          <w:szCs w:val="24"/>
          <w:lang w:val="en-CA"/>
        </w:rPr>
      </w:pPr>
      <w:r w:rsidRPr="00FD1A67">
        <w:rPr>
          <w:rFonts w:ascii="Times New Roman" w:hAnsi="Times New Roman" w:cs="Times New Roman"/>
          <w:sz w:val="24"/>
          <w:szCs w:val="24"/>
          <w:lang w:val="en-CA"/>
        </w:rPr>
        <w:t>Goulias, K.G., C.R. Bhat,  R.M. Pendyala, Y. Chen, R. Paleti, K.C. Konduri, T. Lei, D. Tang, S.Y. Yoon, G. Huang, and H-H. Hu, "Simulator of Activities, Greenhouse Emissions, Networks, and Travel (SimAGENT) in Southern California," Compendium of Papers CD-ROM, Transportation Research Board 91st Annual Meeting, Washington D.C., January (2012).</w:t>
      </w:r>
    </w:p>
    <w:p w14:paraId="53F812CB" w14:textId="77777777" w:rsidR="00815E93" w:rsidRPr="00FD1A67" w:rsidRDefault="00815E93" w:rsidP="00D0790F">
      <w:pPr>
        <w:spacing w:after="0" w:line="240" w:lineRule="auto"/>
        <w:ind w:left="567" w:hanging="567"/>
        <w:rPr>
          <w:rFonts w:ascii="Times New Roman" w:hAnsi="Times New Roman" w:cs="Times New Roman"/>
          <w:sz w:val="24"/>
          <w:szCs w:val="24"/>
          <w:lang w:val="en-CA"/>
        </w:rPr>
      </w:pPr>
      <w:r w:rsidRPr="00FD1A67">
        <w:rPr>
          <w:rFonts w:ascii="Times New Roman" w:hAnsi="Times New Roman" w:cs="Times New Roman"/>
          <w:sz w:val="24"/>
          <w:szCs w:val="24"/>
          <w:lang w:val="en-CA"/>
        </w:rPr>
        <w:t xml:space="preserve">Google Maps. </w:t>
      </w:r>
      <w:r w:rsidR="0081167F" w:rsidRPr="00FD1A67">
        <w:rPr>
          <w:rFonts w:ascii="Times New Roman" w:hAnsi="Times New Roman" w:cs="Times New Roman"/>
          <w:sz w:val="24"/>
          <w:szCs w:val="24"/>
          <w:lang w:val="en-CA"/>
        </w:rPr>
        <w:t>(2014</w:t>
      </w:r>
      <w:r w:rsidRPr="00FD1A67">
        <w:rPr>
          <w:rFonts w:ascii="Times New Roman" w:hAnsi="Times New Roman" w:cs="Times New Roman"/>
          <w:sz w:val="24"/>
          <w:szCs w:val="24"/>
          <w:lang w:val="en-CA"/>
        </w:rPr>
        <w:t>). [Montreal] [Street Map]. Retrieved from</w:t>
      </w:r>
    </w:p>
    <w:p w14:paraId="2E366BDC" w14:textId="04221C50" w:rsidR="00D07113" w:rsidRPr="00FD1A67" w:rsidRDefault="00815E93" w:rsidP="00EE74B4">
      <w:pPr>
        <w:spacing w:after="0" w:line="240" w:lineRule="auto"/>
        <w:ind w:left="567" w:hanging="567"/>
        <w:rPr>
          <w:rFonts w:ascii="Times New Roman" w:hAnsi="Times New Roman" w:cs="Times New Roman"/>
          <w:sz w:val="24"/>
          <w:szCs w:val="24"/>
          <w:lang w:val="en-CA"/>
        </w:rPr>
      </w:pPr>
      <w:r w:rsidRPr="00FD1A67">
        <w:rPr>
          <w:rFonts w:ascii="Times New Roman" w:hAnsi="Times New Roman" w:cs="Times New Roman"/>
          <w:sz w:val="24"/>
          <w:szCs w:val="24"/>
          <w:lang w:val="en-CA"/>
        </w:rPr>
        <w:tab/>
      </w:r>
      <w:r w:rsidR="00EE74B4" w:rsidRPr="00FD1A67">
        <w:rPr>
          <w:rFonts w:ascii="Times New Roman" w:hAnsi="Times New Roman" w:cs="Times New Roman"/>
          <w:sz w:val="24"/>
          <w:szCs w:val="24"/>
          <w:lang w:val="en-CA"/>
        </w:rPr>
        <w:t>https://www.google.ca/maps/place/Montreal,+QC/@45.5601062,-73.7120831,11z/data=!3m1!4b1!4m2!3m1!1s0x4cc91a541c64b70d:0x654e3138211fefef</w:t>
      </w:r>
    </w:p>
    <w:p w14:paraId="4EF74587" w14:textId="77777777" w:rsidR="00336BE2" w:rsidRPr="00FD1A67" w:rsidRDefault="00336BE2" w:rsidP="00336BE2">
      <w:pPr>
        <w:spacing w:after="0" w:line="240" w:lineRule="auto"/>
        <w:ind w:left="567" w:hanging="567"/>
        <w:rPr>
          <w:rFonts w:ascii="Times New Roman" w:hAnsi="Times New Roman" w:cs="Times New Roman"/>
          <w:sz w:val="24"/>
          <w:szCs w:val="24"/>
          <w:lang w:val="en-CA"/>
        </w:rPr>
      </w:pPr>
      <w:r w:rsidRPr="00FD1A67">
        <w:rPr>
          <w:rFonts w:ascii="Times New Roman" w:hAnsi="Times New Roman" w:cs="Times New Roman"/>
          <w:sz w:val="24"/>
          <w:szCs w:val="24"/>
          <w:lang w:val="en-CA"/>
        </w:rPr>
        <w:t>Erath, A., Birdsall, J., Axhausen, K. W., &amp; Hajdin, R. “Vulnerability Assessment Methodology for Swiss Road Network.” Transportation Research Record: Journal of the Transportation Research Board, 2137(-1) (2009): 118–126. doi:10.3141/2137-13</w:t>
      </w:r>
    </w:p>
    <w:p w14:paraId="6B53EF2F" w14:textId="77777777" w:rsidR="006C3FB2" w:rsidRPr="00FD1A67" w:rsidRDefault="008E4C55"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Iida, Y., Bell, M.G.H. (Eds.)</w:t>
      </w:r>
      <w:r w:rsidR="000A4D7A" w:rsidRPr="00FD1A67">
        <w:rPr>
          <w:rFonts w:ascii="Times New Roman" w:eastAsia="Times New Roman" w:hAnsi="Times New Roman" w:cs="Times New Roman"/>
          <w:sz w:val="24"/>
          <w:szCs w:val="24"/>
          <w:lang w:val="en-CA" w:eastAsia="fr-CA"/>
        </w:rPr>
        <w:t xml:space="preserve"> The Network Reliability of Transport. Pergamon-Elsevier, Oxford</w:t>
      </w:r>
      <w:r w:rsidRPr="00FD1A67">
        <w:rPr>
          <w:rFonts w:ascii="Times New Roman" w:eastAsia="Times New Roman" w:hAnsi="Times New Roman" w:cs="Times New Roman"/>
          <w:sz w:val="24"/>
          <w:szCs w:val="24"/>
          <w:lang w:val="en-CA" w:eastAsia="fr-CA"/>
        </w:rPr>
        <w:t xml:space="preserve"> (2003)</w:t>
      </w:r>
      <w:r w:rsidR="000A4D7A" w:rsidRPr="00FD1A67">
        <w:rPr>
          <w:rFonts w:ascii="Times New Roman" w:eastAsia="Times New Roman" w:hAnsi="Times New Roman" w:cs="Times New Roman"/>
          <w:sz w:val="24"/>
          <w:szCs w:val="24"/>
          <w:lang w:val="en-CA" w:eastAsia="fr-CA"/>
        </w:rPr>
        <w:t>.</w:t>
      </w:r>
    </w:p>
    <w:p w14:paraId="0E0BBD29" w14:textId="77777777" w:rsidR="006C3FB2" w:rsidRPr="00FD1A67" w:rsidRDefault="006C3FB2"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Jenelius, E. “Network Structure and Travel Patterns: Explaining the Geographical Disparities of Road Network Vulnerability.” </w:t>
      </w:r>
      <w:r w:rsidRPr="00FD1A67">
        <w:rPr>
          <w:rFonts w:ascii="Times New Roman" w:eastAsia="Times New Roman" w:hAnsi="Times New Roman" w:cs="Times New Roman"/>
          <w:iCs/>
          <w:sz w:val="24"/>
          <w:szCs w:val="24"/>
          <w:lang w:val="en-CA" w:eastAsia="fr-CA"/>
        </w:rPr>
        <w:t>Journal of Transport Geography</w:t>
      </w:r>
      <w:r w:rsidRPr="00FD1A67">
        <w:rPr>
          <w:rFonts w:ascii="Times New Roman" w:eastAsia="Times New Roman" w:hAnsi="Times New Roman" w:cs="Times New Roman"/>
          <w:sz w:val="24"/>
          <w:szCs w:val="24"/>
          <w:lang w:val="en-CA" w:eastAsia="fr-CA"/>
        </w:rPr>
        <w:t xml:space="preserve"> 17, no. 3 (2009): 234–244.</w:t>
      </w:r>
    </w:p>
    <w:p w14:paraId="736494B3" w14:textId="1407BDDE" w:rsidR="006C3FB2" w:rsidRPr="00FD1A67" w:rsidRDefault="006C3FB2"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Jenelius, E. “Redundancy Importance: Links as Rerouting Alternatives During Road Network Disruptions.” </w:t>
      </w:r>
      <w:r w:rsidRPr="00FD1A67">
        <w:rPr>
          <w:rFonts w:ascii="Times New Roman" w:eastAsia="Times New Roman" w:hAnsi="Times New Roman" w:cs="Times New Roman"/>
          <w:iCs/>
          <w:sz w:val="24"/>
          <w:szCs w:val="24"/>
          <w:lang w:val="en-CA" w:eastAsia="fr-CA"/>
        </w:rPr>
        <w:t>Procedia Engineering</w:t>
      </w:r>
      <w:r w:rsidRPr="00FD1A67">
        <w:rPr>
          <w:rFonts w:ascii="Times New Roman" w:eastAsia="Times New Roman" w:hAnsi="Times New Roman" w:cs="Times New Roman"/>
          <w:sz w:val="24"/>
          <w:szCs w:val="24"/>
          <w:lang w:val="en-CA" w:eastAsia="fr-CA"/>
        </w:rPr>
        <w:t xml:space="preserve"> 3 (2010): 129–137. doi:10.1016/j.proeng.2010.07.013.</w:t>
      </w:r>
    </w:p>
    <w:p w14:paraId="74A989D1" w14:textId="77777777" w:rsidR="006C3FB2" w:rsidRPr="00FD1A67" w:rsidRDefault="006C3FB2"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Jenelius, E, Mattsson L.-G. “Road Network Vulnerability Analysis of Area-covering Disruptions: A Grid-based Approach with Case Study.” </w:t>
      </w:r>
      <w:r w:rsidRPr="00FD1A67">
        <w:rPr>
          <w:rFonts w:ascii="Times New Roman" w:eastAsia="Times New Roman" w:hAnsi="Times New Roman" w:cs="Times New Roman"/>
          <w:iCs/>
          <w:sz w:val="24"/>
          <w:szCs w:val="24"/>
          <w:lang w:val="en-CA" w:eastAsia="fr-CA"/>
        </w:rPr>
        <w:t>Transportation Research Part A: Policy and Practice</w:t>
      </w:r>
      <w:r w:rsidRPr="00FD1A67">
        <w:rPr>
          <w:rFonts w:ascii="Times New Roman" w:eastAsia="Times New Roman" w:hAnsi="Times New Roman" w:cs="Times New Roman"/>
          <w:sz w:val="24"/>
          <w:szCs w:val="24"/>
          <w:lang w:val="en-CA" w:eastAsia="fr-CA"/>
        </w:rPr>
        <w:t xml:space="preserve"> 46, no. 5 (2012): 746–760.</w:t>
      </w:r>
    </w:p>
    <w:p w14:paraId="2718FB42" w14:textId="77777777" w:rsidR="006C3FB2" w:rsidRPr="00FD1A67" w:rsidRDefault="006C3FB2" w:rsidP="00D0790F">
      <w:pPr>
        <w:spacing w:after="0" w:line="240" w:lineRule="auto"/>
        <w:ind w:left="567" w:hanging="567"/>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val="en-CA" w:eastAsia="fr-CA"/>
        </w:rPr>
        <w:t xml:space="preserve">Jenelius, E., Petersen T., Mattsson, L.-G. “Importance and Exposure in Road Network Vulnerability Analysis.” </w:t>
      </w:r>
      <w:r w:rsidRPr="00FD1A67">
        <w:rPr>
          <w:rFonts w:ascii="Times New Roman" w:eastAsia="Times New Roman" w:hAnsi="Times New Roman" w:cs="Times New Roman"/>
          <w:iCs/>
          <w:sz w:val="24"/>
          <w:szCs w:val="24"/>
          <w:lang w:eastAsia="fr-CA"/>
        </w:rPr>
        <w:t>Transportation Research Part A: Policy and Practice</w:t>
      </w:r>
      <w:r w:rsidRPr="00FD1A67">
        <w:rPr>
          <w:rFonts w:ascii="Times New Roman" w:eastAsia="Times New Roman" w:hAnsi="Times New Roman" w:cs="Times New Roman"/>
          <w:sz w:val="24"/>
          <w:szCs w:val="24"/>
          <w:lang w:eastAsia="fr-CA"/>
        </w:rPr>
        <w:t xml:space="preserve"> 40, no. 7 (2006): 537–560.</w:t>
      </w:r>
    </w:p>
    <w:p w14:paraId="046BCED9" w14:textId="77777777" w:rsidR="006C3FB2" w:rsidRPr="00FD1A67" w:rsidRDefault="006C3FB2"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eastAsia="fr-CA"/>
        </w:rPr>
        <w:t xml:space="preserve">Ministère des Transports du Québec, “Rapport Annuel de Gestion 2011-2012”, Bibliothèque et Archives nationales du Québec, 2012. </w:t>
      </w:r>
      <w:r w:rsidRPr="00FD1A67">
        <w:rPr>
          <w:rFonts w:ascii="Times New Roman" w:eastAsia="Times New Roman" w:hAnsi="Times New Roman" w:cs="Times New Roman"/>
          <w:sz w:val="24"/>
          <w:szCs w:val="24"/>
          <w:lang w:val="en-CA" w:eastAsia="fr-CA"/>
        </w:rPr>
        <w:t>(accessed July 25, 2013)</w:t>
      </w:r>
    </w:p>
    <w:p w14:paraId="36EB1354" w14:textId="460B444E" w:rsidR="006C3FB2" w:rsidRPr="00FD1A67" w:rsidRDefault="006C3FB2" w:rsidP="00D0790F">
      <w:pPr>
        <w:spacing w:after="0" w:line="240" w:lineRule="auto"/>
        <w:ind w:left="567" w:hanging="567"/>
        <w:rPr>
          <w:rStyle w:val="Hyperlink"/>
          <w:rFonts w:ascii="Times New Roman" w:hAnsi="Times New Roman" w:cs="Times New Roman"/>
          <w:color w:val="auto"/>
          <w:sz w:val="24"/>
          <w:szCs w:val="24"/>
          <w:u w:val="none"/>
          <w:lang w:val="en-CA"/>
        </w:rPr>
      </w:pPr>
      <w:r w:rsidRPr="00FD1A67">
        <w:rPr>
          <w:rFonts w:ascii="Times New Roman" w:eastAsia="Times New Roman" w:hAnsi="Times New Roman" w:cs="Times New Roman"/>
          <w:sz w:val="24"/>
          <w:szCs w:val="24"/>
          <w:lang w:val="en-CA" w:eastAsia="fr-CA"/>
        </w:rPr>
        <w:tab/>
      </w:r>
      <w:r w:rsidR="00EE74B4" w:rsidRPr="00FD1A67">
        <w:rPr>
          <w:rFonts w:ascii="Times New Roman" w:eastAsia="Times New Roman" w:hAnsi="Times New Roman" w:cs="Times New Roman"/>
          <w:sz w:val="24"/>
          <w:szCs w:val="24"/>
          <w:lang w:val="en-CA" w:eastAsia="fr-CA"/>
        </w:rPr>
        <w:t xml:space="preserve">http://www.mtq.gouv.qc.ca/portal/page/portal/Librairie/bpm/RAG_2011-2012.pdf </w:t>
      </w:r>
    </w:p>
    <w:p w14:paraId="735155B4" w14:textId="77777777" w:rsidR="00AC56C7" w:rsidRPr="00FD1A67" w:rsidRDefault="00AC56C7"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Murray, A. T., &amp; Grubesic, T. H. (Eds.). Critical infrastructure: Reliability and vulnerability. Berlin: Springer (2007).Scott, D. M., Novak, D.C., Aultman-Hall, L., Guo, F. “Network Robustness Index: A New Method for Identifying Critical Links and Evaluating the Performance of Transportation Networks.” </w:t>
      </w:r>
      <w:r w:rsidRPr="00FD1A67">
        <w:rPr>
          <w:rFonts w:ascii="Times New Roman" w:eastAsia="Times New Roman" w:hAnsi="Times New Roman" w:cs="Times New Roman"/>
          <w:iCs/>
          <w:sz w:val="24"/>
          <w:szCs w:val="24"/>
          <w:lang w:val="en-CA" w:eastAsia="fr-CA"/>
        </w:rPr>
        <w:t>Journal of Transport Geography</w:t>
      </w:r>
      <w:r w:rsidRPr="00FD1A67">
        <w:rPr>
          <w:rFonts w:ascii="Times New Roman" w:eastAsia="Times New Roman" w:hAnsi="Times New Roman" w:cs="Times New Roman"/>
          <w:sz w:val="24"/>
          <w:szCs w:val="24"/>
          <w:lang w:val="en-CA" w:eastAsia="fr-CA"/>
        </w:rPr>
        <w:t xml:space="preserve"> 14, no. 3 (2006): 215–227</w:t>
      </w:r>
    </w:p>
    <w:p w14:paraId="5F886471" w14:textId="77777777" w:rsidR="00DF2C10" w:rsidRDefault="00DF2C10" w:rsidP="00DF2C10">
      <w:pPr>
        <w:spacing w:after="0" w:line="240" w:lineRule="auto"/>
        <w:rPr>
          <w:rFonts w:ascii="Times New Roman" w:eastAsia="Times New Roman" w:hAnsi="Times New Roman" w:cs="Times New Roman"/>
          <w:sz w:val="24"/>
          <w:szCs w:val="24"/>
          <w:lang w:val="en-CA" w:eastAsia="fr-CA"/>
        </w:rPr>
      </w:pPr>
      <w:r w:rsidRPr="00DF2C10">
        <w:rPr>
          <w:rFonts w:ascii="Times New Roman" w:eastAsia="Times New Roman" w:hAnsi="Times New Roman" w:cs="Times New Roman"/>
          <w:sz w:val="24"/>
          <w:szCs w:val="24"/>
          <w:lang w:val="en-CA" w:eastAsia="fr-CA"/>
        </w:rPr>
        <w:lastRenderedPageBreak/>
        <w:t>Nagurney</w:t>
      </w:r>
      <w:r>
        <w:rPr>
          <w:rFonts w:ascii="Times New Roman" w:eastAsia="Times New Roman" w:hAnsi="Times New Roman" w:cs="Times New Roman"/>
          <w:sz w:val="24"/>
          <w:szCs w:val="24"/>
          <w:lang w:val="en-CA" w:eastAsia="fr-CA"/>
        </w:rPr>
        <w:t>, A.</w:t>
      </w:r>
      <w:r w:rsidRPr="00DF2C10">
        <w:rPr>
          <w:rFonts w:ascii="Times New Roman" w:eastAsia="Times New Roman" w:hAnsi="Times New Roman" w:cs="Times New Roman"/>
          <w:sz w:val="24"/>
          <w:szCs w:val="24"/>
          <w:lang w:val="en-CA" w:eastAsia="fr-CA"/>
        </w:rPr>
        <w:t xml:space="preserve">. </w:t>
      </w:r>
      <w:r>
        <w:rPr>
          <w:rFonts w:ascii="Times New Roman" w:eastAsia="Times New Roman" w:hAnsi="Times New Roman" w:cs="Times New Roman"/>
          <w:sz w:val="24"/>
          <w:szCs w:val="24"/>
          <w:lang w:val="en-CA" w:eastAsia="fr-CA"/>
        </w:rPr>
        <w:t>“</w:t>
      </w:r>
      <w:r w:rsidRPr="00DF2C10">
        <w:rPr>
          <w:rFonts w:ascii="Times New Roman" w:eastAsia="Times New Roman" w:hAnsi="Times New Roman" w:cs="Times New Roman"/>
          <w:sz w:val="24"/>
          <w:szCs w:val="24"/>
          <w:lang w:val="en-CA" w:eastAsia="fr-CA"/>
        </w:rPr>
        <w:t>Congested urban transportation n</w:t>
      </w:r>
      <w:r>
        <w:rPr>
          <w:rFonts w:ascii="Times New Roman" w:eastAsia="Times New Roman" w:hAnsi="Times New Roman" w:cs="Times New Roman"/>
          <w:sz w:val="24"/>
          <w:szCs w:val="24"/>
          <w:lang w:val="en-CA" w:eastAsia="fr-CA"/>
        </w:rPr>
        <w:t xml:space="preserve">etworks and emission paradoxes.” </w:t>
      </w:r>
    </w:p>
    <w:p w14:paraId="0E823C37" w14:textId="77777777" w:rsidR="00DF2C10" w:rsidRDefault="00DF2C10" w:rsidP="00DF2C10">
      <w:pPr>
        <w:spacing w:after="0" w:line="240" w:lineRule="auto"/>
        <w:ind w:left="210" w:firstLine="357"/>
        <w:rPr>
          <w:rFonts w:ascii="Times New Roman" w:eastAsia="Times New Roman" w:hAnsi="Times New Roman" w:cs="Times New Roman"/>
          <w:sz w:val="24"/>
          <w:szCs w:val="24"/>
          <w:lang w:val="en-CA" w:eastAsia="fr-CA"/>
        </w:rPr>
      </w:pPr>
      <w:r w:rsidRPr="00DF2C10">
        <w:rPr>
          <w:rFonts w:ascii="Times New Roman" w:eastAsia="Times New Roman" w:hAnsi="Times New Roman" w:cs="Times New Roman"/>
          <w:sz w:val="24"/>
          <w:szCs w:val="24"/>
          <w:lang w:val="en-CA" w:eastAsia="fr-CA"/>
        </w:rPr>
        <w:t xml:space="preserve">Transportation Research Part </w:t>
      </w:r>
      <w:r>
        <w:rPr>
          <w:rFonts w:ascii="Times New Roman" w:eastAsia="Times New Roman" w:hAnsi="Times New Roman" w:cs="Times New Roman"/>
          <w:sz w:val="24"/>
          <w:szCs w:val="24"/>
          <w:lang w:val="en-CA" w:eastAsia="fr-CA"/>
        </w:rPr>
        <w:t>D, 5 (</w:t>
      </w:r>
      <w:r w:rsidRPr="00DF2C10">
        <w:rPr>
          <w:rFonts w:ascii="Times New Roman" w:eastAsia="Times New Roman" w:hAnsi="Times New Roman" w:cs="Times New Roman"/>
          <w:sz w:val="24"/>
          <w:szCs w:val="24"/>
          <w:lang w:val="en-CA" w:eastAsia="fr-CA"/>
        </w:rPr>
        <w:t>2000</w:t>
      </w:r>
      <w:r>
        <w:rPr>
          <w:rFonts w:ascii="Times New Roman" w:eastAsia="Times New Roman" w:hAnsi="Times New Roman" w:cs="Times New Roman"/>
          <w:sz w:val="24"/>
          <w:szCs w:val="24"/>
          <w:lang w:val="en-CA" w:eastAsia="fr-CA"/>
        </w:rPr>
        <w:t xml:space="preserve">):145-151 </w:t>
      </w:r>
    </w:p>
    <w:p w14:paraId="1251D294" w14:textId="77777777" w:rsidR="006C3FB2" w:rsidRPr="00FD1A67" w:rsidRDefault="006C3FB2"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Nagurney, A., Qiang Q. “A Relative Total Cost Index for the Evaluation of Transportation Network Robustness in the Presence of Degradable Links and Alternative Travel Behavior.” </w:t>
      </w:r>
      <w:r w:rsidRPr="00FD1A67">
        <w:rPr>
          <w:rFonts w:ascii="Times New Roman" w:eastAsia="Times New Roman" w:hAnsi="Times New Roman" w:cs="Times New Roman"/>
          <w:iCs/>
          <w:sz w:val="24"/>
          <w:szCs w:val="24"/>
          <w:lang w:val="en-CA" w:eastAsia="fr-CA"/>
        </w:rPr>
        <w:t>International Transactions in Operational Research</w:t>
      </w:r>
      <w:r w:rsidRPr="00FD1A67">
        <w:rPr>
          <w:rFonts w:ascii="Times New Roman" w:eastAsia="Times New Roman" w:hAnsi="Times New Roman" w:cs="Times New Roman"/>
          <w:sz w:val="24"/>
          <w:szCs w:val="24"/>
          <w:lang w:val="en-CA" w:eastAsia="fr-CA"/>
        </w:rPr>
        <w:t xml:space="preserve"> 16, no. 1 (2009): 49–67.</w:t>
      </w:r>
    </w:p>
    <w:p w14:paraId="680838BA" w14:textId="77777777" w:rsidR="006C3FB2" w:rsidRPr="00FD1A67" w:rsidRDefault="006C3FB2"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Nagurney, A., Qiang Q., Nagurney L. S. “Environmental Impact Assessment of Transportation Networks with Degradable Links in an Era of Climate Change.” </w:t>
      </w:r>
      <w:r w:rsidRPr="00FD1A67">
        <w:rPr>
          <w:rFonts w:ascii="Times New Roman" w:eastAsia="Times New Roman" w:hAnsi="Times New Roman" w:cs="Times New Roman"/>
          <w:iCs/>
          <w:sz w:val="24"/>
          <w:szCs w:val="24"/>
          <w:lang w:val="en-CA" w:eastAsia="fr-CA"/>
        </w:rPr>
        <w:t>International Journal of Sustainable Transportation</w:t>
      </w:r>
      <w:r w:rsidRPr="00FD1A67">
        <w:rPr>
          <w:rFonts w:ascii="Times New Roman" w:eastAsia="Times New Roman" w:hAnsi="Times New Roman" w:cs="Times New Roman"/>
          <w:sz w:val="24"/>
          <w:szCs w:val="24"/>
          <w:lang w:val="en-CA" w:eastAsia="fr-CA"/>
        </w:rPr>
        <w:t xml:space="preserve"> 4, no. 3 (2010): 154–171.</w:t>
      </w:r>
    </w:p>
    <w:p w14:paraId="1E7523EB" w14:textId="77777777" w:rsidR="00383504" w:rsidRPr="00FD1A67" w:rsidRDefault="00383504"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PTV Vision, “VISUM 12 – User Manual”, 2011</w:t>
      </w:r>
    </w:p>
    <w:p w14:paraId="0EEFBAE0" w14:textId="77777777" w:rsidR="000A4D7A" w:rsidRPr="00FD1A67" w:rsidRDefault="006C3FB2" w:rsidP="00D0790F">
      <w:pPr>
        <w:spacing w:after="0" w:line="240" w:lineRule="auto"/>
        <w:ind w:left="567" w:hanging="567"/>
        <w:rPr>
          <w:rFonts w:ascii="Times New Roman" w:hAnsi="Times New Roman" w:cs="Times New Roman"/>
          <w:sz w:val="24"/>
          <w:szCs w:val="24"/>
          <w:lang w:val="en-CA"/>
        </w:rPr>
      </w:pPr>
      <w:r w:rsidRPr="00FD1A67">
        <w:rPr>
          <w:rFonts w:ascii="Times New Roman" w:eastAsia="Times New Roman" w:hAnsi="Times New Roman" w:cs="Times New Roman"/>
          <w:sz w:val="24"/>
          <w:szCs w:val="24"/>
          <w:lang w:val="en-CA" w:eastAsia="fr-CA"/>
        </w:rPr>
        <w:t xml:space="preserve">Qiang, Q., Nagurney, A. “A Unified Network Performance Measure with Importance Identification and the Ranking of Network Components.” </w:t>
      </w:r>
      <w:r w:rsidRPr="00FD1A67">
        <w:rPr>
          <w:rFonts w:ascii="Times New Roman" w:eastAsia="Times New Roman" w:hAnsi="Times New Roman" w:cs="Times New Roman"/>
          <w:iCs/>
          <w:sz w:val="24"/>
          <w:szCs w:val="24"/>
          <w:lang w:val="en-CA" w:eastAsia="fr-CA"/>
        </w:rPr>
        <w:t>Optimization Letters</w:t>
      </w:r>
      <w:r w:rsidRPr="00FD1A67">
        <w:rPr>
          <w:rFonts w:ascii="Times New Roman" w:eastAsia="Times New Roman" w:hAnsi="Times New Roman" w:cs="Times New Roman"/>
          <w:sz w:val="24"/>
          <w:szCs w:val="24"/>
          <w:lang w:val="en-CA" w:eastAsia="fr-CA"/>
        </w:rPr>
        <w:t xml:space="preserve"> 2, no. 1 (2008): 127–142.</w:t>
      </w:r>
      <w:r w:rsidR="000A4D7A" w:rsidRPr="00FD1A67">
        <w:rPr>
          <w:rFonts w:ascii="Times New Roman" w:hAnsi="Times New Roman" w:cs="Times New Roman"/>
          <w:sz w:val="24"/>
          <w:szCs w:val="24"/>
          <w:lang w:val="en-CA"/>
        </w:rPr>
        <w:t xml:space="preserve"> </w:t>
      </w:r>
    </w:p>
    <w:p w14:paraId="1DE0E850" w14:textId="77777777" w:rsidR="00E523DE" w:rsidRPr="00FD1A67" w:rsidRDefault="00E523DE" w:rsidP="00D0790F">
      <w:pPr>
        <w:spacing w:after="0" w:line="240" w:lineRule="auto"/>
        <w:ind w:left="567" w:hanging="567"/>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val="en-CA" w:eastAsia="fr-CA"/>
        </w:rPr>
        <w:t xml:space="preserve">Scott, D. M., Novak, D. C., Aultman-Hall, L., &amp; Guo, F. “Network Robustness Index: A new method for identifying critical links and evaluating the performance of transportation networks.” </w:t>
      </w:r>
      <w:r w:rsidRPr="00FD1A67">
        <w:rPr>
          <w:rFonts w:ascii="Times New Roman" w:eastAsia="Times New Roman" w:hAnsi="Times New Roman" w:cs="Times New Roman"/>
          <w:sz w:val="24"/>
          <w:szCs w:val="24"/>
          <w:lang w:eastAsia="fr-CA"/>
        </w:rPr>
        <w:t xml:space="preserve">Journal of Transport Geography, 14(3) (2006): 215–227. </w:t>
      </w:r>
    </w:p>
    <w:p w14:paraId="583CFCBC" w14:textId="77777777" w:rsidR="00E523DE" w:rsidRPr="00FD1A67" w:rsidRDefault="00E523DE" w:rsidP="00D0790F">
      <w:pPr>
        <w:spacing w:after="0" w:line="240" w:lineRule="auto"/>
        <w:ind w:left="567" w:hanging="567"/>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ab/>
        <w:t>doi:10.1016/j.jtrangeo.2005.10.003</w:t>
      </w:r>
    </w:p>
    <w:p w14:paraId="36B89090" w14:textId="77777777" w:rsidR="006C3FB2" w:rsidRPr="00FD1A67" w:rsidRDefault="006C3FB2"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hAnsi="Times New Roman" w:cs="Times New Roman"/>
          <w:sz w:val="24"/>
          <w:szCs w:val="24"/>
        </w:rPr>
        <w:t xml:space="preserve">Service des Finances, Ville de Montréal, </w:t>
      </w:r>
      <w:r w:rsidRPr="00FD1A67">
        <w:rPr>
          <w:rFonts w:ascii="Times New Roman" w:eastAsia="Times New Roman" w:hAnsi="Times New Roman" w:cs="Times New Roman"/>
          <w:sz w:val="24"/>
          <w:szCs w:val="24"/>
          <w:lang w:eastAsia="fr-CA"/>
        </w:rPr>
        <w:t xml:space="preserve">“Budget de fonctionnement 2013”, December 13, 2012. </w:t>
      </w:r>
      <w:r w:rsidRPr="00FD1A67">
        <w:rPr>
          <w:rFonts w:ascii="Times New Roman" w:eastAsia="Times New Roman" w:hAnsi="Times New Roman" w:cs="Times New Roman"/>
          <w:sz w:val="24"/>
          <w:szCs w:val="24"/>
          <w:lang w:val="en-CA" w:eastAsia="fr-CA"/>
        </w:rPr>
        <w:t>(accessed July 23, 2013)</w:t>
      </w:r>
    </w:p>
    <w:p w14:paraId="618EBD1A" w14:textId="2D86FC8E" w:rsidR="006C3FB2" w:rsidRPr="00FD1A67" w:rsidRDefault="006C3FB2" w:rsidP="00D0790F">
      <w:pPr>
        <w:spacing w:after="0" w:line="240" w:lineRule="auto"/>
        <w:ind w:left="567" w:hanging="567"/>
        <w:rPr>
          <w:rStyle w:val="Hyperlink"/>
          <w:rFonts w:ascii="Times New Roman" w:hAnsi="Times New Roman" w:cs="Times New Roman"/>
          <w:color w:val="auto"/>
          <w:sz w:val="24"/>
          <w:szCs w:val="24"/>
          <w:u w:val="none"/>
          <w:lang w:val="en-CA"/>
        </w:rPr>
      </w:pPr>
      <w:r w:rsidRPr="00FD1A67">
        <w:rPr>
          <w:rFonts w:ascii="Times New Roman" w:eastAsia="Times New Roman" w:hAnsi="Times New Roman" w:cs="Times New Roman"/>
          <w:sz w:val="24"/>
          <w:szCs w:val="24"/>
          <w:lang w:val="en-CA" w:eastAsia="fr-CA"/>
        </w:rPr>
        <w:tab/>
      </w:r>
      <w:r w:rsidR="00FA16C3" w:rsidRPr="00FD1A67">
        <w:rPr>
          <w:rFonts w:ascii="Times New Roman" w:eastAsia="Times New Roman" w:hAnsi="Times New Roman" w:cs="Times New Roman"/>
          <w:sz w:val="24"/>
          <w:szCs w:val="24"/>
          <w:lang w:val="en-CA" w:eastAsia="fr-CA"/>
        </w:rPr>
        <w:t>http://ville.montreal.qc.ca/pls/portal/docs/page/service_fin_fr/media/documents/budget-2013.pdf</w:t>
      </w:r>
      <w:r w:rsidR="00FA16C3" w:rsidRPr="00FD1A67" w:rsidDel="00FA16C3">
        <w:rPr>
          <w:rFonts w:ascii="Times New Roman" w:eastAsia="Times New Roman" w:hAnsi="Times New Roman" w:cs="Times New Roman"/>
          <w:sz w:val="24"/>
          <w:szCs w:val="24"/>
          <w:lang w:val="en-CA" w:eastAsia="fr-CA"/>
        </w:rPr>
        <w:t xml:space="preserve"> </w:t>
      </w:r>
    </w:p>
    <w:p w14:paraId="3BF971A7" w14:textId="77777777" w:rsidR="00046B39" w:rsidRPr="00FD1A67" w:rsidRDefault="008E4C55"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Sider, T., Alam, A., Zukari, M., Dugum, H., Goldstein, N., Eluru, N., &amp; Hatzopoulou, M. </w:t>
      </w:r>
      <w:r w:rsidR="00046B39" w:rsidRPr="00FD1A67">
        <w:rPr>
          <w:rFonts w:ascii="Times New Roman" w:eastAsia="Times New Roman" w:hAnsi="Times New Roman" w:cs="Times New Roman"/>
          <w:sz w:val="24"/>
          <w:szCs w:val="24"/>
          <w:lang w:val="en-CA" w:eastAsia="fr-CA"/>
        </w:rPr>
        <w:t>“</w:t>
      </w:r>
      <w:r w:rsidRPr="00FD1A67">
        <w:rPr>
          <w:rFonts w:ascii="Times New Roman" w:eastAsia="Times New Roman" w:hAnsi="Times New Roman" w:cs="Times New Roman"/>
          <w:sz w:val="24"/>
          <w:szCs w:val="24"/>
          <w:lang w:val="en-CA" w:eastAsia="fr-CA"/>
        </w:rPr>
        <w:t>Land-use and socio-economics as determinants of traffic emissions and individual exposure to air pollution.</w:t>
      </w:r>
      <w:r w:rsidR="00046B39" w:rsidRPr="00FD1A67">
        <w:rPr>
          <w:rFonts w:ascii="Times New Roman" w:eastAsia="Times New Roman" w:hAnsi="Times New Roman" w:cs="Times New Roman"/>
          <w:sz w:val="24"/>
          <w:szCs w:val="24"/>
          <w:lang w:val="en-CA" w:eastAsia="fr-CA"/>
        </w:rPr>
        <w:t>”</w:t>
      </w:r>
      <w:r w:rsidRPr="00FD1A67">
        <w:rPr>
          <w:rFonts w:ascii="Times New Roman" w:eastAsia="Times New Roman" w:hAnsi="Times New Roman" w:cs="Times New Roman"/>
          <w:sz w:val="24"/>
          <w:szCs w:val="24"/>
          <w:lang w:val="en-CA" w:eastAsia="fr-CA"/>
        </w:rPr>
        <w:t xml:space="preserve"> Journal of Transport Geography, 33</w:t>
      </w:r>
      <w:r w:rsidR="00046B39" w:rsidRPr="00FD1A67">
        <w:rPr>
          <w:rFonts w:ascii="Times New Roman" w:eastAsia="Times New Roman" w:hAnsi="Times New Roman" w:cs="Times New Roman"/>
          <w:sz w:val="24"/>
          <w:szCs w:val="24"/>
          <w:lang w:val="en-CA" w:eastAsia="fr-CA"/>
        </w:rPr>
        <w:t xml:space="preserve"> (2013):</w:t>
      </w:r>
      <w:r w:rsidRPr="00FD1A67">
        <w:rPr>
          <w:rFonts w:ascii="Times New Roman" w:eastAsia="Times New Roman" w:hAnsi="Times New Roman" w:cs="Times New Roman"/>
          <w:sz w:val="24"/>
          <w:szCs w:val="24"/>
          <w:lang w:val="en-CA" w:eastAsia="fr-CA"/>
        </w:rPr>
        <w:t xml:space="preserve"> 230–239. </w:t>
      </w:r>
    </w:p>
    <w:p w14:paraId="6B89DA06" w14:textId="77777777" w:rsidR="008E4C55" w:rsidRPr="00FD1A67" w:rsidRDefault="008E4C55" w:rsidP="0043102C">
      <w:pPr>
        <w:spacing w:after="0" w:line="240" w:lineRule="auto"/>
        <w:ind w:left="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doi:10.1016/j.jtrangeo.2013.08.006</w:t>
      </w:r>
    </w:p>
    <w:p w14:paraId="7F6CB5FE" w14:textId="77777777" w:rsidR="004D2B07" w:rsidRDefault="006052A9" w:rsidP="004D2B07">
      <w:pPr>
        <w:spacing w:after="0" w:line="240" w:lineRule="auto"/>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Sider, T., Farrell, W., Alam, A., Hatzopoulou M., &amp; Eluru, N., "Evaluating Vehicular </w:t>
      </w:r>
    </w:p>
    <w:p w14:paraId="313B20F0" w14:textId="6BC49318" w:rsidR="006052A9" w:rsidRPr="00FD1A67" w:rsidRDefault="006052A9" w:rsidP="004D2B07">
      <w:pPr>
        <w:spacing w:after="0" w:line="240" w:lineRule="auto"/>
        <w:ind w:left="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Emissions with an Integrated Meso-Micro Traffic Simulation" Canadian Journal of Civil Engineering, 41(10) (2014): 856-868</w:t>
      </w:r>
    </w:p>
    <w:p w14:paraId="0A764B4D" w14:textId="77777777" w:rsidR="004D2B07" w:rsidRDefault="003159E8" w:rsidP="004D2B07">
      <w:pPr>
        <w:spacing w:after="0" w:line="240" w:lineRule="auto"/>
        <w:rPr>
          <w:rFonts w:ascii="Times New Roman" w:eastAsia="Times New Roman" w:hAnsi="Times New Roman" w:cs="Times New Roman"/>
          <w:sz w:val="24"/>
          <w:szCs w:val="24"/>
          <w:lang w:val="en-CA" w:eastAsia="fr-CA"/>
        </w:rPr>
      </w:pPr>
      <w:r w:rsidRPr="004D2B07">
        <w:rPr>
          <w:rFonts w:ascii="Times New Roman" w:eastAsia="Times New Roman" w:hAnsi="Times New Roman" w:cs="Times New Roman"/>
          <w:sz w:val="24"/>
          <w:szCs w:val="24"/>
          <w:lang w:val="en-CA" w:eastAsia="fr-CA"/>
        </w:rPr>
        <w:t>S</w:t>
      </w:r>
      <w:r w:rsidR="00395C09" w:rsidRPr="004D2B07">
        <w:rPr>
          <w:rFonts w:ascii="Times New Roman" w:eastAsia="Times New Roman" w:hAnsi="Times New Roman" w:cs="Times New Roman"/>
          <w:sz w:val="24"/>
          <w:szCs w:val="24"/>
          <w:lang w:val="en-CA" w:eastAsia="fr-CA"/>
        </w:rPr>
        <w:t xml:space="preserve">ider, T.,Goulet-Langlois, G., </w:t>
      </w:r>
      <w:r w:rsidRPr="004D2B07">
        <w:rPr>
          <w:rFonts w:ascii="Times New Roman" w:eastAsia="Times New Roman" w:hAnsi="Times New Roman" w:cs="Times New Roman"/>
          <w:sz w:val="24"/>
          <w:szCs w:val="24"/>
          <w:lang w:val="en-CA" w:eastAsia="fr-CA"/>
        </w:rPr>
        <w:t xml:space="preserve">Eluru </w:t>
      </w:r>
      <w:r w:rsidR="00395C09" w:rsidRPr="004D2B07">
        <w:rPr>
          <w:rFonts w:ascii="Times New Roman" w:eastAsia="Times New Roman" w:hAnsi="Times New Roman" w:cs="Times New Roman"/>
          <w:sz w:val="24"/>
          <w:szCs w:val="24"/>
          <w:lang w:val="en-CA" w:eastAsia="fr-CA"/>
        </w:rPr>
        <w:t xml:space="preserve">N., &amp; </w:t>
      </w:r>
      <w:r w:rsidRPr="004D2B07">
        <w:rPr>
          <w:rFonts w:ascii="Times New Roman" w:eastAsia="Times New Roman" w:hAnsi="Times New Roman" w:cs="Times New Roman"/>
          <w:sz w:val="24"/>
          <w:szCs w:val="24"/>
          <w:lang w:val="en-CA" w:eastAsia="fr-CA"/>
        </w:rPr>
        <w:t xml:space="preserve">Hatzopoulou, </w:t>
      </w:r>
      <w:r w:rsidR="00395C09" w:rsidRPr="004D2B07">
        <w:rPr>
          <w:rFonts w:ascii="Times New Roman" w:eastAsia="Times New Roman" w:hAnsi="Times New Roman" w:cs="Times New Roman"/>
          <w:sz w:val="24"/>
          <w:szCs w:val="24"/>
          <w:lang w:val="en-CA" w:eastAsia="fr-CA"/>
        </w:rPr>
        <w:t xml:space="preserve">M., </w:t>
      </w:r>
      <w:r w:rsidRPr="004D2B07">
        <w:rPr>
          <w:rFonts w:ascii="Times New Roman" w:eastAsia="Times New Roman" w:hAnsi="Times New Roman" w:cs="Times New Roman"/>
          <w:sz w:val="24"/>
          <w:szCs w:val="24"/>
          <w:lang w:val="en-CA" w:eastAsia="fr-CA"/>
        </w:rPr>
        <w:t xml:space="preserve">"Quantifying the </w:t>
      </w:r>
      <w:r w:rsidRPr="00FD1A67">
        <w:rPr>
          <w:rFonts w:ascii="Times New Roman" w:eastAsia="Times New Roman" w:hAnsi="Times New Roman" w:cs="Times New Roman"/>
          <w:sz w:val="24"/>
          <w:szCs w:val="24"/>
          <w:lang w:val="en-CA" w:eastAsia="fr-CA"/>
        </w:rPr>
        <w:t xml:space="preserve">Effects of </w:t>
      </w:r>
    </w:p>
    <w:p w14:paraId="75349669" w14:textId="59790962" w:rsidR="003159E8" w:rsidRPr="00FD1A67" w:rsidRDefault="003159E8" w:rsidP="004D2B07">
      <w:pPr>
        <w:spacing w:after="0" w:line="240" w:lineRule="auto"/>
        <w:ind w:left="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Input Aggr</w:t>
      </w:r>
      <w:r w:rsidR="00395C09" w:rsidRPr="00FD1A67">
        <w:rPr>
          <w:rFonts w:ascii="Times New Roman" w:eastAsia="Times New Roman" w:hAnsi="Times New Roman" w:cs="Times New Roman"/>
          <w:sz w:val="24"/>
          <w:szCs w:val="24"/>
          <w:lang w:val="en-CA" w:eastAsia="fr-CA"/>
        </w:rPr>
        <w:t xml:space="preserve">egation and Model Randomness on </w:t>
      </w:r>
      <w:r w:rsidRPr="00FD1A67">
        <w:rPr>
          <w:rFonts w:ascii="Times New Roman" w:eastAsia="Times New Roman" w:hAnsi="Times New Roman" w:cs="Times New Roman"/>
          <w:sz w:val="24"/>
          <w:szCs w:val="24"/>
          <w:lang w:val="en-CA" w:eastAsia="fr-CA"/>
        </w:rPr>
        <w:t>Regional</w:t>
      </w:r>
      <w:r w:rsidR="005A64AB">
        <w:rPr>
          <w:rFonts w:ascii="Times New Roman" w:eastAsia="Times New Roman" w:hAnsi="Times New Roman" w:cs="Times New Roman"/>
          <w:sz w:val="24"/>
          <w:szCs w:val="24"/>
          <w:lang w:val="en-CA" w:eastAsia="fr-CA"/>
        </w:rPr>
        <w:t xml:space="preserve"> </w:t>
      </w:r>
      <w:r w:rsidRPr="00FD1A67">
        <w:rPr>
          <w:rFonts w:ascii="Times New Roman" w:eastAsia="Times New Roman" w:hAnsi="Times New Roman" w:cs="Times New Roman"/>
          <w:sz w:val="24"/>
          <w:szCs w:val="24"/>
          <w:lang w:val="en-CA" w:eastAsia="fr-CA"/>
        </w:rPr>
        <w:t>Transportation</w:t>
      </w:r>
      <w:r w:rsidR="005A64AB">
        <w:rPr>
          <w:rFonts w:ascii="Times New Roman" w:eastAsia="Times New Roman" w:hAnsi="Times New Roman" w:cs="Times New Roman"/>
          <w:sz w:val="24"/>
          <w:szCs w:val="24"/>
          <w:lang w:val="en-CA" w:eastAsia="fr-CA"/>
        </w:rPr>
        <w:t xml:space="preserve"> </w:t>
      </w:r>
      <w:r w:rsidRPr="00FD1A67">
        <w:rPr>
          <w:rFonts w:ascii="Times New Roman" w:eastAsia="Times New Roman" w:hAnsi="Times New Roman" w:cs="Times New Roman"/>
          <w:sz w:val="24"/>
          <w:szCs w:val="24"/>
          <w:lang w:val="en-CA" w:eastAsia="fr-CA"/>
        </w:rPr>
        <w:t>Emission Inventories", forthcoming Transportation (2015)</w:t>
      </w:r>
    </w:p>
    <w:p w14:paraId="227E0786" w14:textId="77777777" w:rsidR="006C3FB2" w:rsidRPr="00FD1A67" w:rsidRDefault="006C3FB2"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Statistics Canada. “Motor Vehicle Registrations, by Province and Territory (Quebec, Ontario, Manitoba),” June 21, 2013. (accessed July 23, 2013)</w:t>
      </w:r>
    </w:p>
    <w:p w14:paraId="57F37685" w14:textId="77777777" w:rsidR="006C3FB2" w:rsidRPr="00FD1A67" w:rsidRDefault="006C3FB2" w:rsidP="0043102C">
      <w:pPr>
        <w:spacing w:after="0" w:line="240" w:lineRule="auto"/>
        <w:ind w:left="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http://www.statcan.gc.ca/tables-tableaux/sum-som/l01/cst01/trade14b-eng.htm.</w:t>
      </w:r>
    </w:p>
    <w:p w14:paraId="4D101D59" w14:textId="572E7A83" w:rsidR="00615AD3" w:rsidRPr="00FD1A67" w:rsidRDefault="006C3FB2" w:rsidP="00615AD3">
      <w:pPr>
        <w:spacing w:after="0" w:line="240" w:lineRule="auto"/>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Statistics Canada. “Statistics Canada: 2011 Census Profile,” February 8, 2012. (accessed</w:t>
      </w:r>
    </w:p>
    <w:p w14:paraId="3216BA2A" w14:textId="7E42B0B3" w:rsidR="006C3FB2" w:rsidRPr="00FD1A67" w:rsidRDefault="006C3FB2" w:rsidP="00615AD3">
      <w:pPr>
        <w:spacing w:after="0" w:line="240" w:lineRule="auto"/>
        <w:ind w:left="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July 23, 2013)</w:t>
      </w:r>
    </w:p>
    <w:p w14:paraId="5D3857DB" w14:textId="558F5E99" w:rsidR="00395C09" w:rsidRPr="00FD1A67" w:rsidRDefault="00395C09" w:rsidP="00615AD3">
      <w:pPr>
        <w:spacing w:after="0" w:line="240" w:lineRule="auto"/>
        <w:ind w:left="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http://www12.statcan.gc.ca/census-recensement/2011/dp-pd/prof/details/page.cfm?Lang=E&amp;Geo1=CD&amp;Code1=2466&amp;Geo2=PR&amp;Code2=24&amp;Data=Count&amp;SearchText=montreal&amp;SearchType=Begins&amp;SearchPR=24&amp;B1=All&amp;Custom=&amp;TABID=1</w:t>
      </w:r>
    </w:p>
    <w:p w14:paraId="2590FB17" w14:textId="77777777" w:rsidR="00115163" w:rsidRPr="00FD1A67" w:rsidRDefault="00115163" w:rsidP="00D0790F">
      <w:pPr>
        <w:spacing w:after="0" w:line="240" w:lineRule="auto"/>
        <w:ind w:left="567" w:hanging="567"/>
        <w:rPr>
          <w:rFonts w:ascii="Times New Roman" w:hAnsi="Times New Roman" w:cs="Times New Roman"/>
          <w:sz w:val="24"/>
          <w:szCs w:val="24"/>
          <w:lang w:val="en-CA"/>
        </w:rPr>
      </w:pPr>
      <w:r w:rsidRPr="00FD1A67">
        <w:rPr>
          <w:rFonts w:ascii="Times New Roman" w:hAnsi="Times New Roman" w:cs="Times New Roman"/>
          <w:sz w:val="24"/>
          <w:szCs w:val="24"/>
          <w:lang w:val="en-CA"/>
        </w:rPr>
        <w:t>Sullivan, J. L., Novak, D. C., Aultman-Hall, L., Scott, D. M. “Identifying Critical Road Segments and Measuring System-wide Robustness in Transportation Networks with Isolating Links: A Link-based Capacity-reduction Approach.” Transportation Research Part A: Policy and Practice 44, no. 5 (2010): 323–336.</w:t>
      </w:r>
    </w:p>
    <w:p w14:paraId="45FD6085" w14:textId="77777777" w:rsidR="000A4D7A" w:rsidRPr="00FD1A67" w:rsidRDefault="000A4D7A" w:rsidP="00D0790F">
      <w:pPr>
        <w:spacing w:after="0" w:line="240" w:lineRule="auto"/>
        <w:ind w:left="567" w:hanging="567"/>
        <w:rPr>
          <w:rFonts w:ascii="Times New Roman" w:hAnsi="Times New Roman" w:cs="Times New Roman"/>
          <w:sz w:val="24"/>
          <w:szCs w:val="24"/>
          <w:lang w:val="en-CA"/>
        </w:rPr>
      </w:pPr>
      <w:r w:rsidRPr="00FD1A67">
        <w:rPr>
          <w:rFonts w:ascii="Times New Roman" w:hAnsi="Times New Roman" w:cs="Times New Roman"/>
          <w:sz w:val="24"/>
          <w:szCs w:val="24"/>
          <w:lang w:val="en-CA"/>
        </w:rPr>
        <w:lastRenderedPageBreak/>
        <w:t>Su</w:t>
      </w:r>
      <w:r w:rsidR="008E4C55" w:rsidRPr="00FD1A67">
        <w:rPr>
          <w:rFonts w:ascii="Times New Roman" w:hAnsi="Times New Roman" w:cs="Times New Roman"/>
          <w:sz w:val="24"/>
          <w:szCs w:val="24"/>
          <w:lang w:val="en-CA"/>
        </w:rPr>
        <w:t>malee, A., Karauchi, F. (Eds.)</w:t>
      </w:r>
      <w:r w:rsidRPr="00FD1A67">
        <w:rPr>
          <w:rFonts w:ascii="Times New Roman" w:hAnsi="Times New Roman" w:cs="Times New Roman"/>
          <w:sz w:val="24"/>
          <w:szCs w:val="24"/>
          <w:lang w:val="en-CA"/>
        </w:rPr>
        <w:t>. Special issue on reliability and emergency issues in transportation network analysis. Networks and Spatial Economics 6</w:t>
      </w:r>
      <w:r w:rsidR="008E4C55" w:rsidRPr="00FD1A67">
        <w:rPr>
          <w:rFonts w:ascii="Times New Roman" w:hAnsi="Times New Roman" w:cs="Times New Roman"/>
          <w:sz w:val="24"/>
          <w:szCs w:val="24"/>
          <w:lang w:val="en-CA"/>
        </w:rPr>
        <w:t xml:space="preserve"> (2006)</w:t>
      </w:r>
      <w:r w:rsidRPr="00FD1A67">
        <w:rPr>
          <w:rFonts w:ascii="Times New Roman" w:hAnsi="Times New Roman" w:cs="Times New Roman"/>
          <w:sz w:val="24"/>
          <w:szCs w:val="24"/>
          <w:lang w:val="en-CA"/>
        </w:rPr>
        <w:t>, 169–357.</w:t>
      </w:r>
    </w:p>
    <w:p w14:paraId="246CACE1" w14:textId="77777777" w:rsidR="006C3FB2" w:rsidRPr="00FD1A67" w:rsidRDefault="006C3FB2" w:rsidP="00D0790F">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Taylor, M. “Critical Transport Infrastructure in Urban Areas: Impacts of Traffic Incidents Assessed Using Accessibility-Based Network Vulnerability Analysis.” </w:t>
      </w:r>
      <w:r w:rsidRPr="00FD1A67">
        <w:rPr>
          <w:rFonts w:ascii="Times New Roman" w:eastAsia="Times New Roman" w:hAnsi="Times New Roman" w:cs="Times New Roman"/>
          <w:iCs/>
          <w:sz w:val="24"/>
          <w:szCs w:val="24"/>
          <w:lang w:val="en-CA" w:eastAsia="fr-CA"/>
        </w:rPr>
        <w:t>Growth and Change</w:t>
      </w:r>
      <w:r w:rsidRPr="00FD1A67">
        <w:rPr>
          <w:rFonts w:ascii="Times New Roman" w:eastAsia="Times New Roman" w:hAnsi="Times New Roman" w:cs="Times New Roman"/>
          <w:sz w:val="24"/>
          <w:szCs w:val="24"/>
          <w:lang w:val="en-CA" w:eastAsia="fr-CA"/>
        </w:rPr>
        <w:t xml:space="preserve"> 39, no. 4 (2008): 593–616.</w:t>
      </w:r>
    </w:p>
    <w:p w14:paraId="7830F00D" w14:textId="77777777" w:rsidR="006C3FB2" w:rsidRPr="00FD1A67" w:rsidRDefault="006C3FB2" w:rsidP="00D05799">
      <w:pPr>
        <w:spacing w:after="0" w:line="240" w:lineRule="auto"/>
        <w:ind w:left="567" w:hanging="567"/>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 xml:space="preserve">Taylor, M., D’Este, G. M. “Transport Network Vulnerability: a Method for Diagnosis of Critical Locations in Transport Infrastructure Systems.” In </w:t>
      </w:r>
      <w:r w:rsidRPr="00FD1A67">
        <w:rPr>
          <w:rFonts w:ascii="Times New Roman" w:eastAsia="Times New Roman" w:hAnsi="Times New Roman" w:cs="Times New Roman"/>
          <w:iCs/>
          <w:sz w:val="24"/>
          <w:szCs w:val="24"/>
          <w:lang w:val="en-CA" w:eastAsia="fr-CA"/>
        </w:rPr>
        <w:t>Critical Infrastructure</w:t>
      </w:r>
      <w:r w:rsidRPr="00FD1A67">
        <w:rPr>
          <w:rFonts w:ascii="Times New Roman" w:eastAsia="Times New Roman" w:hAnsi="Times New Roman" w:cs="Times New Roman"/>
          <w:sz w:val="24"/>
          <w:szCs w:val="24"/>
          <w:lang w:val="en-CA" w:eastAsia="fr-CA"/>
        </w:rPr>
        <w:t>, 9–30. Springer, 2007. http://link.springer.com/chapter/10.1007/978-3-540-68056-7_2.</w:t>
      </w:r>
    </w:p>
    <w:p w14:paraId="0F46AF9B" w14:textId="0CA432F7" w:rsidR="001C77DC" w:rsidRPr="00FD1A67" w:rsidRDefault="001C77DC" w:rsidP="00BE4679">
      <w:pPr>
        <w:spacing w:after="0" w:line="240" w:lineRule="auto"/>
        <w:ind w:left="567"/>
        <w:jc w:val="left"/>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br w:type="page"/>
      </w:r>
    </w:p>
    <w:p w14:paraId="4748651E" w14:textId="2DE2A5AB" w:rsidR="0092027E" w:rsidRPr="00FD1A67" w:rsidRDefault="00AF2E0E" w:rsidP="001C77DC">
      <w:pPr>
        <w:pStyle w:val="Caption"/>
        <w:rPr>
          <w:rFonts w:ascii="Times New Roman" w:hAnsi="Times New Roman" w:cs="Times New Roman"/>
          <w:noProof/>
          <w:sz w:val="24"/>
          <w:szCs w:val="24"/>
          <w:lang w:val="en-CA" w:eastAsia="en-CA"/>
        </w:rPr>
      </w:pPr>
      <w:r w:rsidRPr="00FD1A67">
        <w:rPr>
          <w:rFonts w:ascii="Times New Roman" w:hAnsi="Times New Roman" w:cs="Times New Roman"/>
          <w:noProof/>
          <w:sz w:val="24"/>
          <w:szCs w:val="24"/>
          <w:lang w:val="en-US"/>
        </w:rPr>
        <w:lastRenderedPageBreak/>
        <mc:AlternateContent>
          <mc:Choice Requires="wps">
            <w:drawing>
              <wp:anchor distT="0" distB="0" distL="114300" distR="114300" simplePos="0" relativeHeight="251664384" behindDoc="0" locked="0" layoutInCell="1" allowOverlap="1" wp14:anchorId="4310597D" wp14:editId="173AE2AC">
                <wp:simplePos x="0" y="0"/>
                <wp:positionH relativeFrom="column">
                  <wp:posOffset>-64827</wp:posOffset>
                </wp:positionH>
                <wp:positionV relativeFrom="paragraph">
                  <wp:posOffset>232012</wp:posOffset>
                </wp:positionV>
                <wp:extent cx="5445457" cy="6455391"/>
                <wp:effectExtent l="0" t="0" r="22225" b="22225"/>
                <wp:wrapNone/>
                <wp:docPr id="19" name="Rectangle 19"/>
                <wp:cNvGraphicFramePr/>
                <a:graphic xmlns:a="http://schemas.openxmlformats.org/drawingml/2006/main">
                  <a:graphicData uri="http://schemas.microsoft.com/office/word/2010/wordprocessingShape">
                    <wps:wsp>
                      <wps:cNvSpPr/>
                      <wps:spPr>
                        <a:xfrm>
                          <a:off x="0" y="0"/>
                          <a:ext cx="5445457" cy="645539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6BB22" id="Rectangle 19" o:spid="_x0000_s1026" style="position:absolute;margin-left:-5.1pt;margin-top:18.25pt;width:428.8pt;height:50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" filled="f" strokecolor="black [3213]" strokeweight="1pt"/>
            </w:pict>
          </mc:Fallback>
        </mc:AlternateContent>
      </w:r>
    </w:p>
    <w:p w14:paraId="15B6D0DD" w14:textId="207478F8" w:rsidR="0018687B" w:rsidRPr="00FD1A67" w:rsidRDefault="008C76C9" w:rsidP="00316EE4">
      <w:pPr>
        <w:pStyle w:val="Caption"/>
        <w:jc w:val="center"/>
        <w:rPr>
          <w:rFonts w:ascii="Times New Roman" w:hAnsi="Times New Roman" w:cs="Times New Roman"/>
          <w:color w:val="auto"/>
          <w:sz w:val="24"/>
          <w:szCs w:val="24"/>
          <w:lang w:val="en-CA"/>
        </w:rPr>
      </w:pPr>
      <w:r w:rsidRPr="00FD1A67">
        <w:rPr>
          <w:rFonts w:ascii="Times New Roman" w:hAnsi="Times New Roman" w:cs="Times New Roman"/>
          <w:noProof/>
          <w:sz w:val="24"/>
          <w:szCs w:val="24"/>
          <w:lang w:val="en-US"/>
        </w:rPr>
        <w:drawing>
          <wp:inline distT="0" distB="0" distL="0" distR="0" wp14:anchorId="1A699C47" wp14:editId="39AB873B">
            <wp:extent cx="5334096" cy="31209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37"/>
                    <a:stretch/>
                  </pic:blipFill>
                  <pic:spPr bwMode="auto">
                    <a:xfrm>
                      <a:off x="0" y="0"/>
                      <a:ext cx="5337169" cy="3122762"/>
                    </a:xfrm>
                    <a:prstGeom prst="rect">
                      <a:avLst/>
                    </a:prstGeom>
                    <a:ln>
                      <a:noFill/>
                    </a:ln>
                    <a:extLst>
                      <a:ext uri="{53640926-AAD7-44D8-BBD7-CCE9431645EC}">
                        <a14:shadowObscured xmlns:a14="http://schemas.microsoft.com/office/drawing/2010/main"/>
                      </a:ext>
                    </a:extLst>
                  </pic:spPr>
                </pic:pic>
              </a:graphicData>
            </a:graphic>
          </wp:inline>
        </w:drawing>
      </w:r>
    </w:p>
    <w:p w14:paraId="21776F2D" w14:textId="6242B425" w:rsidR="0018687B" w:rsidRPr="00FD1A67" w:rsidRDefault="00191667" w:rsidP="00316EE4">
      <w:pPr>
        <w:pStyle w:val="Caption"/>
        <w:jc w:val="center"/>
        <w:rPr>
          <w:rFonts w:ascii="Times New Roman" w:hAnsi="Times New Roman" w:cs="Times New Roman"/>
          <w:color w:val="auto"/>
          <w:sz w:val="24"/>
          <w:szCs w:val="24"/>
          <w:lang w:val="en-CA"/>
        </w:rPr>
      </w:pPr>
      <w:r w:rsidRPr="00FD1A67">
        <w:rPr>
          <w:rFonts w:ascii="Times New Roman" w:hAnsi="Times New Roman" w:cs="Times New Roman"/>
          <w:noProof/>
          <w:color w:val="auto"/>
          <w:sz w:val="24"/>
          <w:szCs w:val="24"/>
          <w:lang w:val="en-US"/>
        </w:rPr>
        <w:drawing>
          <wp:inline distT="0" distB="0" distL="0" distR="0" wp14:anchorId="0E392619" wp14:editId="160F682F">
            <wp:extent cx="3884371" cy="3057409"/>
            <wp:effectExtent l="0" t="0" r="1905" b="0"/>
            <wp:docPr id="23" name="Picture 23" descr="C:\Users\Useer\Desktop\Montr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er\Desktop\Montreal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536" cy="3059113"/>
                    </a:xfrm>
                    <a:prstGeom prst="rect">
                      <a:avLst/>
                    </a:prstGeom>
                    <a:noFill/>
                    <a:ln>
                      <a:noFill/>
                    </a:ln>
                  </pic:spPr>
                </pic:pic>
              </a:graphicData>
            </a:graphic>
          </wp:inline>
        </w:drawing>
      </w:r>
    </w:p>
    <w:p w14:paraId="09F33DE3" w14:textId="77777777" w:rsidR="001C77DC" w:rsidRPr="00FD1A67" w:rsidRDefault="001C77DC" w:rsidP="00316EE4">
      <w:pPr>
        <w:pStyle w:val="Caption"/>
        <w:jc w:val="center"/>
        <w:rPr>
          <w:rFonts w:ascii="Times New Roman" w:hAnsi="Times New Roman" w:cs="Times New Roman"/>
          <w:color w:val="auto"/>
          <w:sz w:val="24"/>
          <w:szCs w:val="24"/>
          <w:lang w:val="en-CA"/>
        </w:rPr>
      </w:pPr>
      <w:r w:rsidRPr="00FD1A67">
        <w:rPr>
          <w:rFonts w:ascii="Times New Roman" w:hAnsi="Times New Roman" w:cs="Times New Roman"/>
          <w:color w:val="auto"/>
          <w:sz w:val="24"/>
          <w:szCs w:val="24"/>
          <w:lang w:val="en-CA"/>
        </w:rPr>
        <w:t xml:space="preserve">Figure </w:t>
      </w:r>
      <w:r w:rsidRPr="00FD1A67">
        <w:rPr>
          <w:rFonts w:ascii="Times New Roman" w:hAnsi="Times New Roman" w:cs="Times New Roman"/>
          <w:color w:val="auto"/>
          <w:sz w:val="24"/>
          <w:szCs w:val="24"/>
        </w:rPr>
        <w:fldChar w:fldCharType="begin"/>
      </w:r>
      <w:r w:rsidRPr="00FD1A67">
        <w:rPr>
          <w:rFonts w:ascii="Times New Roman" w:hAnsi="Times New Roman" w:cs="Times New Roman"/>
          <w:color w:val="auto"/>
          <w:sz w:val="24"/>
          <w:szCs w:val="24"/>
          <w:lang w:val="en-CA"/>
        </w:rPr>
        <w:instrText xml:space="preserve"> SEQ Figure \* ARABIC </w:instrText>
      </w:r>
      <w:r w:rsidRPr="00FD1A67">
        <w:rPr>
          <w:rFonts w:ascii="Times New Roman" w:hAnsi="Times New Roman" w:cs="Times New Roman"/>
          <w:color w:val="auto"/>
          <w:sz w:val="24"/>
          <w:szCs w:val="24"/>
        </w:rPr>
        <w:fldChar w:fldCharType="separate"/>
      </w:r>
      <w:r w:rsidR="00C20DBF">
        <w:rPr>
          <w:rFonts w:ascii="Times New Roman" w:hAnsi="Times New Roman" w:cs="Times New Roman"/>
          <w:noProof/>
          <w:color w:val="auto"/>
          <w:sz w:val="24"/>
          <w:szCs w:val="24"/>
          <w:lang w:val="en-CA"/>
        </w:rPr>
        <w:t>1</w:t>
      </w:r>
      <w:r w:rsidRPr="00FD1A67">
        <w:rPr>
          <w:rFonts w:ascii="Times New Roman" w:hAnsi="Times New Roman" w:cs="Times New Roman"/>
          <w:color w:val="auto"/>
          <w:sz w:val="24"/>
          <w:szCs w:val="24"/>
        </w:rPr>
        <w:fldChar w:fldCharType="end"/>
      </w:r>
      <w:r w:rsidRPr="00FD1A67">
        <w:rPr>
          <w:rFonts w:ascii="Times New Roman" w:hAnsi="Times New Roman" w:cs="Times New Roman"/>
          <w:color w:val="auto"/>
          <w:sz w:val="24"/>
          <w:szCs w:val="24"/>
          <w:lang w:val="en-CA"/>
        </w:rPr>
        <w:t>: The Montreal urban area road network</w:t>
      </w:r>
    </w:p>
    <w:p w14:paraId="5399DED7" w14:textId="77777777" w:rsidR="001C77DC" w:rsidRPr="00FD1A67" w:rsidRDefault="001C77DC" w:rsidP="001C77DC">
      <w:pPr>
        <w:spacing w:after="0" w:line="240" w:lineRule="auto"/>
        <w:rPr>
          <w:rFonts w:ascii="Times New Roman" w:hAnsi="Times New Roman" w:cs="Times New Roman"/>
          <w:sz w:val="24"/>
          <w:szCs w:val="24"/>
          <w:lang w:val="en-CA"/>
        </w:rPr>
      </w:pPr>
    </w:p>
    <w:p w14:paraId="5106D2D8" w14:textId="77777777" w:rsidR="001C77DC" w:rsidRPr="00FD1A67" w:rsidRDefault="001C77DC" w:rsidP="001C77DC">
      <w:pPr>
        <w:spacing w:after="200"/>
        <w:rPr>
          <w:rFonts w:ascii="Times New Roman" w:hAnsi="Times New Roman" w:cs="Times New Roman"/>
          <w:b/>
          <w:bCs/>
          <w:sz w:val="24"/>
          <w:szCs w:val="24"/>
          <w:lang w:val="en-CA"/>
        </w:rPr>
      </w:pPr>
      <w:r w:rsidRPr="00FD1A67">
        <w:rPr>
          <w:rFonts w:ascii="Times New Roman" w:hAnsi="Times New Roman" w:cs="Times New Roman"/>
          <w:sz w:val="24"/>
          <w:szCs w:val="24"/>
          <w:lang w:val="en-CA"/>
        </w:rPr>
        <w:br w:type="page"/>
      </w:r>
    </w:p>
    <w:p w14:paraId="0DD38229" w14:textId="77777777" w:rsidR="001C77DC" w:rsidRPr="00FD1A67" w:rsidRDefault="001C77DC" w:rsidP="00316EE4">
      <w:pPr>
        <w:pStyle w:val="Caption"/>
        <w:keepNext/>
        <w:jc w:val="center"/>
        <w:rPr>
          <w:rFonts w:ascii="Times New Roman" w:hAnsi="Times New Roman" w:cs="Times New Roman"/>
          <w:color w:val="auto"/>
          <w:sz w:val="24"/>
          <w:szCs w:val="24"/>
          <w:lang w:val="en-CA"/>
        </w:rPr>
      </w:pPr>
      <w:r w:rsidRPr="00FD1A67">
        <w:rPr>
          <w:rFonts w:ascii="Times New Roman" w:hAnsi="Times New Roman" w:cs="Times New Roman"/>
          <w:color w:val="auto"/>
          <w:sz w:val="24"/>
          <w:szCs w:val="24"/>
          <w:lang w:val="en-CA"/>
        </w:rPr>
        <w:lastRenderedPageBreak/>
        <w:t xml:space="preserve">Table </w:t>
      </w:r>
      <w:r w:rsidRPr="00FD1A67">
        <w:rPr>
          <w:rFonts w:ascii="Times New Roman" w:hAnsi="Times New Roman" w:cs="Times New Roman"/>
          <w:color w:val="auto"/>
          <w:sz w:val="24"/>
          <w:szCs w:val="24"/>
        </w:rPr>
        <w:fldChar w:fldCharType="begin"/>
      </w:r>
      <w:r w:rsidRPr="00FD1A67">
        <w:rPr>
          <w:rFonts w:ascii="Times New Roman" w:hAnsi="Times New Roman" w:cs="Times New Roman"/>
          <w:color w:val="auto"/>
          <w:sz w:val="24"/>
          <w:szCs w:val="24"/>
          <w:lang w:val="en-CA"/>
        </w:rPr>
        <w:instrText xml:space="preserve"> SEQ Table \* ARABIC </w:instrText>
      </w:r>
      <w:r w:rsidRPr="00FD1A67">
        <w:rPr>
          <w:rFonts w:ascii="Times New Roman" w:hAnsi="Times New Roman" w:cs="Times New Roman"/>
          <w:color w:val="auto"/>
          <w:sz w:val="24"/>
          <w:szCs w:val="24"/>
        </w:rPr>
        <w:fldChar w:fldCharType="separate"/>
      </w:r>
      <w:r w:rsidR="00C20DBF">
        <w:rPr>
          <w:rFonts w:ascii="Times New Roman" w:hAnsi="Times New Roman" w:cs="Times New Roman"/>
          <w:noProof/>
          <w:color w:val="auto"/>
          <w:sz w:val="24"/>
          <w:szCs w:val="24"/>
          <w:lang w:val="en-CA"/>
        </w:rPr>
        <w:t>1</w:t>
      </w:r>
      <w:r w:rsidRPr="00FD1A67">
        <w:rPr>
          <w:rFonts w:ascii="Times New Roman" w:hAnsi="Times New Roman" w:cs="Times New Roman"/>
          <w:color w:val="auto"/>
          <w:sz w:val="24"/>
          <w:szCs w:val="24"/>
        </w:rPr>
        <w:fldChar w:fldCharType="end"/>
      </w:r>
      <w:r w:rsidRPr="00FD1A67">
        <w:rPr>
          <w:rFonts w:ascii="Times New Roman" w:hAnsi="Times New Roman" w:cs="Times New Roman"/>
          <w:color w:val="auto"/>
          <w:sz w:val="24"/>
          <w:szCs w:val="24"/>
          <w:lang w:val="en-CA"/>
        </w:rPr>
        <w:t>: Scenario level NRI results</w:t>
      </w:r>
    </w:p>
    <w:tbl>
      <w:tblPr>
        <w:tblStyle w:val="TableGrid"/>
        <w:tblW w:w="7279" w:type="dxa"/>
        <w:jc w:val="center"/>
        <w:tblLook w:val="04A0" w:firstRow="1" w:lastRow="0" w:firstColumn="1" w:lastColumn="0" w:noHBand="0" w:noVBand="1"/>
      </w:tblPr>
      <w:tblGrid>
        <w:gridCol w:w="1951"/>
        <w:gridCol w:w="2552"/>
        <w:gridCol w:w="1134"/>
        <w:gridCol w:w="1323"/>
        <w:gridCol w:w="777"/>
      </w:tblGrid>
      <w:tr w:rsidR="001D5DE6" w:rsidRPr="00FD1A67" w14:paraId="470BE4B7" w14:textId="77777777" w:rsidTr="00316EE4">
        <w:trPr>
          <w:cantSplit/>
          <w:trHeight w:hRule="exact" w:val="1237"/>
          <w:jc w:val="center"/>
        </w:trPr>
        <w:tc>
          <w:tcPr>
            <w:tcW w:w="1951" w:type="dxa"/>
            <w:noWrap/>
            <w:vAlign w:val="center"/>
            <w:hideMark/>
          </w:tcPr>
          <w:p w14:paraId="063522A2" w14:textId="77777777" w:rsidR="001D5DE6" w:rsidRPr="00FD1A67" w:rsidRDefault="001D5DE6" w:rsidP="001D4C3E">
            <w:pPr>
              <w:spacing w:after="200"/>
              <w:jc w:val="center"/>
              <w:rPr>
                <w:rFonts w:ascii="Times New Roman" w:eastAsia="Times New Roman" w:hAnsi="Times New Roman" w:cs="Times New Roman"/>
                <w:b/>
                <w:sz w:val="24"/>
                <w:szCs w:val="24"/>
                <w:lang w:val="en-CA" w:eastAsia="fr-CA"/>
              </w:rPr>
            </w:pPr>
            <w:r w:rsidRPr="00FD1A67">
              <w:rPr>
                <w:rFonts w:ascii="Times New Roman" w:eastAsia="Times New Roman" w:hAnsi="Times New Roman" w:cs="Times New Roman"/>
                <w:b/>
                <w:sz w:val="24"/>
                <w:szCs w:val="24"/>
                <w:lang w:val="en-CA" w:eastAsia="fr-CA"/>
              </w:rPr>
              <w:t>Scenario</w:t>
            </w:r>
          </w:p>
        </w:tc>
        <w:tc>
          <w:tcPr>
            <w:tcW w:w="2552" w:type="dxa"/>
            <w:noWrap/>
            <w:vAlign w:val="center"/>
            <w:hideMark/>
          </w:tcPr>
          <w:p w14:paraId="3F7E5C1F" w14:textId="77777777" w:rsidR="001D5DE6" w:rsidRPr="00FD1A67" w:rsidRDefault="0051133F" w:rsidP="001D4C3E">
            <w:pPr>
              <w:jc w:val="center"/>
              <w:rPr>
                <w:rFonts w:ascii="Times New Roman" w:eastAsia="Times New Roman" w:hAnsi="Times New Roman" w:cs="Times New Roman"/>
                <w:b/>
                <w:sz w:val="24"/>
                <w:szCs w:val="24"/>
                <w:lang w:val="en-CA" w:eastAsia="fr-CA"/>
              </w:rPr>
            </w:pPr>
            <m:oMath>
              <m:nary>
                <m:naryPr>
                  <m:chr m:val="∑"/>
                  <m:limLoc m:val="undOvr"/>
                  <m:supHide m:val="1"/>
                  <m:ctrlPr>
                    <w:rPr>
                      <w:rFonts w:ascii="Cambria Math" w:eastAsia="Times New Roman" w:hAnsi="Cambria Math" w:cs="Times New Roman"/>
                      <w:b/>
                      <w:i/>
                      <w:sz w:val="24"/>
                      <w:szCs w:val="24"/>
                      <w:lang w:val="en-CA" w:eastAsia="fr-CA"/>
                    </w:rPr>
                  </m:ctrlPr>
                </m:naryPr>
                <m:sub>
                  <m:r>
                    <m:rPr>
                      <m:sty m:val="bi"/>
                    </m:rPr>
                    <w:rPr>
                      <w:rFonts w:ascii="Cambria Math" w:eastAsia="Times New Roman" w:hAnsi="Cambria Math" w:cs="Times New Roman"/>
                      <w:sz w:val="24"/>
                      <w:szCs w:val="24"/>
                      <w:lang w:val="en-CA" w:eastAsia="fr-CA"/>
                    </w:rPr>
                    <m:t>network</m:t>
                  </m:r>
                </m:sub>
                <m:sup/>
                <m:e>
                  <m:r>
                    <m:rPr>
                      <m:sty m:val="bi"/>
                    </m:rPr>
                    <w:rPr>
                      <w:rFonts w:ascii="Cambria Math" w:eastAsia="Times New Roman" w:hAnsi="Cambria Math" w:cs="Times New Roman"/>
                      <w:sz w:val="24"/>
                      <w:szCs w:val="24"/>
                      <w:lang w:val="en-CA" w:eastAsia="fr-CA"/>
                    </w:rPr>
                    <m:t>(Link flow×Link travel time</m:t>
                  </m:r>
                </m:e>
              </m:nary>
            </m:oMath>
            <w:r w:rsidR="001D5DE6" w:rsidRPr="00FD1A67">
              <w:rPr>
                <w:rFonts w:ascii="Times New Roman" w:eastAsia="Times New Roman" w:hAnsi="Times New Roman" w:cs="Times New Roman"/>
                <w:b/>
                <w:sz w:val="24"/>
                <w:szCs w:val="24"/>
                <w:lang w:val="en-CA" w:eastAsia="fr-CA"/>
              </w:rPr>
              <w:t>)</w:t>
            </w:r>
          </w:p>
          <w:p w14:paraId="6DA0DEBC" w14:textId="77777777" w:rsidR="001D5DE6" w:rsidRPr="00FD1A67" w:rsidRDefault="001D5DE6" w:rsidP="001D4C3E">
            <w:pPr>
              <w:jc w:val="center"/>
              <w:rPr>
                <w:rFonts w:ascii="Times New Roman" w:eastAsia="Times New Roman" w:hAnsi="Times New Roman" w:cs="Times New Roman"/>
                <w:b/>
                <w:sz w:val="24"/>
                <w:szCs w:val="24"/>
                <w:lang w:val="en-CA" w:eastAsia="fr-CA"/>
              </w:rPr>
            </w:pPr>
            <w:r w:rsidRPr="00FD1A67">
              <w:rPr>
                <w:rFonts w:ascii="Times New Roman" w:eastAsia="Times New Roman" w:hAnsi="Times New Roman" w:cs="Times New Roman"/>
                <w:b/>
                <w:sz w:val="24"/>
                <w:szCs w:val="24"/>
                <w:lang w:val="en-CA" w:eastAsia="fr-CA"/>
              </w:rPr>
              <w:t>(Veh.hr)</w:t>
            </w:r>
          </w:p>
        </w:tc>
        <w:tc>
          <w:tcPr>
            <w:tcW w:w="1134" w:type="dxa"/>
            <w:noWrap/>
            <w:vAlign w:val="center"/>
            <w:hideMark/>
          </w:tcPr>
          <w:p w14:paraId="4F8DCB75" w14:textId="77777777" w:rsidR="001D5DE6" w:rsidRPr="00FD1A67" w:rsidRDefault="001D5DE6" w:rsidP="001D4C3E">
            <w:pPr>
              <w:jc w:val="center"/>
              <w:rPr>
                <w:rFonts w:ascii="Times New Roman" w:eastAsia="Times New Roman" w:hAnsi="Times New Roman" w:cs="Times New Roman"/>
                <w:b/>
                <w:sz w:val="24"/>
                <w:szCs w:val="24"/>
                <w:lang w:val="en-CA" w:eastAsia="fr-CA"/>
              </w:rPr>
            </w:pPr>
            <w:r w:rsidRPr="00FD1A67">
              <w:rPr>
                <w:rFonts w:ascii="Times New Roman" w:eastAsia="Times New Roman" w:hAnsi="Times New Roman" w:cs="Times New Roman"/>
                <w:b/>
                <w:sz w:val="24"/>
                <w:szCs w:val="24"/>
                <w:lang w:val="en-CA" w:eastAsia="fr-CA"/>
              </w:rPr>
              <w:t>NRI</w:t>
            </w:r>
          </w:p>
          <w:p w14:paraId="0DC31668" w14:textId="77777777" w:rsidR="001D5DE6" w:rsidRPr="00FD1A67" w:rsidRDefault="001D5DE6" w:rsidP="001D4C3E">
            <w:pPr>
              <w:jc w:val="center"/>
              <w:rPr>
                <w:rFonts w:ascii="Times New Roman" w:eastAsia="Times New Roman" w:hAnsi="Times New Roman" w:cs="Times New Roman"/>
                <w:b/>
                <w:sz w:val="24"/>
                <w:szCs w:val="24"/>
                <w:lang w:val="en-CA" w:eastAsia="fr-CA"/>
              </w:rPr>
            </w:pPr>
            <w:r w:rsidRPr="00FD1A67">
              <w:rPr>
                <w:rFonts w:ascii="Times New Roman" w:eastAsia="Times New Roman" w:hAnsi="Times New Roman" w:cs="Times New Roman"/>
                <w:b/>
                <w:sz w:val="24"/>
                <w:szCs w:val="24"/>
                <w:lang w:val="en-CA" w:eastAsia="fr-CA"/>
              </w:rPr>
              <w:t>(Veh.hr)</w:t>
            </w:r>
          </w:p>
        </w:tc>
        <w:tc>
          <w:tcPr>
            <w:tcW w:w="821" w:type="dxa"/>
            <w:vAlign w:val="center"/>
          </w:tcPr>
          <w:p w14:paraId="103F5187" w14:textId="44C20028" w:rsidR="001D5DE6" w:rsidRPr="00FD1A67" w:rsidRDefault="001D5DE6" w:rsidP="001D4C3E">
            <w:pPr>
              <w:spacing w:after="200"/>
              <w:jc w:val="center"/>
              <w:rPr>
                <w:rFonts w:ascii="Times New Roman" w:eastAsia="Times New Roman" w:hAnsi="Times New Roman" w:cs="Times New Roman"/>
                <w:b/>
                <w:sz w:val="24"/>
                <w:szCs w:val="24"/>
                <w:lang w:val="en-CA" w:eastAsia="fr-CA"/>
              </w:rPr>
            </w:pPr>
            <w:r w:rsidRPr="00FD1A67">
              <w:rPr>
                <w:rFonts w:ascii="Times New Roman" w:eastAsia="Times New Roman" w:hAnsi="Times New Roman" w:cs="Times New Roman"/>
                <w:b/>
                <w:sz w:val="24"/>
                <w:szCs w:val="24"/>
                <w:lang w:val="en-CA" w:eastAsia="fr-CA"/>
              </w:rPr>
              <w:t xml:space="preserve">% </w:t>
            </w:r>
            <w:r w:rsidR="00DB2A81" w:rsidRPr="00FD1A67">
              <w:rPr>
                <w:rFonts w:ascii="Times New Roman" w:eastAsia="Times New Roman" w:hAnsi="Times New Roman" w:cs="Times New Roman"/>
                <w:b/>
                <w:sz w:val="24"/>
                <w:szCs w:val="24"/>
                <w:lang w:val="en-CA" w:eastAsia="fr-CA"/>
              </w:rPr>
              <w:t xml:space="preserve">change in </w:t>
            </w:r>
            <w:r w:rsidRPr="00FD1A67">
              <w:rPr>
                <w:rFonts w:ascii="Times New Roman" w:eastAsia="Times New Roman" w:hAnsi="Times New Roman" w:cs="Times New Roman"/>
                <w:b/>
                <w:sz w:val="24"/>
                <w:szCs w:val="24"/>
                <w:lang w:val="en-CA" w:eastAsia="fr-CA"/>
              </w:rPr>
              <w:t>NRI</w:t>
            </w:r>
            <w:r w:rsidR="00DB2A81" w:rsidRPr="00FD1A67">
              <w:rPr>
                <w:rFonts w:ascii="Times New Roman" w:eastAsia="Times New Roman" w:hAnsi="Times New Roman" w:cs="Times New Roman"/>
                <w:b/>
                <w:sz w:val="24"/>
                <w:szCs w:val="24"/>
                <w:lang w:val="en-CA" w:eastAsia="fr-CA"/>
              </w:rPr>
              <w:t xml:space="preserve"> (compared to base)</w:t>
            </w:r>
          </w:p>
        </w:tc>
        <w:tc>
          <w:tcPr>
            <w:tcW w:w="821" w:type="dxa"/>
            <w:vAlign w:val="center"/>
          </w:tcPr>
          <w:p w14:paraId="68274EEE" w14:textId="77777777" w:rsidR="001D5DE6" w:rsidRPr="00FD1A67" w:rsidRDefault="001D5DE6" w:rsidP="001D4C3E">
            <w:pPr>
              <w:spacing w:after="200"/>
              <w:jc w:val="center"/>
              <w:rPr>
                <w:rFonts w:ascii="Times New Roman" w:eastAsia="Times New Roman" w:hAnsi="Times New Roman" w:cs="Times New Roman"/>
                <w:b/>
                <w:sz w:val="24"/>
                <w:szCs w:val="24"/>
                <w:lang w:val="en-CA" w:eastAsia="fr-CA"/>
              </w:rPr>
            </w:pPr>
            <w:r w:rsidRPr="00FD1A67">
              <w:rPr>
                <w:rFonts w:ascii="Times New Roman" w:eastAsia="Times New Roman" w:hAnsi="Times New Roman" w:cs="Times New Roman"/>
                <w:b/>
                <w:sz w:val="24"/>
                <w:szCs w:val="24"/>
                <w:lang w:val="en-CA" w:eastAsia="fr-CA"/>
              </w:rPr>
              <w:t>Rank</w:t>
            </w:r>
          </w:p>
        </w:tc>
      </w:tr>
      <w:tr w:rsidR="001D5DE6" w:rsidRPr="00FD1A67" w14:paraId="579F3F3C" w14:textId="77777777" w:rsidTr="00316EE4">
        <w:trPr>
          <w:cantSplit/>
          <w:trHeight w:hRule="exact" w:val="340"/>
          <w:jc w:val="center"/>
        </w:trPr>
        <w:tc>
          <w:tcPr>
            <w:tcW w:w="1951" w:type="dxa"/>
            <w:noWrap/>
            <w:vAlign w:val="center"/>
            <w:hideMark/>
          </w:tcPr>
          <w:p w14:paraId="2E521BAB"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Champlain 50</w:t>
            </w:r>
          </w:p>
        </w:tc>
        <w:tc>
          <w:tcPr>
            <w:tcW w:w="2552" w:type="dxa"/>
            <w:noWrap/>
            <w:vAlign w:val="center"/>
            <w:hideMark/>
          </w:tcPr>
          <w:p w14:paraId="1EFC4B23"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99041.8</w:t>
            </w:r>
          </w:p>
        </w:tc>
        <w:tc>
          <w:tcPr>
            <w:tcW w:w="1134" w:type="dxa"/>
            <w:noWrap/>
            <w:vAlign w:val="center"/>
            <w:hideMark/>
          </w:tcPr>
          <w:p w14:paraId="4FDB334A"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1445.5</w:t>
            </w:r>
          </w:p>
        </w:tc>
        <w:tc>
          <w:tcPr>
            <w:tcW w:w="821" w:type="dxa"/>
            <w:vAlign w:val="center"/>
          </w:tcPr>
          <w:p w14:paraId="274B72DA" w14:textId="77777777" w:rsidR="001D5DE6" w:rsidRPr="00FD1A67" w:rsidRDefault="001D5DE6" w:rsidP="001D4C3E">
            <w:pPr>
              <w:spacing w:after="200"/>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eastAsia="fr-CA"/>
              </w:rPr>
              <w:t>1.481</w:t>
            </w:r>
          </w:p>
        </w:tc>
        <w:tc>
          <w:tcPr>
            <w:tcW w:w="821" w:type="dxa"/>
            <w:vAlign w:val="center"/>
          </w:tcPr>
          <w:p w14:paraId="1481EE4A" w14:textId="77777777" w:rsidR="001D5DE6" w:rsidRPr="00FD1A67" w:rsidRDefault="001D5DE6" w:rsidP="001D4C3E">
            <w:pPr>
              <w:spacing w:after="200"/>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w:t>
            </w:r>
          </w:p>
        </w:tc>
      </w:tr>
      <w:tr w:rsidR="001D5DE6" w:rsidRPr="00FD1A67" w14:paraId="283FCEEA" w14:textId="77777777" w:rsidTr="00316EE4">
        <w:trPr>
          <w:cantSplit/>
          <w:trHeight w:hRule="exact" w:val="340"/>
          <w:jc w:val="center"/>
        </w:trPr>
        <w:tc>
          <w:tcPr>
            <w:tcW w:w="1951" w:type="dxa"/>
            <w:noWrap/>
            <w:vAlign w:val="center"/>
            <w:hideMark/>
          </w:tcPr>
          <w:p w14:paraId="1349BD09"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Cartier 50</w:t>
            </w:r>
          </w:p>
        </w:tc>
        <w:tc>
          <w:tcPr>
            <w:tcW w:w="2552" w:type="dxa"/>
            <w:noWrap/>
            <w:vAlign w:val="center"/>
            <w:hideMark/>
          </w:tcPr>
          <w:p w14:paraId="0EE5CCC0"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98767.3</w:t>
            </w:r>
          </w:p>
        </w:tc>
        <w:tc>
          <w:tcPr>
            <w:tcW w:w="1134" w:type="dxa"/>
            <w:noWrap/>
            <w:vAlign w:val="center"/>
            <w:hideMark/>
          </w:tcPr>
          <w:p w14:paraId="20ECAA5C"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1170.9</w:t>
            </w:r>
          </w:p>
        </w:tc>
        <w:tc>
          <w:tcPr>
            <w:tcW w:w="821" w:type="dxa"/>
            <w:vAlign w:val="center"/>
          </w:tcPr>
          <w:p w14:paraId="32503F46"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1.200</w:t>
            </w:r>
          </w:p>
        </w:tc>
        <w:tc>
          <w:tcPr>
            <w:tcW w:w="821" w:type="dxa"/>
            <w:vAlign w:val="center"/>
          </w:tcPr>
          <w:p w14:paraId="4B982E94"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w:t>
            </w:r>
          </w:p>
        </w:tc>
      </w:tr>
      <w:tr w:rsidR="001D5DE6" w:rsidRPr="00FD1A67" w14:paraId="67A429D2" w14:textId="77777777" w:rsidTr="00316EE4">
        <w:trPr>
          <w:cantSplit/>
          <w:trHeight w:hRule="exact" w:val="340"/>
          <w:jc w:val="center"/>
        </w:trPr>
        <w:tc>
          <w:tcPr>
            <w:tcW w:w="1951" w:type="dxa"/>
            <w:noWrap/>
            <w:vAlign w:val="center"/>
            <w:hideMark/>
          </w:tcPr>
          <w:p w14:paraId="32F1B71B"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Champlain 25</w:t>
            </w:r>
          </w:p>
        </w:tc>
        <w:tc>
          <w:tcPr>
            <w:tcW w:w="2552" w:type="dxa"/>
            <w:noWrap/>
            <w:vAlign w:val="center"/>
            <w:hideMark/>
          </w:tcPr>
          <w:p w14:paraId="7E0A6750"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98178.1</w:t>
            </w:r>
          </w:p>
        </w:tc>
        <w:tc>
          <w:tcPr>
            <w:tcW w:w="1134" w:type="dxa"/>
            <w:noWrap/>
            <w:vAlign w:val="center"/>
            <w:hideMark/>
          </w:tcPr>
          <w:p w14:paraId="702A6677"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581.7</w:t>
            </w:r>
          </w:p>
        </w:tc>
        <w:tc>
          <w:tcPr>
            <w:tcW w:w="821" w:type="dxa"/>
            <w:vAlign w:val="center"/>
          </w:tcPr>
          <w:p w14:paraId="25A9CD8E"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0.596</w:t>
            </w:r>
          </w:p>
        </w:tc>
        <w:tc>
          <w:tcPr>
            <w:tcW w:w="821" w:type="dxa"/>
            <w:vAlign w:val="center"/>
          </w:tcPr>
          <w:p w14:paraId="7E3F90D5"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p>
        </w:tc>
      </w:tr>
      <w:tr w:rsidR="001D5DE6" w:rsidRPr="00FD1A67" w14:paraId="0A458B02" w14:textId="77777777" w:rsidTr="00316EE4">
        <w:trPr>
          <w:cantSplit/>
          <w:trHeight w:hRule="exact" w:val="340"/>
          <w:jc w:val="center"/>
        </w:trPr>
        <w:tc>
          <w:tcPr>
            <w:tcW w:w="1951" w:type="dxa"/>
            <w:noWrap/>
            <w:vAlign w:val="center"/>
            <w:hideMark/>
          </w:tcPr>
          <w:p w14:paraId="1FE5539A"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Cartier 25</w:t>
            </w:r>
          </w:p>
        </w:tc>
        <w:tc>
          <w:tcPr>
            <w:tcW w:w="2552" w:type="dxa"/>
            <w:noWrap/>
            <w:vAlign w:val="center"/>
            <w:hideMark/>
          </w:tcPr>
          <w:p w14:paraId="3BC50D84"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97999.3</w:t>
            </w:r>
          </w:p>
        </w:tc>
        <w:tc>
          <w:tcPr>
            <w:tcW w:w="1134" w:type="dxa"/>
            <w:noWrap/>
            <w:vAlign w:val="center"/>
            <w:hideMark/>
          </w:tcPr>
          <w:p w14:paraId="11A4613D"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402.9</w:t>
            </w:r>
          </w:p>
        </w:tc>
        <w:tc>
          <w:tcPr>
            <w:tcW w:w="821" w:type="dxa"/>
            <w:vAlign w:val="center"/>
          </w:tcPr>
          <w:p w14:paraId="6A33244B"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0.413</w:t>
            </w:r>
          </w:p>
        </w:tc>
        <w:tc>
          <w:tcPr>
            <w:tcW w:w="821" w:type="dxa"/>
            <w:vAlign w:val="center"/>
          </w:tcPr>
          <w:p w14:paraId="470447DC"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4</w:t>
            </w:r>
          </w:p>
        </w:tc>
      </w:tr>
      <w:tr w:rsidR="001D5DE6" w:rsidRPr="00FD1A67" w14:paraId="0D5D4C94" w14:textId="77777777" w:rsidTr="00316EE4">
        <w:trPr>
          <w:cantSplit/>
          <w:trHeight w:hRule="exact" w:val="340"/>
          <w:jc w:val="center"/>
        </w:trPr>
        <w:tc>
          <w:tcPr>
            <w:tcW w:w="1951" w:type="dxa"/>
            <w:noWrap/>
            <w:vAlign w:val="center"/>
            <w:hideMark/>
          </w:tcPr>
          <w:p w14:paraId="28F2752A"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Victoria 50</w:t>
            </w:r>
          </w:p>
        </w:tc>
        <w:tc>
          <w:tcPr>
            <w:tcW w:w="2552" w:type="dxa"/>
            <w:noWrap/>
            <w:vAlign w:val="center"/>
            <w:hideMark/>
          </w:tcPr>
          <w:p w14:paraId="788590E4"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97990.6</w:t>
            </w:r>
          </w:p>
        </w:tc>
        <w:tc>
          <w:tcPr>
            <w:tcW w:w="1134" w:type="dxa"/>
            <w:noWrap/>
            <w:vAlign w:val="center"/>
            <w:hideMark/>
          </w:tcPr>
          <w:p w14:paraId="3714635B"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394.2</w:t>
            </w:r>
          </w:p>
        </w:tc>
        <w:tc>
          <w:tcPr>
            <w:tcW w:w="821" w:type="dxa"/>
            <w:vAlign w:val="center"/>
          </w:tcPr>
          <w:p w14:paraId="24345C86"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0.404</w:t>
            </w:r>
          </w:p>
        </w:tc>
        <w:tc>
          <w:tcPr>
            <w:tcW w:w="821" w:type="dxa"/>
            <w:vAlign w:val="center"/>
          </w:tcPr>
          <w:p w14:paraId="07CE3894"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5</w:t>
            </w:r>
          </w:p>
        </w:tc>
      </w:tr>
      <w:tr w:rsidR="001D5DE6" w:rsidRPr="00FD1A67" w14:paraId="688FA726" w14:textId="77777777" w:rsidTr="00316EE4">
        <w:trPr>
          <w:cantSplit/>
          <w:trHeight w:hRule="exact" w:val="340"/>
          <w:jc w:val="center"/>
        </w:trPr>
        <w:tc>
          <w:tcPr>
            <w:tcW w:w="1951" w:type="dxa"/>
            <w:noWrap/>
            <w:vAlign w:val="center"/>
            <w:hideMark/>
          </w:tcPr>
          <w:p w14:paraId="4F4F6FD4"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Henri 50</w:t>
            </w:r>
          </w:p>
        </w:tc>
        <w:tc>
          <w:tcPr>
            <w:tcW w:w="2552" w:type="dxa"/>
            <w:noWrap/>
            <w:vAlign w:val="center"/>
            <w:hideMark/>
          </w:tcPr>
          <w:p w14:paraId="3581FC58"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97916.9</w:t>
            </w:r>
          </w:p>
        </w:tc>
        <w:tc>
          <w:tcPr>
            <w:tcW w:w="1134" w:type="dxa"/>
            <w:noWrap/>
            <w:vAlign w:val="center"/>
            <w:hideMark/>
          </w:tcPr>
          <w:p w14:paraId="56BA9E20"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320.6</w:t>
            </w:r>
          </w:p>
        </w:tc>
        <w:tc>
          <w:tcPr>
            <w:tcW w:w="821" w:type="dxa"/>
            <w:vAlign w:val="center"/>
          </w:tcPr>
          <w:p w14:paraId="50510984"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0.328</w:t>
            </w:r>
          </w:p>
        </w:tc>
        <w:tc>
          <w:tcPr>
            <w:tcW w:w="821" w:type="dxa"/>
            <w:vAlign w:val="center"/>
          </w:tcPr>
          <w:p w14:paraId="4FE6E944"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w:t>
            </w:r>
          </w:p>
        </w:tc>
      </w:tr>
      <w:tr w:rsidR="001D5DE6" w:rsidRPr="00FD1A67" w14:paraId="3E9F0B85" w14:textId="77777777" w:rsidTr="00316EE4">
        <w:trPr>
          <w:cantSplit/>
          <w:trHeight w:hRule="exact" w:val="340"/>
          <w:jc w:val="center"/>
        </w:trPr>
        <w:tc>
          <w:tcPr>
            <w:tcW w:w="1951" w:type="dxa"/>
            <w:noWrap/>
            <w:vAlign w:val="center"/>
            <w:hideMark/>
          </w:tcPr>
          <w:p w14:paraId="6A0C47A6"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Ile Bizard 50</w:t>
            </w:r>
          </w:p>
        </w:tc>
        <w:tc>
          <w:tcPr>
            <w:tcW w:w="2552" w:type="dxa"/>
            <w:noWrap/>
            <w:vAlign w:val="center"/>
            <w:hideMark/>
          </w:tcPr>
          <w:p w14:paraId="7425AC41"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97812.5</w:t>
            </w:r>
          </w:p>
        </w:tc>
        <w:tc>
          <w:tcPr>
            <w:tcW w:w="1134" w:type="dxa"/>
            <w:noWrap/>
            <w:vAlign w:val="center"/>
            <w:hideMark/>
          </w:tcPr>
          <w:p w14:paraId="644E2A9A"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216.1</w:t>
            </w:r>
          </w:p>
        </w:tc>
        <w:tc>
          <w:tcPr>
            <w:tcW w:w="821" w:type="dxa"/>
            <w:vAlign w:val="center"/>
          </w:tcPr>
          <w:p w14:paraId="25C552DA"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0.221</w:t>
            </w:r>
          </w:p>
        </w:tc>
        <w:tc>
          <w:tcPr>
            <w:tcW w:w="821" w:type="dxa"/>
            <w:vAlign w:val="center"/>
          </w:tcPr>
          <w:p w14:paraId="1E08472B"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7</w:t>
            </w:r>
          </w:p>
        </w:tc>
      </w:tr>
      <w:tr w:rsidR="001D5DE6" w:rsidRPr="00FD1A67" w14:paraId="1060EA6D" w14:textId="77777777" w:rsidTr="00316EE4">
        <w:trPr>
          <w:cantSplit/>
          <w:trHeight w:hRule="exact" w:val="340"/>
          <w:jc w:val="center"/>
        </w:trPr>
        <w:tc>
          <w:tcPr>
            <w:tcW w:w="1951" w:type="dxa"/>
            <w:noWrap/>
            <w:vAlign w:val="center"/>
            <w:hideMark/>
          </w:tcPr>
          <w:p w14:paraId="7689D16B"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Victoria 25</w:t>
            </w:r>
          </w:p>
        </w:tc>
        <w:tc>
          <w:tcPr>
            <w:tcW w:w="2552" w:type="dxa"/>
            <w:noWrap/>
            <w:vAlign w:val="center"/>
            <w:hideMark/>
          </w:tcPr>
          <w:p w14:paraId="2033E97D"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97786.2</w:t>
            </w:r>
          </w:p>
        </w:tc>
        <w:tc>
          <w:tcPr>
            <w:tcW w:w="1134" w:type="dxa"/>
            <w:noWrap/>
            <w:vAlign w:val="center"/>
            <w:hideMark/>
          </w:tcPr>
          <w:p w14:paraId="02911E61"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189.8</w:t>
            </w:r>
          </w:p>
        </w:tc>
        <w:tc>
          <w:tcPr>
            <w:tcW w:w="821" w:type="dxa"/>
            <w:vAlign w:val="center"/>
          </w:tcPr>
          <w:p w14:paraId="14472B09"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0.194</w:t>
            </w:r>
          </w:p>
        </w:tc>
        <w:tc>
          <w:tcPr>
            <w:tcW w:w="821" w:type="dxa"/>
            <w:vAlign w:val="center"/>
          </w:tcPr>
          <w:p w14:paraId="094AA9CE"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8</w:t>
            </w:r>
          </w:p>
        </w:tc>
      </w:tr>
      <w:tr w:rsidR="001D5DE6" w:rsidRPr="00FD1A67" w14:paraId="1C2764B2" w14:textId="77777777" w:rsidTr="00316EE4">
        <w:trPr>
          <w:cantSplit/>
          <w:trHeight w:hRule="exact" w:val="340"/>
          <w:jc w:val="center"/>
        </w:trPr>
        <w:tc>
          <w:tcPr>
            <w:tcW w:w="1951" w:type="dxa"/>
            <w:noWrap/>
            <w:vAlign w:val="center"/>
            <w:hideMark/>
          </w:tcPr>
          <w:p w14:paraId="710E1FFA"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Jazz Fest</w:t>
            </w:r>
          </w:p>
        </w:tc>
        <w:tc>
          <w:tcPr>
            <w:tcW w:w="2552" w:type="dxa"/>
            <w:noWrap/>
            <w:vAlign w:val="center"/>
            <w:hideMark/>
          </w:tcPr>
          <w:p w14:paraId="45EDA57E"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97719.7</w:t>
            </w:r>
          </w:p>
        </w:tc>
        <w:tc>
          <w:tcPr>
            <w:tcW w:w="1134" w:type="dxa"/>
            <w:noWrap/>
            <w:vAlign w:val="center"/>
            <w:hideMark/>
          </w:tcPr>
          <w:p w14:paraId="48F2AD5D"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123.3</w:t>
            </w:r>
          </w:p>
        </w:tc>
        <w:tc>
          <w:tcPr>
            <w:tcW w:w="821" w:type="dxa"/>
            <w:vAlign w:val="center"/>
          </w:tcPr>
          <w:p w14:paraId="20F1936A"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0.126</w:t>
            </w:r>
          </w:p>
        </w:tc>
        <w:tc>
          <w:tcPr>
            <w:tcW w:w="821" w:type="dxa"/>
            <w:vAlign w:val="center"/>
          </w:tcPr>
          <w:p w14:paraId="6EB1200C"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9</w:t>
            </w:r>
          </w:p>
        </w:tc>
      </w:tr>
      <w:tr w:rsidR="001D5DE6" w:rsidRPr="00FD1A67" w14:paraId="2FFB57E7" w14:textId="77777777" w:rsidTr="00316EE4">
        <w:trPr>
          <w:cantSplit/>
          <w:trHeight w:hRule="exact" w:val="340"/>
          <w:jc w:val="center"/>
        </w:trPr>
        <w:tc>
          <w:tcPr>
            <w:tcW w:w="1951" w:type="dxa"/>
            <w:noWrap/>
            <w:vAlign w:val="center"/>
            <w:hideMark/>
          </w:tcPr>
          <w:p w14:paraId="2E4ECFB7"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Henri 25</w:t>
            </w:r>
          </w:p>
        </w:tc>
        <w:tc>
          <w:tcPr>
            <w:tcW w:w="2552" w:type="dxa"/>
            <w:noWrap/>
            <w:vAlign w:val="center"/>
            <w:hideMark/>
          </w:tcPr>
          <w:p w14:paraId="20836B29"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97699.2</w:t>
            </w:r>
          </w:p>
        </w:tc>
        <w:tc>
          <w:tcPr>
            <w:tcW w:w="1134" w:type="dxa"/>
            <w:noWrap/>
            <w:vAlign w:val="center"/>
            <w:hideMark/>
          </w:tcPr>
          <w:p w14:paraId="6CB2C8E7"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102.8</w:t>
            </w:r>
          </w:p>
        </w:tc>
        <w:tc>
          <w:tcPr>
            <w:tcW w:w="821" w:type="dxa"/>
            <w:vAlign w:val="center"/>
          </w:tcPr>
          <w:p w14:paraId="21D22AEC"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0.105</w:t>
            </w:r>
          </w:p>
        </w:tc>
        <w:tc>
          <w:tcPr>
            <w:tcW w:w="821" w:type="dxa"/>
            <w:vAlign w:val="center"/>
          </w:tcPr>
          <w:p w14:paraId="16C573E2"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10</w:t>
            </w:r>
          </w:p>
        </w:tc>
      </w:tr>
      <w:tr w:rsidR="001D5DE6" w:rsidRPr="00FD1A67" w14:paraId="3485ED20" w14:textId="77777777" w:rsidTr="00316EE4">
        <w:trPr>
          <w:cantSplit/>
          <w:trHeight w:hRule="exact" w:val="340"/>
          <w:jc w:val="center"/>
        </w:trPr>
        <w:tc>
          <w:tcPr>
            <w:tcW w:w="1951" w:type="dxa"/>
            <w:noWrap/>
            <w:vAlign w:val="center"/>
            <w:hideMark/>
          </w:tcPr>
          <w:p w14:paraId="5868189A"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Felix 50</w:t>
            </w:r>
          </w:p>
        </w:tc>
        <w:tc>
          <w:tcPr>
            <w:tcW w:w="2552" w:type="dxa"/>
            <w:noWrap/>
            <w:vAlign w:val="center"/>
            <w:hideMark/>
          </w:tcPr>
          <w:p w14:paraId="2C84A410"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97696.6</w:t>
            </w:r>
          </w:p>
        </w:tc>
        <w:tc>
          <w:tcPr>
            <w:tcW w:w="1134" w:type="dxa"/>
            <w:noWrap/>
            <w:vAlign w:val="center"/>
            <w:hideMark/>
          </w:tcPr>
          <w:p w14:paraId="7796C4AA"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100.2</w:t>
            </w:r>
          </w:p>
        </w:tc>
        <w:tc>
          <w:tcPr>
            <w:tcW w:w="821" w:type="dxa"/>
            <w:vAlign w:val="center"/>
          </w:tcPr>
          <w:p w14:paraId="6E039934"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0.103</w:t>
            </w:r>
          </w:p>
        </w:tc>
        <w:tc>
          <w:tcPr>
            <w:tcW w:w="821" w:type="dxa"/>
            <w:vAlign w:val="center"/>
          </w:tcPr>
          <w:p w14:paraId="1B194C04"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11</w:t>
            </w:r>
          </w:p>
        </w:tc>
      </w:tr>
      <w:tr w:rsidR="001D5DE6" w:rsidRPr="00FD1A67" w14:paraId="32583023" w14:textId="77777777" w:rsidTr="00316EE4">
        <w:trPr>
          <w:cantSplit/>
          <w:trHeight w:hRule="exact" w:val="340"/>
          <w:jc w:val="center"/>
        </w:trPr>
        <w:tc>
          <w:tcPr>
            <w:tcW w:w="1951" w:type="dxa"/>
            <w:noWrap/>
            <w:vAlign w:val="center"/>
            <w:hideMark/>
          </w:tcPr>
          <w:p w14:paraId="10E6BCE5"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Parc one lane</w:t>
            </w:r>
          </w:p>
        </w:tc>
        <w:tc>
          <w:tcPr>
            <w:tcW w:w="2552" w:type="dxa"/>
            <w:noWrap/>
            <w:vAlign w:val="center"/>
            <w:hideMark/>
          </w:tcPr>
          <w:p w14:paraId="7EE94F9D"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97655.1</w:t>
            </w:r>
          </w:p>
        </w:tc>
        <w:tc>
          <w:tcPr>
            <w:tcW w:w="1134" w:type="dxa"/>
            <w:noWrap/>
            <w:vAlign w:val="center"/>
            <w:hideMark/>
          </w:tcPr>
          <w:p w14:paraId="57A0439A"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58.8</w:t>
            </w:r>
          </w:p>
        </w:tc>
        <w:tc>
          <w:tcPr>
            <w:tcW w:w="821" w:type="dxa"/>
            <w:vAlign w:val="center"/>
          </w:tcPr>
          <w:p w14:paraId="3A4E57AB"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0.060</w:t>
            </w:r>
          </w:p>
        </w:tc>
        <w:tc>
          <w:tcPr>
            <w:tcW w:w="821" w:type="dxa"/>
            <w:vAlign w:val="center"/>
          </w:tcPr>
          <w:p w14:paraId="6A860419"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12</w:t>
            </w:r>
          </w:p>
        </w:tc>
      </w:tr>
      <w:tr w:rsidR="001D5DE6" w:rsidRPr="00FD1A67" w14:paraId="62ED2417" w14:textId="77777777" w:rsidTr="00316EE4">
        <w:trPr>
          <w:cantSplit/>
          <w:trHeight w:hRule="exact" w:val="340"/>
          <w:jc w:val="center"/>
        </w:trPr>
        <w:tc>
          <w:tcPr>
            <w:tcW w:w="1951" w:type="dxa"/>
            <w:noWrap/>
            <w:vAlign w:val="center"/>
            <w:hideMark/>
          </w:tcPr>
          <w:p w14:paraId="7C3B8E9F"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Ile Bizard 25</w:t>
            </w:r>
          </w:p>
        </w:tc>
        <w:tc>
          <w:tcPr>
            <w:tcW w:w="2552" w:type="dxa"/>
            <w:noWrap/>
            <w:vAlign w:val="center"/>
            <w:hideMark/>
          </w:tcPr>
          <w:p w14:paraId="13DB56C9"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97635.7</w:t>
            </w:r>
          </w:p>
        </w:tc>
        <w:tc>
          <w:tcPr>
            <w:tcW w:w="1134" w:type="dxa"/>
            <w:noWrap/>
            <w:vAlign w:val="center"/>
            <w:hideMark/>
          </w:tcPr>
          <w:p w14:paraId="609D1B95"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39.3</w:t>
            </w:r>
          </w:p>
        </w:tc>
        <w:tc>
          <w:tcPr>
            <w:tcW w:w="821" w:type="dxa"/>
            <w:vAlign w:val="center"/>
          </w:tcPr>
          <w:p w14:paraId="063816AC"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0.040</w:t>
            </w:r>
          </w:p>
        </w:tc>
        <w:tc>
          <w:tcPr>
            <w:tcW w:w="821" w:type="dxa"/>
            <w:vAlign w:val="center"/>
          </w:tcPr>
          <w:p w14:paraId="30CA7B68"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13</w:t>
            </w:r>
          </w:p>
        </w:tc>
      </w:tr>
      <w:tr w:rsidR="001D5DE6" w:rsidRPr="00FD1A67" w14:paraId="21A86AF1" w14:textId="77777777" w:rsidTr="00316EE4">
        <w:trPr>
          <w:cantSplit/>
          <w:trHeight w:hRule="exact" w:val="340"/>
          <w:jc w:val="center"/>
        </w:trPr>
        <w:tc>
          <w:tcPr>
            <w:tcW w:w="1951" w:type="dxa"/>
            <w:noWrap/>
            <w:vAlign w:val="center"/>
            <w:hideMark/>
          </w:tcPr>
          <w:p w14:paraId="3E8E61FE"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Parc 50</w:t>
            </w:r>
          </w:p>
        </w:tc>
        <w:tc>
          <w:tcPr>
            <w:tcW w:w="2552" w:type="dxa"/>
            <w:noWrap/>
            <w:vAlign w:val="center"/>
            <w:hideMark/>
          </w:tcPr>
          <w:p w14:paraId="77522CBB"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97615.4</w:t>
            </w:r>
          </w:p>
        </w:tc>
        <w:tc>
          <w:tcPr>
            <w:tcW w:w="1134" w:type="dxa"/>
            <w:noWrap/>
            <w:vAlign w:val="center"/>
            <w:hideMark/>
          </w:tcPr>
          <w:p w14:paraId="268AEB82"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19.0</w:t>
            </w:r>
          </w:p>
        </w:tc>
        <w:tc>
          <w:tcPr>
            <w:tcW w:w="821" w:type="dxa"/>
            <w:vAlign w:val="center"/>
          </w:tcPr>
          <w:p w14:paraId="3A79B185"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0.019</w:t>
            </w:r>
          </w:p>
        </w:tc>
        <w:tc>
          <w:tcPr>
            <w:tcW w:w="821" w:type="dxa"/>
            <w:vAlign w:val="center"/>
          </w:tcPr>
          <w:p w14:paraId="699C063E"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14</w:t>
            </w:r>
          </w:p>
        </w:tc>
      </w:tr>
      <w:tr w:rsidR="001D5DE6" w:rsidRPr="00FD1A67" w14:paraId="5118B5DC" w14:textId="77777777" w:rsidTr="00316EE4">
        <w:trPr>
          <w:cantSplit/>
          <w:trHeight w:hRule="exact" w:val="340"/>
          <w:jc w:val="center"/>
        </w:trPr>
        <w:tc>
          <w:tcPr>
            <w:tcW w:w="1951" w:type="dxa"/>
            <w:noWrap/>
            <w:vAlign w:val="center"/>
            <w:hideMark/>
          </w:tcPr>
          <w:p w14:paraId="551B610A"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Felix 25</w:t>
            </w:r>
          </w:p>
        </w:tc>
        <w:tc>
          <w:tcPr>
            <w:tcW w:w="2552" w:type="dxa"/>
            <w:noWrap/>
            <w:vAlign w:val="center"/>
            <w:hideMark/>
          </w:tcPr>
          <w:p w14:paraId="16668D09"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97609.4</w:t>
            </w:r>
          </w:p>
        </w:tc>
        <w:tc>
          <w:tcPr>
            <w:tcW w:w="1134" w:type="dxa"/>
            <w:noWrap/>
            <w:vAlign w:val="center"/>
            <w:hideMark/>
          </w:tcPr>
          <w:p w14:paraId="773D41EC"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13.1</w:t>
            </w:r>
          </w:p>
        </w:tc>
        <w:tc>
          <w:tcPr>
            <w:tcW w:w="821" w:type="dxa"/>
            <w:vAlign w:val="center"/>
          </w:tcPr>
          <w:p w14:paraId="0416E8A8"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0.013</w:t>
            </w:r>
          </w:p>
        </w:tc>
        <w:tc>
          <w:tcPr>
            <w:tcW w:w="821" w:type="dxa"/>
            <w:vAlign w:val="center"/>
          </w:tcPr>
          <w:p w14:paraId="7DE83A7C"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15</w:t>
            </w:r>
          </w:p>
        </w:tc>
      </w:tr>
      <w:tr w:rsidR="001D5DE6" w:rsidRPr="00FD1A67" w14:paraId="54FA416D" w14:textId="77777777" w:rsidTr="00316EE4">
        <w:trPr>
          <w:cantSplit/>
          <w:trHeight w:hRule="exact" w:val="340"/>
          <w:jc w:val="center"/>
        </w:trPr>
        <w:tc>
          <w:tcPr>
            <w:tcW w:w="1951" w:type="dxa"/>
            <w:noWrap/>
            <w:vAlign w:val="center"/>
            <w:hideMark/>
          </w:tcPr>
          <w:p w14:paraId="3C059ADB"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Parc 25</w:t>
            </w:r>
          </w:p>
        </w:tc>
        <w:tc>
          <w:tcPr>
            <w:tcW w:w="2552" w:type="dxa"/>
            <w:noWrap/>
            <w:vAlign w:val="center"/>
            <w:hideMark/>
          </w:tcPr>
          <w:p w14:paraId="3E12868C"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97597.9</w:t>
            </w:r>
          </w:p>
        </w:tc>
        <w:tc>
          <w:tcPr>
            <w:tcW w:w="1134" w:type="dxa"/>
            <w:noWrap/>
            <w:vAlign w:val="center"/>
            <w:hideMark/>
          </w:tcPr>
          <w:p w14:paraId="67C06B2B"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1.5</w:t>
            </w:r>
          </w:p>
        </w:tc>
        <w:tc>
          <w:tcPr>
            <w:tcW w:w="821" w:type="dxa"/>
            <w:vAlign w:val="center"/>
          </w:tcPr>
          <w:p w14:paraId="5BDC474E"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0.002</w:t>
            </w:r>
          </w:p>
        </w:tc>
        <w:tc>
          <w:tcPr>
            <w:tcW w:w="821" w:type="dxa"/>
            <w:vAlign w:val="center"/>
          </w:tcPr>
          <w:p w14:paraId="2CA870C0" w14:textId="77777777" w:rsidR="001D5DE6" w:rsidRPr="00FD1A67" w:rsidRDefault="001D5DE6" w:rsidP="001D4C3E">
            <w:pPr>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16</w:t>
            </w:r>
          </w:p>
        </w:tc>
      </w:tr>
      <w:tr w:rsidR="001D5DE6" w:rsidRPr="00FD1A67" w14:paraId="2810A0CD" w14:textId="77777777" w:rsidTr="00316EE4">
        <w:trPr>
          <w:cantSplit/>
          <w:trHeight w:hRule="exact" w:val="340"/>
          <w:jc w:val="center"/>
        </w:trPr>
        <w:tc>
          <w:tcPr>
            <w:tcW w:w="1951" w:type="dxa"/>
            <w:noWrap/>
            <w:vAlign w:val="center"/>
            <w:hideMark/>
          </w:tcPr>
          <w:p w14:paraId="1FACDDF9" w14:textId="77777777" w:rsidR="001D5DE6" w:rsidRPr="00FD1A67" w:rsidRDefault="001D5DE6" w:rsidP="005124A3">
            <w:pPr>
              <w:jc w:val="left"/>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Base case</w:t>
            </w:r>
          </w:p>
        </w:tc>
        <w:tc>
          <w:tcPr>
            <w:tcW w:w="2552" w:type="dxa"/>
            <w:noWrap/>
            <w:vAlign w:val="center"/>
            <w:hideMark/>
          </w:tcPr>
          <w:p w14:paraId="45CC5819"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97596.4</w:t>
            </w:r>
          </w:p>
        </w:tc>
        <w:tc>
          <w:tcPr>
            <w:tcW w:w="1134" w:type="dxa"/>
            <w:noWrap/>
            <w:vAlign w:val="center"/>
            <w:hideMark/>
          </w:tcPr>
          <w:p w14:paraId="4B5C8B3A" w14:textId="77777777" w:rsidR="001D5DE6" w:rsidRPr="00FD1A67" w:rsidRDefault="001D5DE6" w:rsidP="001D4C3E">
            <w:pPr>
              <w:jc w:val="center"/>
              <w:rPr>
                <w:rFonts w:ascii="Times New Roman" w:hAnsi="Times New Roman" w:cs="Times New Roman"/>
                <w:color w:val="000000"/>
                <w:sz w:val="24"/>
                <w:szCs w:val="24"/>
              </w:rPr>
            </w:pPr>
            <w:r w:rsidRPr="00FD1A67">
              <w:rPr>
                <w:rFonts w:ascii="Times New Roman" w:hAnsi="Times New Roman" w:cs="Times New Roman"/>
                <w:color w:val="000000"/>
                <w:sz w:val="24"/>
                <w:szCs w:val="24"/>
              </w:rPr>
              <w:t>0.0</w:t>
            </w:r>
          </w:p>
        </w:tc>
        <w:tc>
          <w:tcPr>
            <w:tcW w:w="821" w:type="dxa"/>
            <w:vAlign w:val="center"/>
          </w:tcPr>
          <w:p w14:paraId="3856093C" w14:textId="77777777" w:rsidR="001D5DE6" w:rsidRPr="00FD1A67" w:rsidRDefault="001D5DE6" w:rsidP="001D4C3E">
            <w:pPr>
              <w:keepNext/>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0.000</w:t>
            </w:r>
          </w:p>
        </w:tc>
        <w:tc>
          <w:tcPr>
            <w:tcW w:w="821" w:type="dxa"/>
            <w:vAlign w:val="center"/>
          </w:tcPr>
          <w:p w14:paraId="57AD227B" w14:textId="77777777" w:rsidR="001D5DE6" w:rsidRPr="00FD1A67" w:rsidRDefault="001D5DE6" w:rsidP="001D4C3E">
            <w:pPr>
              <w:keepNext/>
              <w:spacing w:after="200"/>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p>
        </w:tc>
      </w:tr>
    </w:tbl>
    <w:p w14:paraId="20F5A354" w14:textId="77777777" w:rsidR="001C77DC" w:rsidRPr="00FD1A67" w:rsidRDefault="001C77DC" w:rsidP="001C77DC">
      <w:pPr>
        <w:spacing w:after="200"/>
        <w:rPr>
          <w:rFonts w:ascii="Times New Roman" w:hAnsi="Times New Roman" w:cs="Times New Roman"/>
          <w:sz w:val="24"/>
          <w:szCs w:val="24"/>
          <w:lang w:val="en-CA"/>
        </w:rPr>
      </w:pPr>
    </w:p>
    <w:p w14:paraId="0A87929A" w14:textId="77777777" w:rsidR="001C77DC" w:rsidRPr="00FD1A67" w:rsidRDefault="001C77DC" w:rsidP="001C77DC">
      <w:pPr>
        <w:spacing w:after="200"/>
        <w:rPr>
          <w:rFonts w:ascii="Times New Roman" w:hAnsi="Times New Roman" w:cs="Times New Roman"/>
          <w:sz w:val="24"/>
          <w:szCs w:val="24"/>
          <w:lang w:val="en-CA"/>
        </w:rPr>
      </w:pPr>
      <w:r w:rsidRPr="00FD1A67">
        <w:rPr>
          <w:rFonts w:ascii="Times New Roman" w:hAnsi="Times New Roman" w:cs="Times New Roman"/>
          <w:sz w:val="24"/>
          <w:szCs w:val="24"/>
          <w:lang w:val="en-CA"/>
        </w:rPr>
        <w:br w:type="page"/>
      </w:r>
    </w:p>
    <w:p w14:paraId="0E0FE38F" w14:textId="74D637ED" w:rsidR="001C77DC" w:rsidRPr="00FD1A67" w:rsidRDefault="001C77DC" w:rsidP="00316EE4">
      <w:pPr>
        <w:pStyle w:val="Caption"/>
        <w:keepNext/>
        <w:jc w:val="center"/>
        <w:rPr>
          <w:rFonts w:ascii="Times New Roman" w:hAnsi="Times New Roman" w:cs="Times New Roman"/>
          <w:color w:val="auto"/>
          <w:sz w:val="24"/>
          <w:szCs w:val="24"/>
          <w:lang w:val="en-CA"/>
        </w:rPr>
      </w:pPr>
      <w:r w:rsidRPr="00FD1A67">
        <w:rPr>
          <w:rFonts w:ascii="Times New Roman" w:hAnsi="Times New Roman" w:cs="Times New Roman"/>
          <w:color w:val="auto"/>
          <w:sz w:val="24"/>
          <w:szCs w:val="24"/>
          <w:lang w:val="en-CA"/>
        </w:rPr>
        <w:lastRenderedPageBreak/>
        <w:t xml:space="preserve">Table </w:t>
      </w:r>
      <w:r w:rsidRPr="00FD1A67">
        <w:rPr>
          <w:rFonts w:ascii="Times New Roman" w:hAnsi="Times New Roman" w:cs="Times New Roman"/>
          <w:color w:val="auto"/>
          <w:sz w:val="24"/>
          <w:szCs w:val="24"/>
        </w:rPr>
        <w:fldChar w:fldCharType="begin"/>
      </w:r>
      <w:r w:rsidRPr="00FD1A67">
        <w:rPr>
          <w:rFonts w:ascii="Times New Roman" w:hAnsi="Times New Roman" w:cs="Times New Roman"/>
          <w:color w:val="auto"/>
          <w:sz w:val="24"/>
          <w:szCs w:val="24"/>
          <w:lang w:val="en-CA"/>
        </w:rPr>
        <w:instrText xml:space="preserve"> SEQ Table \* ARABIC </w:instrText>
      </w:r>
      <w:r w:rsidRPr="00FD1A67">
        <w:rPr>
          <w:rFonts w:ascii="Times New Roman" w:hAnsi="Times New Roman" w:cs="Times New Roman"/>
          <w:color w:val="auto"/>
          <w:sz w:val="24"/>
          <w:szCs w:val="24"/>
        </w:rPr>
        <w:fldChar w:fldCharType="separate"/>
      </w:r>
      <w:r w:rsidR="00C20DBF">
        <w:rPr>
          <w:rFonts w:ascii="Times New Roman" w:hAnsi="Times New Roman" w:cs="Times New Roman"/>
          <w:noProof/>
          <w:color w:val="auto"/>
          <w:sz w:val="24"/>
          <w:szCs w:val="24"/>
          <w:lang w:val="en-CA"/>
        </w:rPr>
        <w:t>2</w:t>
      </w:r>
      <w:r w:rsidRPr="00FD1A67">
        <w:rPr>
          <w:rFonts w:ascii="Times New Roman" w:hAnsi="Times New Roman" w:cs="Times New Roman"/>
          <w:color w:val="auto"/>
          <w:sz w:val="24"/>
          <w:szCs w:val="24"/>
        </w:rPr>
        <w:fldChar w:fldCharType="end"/>
      </w:r>
      <w:r w:rsidR="009A76CE" w:rsidRPr="00FD1A67">
        <w:rPr>
          <w:rFonts w:ascii="Times New Roman" w:hAnsi="Times New Roman" w:cs="Times New Roman"/>
          <w:color w:val="auto"/>
          <w:sz w:val="24"/>
          <w:szCs w:val="24"/>
          <w:lang w:val="en-CA"/>
        </w:rPr>
        <w:t>: Scenario level results</w:t>
      </w:r>
      <w:r w:rsidR="00F479DF" w:rsidRPr="00FD1A67">
        <w:rPr>
          <w:rFonts w:ascii="Times New Roman" w:hAnsi="Times New Roman" w:cs="Times New Roman"/>
          <w:color w:val="auto"/>
          <w:sz w:val="24"/>
          <w:szCs w:val="24"/>
          <w:vertAlign w:val="superscript"/>
          <w:lang w:val="en-CA"/>
        </w:rPr>
        <w:t>1</w:t>
      </w:r>
    </w:p>
    <w:tbl>
      <w:tblPr>
        <w:tblW w:w="9654" w:type="dxa"/>
        <w:tblInd w:w="55" w:type="dxa"/>
        <w:tblLayout w:type="fixed"/>
        <w:tblCellMar>
          <w:left w:w="70" w:type="dxa"/>
          <w:right w:w="70" w:type="dxa"/>
        </w:tblCellMar>
        <w:tblLook w:val="04A0" w:firstRow="1" w:lastRow="0" w:firstColumn="1" w:lastColumn="0" w:noHBand="0" w:noVBand="1"/>
      </w:tblPr>
      <w:tblGrid>
        <w:gridCol w:w="1566"/>
        <w:gridCol w:w="1284"/>
        <w:gridCol w:w="426"/>
        <w:gridCol w:w="1559"/>
        <w:gridCol w:w="1276"/>
        <w:gridCol w:w="425"/>
        <w:gridCol w:w="1559"/>
        <w:gridCol w:w="1559"/>
      </w:tblGrid>
      <w:tr w:rsidR="001B673D" w:rsidRPr="00FD1A67" w14:paraId="00D4A83C" w14:textId="77777777" w:rsidTr="00316EE4">
        <w:trPr>
          <w:cantSplit/>
          <w:trHeight w:val="324"/>
        </w:trPr>
        <w:tc>
          <w:tcPr>
            <w:tcW w:w="2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AF1DA7B"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NRI RESULTS</w:t>
            </w:r>
          </w:p>
        </w:tc>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B578563"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6378"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27A5059A" w14:textId="5F1E1E4B" w:rsidR="001B673D" w:rsidRPr="00FD1A67" w:rsidRDefault="009B3C77" w:rsidP="009B3C77">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E</w:t>
            </w:r>
            <w:r>
              <w:rPr>
                <w:rFonts w:ascii="Times New Roman" w:eastAsia="Times New Roman" w:hAnsi="Times New Roman" w:cs="Times New Roman"/>
                <w:b/>
                <w:bCs/>
                <w:color w:val="000000"/>
                <w:sz w:val="24"/>
                <w:szCs w:val="24"/>
                <w:lang w:eastAsia="fr-CA"/>
              </w:rPr>
              <w:t>NRI</w:t>
            </w:r>
            <w:r w:rsidRPr="00FD1A67">
              <w:rPr>
                <w:rFonts w:ascii="Times New Roman" w:eastAsia="Times New Roman" w:hAnsi="Times New Roman" w:cs="Times New Roman"/>
                <w:b/>
                <w:bCs/>
                <w:color w:val="000000"/>
                <w:sz w:val="24"/>
                <w:szCs w:val="24"/>
                <w:lang w:eastAsia="fr-CA"/>
              </w:rPr>
              <w:t xml:space="preserve"> </w:t>
            </w:r>
            <w:r w:rsidR="001B673D" w:rsidRPr="00FD1A67">
              <w:rPr>
                <w:rFonts w:ascii="Times New Roman" w:eastAsia="Times New Roman" w:hAnsi="Times New Roman" w:cs="Times New Roman"/>
                <w:b/>
                <w:bCs/>
                <w:color w:val="000000"/>
                <w:sz w:val="24"/>
                <w:szCs w:val="24"/>
                <w:lang w:eastAsia="fr-CA"/>
              </w:rPr>
              <w:t>RESULTS</w:t>
            </w:r>
          </w:p>
        </w:tc>
      </w:tr>
      <w:tr w:rsidR="001B673D" w:rsidRPr="0006241D" w14:paraId="52B60182" w14:textId="77777777" w:rsidTr="00316EE4">
        <w:trPr>
          <w:cantSplit/>
          <w:trHeight w:val="308"/>
        </w:trPr>
        <w:tc>
          <w:tcPr>
            <w:tcW w:w="1566" w:type="dxa"/>
            <w:vMerge w:val="restart"/>
            <w:tcBorders>
              <w:top w:val="nil"/>
              <w:left w:val="single" w:sz="8" w:space="0" w:color="auto"/>
              <w:bottom w:val="single" w:sz="8" w:space="0" w:color="000000"/>
              <w:right w:val="single" w:sz="4" w:space="0" w:color="auto"/>
            </w:tcBorders>
            <w:shd w:val="clear" w:color="auto" w:fill="auto"/>
            <w:vAlign w:val="center"/>
            <w:hideMark/>
          </w:tcPr>
          <w:p w14:paraId="7946BD9E"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Scenario</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53C9A"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eastAsia="fr-CA"/>
              </w:rPr>
              <w:t>Δ</w:t>
            </w:r>
            <w:r w:rsidRPr="00FD1A67">
              <w:rPr>
                <w:rFonts w:ascii="Times New Roman" w:eastAsia="Times New Roman" w:hAnsi="Times New Roman" w:cs="Times New Roman"/>
                <w:b/>
                <w:bCs/>
                <w:color w:val="000000"/>
                <w:sz w:val="24"/>
                <w:szCs w:val="24"/>
                <w:lang w:val="en-CA" w:eastAsia="fr-CA"/>
              </w:rPr>
              <w:t xml:space="preserve"> NRI (%) (compared to base)</w:t>
            </w:r>
          </w:p>
        </w:tc>
        <w:tc>
          <w:tcPr>
            <w:tcW w:w="426" w:type="dxa"/>
            <w:tcBorders>
              <w:top w:val="nil"/>
              <w:left w:val="nil"/>
              <w:bottom w:val="nil"/>
              <w:right w:val="nil"/>
            </w:tcBorders>
            <w:shd w:val="clear" w:color="auto" w:fill="auto"/>
            <w:noWrap/>
            <w:vAlign w:val="center"/>
            <w:hideMark/>
          </w:tcPr>
          <w:p w14:paraId="5A52BC08"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val="en-CA" w:eastAsia="fr-CA"/>
              </w:rPr>
            </w:pPr>
          </w:p>
        </w:tc>
        <w:tc>
          <w:tcPr>
            <w:tcW w:w="1559" w:type="dxa"/>
            <w:vMerge w:val="restart"/>
            <w:tcBorders>
              <w:top w:val="nil"/>
              <w:left w:val="single" w:sz="8" w:space="0" w:color="auto"/>
              <w:bottom w:val="single" w:sz="8" w:space="0" w:color="000000"/>
              <w:right w:val="single" w:sz="4" w:space="0" w:color="auto"/>
            </w:tcBorders>
            <w:shd w:val="clear" w:color="auto" w:fill="auto"/>
            <w:vAlign w:val="center"/>
            <w:hideMark/>
          </w:tcPr>
          <w:p w14:paraId="330461D0"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Scenario</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14:paraId="4A293969"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eastAsia="fr-CA"/>
              </w:rPr>
              <w:t>Δ</w:t>
            </w:r>
            <w:r w:rsidRPr="00FD1A67">
              <w:rPr>
                <w:rFonts w:ascii="Times New Roman" w:eastAsia="Times New Roman" w:hAnsi="Times New Roman" w:cs="Times New Roman"/>
                <w:b/>
                <w:bCs/>
                <w:color w:val="000000"/>
                <w:sz w:val="24"/>
                <w:szCs w:val="24"/>
                <w:lang w:val="en-CA" w:eastAsia="fr-CA"/>
              </w:rPr>
              <w:t xml:space="preserve"> CO</w:t>
            </w:r>
            <w:r w:rsidRPr="00FD1A67">
              <w:rPr>
                <w:rFonts w:ascii="Times New Roman" w:eastAsia="Times New Roman" w:hAnsi="Times New Roman" w:cs="Times New Roman"/>
                <w:b/>
                <w:bCs/>
                <w:color w:val="000000"/>
                <w:sz w:val="24"/>
                <w:szCs w:val="24"/>
                <w:vertAlign w:val="subscript"/>
                <w:lang w:val="en-CA" w:eastAsia="fr-CA"/>
              </w:rPr>
              <w:t>2</w:t>
            </w:r>
            <w:r w:rsidRPr="00FD1A67">
              <w:rPr>
                <w:rFonts w:ascii="Times New Roman" w:eastAsia="Times New Roman" w:hAnsi="Times New Roman" w:cs="Times New Roman"/>
                <w:b/>
                <w:bCs/>
                <w:color w:val="000000"/>
                <w:sz w:val="24"/>
                <w:szCs w:val="24"/>
                <w:lang w:val="en-CA" w:eastAsia="fr-CA"/>
              </w:rPr>
              <w:t xml:space="preserve"> (%) (compared to base)</w:t>
            </w:r>
          </w:p>
        </w:tc>
        <w:tc>
          <w:tcPr>
            <w:tcW w:w="425" w:type="dxa"/>
            <w:vMerge w:val="restart"/>
            <w:tcBorders>
              <w:top w:val="single" w:sz="4" w:space="0" w:color="auto"/>
              <w:left w:val="single" w:sz="4" w:space="0" w:color="auto"/>
              <w:right w:val="single" w:sz="4" w:space="0" w:color="auto"/>
            </w:tcBorders>
            <w:vAlign w:val="center"/>
          </w:tcPr>
          <w:p w14:paraId="2A8C4A9C"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p>
        </w:tc>
        <w:tc>
          <w:tcPr>
            <w:tcW w:w="1559" w:type="dxa"/>
            <w:vMerge w:val="restart"/>
            <w:tcBorders>
              <w:top w:val="nil"/>
              <w:left w:val="single" w:sz="4" w:space="0" w:color="auto"/>
              <w:right w:val="single" w:sz="4" w:space="0" w:color="auto"/>
            </w:tcBorders>
            <w:vAlign w:val="center"/>
          </w:tcPr>
          <w:p w14:paraId="631717DD"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val="en-CA" w:eastAsia="fr-CA"/>
              </w:rPr>
              <w:t>Scenario</w:t>
            </w:r>
          </w:p>
        </w:tc>
        <w:tc>
          <w:tcPr>
            <w:tcW w:w="1559" w:type="dxa"/>
            <w:vMerge w:val="restart"/>
            <w:tcBorders>
              <w:top w:val="nil"/>
              <w:left w:val="single" w:sz="4" w:space="0" w:color="auto"/>
              <w:right w:val="single" w:sz="4" w:space="0" w:color="auto"/>
            </w:tcBorders>
            <w:vAlign w:val="center"/>
          </w:tcPr>
          <w:p w14:paraId="07FB6749" w14:textId="7F1F846A"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eastAsia="fr-CA"/>
              </w:rPr>
              <w:t>Δ</w:t>
            </w:r>
            <w:r w:rsidRPr="00FD1A67">
              <w:rPr>
                <w:rFonts w:ascii="Times New Roman" w:eastAsia="Times New Roman" w:hAnsi="Times New Roman" w:cs="Times New Roman"/>
                <w:b/>
                <w:bCs/>
                <w:color w:val="000000"/>
                <w:sz w:val="24"/>
                <w:szCs w:val="24"/>
                <w:lang w:val="en-CA" w:eastAsia="fr-CA"/>
              </w:rPr>
              <w:t xml:space="preserve"> NO</w:t>
            </w:r>
            <w:r w:rsidR="007C1841" w:rsidRPr="00FD1A67">
              <w:rPr>
                <w:rFonts w:ascii="Times New Roman" w:eastAsia="Times New Roman" w:hAnsi="Times New Roman" w:cs="Times New Roman"/>
                <w:b/>
                <w:bCs/>
                <w:color w:val="000000"/>
                <w:sz w:val="24"/>
                <w:szCs w:val="24"/>
                <w:vertAlign w:val="subscript"/>
                <w:lang w:val="en-CA" w:eastAsia="fr-CA"/>
              </w:rPr>
              <w:t>x</w:t>
            </w:r>
            <w:r w:rsidRPr="00FD1A67">
              <w:rPr>
                <w:rFonts w:ascii="Times New Roman" w:eastAsia="Times New Roman" w:hAnsi="Times New Roman" w:cs="Times New Roman"/>
                <w:b/>
                <w:bCs/>
                <w:color w:val="000000"/>
                <w:sz w:val="24"/>
                <w:szCs w:val="24"/>
                <w:lang w:val="en-CA" w:eastAsia="fr-CA"/>
              </w:rPr>
              <w:t xml:space="preserve"> (%) (compared to base)</w:t>
            </w:r>
          </w:p>
        </w:tc>
      </w:tr>
      <w:tr w:rsidR="001B673D" w:rsidRPr="0006241D" w14:paraId="1E94499E" w14:textId="77777777" w:rsidTr="00316EE4">
        <w:trPr>
          <w:cantSplit/>
          <w:trHeight w:val="60"/>
        </w:trPr>
        <w:tc>
          <w:tcPr>
            <w:tcW w:w="1566" w:type="dxa"/>
            <w:vMerge/>
            <w:tcBorders>
              <w:top w:val="nil"/>
              <w:left w:val="single" w:sz="8" w:space="0" w:color="auto"/>
              <w:bottom w:val="single" w:sz="8" w:space="0" w:color="000000"/>
              <w:right w:val="single" w:sz="4" w:space="0" w:color="auto"/>
            </w:tcBorders>
            <w:hideMark/>
          </w:tcPr>
          <w:p w14:paraId="2B64B597"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p>
        </w:tc>
        <w:tc>
          <w:tcPr>
            <w:tcW w:w="1284" w:type="dxa"/>
            <w:vMerge/>
            <w:tcBorders>
              <w:top w:val="single" w:sz="4" w:space="0" w:color="auto"/>
              <w:left w:val="single" w:sz="4" w:space="0" w:color="auto"/>
              <w:bottom w:val="single" w:sz="4" w:space="0" w:color="auto"/>
              <w:right w:val="single" w:sz="4" w:space="0" w:color="auto"/>
            </w:tcBorders>
            <w:hideMark/>
          </w:tcPr>
          <w:p w14:paraId="519721C5"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p>
        </w:tc>
        <w:tc>
          <w:tcPr>
            <w:tcW w:w="426" w:type="dxa"/>
            <w:tcBorders>
              <w:top w:val="nil"/>
              <w:left w:val="nil"/>
              <w:bottom w:val="nil"/>
              <w:right w:val="nil"/>
            </w:tcBorders>
            <w:shd w:val="clear" w:color="auto" w:fill="auto"/>
            <w:noWrap/>
            <w:hideMark/>
          </w:tcPr>
          <w:p w14:paraId="2DF75A16"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val="en-CA" w:eastAsia="fr-CA"/>
              </w:rPr>
            </w:pPr>
          </w:p>
        </w:tc>
        <w:tc>
          <w:tcPr>
            <w:tcW w:w="1559" w:type="dxa"/>
            <w:vMerge/>
            <w:tcBorders>
              <w:top w:val="nil"/>
              <w:left w:val="single" w:sz="8" w:space="0" w:color="auto"/>
              <w:bottom w:val="single" w:sz="8" w:space="0" w:color="000000"/>
              <w:right w:val="single" w:sz="4" w:space="0" w:color="auto"/>
            </w:tcBorders>
            <w:hideMark/>
          </w:tcPr>
          <w:p w14:paraId="0547B777"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p>
        </w:tc>
        <w:tc>
          <w:tcPr>
            <w:tcW w:w="1276" w:type="dxa"/>
            <w:vMerge/>
            <w:tcBorders>
              <w:top w:val="nil"/>
              <w:left w:val="single" w:sz="4" w:space="0" w:color="auto"/>
              <w:bottom w:val="single" w:sz="8" w:space="0" w:color="000000"/>
              <w:right w:val="single" w:sz="4" w:space="0" w:color="auto"/>
            </w:tcBorders>
            <w:hideMark/>
          </w:tcPr>
          <w:p w14:paraId="2B560FEC"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p>
        </w:tc>
        <w:tc>
          <w:tcPr>
            <w:tcW w:w="425" w:type="dxa"/>
            <w:vMerge/>
            <w:tcBorders>
              <w:left w:val="single" w:sz="4" w:space="0" w:color="auto"/>
              <w:right w:val="single" w:sz="4" w:space="0" w:color="auto"/>
            </w:tcBorders>
          </w:tcPr>
          <w:p w14:paraId="1FAD9359"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p>
        </w:tc>
        <w:tc>
          <w:tcPr>
            <w:tcW w:w="1559" w:type="dxa"/>
            <w:vMerge/>
            <w:tcBorders>
              <w:left w:val="single" w:sz="4" w:space="0" w:color="auto"/>
              <w:bottom w:val="single" w:sz="8" w:space="0" w:color="000000"/>
              <w:right w:val="single" w:sz="4" w:space="0" w:color="auto"/>
            </w:tcBorders>
          </w:tcPr>
          <w:p w14:paraId="60FA832A"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p>
        </w:tc>
        <w:tc>
          <w:tcPr>
            <w:tcW w:w="1559" w:type="dxa"/>
            <w:vMerge/>
            <w:tcBorders>
              <w:left w:val="single" w:sz="4" w:space="0" w:color="auto"/>
              <w:bottom w:val="single" w:sz="8" w:space="0" w:color="000000"/>
              <w:right w:val="single" w:sz="4" w:space="0" w:color="auto"/>
            </w:tcBorders>
          </w:tcPr>
          <w:p w14:paraId="0586C731" w14:textId="77777777" w:rsidR="001B673D" w:rsidRPr="00FD1A67" w:rsidRDefault="001B673D" w:rsidP="00316EE4">
            <w:pPr>
              <w:spacing w:after="0" w:line="240" w:lineRule="auto"/>
              <w:jc w:val="center"/>
              <w:rPr>
                <w:rFonts w:ascii="Times New Roman" w:eastAsia="Times New Roman" w:hAnsi="Times New Roman" w:cs="Times New Roman"/>
                <w:b/>
                <w:bCs/>
                <w:color w:val="000000"/>
                <w:sz w:val="24"/>
                <w:szCs w:val="24"/>
                <w:lang w:val="en-CA" w:eastAsia="fr-CA"/>
              </w:rPr>
            </w:pPr>
          </w:p>
        </w:tc>
      </w:tr>
      <w:tr w:rsidR="001B673D" w:rsidRPr="00FD1A67" w14:paraId="2E8C5B18"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39D8E952" w14:textId="0C776AA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Champlain 50</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517BCE19"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1.481</w:t>
            </w:r>
          </w:p>
        </w:tc>
        <w:tc>
          <w:tcPr>
            <w:tcW w:w="426" w:type="dxa"/>
            <w:tcBorders>
              <w:top w:val="nil"/>
              <w:left w:val="nil"/>
              <w:bottom w:val="nil"/>
              <w:right w:val="nil"/>
            </w:tcBorders>
            <w:shd w:val="clear" w:color="auto" w:fill="auto"/>
            <w:noWrap/>
            <w:vAlign w:val="center"/>
            <w:hideMark/>
          </w:tcPr>
          <w:p w14:paraId="159E70B9"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7A57224D"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Cartier 50</w:t>
            </w:r>
          </w:p>
        </w:tc>
        <w:tc>
          <w:tcPr>
            <w:tcW w:w="1276" w:type="dxa"/>
            <w:tcBorders>
              <w:top w:val="nil"/>
              <w:left w:val="nil"/>
              <w:bottom w:val="single" w:sz="4" w:space="0" w:color="auto"/>
              <w:right w:val="single" w:sz="4" w:space="0" w:color="auto"/>
            </w:tcBorders>
            <w:shd w:val="clear" w:color="auto" w:fill="auto"/>
            <w:noWrap/>
            <w:vAlign w:val="center"/>
          </w:tcPr>
          <w:p w14:paraId="7BCBCD8B"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0.956</w:t>
            </w:r>
          </w:p>
        </w:tc>
        <w:tc>
          <w:tcPr>
            <w:tcW w:w="425" w:type="dxa"/>
            <w:tcBorders>
              <w:top w:val="nil"/>
              <w:left w:val="single" w:sz="4" w:space="0" w:color="auto"/>
              <w:right w:val="single" w:sz="4" w:space="0" w:color="auto"/>
            </w:tcBorders>
            <w:vAlign w:val="center"/>
          </w:tcPr>
          <w:p w14:paraId="54994B26"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17E4E22D"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Cartier 50</w:t>
            </w:r>
          </w:p>
        </w:tc>
        <w:tc>
          <w:tcPr>
            <w:tcW w:w="1559" w:type="dxa"/>
            <w:tcBorders>
              <w:top w:val="nil"/>
              <w:left w:val="nil"/>
              <w:bottom w:val="single" w:sz="4" w:space="0" w:color="auto"/>
              <w:right w:val="single" w:sz="4" w:space="0" w:color="auto"/>
            </w:tcBorders>
            <w:vAlign w:val="center"/>
          </w:tcPr>
          <w:p w14:paraId="42C58501"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0.472</w:t>
            </w:r>
          </w:p>
        </w:tc>
      </w:tr>
      <w:tr w:rsidR="001B673D" w:rsidRPr="00FD1A67" w14:paraId="350B2131"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598F787D"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Cartier 50</w:t>
            </w:r>
          </w:p>
        </w:tc>
        <w:tc>
          <w:tcPr>
            <w:tcW w:w="1284" w:type="dxa"/>
            <w:tcBorders>
              <w:top w:val="nil"/>
              <w:left w:val="nil"/>
              <w:bottom w:val="single" w:sz="4" w:space="0" w:color="auto"/>
              <w:right w:val="single" w:sz="4" w:space="0" w:color="auto"/>
            </w:tcBorders>
            <w:shd w:val="clear" w:color="auto" w:fill="auto"/>
            <w:noWrap/>
            <w:vAlign w:val="center"/>
            <w:hideMark/>
          </w:tcPr>
          <w:p w14:paraId="700E4C44"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1.200</w:t>
            </w:r>
          </w:p>
        </w:tc>
        <w:tc>
          <w:tcPr>
            <w:tcW w:w="426" w:type="dxa"/>
            <w:tcBorders>
              <w:top w:val="nil"/>
              <w:left w:val="nil"/>
              <w:bottom w:val="nil"/>
              <w:right w:val="nil"/>
            </w:tcBorders>
            <w:shd w:val="clear" w:color="auto" w:fill="auto"/>
            <w:noWrap/>
            <w:vAlign w:val="center"/>
            <w:hideMark/>
          </w:tcPr>
          <w:p w14:paraId="6F90CC61"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20FD92DC"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Champlain 50</w:t>
            </w:r>
          </w:p>
        </w:tc>
        <w:tc>
          <w:tcPr>
            <w:tcW w:w="1276" w:type="dxa"/>
            <w:tcBorders>
              <w:top w:val="nil"/>
              <w:left w:val="nil"/>
              <w:bottom w:val="single" w:sz="4" w:space="0" w:color="auto"/>
              <w:right w:val="single" w:sz="4" w:space="0" w:color="auto"/>
            </w:tcBorders>
            <w:shd w:val="clear" w:color="auto" w:fill="auto"/>
            <w:noWrap/>
            <w:vAlign w:val="center"/>
          </w:tcPr>
          <w:p w14:paraId="3AF7D1DF"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0.912</w:t>
            </w:r>
          </w:p>
        </w:tc>
        <w:tc>
          <w:tcPr>
            <w:tcW w:w="425" w:type="dxa"/>
            <w:tcBorders>
              <w:top w:val="nil"/>
              <w:left w:val="single" w:sz="4" w:space="0" w:color="auto"/>
              <w:right w:val="single" w:sz="4" w:space="0" w:color="auto"/>
            </w:tcBorders>
            <w:vAlign w:val="center"/>
          </w:tcPr>
          <w:p w14:paraId="503B2A95"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08DD766A"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Champlain 50</w:t>
            </w:r>
          </w:p>
        </w:tc>
        <w:tc>
          <w:tcPr>
            <w:tcW w:w="1559" w:type="dxa"/>
            <w:tcBorders>
              <w:top w:val="nil"/>
              <w:left w:val="nil"/>
              <w:bottom w:val="single" w:sz="4" w:space="0" w:color="auto"/>
              <w:right w:val="single" w:sz="4" w:space="0" w:color="auto"/>
            </w:tcBorders>
            <w:vAlign w:val="center"/>
          </w:tcPr>
          <w:p w14:paraId="331483A5"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0.380</w:t>
            </w:r>
          </w:p>
        </w:tc>
      </w:tr>
      <w:tr w:rsidR="001B673D" w:rsidRPr="00FD1A67" w14:paraId="3CAABB7B"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07051CE3"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Champlain 25</w:t>
            </w:r>
          </w:p>
        </w:tc>
        <w:tc>
          <w:tcPr>
            <w:tcW w:w="1284" w:type="dxa"/>
            <w:tcBorders>
              <w:top w:val="nil"/>
              <w:left w:val="nil"/>
              <w:bottom w:val="single" w:sz="4" w:space="0" w:color="auto"/>
              <w:right w:val="single" w:sz="4" w:space="0" w:color="auto"/>
            </w:tcBorders>
            <w:shd w:val="clear" w:color="auto" w:fill="auto"/>
            <w:noWrap/>
            <w:vAlign w:val="center"/>
            <w:hideMark/>
          </w:tcPr>
          <w:p w14:paraId="6A31D9E6"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0.596</w:t>
            </w:r>
          </w:p>
        </w:tc>
        <w:tc>
          <w:tcPr>
            <w:tcW w:w="426" w:type="dxa"/>
            <w:tcBorders>
              <w:top w:val="nil"/>
              <w:left w:val="nil"/>
              <w:bottom w:val="nil"/>
              <w:right w:val="nil"/>
            </w:tcBorders>
            <w:shd w:val="clear" w:color="auto" w:fill="auto"/>
            <w:noWrap/>
            <w:vAlign w:val="center"/>
            <w:hideMark/>
          </w:tcPr>
          <w:p w14:paraId="1581378E"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193D04C0"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Victoria 25</w:t>
            </w:r>
          </w:p>
        </w:tc>
        <w:tc>
          <w:tcPr>
            <w:tcW w:w="1276" w:type="dxa"/>
            <w:tcBorders>
              <w:top w:val="nil"/>
              <w:left w:val="nil"/>
              <w:bottom w:val="single" w:sz="4" w:space="0" w:color="auto"/>
              <w:right w:val="single" w:sz="4" w:space="0" w:color="auto"/>
            </w:tcBorders>
            <w:shd w:val="clear" w:color="auto" w:fill="auto"/>
            <w:noWrap/>
            <w:vAlign w:val="center"/>
          </w:tcPr>
          <w:p w14:paraId="54EBFC23"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0.377</w:t>
            </w:r>
          </w:p>
        </w:tc>
        <w:tc>
          <w:tcPr>
            <w:tcW w:w="425" w:type="dxa"/>
            <w:tcBorders>
              <w:top w:val="nil"/>
              <w:left w:val="single" w:sz="4" w:space="0" w:color="auto"/>
              <w:right w:val="single" w:sz="4" w:space="0" w:color="auto"/>
            </w:tcBorders>
            <w:vAlign w:val="center"/>
          </w:tcPr>
          <w:p w14:paraId="7C34A201"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0A37F1A9"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Victoria 50</w:t>
            </w:r>
          </w:p>
        </w:tc>
        <w:tc>
          <w:tcPr>
            <w:tcW w:w="1559" w:type="dxa"/>
            <w:tcBorders>
              <w:top w:val="nil"/>
              <w:left w:val="nil"/>
              <w:bottom w:val="single" w:sz="4" w:space="0" w:color="auto"/>
              <w:right w:val="single" w:sz="4" w:space="0" w:color="auto"/>
            </w:tcBorders>
            <w:vAlign w:val="center"/>
          </w:tcPr>
          <w:p w14:paraId="1F3E8616"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0.198</w:t>
            </w:r>
          </w:p>
        </w:tc>
      </w:tr>
      <w:tr w:rsidR="001B673D" w:rsidRPr="00FD1A67" w14:paraId="1C2D850B"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7CE72E14"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Cartier 25</w:t>
            </w:r>
          </w:p>
        </w:tc>
        <w:tc>
          <w:tcPr>
            <w:tcW w:w="1284" w:type="dxa"/>
            <w:tcBorders>
              <w:top w:val="nil"/>
              <w:left w:val="nil"/>
              <w:bottom w:val="single" w:sz="4" w:space="0" w:color="auto"/>
              <w:right w:val="single" w:sz="4" w:space="0" w:color="auto"/>
            </w:tcBorders>
            <w:shd w:val="clear" w:color="auto" w:fill="auto"/>
            <w:noWrap/>
            <w:vAlign w:val="center"/>
            <w:hideMark/>
          </w:tcPr>
          <w:p w14:paraId="4BDFB1A5"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0.413</w:t>
            </w:r>
          </w:p>
        </w:tc>
        <w:tc>
          <w:tcPr>
            <w:tcW w:w="426" w:type="dxa"/>
            <w:tcBorders>
              <w:top w:val="nil"/>
              <w:left w:val="nil"/>
              <w:bottom w:val="nil"/>
              <w:right w:val="nil"/>
            </w:tcBorders>
            <w:shd w:val="clear" w:color="auto" w:fill="auto"/>
            <w:noWrap/>
            <w:vAlign w:val="center"/>
            <w:hideMark/>
          </w:tcPr>
          <w:p w14:paraId="5FAEF4DC"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55F487AB"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Victoria 50</w:t>
            </w:r>
          </w:p>
        </w:tc>
        <w:tc>
          <w:tcPr>
            <w:tcW w:w="1276" w:type="dxa"/>
            <w:tcBorders>
              <w:top w:val="nil"/>
              <w:left w:val="nil"/>
              <w:bottom w:val="single" w:sz="4" w:space="0" w:color="auto"/>
              <w:right w:val="single" w:sz="4" w:space="0" w:color="auto"/>
            </w:tcBorders>
            <w:shd w:val="clear" w:color="auto" w:fill="auto"/>
            <w:noWrap/>
            <w:vAlign w:val="center"/>
          </w:tcPr>
          <w:p w14:paraId="21058C9B"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0.363</w:t>
            </w:r>
          </w:p>
        </w:tc>
        <w:tc>
          <w:tcPr>
            <w:tcW w:w="425" w:type="dxa"/>
            <w:tcBorders>
              <w:top w:val="nil"/>
              <w:left w:val="single" w:sz="4" w:space="0" w:color="auto"/>
              <w:right w:val="single" w:sz="4" w:space="0" w:color="auto"/>
            </w:tcBorders>
            <w:vAlign w:val="center"/>
          </w:tcPr>
          <w:p w14:paraId="6CEFD5D8"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47EBC0DF"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Cartier 25</w:t>
            </w:r>
          </w:p>
        </w:tc>
        <w:tc>
          <w:tcPr>
            <w:tcW w:w="1559" w:type="dxa"/>
            <w:tcBorders>
              <w:top w:val="nil"/>
              <w:left w:val="nil"/>
              <w:bottom w:val="single" w:sz="4" w:space="0" w:color="auto"/>
              <w:right w:val="single" w:sz="4" w:space="0" w:color="auto"/>
            </w:tcBorders>
            <w:vAlign w:val="center"/>
          </w:tcPr>
          <w:p w14:paraId="3A52F92A"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0.190</w:t>
            </w:r>
          </w:p>
        </w:tc>
      </w:tr>
      <w:tr w:rsidR="001B673D" w:rsidRPr="00FD1A67" w14:paraId="6A70F94A"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1955C719"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Victoria 50</w:t>
            </w:r>
          </w:p>
        </w:tc>
        <w:tc>
          <w:tcPr>
            <w:tcW w:w="1284" w:type="dxa"/>
            <w:tcBorders>
              <w:top w:val="nil"/>
              <w:left w:val="nil"/>
              <w:bottom w:val="single" w:sz="4" w:space="0" w:color="auto"/>
              <w:right w:val="single" w:sz="4" w:space="0" w:color="auto"/>
            </w:tcBorders>
            <w:shd w:val="clear" w:color="auto" w:fill="auto"/>
            <w:noWrap/>
            <w:vAlign w:val="center"/>
            <w:hideMark/>
          </w:tcPr>
          <w:p w14:paraId="0AC3C43B"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0.404</w:t>
            </w:r>
          </w:p>
        </w:tc>
        <w:tc>
          <w:tcPr>
            <w:tcW w:w="426" w:type="dxa"/>
            <w:tcBorders>
              <w:top w:val="nil"/>
              <w:left w:val="nil"/>
              <w:bottom w:val="nil"/>
              <w:right w:val="nil"/>
            </w:tcBorders>
            <w:shd w:val="clear" w:color="auto" w:fill="auto"/>
            <w:noWrap/>
            <w:vAlign w:val="center"/>
            <w:hideMark/>
          </w:tcPr>
          <w:p w14:paraId="134BBD1D"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5BA2C56B"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Cartier 25</w:t>
            </w:r>
          </w:p>
        </w:tc>
        <w:tc>
          <w:tcPr>
            <w:tcW w:w="1276" w:type="dxa"/>
            <w:tcBorders>
              <w:top w:val="nil"/>
              <w:left w:val="nil"/>
              <w:bottom w:val="single" w:sz="4" w:space="0" w:color="auto"/>
              <w:right w:val="single" w:sz="4" w:space="0" w:color="auto"/>
            </w:tcBorders>
            <w:shd w:val="clear" w:color="auto" w:fill="auto"/>
            <w:noWrap/>
            <w:vAlign w:val="center"/>
          </w:tcPr>
          <w:p w14:paraId="0E7C8971"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0.303</w:t>
            </w:r>
          </w:p>
        </w:tc>
        <w:tc>
          <w:tcPr>
            <w:tcW w:w="425" w:type="dxa"/>
            <w:tcBorders>
              <w:top w:val="nil"/>
              <w:left w:val="single" w:sz="4" w:space="0" w:color="auto"/>
              <w:right w:val="single" w:sz="4" w:space="0" w:color="auto"/>
            </w:tcBorders>
            <w:vAlign w:val="center"/>
          </w:tcPr>
          <w:p w14:paraId="5AB17949"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6586B910"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Victoria 25</w:t>
            </w:r>
          </w:p>
        </w:tc>
        <w:tc>
          <w:tcPr>
            <w:tcW w:w="1559" w:type="dxa"/>
            <w:tcBorders>
              <w:top w:val="nil"/>
              <w:left w:val="nil"/>
              <w:bottom w:val="single" w:sz="4" w:space="0" w:color="auto"/>
              <w:right w:val="single" w:sz="4" w:space="0" w:color="auto"/>
            </w:tcBorders>
            <w:vAlign w:val="center"/>
          </w:tcPr>
          <w:p w14:paraId="7C7688F4"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0.180</w:t>
            </w:r>
          </w:p>
        </w:tc>
      </w:tr>
      <w:tr w:rsidR="001B673D" w:rsidRPr="00FD1A67" w14:paraId="19201700"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0B188771"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Henri 50</w:t>
            </w:r>
          </w:p>
        </w:tc>
        <w:tc>
          <w:tcPr>
            <w:tcW w:w="1284" w:type="dxa"/>
            <w:tcBorders>
              <w:top w:val="nil"/>
              <w:left w:val="nil"/>
              <w:bottom w:val="single" w:sz="4" w:space="0" w:color="auto"/>
              <w:right w:val="single" w:sz="4" w:space="0" w:color="auto"/>
            </w:tcBorders>
            <w:shd w:val="clear" w:color="auto" w:fill="auto"/>
            <w:noWrap/>
            <w:vAlign w:val="center"/>
            <w:hideMark/>
          </w:tcPr>
          <w:p w14:paraId="4710C1AF"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0.328</w:t>
            </w:r>
          </w:p>
        </w:tc>
        <w:tc>
          <w:tcPr>
            <w:tcW w:w="426" w:type="dxa"/>
            <w:tcBorders>
              <w:top w:val="nil"/>
              <w:left w:val="nil"/>
              <w:bottom w:val="nil"/>
              <w:right w:val="nil"/>
            </w:tcBorders>
            <w:shd w:val="clear" w:color="auto" w:fill="auto"/>
            <w:noWrap/>
            <w:vAlign w:val="center"/>
            <w:hideMark/>
          </w:tcPr>
          <w:p w14:paraId="68E322ED"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6CBFBB75"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Jazz Fest</w:t>
            </w:r>
          </w:p>
        </w:tc>
        <w:tc>
          <w:tcPr>
            <w:tcW w:w="1276" w:type="dxa"/>
            <w:tcBorders>
              <w:top w:val="nil"/>
              <w:left w:val="nil"/>
              <w:bottom w:val="single" w:sz="4" w:space="0" w:color="auto"/>
              <w:right w:val="single" w:sz="4" w:space="0" w:color="auto"/>
            </w:tcBorders>
            <w:shd w:val="clear" w:color="auto" w:fill="auto"/>
            <w:noWrap/>
            <w:vAlign w:val="center"/>
          </w:tcPr>
          <w:p w14:paraId="12875DC9"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0.287</w:t>
            </w:r>
          </w:p>
        </w:tc>
        <w:tc>
          <w:tcPr>
            <w:tcW w:w="425" w:type="dxa"/>
            <w:tcBorders>
              <w:top w:val="nil"/>
              <w:left w:val="single" w:sz="4" w:space="0" w:color="auto"/>
              <w:right w:val="single" w:sz="4" w:space="0" w:color="auto"/>
            </w:tcBorders>
            <w:vAlign w:val="center"/>
          </w:tcPr>
          <w:p w14:paraId="6E25993F"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3374ECB0"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Jazz Fest</w:t>
            </w:r>
          </w:p>
        </w:tc>
        <w:tc>
          <w:tcPr>
            <w:tcW w:w="1559" w:type="dxa"/>
            <w:tcBorders>
              <w:top w:val="nil"/>
              <w:left w:val="nil"/>
              <w:bottom w:val="single" w:sz="4" w:space="0" w:color="auto"/>
              <w:right w:val="single" w:sz="4" w:space="0" w:color="auto"/>
            </w:tcBorders>
            <w:vAlign w:val="center"/>
          </w:tcPr>
          <w:p w14:paraId="27A8FDDF"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0.160</w:t>
            </w:r>
          </w:p>
        </w:tc>
      </w:tr>
      <w:tr w:rsidR="001B673D" w:rsidRPr="00FD1A67" w14:paraId="3B0D8B1F"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7F1F1D4F"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Bizard 50</w:t>
            </w:r>
          </w:p>
        </w:tc>
        <w:tc>
          <w:tcPr>
            <w:tcW w:w="1284" w:type="dxa"/>
            <w:tcBorders>
              <w:top w:val="nil"/>
              <w:left w:val="nil"/>
              <w:bottom w:val="single" w:sz="4" w:space="0" w:color="auto"/>
              <w:right w:val="single" w:sz="4" w:space="0" w:color="auto"/>
            </w:tcBorders>
            <w:shd w:val="clear" w:color="auto" w:fill="auto"/>
            <w:noWrap/>
            <w:vAlign w:val="center"/>
            <w:hideMark/>
          </w:tcPr>
          <w:p w14:paraId="67B45662"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0.221</w:t>
            </w:r>
          </w:p>
        </w:tc>
        <w:tc>
          <w:tcPr>
            <w:tcW w:w="426" w:type="dxa"/>
            <w:tcBorders>
              <w:top w:val="nil"/>
              <w:left w:val="nil"/>
              <w:bottom w:val="nil"/>
              <w:right w:val="nil"/>
            </w:tcBorders>
            <w:shd w:val="clear" w:color="auto" w:fill="auto"/>
            <w:noWrap/>
            <w:vAlign w:val="center"/>
            <w:hideMark/>
          </w:tcPr>
          <w:p w14:paraId="0C62E305"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48ABDC21"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Champlain 25</w:t>
            </w:r>
          </w:p>
        </w:tc>
        <w:tc>
          <w:tcPr>
            <w:tcW w:w="1276" w:type="dxa"/>
            <w:tcBorders>
              <w:top w:val="nil"/>
              <w:left w:val="nil"/>
              <w:bottom w:val="single" w:sz="4" w:space="0" w:color="auto"/>
              <w:right w:val="single" w:sz="4" w:space="0" w:color="auto"/>
            </w:tcBorders>
            <w:shd w:val="clear" w:color="auto" w:fill="auto"/>
            <w:noWrap/>
            <w:vAlign w:val="center"/>
          </w:tcPr>
          <w:p w14:paraId="0428C95D"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0.261</w:t>
            </w:r>
          </w:p>
        </w:tc>
        <w:tc>
          <w:tcPr>
            <w:tcW w:w="425" w:type="dxa"/>
            <w:tcBorders>
              <w:top w:val="nil"/>
              <w:left w:val="single" w:sz="4" w:space="0" w:color="auto"/>
              <w:right w:val="single" w:sz="4" w:space="0" w:color="auto"/>
            </w:tcBorders>
            <w:vAlign w:val="center"/>
          </w:tcPr>
          <w:p w14:paraId="2BC1B36D"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410D30BE"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Champlain 25</w:t>
            </w:r>
          </w:p>
        </w:tc>
        <w:tc>
          <w:tcPr>
            <w:tcW w:w="1559" w:type="dxa"/>
            <w:tcBorders>
              <w:top w:val="nil"/>
              <w:left w:val="nil"/>
              <w:bottom w:val="single" w:sz="4" w:space="0" w:color="auto"/>
              <w:right w:val="single" w:sz="4" w:space="0" w:color="auto"/>
            </w:tcBorders>
            <w:vAlign w:val="center"/>
          </w:tcPr>
          <w:p w14:paraId="3213C230"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0.133</w:t>
            </w:r>
          </w:p>
        </w:tc>
      </w:tr>
      <w:tr w:rsidR="001B673D" w:rsidRPr="00FD1A67" w14:paraId="761FDD6C"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119EFC61"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Victoria 25</w:t>
            </w:r>
          </w:p>
        </w:tc>
        <w:tc>
          <w:tcPr>
            <w:tcW w:w="1284" w:type="dxa"/>
            <w:tcBorders>
              <w:top w:val="nil"/>
              <w:left w:val="nil"/>
              <w:bottom w:val="single" w:sz="4" w:space="0" w:color="auto"/>
              <w:right w:val="single" w:sz="4" w:space="0" w:color="auto"/>
            </w:tcBorders>
            <w:shd w:val="clear" w:color="auto" w:fill="auto"/>
            <w:noWrap/>
            <w:vAlign w:val="center"/>
            <w:hideMark/>
          </w:tcPr>
          <w:p w14:paraId="1B44E018"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0.194</w:t>
            </w:r>
          </w:p>
        </w:tc>
        <w:tc>
          <w:tcPr>
            <w:tcW w:w="426" w:type="dxa"/>
            <w:tcBorders>
              <w:top w:val="nil"/>
              <w:left w:val="nil"/>
              <w:bottom w:val="nil"/>
              <w:right w:val="nil"/>
            </w:tcBorders>
            <w:shd w:val="clear" w:color="auto" w:fill="auto"/>
            <w:noWrap/>
            <w:vAlign w:val="center"/>
            <w:hideMark/>
          </w:tcPr>
          <w:p w14:paraId="3C55BDCE"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405F4D72"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Henri 50</w:t>
            </w:r>
          </w:p>
        </w:tc>
        <w:tc>
          <w:tcPr>
            <w:tcW w:w="1276" w:type="dxa"/>
            <w:tcBorders>
              <w:top w:val="nil"/>
              <w:left w:val="nil"/>
              <w:bottom w:val="single" w:sz="4" w:space="0" w:color="auto"/>
              <w:right w:val="single" w:sz="4" w:space="0" w:color="auto"/>
            </w:tcBorders>
            <w:shd w:val="clear" w:color="auto" w:fill="auto"/>
            <w:noWrap/>
            <w:vAlign w:val="center"/>
          </w:tcPr>
          <w:p w14:paraId="232ADE71"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0.197</w:t>
            </w:r>
          </w:p>
        </w:tc>
        <w:tc>
          <w:tcPr>
            <w:tcW w:w="425" w:type="dxa"/>
            <w:tcBorders>
              <w:top w:val="nil"/>
              <w:left w:val="single" w:sz="4" w:space="0" w:color="auto"/>
              <w:right w:val="single" w:sz="4" w:space="0" w:color="auto"/>
            </w:tcBorders>
            <w:vAlign w:val="center"/>
          </w:tcPr>
          <w:p w14:paraId="3EA4483A"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3F73B53C"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Henri 50</w:t>
            </w:r>
          </w:p>
        </w:tc>
        <w:tc>
          <w:tcPr>
            <w:tcW w:w="1559" w:type="dxa"/>
            <w:tcBorders>
              <w:top w:val="nil"/>
              <w:left w:val="nil"/>
              <w:bottom w:val="single" w:sz="4" w:space="0" w:color="auto"/>
              <w:right w:val="single" w:sz="4" w:space="0" w:color="auto"/>
            </w:tcBorders>
            <w:vAlign w:val="center"/>
          </w:tcPr>
          <w:p w14:paraId="54FC824E"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0.073</w:t>
            </w:r>
          </w:p>
        </w:tc>
      </w:tr>
      <w:tr w:rsidR="001B673D" w:rsidRPr="00FD1A67" w14:paraId="5CFF3599"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3F7E7870"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Jazz Fest</w:t>
            </w:r>
          </w:p>
        </w:tc>
        <w:tc>
          <w:tcPr>
            <w:tcW w:w="1284" w:type="dxa"/>
            <w:tcBorders>
              <w:top w:val="nil"/>
              <w:left w:val="nil"/>
              <w:bottom w:val="single" w:sz="4" w:space="0" w:color="auto"/>
              <w:right w:val="single" w:sz="4" w:space="0" w:color="auto"/>
            </w:tcBorders>
            <w:shd w:val="clear" w:color="auto" w:fill="auto"/>
            <w:noWrap/>
            <w:vAlign w:val="center"/>
            <w:hideMark/>
          </w:tcPr>
          <w:p w14:paraId="71DF326E"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0.126</w:t>
            </w:r>
          </w:p>
        </w:tc>
        <w:tc>
          <w:tcPr>
            <w:tcW w:w="426" w:type="dxa"/>
            <w:tcBorders>
              <w:top w:val="nil"/>
              <w:left w:val="nil"/>
              <w:bottom w:val="nil"/>
              <w:right w:val="nil"/>
            </w:tcBorders>
            <w:shd w:val="clear" w:color="auto" w:fill="auto"/>
            <w:noWrap/>
            <w:vAlign w:val="center"/>
            <w:hideMark/>
          </w:tcPr>
          <w:p w14:paraId="1A9EACAF"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54537FD4"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Felix50</w:t>
            </w:r>
          </w:p>
        </w:tc>
        <w:tc>
          <w:tcPr>
            <w:tcW w:w="1276" w:type="dxa"/>
            <w:tcBorders>
              <w:top w:val="nil"/>
              <w:left w:val="nil"/>
              <w:bottom w:val="single" w:sz="4" w:space="0" w:color="auto"/>
              <w:right w:val="single" w:sz="4" w:space="0" w:color="auto"/>
            </w:tcBorders>
            <w:shd w:val="clear" w:color="auto" w:fill="auto"/>
            <w:noWrap/>
            <w:vAlign w:val="center"/>
          </w:tcPr>
          <w:p w14:paraId="225BC215"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0.151</w:t>
            </w:r>
          </w:p>
        </w:tc>
        <w:tc>
          <w:tcPr>
            <w:tcW w:w="425" w:type="dxa"/>
            <w:tcBorders>
              <w:top w:val="nil"/>
              <w:left w:val="single" w:sz="4" w:space="0" w:color="auto"/>
              <w:right w:val="single" w:sz="4" w:space="0" w:color="auto"/>
            </w:tcBorders>
            <w:vAlign w:val="center"/>
          </w:tcPr>
          <w:p w14:paraId="35315FD8"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4236AE7F"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Felix50</w:t>
            </w:r>
          </w:p>
        </w:tc>
        <w:tc>
          <w:tcPr>
            <w:tcW w:w="1559" w:type="dxa"/>
            <w:tcBorders>
              <w:top w:val="nil"/>
              <w:left w:val="nil"/>
              <w:bottom w:val="single" w:sz="4" w:space="0" w:color="auto"/>
              <w:right w:val="single" w:sz="4" w:space="0" w:color="auto"/>
            </w:tcBorders>
            <w:vAlign w:val="center"/>
          </w:tcPr>
          <w:p w14:paraId="46D10D7C"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0.039</w:t>
            </w:r>
          </w:p>
        </w:tc>
      </w:tr>
      <w:tr w:rsidR="001B673D" w:rsidRPr="00FD1A67" w14:paraId="6483C184"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45B80978"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Henri 25</w:t>
            </w:r>
          </w:p>
        </w:tc>
        <w:tc>
          <w:tcPr>
            <w:tcW w:w="1284" w:type="dxa"/>
            <w:tcBorders>
              <w:top w:val="nil"/>
              <w:left w:val="nil"/>
              <w:bottom w:val="single" w:sz="4" w:space="0" w:color="auto"/>
              <w:right w:val="single" w:sz="4" w:space="0" w:color="auto"/>
            </w:tcBorders>
            <w:shd w:val="clear" w:color="auto" w:fill="auto"/>
            <w:noWrap/>
            <w:vAlign w:val="center"/>
            <w:hideMark/>
          </w:tcPr>
          <w:p w14:paraId="40502719"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0.105</w:t>
            </w:r>
          </w:p>
        </w:tc>
        <w:tc>
          <w:tcPr>
            <w:tcW w:w="426" w:type="dxa"/>
            <w:tcBorders>
              <w:top w:val="nil"/>
              <w:left w:val="nil"/>
              <w:bottom w:val="nil"/>
              <w:right w:val="nil"/>
            </w:tcBorders>
            <w:shd w:val="clear" w:color="auto" w:fill="auto"/>
            <w:noWrap/>
            <w:vAlign w:val="center"/>
            <w:hideMark/>
          </w:tcPr>
          <w:p w14:paraId="5DF8B023"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288A288D"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Bizard 25</w:t>
            </w:r>
          </w:p>
        </w:tc>
        <w:tc>
          <w:tcPr>
            <w:tcW w:w="1276" w:type="dxa"/>
            <w:tcBorders>
              <w:top w:val="nil"/>
              <w:left w:val="nil"/>
              <w:bottom w:val="single" w:sz="4" w:space="0" w:color="auto"/>
              <w:right w:val="single" w:sz="4" w:space="0" w:color="auto"/>
            </w:tcBorders>
            <w:shd w:val="clear" w:color="auto" w:fill="auto"/>
            <w:noWrap/>
            <w:vAlign w:val="center"/>
          </w:tcPr>
          <w:p w14:paraId="57426A09"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0.096</w:t>
            </w:r>
          </w:p>
        </w:tc>
        <w:tc>
          <w:tcPr>
            <w:tcW w:w="425" w:type="dxa"/>
            <w:tcBorders>
              <w:top w:val="nil"/>
              <w:left w:val="single" w:sz="4" w:space="0" w:color="auto"/>
              <w:right w:val="single" w:sz="4" w:space="0" w:color="auto"/>
            </w:tcBorders>
            <w:vAlign w:val="center"/>
          </w:tcPr>
          <w:p w14:paraId="29EAB9AE"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2CE21CF5"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Henri 25</w:t>
            </w:r>
          </w:p>
        </w:tc>
        <w:tc>
          <w:tcPr>
            <w:tcW w:w="1559" w:type="dxa"/>
            <w:tcBorders>
              <w:top w:val="nil"/>
              <w:left w:val="nil"/>
              <w:bottom w:val="single" w:sz="4" w:space="0" w:color="auto"/>
              <w:right w:val="single" w:sz="4" w:space="0" w:color="auto"/>
            </w:tcBorders>
            <w:vAlign w:val="center"/>
          </w:tcPr>
          <w:p w14:paraId="797DA72F"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0.031</w:t>
            </w:r>
          </w:p>
        </w:tc>
      </w:tr>
      <w:tr w:rsidR="001B673D" w:rsidRPr="00FD1A67" w14:paraId="36F4EDA8"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2DA3C024"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Felix 50</w:t>
            </w:r>
          </w:p>
        </w:tc>
        <w:tc>
          <w:tcPr>
            <w:tcW w:w="1284" w:type="dxa"/>
            <w:tcBorders>
              <w:top w:val="nil"/>
              <w:left w:val="nil"/>
              <w:bottom w:val="single" w:sz="4" w:space="0" w:color="auto"/>
              <w:right w:val="single" w:sz="4" w:space="0" w:color="auto"/>
            </w:tcBorders>
            <w:shd w:val="clear" w:color="auto" w:fill="auto"/>
            <w:noWrap/>
            <w:vAlign w:val="center"/>
            <w:hideMark/>
          </w:tcPr>
          <w:p w14:paraId="7E0F0116"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0.103</w:t>
            </w:r>
          </w:p>
        </w:tc>
        <w:tc>
          <w:tcPr>
            <w:tcW w:w="426" w:type="dxa"/>
            <w:tcBorders>
              <w:top w:val="nil"/>
              <w:left w:val="nil"/>
              <w:bottom w:val="nil"/>
              <w:right w:val="nil"/>
            </w:tcBorders>
            <w:shd w:val="clear" w:color="auto" w:fill="auto"/>
            <w:noWrap/>
            <w:vAlign w:val="center"/>
            <w:hideMark/>
          </w:tcPr>
          <w:p w14:paraId="20A9AB4B"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281D314B"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Bizard 50</w:t>
            </w:r>
          </w:p>
        </w:tc>
        <w:tc>
          <w:tcPr>
            <w:tcW w:w="1276" w:type="dxa"/>
            <w:tcBorders>
              <w:top w:val="nil"/>
              <w:left w:val="nil"/>
              <w:bottom w:val="single" w:sz="4" w:space="0" w:color="auto"/>
              <w:right w:val="single" w:sz="4" w:space="0" w:color="auto"/>
            </w:tcBorders>
            <w:shd w:val="clear" w:color="auto" w:fill="auto"/>
            <w:noWrap/>
            <w:vAlign w:val="center"/>
          </w:tcPr>
          <w:p w14:paraId="02F8C3F2"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0.075</w:t>
            </w:r>
          </w:p>
        </w:tc>
        <w:tc>
          <w:tcPr>
            <w:tcW w:w="425" w:type="dxa"/>
            <w:tcBorders>
              <w:top w:val="nil"/>
              <w:left w:val="single" w:sz="4" w:space="0" w:color="auto"/>
              <w:right w:val="single" w:sz="4" w:space="0" w:color="auto"/>
            </w:tcBorders>
            <w:vAlign w:val="center"/>
          </w:tcPr>
          <w:p w14:paraId="1C81C926"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3A0E6D0E"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Bizard 25</w:t>
            </w:r>
          </w:p>
        </w:tc>
        <w:tc>
          <w:tcPr>
            <w:tcW w:w="1559" w:type="dxa"/>
            <w:tcBorders>
              <w:top w:val="nil"/>
              <w:left w:val="nil"/>
              <w:bottom w:val="single" w:sz="4" w:space="0" w:color="auto"/>
              <w:right w:val="single" w:sz="4" w:space="0" w:color="auto"/>
            </w:tcBorders>
            <w:vAlign w:val="center"/>
          </w:tcPr>
          <w:p w14:paraId="567A900C"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0.017</w:t>
            </w:r>
          </w:p>
        </w:tc>
      </w:tr>
      <w:tr w:rsidR="001B673D" w:rsidRPr="00FD1A67" w14:paraId="0E8D858A"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6D4E22F1"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Parc one lane</w:t>
            </w:r>
          </w:p>
        </w:tc>
        <w:tc>
          <w:tcPr>
            <w:tcW w:w="1284" w:type="dxa"/>
            <w:tcBorders>
              <w:top w:val="nil"/>
              <w:left w:val="nil"/>
              <w:bottom w:val="single" w:sz="4" w:space="0" w:color="auto"/>
              <w:right w:val="single" w:sz="4" w:space="0" w:color="auto"/>
            </w:tcBorders>
            <w:shd w:val="clear" w:color="auto" w:fill="auto"/>
            <w:noWrap/>
            <w:vAlign w:val="center"/>
            <w:hideMark/>
          </w:tcPr>
          <w:p w14:paraId="699F5A61"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0.060</w:t>
            </w:r>
          </w:p>
        </w:tc>
        <w:tc>
          <w:tcPr>
            <w:tcW w:w="426" w:type="dxa"/>
            <w:tcBorders>
              <w:top w:val="nil"/>
              <w:left w:val="nil"/>
              <w:bottom w:val="nil"/>
              <w:right w:val="nil"/>
            </w:tcBorders>
            <w:shd w:val="clear" w:color="auto" w:fill="auto"/>
            <w:noWrap/>
            <w:vAlign w:val="center"/>
            <w:hideMark/>
          </w:tcPr>
          <w:p w14:paraId="215B2B8F"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41A2CB24"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Henri 25</w:t>
            </w:r>
          </w:p>
        </w:tc>
        <w:tc>
          <w:tcPr>
            <w:tcW w:w="1276" w:type="dxa"/>
            <w:tcBorders>
              <w:top w:val="nil"/>
              <w:left w:val="nil"/>
              <w:bottom w:val="single" w:sz="4" w:space="0" w:color="auto"/>
              <w:right w:val="single" w:sz="4" w:space="0" w:color="auto"/>
            </w:tcBorders>
            <w:shd w:val="clear" w:color="auto" w:fill="auto"/>
            <w:noWrap/>
            <w:vAlign w:val="center"/>
          </w:tcPr>
          <w:p w14:paraId="1D57F4C7"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0.031</w:t>
            </w:r>
          </w:p>
        </w:tc>
        <w:tc>
          <w:tcPr>
            <w:tcW w:w="425" w:type="dxa"/>
            <w:tcBorders>
              <w:top w:val="nil"/>
              <w:left w:val="single" w:sz="4" w:space="0" w:color="auto"/>
              <w:right w:val="single" w:sz="4" w:space="0" w:color="auto"/>
            </w:tcBorders>
            <w:vAlign w:val="center"/>
          </w:tcPr>
          <w:p w14:paraId="525641D2"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5227F2B9"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Parc one lane</w:t>
            </w:r>
          </w:p>
        </w:tc>
        <w:tc>
          <w:tcPr>
            <w:tcW w:w="1559" w:type="dxa"/>
            <w:tcBorders>
              <w:top w:val="nil"/>
              <w:left w:val="nil"/>
              <w:bottom w:val="single" w:sz="4" w:space="0" w:color="auto"/>
              <w:right w:val="single" w:sz="4" w:space="0" w:color="auto"/>
            </w:tcBorders>
            <w:vAlign w:val="center"/>
          </w:tcPr>
          <w:p w14:paraId="61979073"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0.005</w:t>
            </w:r>
          </w:p>
        </w:tc>
      </w:tr>
      <w:tr w:rsidR="001B673D" w:rsidRPr="00FD1A67" w14:paraId="2B90C518"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6648B8FA"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Bizard 25</w:t>
            </w:r>
          </w:p>
        </w:tc>
        <w:tc>
          <w:tcPr>
            <w:tcW w:w="1284" w:type="dxa"/>
            <w:tcBorders>
              <w:top w:val="nil"/>
              <w:left w:val="nil"/>
              <w:bottom w:val="single" w:sz="4" w:space="0" w:color="auto"/>
              <w:right w:val="single" w:sz="4" w:space="0" w:color="auto"/>
            </w:tcBorders>
            <w:shd w:val="clear" w:color="auto" w:fill="auto"/>
            <w:noWrap/>
            <w:vAlign w:val="center"/>
            <w:hideMark/>
          </w:tcPr>
          <w:p w14:paraId="0EED315B"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0.040</w:t>
            </w:r>
          </w:p>
        </w:tc>
        <w:tc>
          <w:tcPr>
            <w:tcW w:w="426" w:type="dxa"/>
            <w:tcBorders>
              <w:top w:val="nil"/>
              <w:left w:val="nil"/>
              <w:bottom w:val="nil"/>
              <w:right w:val="nil"/>
            </w:tcBorders>
            <w:shd w:val="clear" w:color="auto" w:fill="auto"/>
            <w:noWrap/>
            <w:vAlign w:val="center"/>
            <w:hideMark/>
          </w:tcPr>
          <w:p w14:paraId="3C8B1E11"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400D39E2"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Parc 50</w:t>
            </w:r>
          </w:p>
        </w:tc>
        <w:tc>
          <w:tcPr>
            <w:tcW w:w="1276" w:type="dxa"/>
            <w:tcBorders>
              <w:top w:val="nil"/>
              <w:left w:val="nil"/>
              <w:bottom w:val="single" w:sz="4" w:space="0" w:color="auto"/>
              <w:right w:val="single" w:sz="4" w:space="0" w:color="auto"/>
            </w:tcBorders>
            <w:shd w:val="clear" w:color="auto" w:fill="auto"/>
            <w:noWrap/>
            <w:vAlign w:val="center"/>
          </w:tcPr>
          <w:p w14:paraId="5672666C"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0.001</w:t>
            </w:r>
          </w:p>
        </w:tc>
        <w:tc>
          <w:tcPr>
            <w:tcW w:w="425" w:type="dxa"/>
            <w:tcBorders>
              <w:top w:val="nil"/>
              <w:left w:val="single" w:sz="4" w:space="0" w:color="auto"/>
              <w:right w:val="single" w:sz="4" w:space="0" w:color="auto"/>
            </w:tcBorders>
            <w:vAlign w:val="center"/>
          </w:tcPr>
          <w:p w14:paraId="7DD01678"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32FB069C"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Bizard 50</w:t>
            </w:r>
          </w:p>
        </w:tc>
        <w:tc>
          <w:tcPr>
            <w:tcW w:w="1559" w:type="dxa"/>
            <w:tcBorders>
              <w:top w:val="nil"/>
              <w:left w:val="nil"/>
              <w:bottom w:val="single" w:sz="4" w:space="0" w:color="auto"/>
              <w:right w:val="single" w:sz="4" w:space="0" w:color="auto"/>
            </w:tcBorders>
            <w:vAlign w:val="center"/>
          </w:tcPr>
          <w:p w14:paraId="633962D1"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0.004</w:t>
            </w:r>
          </w:p>
        </w:tc>
      </w:tr>
      <w:tr w:rsidR="001B673D" w:rsidRPr="00FD1A67" w14:paraId="65535801"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6BE5E309"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Parc 50</w:t>
            </w:r>
          </w:p>
        </w:tc>
        <w:tc>
          <w:tcPr>
            <w:tcW w:w="1284" w:type="dxa"/>
            <w:tcBorders>
              <w:top w:val="nil"/>
              <w:left w:val="nil"/>
              <w:bottom w:val="single" w:sz="4" w:space="0" w:color="auto"/>
              <w:right w:val="single" w:sz="4" w:space="0" w:color="auto"/>
            </w:tcBorders>
            <w:shd w:val="clear" w:color="auto" w:fill="auto"/>
            <w:noWrap/>
            <w:vAlign w:val="center"/>
            <w:hideMark/>
          </w:tcPr>
          <w:p w14:paraId="6D43CEBF"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0.019</w:t>
            </w:r>
          </w:p>
        </w:tc>
        <w:tc>
          <w:tcPr>
            <w:tcW w:w="426" w:type="dxa"/>
            <w:tcBorders>
              <w:top w:val="nil"/>
              <w:left w:val="nil"/>
              <w:bottom w:val="nil"/>
              <w:right w:val="nil"/>
            </w:tcBorders>
            <w:shd w:val="clear" w:color="auto" w:fill="auto"/>
            <w:noWrap/>
            <w:vAlign w:val="center"/>
            <w:hideMark/>
          </w:tcPr>
          <w:p w14:paraId="5D5F669A"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2FF00D78"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Base case</w:t>
            </w:r>
          </w:p>
        </w:tc>
        <w:tc>
          <w:tcPr>
            <w:tcW w:w="1276" w:type="dxa"/>
            <w:tcBorders>
              <w:top w:val="nil"/>
              <w:left w:val="nil"/>
              <w:bottom w:val="single" w:sz="4" w:space="0" w:color="auto"/>
              <w:right w:val="single" w:sz="4" w:space="0" w:color="auto"/>
            </w:tcBorders>
            <w:shd w:val="clear" w:color="auto" w:fill="auto"/>
            <w:noWrap/>
            <w:vAlign w:val="center"/>
          </w:tcPr>
          <w:p w14:paraId="2741812C"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0.000</w:t>
            </w:r>
          </w:p>
        </w:tc>
        <w:tc>
          <w:tcPr>
            <w:tcW w:w="425" w:type="dxa"/>
            <w:tcBorders>
              <w:top w:val="nil"/>
              <w:left w:val="single" w:sz="4" w:space="0" w:color="auto"/>
              <w:right w:val="single" w:sz="4" w:space="0" w:color="auto"/>
            </w:tcBorders>
            <w:vAlign w:val="center"/>
          </w:tcPr>
          <w:p w14:paraId="170540E4"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3F971E61"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Base case</w:t>
            </w:r>
          </w:p>
        </w:tc>
        <w:tc>
          <w:tcPr>
            <w:tcW w:w="1559" w:type="dxa"/>
            <w:tcBorders>
              <w:top w:val="nil"/>
              <w:left w:val="nil"/>
              <w:bottom w:val="single" w:sz="4" w:space="0" w:color="auto"/>
              <w:right w:val="single" w:sz="4" w:space="0" w:color="auto"/>
            </w:tcBorders>
            <w:vAlign w:val="center"/>
          </w:tcPr>
          <w:p w14:paraId="237547E1"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0.000</w:t>
            </w:r>
          </w:p>
        </w:tc>
      </w:tr>
      <w:tr w:rsidR="001B673D" w:rsidRPr="00FD1A67" w14:paraId="78C6BB7A"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49641353"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Felix 25</w:t>
            </w:r>
          </w:p>
        </w:tc>
        <w:tc>
          <w:tcPr>
            <w:tcW w:w="1284" w:type="dxa"/>
            <w:tcBorders>
              <w:top w:val="nil"/>
              <w:left w:val="nil"/>
              <w:bottom w:val="single" w:sz="4" w:space="0" w:color="auto"/>
              <w:right w:val="single" w:sz="4" w:space="0" w:color="auto"/>
            </w:tcBorders>
            <w:shd w:val="clear" w:color="auto" w:fill="auto"/>
            <w:noWrap/>
            <w:vAlign w:val="center"/>
            <w:hideMark/>
          </w:tcPr>
          <w:p w14:paraId="1F4645C0"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0.013</w:t>
            </w:r>
          </w:p>
        </w:tc>
        <w:tc>
          <w:tcPr>
            <w:tcW w:w="426" w:type="dxa"/>
            <w:tcBorders>
              <w:top w:val="nil"/>
              <w:left w:val="nil"/>
              <w:bottom w:val="nil"/>
              <w:right w:val="nil"/>
            </w:tcBorders>
            <w:shd w:val="clear" w:color="auto" w:fill="auto"/>
            <w:noWrap/>
            <w:vAlign w:val="center"/>
            <w:hideMark/>
          </w:tcPr>
          <w:p w14:paraId="65EE8E1F"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0BCF1E05"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Parc 25</w:t>
            </w:r>
          </w:p>
        </w:tc>
        <w:tc>
          <w:tcPr>
            <w:tcW w:w="1276" w:type="dxa"/>
            <w:tcBorders>
              <w:top w:val="nil"/>
              <w:left w:val="nil"/>
              <w:bottom w:val="single" w:sz="4" w:space="0" w:color="auto"/>
              <w:right w:val="single" w:sz="4" w:space="0" w:color="auto"/>
            </w:tcBorders>
            <w:shd w:val="clear" w:color="auto" w:fill="auto"/>
            <w:noWrap/>
            <w:vAlign w:val="center"/>
          </w:tcPr>
          <w:p w14:paraId="23BF68BB"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-0.005</w:t>
            </w:r>
          </w:p>
        </w:tc>
        <w:tc>
          <w:tcPr>
            <w:tcW w:w="425" w:type="dxa"/>
            <w:tcBorders>
              <w:top w:val="nil"/>
              <w:left w:val="single" w:sz="4" w:space="0" w:color="auto"/>
              <w:right w:val="single" w:sz="4" w:space="0" w:color="auto"/>
            </w:tcBorders>
            <w:vAlign w:val="center"/>
          </w:tcPr>
          <w:p w14:paraId="01218948"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7E9C3D3C"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Parc 25</w:t>
            </w:r>
          </w:p>
        </w:tc>
        <w:tc>
          <w:tcPr>
            <w:tcW w:w="1559" w:type="dxa"/>
            <w:tcBorders>
              <w:top w:val="nil"/>
              <w:left w:val="nil"/>
              <w:bottom w:val="single" w:sz="4" w:space="0" w:color="auto"/>
              <w:right w:val="single" w:sz="4" w:space="0" w:color="auto"/>
            </w:tcBorders>
            <w:vAlign w:val="center"/>
          </w:tcPr>
          <w:p w14:paraId="4AE61BD6"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-0.008</w:t>
            </w:r>
          </w:p>
        </w:tc>
      </w:tr>
      <w:tr w:rsidR="001B673D" w:rsidRPr="00FD1A67" w14:paraId="09E4E757" w14:textId="77777777" w:rsidTr="00316EE4">
        <w:trPr>
          <w:cantSplit/>
          <w:trHeight w:hRule="exact" w:val="340"/>
        </w:trPr>
        <w:tc>
          <w:tcPr>
            <w:tcW w:w="1566" w:type="dxa"/>
            <w:tcBorders>
              <w:top w:val="nil"/>
              <w:left w:val="single" w:sz="8" w:space="0" w:color="auto"/>
              <w:bottom w:val="single" w:sz="4" w:space="0" w:color="auto"/>
              <w:right w:val="single" w:sz="4" w:space="0" w:color="auto"/>
            </w:tcBorders>
            <w:shd w:val="clear" w:color="auto" w:fill="auto"/>
            <w:noWrap/>
            <w:vAlign w:val="center"/>
            <w:hideMark/>
          </w:tcPr>
          <w:p w14:paraId="7B13363F"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Parc 25</w:t>
            </w:r>
          </w:p>
        </w:tc>
        <w:tc>
          <w:tcPr>
            <w:tcW w:w="1284" w:type="dxa"/>
            <w:tcBorders>
              <w:top w:val="nil"/>
              <w:left w:val="nil"/>
              <w:bottom w:val="single" w:sz="4" w:space="0" w:color="auto"/>
              <w:right w:val="single" w:sz="4" w:space="0" w:color="auto"/>
            </w:tcBorders>
            <w:shd w:val="clear" w:color="auto" w:fill="auto"/>
            <w:noWrap/>
            <w:vAlign w:val="center"/>
            <w:hideMark/>
          </w:tcPr>
          <w:p w14:paraId="2B1503B4"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0.002</w:t>
            </w:r>
          </w:p>
        </w:tc>
        <w:tc>
          <w:tcPr>
            <w:tcW w:w="426" w:type="dxa"/>
            <w:tcBorders>
              <w:top w:val="nil"/>
              <w:left w:val="nil"/>
              <w:bottom w:val="nil"/>
              <w:right w:val="nil"/>
            </w:tcBorders>
            <w:shd w:val="clear" w:color="auto" w:fill="auto"/>
            <w:noWrap/>
            <w:vAlign w:val="center"/>
            <w:hideMark/>
          </w:tcPr>
          <w:p w14:paraId="603BCAC2"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val="en-CA" w:eastAsia="fr-CA"/>
              </w:rPr>
            </w:pPr>
          </w:p>
        </w:tc>
        <w:tc>
          <w:tcPr>
            <w:tcW w:w="1559" w:type="dxa"/>
            <w:tcBorders>
              <w:top w:val="nil"/>
              <w:left w:val="single" w:sz="8" w:space="0" w:color="auto"/>
              <w:bottom w:val="single" w:sz="4" w:space="0" w:color="auto"/>
              <w:right w:val="single" w:sz="4" w:space="0" w:color="auto"/>
            </w:tcBorders>
            <w:shd w:val="clear" w:color="auto" w:fill="auto"/>
            <w:noWrap/>
            <w:vAlign w:val="center"/>
          </w:tcPr>
          <w:p w14:paraId="70DE616B"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Felix 25</w:t>
            </w:r>
          </w:p>
        </w:tc>
        <w:tc>
          <w:tcPr>
            <w:tcW w:w="1276" w:type="dxa"/>
            <w:tcBorders>
              <w:top w:val="nil"/>
              <w:left w:val="nil"/>
              <w:bottom w:val="single" w:sz="4" w:space="0" w:color="auto"/>
              <w:right w:val="single" w:sz="4" w:space="0" w:color="auto"/>
            </w:tcBorders>
            <w:shd w:val="clear" w:color="auto" w:fill="auto"/>
            <w:noWrap/>
            <w:vAlign w:val="center"/>
          </w:tcPr>
          <w:p w14:paraId="1E4C4A1F"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-0.009</w:t>
            </w:r>
          </w:p>
        </w:tc>
        <w:tc>
          <w:tcPr>
            <w:tcW w:w="425" w:type="dxa"/>
            <w:tcBorders>
              <w:top w:val="nil"/>
              <w:left w:val="single" w:sz="4" w:space="0" w:color="auto"/>
              <w:right w:val="single" w:sz="4" w:space="0" w:color="auto"/>
            </w:tcBorders>
            <w:vAlign w:val="center"/>
          </w:tcPr>
          <w:p w14:paraId="6FC451AA"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4" w:space="0" w:color="auto"/>
              <w:right w:val="single" w:sz="4" w:space="0" w:color="auto"/>
            </w:tcBorders>
            <w:vAlign w:val="center"/>
          </w:tcPr>
          <w:p w14:paraId="597DCEC2"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Parc 50</w:t>
            </w:r>
          </w:p>
        </w:tc>
        <w:tc>
          <w:tcPr>
            <w:tcW w:w="1559" w:type="dxa"/>
            <w:tcBorders>
              <w:top w:val="nil"/>
              <w:left w:val="nil"/>
              <w:bottom w:val="single" w:sz="4" w:space="0" w:color="auto"/>
              <w:right w:val="single" w:sz="4" w:space="0" w:color="auto"/>
            </w:tcBorders>
            <w:vAlign w:val="center"/>
          </w:tcPr>
          <w:p w14:paraId="4A71C6D0"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-0.009</w:t>
            </w:r>
          </w:p>
        </w:tc>
      </w:tr>
      <w:tr w:rsidR="001B673D" w:rsidRPr="00FD1A67" w14:paraId="5B2C0DA1" w14:textId="77777777" w:rsidTr="00316EE4">
        <w:trPr>
          <w:cantSplit/>
          <w:trHeight w:hRule="exact" w:val="340"/>
        </w:trPr>
        <w:tc>
          <w:tcPr>
            <w:tcW w:w="1566" w:type="dxa"/>
            <w:tcBorders>
              <w:top w:val="nil"/>
              <w:left w:val="single" w:sz="8" w:space="0" w:color="auto"/>
              <w:bottom w:val="single" w:sz="8" w:space="0" w:color="auto"/>
              <w:right w:val="single" w:sz="4" w:space="0" w:color="auto"/>
            </w:tcBorders>
            <w:shd w:val="clear" w:color="auto" w:fill="auto"/>
            <w:noWrap/>
            <w:vAlign w:val="center"/>
            <w:hideMark/>
          </w:tcPr>
          <w:p w14:paraId="2D8BBCEA"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Base case</w:t>
            </w:r>
          </w:p>
        </w:tc>
        <w:tc>
          <w:tcPr>
            <w:tcW w:w="1284" w:type="dxa"/>
            <w:tcBorders>
              <w:top w:val="nil"/>
              <w:left w:val="nil"/>
              <w:bottom w:val="single" w:sz="8" w:space="0" w:color="auto"/>
              <w:right w:val="single" w:sz="4" w:space="0" w:color="auto"/>
            </w:tcBorders>
            <w:shd w:val="clear" w:color="auto" w:fill="auto"/>
            <w:noWrap/>
            <w:vAlign w:val="center"/>
            <w:hideMark/>
          </w:tcPr>
          <w:p w14:paraId="64DB1B59"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0.000</w:t>
            </w:r>
          </w:p>
        </w:tc>
        <w:tc>
          <w:tcPr>
            <w:tcW w:w="426" w:type="dxa"/>
            <w:tcBorders>
              <w:top w:val="nil"/>
              <w:left w:val="nil"/>
              <w:bottom w:val="single" w:sz="8" w:space="0" w:color="auto"/>
              <w:right w:val="nil"/>
            </w:tcBorders>
            <w:shd w:val="clear" w:color="auto" w:fill="auto"/>
            <w:noWrap/>
            <w:vAlign w:val="center"/>
            <w:hideMark/>
          </w:tcPr>
          <w:p w14:paraId="44B503F7"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val="en-CA" w:eastAsia="fr-CA"/>
              </w:rPr>
            </w:pPr>
          </w:p>
        </w:tc>
        <w:tc>
          <w:tcPr>
            <w:tcW w:w="1559" w:type="dxa"/>
            <w:tcBorders>
              <w:top w:val="nil"/>
              <w:left w:val="single" w:sz="8" w:space="0" w:color="auto"/>
              <w:bottom w:val="single" w:sz="8" w:space="0" w:color="auto"/>
              <w:right w:val="single" w:sz="4" w:space="0" w:color="auto"/>
            </w:tcBorders>
            <w:shd w:val="clear" w:color="auto" w:fill="auto"/>
            <w:noWrap/>
            <w:vAlign w:val="center"/>
          </w:tcPr>
          <w:p w14:paraId="6F660460"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Parc one lane</w:t>
            </w:r>
          </w:p>
        </w:tc>
        <w:tc>
          <w:tcPr>
            <w:tcW w:w="1276" w:type="dxa"/>
            <w:tcBorders>
              <w:top w:val="nil"/>
              <w:left w:val="nil"/>
              <w:bottom w:val="single" w:sz="8" w:space="0" w:color="auto"/>
              <w:right w:val="single" w:sz="4" w:space="0" w:color="auto"/>
            </w:tcBorders>
            <w:shd w:val="clear" w:color="auto" w:fill="auto"/>
            <w:noWrap/>
            <w:vAlign w:val="center"/>
          </w:tcPr>
          <w:p w14:paraId="37C2DB6D"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-0.024</w:t>
            </w:r>
          </w:p>
        </w:tc>
        <w:tc>
          <w:tcPr>
            <w:tcW w:w="425" w:type="dxa"/>
            <w:tcBorders>
              <w:top w:val="nil"/>
              <w:left w:val="single" w:sz="4" w:space="0" w:color="auto"/>
              <w:bottom w:val="single" w:sz="4" w:space="0" w:color="auto"/>
              <w:right w:val="single" w:sz="4" w:space="0" w:color="auto"/>
            </w:tcBorders>
            <w:vAlign w:val="center"/>
          </w:tcPr>
          <w:p w14:paraId="4968A483" w14:textId="77777777" w:rsidR="001B673D" w:rsidRPr="00FD1A67" w:rsidRDefault="001B673D" w:rsidP="00316EE4">
            <w:pPr>
              <w:spacing w:after="0" w:line="240" w:lineRule="auto"/>
              <w:jc w:val="center"/>
              <w:rPr>
                <w:rFonts w:ascii="Times New Roman" w:eastAsia="Times New Roman" w:hAnsi="Times New Roman" w:cs="Times New Roman"/>
                <w:color w:val="000000"/>
                <w:sz w:val="24"/>
                <w:szCs w:val="24"/>
                <w:lang w:eastAsia="fr-CA"/>
              </w:rPr>
            </w:pPr>
          </w:p>
        </w:tc>
        <w:tc>
          <w:tcPr>
            <w:tcW w:w="1559" w:type="dxa"/>
            <w:tcBorders>
              <w:top w:val="nil"/>
              <w:left w:val="single" w:sz="4" w:space="0" w:color="auto"/>
              <w:bottom w:val="single" w:sz="8" w:space="0" w:color="auto"/>
              <w:right w:val="single" w:sz="4" w:space="0" w:color="auto"/>
            </w:tcBorders>
            <w:vAlign w:val="center"/>
          </w:tcPr>
          <w:p w14:paraId="4E7C0D1B"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Felix 25</w:t>
            </w:r>
          </w:p>
        </w:tc>
        <w:tc>
          <w:tcPr>
            <w:tcW w:w="1559" w:type="dxa"/>
            <w:tcBorders>
              <w:top w:val="nil"/>
              <w:left w:val="nil"/>
              <w:bottom w:val="single" w:sz="8" w:space="0" w:color="auto"/>
              <w:right w:val="single" w:sz="4" w:space="0" w:color="auto"/>
            </w:tcBorders>
            <w:vAlign w:val="center"/>
          </w:tcPr>
          <w:p w14:paraId="080FA4A5" w14:textId="77777777" w:rsidR="001B673D" w:rsidRPr="00FD1A67" w:rsidRDefault="001B673D" w:rsidP="00316EE4">
            <w:pPr>
              <w:jc w:val="center"/>
              <w:rPr>
                <w:rFonts w:ascii="Times New Roman" w:hAnsi="Times New Roman" w:cs="Times New Roman"/>
                <w:sz w:val="24"/>
                <w:szCs w:val="24"/>
              </w:rPr>
            </w:pPr>
            <w:r w:rsidRPr="00FD1A67">
              <w:rPr>
                <w:rFonts w:ascii="Times New Roman" w:hAnsi="Times New Roman" w:cs="Times New Roman"/>
                <w:sz w:val="24"/>
                <w:szCs w:val="24"/>
              </w:rPr>
              <w:t>-0.023</w:t>
            </w:r>
          </w:p>
        </w:tc>
      </w:tr>
    </w:tbl>
    <w:p w14:paraId="2511948D" w14:textId="77777777" w:rsidR="001C77DC" w:rsidRPr="00FD1A67" w:rsidRDefault="001C77DC" w:rsidP="00316EE4">
      <w:pPr>
        <w:spacing w:after="0" w:line="240" w:lineRule="auto"/>
        <w:rPr>
          <w:rFonts w:ascii="Times New Roman" w:hAnsi="Times New Roman" w:cs="Times New Roman"/>
          <w:sz w:val="24"/>
          <w:szCs w:val="24"/>
          <w:lang w:val="en-CA"/>
        </w:rPr>
      </w:pPr>
    </w:p>
    <w:p w14:paraId="2E7CA9B5" w14:textId="6066D625" w:rsidR="001C77DC" w:rsidRPr="00FD1A67" w:rsidRDefault="00F479DF" w:rsidP="0039753A">
      <w:pPr>
        <w:spacing w:after="0" w:line="240" w:lineRule="auto"/>
        <w:ind w:left="357" w:hanging="357"/>
        <w:rPr>
          <w:rFonts w:ascii="Times New Roman" w:hAnsi="Times New Roman" w:cs="Times New Roman"/>
          <w:sz w:val="18"/>
          <w:szCs w:val="18"/>
          <w:lang w:val="en-CA"/>
        </w:rPr>
      </w:pPr>
      <w:r w:rsidRPr="00FD1A67">
        <w:rPr>
          <w:rFonts w:ascii="Times New Roman" w:hAnsi="Times New Roman" w:cs="Times New Roman"/>
          <w:sz w:val="18"/>
          <w:szCs w:val="18"/>
          <w:vertAlign w:val="superscript"/>
          <w:lang w:val="en-CA"/>
        </w:rPr>
        <w:t>1</w:t>
      </w:r>
      <w:r w:rsidRPr="00FD1A67">
        <w:rPr>
          <w:rFonts w:ascii="Times New Roman" w:hAnsi="Times New Roman" w:cs="Times New Roman"/>
          <w:sz w:val="18"/>
          <w:szCs w:val="18"/>
          <w:vertAlign w:val="superscript"/>
          <w:lang w:val="en-CA"/>
        </w:rPr>
        <w:tab/>
      </w:r>
      <w:r w:rsidRPr="00FD1A67">
        <w:rPr>
          <w:rFonts w:ascii="Times New Roman" w:hAnsi="Times New Roman" w:cs="Times New Roman"/>
          <w:sz w:val="18"/>
          <w:szCs w:val="18"/>
          <w:lang w:val="en-CA"/>
        </w:rPr>
        <w:t>The scenarios were ranked from largest to smallest deviation from the base case; for the NRI and the emission indicators</w:t>
      </w:r>
    </w:p>
    <w:p w14:paraId="78DB121A" w14:textId="77777777" w:rsidR="0006241D" w:rsidRDefault="00A22FC0">
      <w:pPr>
        <w:spacing w:after="200"/>
        <w:jc w:val="left"/>
        <w:rPr>
          <w:rFonts w:ascii="Times New Roman" w:hAnsi="Times New Roman" w:cs="Times New Roman"/>
          <w:sz w:val="24"/>
          <w:szCs w:val="24"/>
          <w:lang w:val="en-CA"/>
        </w:rPr>
        <w:sectPr w:rsidR="0006241D" w:rsidSect="00DD0EA2">
          <w:footerReference w:type="default" r:id="rId14"/>
          <w:type w:val="continuous"/>
          <w:pgSz w:w="12240" w:h="15840"/>
          <w:pgMar w:top="1440" w:right="1800" w:bottom="1440" w:left="1800" w:header="708" w:footer="0" w:gutter="0"/>
          <w:cols w:space="708"/>
          <w:docGrid w:linePitch="360"/>
        </w:sectPr>
      </w:pPr>
      <w:r>
        <w:rPr>
          <w:rFonts w:ascii="Times New Roman" w:hAnsi="Times New Roman" w:cs="Times New Roman"/>
          <w:sz w:val="24"/>
          <w:szCs w:val="24"/>
          <w:lang w:val="en-CA"/>
        </w:rPr>
        <w:br w:type="page"/>
      </w:r>
    </w:p>
    <w:p w14:paraId="128D1DC3" w14:textId="77777777" w:rsidR="00E15082" w:rsidRDefault="00E15082" w:rsidP="00092413">
      <w:pPr>
        <w:keepNext/>
        <w:spacing w:after="200"/>
        <w:jc w:val="center"/>
      </w:pPr>
      <w:r>
        <w:rPr>
          <w:noProof/>
          <w:lang w:val="en-US"/>
        </w:rPr>
        <w:lastRenderedPageBreak/>
        <w:drawing>
          <wp:inline distT="0" distB="0" distL="0" distR="0" wp14:anchorId="2916780C" wp14:editId="7DA98CC5">
            <wp:extent cx="8142136" cy="4412974"/>
            <wp:effectExtent l="0" t="0" r="11430" b="69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BCB238" w14:textId="33EDCE90" w:rsidR="001D671A" w:rsidRPr="001D671A" w:rsidRDefault="00E15082" w:rsidP="00092413">
      <w:pPr>
        <w:pStyle w:val="Caption"/>
        <w:jc w:val="center"/>
        <w:rPr>
          <w:rFonts w:ascii="Times New Roman" w:hAnsi="Times New Roman" w:cs="Times New Roman"/>
          <w:sz w:val="24"/>
          <w:szCs w:val="24"/>
          <w:lang w:val="en-CA"/>
        </w:rPr>
        <w:sectPr w:rsidR="001D671A" w:rsidRPr="001D671A" w:rsidSect="00092413">
          <w:pgSz w:w="15840" w:h="12240" w:orient="landscape"/>
          <w:pgMar w:top="1800" w:right="1440" w:bottom="1800" w:left="1440" w:header="708" w:footer="0" w:gutter="0"/>
          <w:cols w:space="708"/>
          <w:docGrid w:linePitch="360"/>
        </w:sectPr>
      </w:pPr>
      <w:r w:rsidRPr="00092413">
        <w:rPr>
          <w:rFonts w:ascii="Times New Roman" w:hAnsi="Times New Roman" w:cs="Times New Roman"/>
          <w:color w:val="auto"/>
          <w:sz w:val="24"/>
          <w:szCs w:val="24"/>
        </w:rPr>
        <w:t xml:space="preserve">Figure </w:t>
      </w:r>
      <w:r w:rsidRPr="00092413">
        <w:rPr>
          <w:rFonts w:ascii="Times New Roman" w:hAnsi="Times New Roman" w:cs="Times New Roman"/>
          <w:color w:val="auto"/>
          <w:sz w:val="24"/>
          <w:szCs w:val="24"/>
        </w:rPr>
        <w:fldChar w:fldCharType="begin"/>
      </w:r>
      <w:r w:rsidRPr="00092413">
        <w:rPr>
          <w:rFonts w:ascii="Times New Roman" w:hAnsi="Times New Roman" w:cs="Times New Roman"/>
          <w:color w:val="auto"/>
          <w:sz w:val="24"/>
          <w:szCs w:val="24"/>
        </w:rPr>
        <w:instrText xml:space="preserve"> SEQ Figure \* ARABIC </w:instrText>
      </w:r>
      <w:r w:rsidRPr="00092413">
        <w:rPr>
          <w:rFonts w:ascii="Times New Roman" w:hAnsi="Times New Roman" w:cs="Times New Roman"/>
          <w:color w:val="auto"/>
          <w:sz w:val="24"/>
          <w:szCs w:val="24"/>
        </w:rPr>
        <w:fldChar w:fldCharType="separate"/>
      </w:r>
      <w:r w:rsidR="00C20DBF">
        <w:rPr>
          <w:rFonts w:ascii="Times New Roman" w:hAnsi="Times New Roman" w:cs="Times New Roman"/>
          <w:noProof/>
          <w:color w:val="auto"/>
          <w:sz w:val="24"/>
          <w:szCs w:val="24"/>
        </w:rPr>
        <w:t>2</w:t>
      </w:r>
      <w:r w:rsidRPr="00092413">
        <w:rPr>
          <w:rFonts w:ascii="Times New Roman" w:hAnsi="Times New Roman" w:cs="Times New Roman"/>
          <w:color w:val="auto"/>
          <w:sz w:val="24"/>
          <w:szCs w:val="24"/>
        </w:rPr>
        <w:fldChar w:fldCharType="end"/>
      </w:r>
      <w:r w:rsidRPr="00092413">
        <w:rPr>
          <w:rFonts w:ascii="Times New Roman" w:hAnsi="Times New Roman" w:cs="Times New Roman"/>
          <w:color w:val="auto"/>
          <w:sz w:val="24"/>
          <w:szCs w:val="24"/>
        </w:rPr>
        <w:t>: NRI and ENRI comparison</w:t>
      </w:r>
    </w:p>
    <w:p w14:paraId="7665B333" w14:textId="78CD72DE" w:rsidR="00FF36F3" w:rsidRDefault="00FF36F3">
      <w:pPr>
        <w:spacing w:after="200"/>
        <w:jc w:val="left"/>
        <w:rPr>
          <w:rFonts w:ascii="Times New Roman" w:hAnsi="Times New Roman" w:cs="Times New Roman"/>
          <w:sz w:val="24"/>
          <w:szCs w:val="24"/>
          <w:lang w:val="en-CA"/>
        </w:rPr>
      </w:pPr>
    </w:p>
    <w:p w14:paraId="23248D14" w14:textId="217D058E" w:rsidR="003D669C" w:rsidRPr="003D669C" w:rsidRDefault="003D669C" w:rsidP="003D669C">
      <w:pPr>
        <w:keepNext/>
        <w:keepLines/>
        <w:jc w:val="center"/>
        <w:rPr>
          <w:rFonts w:ascii="Times New Roman" w:hAnsi="Times New Roman" w:cs="Times New Roman"/>
          <w:b/>
          <w:sz w:val="24"/>
          <w:szCs w:val="24"/>
          <w:lang w:val="en-CA" w:eastAsia="ja-JP"/>
        </w:rPr>
      </w:pPr>
      <w:r>
        <w:rPr>
          <w:rFonts w:ascii="Times New Roman" w:hAnsi="Times New Roman" w:cs="Times New Roman"/>
          <w:b/>
          <w:sz w:val="24"/>
          <w:szCs w:val="24"/>
          <w:lang w:val="en-CA"/>
        </w:rPr>
        <w:t>Table 3</w:t>
      </w:r>
      <w:r w:rsidR="003F2128">
        <w:rPr>
          <w:rFonts w:ascii="Times New Roman" w:hAnsi="Times New Roman" w:cs="Times New Roman"/>
          <w:b/>
          <w:sz w:val="24"/>
          <w:szCs w:val="24"/>
          <w:lang w:val="en-CA"/>
        </w:rPr>
        <w:t>: L</w:t>
      </w:r>
      <w:r w:rsidRPr="003D669C">
        <w:rPr>
          <w:rFonts w:ascii="Times New Roman" w:hAnsi="Times New Roman" w:cs="Times New Roman"/>
          <w:b/>
          <w:sz w:val="24"/>
          <w:szCs w:val="24"/>
          <w:lang w:val="en-CA"/>
        </w:rPr>
        <w:t>ocation of main links (NRI and</w:t>
      </w:r>
      <w:r w:rsidR="009B3C77">
        <w:rPr>
          <w:rFonts w:ascii="Times New Roman" w:hAnsi="Times New Roman" w:cs="Times New Roman"/>
          <w:b/>
          <w:sz w:val="24"/>
          <w:szCs w:val="24"/>
          <w:lang w:val="en-CA"/>
        </w:rPr>
        <w:t xml:space="preserve"> ENRI</w:t>
      </w:r>
      <w:r w:rsidRPr="003D669C">
        <w:rPr>
          <w:rFonts w:ascii="Times New Roman" w:hAnsi="Times New Roman" w:cs="Times New Roman"/>
          <w:b/>
          <w:sz w:val="24"/>
          <w:szCs w:val="24"/>
          <w:lang w:val="en-CA"/>
        </w:rPr>
        <w:t>)</w:t>
      </w:r>
    </w:p>
    <w:tbl>
      <w:tblPr>
        <w:tblW w:w="0" w:type="auto"/>
        <w:jc w:val="center"/>
        <w:tblLook w:val="04A0" w:firstRow="1" w:lastRow="0" w:firstColumn="1" w:lastColumn="0" w:noHBand="0" w:noVBand="1"/>
      </w:tblPr>
      <w:tblGrid>
        <w:gridCol w:w="1219"/>
        <w:gridCol w:w="7411"/>
      </w:tblGrid>
      <w:tr w:rsidR="003D669C" w14:paraId="210554F2"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4C44EBD1" w14:textId="77777777" w:rsidR="003D669C" w:rsidRDefault="003D669C">
            <w:pPr>
              <w:keepNext/>
              <w:keepLines/>
              <w:spacing w:after="0" w:line="240" w:lineRule="auto"/>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Link</w:t>
            </w:r>
          </w:p>
        </w:tc>
        <w:tc>
          <w:tcPr>
            <w:tcW w:w="7609" w:type="dxa"/>
            <w:tcBorders>
              <w:top w:val="single" w:sz="4" w:space="0" w:color="auto"/>
              <w:left w:val="nil"/>
              <w:bottom w:val="single" w:sz="4" w:space="0" w:color="auto"/>
              <w:right w:val="single" w:sz="4" w:space="0" w:color="auto"/>
            </w:tcBorders>
            <w:vAlign w:val="center"/>
            <w:hideMark/>
          </w:tcPr>
          <w:p w14:paraId="0B178992" w14:textId="77777777" w:rsidR="003D669C" w:rsidRDefault="003D669C">
            <w:pPr>
              <w:keepNext/>
              <w:keepLines/>
              <w:spacing w:after="0" w:line="240" w:lineRule="auto"/>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Location</w:t>
            </w:r>
          </w:p>
        </w:tc>
      </w:tr>
      <w:tr w:rsidR="003D669C" w14:paraId="4CD30E2F" w14:textId="77777777" w:rsidTr="003D669C">
        <w:trPr>
          <w:cantSplit/>
          <w:trHeight w:val="340"/>
          <w:jc w:val="center"/>
        </w:trPr>
        <w:tc>
          <w:tcPr>
            <w:tcW w:w="8856" w:type="dxa"/>
            <w:gridSpan w:val="2"/>
            <w:tcBorders>
              <w:top w:val="nil"/>
              <w:left w:val="single" w:sz="4" w:space="0" w:color="auto"/>
              <w:bottom w:val="single" w:sz="4" w:space="0" w:color="auto"/>
              <w:right w:val="single" w:sz="4" w:space="0" w:color="auto"/>
            </w:tcBorders>
            <w:noWrap/>
            <w:vAlign w:val="center"/>
            <w:hideMark/>
          </w:tcPr>
          <w:p w14:paraId="64989683" w14:textId="77777777" w:rsidR="003D669C" w:rsidRDefault="003D669C">
            <w:pPr>
              <w:keepNext/>
              <w:keepLines/>
              <w:spacing w:after="0" w:line="240" w:lineRule="auto"/>
              <w:jc w:val="center"/>
              <w:rPr>
                <w:rFonts w:ascii="Times New Roman" w:hAnsi="Times New Roman" w:cs="Times New Roman"/>
                <w:b/>
                <w:color w:val="000000"/>
                <w:sz w:val="24"/>
                <w:szCs w:val="24"/>
                <w:lang w:val="en-CA"/>
              </w:rPr>
            </w:pPr>
            <w:r>
              <w:rPr>
                <w:rFonts w:ascii="Times New Roman" w:hAnsi="Times New Roman" w:cs="Times New Roman"/>
                <w:b/>
                <w:color w:val="000000"/>
                <w:sz w:val="24"/>
                <w:szCs w:val="24"/>
              </w:rPr>
              <w:t>Non-length based</w:t>
            </w:r>
          </w:p>
        </w:tc>
      </w:tr>
      <w:tr w:rsidR="003D669C" w:rsidRPr="0006241D" w14:paraId="7866D2E9"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57D3FECF" w14:textId="77777777" w:rsidR="003D669C" w:rsidRDefault="003D669C">
            <w:pPr>
              <w:keepNext/>
              <w:keepLine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90118</w:t>
            </w:r>
          </w:p>
        </w:tc>
        <w:tc>
          <w:tcPr>
            <w:tcW w:w="7609" w:type="dxa"/>
            <w:tcBorders>
              <w:top w:val="nil"/>
              <w:left w:val="nil"/>
              <w:bottom w:val="single" w:sz="4" w:space="0" w:color="auto"/>
              <w:right w:val="single" w:sz="4" w:space="0" w:color="auto"/>
            </w:tcBorders>
            <w:vAlign w:val="center"/>
            <w:hideMark/>
          </w:tcPr>
          <w:p w14:paraId="7AE32DF4" w14:textId="77777777" w:rsid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Champlain bridge, going on to the island</w:t>
            </w:r>
          </w:p>
        </w:tc>
      </w:tr>
      <w:tr w:rsidR="003D669C" w:rsidRPr="0006241D" w14:paraId="70F9F888"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1BB63CCB" w14:textId="77777777" w:rsidR="003D669C" w:rsidRDefault="003D669C">
            <w:pPr>
              <w:keepNext/>
              <w:keepLine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198118</w:t>
            </w:r>
          </w:p>
        </w:tc>
        <w:tc>
          <w:tcPr>
            <w:tcW w:w="7609" w:type="dxa"/>
            <w:tcBorders>
              <w:top w:val="nil"/>
              <w:left w:val="nil"/>
              <w:bottom w:val="single" w:sz="4" w:space="0" w:color="auto"/>
              <w:right w:val="single" w:sz="4" w:space="0" w:color="auto"/>
            </w:tcBorders>
            <w:vAlign w:val="center"/>
            <w:hideMark/>
          </w:tcPr>
          <w:p w14:paraId="3946ECDF" w14:textId="77777777" w:rsid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Charles de Gaulle Bridge, going on to the island</w:t>
            </w:r>
          </w:p>
        </w:tc>
      </w:tr>
      <w:tr w:rsidR="003D669C" w14:paraId="5953A938"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40C06B39" w14:textId="77777777" w:rsidR="003D669C" w:rsidRDefault="003D669C">
            <w:pPr>
              <w:keepNext/>
              <w:keepLine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147778</w:t>
            </w:r>
          </w:p>
        </w:tc>
        <w:tc>
          <w:tcPr>
            <w:tcW w:w="7609" w:type="dxa"/>
            <w:tcBorders>
              <w:top w:val="nil"/>
              <w:left w:val="nil"/>
              <w:bottom w:val="single" w:sz="4" w:space="0" w:color="auto"/>
              <w:right w:val="single" w:sz="4" w:space="0" w:color="auto"/>
            </w:tcBorders>
            <w:vAlign w:val="center"/>
            <w:hideMark/>
          </w:tcPr>
          <w:p w14:paraId="30DE4040" w14:textId="77777777" w:rsidR="003D669C" w:rsidRDefault="003D669C">
            <w:pPr>
              <w:keepNext/>
              <w:keepLines/>
              <w:spacing w:after="0" w:line="240" w:lineRule="auto"/>
              <w:rPr>
                <w:rFonts w:ascii="Times New Roman" w:hAnsi="Times New Roman" w:cs="Times New Roman"/>
                <w:color w:val="000000"/>
                <w:sz w:val="24"/>
                <w:szCs w:val="24"/>
                <w:lang w:val="en-CA"/>
              </w:rPr>
            </w:pPr>
            <w:r>
              <w:rPr>
                <w:rFonts w:ascii="Times New Roman" w:hAnsi="Times New Roman" w:cs="Times New Roman"/>
                <w:color w:val="000000"/>
                <w:sz w:val="24"/>
                <w:szCs w:val="24"/>
              </w:rPr>
              <w:t>Aut. Félix Leclerc, between Boulevard St Charles and Boul St Jean</w:t>
            </w:r>
          </w:p>
        </w:tc>
      </w:tr>
      <w:tr w:rsidR="003D669C" w14:paraId="26D1C3C3"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798FBE9A"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125324</w:t>
            </w:r>
          </w:p>
        </w:tc>
        <w:tc>
          <w:tcPr>
            <w:tcW w:w="7609" w:type="dxa"/>
            <w:tcBorders>
              <w:top w:val="nil"/>
              <w:left w:val="nil"/>
              <w:bottom w:val="single" w:sz="4" w:space="0" w:color="auto"/>
              <w:right w:val="single" w:sz="4" w:space="0" w:color="auto"/>
            </w:tcBorders>
            <w:vAlign w:val="center"/>
            <w:hideMark/>
          </w:tcPr>
          <w:p w14:paraId="1A90246A"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Aut. 20 and 132</w:t>
            </w:r>
          </w:p>
        </w:tc>
      </w:tr>
      <w:tr w:rsidR="003D669C" w:rsidRPr="0006241D" w14:paraId="3E523346"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584FCDBB" w14:textId="77777777" w:rsidR="003D669C" w:rsidRDefault="003D669C">
            <w:pPr>
              <w:keepNext/>
              <w:keepLines/>
              <w:spacing w:after="0" w:line="240" w:lineRule="auto"/>
              <w:rPr>
                <w:rFonts w:ascii="Times New Roman" w:eastAsia="Times New Roman" w:hAnsi="Times New Roman" w:cs="Times New Roman"/>
                <w:color w:val="000000"/>
                <w:sz w:val="24"/>
                <w:szCs w:val="24"/>
                <w:vertAlign w:val="subscript"/>
                <w:lang w:val="en-US"/>
              </w:rPr>
            </w:pPr>
            <w:r>
              <w:rPr>
                <w:rFonts w:ascii="Times New Roman" w:eastAsia="Times New Roman" w:hAnsi="Times New Roman" w:cs="Times New Roman"/>
                <w:color w:val="000000"/>
                <w:sz w:val="24"/>
                <w:szCs w:val="24"/>
                <w:lang w:val="en-US"/>
              </w:rPr>
              <w:t>198072</w:t>
            </w:r>
          </w:p>
        </w:tc>
        <w:tc>
          <w:tcPr>
            <w:tcW w:w="7609" w:type="dxa"/>
            <w:tcBorders>
              <w:top w:val="nil"/>
              <w:left w:val="nil"/>
              <w:bottom w:val="single" w:sz="4" w:space="0" w:color="auto"/>
              <w:right w:val="single" w:sz="4" w:space="0" w:color="auto"/>
            </w:tcBorders>
            <w:vAlign w:val="center"/>
            <w:hideMark/>
          </w:tcPr>
          <w:p w14:paraId="08945A20" w14:textId="77777777" w:rsid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Victoria bridge, going on to the island</w:t>
            </w:r>
          </w:p>
        </w:tc>
      </w:tr>
      <w:tr w:rsidR="003D669C" w:rsidRPr="0006241D" w14:paraId="54379723"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7285E05D" w14:textId="77777777" w:rsidR="003D669C" w:rsidRDefault="003D669C">
            <w:pPr>
              <w:keepNext/>
              <w:keepLine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68846</w:t>
            </w:r>
          </w:p>
        </w:tc>
        <w:tc>
          <w:tcPr>
            <w:tcW w:w="7609" w:type="dxa"/>
            <w:tcBorders>
              <w:top w:val="nil"/>
              <w:left w:val="nil"/>
              <w:bottom w:val="single" w:sz="4" w:space="0" w:color="auto"/>
              <w:right w:val="single" w:sz="4" w:space="0" w:color="auto"/>
            </w:tcBorders>
            <w:vAlign w:val="center"/>
            <w:hideMark/>
          </w:tcPr>
          <w:p w14:paraId="14FD4B1F" w14:textId="77777777" w:rsid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Médéric Martin bridge (Transcanadian), going on to the island</w:t>
            </w:r>
          </w:p>
        </w:tc>
      </w:tr>
      <w:tr w:rsidR="003D669C" w:rsidRPr="0006241D" w14:paraId="3C3358BF"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73AE005D" w14:textId="77777777" w:rsidR="003D669C" w:rsidRDefault="003D669C">
            <w:pPr>
              <w:keepNext/>
              <w:keepLine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206998</w:t>
            </w:r>
          </w:p>
        </w:tc>
        <w:tc>
          <w:tcPr>
            <w:tcW w:w="7609" w:type="dxa"/>
            <w:tcBorders>
              <w:top w:val="nil"/>
              <w:left w:val="nil"/>
              <w:bottom w:val="single" w:sz="4" w:space="0" w:color="auto"/>
              <w:right w:val="single" w:sz="4" w:space="0" w:color="auto"/>
            </w:tcBorders>
            <w:vAlign w:val="center"/>
            <w:hideMark/>
          </w:tcPr>
          <w:p w14:paraId="7550EA24" w14:textId="77777777" w:rsid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Autoroute Jean Lesage, near Decarie expressway, going towards downtown</w:t>
            </w:r>
          </w:p>
        </w:tc>
      </w:tr>
      <w:tr w:rsidR="003D669C" w:rsidRPr="0006241D" w14:paraId="1AA82290"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18E05FFF" w14:textId="77777777" w:rsidR="003D669C" w:rsidRDefault="003D669C">
            <w:pPr>
              <w:keepNext/>
              <w:keepLine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199996</w:t>
            </w:r>
          </w:p>
        </w:tc>
        <w:tc>
          <w:tcPr>
            <w:tcW w:w="7609" w:type="dxa"/>
            <w:tcBorders>
              <w:top w:val="single" w:sz="4" w:space="0" w:color="auto"/>
              <w:left w:val="nil"/>
              <w:bottom w:val="single" w:sz="4" w:space="0" w:color="auto"/>
              <w:right w:val="single" w:sz="4" w:space="0" w:color="auto"/>
            </w:tcBorders>
            <w:vAlign w:val="center"/>
            <w:hideMark/>
          </w:tcPr>
          <w:p w14:paraId="72CF6D7C" w14:textId="77777777" w:rsid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Aut. Chomedey, near Louis Bisson bridge, going on to the island</w:t>
            </w:r>
          </w:p>
        </w:tc>
      </w:tr>
      <w:tr w:rsidR="003D669C" w14:paraId="4A1DAD1C"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3F42B32C" w14:textId="77777777" w:rsidR="003D669C" w:rsidRDefault="003D669C">
            <w:pPr>
              <w:keepNext/>
              <w:keepLine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68802</w:t>
            </w:r>
          </w:p>
        </w:tc>
        <w:tc>
          <w:tcPr>
            <w:tcW w:w="7609" w:type="dxa"/>
            <w:tcBorders>
              <w:top w:val="single" w:sz="4" w:space="0" w:color="auto"/>
              <w:left w:val="nil"/>
              <w:bottom w:val="single" w:sz="4" w:space="0" w:color="auto"/>
              <w:right w:val="single" w:sz="4" w:space="0" w:color="auto"/>
            </w:tcBorders>
            <w:vAlign w:val="center"/>
            <w:hideMark/>
          </w:tcPr>
          <w:p w14:paraId="7CE0760C" w14:textId="77777777" w:rsidR="003D669C" w:rsidRDefault="003D669C">
            <w:pPr>
              <w:keepNext/>
              <w:keepLines/>
              <w:spacing w:after="0" w:line="240" w:lineRule="auto"/>
              <w:rPr>
                <w:rFonts w:ascii="Times New Roman" w:hAnsi="Times New Roman" w:cs="Times New Roman"/>
                <w:color w:val="000000"/>
                <w:sz w:val="24"/>
                <w:szCs w:val="24"/>
                <w:lang w:val="en-CA"/>
              </w:rPr>
            </w:pPr>
            <w:r>
              <w:rPr>
                <w:rFonts w:ascii="Times New Roman" w:hAnsi="Times New Roman" w:cs="Times New Roman"/>
                <w:color w:val="000000"/>
                <w:sz w:val="24"/>
                <w:szCs w:val="24"/>
              </w:rPr>
              <w:t>Adjacent to 199996, Aut. Chomedey</w:t>
            </w:r>
          </w:p>
        </w:tc>
      </w:tr>
      <w:tr w:rsidR="003D669C" w:rsidRPr="0006241D" w14:paraId="291B2133"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6F86E3A9"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26046</w:t>
            </w:r>
          </w:p>
        </w:tc>
        <w:tc>
          <w:tcPr>
            <w:tcW w:w="7609" w:type="dxa"/>
            <w:tcBorders>
              <w:top w:val="single" w:sz="4" w:space="0" w:color="auto"/>
              <w:left w:val="nil"/>
              <w:bottom w:val="single" w:sz="4" w:space="0" w:color="auto"/>
              <w:right w:val="single" w:sz="4" w:space="0" w:color="auto"/>
            </w:tcBorders>
            <w:vAlign w:val="center"/>
            <w:hideMark/>
          </w:tcPr>
          <w:p w14:paraId="24D8B817"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Ile-aux-tourtes bridge, going on to the island</w:t>
            </w:r>
          </w:p>
        </w:tc>
      </w:tr>
      <w:tr w:rsidR="003D669C" w:rsidRPr="0006241D" w14:paraId="01457878"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10D56903"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67978</w:t>
            </w:r>
          </w:p>
        </w:tc>
        <w:tc>
          <w:tcPr>
            <w:tcW w:w="7609" w:type="dxa"/>
            <w:tcBorders>
              <w:top w:val="single" w:sz="4" w:space="0" w:color="auto"/>
              <w:left w:val="nil"/>
              <w:bottom w:val="single" w:sz="4" w:space="0" w:color="auto"/>
              <w:right w:val="single" w:sz="4" w:space="0" w:color="auto"/>
            </w:tcBorders>
            <w:vAlign w:val="center"/>
            <w:hideMark/>
          </w:tcPr>
          <w:p w14:paraId="662A5681"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Aut. Laval, bringing traffic from Terrebonne to Laval</w:t>
            </w:r>
          </w:p>
        </w:tc>
      </w:tr>
      <w:tr w:rsidR="003D669C" w14:paraId="279E366A"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612B52C2"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84700</w:t>
            </w:r>
          </w:p>
        </w:tc>
        <w:tc>
          <w:tcPr>
            <w:tcW w:w="7609" w:type="dxa"/>
            <w:tcBorders>
              <w:top w:val="single" w:sz="4" w:space="0" w:color="auto"/>
              <w:left w:val="nil"/>
              <w:bottom w:val="single" w:sz="4" w:space="0" w:color="auto"/>
              <w:right w:val="single" w:sz="4" w:space="0" w:color="auto"/>
            </w:tcBorders>
            <w:vAlign w:val="center"/>
            <w:hideMark/>
          </w:tcPr>
          <w:p w14:paraId="5612BB09"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Aut. 640, brings traffic from Terrebonne to Charles de Gaulle Bridge</w:t>
            </w:r>
          </w:p>
        </w:tc>
      </w:tr>
      <w:tr w:rsidR="003D669C" w14:paraId="11C6AD1A"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7B9A5ACB"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124206</w:t>
            </w:r>
          </w:p>
        </w:tc>
        <w:tc>
          <w:tcPr>
            <w:tcW w:w="7609" w:type="dxa"/>
            <w:tcBorders>
              <w:top w:val="single" w:sz="4" w:space="0" w:color="auto"/>
              <w:left w:val="nil"/>
              <w:bottom w:val="single" w:sz="4" w:space="0" w:color="auto"/>
              <w:right w:val="single" w:sz="4" w:space="0" w:color="auto"/>
            </w:tcBorders>
            <w:vAlign w:val="center"/>
            <w:hideMark/>
          </w:tcPr>
          <w:p w14:paraId="6B9A193A"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Aut. 20 and 132. Opposite direction as 125324</w:t>
            </w:r>
          </w:p>
        </w:tc>
      </w:tr>
      <w:tr w:rsidR="003D669C" w:rsidRPr="0006241D" w14:paraId="47C4F0BA"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0DEB68A2"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98444</w:t>
            </w:r>
          </w:p>
        </w:tc>
        <w:tc>
          <w:tcPr>
            <w:tcW w:w="7609" w:type="dxa"/>
            <w:tcBorders>
              <w:top w:val="single" w:sz="4" w:space="0" w:color="auto"/>
              <w:left w:val="nil"/>
              <w:bottom w:val="single" w:sz="4" w:space="0" w:color="auto"/>
              <w:right w:val="single" w:sz="4" w:space="0" w:color="auto"/>
            </w:tcBorders>
            <w:vAlign w:val="center"/>
            <w:hideMark/>
          </w:tcPr>
          <w:p w14:paraId="1B19CC72"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Aut. Des Laurentides, seems to bring traffic from Blainville to Laval</w:t>
            </w:r>
          </w:p>
        </w:tc>
      </w:tr>
      <w:tr w:rsidR="003D669C" w14:paraId="55F9F29D" w14:textId="77777777" w:rsidTr="003D669C">
        <w:trPr>
          <w:cantSplit/>
          <w:trHeight w:val="340"/>
          <w:jc w:val="center"/>
        </w:trPr>
        <w:tc>
          <w:tcPr>
            <w:tcW w:w="8856" w:type="dxa"/>
            <w:gridSpan w:val="2"/>
            <w:tcBorders>
              <w:top w:val="single" w:sz="4" w:space="0" w:color="auto"/>
              <w:left w:val="single" w:sz="4" w:space="0" w:color="auto"/>
              <w:bottom w:val="single" w:sz="4" w:space="0" w:color="auto"/>
              <w:right w:val="single" w:sz="4" w:space="0" w:color="auto"/>
            </w:tcBorders>
            <w:noWrap/>
            <w:vAlign w:val="center"/>
            <w:hideMark/>
          </w:tcPr>
          <w:p w14:paraId="6953FC10" w14:textId="77777777" w:rsidR="003D669C" w:rsidRDefault="003D669C">
            <w:pPr>
              <w:keepNext/>
              <w:keepLines/>
              <w:spacing w:after="0" w:line="240" w:lineRule="auto"/>
              <w:jc w:val="center"/>
              <w:rPr>
                <w:rFonts w:ascii="Times New Roman" w:eastAsia="Times New Roman" w:hAnsi="Times New Roman" w:cs="Times New Roman"/>
                <w:b/>
                <w:color w:val="000000"/>
                <w:sz w:val="24"/>
                <w:szCs w:val="24"/>
                <w:lang w:val="en-US"/>
              </w:rPr>
            </w:pPr>
            <w:r>
              <w:rPr>
                <w:rFonts w:ascii="Times New Roman" w:hAnsi="Times New Roman" w:cs="Times New Roman"/>
                <w:b/>
                <w:bCs/>
                <w:sz w:val="24"/>
                <w:szCs w:val="24"/>
              </w:rPr>
              <w:t>Length based</w:t>
            </w:r>
          </w:p>
        </w:tc>
      </w:tr>
      <w:tr w:rsidR="003D669C" w:rsidRPr="0006241D" w14:paraId="0CD09761"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70DD5416" w14:textId="77777777" w:rsidR="003D669C" w:rsidRDefault="003D669C">
            <w:pPr>
              <w:keepNext/>
              <w:keepLines/>
              <w:spacing w:after="0" w:line="240" w:lineRule="auto"/>
              <w:rPr>
                <w:rFonts w:ascii="Times New Roman" w:hAnsi="Times New Roman" w:cs="Times New Roman"/>
                <w:color w:val="000000"/>
                <w:sz w:val="24"/>
                <w:szCs w:val="24"/>
                <w:lang w:val="en-CA"/>
              </w:rPr>
            </w:pPr>
            <w:r>
              <w:rPr>
                <w:rFonts w:ascii="Times New Roman" w:hAnsi="Times New Roman" w:cs="Times New Roman"/>
                <w:color w:val="000000"/>
                <w:sz w:val="24"/>
                <w:szCs w:val="24"/>
              </w:rPr>
              <w:t>178646</w:t>
            </w:r>
          </w:p>
        </w:tc>
        <w:tc>
          <w:tcPr>
            <w:tcW w:w="7609" w:type="dxa"/>
            <w:tcBorders>
              <w:top w:val="nil"/>
              <w:left w:val="nil"/>
              <w:bottom w:val="single" w:sz="4" w:space="0" w:color="auto"/>
              <w:right w:val="single" w:sz="4" w:space="0" w:color="auto"/>
            </w:tcBorders>
            <w:vAlign w:val="center"/>
            <w:hideMark/>
          </w:tcPr>
          <w:p w14:paraId="75EFD523"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 xml:space="preserve">Jacques Cartier bridge, going on to the island </w:t>
            </w:r>
          </w:p>
        </w:tc>
      </w:tr>
      <w:tr w:rsidR="003D669C" w:rsidRPr="0006241D" w14:paraId="5C2BA5F7"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394C1ADD"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68846</w:t>
            </w:r>
          </w:p>
        </w:tc>
        <w:tc>
          <w:tcPr>
            <w:tcW w:w="7609" w:type="dxa"/>
            <w:tcBorders>
              <w:top w:val="nil"/>
              <w:left w:val="nil"/>
              <w:bottom w:val="single" w:sz="4" w:space="0" w:color="auto"/>
              <w:right w:val="single" w:sz="4" w:space="0" w:color="auto"/>
            </w:tcBorders>
            <w:vAlign w:val="center"/>
            <w:hideMark/>
          </w:tcPr>
          <w:p w14:paraId="37AF53B9"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Médéric Martin bridge (Transcanadian), going on to the island</w:t>
            </w:r>
          </w:p>
        </w:tc>
      </w:tr>
      <w:tr w:rsidR="003D669C" w:rsidRPr="0006241D" w14:paraId="4061477E"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118AD2B2"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228496</w:t>
            </w:r>
          </w:p>
        </w:tc>
        <w:tc>
          <w:tcPr>
            <w:tcW w:w="7609" w:type="dxa"/>
            <w:tcBorders>
              <w:top w:val="nil"/>
              <w:left w:val="nil"/>
              <w:bottom w:val="single" w:sz="4" w:space="0" w:color="auto"/>
              <w:right w:val="single" w:sz="4" w:space="0" w:color="auto"/>
            </w:tcBorders>
            <w:vAlign w:val="center"/>
            <w:hideMark/>
          </w:tcPr>
          <w:p w14:paraId="15C1A19A"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Adjacent to 68846, Médéric Martin bridge</w:t>
            </w:r>
          </w:p>
        </w:tc>
      </w:tr>
      <w:tr w:rsidR="003D669C" w:rsidRPr="0006241D" w14:paraId="11C4CA2D"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6F008F9A"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206496</w:t>
            </w:r>
          </w:p>
        </w:tc>
        <w:tc>
          <w:tcPr>
            <w:tcW w:w="7609" w:type="dxa"/>
            <w:tcBorders>
              <w:top w:val="nil"/>
              <w:left w:val="nil"/>
              <w:bottom w:val="single" w:sz="4" w:space="0" w:color="auto"/>
              <w:right w:val="single" w:sz="4" w:space="0" w:color="auto"/>
            </w:tcBorders>
            <w:vAlign w:val="center"/>
            <w:hideMark/>
          </w:tcPr>
          <w:p w14:paraId="0391F731"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Adjacent to 68846, Médéric Martin bridge</w:t>
            </w:r>
          </w:p>
        </w:tc>
      </w:tr>
      <w:tr w:rsidR="003D669C" w:rsidRPr="0006241D" w14:paraId="55F1DD88"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458CDCBD"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211704</w:t>
            </w:r>
          </w:p>
        </w:tc>
        <w:tc>
          <w:tcPr>
            <w:tcW w:w="7609" w:type="dxa"/>
            <w:tcBorders>
              <w:top w:val="nil"/>
              <w:left w:val="nil"/>
              <w:bottom w:val="single" w:sz="4" w:space="0" w:color="auto"/>
              <w:right w:val="single" w:sz="4" w:space="0" w:color="auto"/>
            </w:tcBorders>
            <w:vAlign w:val="center"/>
            <w:hideMark/>
          </w:tcPr>
          <w:p w14:paraId="47FD27EF"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Exit from Aut. Ville-Marie to downtown</w:t>
            </w:r>
          </w:p>
        </w:tc>
      </w:tr>
      <w:tr w:rsidR="003D669C" w:rsidRPr="0006241D" w14:paraId="603E1D36"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3ACC7EDA"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225654</w:t>
            </w:r>
          </w:p>
        </w:tc>
        <w:tc>
          <w:tcPr>
            <w:tcW w:w="7609" w:type="dxa"/>
            <w:tcBorders>
              <w:top w:val="nil"/>
              <w:left w:val="nil"/>
              <w:bottom w:val="single" w:sz="4" w:space="0" w:color="auto"/>
              <w:right w:val="single" w:sz="4" w:space="0" w:color="auto"/>
            </w:tcBorders>
            <w:vAlign w:val="center"/>
            <w:hideMark/>
          </w:tcPr>
          <w:p w14:paraId="522B3FDF"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Adjacent to 211704, exit from Ville-Marie to downtown</w:t>
            </w:r>
          </w:p>
        </w:tc>
      </w:tr>
      <w:tr w:rsidR="003D669C" w:rsidRPr="0006241D" w14:paraId="02DFD612" w14:textId="77777777" w:rsidTr="003D669C">
        <w:trPr>
          <w:cantSplit/>
          <w:trHeight w:val="340"/>
          <w:jc w:val="center"/>
        </w:trPr>
        <w:tc>
          <w:tcPr>
            <w:tcW w:w="1247" w:type="dxa"/>
            <w:tcBorders>
              <w:top w:val="nil"/>
              <w:left w:val="single" w:sz="4" w:space="0" w:color="auto"/>
              <w:bottom w:val="single" w:sz="4" w:space="0" w:color="auto"/>
              <w:right w:val="single" w:sz="4" w:space="0" w:color="auto"/>
            </w:tcBorders>
            <w:noWrap/>
            <w:vAlign w:val="center"/>
            <w:hideMark/>
          </w:tcPr>
          <w:p w14:paraId="49F37A3B"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225656</w:t>
            </w:r>
          </w:p>
        </w:tc>
        <w:tc>
          <w:tcPr>
            <w:tcW w:w="7609" w:type="dxa"/>
            <w:tcBorders>
              <w:top w:val="nil"/>
              <w:left w:val="nil"/>
              <w:bottom w:val="single" w:sz="4" w:space="0" w:color="auto"/>
              <w:right w:val="single" w:sz="4" w:space="0" w:color="auto"/>
            </w:tcBorders>
            <w:vAlign w:val="center"/>
            <w:hideMark/>
          </w:tcPr>
          <w:p w14:paraId="1CA50C91"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Adjacent to 211704, exit from Ville-Marie to downtown</w:t>
            </w:r>
          </w:p>
        </w:tc>
      </w:tr>
      <w:tr w:rsidR="003D669C" w:rsidRPr="0006241D" w14:paraId="39058D9B"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60241746"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211706</w:t>
            </w:r>
          </w:p>
        </w:tc>
        <w:tc>
          <w:tcPr>
            <w:tcW w:w="7609" w:type="dxa"/>
            <w:tcBorders>
              <w:top w:val="single" w:sz="4" w:space="0" w:color="auto"/>
              <w:left w:val="nil"/>
              <w:bottom w:val="single" w:sz="4" w:space="0" w:color="auto"/>
              <w:right w:val="single" w:sz="4" w:space="0" w:color="auto"/>
            </w:tcBorders>
            <w:vAlign w:val="center"/>
            <w:hideMark/>
          </w:tcPr>
          <w:p w14:paraId="639DD51C"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Adjacent to 211704, exit from Ville-Marie to downtown</w:t>
            </w:r>
          </w:p>
        </w:tc>
      </w:tr>
      <w:tr w:rsidR="003D669C" w:rsidRPr="0006241D" w14:paraId="4897FCDD"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25164582"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199996</w:t>
            </w:r>
          </w:p>
        </w:tc>
        <w:tc>
          <w:tcPr>
            <w:tcW w:w="7609" w:type="dxa"/>
            <w:tcBorders>
              <w:top w:val="single" w:sz="4" w:space="0" w:color="auto"/>
              <w:left w:val="single" w:sz="4" w:space="0" w:color="auto"/>
              <w:bottom w:val="single" w:sz="4" w:space="0" w:color="auto"/>
              <w:right w:val="single" w:sz="4" w:space="0" w:color="auto"/>
            </w:tcBorders>
            <w:vAlign w:val="center"/>
            <w:hideMark/>
          </w:tcPr>
          <w:p w14:paraId="627549AA" w14:textId="77777777" w:rsidR="003D669C" w:rsidRPr="003D669C" w:rsidRDefault="003D669C">
            <w:pPr>
              <w:keepNext/>
              <w:keepLines/>
              <w:spacing w:after="0" w:line="240" w:lineRule="auto"/>
              <w:rPr>
                <w:rFonts w:ascii="Times New Roman" w:hAnsi="Times New Roman" w:cs="Times New Roman"/>
                <w:color w:val="000000"/>
                <w:sz w:val="24"/>
                <w:szCs w:val="24"/>
                <w:lang w:val="en-CA"/>
              </w:rPr>
            </w:pPr>
            <w:r w:rsidRPr="003D669C">
              <w:rPr>
                <w:rFonts w:ascii="Times New Roman" w:hAnsi="Times New Roman" w:cs="Times New Roman"/>
                <w:color w:val="000000"/>
                <w:sz w:val="24"/>
                <w:szCs w:val="24"/>
                <w:lang w:val="en-CA"/>
              </w:rPr>
              <w:t>Aut. Chomedey, near Louis Bisson bridge, going on to the island</w:t>
            </w:r>
          </w:p>
        </w:tc>
      </w:tr>
      <w:tr w:rsidR="003D669C" w14:paraId="50BEA0BA"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09CC78AA"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202308</w:t>
            </w:r>
          </w:p>
        </w:tc>
        <w:tc>
          <w:tcPr>
            <w:tcW w:w="7609" w:type="dxa"/>
            <w:tcBorders>
              <w:top w:val="single" w:sz="4" w:space="0" w:color="auto"/>
              <w:left w:val="single" w:sz="4" w:space="0" w:color="auto"/>
              <w:bottom w:val="single" w:sz="4" w:space="0" w:color="auto"/>
              <w:right w:val="single" w:sz="4" w:space="0" w:color="auto"/>
            </w:tcBorders>
            <w:vAlign w:val="center"/>
            <w:hideMark/>
          </w:tcPr>
          <w:p w14:paraId="043DC516"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Adjacent to 199996, Aut. Chomedey</w:t>
            </w:r>
          </w:p>
        </w:tc>
      </w:tr>
      <w:tr w:rsidR="003D669C" w14:paraId="495BC9F2"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3C28E134"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118478</w:t>
            </w:r>
          </w:p>
        </w:tc>
        <w:tc>
          <w:tcPr>
            <w:tcW w:w="7609" w:type="dxa"/>
            <w:tcBorders>
              <w:top w:val="single" w:sz="4" w:space="0" w:color="auto"/>
              <w:left w:val="single" w:sz="4" w:space="0" w:color="auto"/>
              <w:bottom w:val="single" w:sz="4" w:space="0" w:color="auto"/>
              <w:right w:val="single" w:sz="4" w:space="0" w:color="auto"/>
            </w:tcBorders>
            <w:vAlign w:val="center"/>
            <w:hideMark/>
          </w:tcPr>
          <w:p w14:paraId="0754555F"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Adjacent to 199996, Aut. Chomedey</w:t>
            </w:r>
          </w:p>
        </w:tc>
      </w:tr>
      <w:tr w:rsidR="003D669C" w14:paraId="66BF857B"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hideMark/>
          </w:tcPr>
          <w:p w14:paraId="615F17BD" w14:textId="77777777" w:rsidR="003D669C" w:rsidRDefault="003D669C">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205310</w:t>
            </w:r>
          </w:p>
        </w:tc>
        <w:tc>
          <w:tcPr>
            <w:tcW w:w="7609" w:type="dxa"/>
            <w:tcBorders>
              <w:top w:val="single" w:sz="4" w:space="0" w:color="auto"/>
              <w:left w:val="single" w:sz="4" w:space="0" w:color="auto"/>
              <w:bottom w:val="single" w:sz="4" w:space="0" w:color="auto"/>
              <w:right w:val="single" w:sz="4" w:space="0" w:color="auto"/>
            </w:tcBorders>
            <w:vAlign w:val="center"/>
            <w:hideMark/>
          </w:tcPr>
          <w:p w14:paraId="181E8ACC" w14:textId="77777777" w:rsidR="003D669C" w:rsidRDefault="003D669C">
            <w:pPr>
              <w:keepNext/>
              <w:keepLine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Adjacent to 199996, Aut. Chomedey</w:t>
            </w:r>
          </w:p>
        </w:tc>
      </w:tr>
      <w:tr w:rsidR="00494F60" w:rsidRPr="00494F60" w14:paraId="6CE5A0BE" w14:textId="77777777" w:rsidTr="003D669C">
        <w:trPr>
          <w:cantSplit/>
          <w:trHeight w:val="340"/>
          <w:jc w:val="center"/>
        </w:trPr>
        <w:tc>
          <w:tcPr>
            <w:tcW w:w="1247" w:type="dxa"/>
            <w:tcBorders>
              <w:top w:val="single" w:sz="4" w:space="0" w:color="auto"/>
              <w:left w:val="single" w:sz="4" w:space="0" w:color="auto"/>
              <w:bottom w:val="single" w:sz="4" w:space="0" w:color="auto"/>
              <w:right w:val="single" w:sz="4" w:space="0" w:color="auto"/>
            </w:tcBorders>
            <w:noWrap/>
            <w:vAlign w:val="center"/>
          </w:tcPr>
          <w:p w14:paraId="6AA66AF0" w14:textId="0EC10658" w:rsidR="00494F60" w:rsidRDefault="00494F60">
            <w:pPr>
              <w:keepNext/>
              <w:keepLines/>
              <w:spacing w:after="0" w:line="240" w:lineRule="auto"/>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89248</w:t>
            </w:r>
          </w:p>
        </w:tc>
        <w:tc>
          <w:tcPr>
            <w:tcW w:w="7609" w:type="dxa"/>
            <w:tcBorders>
              <w:top w:val="single" w:sz="4" w:space="0" w:color="auto"/>
              <w:left w:val="single" w:sz="4" w:space="0" w:color="auto"/>
              <w:bottom w:val="single" w:sz="4" w:space="0" w:color="auto"/>
              <w:right w:val="single" w:sz="4" w:space="0" w:color="auto"/>
            </w:tcBorders>
            <w:vAlign w:val="center"/>
          </w:tcPr>
          <w:p w14:paraId="0D616829" w14:textId="6282DE25" w:rsidR="00494F60" w:rsidRPr="00092413" w:rsidRDefault="00494F60">
            <w:pPr>
              <w:keepNext/>
              <w:keepLines/>
              <w:spacing w:after="0" w:line="240" w:lineRule="auto"/>
              <w:rPr>
                <w:rFonts w:ascii="Times New Roman" w:hAnsi="Times New Roman" w:cs="Times New Roman"/>
                <w:color w:val="000000"/>
                <w:sz w:val="24"/>
                <w:szCs w:val="24"/>
                <w:lang w:val="fr-FR"/>
              </w:rPr>
            </w:pPr>
            <w:r w:rsidRPr="00092413">
              <w:rPr>
                <w:rFonts w:ascii="Times New Roman" w:hAnsi="Times New Roman" w:cs="Times New Roman"/>
                <w:color w:val="000000"/>
                <w:sz w:val="24"/>
                <w:szCs w:val="24"/>
                <w:lang w:val="fr-FR"/>
              </w:rPr>
              <w:t xml:space="preserve">Aut. </w:t>
            </w:r>
            <w:r w:rsidRPr="00494F60">
              <w:rPr>
                <w:rFonts w:ascii="Times New Roman" w:hAnsi="Times New Roman" w:cs="Times New Roman"/>
                <w:color w:val="000000"/>
                <w:sz w:val="24"/>
                <w:szCs w:val="24"/>
                <w:lang w:val="fr-FR"/>
              </w:rPr>
              <w:t>40 a</w:t>
            </w:r>
            <w:r>
              <w:rPr>
                <w:rFonts w:ascii="Times New Roman" w:hAnsi="Times New Roman" w:cs="Times New Roman"/>
                <w:color w:val="000000"/>
                <w:sz w:val="24"/>
                <w:szCs w:val="24"/>
                <w:lang w:val="fr-FR"/>
              </w:rPr>
              <w:t>nd</w:t>
            </w:r>
            <w:r w:rsidRPr="00092413">
              <w:rPr>
                <w:rFonts w:ascii="Times New Roman" w:hAnsi="Times New Roman" w:cs="Times New Roman"/>
                <w:color w:val="000000"/>
                <w:sz w:val="24"/>
                <w:szCs w:val="24"/>
                <w:lang w:val="fr-FR"/>
              </w:rPr>
              <w:t xml:space="preserve"> Aut. de la Côte de Liesse</w:t>
            </w:r>
          </w:p>
        </w:tc>
      </w:tr>
    </w:tbl>
    <w:p w14:paraId="258DEA80" w14:textId="2B656E7E" w:rsidR="003D669C" w:rsidRPr="00092413" w:rsidRDefault="003D669C">
      <w:pPr>
        <w:spacing w:after="200"/>
        <w:jc w:val="left"/>
        <w:rPr>
          <w:rFonts w:ascii="Times New Roman" w:hAnsi="Times New Roman" w:cs="Times New Roman"/>
          <w:sz w:val="24"/>
          <w:szCs w:val="24"/>
          <w:lang w:val="fr-FR"/>
        </w:rPr>
      </w:pPr>
      <w:r w:rsidRPr="00092413">
        <w:rPr>
          <w:rFonts w:ascii="Times New Roman" w:hAnsi="Times New Roman" w:cs="Times New Roman"/>
          <w:sz w:val="24"/>
          <w:szCs w:val="24"/>
          <w:lang w:val="fr-FR"/>
        </w:rPr>
        <w:br w:type="page"/>
      </w:r>
    </w:p>
    <w:p w14:paraId="6D4C8F38" w14:textId="77777777" w:rsidR="002912D8" w:rsidRPr="00092413" w:rsidRDefault="002912D8" w:rsidP="00A22FC0">
      <w:pPr>
        <w:spacing w:after="200"/>
        <w:jc w:val="left"/>
        <w:rPr>
          <w:rFonts w:ascii="Times New Roman" w:hAnsi="Times New Roman" w:cs="Times New Roman"/>
          <w:sz w:val="24"/>
          <w:szCs w:val="24"/>
          <w:lang w:val="fr-FR"/>
        </w:rPr>
        <w:sectPr w:rsidR="002912D8" w:rsidRPr="00092413" w:rsidSect="0006241D">
          <w:pgSz w:w="12240" w:h="15840"/>
          <w:pgMar w:top="1440" w:right="1800" w:bottom="1440" w:left="1800" w:header="708" w:footer="0" w:gutter="0"/>
          <w:cols w:space="708"/>
          <w:docGrid w:linePitch="360"/>
        </w:sectPr>
      </w:pPr>
    </w:p>
    <w:p w14:paraId="7F875F57" w14:textId="25BF158A" w:rsidR="001C77DC" w:rsidRPr="00FD1A67" w:rsidRDefault="001C77DC" w:rsidP="00316EE4">
      <w:pPr>
        <w:pStyle w:val="Caption"/>
        <w:keepNext/>
        <w:spacing w:after="120"/>
        <w:jc w:val="center"/>
        <w:rPr>
          <w:rFonts w:ascii="Times New Roman" w:hAnsi="Times New Roman" w:cs="Times New Roman"/>
          <w:color w:val="auto"/>
          <w:sz w:val="24"/>
          <w:szCs w:val="24"/>
          <w:lang w:val="en-CA"/>
        </w:rPr>
      </w:pPr>
      <w:r w:rsidRPr="00FD1A67">
        <w:rPr>
          <w:rFonts w:ascii="Times New Roman" w:hAnsi="Times New Roman" w:cs="Times New Roman"/>
          <w:color w:val="auto"/>
          <w:sz w:val="24"/>
          <w:szCs w:val="24"/>
          <w:lang w:val="en-CA"/>
        </w:rPr>
        <w:lastRenderedPageBreak/>
        <w:t xml:space="preserve">Table </w:t>
      </w:r>
      <w:r w:rsidR="00FF36F3" w:rsidRPr="00092413">
        <w:rPr>
          <w:rFonts w:ascii="Times New Roman" w:hAnsi="Times New Roman" w:cs="Times New Roman"/>
          <w:color w:val="auto"/>
          <w:sz w:val="24"/>
          <w:szCs w:val="24"/>
          <w:lang w:val="en-CA"/>
        </w:rPr>
        <w:t>4</w:t>
      </w:r>
      <w:r w:rsidRPr="00FD1A67">
        <w:rPr>
          <w:rFonts w:ascii="Times New Roman" w:hAnsi="Times New Roman" w:cs="Times New Roman"/>
          <w:color w:val="auto"/>
          <w:sz w:val="24"/>
          <w:szCs w:val="24"/>
          <w:lang w:val="en-CA"/>
        </w:rPr>
        <w:t>: Link level results</w:t>
      </w:r>
    </w:p>
    <w:tbl>
      <w:tblPr>
        <w:tblW w:w="5000" w:type="pct"/>
        <w:jc w:val="center"/>
        <w:tblCellMar>
          <w:left w:w="70" w:type="dxa"/>
          <w:right w:w="70" w:type="dxa"/>
        </w:tblCellMar>
        <w:tblLook w:val="04A0" w:firstRow="1" w:lastRow="0" w:firstColumn="1" w:lastColumn="0" w:noHBand="0" w:noVBand="1"/>
      </w:tblPr>
      <w:tblGrid>
        <w:gridCol w:w="881"/>
        <w:gridCol w:w="861"/>
        <w:gridCol w:w="2002"/>
        <w:gridCol w:w="1433"/>
        <w:gridCol w:w="400"/>
        <w:gridCol w:w="860"/>
        <w:gridCol w:w="781"/>
        <w:gridCol w:w="1946"/>
        <w:gridCol w:w="200"/>
        <w:gridCol w:w="860"/>
        <w:gridCol w:w="781"/>
        <w:gridCol w:w="1935"/>
      </w:tblGrid>
      <w:tr w:rsidR="001C77DC" w:rsidRPr="00494F60" w14:paraId="56301A7B" w14:textId="77777777" w:rsidTr="00316EE4">
        <w:trPr>
          <w:cantSplit/>
          <w:trHeight w:val="272"/>
          <w:jc w:val="center"/>
        </w:trPr>
        <w:tc>
          <w:tcPr>
            <w:tcW w:w="1982" w:type="pct"/>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1699C2B"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val="en-CA" w:eastAsia="fr-CA"/>
              </w:rPr>
              <w:t>NRI RESULTS</w:t>
            </w:r>
          </w:p>
          <w:p w14:paraId="07617D9A" w14:textId="77777777" w:rsidR="000F6892" w:rsidRPr="00FD1A67" w:rsidRDefault="000F6892" w:rsidP="001D4C3E">
            <w:pPr>
              <w:spacing w:after="0" w:line="240" w:lineRule="auto"/>
              <w:jc w:val="center"/>
              <w:rPr>
                <w:rFonts w:ascii="Times New Roman" w:eastAsia="Times New Roman" w:hAnsi="Times New Roman" w:cs="Times New Roman"/>
                <w:b/>
                <w:bCs/>
                <w:color w:val="000000"/>
                <w:sz w:val="24"/>
                <w:szCs w:val="24"/>
                <w:lang w:val="en-CA" w:eastAsia="fr-CA"/>
              </w:rPr>
            </w:pPr>
          </w:p>
        </w:tc>
        <w:tc>
          <w:tcPr>
            <w:tcW w:w="160" w:type="pct"/>
            <w:tcBorders>
              <w:top w:val="single" w:sz="8" w:space="0" w:color="auto"/>
              <w:left w:val="nil"/>
              <w:bottom w:val="nil"/>
              <w:right w:val="nil"/>
            </w:tcBorders>
            <w:shd w:val="clear" w:color="auto" w:fill="auto"/>
            <w:noWrap/>
            <w:vAlign w:val="center"/>
            <w:hideMark/>
          </w:tcPr>
          <w:p w14:paraId="421C2D20"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 </w:t>
            </w:r>
          </w:p>
        </w:tc>
        <w:tc>
          <w:tcPr>
            <w:tcW w:w="2858"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FBF699" w14:textId="544AD80D" w:rsidR="001C77DC" w:rsidRPr="00FD1A67" w:rsidRDefault="009B3C77" w:rsidP="001D4C3E">
            <w:pPr>
              <w:spacing w:after="0" w:line="240" w:lineRule="auto"/>
              <w:jc w:val="center"/>
              <w:rPr>
                <w:rFonts w:ascii="Times New Roman" w:eastAsia="Times New Roman" w:hAnsi="Times New Roman" w:cs="Times New Roman"/>
                <w:b/>
                <w:bCs/>
                <w:color w:val="000000"/>
                <w:sz w:val="24"/>
                <w:szCs w:val="24"/>
                <w:lang w:val="en-CA" w:eastAsia="fr-CA"/>
              </w:rPr>
            </w:pPr>
            <w:r>
              <w:rPr>
                <w:rFonts w:ascii="Times New Roman" w:eastAsia="Times New Roman" w:hAnsi="Times New Roman" w:cs="Times New Roman"/>
                <w:b/>
                <w:bCs/>
                <w:color w:val="000000"/>
                <w:sz w:val="24"/>
                <w:szCs w:val="24"/>
                <w:lang w:val="en-CA" w:eastAsia="fr-CA"/>
              </w:rPr>
              <w:t>ENRI</w:t>
            </w:r>
            <w:r w:rsidR="001C77DC" w:rsidRPr="00FD1A67">
              <w:rPr>
                <w:rFonts w:ascii="Times New Roman" w:eastAsia="Times New Roman" w:hAnsi="Times New Roman" w:cs="Times New Roman"/>
                <w:b/>
                <w:bCs/>
                <w:color w:val="000000"/>
                <w:sz w:val="24"/>
                <w:szCs w:val="24"/>
                <w:lang w:val="en-CA" w:eastAsia="fr-CA"/>
              </w:rPr>
              <w:t xml:space="preserve"> RESULTS</w:t>
            </w:r>
          </w:p>
        </w:tc>
      </w:tr>
      <w:tr w:rsidR="001C77DC" w:rsidRPr="00494F60" w14:paraId="0434D93F" w14:textId="77777777" w:rsidTr="00316EE4">
        <w:trPr>
          <w:cantSplit/>
          <w:trHeight w:val="272"/>
          <w:jc w:val="center"/>
        </w:trPr>
        <w:tc>
          <w:tcPr>
            <w:tcW w:w="1982" w:type="pct"/>
            <w:gridSpan w:val="4"/>
            <w:vMerge/>
            <w:tcBorders>
              <w:top w:val="single" w:sz="8" w:space="0" w:color="auto"/>
              <w:left w:val="single" w:sz="8" w:space="0" w:color="auto"/>
              <w:bottom w:val="single" w:sz="8" w:space="0" w:color="000000"/>
              <w:right w:val="single" w:sz="8" w:space="0" w:color="000000"/>
            </w:tcBorders>
            <w:vAlign w:val="center"/>
            <w:hideMark/>
          </w:tcPr>
          <w:p w14:paraId="0E74C4CB" w14:textId="77777777" w:rsidR="001C77DC" w:rsidRPr="00FD1A67" w:rsidRDefault="001C77DC" w:rsidP="001D4C3E">
            <w:pPr>
              <w:spacing w:after="0" w:line="240" w:lineRule="auto"/>
              <w:rPr>
                <w:rFonts w:ascii="Times New Roman" w:eastAsia="Times New Roman" w:hAnsi="Times New Roman" w:cs="Times New Roman"/>
                <w:b/>
                <w:bCs/>
                <w:color w:val="000000"/>
                <w:sz w:val="24"/>
                <w:szCs w:val="24"/>
                <w:lang w:val="en-CA" w:eastAsia="fr-CA"/>
              </w:rPr>
            </w:pPr>
          </w:p>
        </w:tc>
        <w:tc>
          <w:tcPr>
            <w:tcW w:w="160" w:type="pct"/>
            <w:tcBorders>
              <w:top w:val="nil"/>
              <w:left w:val="nil"/>
              <w:bottom w:val="nil"/>
              <w:right w:val="nil"/>
            </w:tcBorders>
            <w:shd w:val="clear" w:color="auto" w:fill="auto"/>
            <w:noWrap/>
            <w:vAlign w:val="center"/>
            <w:hideMark/>
          </w:tcPr>
          <w:p w14:paraId="30AE46A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1393"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D8991B"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val="en-CA" w:eastAsia="fr-CA"/>
              </w:rPr>
              <w:t>CO</w:t>
            </w:r>
            <w:r w:rsidRPr="00FD1A67">
              <w:rPr>
                <w:rFonts w:ascii="Times New Roman" w:eastAsia="Times New Roman" w:hAnsi="Times New Roman" w:cs="Times New Roman"/>
                <w:b/>
                <w:bCs/>
                <w:color w:val="000000"/>
                <w:sz w:val="24"/>
                <w:szCs w:val="24"/>
                <w:vertAlign w:val="subscript"/>
                <w:lang w:val="en-CA" w:eastAsia="fr-CA"/>
              </w:rPr>
              <w:t>2</w:t>
            </w:r>
          </w:p>
        </w:tc>
        <w:tc>
          <w:tcPr>
            <w:tcW w:w="76" w:type="pct"/>
            <w:tcBorders>
              <w:top w:val="nil"/>
              <w:left w:val="nil"/>
              <w:bottom w:val="nil"/>
              <w:right w:val="nil"/>
            </w:tcBorders>
            <w:shd w:val="clear" w:color="auto" w:fill="auto"/>
            <w:noWrap/>
            <w:vAlign w:val="center"/>
            <w:hideMark/>
          </w:tcPr>
          <w:p w14:paraId="18767C00"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val="en-CA" w:eastAsia="fr-CA"/>
              </w:rPr>
            </w:pPr>
          </w:p>
        </w:tc>
        <w:tc>
          <w:tcPr>
            <w:tcW w:w="1389"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7FC1A7" w14:textId="730F6A63"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val="en-CA" w:eastAsia="fr-CA"/>
              </w:rPr>
              <w:t>N</w:t>
            </w:r>
            <w:r w:rsidR="00206452" w:rsidRPr="00FD1A67">
              <w:rPr>
                <w:rFonts w:ascii="Times New Roman" w:eastAsia="Times New Roman" w:hAnsi="Times New Roman" w:cs="Times New Roman"/>
                <w:b/>
                <w:bCs/>
                <w:color w:val="000000"/>
                <w:sz w:val="24"/>
                <w:szCs w:val="24"/>
                <w:lang w:val="en-CA" w:eastAsia="fr-CA"/>
              </w:rPr>
              <w:t>O</w:t>
            </w:r>
            <w:r w:rsidRPr="00FD1A67">
              <w:rPr>
                <w:rFonts w:ascii="Times New Roman" w:eastAsia="Times New Roman" w:hAnsi="Times New Roman" w:cs="Times New Roman"/>
                <w:b/>
                <w:bCs/>
                <w:color w:val="000000"/>
                <w:sz w:val="24"/>
                <w:szCs w:val="24"/>
                <w:vertAlign w:val="subscript"/>
                <w:lang w:val="en-CA" w:eastAsia="fr-CA"/>
              </w:rPr>
              <w:t>x</w:t>
            </w:r>
          </w:p>
        </w:tc>
      </w:tr>
      <w:tr w:rsidR="001C77DC" w:rsidRPr="00FD1A67" w14:paraId="464CB418" w14:textId="77777777" w:rsidTr="00316EE4">
        <w:trPr>
          <w:cantSplit/>
          <w:trHeight w:val="272"/>
          <w:jc w:val="center"/>
        </w:trPr>
        <w:tc>
          <w:tcPr>
            <w:tcW w:w="346" w:type="pct"/>
            <w:tcBorders>
              <w:top w:val="nil"/>
              <w:left w:val="single" w:sz="8" w:space="0" w:color="auto"/>
              <w:bottom w:val="single" w:sz="4" w:space="0" w:color="auto"/>
              <w:right w:val="single" w:sz="4" w:space="0" w:color="auto"/>
            </w:tcBorders>
            <w:shd w:val="clear" w:color="auto" w:fill="auto"/>
            <w:noWrap/>
            <w:vAlign w:val="center"/>
            <w:hideMark/>
          </w:tcPr>
          <w:p w14:paraId="7A7EF47D" w14:textId="6CDC35C2" w:rsidR="001C77DC" w:rsidRPr="00FD1A67" w:rsidRDefault="001C77DC" w:rsidP="00F479DF">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val="en-CA" w:eastAsia="fr-CA"/>
              </w:rPr>
              <w:t>Link</w:t>
            </w:r>
            <w:r w:rsidR="00F479DF" w:rsidRPr="00FD1A67">
              <w:rPr>
                <w:rFonts w:ascii="Times New Roman" w:eastAsia="Times New Roman" w:hAnsi="Times New Roman" w:cs="Times New Roman"/>
                <w:b/>
                <w:bCs/>
                <w:color w:val="000000"/>
                <w:sz w:val="24"/>
                <w:szCs w:val="24"/>
                <w:vertAlign w:val="superscript"/>
                <w:lang w:val="en-CA" w:eastAsia="fr-CA"/>
              </w:rPr>
              <w:t>1</w:t>
            </w:r>
          </w:p>
        </w:tc>
        <w:tc>
          <w:tcPr>
            <w:tcW w:w="298" w:type="pct"/>
            <w:tcBorders>
              <w:top w:val="nil"/>
              <w:left w:val="nil"/>
              <w:bottom w:val="single" w:sz="4" w:space="0" w:color="auto"/>
              <w:right w:val="single" w:sz="4" w:space="0" w:color="auto"/>
            </w:tcBorders>
            <w:shd w:val="clear" w:color="auto" w:fill="auto"/>
            <w:noWrap/>
            <w:vAlign w:val="center"/>
            <w:hideMark/>
          </w:tcPr>
          <w:p w14:paraId="73765EDC" w14:textId="628D96BA" w:rsidR="00404C28" w:rsidRPr="00FD1A67" w:rsidRDefault="001C77DC" w:rsidP="00F479DF">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val="en-CA" w:eastAsia="fr-CA"/>
              </w:rPr>
              <w:t>Count</w:t>
            </w:r>
            <w:r w:rsidR="00F479DF" w:rsidRPr="00FD1A67">
              <w:rPr>
                <w:rFonts w:ascii="Times New Roman" w:eastAsia="Times New Roman" w:hAnsi="Times New Roman" w:cs="Times New Roman"/>
                <w:b/>
                <w:bCs/>
                <w:color w:val="000000"/>
                <w:sz w:val="24"/>
                <w:szCs w:val="24"/>
                <w:vertAlign w:val="superscript"/>
                <w:lang w:val="en-CA" w:eastAsia="fr-CA"/>
              </w:rPr>
              <w:t>2</w:t>
            </w:r>
          </w:p>
        </w:tc>
        <w:tc>
          <w:tcPr>
            <w:tcW w:w="779" w:type="pct"/>
            <w:tcBorders>
              <w:top w:val="nil"/>
              <w:left w:val="nil"/>
              <w:bottom w:val="single" w:sz="4" w:space="0" w:color="auto"/>
              <w:right w:val="single" w:sz="4" w:space="0" w:color="auto"/>
            </w:tcBorders>
            <w:shd w:val="clear" w:color="auto" w:fill="auto"/>
            <w:noWrap/>
            <w:vAlign w:val="center"/>
            <w:hideMark/>
          </w:tcPr>
          <w:p w14:paraId="1F221D14" w14:textId="77777777" w:rsidR="001C77DC" w:rsidRPr="00092413" w:rsidRDefault="001C77DC" w:rsidP="001D4C3E">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val="en-CA" w:eastAsia="fr-CA"/>
              </w:rPr>
              <w:t xml:space="preserve">Average </w:t>
            </w:r>
            <w:r w:rsidRPr="00092413">
              <w:rPr>
                <w:rFonts w:ascii="Times New Roman" w:eastAsia="Times New Roman" w:hAnsi="Times New Roman" w:cs="Times New Roman"/>
                <w:b/>
                <w:bCs/>
                <w:color w:val="000000"/>
                <w:sz w:val="24"/>
                <w:szCs w:val="24"/>
                <w:lang w:val="en-CA" w:eastAsia="fr-CA"/>
              </w:rPr>
              <w:t>Ranking</w:t>
            </w:r>
          </w:p>
        </w:tc>
        <w:tc>
          <w:tcPr>
            <w:tcW w:w="559" w:type="pct"/>
            <w:tcBorders>
              <w:top w:val="nil"/>
              <w:left w:val="nil"/>
              <w:bottom w:val="single" w:sz="4" w:space="0" w:color="auto"/>
              <w:right w:val="single" w:sz="8" w:space="0" w:color="auto"/>
            </w:tcBorders>
            <w:shd w:val="clear" w:color="auto" w:fill="auto"/>
            <w:noWrap/>
            <w:vAlign w:val="center"/>
            <w:hideMark/>
          </w:tcPr>
          <w:p w14:paraId="7AC2452E" w14:textId="77777777" w:rsidR="001C77DC" w:rsidRPr="00092413" w:rsidRDefault="001C77DC" w:rsidP="001D4C3E">
            <w:pPr>
              <w:spacing w:after="0" w:line="240" w:lineRule="auto"/>
              <w:jc w:val="center"/>
              <w:rPr>
                <w:rFonts w:ascii="Times New Roman" w:eastAsia="Times New Roman" w:hAnsi="Times New Roman" w:cs="Times New Roman"/>
                <w:b/>
                <w:bCs/>
                <w:color w:val="000000"/>
                <w:sz w:val="24"/>
                <w:szCs w:val="24"/>
                <w:lang w:val="en-CA" w:eastAsia="fr-CA"/>
              </w:rPr>
            </w:pPr>
            <w:r w:rsidRPr="00092413">
              <w:rPr>
                <w:rFonts w:ascii="Times New Roman" w:eastAsia="Times New Roman" w:hAnsi="Times New Roman" w:cs="Times New Roman"/>
                <w:b/>
                <w:bCs/>
                <w:color w:val="000000"/>
                <w:sz w:val="24"/>
                <w:szCs w:val="24"/>
                <w:lang w:val="en-CA" w:eastAsia="fr-CA"/>
              </w:rPr>
              <w:t>Length (km)</w:t>
            </w:r>
          </w:p>
        </w:tc>
        <w:tc>
          <w:tcPr>
            <w:tcW w:w="160" w:type="pct"/>
            <w:tcBorders>
              <w:top w:val="nil"/>
              <w:left w:val="nil"/>
              <w:bottom w:val="nil"/>
              <w:right w:val="nil"/>
            </w:tcBorders>
            <w:shd w:val="clear" w:color="auto" w:fill="auto"/>
            <w:noWrap/>
            <w:vAlign w:val="center"/>
            <w:hideMark/>
          </w:tcPr>
          <w:p w14:paraId="09E4E967" w14:textId="77777777" w:rsidR="001C77DC" w:rsidRPr="00092413"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14:paraId="2DDAD947" w14:textId="77777777" w:rsidR="001C77DC" w:rsidRPr="00092413" w:rsidRDefault="001C77DC" w:rsidP="001D4C3E">
            <w:pPr>
              <w:spacing w:after="0" w:line="240" w:lineRule="auto"/>
              <w:jc w:val="center"/>
              <w:rPr>
                <w:rFonts w:ascii="Times New Roman" w:eastAsia="Times New Roman" w:hAnsi="Times New Roman" w:cs="Times New Roman"/>
                <w:b/>
                <w:bCs/>
                <w:color w:val="000000"/>
                <w:sz w:val="24"/>
                <w:szCs w:val="24"/>
                <w:lang w:val="en-CA" w:eastAsia="fr-CA"/>
              </w:rPr>
            </w:pPr>
            <w:r w:rsidRPr="00092413">
              <w:rPr>
                <w:rFonts w:ascii="Times New Roman" w:eastAsia="Times New Roman" w:hAnsi="Times New Roman" w:cs="Times New Roman"/>
                <w:b/>
                <w:bCs/>
                <w:color w:val="000000"/>
                <w:sz w:val="24"/>
                <w:szCs w:val="24"/>
                <w:lang w:val="en-CA" w:eastAsia="fr-CA"/>
              </w:rPr>
              <w:t>Link</w:t>
            </w:r>
          </w:p>
        </w:tc>
        <w:tc>
          <w:tcPr>
            <w:tcW w:w="298" w:type="pct"/>
            <w:tcBorders>
              <w:top w:val="nil"/>
              <w:left w:val="nil"/>
              <w:bottom w:val="single" w:sz="4" w:space="0" w:color="auto"/>
              <w:right w:val="single" w:sz="4" w:space="0" w:color="auto"/>
            </w:tcBorders>
            <w:shd w:val="clear" w:color="auto" w:fill="auto"/>
            <w:noWrap/>
            <w:vAlign w:val="center"/>
            <w:hideMark/>
          </w:tcPr>
          <w:p w14:paraId="3FCE4FDC"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092413">
              <w:rPr>
                <w:rFonts w:ascii="Times New Roman" w:eastAsia="Times New Roman" w:hAnsi="Times New Roman" w:cs="Times New Roman"/>
                <w:b/>
                <w:bCs/>
                <w:color w:val="000000"/>
                <w:sz w:val="24"/>
                <w:szCs w:val="24"/>
                <w:lang w:val="en-CA" w:eastAsia="fr-CA"/>
              </w:rPr>
              <w:t>Cou</w:t>
            </w:r>
            <w:r w:rsidRPr="00FD1A67">
              <w:rPr>
                <w:rFonts w:ascii="Times New Roman" w:eastAsia="Times New Roman" w:hAnsi="Times New Roman" w:cs="Times New Roman"/>
                <w:b/>
                <w:bCs/>
                <w:color w:val="000000"/>
                <w:sz w:val="24"/>
                <w:szCs w:val="24"/>
                <w:lang w:eastAsia="fr-CA"/>
              </w:rPr>
              <w:t>nt</w:t>
            </w:r>
          </w:p>
        </w:tc>
        <w:tc>
          <w:tcPr>
            <w:tcW w:w="758" w:type="pct"/>
            <w:tcBorders>
              <w:top w:val="nil"/>
              <w:left w:val="nil"/>
              <w:bottom w:val="single" w:sz="4" w:space="0" w:color="auto"/>
              <w:right w:val="single" w:sz="4" w:space="0" w:color="auto"/>
            </w:tcBorders>
            <w:shd w:val="clear" w:color="auto" w:fill="auto"/>
            <w:noWrap/>
            <w:vAlign w:val="center"/>
            <w:hideMark/>
          </w:tcPr>
          <w:p w14:paraId="68DA874E"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Average Ranking</w:t>
            </w:r>
          </w:p>
        </w:tc>
        <w:tc>
          <w:tcPr>
            <w:tcW w:w="76" w:type="pct"/>
            <w:tcBorders>
              <w:top w:val="nil"/>
              <w:left w:val="nil"/>
              <w:bottom w:val="nil"/>
              <w:right w:val="nil"/>
            </w:tcBorders>
            <w:shd w:val="clear" w:color="auto" w:fill="auto"/>
            <w:noWrap/>
            <w:vAlign w:val="center"/>
            <w:hideMark/>
          </w:tcPr>
          <w:p w14:paraId="2285BA1E"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7F41D142"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Link</w:t>
            </w:r>
          </w:p>
        </w:tc>
        <w:tc>
          <w:tcPr>
            <w:tcW w:w="298" w:type="pct"/>
            <w:tcBorders>
              <w:top w:val="nil"/>
              <w:left w:val="nil"/>
              <w:bottom w:val="single" w:sz="4" w:space="0" w:color="auto"/>
              <w:right w:val="single" w:sz="4" w:space="0" w:color="auto"/>
            </w:tcBorders>
            <w:shd w:val="clear" w:color="auto" w:fill="auto"/>
            <w:noWrap/>
            <w:vAlign w:val="center"/>
            <w:hideMark/>
          </w:tcPr>
          <w:p w14:paraId="1B05D24E"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Count</w:t>
            </w:r>
          </w:p>
        </w:tc>
        <w:tc>
          <w:tcPr>
            <w:tcW w:w="754" w:type="pct"/>
            <w:tcBorders>
              <w:top w:val="nil"/>
              <w:left w:val="nil"/>
              <w:bottom w:val="single" w:sz="4" w:space="0" w:color="auto"/>
              <w:right w:val="single" w:sz="8" w:space="0" w:color="auto"/>
            </w:tcBorders>
            <w:shd w:val="clear" w:color="auto" w:fill="auto"/>
            <w:noWrap/>
            <w:vAlign w:val="center"/>
            <w:hideMark/>
          </w:tcPr>
          <w:p w14:paraId="4961C198"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Average Ranking</w:t>
            </w:r>
          </w:p>
        </w:tc>
      </w:tr>
      <w:tr w:rsidR="001C77DC" w:rsidRPr="00FD1A67" w14:paraId="441BFAD5"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07A5C85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198072</w:t>
            </w:r>
          </w:p>
        </w:tc>
        <w:tc>
          <w:tcPr>
            <w:tcW w:w="298" w:type="pct"/>
            <w:tcBorders>
              <w:top w:val="nil"/>
              <w:left w:val="nil"/>
              <w:bottom w:val="single" w:sz="4" w:space="0" w:color="auto"/>
              <w:right w:val="single" w:sz="4" w:space="0" w:color="auto"/>
            </w:tcBorders>
            <w:shd w:val="clear" w:color="auto" w:fill="auto"/>
            <w:noWrap/>
            <w:vAlign w:val="center"/>
            <w:hideMark/>
          </w:tcPr>
          <w:p w14:paraId="7E02D631"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4DDFFEE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2</w:t>
            </w:r>
          </w:p>
        </w:tc>
        <w:tc>
          <w:tcPr>
            <w:tcW w:w="559" w:type="pct"/>
            <w:tcBorders>
              <w:top w:val="nil"/>
              <w:left w:val="nil"/>
              <w:bottom w:val="single" w:sz="4" w:space="0" w:color="auto"/>
              <w:right w:val="single" w:sz="8" w:space="0" w:color="auto"/>
            </w:tcBorders>
            <w:shd w:val="clear" w:color="auto" w:fill="auto"/>
            <w:noWrap/>
            <w:vAlign w:val="bottom"/>
            <w:hideMark/>
          </w:tcPr>
          <w:p w14:paraId="25439DF2"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80</w:t>
            </w:r>
          </w:p>
        </w:tc>
        <w:tc>
          <w:tcPr>
            <w:tcW w:w="160" w:type="pct"/>
            <w:tcBorders>
              <w:top w:val="nil"/>
              <w:left w:val="nil"/>
              <w:bottom w:val="nil"/>
              <w:right w:val="nil"/>
            </w:tcBorders>
            <w:shd w:val="clear" w:color="auto" w:fill="auto"/>
            <w:noWrap/>
            <w:vAlign w:val="center"/>
            <w:hideMark/>
          </w:tcPr>
          <w:p w14:paraId="2E0F0A35"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12075D10" w14:textId="77777777" w:rsidR="001C77DC" w:rsidRPr="00FD1A67" w:rsidRDefault="001C77DC"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90118</w:t>
            </w:r>
          </w:p>
        </w:tc>
        <w:tc>
          <w:tcPr>
            <w:tcW w:w="298" w:type="pct"/>
            <w:tcBorders>
              <w:top w:val="nil"/>
              <w:left w:val="nil"/>
              <w:bottom w:val="single" w:sz="4" w:space="0" w:color="auto"/>
              <w:right w:val="single" w:sz="4" w:space="0" w:color="auto"/>
            </w:tcBorders>
            <w:shd w:val="clear" w:color="auto" w:fill="auto"/>
            <w:noWrap/>
            <w:vAlign w:val="center"/>
            <w:hideMark/>
          </w:tcPr>
          <w:p w14:paraId="3F89DF11"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273F681E"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1</w:t>
            </w:r>
          </w:p>
        </w:tc>
        <w:tc>
          <w:tcPr>
            <w:tcW w:w="76" w:type="pct"/>
            <w:tcBorders>
              <w:top w:val="nil"/>
              <w:left w:val="nil"/>
              <w:bottom w:val="nil"/>
              <w:right w:val="nil"/>
            </w:tcBorders>
            <w:shd w:val="clear" w:color="auto" w:fill="auto"/>
            <w:noWrap/>
            <w:vAlign w:val="center"/>
            <w:hideMark/>
          </w:tcPr>
          <w:p w14:paraId="468A11A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39D4FE54" w14:textId="77777777" w:rsidR="001C77DC" w:rsidRPr="00FD1A67" w:rsidRDefault="001C77DC"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125324</w:t>
            </w:r>
          </w:p>
        </w:tc>
        <w:tc>
          <w:tcPr>
            <w:tcW w:w="298" w:type="pct"/>
            <w:tcBorders>
              <w:top w:val="nil"/>
              <w:left w:val="nil"/>
              <w:bottom w:val="single" w:sz="4" w:space="0" w:color="auto"/>
              <w:right w:val="single" w:sz="4" w:space="0" w:color="auto"/>
            </w:tcBorders>
            <w:shd w:val="clear" w:color="auto" w:fill="auto"/>
            <w:noWrap/>
            <w:vAlign w:val="center"/>
            <w:hideMark/>
          </w:tcPr>
          <w:p w14:paraId="3B2DA63F"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614F8E89"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4</w:t>
            </w:r>
          </w:p>
        </w:tc>
      </w:tr>
      <w:tr w:rsidR="001C77DC" w:rsidRPr="00FD1A67" w14:paraId="4D10CE05"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007287C9"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90118</w:t>
            </w:r>
          </w:p>
        </w:tc>
        <w:tc>
          <w:tcPr>
            <w:tcW w:w="298" w:type="pct"/>
            <w:tcBorders>
              <w:top w:val="nil"/>
              <w:left w:val="nil"/>
              <w:bottom w:val="single" w:sz="4" w:space="0" w:color="auto"/>
              <w:right w:val="single" w:sz="4" w:space="0" w:color="auto"/>
            </w:tcBorders>
            <w:shd w:val="clear" w:color="auto" w:fill="auto"/>
            <w:noWrap/>
            <w:vAlign w:val="center"/>
            <w:hideMark/>
          </w:tcPr>
          <w:p w14:paraId="44CFEBA8"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77906A5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8</w:t>
            </w:r>
          </w:p>
        </w:tc>
        <w:tc>
          <w:tcPr>
            <w:tcW w:w="559" w:type="pct"/>
            <w:tcBorders>
              <w:top w:val="nil"/>
              <w:left w:val="nil"/>
              <w:bottom w:val="single" w:sz="4" w:space="0" w:color="auto"/>
              <w:right w:val="single" w:sz="8" w:space="0" w:color="auto"/>
            </w:tcBorders>
            <w:shd w:val="clear" w:color="auto" w:fill="auto"/>
            <w:noWrap/>
            <w:vAlign w:val="bottom"/>
            <w:hideMark/>
          </w:tcPr>
          <w:p w14:paraId="7A4D716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36</w:t>
            </w:r>
          </w:p>
        </w:tc>
        <w:tc>
          <w:tcPr>
            <w:tcW w:w="160" w:type="pct"/>
            <w:tcBorders>
              <w:top w:val="nil"/>
              <w:left w:val="nil"/>
              <w:bottom w:val="nil"/>
              <w:right w:val="nil"/>
            </w:tcBorders>
            <w:shd w:val="clear" w:color="auto" w:fill="auto"/>
            <w:noWrap/>
            <w:vAlign w:val="center"/>
            <w:hideMark/>
          </w:tcPr>
          <w:p w14:paraId="0803C9B2"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145D6657" w14:textId="77777777" w:rsidR="001C77DC" w:rsidRPr="00FD1A67" w:rsidRDefault="001C77DC" w:rsidP="00D930DD">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1</w:t>
            </w:r>
            <w:r w:rsidR="00D930DD" w:rsidRPr="00FD1A67">
              <w:rPr>
                <w:rFonts w:ascii="Times New Roman" w:eastAsia="Times New Roman" w:hAnsi="Times New Roman" w:cs="Times New Roman"/>
                <w:sz w:val="24"/>
                <w:szCs w:val="24"/>
                <w:lang w:eastAsia="fr-CA"/>
              </w:rPr>
              <w:t>98072</w:t>
            </w:r>
          </w:p>
        </w:tc>
        <w:tc>
          <w:tcPr>
            <w:tcW w:w="298" w:type="pct"/>
            <w:tcBorders>
              <w:top w:val="nil"/>
              <w:left w:val="nil"/>
              <w:bottom w:val="single" w:sz="4" w:space="0" w:color="auto"/>
              <w:right w:val="single" w:sz="4" w:space="0" w:color="auto"/>
            </w:tcBorders>
            <w:shd w:val="clear" w:color="auto" w:fill="auto"/>
            <w:noWrap/>
            <w:vAlign w:val="center"/>
            <w:hideMark/>
          </w:tcPr>
          <w:p w14:paraId="5E2BE5AE"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55172864" w14:textId="77777777" w:rsidR="001C77DC" w:rsidRPr="00FD1A67" w:rsidRDefault="001C77DC" w:rsidP="00190DE3">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w:t>
            </w:r>
            <w:r w:rsidR="00190DE3" w:rsidRPr="00FD1A67">
              <w:rPr>
                <w:rFonts w:ascii="Times New Roman" w:eastAsia="Times New Roman" w:hAnsi="Times New Roman" w:cs="Times New Roman"/>
                <w:color w:val="000000"/>
                <w:sz w:val="24"/>
                <w:szCs w:val="24"/>
                <w:lang w:eastAsia="fr-CA"/>
              </w:rPr>
              <w:t>.</w:t>
            </w:r>
            <w:r w:rsidR="00D930DD" w:rsidRPr="00FD1A67">
              <w:rPr>
                <w:rFonts w:ascii="Times New Roman" w:eastAsia="Times New Roman" w:hAnsi="Times New Roman" w:cs="Times New Roman"/>
                <w:color w:val="000000"/>
                <w:sz w:val="24"/>
                <w:szCs w:val="24"/>
                <w:lang w:eastAsia="fr-CA"/>
              </w:rPr>
              <w:t>4</w:t>
            </w:r>
          </w:p>
        </w:tc>
        <w:tc>
          <w:tcPr>
            <w:tcW w:w="76" w:type="pct"/>
            <w:tcBorders>
              <w:top w:val="nil"/>
              <w:left w:val="nil"/>
              <w:bottom w:val="nil"/>
              <w:right w:val="nil"/>
            </w:tcBorders>
            <w:shd w:val="clear" w:color="auto" w:fill="auto"/>
            <w:noWrap/>
            <w:vAlign w:val="center"/>
            <w:hideMark/>
          </w:tcPr>
          <w:p w14:paraId="7475588B"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4D2D2FE"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90118</w:t>
            </w:r>
          </w:p>
        </w:tc>
        <w:tc>
          <w:tcPr>
            <w:tcW w:w="298" w:type="pct"/>
            <w:tcBorders>
              <w:top w:val="nil"/>
              <w:left w:val="nil"/>
              <w:bottom w:val="single" w:sz="4" w:space="0" w:color="auto"/>
              <w:right w:val="single" w:sz="4" w:space="0" w:color="auto"/>
            </w:tcBorders>
            <w:shd w:val="clear" w:color="auto" w:fill="auto"/>
            <w:noWrap/>
            <w:vAlign w:val="center"/>
            <w:hideMark/>
          </w:tcPr>
          <w:p w14:paraId="36F535E9"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78220B1A"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9</w:t>
            </w:r>
          </w:p>
        </w:tc>
      </w:tr>
      <w:tr w:rsidR="001C77DC" w:rsidRPr="00FD1A67" w14:paraId="297C9748"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18BC6D1C"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68846</w:t>
            </w:r>
          </w:p>
        </w:tc>
        <w:tc>
          <w:tcPr>
            <w:tcW w:w="298" w:type="pct"/>
            <w:tcBorders>
              <w:top w:val="nil"/>
              <w:left w:val="nil"/>
              <w:bottom w:val="single" w:sz="4" w:space="0" w:color="auto"/>
              <w:right w:val="single" w:sz="4" w:space="0" w:color="auto"/>
            </w:tcBorders>
            <w:shd w:val="clear" w:color="auto" w:fill="auto"/>
            <w:noWrap/>
            <w:vAlign w:val="center"/>
            <w:hideMark/>
          </w:tcPr>
          <w:p w14:paraId="0FB2961A"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51352F7F"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1</w:t>
            </w:r>
          </w:p>
        </w:tc>
        <w:tc>
          <w:tcPr>
            <w:tcW w:w="559" w:type="pct"/>
            <w:tcBorders>
              <w:top w:val="nil"/>
              <w:left w:val="nil"/>
              <w:bottom w:val="single" w:sz="4" w:space="0" w:color="auto"/>
              <w:right w:val="single" w:sz="8" w:space="0" w:color="auto"/>
            </w:tcBorders>
            <w:shd w:val="clear" w:color="auto" w:fill="auto"/>
            <w:noWrap/>
            <w:vAlign w:val="bottom"/>
            <w:hideMark/>
          </w:tcPr>
          <w:p w14:paraId="006C02FE"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36</w:t>
            </w:r>
          </w:p>
        </w:tc>
        <w:tc>
          <w:tcPr>
            <w:tcW w:w="160" w:type="pct"/>
            <w:tcBorders>
              <w:top w:val="nil"/>
              <w:left w:val="nil"/>
              <w:bottom w:val="nil"/>
              <w:right w:val="nil"/>
            </w:tcBorders>
            <w:shd w:val="clear" w:color="auto" w:fill="auto"/>
            <w:noWrap/>
            <w:vAlign w:val="center"/>
            <w:hideMark/>
          </w:tcPr>
          <w:p w14:paraId="4ABB744F"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14:paraId="1469D0B9"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125324</w:t>
            </w:r>
          </w:p>
        </w:tc>
        <w:tc>
          <w:tcPr>
            <w:tcW w:w="298" w:type="pct"/>
            <w:tcBorders>
              <w:top w:val="nil"/>
              <w:left w:val="nil"/>
              <w:bottom w:val="single" w:sz="4" w:space="0" w:color="auto"/>
              <w:right w:val="single" w:sz="4" w:space="0" w:color="auto"/>
            </w:tcBorders>
            <w:shd w:val="clear" w:color="auto" w:fill="auto"/>
            <w:noWrap/>
            <w:vAlign w:val="center"/>
            <w:hideMark/>
          </w:tcPr>
          <w:p w14:paraId="3A78F5D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4D7D0304" w14:textId="77777777" w:rsidR="001C77DC" w:rsidRPr="00FD1A67" w:rsidRDefault="001C77DC" w:rsidP="00D930DD">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r w:rsidR="00190DE3" w:rsidRPr="00FD1A67">
              <w:rPr>
                <w:rFonts w:ascii="Times New Roman" w:eastAsia="Times New Roman" w:hAnsi="Times New Roman" w:cs="Times New Roman"/>
                <w:color w:val="000000"/>
                <w:sz w:val="24"/>
                <w:szCs w:val="24"/>
                <w:lang w:eastAsia="fr-CA"/>
              </w:rPr>
              <w:t>.</w:t>
            </w:r>
            <w:r w:rsidR="00D930DD" w:rsidRPr="00FD1A67">
              <w:rPr>
                <w:rFonts w:ascii="Times New Roman" w:eastAsia="Times New Roman" w:hAnsi="Times New Roman" w:cs="Times New Roman"/>
                <w:color w:val="000000"/>
                <w:sz w:val="24"/>
                <w:szCs w:val="24"/>
                <w:lang w:eastAsia="fr-CA"/>
              </w:rPr>
              <w:t>0</w:t>
            </w:r>
          </w:p>
        </w:tc>
        <w:tc>
          <w:tcPr>
            <w:tcW w:w="76" w:type="pct"/>
            <w:tcBorders>
              <w:top w:val="nil"/>
              <w:left w:val="nil"/>
              <w:bottom w:val="nil"/>
              <w:right w:val="nil"/>
            </w:tcBorders>
            <w:shd w:val="clear" w:color="auto" w:fill="auto"/>
            <w:noWrap/>
            <w:vAlign w:val="center"/>
            <w:hideMark/>
          </w:tcPr>
          <w:p w14:paraId="4FE9813A"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C0F6091" w14:textId="77777777" w:rsidR="001C77DC" w:rsidRPr="00FD1A67" w:rsidRDefault="001C77DC"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198118</w:t>
            </w:r>
          </w:p>
        </w:tc>
        <w:tc>
          <w:tcPr>
            <w:tcW w:w="298" w:type="pct"/>
            <w:tcBorders>
              <w:top w:val="nil"/>
              <w:left w:val="nil"/>
              <w:bottom w:val="single" w:sz="4" w:space="0" w:color="auto"/>
              <w:right w:val="single" w:sz="4" w:space="0" w:color="auto"/>
            </w:tcBorders>
            <w:shd w:val="clear" w:color="auto" w:fill="auto"/>
            <w:noWrap/>
            <w:vAlign w:val="center"/>
            <w:hideMark/>
          </w:tcPr>
          <w:p w14:paraId="04F873FF"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4A869E88"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9</w:t>
            </w:r>
          </w:p>
        </w:tc>
      </w:tr>
      <w:tr w:rsidR="001C77DC" w:rsidRPr="00FD1A67" w14:paraId="34811688"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2BC470C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198118</w:t>
            </w:r>
          </w:p>
        </w:tc>
        <w:tc>
          <w:tcPr>
            <w:tcW w:w="298" w:type="pct"/>
            <w:tcBorders>
              <w:top w:val="nil"/>
              <w:left w:val="nil"/>
              <w:bottom w:val="single" w:sz="4" w:space="0" w:color="auto"/>
              <w:right w:val="single" w:sz="4" w:space="0" w:color="auto"/>
            </w:tcBorders>
            <w:shd w:val="clear" w:color="auto" w:fill="auto"/>
            <w:noWrap/>
            <w:vAlign w:val="center"/>
            <w:hideMark/>
          </w:tcPr>
          <w:p w14:paraId="2A26A6E2"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27DCEED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4</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7</w:t>
            </w:r>
          </w:p>
        </w:tc>
        <w:tc>
          <w:tcPr>
            <w:tcW w:w="559" w:type="pct"/>
            <w:tcBorders>
              <w:top w:val="nil"/>
              <w:left w:val="nil"/>
              <w:bottom w:val="single" w:sz="4" w:space="0" w:color="auto"/>
              <w:right w:val="single" w:sz="8" w:space="0" w:color="auto"/>
            </w:tcBorders>
            <w:shd w:val="clear" w:color="auto" w:fill="auto"/>
            <w:noWrap/>
            <w:vAlign w:val="bottom"/>
            <w:hideMark/>
          </w:tcPr>
          <w:p w14:paraId="61C4680E"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67</w:t>
            </w:r>
          </w:p>
        </w:tc>
        <w:tc>
          <w:tcPr>
            <w:tcW w:w="160" w:type="pct"/>
            <w:tcBorders>
              <w:top w:val="nil"/>
              <w:left w:val="nil"/>
              <w:bottom w:val="nil"/>
              <w:right w:val="nil"/>
            </w:tcBorders>
            <w:shd w:val="clear" w:color="auto" w:fill="auto"/>
            <w:noWrap/>
            <w:vAlign w:val="center"/>
            <w:hideMark/>
          </w:tcPr>
          <w:p w14:paraId="46D8BDC6"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03F522DC" w14:textId="77777777" w:rsidR="001C77DC" w:rsidRPr="00FD1A67" w:rsidRDefault="001C77DC"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198118</w:t>
            </w:r>
          </w:p>
        </w:tc>
        <w:tc>
          <w:tcPr>
            <w:tcW w:w="298" w:type="pct"/>
            <w:tcBorders>
              <w:top w:val="nil"/>
              <w:left w:val="nil"/>
              <w:bottom w:val="single" w:sz="4" w:space="0" w:color="auto"/>
              <w:right w:val="single" w:sz="4" w:space="0" w:color="auto"/>
            </w:tcBorders>
            <w:shd w:val="clear" w:color="auto" w:fill="auto"/>
            <w:noWrap/>
            <w:vAlign w:val="center"/>
            <w:hideMark/>
          </w:tcPr>
          <w:p w14:paraId="6E4701CC"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351CF1EF"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6</w:t>
            </w:r>
          </w:p>
        </w:tc>
        <w:tc>
          <w:tcPr>
            <w:tcW w:w="76" w:type="pct"/>
            <w:tcBorders>
              <w:top w:val="nil"/>
              <w:left w:val="nil"/>
              <w:bottom w:val="nil"/>
              <w:right w:val="nil"/>
            </w:tcBorders>
            <w:shd w:val="clear" w:color="auto" w:fill="auto"/>
            <w:noWrap/>
            <w:vAlign w:val="center"/>
            <w:hideMark/>
          </w:tcPr>
          <w:p w14:paraId="327A3D5C"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690BC9B"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26046</w:t>
            </w:r>
          </w:p>
        </w:tc>
        <w:tc>
          <w:tcPr>
            <w:tcW w:w="298" w:type="pct"/>
            <w:tcBorders>
              <w:top w:val="nil"/>
              <w:left w:val="nil"/>
              <w:bottom w:val="single" w:sz="4" w:space="0" w:color="auto"/>
              <w:right w:val="single" w:sz="4" w:space="0" w:color="auto"/>
            </w:tcBorders>
            <w:shd w:val="clear" w:color="auto" w:fill="auto"/>
            <w:noWrap/>
            <w:vAlign w:val="center"/>
            <w:hideMark/>
          </w:tcPr>
          <w:p w14:paraId="49A0330A"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21D2F155"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8</w:t>
            </w:r>
          </w:p>
        </w:tc>
      </w:tr>
      <w:tr w:rsidR="001C77DC" w:rsidRPr="00FD1A67" w14:paraId="35C3A68E"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574A3247"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199996</w:t>
            </w:r>
          </w:p>
        </w:tc>
        <w:tc>
          <w:tcPr>
            <w:tcW w:w="298" w:type="pct"/>
            <w:tcBorders>
              <w:top w:val="nil"/>
              <w:left w:val="nil"/>
              <w:bottom w:val="single" w:sz="4" w:space="0" w:color="auto"/>
              <w:right w:val="single" w:sz="4" w:space="0" w:color="auto"/>
            </w:tcBorders>
            <w:shd w:val="clear" w:color="auto" w:fill="auto"/>
            <w:noWrap/>
            <w:vAlign w:val="center"/>
            <w:hideMark/>
          </w:tcPr>
          <w:p w14:paraId="5477A396"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0CCB8A8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5</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4</w:t>
            </w:r>
          </w:p>
        </w:tc>
        <w:tc>
          <w:tcPr>
            <w:tcW w:w="559" w:type="pct"/>
            <w:tcBorders>
              <w:top w:val="nil"/>
              <w:left w:val="nil"/>
              <w:bottom w:val="single" w:sz="4" w:space="0" w:color="auto"/>
              <w:right w:val="single" w:sz="8" w:space="0" w:color="auto"/>
            </w:tcBorders>
            <w:shd w:val="clear" w:color="auto" w:fill="auto"/>
            <w:noWrap/>
            <w:vAlign w:val="bottom"/>
            <w:hideMark/>
          </w:tcPr>
          <w:p w14:paraId="778D6EF8"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47</w:t>
            </w:r>
          </w:p>
        </w:tc>
        <w:tc>
          <w:tcPr>
            <w:tcW w:w="160" w:type="pct"/>
            <w:tcBorders>
              <w:top w:val="nil"/>
              <w:left w:val="nil"/>
              <w:bottom w:val="nil"/>
              <w:right w:val="nil"/>
            </w:tcBorders>
            <w:shd w:val="clear" w:color="auto" w:fill="auto"/>
            <w:noWrap/>
            <w:vAlign w:val="center"/>
            <w:hideMark/>
          </w:tcPr>
          <w:p w14:paraId="07E726D2"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49C8EA2E"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26046</w:t>
            </w:r>
          </w:p>
        </w:tc>
        <w:tc>
          <w:tcPr>
            <w:tcW w:w="298" w:type="pct"/>
            <w:tcBorders>
              <w:top w:val="nil"/>
              <w:left w:val="nil"/>
              <w:bottom w:val="single" w:sz="4" w:space="0" w:color="auto"/>
              <w:right w:val="single" w:sz="4" w:space="0" w:color="auto"/>
            </w:tcBorders>
            <w:shd w:val="clear" w:color="auto" w:fill="auto"/>
            <w:noWrap/>
            <w:vAlign w:val="center"/>
            <w:hideMark/>
          </w:tcPr>
          <w:p w14:paraId="3BCCC0C6"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390C5282" w14:textId="77777777" w:rsidR="001C77DC" w:rsidRPr="00FD1A67" w:rsidRDefault="00D930DD" w:rsidP="00190DE3">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4</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9</w:t>
            </w:r>
          </w:p>
        </w:tc>
        <w:tc>
          <w:tcPr>
            <w:tcW w:w="76" w:type="pct"/>
            <w:tcBorders>
              <w:top w:val="nil"/>
              <w:left w:val="nil"/>
              <w:bottom w:val="nil"/>
              <w:right w:val="nil"/>
            </w:tcBorders>
            <w:shd w:val="clear" w:color="auto" w:fill="auto"/>
            <w:noWrap/>
            <w:vAlign w:val="center"/>
            <w:hideMark/>
          </w:tcPr>
          <w:p w14:paraId="28C61241"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51B716F6" w14:textId="77777777" w:rsidR="001C77DC" w:rsidRPr="00FD1A67" w:rsidRDefault="001C77DC"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67978</w:t>
            </w:r>
          </w:p>
        </w:tc>
        <w:tc>
          <w:tcPr>
            <w:tcW w:w="298" w:type="pct"/>
            <w:tcBorders>
              <w:top w:val="nil"/>
              <w:left w:val="nil"/>
              <w:bottom w:val="single" w:sz="4" w:space="0" w:color="auto"/>
              <w:right w:val="single" w:sz="4" w:space="0" w:color="auto"/>
            </w:tcBorders>
            <w:shd w:val="clear" w:color="auto" w:fill="auto"/>
            <w:noWrap/>
            <w:vAlign w:val="center"/>
            <w:hideMark/>
          </w:tcPr>
          <w:p w14:paraId="77F8C2EA"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1D5A8C43"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5</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1</w:t>
            </w:r>
          </w:p>
        </w:tc>
      </w:tr>
      <w:tr w:rsidR="001C77DC" w:rsidRPr="00FD1A67" w14:paraId="14C92342" w14:textId="77777777" w:rsidTr="00316EE4">
        <w:trPr>
          <w:cantSplit/>
          <w:trHeight w:val="272"/>
          <w:jc w:val="center"/>
        </w:trPr>
        <w:tc>
          <w:tcPr>
            <w:tcW w:w="346" w:type="pct"/>
            <w:tcBorders>
              <w:top w:val="nil"/>
              <w:left w:val="single" w:sz="8" w:space="0" w:color="auto"/>
              <w:bottom w:val="single" w:sz="4" w:space="0" w:color="auto"/>
              <w:right w:val="single" w:sz="4" w:space="0" w:color="auto"/>
            </w:tcBorders>
            <w:shd w:val="clear" w:color="auto" w:fill="auto"/>
            <w:noWrap/>
            <w:vAlign w:val="center"/>
            <w:hideMark/>
          </w:tcPr>
          <w:p w14:paraId="2DD9629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147778</w:t>
            </w:r>
          </w:p>
        </w:tc>
        <w:tc>
          <w:tcPr>
            <w:tcW w:w="298" w:type="pct"/>
            <w:tcBorders>
              <w:top w:val="nil"/>
              <w:left w:val="nil"/>
              <w:bottom w:val="single" w:sz="4" w:space="0" w:color="auto"/>
              <w:right w:val="single" w:sz="4" w:space="0" w:color="auto"/>
            </w:tcBorders>
            <w:shd w:val="clear" w:color="auto" w:fill="auto"/>
            <w:noWrap/>
            <w:vAlign w:val="center"/>
            <w:hideMark/>
          </w:tcPr>
          <w:p w14:paraId="07A8F06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771AC726"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5</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7</w:t>
            </w:r>
          </w:p>
        </w:tc>
        <w:tc>
          <w:tcPr>
            <w:tcW w:w="559" w:type="pct"/>
            <w:tcBorders>
              <w:top w:val="nil"/>
              <w:left w:val="nil"/>
              <w:bottom w:val="single" w:sz="4" w:space="0" w:color="auto"/>
              <w:right w:val="single" w:sz="8" w:space="0" w:color="auto"/>
            </w:tcBorders>
            <w:shd w:val="clear" w:color="auto" w:fill="auto"/>
            <w:noWrap/>
            <w:vAlign w:val="bottom"/>
            <w:hideMark/>
          </w:tcPr>
          <w:p w14:paraId="5956FE0E"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73</w:t>
            </w:r>
          </w:p>
        </w:tc>
        <w:tc>
          <w:tcPr>
            <w:tcW w:w="160" w:type="pct"/>
            <w:tcBorders>
              <w:top w:val="nil"/>
              <w:left w:val="nil"/>
              <w:bottom w:val="nil"/>
              <w:right w:val="nil"/>
            </w:tcBorders>
            <w:shd w:val="clear" w:color="auto" w:fill="auto"/>
            <w:noWrap/>
            <w:vAlign w:val="center"/>
            <w:hideMark/>
          </w:tcPr>
          <w:p w14:paraId="795D45A9"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14:paraId="0A4657CA"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147778</w:t>
            </w:r>
          </w:p>
        </w:tc>
        <w:tc>
          <w:tcPr>
            <w:tcW w:w="298" w:type="pct"/>
            <w:tcBorders>
              <w:top w:val="nil"/>
              <w:left w:val="nil"/>
              <w:bottom w:val="single" w:sz="4" w:space="0" w:color="auto"/>
              <w:right w:val="single" w:sz="4" w:space="0" w:color="auto"/>
            </w:tcBorders>
            <w:shd w:val="clear" w:color="auto" w:fill="auto"/>
            <w:noWrap/>
            <w:vAlign w:val="center"/>
            <w:hideMark/>
          </w:tcPr>
          <w:p w14:paraId="47A2895E"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417CC2B3"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0</w:t>
            </w:r>
          </w:p>
        </w:tc>
        <w:tc>
          <w:tcPr>
            <w:tcW w:w="76" w:type="pct"/>
            <w:tcBorders>
              <w:top w:val="nil"/>
              <w:left w:val="nil"/>
              <w:bottom w:val="nil"/>
              <w:right w:val="nil"/>
            </w:tcBorders>
            <w:shd w:val="clear" w:color="auto" w:fill="auto"/>
            <w:noWrap/>
            <w:vAlign w:val="center"/>
            <w:hideMark/>
          </w:tcPr>
          <w:p w14:paraId="6A4627EA"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20762283"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147778</w:t>
            </w:r>
          </w:p>
        </w:tc>
        <w:tc>
          <w:tcPr>
            <w:tcW w:w="298" w:type="pct"/>
            <w:tcBorders>
              <w:top w:val="nil"/>
              <w:left w:val="nil"/>
              <w:bottom w:val="single" w:sz="4" w:space="0" w:color="auto"/>
              <w:right w:val="single" w:sz="4" w:space="0" w:color="auto"/>
            </w:tcBorders>
            <w:shd w:val="clear" w:color="auto" w:fill="auto"/>
            <w:noWrap/>
            <w:vAlign w:val="center"/>
            <w:hideMark/>
          </w:tcPr>
          <w:p w14:paraId="6F16C1A5"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570FD0C6"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1</w:t>
            </w:r>
          </w:p>
        </w:tc>
      </w:tr>
      <w:tr w:rsidR="001C77DC" w:rsidRPr="00FD1A67" w14:paraId="29F17093"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auto"/>
            <w:noWrap/>
            <w:vAlign w:val="center"/>
            <w:hideMark/>
          </w:tcPr>
          <w:p w14:paraId="035A60F7"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68802</w:t>
            </w:r>
          </w:p>
        </w:tc>
        <w:tc>
          <w:tcPr>
            <w:tcW w:w="298" w:type="pct"/>
            <w:tcBorders>
              <w:top w:val="nil"/>
              <w:left w:val="nil"/>
              <w:bottom w:val="single" w:sz="4" w:space="0" w:color="auto"/>
              <w:right w:val="single" w:sz="4" w:space="0" w:color="auto"/>
            </w:tcBorders>
            <w:shd w:val="clear" w:color="auto" w:fill="auto"/>
            <w:noWrap/>
            <w:vAlign w:val="center"/>
            <w:hideMark/>
          </w:tcPr>
          <w:p w14:paraId="3D4689DF"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5623F4F2"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7</w:t>
            </w:r>
          </w:p>
        </w:tc>
        <w:tc>
          <w:tcPr>
            <w:tcW w:w="559" w:type="pct"/>
            <w:tcBorders>
              <w:top w:val="nil"/>
              <w:left w:val="nil"/>
              <w:bottom w:val="single" w:sz="4" w:space="0" w:color="auto"/>
              <w:right w:val="single" w:sz="8" w:space="0" w:color="auto"/>
            </w:tcBorders>
            <w:shd w:val="clear" w:color="auto" w:fill="auto"/>
            <w:noWrap/>
            <w:vAlign w:val="bottom"/>
            <w:hideMark/>
          </w:tcPr>
          <w:p w14:paraId="3C78C5F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74</w:t>
            </w:r>
          </w:p>
        </w:tc>
        <w:tc>
          <w:tcPr>
            <w:tcW w:w="160" w:type="pct"/>
            <w:tcBorders>
              <w:top w:val="nil"/>
              <w:left w:val="nil"/>
              <w:bottom w:val="nil"/>
              <w:right w:val="nil"/>
            </w:tcBorders>
            <w:shd w:val="clear" w:color="auto" w:fill="auto"/>
            <w:noWrap/>
            <w:vAlign w:val="center"/>
            <w:hideMark/>
          </w:tcPr>
          <w:p w14:paraId="004ED38C"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14:paraId="6B165449"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67978</w:t>
            </w:r>
          </w:p>
        </w:tc>
        <w:tc>
          <w:tcPr>
            <w:tcW w:w="298" w:type="pct"/>
            <w:tcBorders>
              <w:top w:val="nil"/>
              <w:left w:val="nil"/>
              <w:bottom w:val="single" w:sz="4" w:space="0" w:color="auto"/>
              <w:right w:val="single" w:sz="4" w:space="0" w:color="auto"/>
            </w:tcBorders>
            <w:shd w:val="clear" w:color="auto" w:fill="auto"/>
            <w:noWrap/>
            <w:vAlign w:val="center"/>
            <w:hideMark/>
          </w:tcPr>
          <w:p w14:paraId="52AC57BA"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38AE4F51" w14:textId="77777777" w:rsidR="001C77DC" w:rsidRPr="00FD1A67" w:rsidRDefault="00D930DD" w:rsidP="00190DE3">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7</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2</w:t>
            </w:r>
          </w:p>
        </w:tc>
        <w:tc>
          <w:tcPr>
            <w:tcW w:w="76" w:type="pct"/>
            <w:tcBorders>
              <w:top w:val="nil"/>
              <w:left w:val="nil"/>
              <w:bottom w:val="nil"/>
              <w:right w:val="nil"/>
            </w:tcBorders>
            <w:shd w:val="clear" w:color="auto" w:fill="auto"/>
            <w:noWrap/>
            <w:vAlign w:val="center"/>
            <w:hideMark/>
          </w:tcPr>
          <w:p w14:paraId="12259A9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7A937C0"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84700</w:t>
            </w:r>
          </w:p>
        </w:tc>
        <w:tc>
          <w:tcPr>
            <w:tcW w:w="298" w:type="pct"/>
            <w:tcBorders>
              <w:top w:val="nil"/>
              <w:left w:val="nil"/>
              <w:bottom w:val="single" w:sz="4" w:space="0" w:color="auto"/>
              <w:right w:val="single" w:sz="4" w:space="0" w:color="auto"/>
            </w:tcBorders>
            <w:shd w:val="clear" w:color="auto" w:fill="auto"/>
            <w:noWrap/>
            <w:vAlign w:val="center"/>
            <w:hideMark/>
          </w:tcPr>
          <w:p w14:paraId="41CC9BD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61844254"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7</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5</w:t>
            </w:r>
          </w:p>
        </w:tc>
      </w:tr>
      <w:tr w:rsidR="001C77DC" w:rsidRPr="00FD1A67" w14:paraId="4512FEB9"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auto"/>
            <w:noWrap/>
            <w:vAlign w:val="center"/>
            <w:hideMark/>
          </w:tcPr>
          <w:p w14:paraId="2E788BFF"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206998</w:t>
            </w:r>
          </w:p>
        </w:tc>
        <w:tc>
          <w:tcPr>
            <w:tcW w:w="298" w:type="pct"/>
            <w:tcBorders>
              <w:top w:val="nil"/>
              <w:left w:val="nil"/>
              <w:bottom w:val="single" w:sz="4" w:space="0" w:color="auto"/>
              <w:right w:val="single" w:sz="4" w:space="0" w:color="auto"/>
            </w:tcBorders>
            <w:shd w:val="clear" w:color="auto" w:fill="auto"/>
            <w:noWrap/>
            <w:vAlign w:val="center"/>
            <w:hideMark/>
          </w:tcPr>
          <w:p w14:paraId="619F923F"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41BA6835"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8</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2</w:t>
            </w:r>
          </w:p>
        </w:tc>
        <w:tc>
          <w:tcPr>
            <w:tcW w:w="559" w:type="pct"/>
            <w:tcBorders>
              <w:top w:val="nil"/>
              <w:left w:val="nil"/>
              <w:bottom w:val="single" w:sz="4" w:space="0" w:color="auto"/>
              <w:right w:val="single" w:sz="8" w:space="0" w:color="auto"/>
            </w:tcBorders>
            <w:shd w:val="clear" w:color="auto" w:fill="auto"/>
            <w:noWrap/>
            <w:vAlign w:val="bottom"/>
            <w:hideMark/>
          </w:tcPr>
          <w:p w14:paraId="273C939F"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30</w:t>
            </w:r>
          </w:p>
        </w:tc>
        <w:tc>
          <w:tcPr>
            <w:tcW w:w="160" w:type="pct"/>
            <w:tcBorders>
              <w:top w:val="nil"/>
              <w:left w:val="nil"/>
              <w:bottom w:val="nil"/>
              <w:right w:val="nil"/>
            </w:tcBorders>
            <w:shd w:val="clear" w:color="auto" w:fill="auto"/>
            <w:noWrap/>
            <w:vAlign w:val="center"/>
            <w:hideMark/>
          </w:tcPr>
          <w:p w14:paraId="59F7F07C"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14:paraId="17D1A7F4"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eastAsia="fr-CA"/>
              </w:rPr>
            </w:pPr>
            <w:r w:rsidRPr="00FD1A67">
              <w:rPr>
                <w:rFonts w:ascii="Times New Roman" w:eastAsia="Times New Roman" w:hAnsi="Times New Roman" w:cs="Times New Roman"/>
                <w:sz w:val="24"/>
                <w:szCs w:val="24"/>
                <w:lang w:eastAsia="fr-CA"/>
              </w:rPr>
              <w:t>206998</w:t>
            </w:r>
          </w:p>
        </w:tc>
        <w:tc>
          <w:tcPr>
            <w:tcW w:w="298" w:type="pct"/>
            <w:tcBorders>
              <w:top w:val="nil"/>
              <w:left w:val="nil"/>
              <w:bottom w:val="single" w:sz="4" w:space="0" w:color="auto"/>
              <w:right w:val="single" w:sz="4" w:space="0" w:color="auto"/>
            </w:tcBorders>
            <w:shd w:val="clear" w:color="auto" w:fill="auto"/>
            <w:noWrap/>
            <w:vAlign w:val="center"/>
            <w:hideMark/>
          </w:tcPr>
          <w:p w14:paraId="61250C7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655CF0DF"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7</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9</w:t>
            </w:r>
          </w:p>
        </w:tc>
        <w:tc>
          <w:tcPr>
            <w:tcW w:w="76" w:type="pct"/>
            <w:tcBorders>
              <w:top w:val="nil"/>
              <w:left w:val="nil"/>
              <w:bottom w:val="nil"/>
              <w:right w:val="nil"/>
            </w:tcBorders>
            <w:shd w:val="clear" w:color="auto" w:fill="auto"/>
            <w:noWrap/>
            <w:vAlign w:val="center"/>
            <w:hideMark/>
          </w:tcPr>
          <w:p w14:paraId="39919692"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14A26AC"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198072</w:t>
            </w:r>
          </w:p>
        </w:tc>
        <w:tc>
          <w:tcPr>
            <w:tcW w:w="298" w:type="pct"/>
            <w:tcBorders>
              <w:top w:val="nil"/>
              <w:left w:val="nil"/>
              <w:bottom w:val="single" w:sz="4" w:space="0" w:color="auto"/>
              <w:right w:val="single" w:sz="4" w:space="0" w:color="auto"/>
            </w:tcBorders>
            <w:shd w:val="clear" w:color="auto" w:fill="auto"/>
            <w:noWrap/>
            <w:vAlign w:val="center"/>
            <w:hideMark/>
          </w:tcPr>
          <w:p w14:paraId="34BA60D6"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16</w:t>
            </w:r>
          </w:p>
        </w:tc>
        <w:tc>
          <w:tcPr>
            <w:tcW w:w="754" w:type="pct"/>
            <w:tcBorders>
              <w:top w:val="nil"/>
              <w:left w:val="nil"/>
              <w:bottom w:val="single" w:sz="4" w:space="0" w:color="auto"/>
              <w:right w:val="single" w:sz="8" w:space="0" w:color="auto"/>
            </w:tcBorders>
            <w:shd w:val="clear" w:color="auto" w:fill="auto"/>
            <w:noWrap/>
            <w:vAlign w:val="center"/>
            <w:hideMark/>
          </w:tcPr>
          <w:p w14:paraId="6D21CF1A"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7</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6</w:t>
            </w:r>
          </w:p>
        </w:tc>
      </w:tr>
      <w:tr w:rsidR="001C77DC" w:rsidRPr="00FD1A67" w14:paraId="2B893344" w14:textId="77777777" w:rsidTr="00316EE4">
        <w:trPr>
          <w:cantSplit/>
          <w:trHeight w:val="272"/>
          <w:jc w:val="center"/>
        </w:trPr>
        <w:tc>
          <w:tcPr>
            <w:tcW w:w="346" w:type="pct"/>
            <w:tcBorders>
              <w:top w:val="nil"/>
              <w:left w:val="single" w:sz="8" w:space="0" w:color="auto"/>
              <w:bottom w:val="single" w:sz="8" w:space="0" w:color="auto"/>
              <w:right w:val="single" w:sz="4" w:space="0" w:color="auto"/>
            </w:tcBorders>
            <w:shd w:val="clear" w:color="auto" w:fill="auto"/>
            <w:noWrap/>
            <w:vAlign w:val="center"/>
            <w:hideMark/>
          </w:tcPr>
          <w:p w14:paraId="04C2D6C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125324</w:t>
            </w:r>
          </w:p>
        </w:tc>
        <w:tc>
          <w:tcPr>
            <w:tcW w:w="298" w:type="pct"/>
            <w:tcBorders>
              <w:top w:val="nil"/>
              <w:left w:val="nil"/>
              <w:bottom w:val="single" w:sz="8" w:space="0" w:color="auto"/>
              <w:right w:val="single" w:sz="4" w:space="0" w:color="auto"/>
            </w:tcBorders>
            <w:shd w:val="clear" w:color="auto" w:fill="auto"/>
            <w:noWrap/>
            <w:vAlign w:val="center"/>
            <w:hideMark/>
          </w:tcPr>
          <w:p w14:paraId="41B736E9"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13</w:t>
            </w:r>
          </w:p>
        </w:tc>
        <w:tc>
          <w:tcPr>
            <w:tcW w:w="779" w:type="pct"/>
            <w:tcBorders>
              <w:top w:val="nil"/>
              <w:left w:val="nil"/>
              <w:bottom w:val="single" w:sz="8" w:space="0" w:color="auto"/>
              <w:right w:val="single" w:sz="4" w:space="0" w:color="auto"/>
            </w:tcBorders>
            <w:shd w:val="clear" w:color="auto" w:fill="auto"/>
            <w:noWrap/>
            <w:vAlign w:val="center"/>
            <w:hideMark/>
          </w:tcPr>
          <w:p w14:paraId="2CC26A94"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9</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1</w:t>
            </w:r>
          </w:p>
        </w:tc>
        <w:tc>
          <w:tcPr>
            <w:tcW w:w="559" w:type="pct"/>
            <w:tcBorders>
              <w:top w:val="nil"/>
              <w:left w:val="nil"/>
              <w:bottom w:val="single" w:sz="8" w:space="0" w:color="auto"/>
              <w:right w:val="single" w:sz="8" w:space="0" w:color="auto"/>
            </w:tcBorders>
            <w:shd w:val="clear" w:color="auto" w:fill="auto"/>
            <w:noWrap/>
            <w:vAlign w:val="bottom"/>
            <w:hideMark/>
          </w:tcPr>
          <w:p w14:paraId="397F72C1"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3</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67</w:t>
            </w:r>
          </w:p>
        </w:tc>
        <w:tc>
          <w:tcPr>
            <w:tcW w:w="160" w:type="pct"/>
            <w:tcBorders>
              <w:top w:val="nil"/>
              <w:left w:val="nil"/>
              <w:bottom w:val="single" w:sz="8" w:space="0" w:color="auto"/>
              <w:right w:val="nil"/>
            </w:tcBorders>
            <w:shd w:val="clear" w:color="auto" w:fill="auto"/>
            <w:noWrap/>
            <w:vAlign w:val="center"/>
            <w:hideMark/>
          </w:tcPr>
          <w:p w14:paraId="6962186C"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 </w:t>
            </w:r>
          </w:p>
        </w:tc>
        <w:tc>
          <w:tcPr>
            <w:tcW w:w="337" w:type="pct"/>
            <w:tcBorders>
              <w:top w:val="nil"/>
              <w:left w:val="single" w:sz="8" w:space="0" w:color="auto"/>
              <w:bottom w:val="single" w:sz="8" w:space="0" w:color="auto"/>
              <w:right w:val="single" w:sz="4" w:space="0" w:color="auto"/>
            </w:tcBorders>
            <w:shd w:val="clear" w:color="auto" w:fill="auto"/>
            <w:noWrap/>
            <w:vAlign w:val="center"/>
            <w:hideMark/>
          </w:tcPr>
          <w:p w14:paraId="734FDDEB" w14:textId="77777777" w:rsidR="001C77DC" w:rsidRPr="00FD1A67" w:rsidRDefault="00D930DD" w:rsidP="00D930DD">
            <w:pPr>
              <w:spacing w:after="0" w:line="240" w:lineRule="auto"/>
              <w:jc w:val="center"/>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68802</w:t>
            </w:r>
          </w:p>
        </w:tc>
        <w:tc>
          <w:tcPr>
            <w:tcW w:w="298" w:type="pct"/>
            <w:tcBorders>
              <w:top w:val="nil"/>
              <w:left w:val="nil"/>
              <w:bottom w:val="single" w:sz="8" w:space="0" w:color="auto"/>
              <w:right w:val="single" w:sz="4" w:space="0" w:color="auto"/>
            </w:tcBorders>
            <w:shd w:val="clear" w:color="auto" w:fill="auto"/>
            <w:noWrap/>
            <w:vAlign w:val="center"/>
            <w:hideMark/>
          </w:tcPr>
          <w:p w14:paraId="5A0175C8"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17</w:t>
            </w:r>
          </w:p>
        </w:tc>
        <w:tc>
          <w:tcPr>
            <w:tcW w:w="758" w:type="pct"/>
            <w:tcBorders>
              <w:top w:val="nil"/>
              <w:left w:val="nil"/>
              <w:bottom w:val="single" w:sz="8" w:space="0" w:color="auto"/>
              <w:right w:val="single" w:sz="4" w:space="0" w:color="auto"/>
            </w:tcBorders>
            <w:shd w:val="clear" w:color="auto" w:fill="auto"/>
            <w:noWrap/>
            <w:vAlign w:val="center"/>
            <w:hideMark/>
          </w:tcPr>
          <w:p w14:paraId="05106BC7"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9</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5</w:t>
            </w:r>
          </w:p>
        </w:tc>
        <w:tc>
          <w:tcPr>
            <w:tcW w:w="76" w:type="pct"/>
            <w:tcBorders>
              <w:top w:val="nil"/>
              <w:left w:val="nil"/>
              <w:bottom w:val="single" w:sz="8" w:space="0" w:color="auto"/>
              <w:right w:val="nil"/>
            </w:tcBorders>
            <w:shd w:val="clear" w:color="auto" w:fill="auto"/>
            <w:noWrap/>
            <w:vAlign w:val="center"/>
            <w:hideMark/>
          </w:tcPr>
          <w:p w14:paraId="620356E8"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 </w:t>
            </w:r>
          </w:p>
        </w:tc>
        <w:tc>
          <w:tcPr>
            <w:tcW w:w="337" w:type="pct"/>
            <w:tcBorders>
              <w:top w:val="nil"/>
              <w:left w:val="single" w:sz="4" w:space="0" w:color="auto"/>
              <w:bottom w:val="single" w:sz="8" w:space="0" w:color="auto"/>
              <w:right w:val="single" w:sz="4" w:space="0" w:color="auto"/>
            </w:tcBorders>
            <w:shd w:val="clear" w:color="auto" w:fill="auto"/>
            <w:noWrap/>
            <w:vAlign w:val="center"/>
            <w:hideMark/>
          </w:tcPr>
          <w:p w14:paraId="3529E32A" w14:textId="77777777" w:rsidR="001C77DC" w:rsidRPr="00FD1A67" w:rsidRDefault="00D930DD" w:rsidP="001D4C3E">
            <w:pPr>
              <w:spacing w:after="0" w:line="240" w:lineRule="auto"/>
              <w:jc w:val="center"/>
              <w:rPr>
                <w:rFonts w:ascii="Times New Roman" w:eastAsia="Times New Roman" w:hAnsi="Times New Roman" w:cs="Times New Roman"/>
                <w:sz w:val="24"/>
                <w:szCs w:val="24"/>
                <w:lang w:val="en-CA" w:eastAsia="fr-CA"/>
              </w:rPr>
            </w:pPr>
            <w:r w:rsidRPr="00FD1A67">
              <w:rPr>
                <w:rFonts w:ascii="Times New Roman" w:eastAsia="Times New Roman" w:hAnsi="Times New Roman" w:cs="Times New Roman"/>
                <w:sz w:val="24"/>
                <w:szCs w:val="24"/>
                <w:lang w:val="en-CA" w:eastAsia="fr-CA"/>
              </w:rPr>
              <w:t>124206</w:t>
            </w:r>
          </w:p>
        </w:tc>
        <w:tc>
          <w:tcPr>
            <w:tcW w:w="298" w:type="pct"/>
            <w:tcBorders>
              <w:top w:val="nil"/>
              <w:left w:val="nil"/>
              <w:bottom w:val="single" w:sz="8" w:space="0" w:color="auto"/>
              <w:right w:val="single" w:sz="4" w:space="0" w:color="auto"/>
            </w:tcBorders>
            <w:shd w:val="clear" w:color="auto" w:fill="auto"/>
            <w:noWrap/>
            <w:vAlign w:val="center"/>
            <w:hideMark/>
          </w:tcPr>
          <w:p w14:paraId="22FC96C7"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17</w:t>
            </w:r>
          </w:p>
        </w:tc>
        <w:tc>
          <w:tcPr>
            <w:tcW w:w="754" w:type="pct"/>
            <w:tcBorders>
              <w:top w:val="nil"/>
              <w:left w:val="nil"/>
              <w:bottom w:val="single" w:sz="8" w:space="0" w:color="auto"/>
              <w:right w:val="single" w:sz="8" w:space="0" w:color="auto"/>
            </w:tcBorders>
            <w:shd w:val="clear" w:color="auto" w:fill="auto"/>
            <w:noWrap/>
            <w:vAlign w:val="center"/>
            <w:hideMark/>
          </w:tcPr>
          <w:p w14:paraId="4F3125EF" w14:textId="77777777" w:rsidR="001C77DC"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9</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5</w:t>
            </w:r>
          </w:p>
        </w:tc>
      </w:tr>
      <w:tr w:rsidR="001C77DC" w:rsidRPr="00FD1A67" w14:paraId="117ADAFD" w14:textId="77777777" w:rsidTr="00316EE4">
        <w:trPr>
          <w:cantSplit/>
          <w:trHeight w:val="272"/>
          <w:jc w:val="center"/>
        </w:trPr>
        <w:tc>
          <w:tcPr>
            <w:tcW w:w="346" w:type="pct"/>
            <w:tcBorders>
              <w:top w:val="nil"/>
              <w:left w:val="single" w:sz="8" w:space="0" w:color="auto"/>
              <w:bottom w:val="nil"/>
              <w:right w:val="nil"/>
            </w:tcBorders>
            <w:shd w:val="clear" w:color="auto" w:fill="auto"/>
            <w:noWrap/>
            <w:vAlign w:val="center"/>
            <w:hideMark/>
          </w:tcPr>
          <w:p w14:paraId="498091B1"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 </w:t>
            </w:r>
          </w:p>
        </w:tc>
        <w:tc>
          <w:tcPr>
            <w:tcW w:w="298" w:type="pct"/>
            <w:tcBorders>
              <w:top w:val="nil"/>
              <w:left w:val="nil"/>
              <w:bottom w:val="nil"/>
              <w:right w:val="nil"/>
            </w:tcBorders>
            <w:shd w:val="clear" w:color="auto" w:fill="auto"/>
            <w:noWrap/>
            <w:vAlign w:val="center"/>
            <w:hideMark/>
          </w:tcPr>
          <w:p w14:paraId="646212E8"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779" w:type="pct"/>
            <w:tcBorders>
              <w:top w:val="nil"/>
              <w:left w:val="nil"/>
              <w:bottom w:val="nil"/>
              <w:right w:val="nil"/>
            </w:tcBorders>
            <w:shd w:val="clear" w:color="auto" w:fill="auto"/>
            <w:noWrap/>
            <w:vAlign w:val="center"/>
            <w:hideMark/>
          </w:tcPr>
          <w:p w14:paraId="217C45CB"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559" w:type="pct"/>
            <w:tcBorders>
              <w:top w:val="nil"/>
              <w:left w:val="nil"/>
              <w:bottom w:val="nil"/>
              <w:right w:val="nil"/>
            </w:tcBorders>
            <w:shd w:val="clear" w:color="auto" w:fill="auto"/>
            <w:noWrap/>
            <w:vAlign w:val="center"/>
            <w:hideMark/>
          </w:tcPr>
          <w:p w14:paraId="378E4BB9"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160" w:type="pct"/>
            <w:tcBorders>
              <w:top w:val="nil"/>
              <w:left w:val="nil"/>
              <w:bottom w:val="nil"/>
              <w:right w:val="nil"/>
            </w:tcBorders>
            <w:shd w:val="clear" w:color="auto" w:fill="auto"/>
            <w:noWrap/>
            <w:vAlign w:val="center"/>
            <w:hideMark/>
          </w:tcPr>
          <w:p w14:paraId="68FBBCEA"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337" w:type="pct"/>
            <w:tcBorders>
              <w:top w:val="nil"/>
              <w:left w:val="nil"/>
              <w:bottom w:val="nil"/>
              <w:right w:val="nil"/>
            </w:tcBorders>
            <w:shd w:val="clear" w:color="auto" w:fill="auto"/>
            <w:noWrap/>
            <w:vAlign w:val="center"/>
            <w:hideMark/>
          </w:tcPr>
          <w:p w14:paraId="1C8B4C81"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298" w:type="pct"/>
            <w:tcBorders>
              <w:top w:val="nil"/>
              <w:left w:val="nil"/>
              <w:bottom w:val="nil"/>
              <w:right w:val="nil"/>
            </w:tcBorders>
            <w:shd w:val="clear" w:color="auto" w:fill="auto"/>
            <w:noWrap/>
            <w:vAlign w:val="center"/>
            <w:hideMark/>
          </w:tcPr>
          <w:p w14:paraId="2702AF21"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758" w:type="pct"/>
            <w:tcBorders>
              <w:top w:val="nil"/>
              <w:left w:val="nil"/>
              <w:bottom w:val="nil"/>
              <w:right w:val="nil"/>
            </w:tcBorders>
            <w:shd w:val="clear" w:color="auto" w:fill="auto"/>
            <w:noWrap/>
            <w:vAlign w:val="center"/>
            <w:hideMark/>
          </w:tcPr>
          <w:p w14:paraId="2D055CA8"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76" w:type="pct"/>
            <w:tcBorders>
              <w:top w:val="nil"/>
              <w:left w:val="nil"/>
              <w:bottom w:val="nil"/>
              <w:right w:val="nil"/>
            </w:tcBorders>
            <w:shd w:val="clear" w:color="auto" w:fill="auto"/>
            <w:noWrap/>
            <w:vAlign w:val="center"/>
            <w:hideMark/>
          </w:tcPr>
          <w:p w14:paraId="41C06070"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337" w:type="pct"/>
            <w:tcBorders>
              <w:top w:val="nil"/>
              <w:left w:val="nil"/>
              <w:bottom w:val="nil"/>
              <w:right w:val="nil"/>
            </w:tcBorders>
            <w:shd w:val="clear" w:color="auto" w:fill="auto"/>
            <w:noWrap/>
            <w:vAlign w:val="center"/>
            <w:hideMark/>
          </w:tcPr>
          <w:p w14:paraId="0C408680"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298" w:type="pct"/>
            <w:tcBorders>
              <w:top w:val="nil"/>
              <w:left w:val="nil"/>
              <w:bottom w:val="nil"/>
              <w:right w:val="nil"/>
            </w:tcBorders>
            <w:shd w:val="clear" w:color="auto" w:fill="auto"/>
            <w:noWrap/>
            <w:vAlign w:val="center"/>
            <w:hideMark/>
          </w:tcPr>
          <w:p w14:paraId="22749FD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754" w:type="pct"/>
            <w:tcBorders>
              <w:top w:val="nil"/>
              <w:left w:val="nil"/>
              <w:bottom w:val="nil"/>
              <w:right w:val="single" w:sz="8" w:space="0" w:color="auto"/>
            </w:tcBorders>
            <w:shd w:val="clear" w:color="auto" w:fill="auto"/>
            <w:noWrap/>
            <w:vAlign w:val="center"/>
            <w:hideMark/>
          </w:tcPr>
          <w:p w14:paraId="6F25A01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 </w:t>
            </w:r>
          </w:p>
        </w:tc>
      </w:tr>
      <w:tr w:rsidR="001C77DC" w:rsidRPr="0006241D" w14:paraId="338DA89C" w14:textId="77777777" w:rsidTr="00316EE4">
        <w:trPr>
          <w:cantSplit/>
          <w:trHeight w:val="272"/>
          <w:jc w:val="center"/>
        </w:trPr>
        <w:tc>
          <w:tcPr>
            <w:tcW w:w="1982" w:type="pct"/>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2FC68C"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val="en-CA" w:eastAsia="fr-CA"/>
              </w:rPr>
            </w:pPr>
            <w:r w:rsidRPr="00FD1A67">
              <w:rPr>
                <w:rFonts w:ascii="Times New Roman" w:eastAsia="Times New Roman" w:hAnsi="Times New Roman" w:cs="Times New Roman"/>
                <w:b/>
                <w:bCs/>
                <w:color w:val="000000"/>
                <w:sz w:val="24"/>
                <w:szCs w:val="24"/>
                <w:lang w:val="en-CA" w:eastAsia="fr-CA"/>
              </w:rPr>
              <w:t>NRI RESULTS: DIVIDED BY LENGTH</w:t>
            </w:r>
          </w:p>
        </w:tc>
        <w:tc>
          <w:tcPr>
            <w:tcW w:w="160" w:type="pct"/>
            <w:tcBorders>
              <w:top w:val="single" w:sz="8" w:space="0" w:color="auto"/>
              <w:left w:val="nil"/>
              <w:bottom w:val="nil"/>
              <w:right w:val="nil"/>
            </w:tcBorders>
            <w:shd w:val="clear" w:color="auto" w:fill="auto"/>
            <w:noWrap/>
            <w:vAlign w:val="center"/>
            <w:hideMark/>
          </w:tcPr>
          <w:p w14:paraId="10E0A9E6"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 </w:t>
            </w:r>
          </w:p>
        </w:tc>
        <w:tc>
          <w:tcPr>
            <w:tcW w:w="2858"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E2A982" w14:textId="564F3ECB" w:rsidR="001C77DC" w:rsidRPr="00FD1A67" w:rsidRDefault="009B3C77" w:rsidP="001D4C3E">
            <w:pPr>
              <w:spacing w:after="0" w:line="240" w:lineRule="auto"/>
              <w:jc w:val="center"/>
              <w:rPr>
                <w:rFonts w:ascii="Times New Roman" w:eastAsia="Times New Roman" w:hAnsi="Times New Roman" w:cs="Times New Roman"/>
                <w:b/>
                <w:bCs/>
                <w:color w:val="000000"/>
                <w:sz w:val="24"/>
                <w:szCs w:val="24"/>
                <w:lang w:val="en-CA" w:eastAsia="fr-CA"/>
              </w:rPr>
            </w:pPr>
            <w:r>
              <w:rPr>
                <w:rFonts w:ascii="Times New Roman" w:eastAsia="Times New Roman" w:hAnsi="Times New Roman" w:cs="Times New Roman"/>
                <w:b/>
                <w:bCs/>
                <w:color w:val="000000"/>
                <w:sz w:val="24"/>
                <w:szCs w:val="24"/>
                <w:lang w:val="en-CA" w:eastAsia="fr-CA"/>
              </w:rPr>
              <w:t>ENRI</w:t>
            </w:r>
            <w:r w:rsidR="001C77DC" w:rsidRPr="00FD1A67">
              <w:rPr>
                <w:rFonts w:ascii="Times New Roman" w:eastAsia="Times New Roman" w:hAnsi="Times New Roman" w:cs="Times New Roman"/>
                <w:b/>
                <w:bCs/>
                <w:color w:val="000000"/>
                <w:sz w:val="24"/>
                <w:szCs w:val="24"/>
                <w:lang w:val="en-CA" w:eastAsia="fr-CA"/>
              </w:rPr>
              <w:t xml:space="preserve"> RESULTS: DIVIDED BY LENGTH</w:t>
            </w:r>
          </w:p>
        </w:tc>
      </w:tr>
      <w:tr w:rsidR="001C77DC" w:rsidRPr="00FD1A67" w14:paraId="0CCA1FEC" w14:textId="77777777" w:rsidTr="00316EE4">
        <w:trPr>
          <w:cantSplit/>
          <w:trHeight w:val="272"/>
          <w:jc w:val="center"/>
        </w:trPr>
        <w:tc>
          <w:tcPr>
            <w:tcW w:w="1982" w:type="pct"/>
            <w:gridSpan w:val="4"/>
            <w:vMerge/>
            <w:tcBorders>
              <w:top w:val="single" w:sz="8" w:space="0" w:color="auto"/>
              <w:left w:val="single" w:sz="8" w:space="0" w:color="auto"/>
              <w:bottom w:val="single" w:sz="8" w:space="0" w:color="000000"/>
              <w:right w:val="single" w:sz="8" w:space="0" w:color="000000"/>
            </w:tcBorders>
            <w:vAlign w:val="center"/>
            <w:hideMark/>
          </w:tcPr>
          <w:p w14:paraId="5C8A2DFB" w14:textId="77777777" w:rsidR="001C77DC" w:rsidRPr="00FD1A67" w:rsidRDefault="001C77DC" w:rsidP="001D4C3E">
            <w:pPr>
              <w:spacing w:after="0" w:line="240" w:lineRule="auto"/>
              <w:rPr>
                <w:rFonts w:ascii="Times New Roman" w:eastAsia="Times New Roman" w:hAnsi="Times New Roman" w:cs="Times New Roman"/>
                <w:b/>
                <w:bCs/>
                <w:color w:val="000000"/>
                <w:sz w:val="24"/>
                <w:szCs w:val="24"/>
                <w:lang w:val="en-CA" w:eastAsia="fr-CA"/>
              </w:rPr>
            </w:pPr>
          </w:p>
        </w:tc>
        <w:tc>
          <w:tcPr>
            <w:tcW w:w="160" w:type="pct"/>
            <w:tcBorders>
              <w:top w:val="nil"/>
              <w:left w:val="nil"/>
              <w:bottom w:val="nil"/>
              <w:right w:val="nil"/>
            </w:tcBorders>
            <w:shd w:val="clear" w:color="auto" w:fill="auto"/>
            <w:noWrap/>
            <w:vAlign w:val="center"/>
            <w:hideMark/>
          </w:tcPr>
          <w:p w14:paraId="3C12D0B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1393"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DD26B0"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CO</w:t>
            </w:r>
            <w:r w:rsidRPr="00FD1A67">
              <w:rPr>
                <w:rFonts w:ascii="Times New Roman" w:eastAsia="Times New Roman" w:hAnsi="Times New Roman" w:cs="Times New Roman"/>
                <w:b/>
                <w:bCs/>
                <w:color w:val="000000"/>
                <w:sz w:val="24"/>
                <w:szCs w:val="24"/>
                <w:vertAlign w:val="subscript"/>
                <w:lang w:eastAsia="fr-CA"/>
              </w:rPr>
              <w:t>2</w:t>
            </w:r>
          </w:p>
        </w:tc>
        <w:tc>
          <w:tcPr>
            <w:tcW w:w="76" w:type="pct"/>
            <w:tcBorders>
              <w:top w:val="nil"/>
              <w:left w:val="nil"/>
              <w:bottom w:val="nil"/>
              <w:right w:val="nil"/>
            </w:tcBorders>
            <w:shd w:val="clear" w:color="auto" w:fill="auto"/>
            <w:noWrap/>
            <w:vAlign w:val="center"/>
            <w:hideMark/>
          </w:tcPr>
          <w:p w14:paraId="1722089B"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p>
        </w:tc>
        <w:tc>
          <w:tcPr>
            <w:tcW w:w="1389"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B0CD8C" w14:textId="31714643"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N</w:t>
            </w:r>
            <w:r w:rsidR="00206452" w:rsidRPr="00FD1A67">
              <w:rPr>
                <w:rFonts w:ascii="Times New Roman" w:eastAsia="Times New Roman" w:hAnsi="Times New Roman" w:cs="Times New Roman"/>
                <w:b/>
                <w:bCs/>
                <w:color w:val="000000"/>
                <w:sz w:val="24"/>
                <w:szCs w:val="24"/>
                <w:lang w:eastAsia="fr-CA"/>
              </w:rPr>
              <w:t>O</w:t>
            </w:r>
            <w:r w:rsidRPr="00FD1A67">
              <w:rPr>
                <w:rFonts w:ascii="Times New Roman" w:eastAsia="Times New Roman" w:hAnsi="Times New Roman" w:cs="Times New Roman"/>
                <w:b/>
                <w:bCs/>
                <w:color w:val="000000"/>
                <w:sz w:val="24"/>
                <w:szCs w:val="24"/>
                <w:vertAlign w:val="subscript"/>
                <w:lang w:eastAsia="fr-CA"/>
              </w:rPr>
              <w:t>x</w:t>
            </w:r>
          </w:p>
        </w:tc>
      </w:tr>
      <w:tr w:rsidR="001C77DC" w:rsidRPr="00FD1A67" w14:paraId="5A07E0C3" w14:textId="77777777" w:rsidTr="00316EE4">
        <w:trPr>
          <w:cantSplit/>
          <w:trHeight w:val="272"/>
          <w:jc w:val="center"/>
        </w:trPr>
        <w:tc>
          <w:tcPr>
            <w:tcW w:w="346" w:type="pct"/>
            <w:tcBorders>
              <w:top w:val="nil"/>
              <w:left w:val="single" w:sz="8" w:space="0" w:color="auto"/>
              <w:bottom w:val="single" w:sz="4" w:space="0" w:color="auto"/>
              <w:right w:val="single" w:sz="4" w:space="0" w:color="auto"/>
            </w:tcBorders>
            <w:shd w:val="clear" w:color="auto" w:fill="auto"/>
            <w:noWrap/>
            <w:vAlign w:val="center"/>
            <w:hideMark/>
          </w:tcPr>
          <w:p w14:paraId="41374CB8" w14:textId="77777777" w:rsidR="001C77DC" w:rsidRPr="00FD1A67" w:rsidRDefault="001C77DC" w:rsidP="001D4C3E">
            <w:pPr>
              <w:spacing w:after="0" w:line="240" w:lineRule="auto"/>
              <w:jc w:val="center"/>
              <w:rPr>
                <w:rFonts w:ascii="Times New Roman" w:eastAsia="Times New Roman" w:hAnsi="Times New Roman" w:cs="Times New Roman"/>
                <w:b/>
                <w:bCs/>
                <w:sz w:val="24"/>
                <w:szCs w:val="24"/>
                <w:lang w:eastAsia="fr-CA"/>
              </w:rPr>
            </w:pPr>
            <w:r w:rsidRPr="00FD1A67">
              <w:rPr>
                <w:rFonts w:ascii="Times New Roman" w:eastAsia="Times New Roman" w:hAnsi="Times New Roman" w:cs="Times New Roman"/>
                <w:b/>
                <w:bCs/>
                <w:sz w:val="24"/>
                <w:szCs w:val="24"/>
                <w:lang w:eastAsia="fr-CA"/>
              </w:rPr>
              <w:t>Link</w:t>
            </w:r>
          </w:p>
        </w:tc>
        <w:tc>
          <w:tcPr>
            <w:tcW w:w="298" w:type="pct"/>
            <w:tcBorders>
              <w:top w:val="nil"/>
              <w:left w:val="nil"/>
              <w:bottom w:val="single" w:sz="4" w:space="0" w:color="auto"/>
              <w:right w:val="single" w:sz="4" w:space="0" w:color="auto"/>
            </w:tcBorders>
            <w:shd w:val="clear" w:color="auto" w:fill="auto"/>
            <w:noWrap/>
            <w:vAlign w:val="center"/>
            <w:hideMark/>
          </w:tcPr>
          <w:p w14:paraId="0186FA3A"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Count</w:t>
            </w:r>
          </w:p>
        </w:tc>
        <w:tc>
          <w:tcPr>
            <w:tcW w:w="779" w:type="pct"/>
            <w:tcBorders>
              <w:top w:val="nil"/>
              <w:left w:val="nil"/>
              <w:bottom w:val="single" w:sz="4" w:space="0" w:color="auto"/>
              <w:right w:val="single" w:sz="4" w:space="0" w:color="auto"/>
            </w:tcBorders>
            <w:shd w:val="clear" w:color="auto" w:fill="auto"/>
            <w:noWrap/>
            <w:vAlign w:val="center"/>
            <w:hideMark/>
          </w:tcPr>
          <w:p w14:paraId="323A2C35"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Average ranking</w:t>
            </w:r>
          </w:p>
        </w:tc>
        <w:tc>
          <w:tcPr>
            <w:tcW w:w="559" w:type="pct"/>
            <w:tcBorders>
              <w:top w:val="nil"/>
              <w:left w:val="nil"/>
              <w:bottom w:val="single" w:sz="4" w:space="0" w:color="auto"/>
              <w:right w:val="single" w:sz="8" w:space="0" w:color="auto"/>
            </w:tcBorders>
            <w:shd w:val="clear" w:color="auto" w:fill="auto"/>
            <w:noWrap/>
            <w:vAlign w:val="center"/>
            <w:hideMark/>
          </w:tcPr>
          <w:p w14:paraId="7CBEBC60"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Length (km)</w:t>
            </w:r>
          </w:p>
        </w:tc>
        <w:tc>
          <w:tcPr>
            <w:tcW w:w="160" w:type="pct"/>
            <w:tcBorders>
              <w:top w:val="nil"/>
              <w:left w:val="nil"/>
              <w:bottom w:val="nil"/>
              <w:right w:val="nil"/>
            </w:tcBorders>
            <w:shd w:val="clear" w:color="auto" w:fill="auto"/>
            <w:noWrap/>
            <w:vAlign w:val="center"/>
            <w:hideMark/>
          </w:tcPr>
          <w:p w14:paraId="3C4DB363"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14:paraId="0BE7AC9E"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Link</w:t>
            </w:r>
          </w:p>
        </w:tc>
        <w:tc>
          <w:tcPr>
            <w:tcW w:w="298" w:type="pct"/>
            <w:tcBorders>
              <w:top w:val="nil"/>
              <w:left w:val="nil"/>
              <w:bottom w:val="single" w:sz="4" w:space="0" w:color="auto"/>
              <w:right w:val="single" w:sz="4" w:space="0" w:color="auto"/>
            </w:tcBorders>
            <w:shd w:val="clear" w:color="auto" w:fill="auto"/>
            <w:noWrap/>
            <w:vAlign w:val="center"/>
            <w:hideMark/>
          </w:tcPr>
          <w:p w14:paraId="51D5E018"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Count</w:t>
            </w:r>
          </w:p>
        </w:tc>
        <w:tc>
          <w:tcPr>
            <w:tcW w:w="758" w:type="pct"/>
            <w:tcBorders>
              <w:top w:val="nil"/>
              <w:left w:val="nil"/>
              <w:bottom w:val="single" w:sz="4" w:space="0" w:color="auto"/>
              <w:right w:val="single" w:sz="4" w:space="0" w:color="auto"/>
            </w:tcBorders>
            <w:shd w:val="clear" w:color="auto" w:fill="auto"/>
            <w:noWrap/>
            <w:vAlign w:val="center"/>
            <w:hideMark/>
          </w:tcPr>
          <w:p w14:paraId="1502E97D"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Average</w:t>
            </w:r>
          </w:p>
        </w:tc>
        <w:tc>
          <w:tcPr>
            <w:tcW w:w="76" w:type="pct"/>
            <w:tcBorders>
              <w:top w:val="nil"/>
              <w:left w:val="nil"/>
              <w:bottom w:val="nil"/>
              <w:right w:val="nil"/>
            </w:tcBorders>
            <w:shd w:val="clear" w:color="auto" w:fill="auto"/>
            <w:noWrap/>
            <w:vAlign w:val="center"/>
            <w:hideMark/>
          </w:tcPr>
          <w:p w14:paraId="2BC4220D" w14:textId="77777777" w:rsidR="001C77DC" w:rsidRPr="00FD1A67" w:rsidRDefault="001C77DC"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1E5B04B2"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Link</w:t>
            </w:r>
          </w:p>
        </w:tc>
        <w:tc>
          <w:tcPr>
            <w:tcW w:w="298" w:type="pct"/>
            <w:tcBorders>
              <w:top w:val="nil"/>
              <w:left w:val="nil"/>
              <w:bottom w:val="single" w:sz="4" w:space="0" w:color="auto"/>
              <w:right w:val="single" w:sz="4" w:space="0" w:color="auto"/>
            </w:tcBorders>
            <w:shd w:val="clear" w:color="auto" w:fill="auto"/>
            <w:noWrap/>
            <w:vAlign w:val="center"/>
            <w:hideMark/>
          </w:tcPr>
          <w:p w14:paraId="24CFEE71"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Count</w:t>
            </w:r>
          </w:p>
        </w:tc>
        <w:tc>
          <w:tcPr>
            <w:tcW w:w="754" w:type="pct"/>
            <w:tcBorders>
              <w:top w:val="nil"/>
              <w:left w:val="nil"/>
              <w:bottom w:val="single" w:sz="4" w:space="0" w:color="auto"/>
              <w:right w:val="single" w:sz="8" w:space="0" w:color="auto"/>
            </w:tcBorders>
            <w:shd w:val="clear" w:color="auto" w:fill="auto"/>
            <w:noWrap/>
            <w:vAlign w:val="center"/>
            <w:hideMark/>
          </w:tcPr>
          <w:p w14:paraId="57FB2D5B" w14:textId="77777777" w:rsidR="001C77DC" w:rsidRPr="00FD1A67" w:rsidRDefault="001C77DC" w:rsidP="001D4C3E">
            <w:pPr>
              <w:spacing w:after="0" w:line="240" w:lineRule="auto"/>
              <w:jc w:val="center"/>
              <w:rPr>
                <w:rFonts w:ascii="Times New Roman" w:eastAsia="Times New Roman" w:hAnsi="Times New Roman" w:cs="Times New Roman"/>
                <w:b/>
                <w:bCs/>
                <w:color w:val="000000"/>
                <w:sz w:val="24"/>
                <w:szCs w:val="24"/>
                <w:lang w:eastAsia="fr-CA"/>
              </w:rPr>
            </w:pPr>
            <w:r w:rsidRPr="00FD1A67">
              <w:rPr>
                <w:rFonts w:ascii="Times New Roman" w:eastAsia="Times New Roman" w:hAnsi="Times New Roman" w:cs="Times New Roman"/>
                <w:b/>
                <w:bCs/>
                <w:color w:val="000000"/>
                <w:sz w:val="24"/>
                <w:szCs w:val="24"/>
                <w:lang w:eastAsia="fr-CA"/>
              </w:rPr>
              <w:t>Average</w:t>
            </w:r>
          </w:p>
        </w:tc>
      </w:tr>
      <w:tr w:rsidR="00D930DD" w:rsidRPr="00FD1A67" w14:paraId="09190BF3"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7B46777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178646</w:t>
            </w:r>
          </w:p>
        </w:tc>
        <w:tc>
          <w:tcPr>
            <w:tcW w:w="298" w:type="pct"/>
            <w:tcBorders>
              <w:top w:val="nil"/>
              <w:left w:val="nil"/>
              <w:bottom w:val="single" w:sz="4" w:space="0" w:color="auto"/>
              <w:right w:val="single" w:sz="4" w:space="0" w:color="auto"/>
            </w:tcBorders>
            <w:shd w:val="clear" w:color="auto" w:fill="auto"/>
            <w:noWrap/>
            <w:vAlign w:val="center"/>
            <w:hideMark/>
          </w:tcPr>
          <w:p w14:paraId="5962469B"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15</w:t>
            </w:r>
          </w:p>
        </w:tc>
        <w:tc>
          <w:tcPr>
            <w:tcW w:w="779" w:type="pct"/>
            <w:tcBorders>
              <w:top w:val="nil"/>
              <w:left w:val="nil"/>
              <w:bottom w:val="single" w:sz="4" w:space="0" w:color="auto"/>
              <w:right w:val="single" w:sz="4" w:space="0" w:color="auto"/>
            </w:tcBorders>
            <w:shd w:val="clear" w:color="auto" w:fill="auto"/>
            <w:noWrap/>
            <w:vAlign w:val="center"/>
            <w:hideMark/>
          </w:tcPr>
          <w:p w14:paraId="2A3B86A5"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0</w:t>
            </w:r>
          </w:p>
        </w:tc>
        <w:tc>
          <w:tcPr>
            <w:tcW w:w="559" w:type="pct"/>
            <w:tcBorders>
              <w:top w:val="nil"/>
              <w:left w:val="nil"/>
              <w:bottom w:val="single" w:sz="4" w:space="0" w:color="auto"/>
              <w:right w:val="single" w:sz="8" w:space="0" w:color="auto"/>
            </w:tcBorders>
            <w:shd w:val="clear" w:color="auto" w:fill="auto"/>
            <w:noWrap/>
            <w:vAlign w:val="bottom"/>
            <w:hideMark/>
          </w:tcPr>
          <w:p w14:paraId="48A935B7"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06</w:t>
            </w:r>
          </w:p>
        </w:tc>
        <w:tc>
          <w:tcPr>
            <w:tcW w:w="160" w:type="pct"/>
            <w:tcBorders>
              <w:top w:val="nil"/>
              <w:left w:val="nil"/>
              <w:bottom w:val="nil"/>
              <w:right w:val="nil"/>
            </w:tcBorders>
            <w:shd w:val="clear" w:color="auto" w:fill="auto"/>
            <w:noWrap/>
            <w:vAlign w:val="center"/>
            <w:hideMark/>
          </w:tcPr>
          <w:p w14:paraId="1E7E9C27"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7A394281"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178646</w:t>
            </w:r>
          </w:p>
        </w:tc>
        <w:tc>
          <w:tcPr>
            <w:tcW w:w="298" w:type="pct"/>
            <w:tcBorders>
              <w:top w:val="nil"/>
              <w:left w:val="nil"/>
              <w:bottom w:val="single" w:sz="4" w:space="0" w:color="auto"/>
              <w:right w:val="single" w:sz="4" w:space="0" w:color="auto"/>
            </w:tcBorders>
            <w:shd w:val="clear" w:color="auto" w:fill="auto"/>
            <w:noWrap/>
            <w:vAlign w:val="center"/>
            <w:hideMark/>
          </w:tcPr>
          <w:p w14:paraId="01B953DD"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15</w:t>
            </w:r>
          </w:p>
        </w:tc>
        <w:tc>
          <w:tcPr>
            <w:tcW w:w="758" w:type="pct"/>
            <w:tcBorders>
              <w:top w:val="nil"/>
              <w:left w:val="nil"/>
              <w:bottom w:val="single" w:sz="4" w:space="0" w:color="auto"/>
              <w:right w:val="single" w:sz="4" w:space="0" w:color="auto"/>
            </w:tcBorders>
            <w:shd w:val="clear" w:color="auto" w:fill="auto"/>
            <w:noWrap/>
            <w:vAlign w:val="center"/>
            <w:hideMark/>
          </w:tcPr>
          <w:p w14:paraId="3DD308A5"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0</w:t>
            </w:r>
          </w:p>
        </w:tc>
        <w:tc>
          <w:tcPr>
            <w:tcW w:w="76" w:type="pct"/>
            <w:tcBorders>
              <w:top w:val="nil"/>
              <w:left w:val="nil"/>
              <w:bottom w:val="nil"/>
              <w:right w:val="nil"/>
            </w:tcBorders>
            <w:shd w:val="clear" w:color="auto" w:fill="auto"/>
            <w:noWrap/>
            <w:vAlign w:val="center"/>
            <w:hideMark/>
          </w:tcPr>
          <w:p w14:paraId="63FF8718"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CEE9CCD"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178646</w:t>
            </w:r>
          </w:p>
        </w:tc>
        <w:tc>
          <w:tcPr>
            <w:tcW w:w="298" w:type="pct"/>
            <w:tcBorders>
              <w:top w:val="nil"/>
              <w:left w:val="nil"/>
              <w:bottom w:val="single" w:sz="4" w:space="0" w:color="auto"/>
              <w:right w:val="single" w:sz="4" w:space="0" w:color="auto"/>
            </w:tcBorders>
            <w:shd w:val="clear" w:color="auto" w:fill="auto"/>
            <w:noWrap/>
            <w:vAlign w:val="center"/>
            <w:hideMark/>
          </w:tcPr>
          <w:p w14:paraId="490252B1"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15</w:t>
            </w:r>
          </w:p>
        </w:tc>
        <w:tc>
          <w:tcPr>
            <w:tcW w:w="754" w:type="pct"/>
            <w:tcBorders>
              <w:top w:val="nil"/>
              <w:left w:val="nil"/>
              <w:bottom w:val="single" w:sz="4" w:space="0" w:color="auto"/>
              <w:right w:val="single" w:sz="8" w:space="0" w:color="auto"/>
            </w:tcBorders>
            <w:shd w:val="clear" w:color="auto" w:fill="auto"/>
            <w:noWrap/>
            <w:vAlign w:val="center"/>
            <w:hideMark/>
          </w:tcPr>
          <w:p w14:paraId="792B318E"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0</w:t>
            </w:r>
          </w:p>
        </w:tc>
      </w:tr>
      <w:tr w:rsidR="00D930DD" w:rsidRPr="00FD1A67" w14:paraId="3D9DA93D"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auto"/>
            <w:noWrap/>
            <w:vAlign w:val="center"/>
            <w:hideMark/>
          </w:tcPr>
          <w:p w14:paraId="20EC2A64"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211704</w:t>
            </w:r>
          </w:p>
        </w:tc>
        <w:tc>
          <w:tcPr>
            <w:tcW w:w="298" w:type="pct"/>
            <w:tcBorders>
              <w:top w:val="nil"/>
              <w:left w:val="nil"/>
              <w:bottom w:val="single" w:sz="4" w:space="0" w:color="auto"/>
              <w:right w:val="single" w:sz="4" w:space="0" w:color="auto"/>
            </w:tcBorders>
            <w:shd w:val="clear" w:color="auto" w:fill="auto"/>
            <w:noWrap/>
            <w:vAlign w:val="center"/>
            <w:hideMark/>
          </w:tcPr>
          <w:p w14:paraId="1F231240"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1F7FE583"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3</w:t>
            </w:r>
          </w:p>
        </w:tc>
        <w:tc>
          <w:tcPr>
            <w:tcW w:w="559" w:type="pct"/>
            <w:tcBorders>
              <w:top w:val="nil"/>
              <w:left w:val="nil"/>
              <w:bottom w:val="single" w:sz="4" w:space="0" w:color="auto"/>
              <w:right w:val="single" w:sz="8" w:space="0" w:color="auto"/>
            </w:tcBorders>
            <w:shd w:val="clear" w:color="auto" w:fill="auto"/>
            <w:noWrap/>
            <w:vAlign w:val="bottom"/>
            <w:hideMark/>
          </w:tcPr>
          <w:p w14:paraId="08949847"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10</w:t>
            </w:r>
          </w:p>
        </w:tc>
        <w:tc>
          <w:tcPr>
            <w:tcW w:w="160" w:type="pct"/>
            <w:tcBorders>
              <w:top w:val="nil"/>
              <w:left w:val="nil"/>
              <w:bottom w:val="nil"/>
              <w:right w:val="nil"/>
            </w:tcBorders>
            <w:shd w:val="clear" w:color="auto" w:fill="auto"/>
            <w:noWrap/>
            <w:vAlign w:val="center"/>
            <w:hideMark/>
          </w:tcPr>
          <w:p w14:paraId="47A28C6C"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41F1E0A7"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68846</w:t>
            </w:r>
          </w:p>
        </w:tc>
        <w:tc>
          <w:tcPr>
            <w:tcW w:w="298" w:type="pct"/>
            <w:tcBorders>
              <w:top w:val="nil"/>
              <w:left w:val="nil"/>
              <w:bottom w:val="single" w:sz="4" w:space="0" w:color="auto"/>
              <w:right w:val="single" w:sz="4" w:space="0" w:color="auto"/>
            </w:tcBorders>
            <w:shd w:val="clear" w:color="auto" w:fill="auto"/>
            <w:noWrap/>
            <w:vAlign w:val="center"/>
            <w:hideMark/>
          </w:tcPr>
          <w:p w14:paraId="77444334"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10D3083F" w14:textId="77777777" w:rsidR="00D930DD" w:rsidRPr="00FD1A67" w:rsidRDefault="00D930DD" w:rsidP="00190DE3">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9</w:t>
            </w:r>
          </w:p>
        </w:tc>
        <w:tc>
          <w:tcPr>
            <w:tcW w:w="76" w:type="pct"/>
            <w:tcBorders>
              <w:top w:val="nil"/>
              <w:left w:val="nil"/>
              <w:bottom w:val="nil"/>
              <w:right w:val="nil"/>
            </w:tcBorders>
            <w:shd w:val="clear" w:color="auto" w:fill="auto"/>
            <w:noWrap/>
            <w:vAlign w:val="center"/>
            <w:hideMark/>
          </w:tcPr>
          <w:p w14:paraId="0AF0112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6CF152E"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68846</w:t>
            </w:r>
          </w:p>
        </w:tc>
        <w:tc>
          <w:tcPr>
            <w:tcW w:w="298" w:type="pct"/>
            <w:tcBorders>
              <w:top w:val="nil"/>
              <w:left w:val="nil"/>
              <w:bottom w:val="single" w:sz="4" w:space="0" w:color="auto"/>
              <w:right w:val="single" w:sz="4" w:space="0" w:color="auto"/>
            </w:tcBorders>
            <w:shd w:val="clear" w:color="auto" w:fill="auto"/>
            <w:noWrap/>
            <w:vAlign w:val="center"/>
            <w:hideMark/>
          </w:tcPr>
          <w:p w14:paraId="416C63E5"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76412E64"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9</w:t>
            </w:r>
          </w:p>
        </w:tc>
      </w:tr>
      <w:tr w:rsidR="00D930DD" w:rsidRPr="00FD1A67" w14:paraId="7DD61552"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auto"/>
            <w:noWrap/>
            <w:vAlign w:val="center"/>
            <w:hideMark/>
          </w:tcPr>
          <w:p w14:paraId="64726D30"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225654</w:t>
            </w:r>
          </w:p>
        </w:tc>
        <w:tc>
          <w:tcPr>
            <w:tcW w:w="298" w:type="pct"/>
            <w:tcBorders>
              <w:top w:val="nil"/>
              <w:left w:val="nil"/>
              <w:bottom w:val="single" w:sz="4" w:space="0" w:color="auto"/>
              <w:right w:val="single" w:sz="4" w:space="0" w:color="auto"/>
            </w:tcBorders>
            <w:shd w:val="clear" w:color="auto" w:fill="auto"/>
            <w:noWrap/>
            <w:vAlign w:val="center"/>
            <w:hideMark/>
          </w:tcPr>
          <w:p w14:paraId="14D3B716"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19238902"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3</w:t>
            </w:r>
          </w:p>
        </w:tc>
        <w:tc>
          <w:tcPr>
            <w:tcW w:w="559" w:type="pct"/>
            <w:tcBorders>
              <w:top w:val="nil"/>
              <w:left w:val="nil"/>
              <w:bottom w:val="single" w:sz="4" w:space="0" w:color="auto"/>
              <w:right w:val="single" w:sz="8" w:space="0" w:color="auto"/>
            </w:tcBorders>
            <w:shd w:val="clear" w:color="auto" w:fill="auto"/>
            <w:noWrap/>
            <w:vAlign w:val="bottom"/>
            <w:hideMark/>
          </w:tcPr>
          <w:p w14:paraId="034BC62E"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08</w:t>
            </w:r>
          </w:p>
        </w:tc>
        <w:tc>
          <w:tcPr>
            <w:tcW w:w="160" w:type="pct"/>
            <w:tcBorders>
              <w:top w:val="nil"/>
              <w:left w:val="nil"/>
              <w:bottom w:val="nil"/>
              <w:right w:val="nil"/>
            </w:tcBorders>
            <w:shd w:val="clear" w:color="auto" w:fill="auto"/>
            <w:noWrap/>
            <w:vAlign w:val="center"/>
            <w:hideMark/>
          </w:tcPr>
          <w:p w14:paraId="0CFE8BE2"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1C49274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206496</w:t>
            </w:r>
          </w:p>
        </w:tc>
        <w:tc>
          <w:tcPr>
            <w:tcW w:w="298" w:type="pct"/>
            <w:tcBorders>
              <w:top w:val="nil"/>
              <w:left w:val="nil"/>
              <w:bottom w:val="single" w:sz="4" w:space="0" w:color="auto"/>
              <w:right w:val="single" w:sz="4" w:space="0" w:color="auto"/>
            </w:tcBorders>
            <w:shd w:val="clear" w:color="auto" w:fill="auto"/>
            <w:noWrap/>
            <w:vAlign w:val="center"/>
            <w:hideMark/>
          </w:tcPr>
          <w:p w14:paraId="3D74DF3F"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47A54645"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2</w:t>
            </w:r>
          </w:p>
        </w:tc>
        <w:tc>
          <w:tcPr>
            <w:tcW w:w="76" w:type="pct"/>
            <w:tcBorders>
              <w:top w:val="nil"/>
              <w:left w:val="nil"/>
              <w:bottom w:val="nil"/>
              <w:right w:val="nil"/>
            </w:tcBorders>
            <w:shd w:val="clear" w:color="auto" w:fill="auto"/>
            <w:noWrap/>
            <w:vAlign w:val="center"/>
            <w:hideMark/>
          </w:tcPr>
          <w:p w14:paraId="2A85A713"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4674DDB"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206496</w:t>
            </w:r>
          </w:p>
        </w:tc>
        <w:tc>
          <w:tcPr>
            <w:tcW w:w="298" w:type="pct"/>
            <w:tcBorders>
              <w:top w:val="nil"/>
              <w:left w:val="nil"/>
              <w:bottom w:val="single" w:sz="4" w:space="0" w:color="auto"/>
              <w:right w:val="single" w:sz="4" w:space="0" w:color="auto"/>
            </w:tcBorders>
            <w:shd w:val="clear" w:color="auto" w:fill="auto"/>
            <w:noWrap/>
            <w:vAlign w:val="center"/>
            <w:hideMark/>
          </w:tcPr>
          <w:p w14:paraId="6A22AF1C"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4FA4BC3B"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2</w:t>
            </w:r>
          </w:p>
        </w:tc>
      </w:tr>
      <w:tr w:rsidR="00D930DD" w:rsidRPr="00FD1A67" w14:paraId="60967E7E"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auto"/>
            <w:noWrap/>
            <w:vAlign w:val="center"/>
            <w:hideMark/>
          </w:tcPr>
          <w:p w14:paraId="18FCEE97"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225656</w:t>
            </w:r>
          </w:p>
        </w:tc>
        <w:tc>
          <w:tcPr>
            <w:tcW w:w="298" w:type="pct"/>
            <w:tcBorders>
              <w:top w:val="nil"/>
              <w:left w:val="nil"/>
              <w:bottom w:val="single" w:sz="4" w:space="0" w:color="auto"/>
              <w:right w:val="single" w:sz="4" w:space="0" w:color="auto"/>
            </w:tcBorders>
            <w:shd w:val="clear" w:color="auto" w:fill="auto"/>
            <w:noWrap/>
            <w:vAlign w:val="center"/>
            <w:hideMark/>
          </w:tcPr>
          <w:p w14:paraId="3A59DDD0"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249F4EEE"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4</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3</w:t>
            </w:r>
          </w:p>
        </w:tc>
        <w:tc>
          <w:tcPr>
            <w:tcW w:w="559" w:type="pct"/>
            <w:tcBorders>
              <w:top w:val="nil"/>
              <w:left w:val="nil"/>
              <w:bottom w:val="single" w:sz="4" w:space="0" w:color="auto"/>
              <w:right w:val="single" w:sz="8" w:space="0" w:color="auto"/>
            </w:tcBorders>
            <w:shd w:val="clear" w:color="auto" w:fill="auto"/>
            <w:noWrap/>
            <w:vAlign w:val="bottom"/>
            <w:hideMark/>
          </w:tcPr>
          <w:p w14:paraId="0EA3B630"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10</w:t>
            </w:r>
          </w:p>
        </w:tc>
        <w:tc>
          <w:tcPr>
            <w:tcW w:w="160" w:type="pct"/>
            <w:tcBorders>
              <w:top w:val="nil"/>
              <w:left w:val="nil"/>
              <w:bottom w:val="nil"/>
              <w:right w:val="nil"/>
            </w:tcBorders>
            <w:shd w:val="clear" w:color="auto" w:fill="auto"/>
            <w:noWrap/>
            <w:vAlign w:val="center"/>
            <w:hideMark/>
          </w:tcPr>
          <w:p w14:paraId="39910BFB"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0C856D0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228496</w:t>
            </w:r>
          </w:p>
        </w:tc>
        <w:tc>
          <w:tcPr>
            <w:tcW w:w="298" w:type="pct"/>
            <w:tcBorders>
              <w:top w:val="nil"/>
              <w:left w:val="nil"/>
              <w:bottom w:val="single" w:sz="4" w:space="0" w:color="auto"/>
              <w:right w:val="single" w:sz="4" w:space="0" w:color="auto"/>
            </w:tcBorders>
            <w:shd w:val="clear" w:color="auto" w:fill="auto"/>
            <w:noWrap/>
            <w:vAlign w:val="center"/>
            <w:hideMark/>
          </w:tcPr>
          <w:p w14:paraId="75B4A55E"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8" w:type="pct"/>
            <w:tcBorders>
              <w:top w:val="nil"/>
              <w:left w:val="nil"/>
              <w:bottom w:val="single" w:sz="4" w:space="0" w:color="auto"/>
              <w:right w:val="single" w:sz="4" w:space="0" w:color="auto"/>
            </w:tcBorders>
            <w:shd w:val="clear" w:color="auto" w:fill="auto"/>
            <w:noWrap/>
            <w:vAlign w:val="center"/>
            <w:hideMark/>
          </w:tcPr>
          <w:p w14:paraId="2E3902B5" w14:textId="77777777" w:rsidR="00D930DD" w:rsidRPr="00FD1A67" w:rsidRDefault="00D930DD" w:rsidP="00190DE3">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6</w:t>
            </w:r>
          </w:p>
        </w:tc>
        <w:tc>
          <w:tcPr>
            <w:tcW w:w="76" w:type="pct"/>
            <w:tcBorders>
              <w:top w:val="nil"/>
              <w:left w:val="nil"/>
              <w:bottom w:val="nil"/>
              <w:right w:val="nil"/>
            </w:tcBorders>
            <w:shd w:val="clear" w:color="auto" w:fill="auto"/>
            <w:noWrap/>
            <w:vAlign w:val="center"/>
            <w:hideMark/>
          </w:tcPr>
          <w:p w14:paraId="5C29A175"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423FF30"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228496</w:t>
            </w:r>
          </w:p>
        </w:tc>
        <w:tc>
          <w:tcPr>
            <w:tcW w:w="298" w:type="pct"/>
            <w:tcBorders>
              <w:top w:val="nil"/>
              <w:left w:val="nil"/>
              <w:bottom w:val="single" w:sz="4" w:space="0" w:color="auto"/>
              <w:right w:val="single" w:sz="4" w:space="0" w:color="auto"/>
            </w:tcBorders>
            <w:shd w:val="clear" w:color="auto" w:fill="auto"/>
            <w:noWrap/>
            <w:vAlign w:val="center"/>
            <w:hideMark/>
          </w:tcPr>
          <w:p w14:paraId="3401ADAE"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3F70AC80"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3</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6</w:t>
            </w:r>
          </w:p>
        </w:tc>
      </w:tr>
      <w:tr w:rsidR="00D930DD" w:rsidRPr="00FD1A67" w14:paraId="109540D4"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auto"/>
            <w:noWrap/>
            <w:vAlign w:val="center"/>
            <w:hideMark/>
          </w:tcPr>
          <w:p w14:paraId="087F995E"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211706</w:t>
            </w:r>
          </w:p>
        </w:tc>
        <w:tc>
          <w:tcPr>
            <w:tcW w:w="298" w:type="pct"/>
            <w:tcBorders>
              <w:top w:val="nil"/>
              <w:left w:val="nil"/>
              <w:bottom w:val="single" w:sz="4" w:space="0" w:color="auto"/>
              <w:right w:val="single" w:sz="4" w:space="0" w:color="auto"/>
            </w:tcBorders>
            <w:shd w:val="clear" w:color="auto" w:fill="auto"/>
            <w:noWrap/>
            <w:vAlign w:val="center"/>
            <w:hideMark/>
          </w:tcPr>
          <w:p w14:paraId="222B6CB6"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76F6597B"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5</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3</w:t>
            </w:r>
          </w:p>
        </w:tc>
        <w:tc>
          <w:tcPr>
            <w:tcW w:w="559" w:type="pct"/>
            <w:tcBorders>
              <w:top w:val="nil"/>
              <w:left w:val="nil"/>
              <w:bottom w:val="single" w:sz="4" w:space="0" w:color="auto"/>
              <w:right w:val="single" w:sz="8" w:space="0" w:color="auto"/>
            </w:tcBorders>
            <w:shd w:val="clear" w:color="auto" w:fill="auto"/>
            <w:noWrap/>
            <w:vAlign w:val="bottom"/>
            <w:hideMark/>
          </w:tcPr>
          <w:p w14:paraId="63D3BBF1"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02</w:t>
            </w:r>
          </w:p>
        </w:tc>
        <w:tc>
          <w:tcPr>
            <w:tcW w:w="160" w:type="pct"/>
            <w:tcBorders>
              <w:top w:val="nil"/>
              <w:left w:val="nil"/>
              <w:bottom w:val="nil"/>
              <w:right w:val="nil"/>
            </w:tcBorders>
            <w:shd w:val="clear" w:color="auto" w:fill="auto"/>
            <w:noWrap/>
            <w:vAlign w:val="center"/>
            <w:hideMark/>
          </w:tcPr>
          <w:p w14:paraId="4CDDFAEB"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14:paraId="7AEFF890"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89248</w:t>
            </w:r>
          </w:p>
        </w:tc>
        <w:tc>
          <w:tcPr>
            <w:tcW w:w="298" w:type="pct"/>
            <w:tcBorders>
              <w:top w:val="nil"/>
              <w:left w:val="nil"/>
              <w:bottom w:val="single" w:sz="4" w:space="0" w:color="auto"/>
              <w:right w:val="single" w:sz="4" w:space="0" w:color="auto"/>
            </w:tcBorders>
            <w:shd w:val="clear" w:color="auto" w:fill="auto"/>
            <w:noWrap/>
            <w:vAlign w:val="center"/>
            <w:hideMark/>
          </w:tcPr>
          <w:p w14:paraId="631F9B6E" w14:textId="77777777" w:rsidR="00D930DD" w:rsidRPr="00FD1A67" w:rsidRDefault="00D930DD" w:rsidP="00D930DD">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16</w:t>
            </w:r>
          </w:p>
        </w:tc>
        <w:tc>
          <w:tcPr>
            <w:tcW w:w="758" w:type="pct"/>
            <w:tcBorders>
              <w:top w:val="nil"/>
              <w:left w:val="nil"/>
              <w:bottom w:val="single" w:sz="4" w:space="0" w:color="auto"/>
              <w:right w:val="single" w:sz="4" w:space="0" w:color="auto"/>
            </w:tcBorders>
            <w:shd w:val="clear" w:color="auto" w:fill="auto"/>
            <w:noWrap/>
            <w:vAlign w:val="center"/>
            <w:hideMark/>
          </w:tcPr>
          <w:p w14:paraId="4E9AB330"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5</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0</w:t>
            </w:r>
          </w:p>
        </w:tc>
        <w:tc>
          <w:tcPr>
            <w:tcW w:w="76" w:type="pct"/>
            <w:tcBorders>
              <w:top w:val="nil"/>
              <w:left w:val="nil"/>
              <w:bottom w:val="nil"/>
              <w:right w:val="nil"/>
            </w:tcBorders>
            <w:shd w:val="clear" w:color="auto" w:fill="auto"/>
            <w:noWrap/>
            <w:vAlign w:val="center"/>
            <w:hideMark/>
          </w:tcPr>
          <w:p w14:paraId="1FD90551"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3ADB5D6"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202308</w:t>
            </w:r>
          </w:p>
        </w:tc>
        <w:tc>
          <w:tcPr>
            <w:tcW w:w="298" w:type="pct"/>
            <w:tcBorders>
              <w:top w:val="nil"/>
              <w:left w:val="nil"/>
              <w:bottom w:val="single" w:sz="4" w:space="0" w:color="auto"/>
              <w:right w:val="single" w:sz="4" w:space="0" w:color="auto"/>
            </w:tcBorders>
            <w:shd w:val="clear" w:color="auto" w:fill="auto"/>
            <w:noWrap/>
            <w:vAlign w:val="center"/>
            <w:hideMark/>
          </w:tcPr>
          <w:p w14:paraId="1A25C28A"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35A4DBE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4</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9</w:t>
            </w:r>
          </w:p>
        </w:tc>
      </w:tr>
      <w:tr w:rsidR="00D930DD" w:rsidRPr="00FD1A67" w14:paraId="6C334FA2"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48E4CDEC"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68846</w:t>
            </w:r>
          </w:p>
        </w:tc>
        <w:tc>
          <w:tcPr>
            <w:tcW w:w="298" w:type="pct"/>
            <w:tcBorders>
              <w:top w:val="nil"/>
              <w:left w:val="nil"/>
              <w:bottom w:val="single" w:sz="4" w:space="0" w:color="auto"/>
              <w:right w:val="single" w:sz="4" w:space="0" w:color="auto"/>
            </w:tcBorders>
            <w:shd w:val="clear" w:color="auto" w:fill="auto"/>
            <w:noWrap/>
            <w:vAlign w:val="center"/>
            <w:hideMark/>
          </w:tcPr>
          <w:p w14:paraId="0CBCA676"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3C4ABA8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4</w:t>
            </w:r>
          </w:p>
        </w:tc>
        <w:tc>
          <w:tcPr>
            <w:tcW w:w="559" w:type="pct"/>
            <w:tcBorders>
              <w:top w:val="nil"/>
              <w:left w:val="nil"/>
              <w:bottom w:val="single" w:sz="4" w:space="0" w:color="auto"/>
              <w:right w:val="single" w:sz="8" w:space="0" w:color="auto"/>
            </w:tcBorders>
            <w:shd w:val="clear" w:color="auto" w:fill="auto"/>
            <w:noWrap/>
            <w:vAlign w:val="bottom"/>
            <w:hideMark/>
          </w:tcPr>
          <w:p w14:paraId="19E2E00E"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36</w:t>
            </w:r>
          </w:p>
        </w:tc>
        <w:tc>
          <w:tcPr>
            <w:tcW w:w="160" w:type="pct"/>
            <w:tcBorders>
              <w:top w:val="nil"/>
              <w:left w:val="nil"/>
              <w:bottom w:val="nil"/>
              <w:right w:val="nil"/>
            </w:tcBorders>
            <w:shd w:val="clear" w:color="auto" w:fill="auto"/>
            <w:noWrap/>
            <w:vAlign w:val="center"/>
            <w:hideMark/>
          </w:tcPr>
          <w:p w14:paraId="2FBA3B1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auto"/>
            <w:noWrap/>
            <w:vAlign w:val="center"/>
          </w:tcPr>
          <w:p w14:paraId="167A08E6"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211704</w:t>
            </w:r>
          </w:p>
        </w:tc>
        <w:tc>
          <w:tcPr>
            <w:tcW w:w="298" w:type="pct"/>
            <w:tcBorders>
              <w:top w:val="nil"/>
              <w:left w:val="nil"/>
              <w:bottom w:val="single" w:sz="4" w:space="0" w:color="auto"/>
              <w:right w:val="single" w:sz="4" w:space="0" w:color="auto"/>
            </w:tcBorders>
            <w:shd w:val="clear" w:color="auto" w:fill="auto"/>
            <w:noWrap/>
            <w:vAlign w:val="center"/>
            <w:hideMark/>
          </w:tcPr>
          <w:p w14:paraId="62B418B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16</w:t>
            </w:r>
          </w:p>
        </w:tc>
        <w:tc>
          <w:tcPr>
            <w:tcW w:w="758" w:type="pct"/>
            <w:tcBorders>
              <w:top w:val="nil"/>
              <w:left w:val="nil"/>
              <w:bottom w:val="single" w:sz="4" w:space="0" w:color="auto"/>
              <w:right w:val="single" w:sz="4" w:space="0" w:color="auto"/>
            </w:tcBorders>
            <w:shd w:val="clear" w:color="auto" w:fill="auto"/>
            <w:noWrap/>
            <w:vAlign w:val="center"/>
            <w:hideMark/>
          </w:tcPr>
          <w:p w14:paraId="322561C0" w14:textId="77777777" w:rsidR="00D930DD" w:rsidRPr="00FD1A67" w:rsidRDefault="00D930DD" w:rsidP="00190DE3">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7</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1</w:t>
            </w:r>
          </w:p>
        </w:tc>
        <w:tc>
          <w:tcPr>
            <w:tcW w:w="76" w:type="pct"/>
            <w:tcBorders>
              <w:top w:val="nil"/>
              <w:left w:val="nil"/>
              <w:bottom w:val="nil"/>
              <w:right w:val="nil"/>
            </w:tcBorders>
            <w:shd w:val="clear" w:color="auto" w:fill="auto"/>
            <w:noWrap/>
            <w:vAlign w:val="center"/>
            <w:hideMark/>
          </w:tcPr>
          <w:p w14:paraId="5F23D5D8"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CCFAA2A"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199996</w:t>
            </w:r>
          </w:p>
        </w:tc>
        <w:tc>
          <w:tcPr>
            <w:tcW w:w="298" w:type="pct"/>
            <w:tcBorders>
              <w:top w:val="nil"/>
              <w:left w:val="nil"/>
              <w:bottom w:val="single" w:sz="4" w:space="0" w:color="auto"/>
              <w:right w:val="single" w:sz="4" w:space="0" w:color="auto"/>
            </w:tcBorders>
            <w:shd w:val="clear" w:color="auto" w:fill="auto"/>
            <w:noWrap/>
            <w:vAlign w:val="center"/>
            <w:hideMark/>
          </w:tcPr>
          <w:p w14:paraId="45C00046"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71D7505F" w14:textId="77777777" w:rsidR="00D930DD" w:rsidRPr="00FD1A67" w:rsidRDefault="00030306"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6</w:t>
            </w:r>
          </w:p>
        </w:tc>
      </w:tr>
      <w:tr w:rsidR="00D930DD" w:rsidRPr="00FD1A67" w14:paraId="20EE8FEB" w14:textId="77777777" w:rsidTr="00092413">
        <w:trPr>
          <w:cantSplit/>
          <w:trHeight w:val="272"/>
          <w:jc w:val="center"/>
        </w:trPr>
        <w:tc>
          <w:tcPr>
            <w:tcW w:w="346" w:type="pct"/>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0782F543"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228496</w:t>
            </w:r>
          </w:p>
        </w:tc>
        <w:tc>
          <w:tcPr>
            <w:tcW w:w="298" w:type="pct"/>
            <w:tcBorders>
              <w:top w:val="nil"/>
              <w:left w:val="nil"/>
              <w:bottom w:val="single" w:sz="4" w:space="0" w:color="auto"/>
              <w:right w:val="single" w:sz="4" w:space="0" w:color="auto"/>
            </w:tcBorders>
            <w:shd w:val="clear" w:color="auto" w:fill="auto"/>
            <w:noWrap/>
            <w:vAlign w:val="center"/>
            <w:hideMark/>
          </w:tcPr>
          <w:p w14:paraId="4607C51C"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79" w:type="pct"/>
            <w:tcBorders>
              <w:top w:val="nil"/>
              <w:left w:val="nil"/>
              <w:bottom w:val="single" w:sz="4" w:space="0" w:color="auto"/>
              <w:right w:val="single" w:sz="4" w:space="0" w:color="auto"/>
            </w:tcBorders>
            <w:shd w:val="clear" w:color="auto" w:fill="auto"/>
            <w:noWrap/>
            <w:vAlign w:val="center"/>
            <w:hideMark/>
          </w:tcPr>
          <w:p w14:paraId="33219EBC"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7</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4</w:t>
            </w:r>
          </w:p>
        </w:tc>
        <w:tc>
          <w:tcPr>
            <w:tcW w:w="559" w:type="pct"/>
            <w:tcBorders>
              <w:top w:val="nil"/>
              <w:left w:val="nil"/>
              <w:bottom w:val="single" w:sz="4" w:space="0" w:color="auto"/>
              <w:right w:val="single" w:sz="8" w:space="0" w:color="auto"/>
            </w:tcBorders>
            <w:shd w:val="clear" w:color="auto" w:fill="auto"/>
            <w:noWrap/>
            <w:vAlign w:val="bottom"/>
            <w:hideMark/>
          </w:tcPr>
          <w:p w14:paraId="2BD36ACA"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05</w:t>
            </w:r>
          </w:p>
        </w:tc>
        <w:tc>
          <w:tcPr>
            <w:tcW w:w="160" w:type="pct"/>
            <w:tcBorders>
              <w:top w:val="nil"/>
              <w:left w:val="nil"/>
              <w:bottom w:val="nil"/>
              <w:right w:val="nil"/>
            </w:tcBorders>
            <w:shd w:val="clear" w:color="auto" w:fill="auto"/>
            <w:noWrap/>
            <w:vAlign w:val="center"/>
            <w:hideMark/>
          </w:tcPr>
          <w:p w14:paraId="68B48EB6"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8" w:space="0" w:color="auto"/>
              <w:bottom w:val="single" w:sz="4" w:space="0" w:color="auto"/>
              <w:right w:val="single" w:sz="4" w:space="0" w:color="auto"/>
            </w:tcBorders>
            <w:shd w:val="clear" w:color="auto" w:fill="auto"/>
            <w:noWrap/>
            <w:vAlign w:val="center"/>
          </w:tcPr>
          <w:p w14:paraId="71D3D952"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211706</w:t>
            </w:r>
          </w:p>
        </w:tc>
        <w:tc>
          <w:tcPr>
            <w:tcW w:w="298" w:type="pct"/>
            <w:tcBorders>
              <w:top w:val="nil"/>
              <w:left w:val="nil"/>
              <w:bottom w:val="single" w:sz="4" w:space="0" w:color="auto"/>
              <w:right w:val="single" w:sz="4" w:space="0" w:color="auto"/>
            </w:tcBorders>
            <w:shd w:val="clear" w:color="auto" w:fill="auto"/>
            <w:noWrap/>
            <w:vAlign w:val="center"/>
            <w:hideMark/>
          </w:tcPr>
          <w:p w14:paraId="67450CA2"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16</w:t>
            </w:r>
          </w:p>
        </w:tc>
        <w:tc>
          <w:tcPr>
            <w:tcW w:w="758" w:type="pct"/>
            <w:tcBorders>
              <w:top w:val="nil"/>
              <w:left w:val="nil"/>
              <w:bottom w:val="single" w:sz="4" w:space="0" w:color="auto"/>
              <w:right w:val="single" w:sz="4" w:space="0" w:color="auto"/>
            </w:tcBorders>
            <w:shd w:val="clear" w:color="auto" w:fill="auto"/>
            <w:noWrap/>
            <w:vAlign w:val="center"/>
            <w:hideMark/>
          </w:tcPr>
          <w:p w14:paraId="5F0287C7"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7</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5</w:t>
            </w:r>
          </w:p>
        </w:tc>
        <w:tc>
          <w:tcPr>
            <w:tcW w:w="76" w:type="pct"/>
            <w:tcBorders>
              <w:top w:val="nil"/>
              <w:left w:val="nil"/>
              <w:bottom w:val="nil"/>
              <w:right w:val="nil"/>
            </w:tcBorders>
            <w:shd w:val="clear" w:color="auto" w:fill="auto"/>
            <w:noWrap/>
            <w:vAlign w:val="center"/>
            <w:hideMark/>
          </w:tcPr>
          <w:p w14:paraId="7F1FD0D4"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p>
        </w:tc>
        <w:tc>
          <w:tcPr>
            <w:tcW w:w="337"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29B58AB"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118478</w:t>
            </w:r>
          </w:p>
        </w:tc>
        <w:tc>
          <w:tcPr>
            <w:tcW w:w="298" w:type="pct"/>
            <w:tcBorders>
              <w:top w:val="nil"/>
              <w:left w:val="nil"/>
              <w:bottom w:val="single" w:sz="4" w:space="0" w:color="auto"/>
              <w:right w:val="single" w:sz="4" w:space="0" w:color="auto"/>
            </w:tcBorders>
            <w:shd w:val="clear" w:color="auto" w:fill="auto"/>
            <w:noWrap/>
            <w:vAlign w:val="center"/>
            <w:hideMark/>
          </w:tcPr>
          <w:p w14:paraId="1CA55125"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17</w:t>
            </w:r>
          </w:p>
        </w:tc>
        <w:tc>
          <w:tcPr>
            <w:tcW w:w="754" w:type="pct"/>
            <w:tcBorders>
              <w:top w:val="nil"/>
              <w:left w:val="nil"/>
              <w:bottom w:val="single" w:sz="4" w:space="0" w:color="auto"/>
              <w:right w:val="single" w:sz="8" w:space="0" w:color="auto"/>
            </w:tcBorders>
            <w:shd w:val="clear" w:color="auto" w:fill="auto"/>
            <w:noWrap/>
            <w:vAlign w:val="center"/>
            <w:hideMark/>
          </w:tcPr>
          <w:p w14:paraId="0D26B4B1"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6</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8</w:t>
            </w:r>
          </w:p>
        </w:tc>
      </w:tr>
      <w:tr w:rsidR="00D930DD" w:rsidRPr="00FD1A67" w14:paraId="052FCE3A" w14:textId="77777777" w:rsidTr="00092413">
        <w:trPr>
          <w:cantSplit/>
          <w:trHeight w:val="272"/>
          <w:jc w:val="center"/>
        </w:trPr>
        <w:tc>
          <w:tcPr>
            <w:tcW w:w="34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B13E4E3"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206496</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14:paraId="4540D35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62F8D2F9" w14:textId="77777777" w:rsidR="00D930DD" w:rsidRPr="00FD1A67" w:rsidRDefault="00D930DD" w:rsidP="00190DE3">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8</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3</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7EC28BE5"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0</w:t>
            </w:r>
            <w:r w:rsidR="00190DE3" w:rsidRPr="00FD1A67">
              <w:rPr>
                <w:rFonts w:ascii="Times New Roman" w:eastAsia="Times New Roman" w:hAnsi="Times New Roman" w:cs="Times New Roman"/>
                <w:color w:val="000000"/>
                <w:sz w:val="24"/>
                <w:szCs w:val="24"/>
                <w:lang w:eastAsia="fr-CA"/>
              </w:rPr>
              <w:t>.</w:t>
            </w:r>
            <w:r w:rsidRPr="00FD1A67">
              <w:rPr>
                <w:rFonts w:ascii="Times New Roman" w:eastAsia="Times New Roman" w:hAnsi="Times New Roman" w:cs="Times New Roman"/>
                <w:color w:val="000000"/>
                <w:sz w:val="24"/>
                <w:szCs w:val="24"/>
                <w:lang w:eastAsia="fr-CA"/>
              </w:rPr>
              <w:t>19</w:t>
            </w:r>
          </w:p>
        </w:tc>
        <w:tc>
          <w:tcPr>
            <w:tcW w:w="160" w:type="pct"/>
            <w:tcBorders>
              <w:top w:val="nil"/>
              <w:left w:val="single" w:sz="4" w:space="0" w:color="auto"/>
              <w:bottom w:val="nil"/>
              <w:right w:val="single" w:sz="4" w:space="0" w:color="auto"/>
            </w:tcBorders>
            <w:shd w:val="clear" w:color="auto" w:fill="auto"/>
            <w:noWrap/>
            <w:vAlign w:val="center"/>
            <w:hideMark/>
          </w:tcPr>
          <w:p w14:paraId="087DD08C"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 </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6442E" w14:textId="77777777" w:rsidR="00D930DD" w:rsidRPr="00FD1A67" w:rsidRDefault="00D930DD" w:rsidP="00320BC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211764</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14:paraId="346270D4"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eastAsia="fr-CA"/>
              </w:rPr>
            </w:pPr>
            <w:r w:rsidRPr="00FD1A67">
              <w:rPr>
                <w:rFonts w:ascii="Times New Roman" w:eastAsia="Times New Roman" w:hAnsi="Times New Roman" w:cs="Times New Roman"/>
                <w:color w:val="000000"/>
                <w:sz w:val="24"/>
                <w:szCs w:val="24"/>
                <w:lang w:eastAsia="fr-CA"/>
              </w:rPr>
              <w:t>16</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3F8F3FDF" w14:textId="77777777" w:rsidR="00D930DD" w:rsidRPr="00FD1A67" w:rsidRDefault="00D930DD" w:rsidP="00190DE3">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8</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1</w:t>
            </w:r>
          </w:p>
        </w:tc>
        <w:tc>
          <w:tcPr>
            <w:tcW w:w="76" w:type="pct"/>
            <w:tcBorders>
              <w:top w:val="nil"/>
              <w:left w:val="nil"/>
              <w:bottom w:val="nil"/>
              <w:right w:val="nil"/>
            </w:tcBorders>
            <w:shd w:val="clear" w:color="auto" w:fill="auto"/>
            <w:noWrap/>
            <w:vAlign w:val="center"/>
            <w:hideMark/>
          </w:tcPr>
          <w:p w14:paraId="75921318"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 </w:t>
            </w:r>
          </w:p>
        </w:tc>
        <w:tc>
          <w:tcPr>
            <w:tcW w:w="33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FF36BB0"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205310</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14:paraId="38773566"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17</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50486AA3" w14:textId="77777777" w:rsidR="00D930DD" w:rsidRPr="00FD1A67" w:rsidRDefault="00030306"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7</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2</w:t>
            </w:r>
          </w:p>
        </w:tc>
      </w:tr>
      <w:tr w:rsidR="00D930DD" w:rsidRPr="00FD1A67" w14:paraId="7D30D758" w14:textId="77777777" w:rsidTr="00316EE4">
        <w:trPr>
          <w:cantSplit/>
          <w:trHeight w:val="272"/>
          <w:jc w:val="center"/>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746D6" w14:textId="77777777" w:rsidR="00D930DD" w:rsidRPr="00FD1A67" w:rsidRDefault="007D0E9F"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211764</w:t>
            </w:r>
          </w:p>
        </w:tc>
        <w:tc>
          <w:tcPr>
            <w:tcW w:w="298" w:type="pct"/>
            <w:tcBorders>
              <w:top w:val="single" w:sz="4" w:space="0" w:color="auto"/>
              <w:left w:val="nil"/>
              <w:bottom w:val="single" w:sz="4" w:space="0" w:color="auto"/>
              <w:right w:val="single" w:sz="4" w:space="0" w:color="auto"/>
            </w:tcBorders>
            <w:shd w:val="clear" w:color="auto" w:fill="auto"/>
            <w:noWrap/>
            <w:vAlign w:val="center"/>
          </w:tcPr>
          <w:p w14:paraId="30354953" w14:textId="77777777" w:rsidR="00D930DD" w:rsidRPr="00FD1A67" w:rsidRDefault="007D0E9F"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14</w:t>
            </w:r>
          </w:p>
        </w:tc>
        <w:tc>
          <w:tcPr>
            <w:tcW w:w="779" w:type="pct"/>
            <w:tcBorders>
              <w:top w:val="single" w:sz="4" w:space="0" w:color="auto"/>
              <w:left w:val="nil"/>
              <w:bottom w:val="single" w:sz="4" w:space="0" w:color="auto"/>
              <w:right w:val="single" w:sz="4" w:space="0" w:color="auto"/>
            </w:tcBorders>
            <w:shd w:val="clear" w:color="auto" w:fill="auto"/>
            <w:noWrap/>
            <w:vAlign w:val="center"/>
          </w:tcPr>
          <w:p w14:paraId="074AB6DE" w14:textId="77777777" w:rsidR="00D930DD" w:rsidRPr="00FD1A67" w:rsidRDefault="007D0E9F"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8</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8</w:t>
            </w:r>
          </w:p>
        </w:tc>
        <w:tc>
          <w:tcPr>
            <w:tcW w:w="559" w:type="pct"/>
            <w:tcBorders>
              <w:top w:val="single" w:sz="4" w:space="0" w:color="auto"/>
              <w:left w:val="nil"/>
              <w:bottom w:val="single" w:sz="4" w:space="0" w:color="auto"/>
              <w:right w:val="single" w:sz="4" w:space="0" w:color="auto"/>
            </w:tcBorders>
            <w:shd w:val="clear" w:color="auto" w:fill="auto"/>
            <w:noWrap/>
            <w:vAlign w:val="bottom"/>
          </w:tcPr>
          <w:p w14:paraId="58562196" w14:textId="77777777" w:rsidR="00D930DD" w:rsidRPr="00FD1A67" w:rsidRDefault="007D0E9F"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0</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01</w:t>
            </w:r>
          </w:p>
        </w:tc>
        <w:tc>
          <w:tcPr>
            <w:tcW w:w="160" w:type="pct"/>
            <w:tcBorders>
              <w:top w:val="nil"/>
              <w:left w:val="single" w:sz="4" w:space="0" w:color="auto"/>
              <w:bottom w:val="single" w:sz="8" w:space="0" w:color="auto"/>
              <w:right w:val="single" w:sz="4" w:space="0" w:color="auto"/>
            </w:tcBorders>
            <w:shd w:val="clear" w:color="auto" w:fill="auto"/>
            <w:noWrap/>
            <w:vAlign w:val="center"/>
          </w:tcPr>
          <w:p w14:paraId="7B536782"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6D545"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225656</w:t>
            </w:r>
          </w:p>
        </w:tc>
        <w:tc>
          <w:tcPr>
            <w:tcW w:w="298" w:type="pct"/>
            <w:tcBorders>
              <w:top w:val="single" w:sz="4" w:space="0" w:color="auto"/>
              <w:left w:val="nil"/>
              <w:bottom w:val="single" w:sz="4" w:space="0" w:color="auto"/>
              <w:right w:val="single" w:sz="4" w:space="0" w:color="auto"/>
            </w:tcBorders>
            <w:shd w:val="clear" w:color="auto" w:fill="auto"/>
            <w:noWrap/>
            <w:vAlign w:val="center"/>
          </w:tcPr>
          <w:p w14:paraId="06209967"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16</w:t>
            </w:r>
          </w:p>
        </w:tc>
        <w:tc>
          <w:tcPr>
            <w:tcW w:w="758" w:type="pct"/>
            <w:tcBorders>
              <w:top w:val="single" w:sz="4" w:space="0" w:color="auto"/>
              <w:left w:val="nil"/>
              <w:bottom w:val="single" w:sz="4" w:space="0" w:color="auto"/>
              <w:right w:val="single" w:sz="4" w:space="0" w:color="auto"/>
            </w:tcBorders>
            <w:shd w:val="clear" w:color="auto" w:fill="auto"/>
            <w:noWrap/>
            <w:vAlign w:val="center"/>
          </w:tcPr>
          <w:p w14:paraId="2BA9B606"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8</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1</w:t>
            </w:r>
          </w:p>
        </w:tc>
        <w:tc>
          <w:tcPr>
            <w:tcW w:w="76" w:type="pct"/>
            <w:tcBorders>
              <w:top w:val="nil"/>
              <w:left w:val="nil"/>
              <w:bottom w:val="single" w:sz="8" w:space="0" w:color="auto"/>
              <w:right w:val="nil"/>
            </w:tcBorders>
            <w:shd w:val="clear" w:color="auto" w:fill="auto"/>
            <w:noWrap/>
            <w:vAlign w:val="center"/>
          </w:tcPr>
          <w:p w14:paraId="28B8C119" w14:textId="77777777" w:rsidR="00D930DD" w:rsidRPr="00FD1A67" w:rsidRDefault="00D930DD" w:rsidP="001D4C3E">
            <w:pPr>
              <w:spacing w:after="0" w:line="240" w:lineRule="auto"/>
              <w:jc w:val="center"/>
              <w:rPr>
                <w:rFonts w:ascii="Times New Roman" w:eastAsia="Times New Roman" w:hAnsi="Times New Roman" w:cs="Times New Roman"/>
                <w:color w:val="000000"/>
                <w:sz w:val="24"/>
                <w:szCs w:val="24"/>
                <w:lang w:val="en-CA" w:eastAsia="fr-CA"/>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4A968" w14:textId="77777777" w:rsidR="00D930DD" w:rsidRPr="00FD1A67" w:rsidRDefault="00030306"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89248</w:t>
            </w:r>
          </w:p>
        </w:tc>
        <w:tc>
          <w:tcPr>
            <w:tcW w:w="298" w:type="pct"/>
            <w:tcBorders>
              <w:top w:val="single" w:sz="4" w:space="0" w:color="auto"/>
              <w:left w:val="nil"/>
              <w:bottom w:val="single" w:sz="4" w:space="0" w:color="auto"/>
              <w:right w:val="single" w:sz="4" w:space="0" w:color="auto"/>
            </w:tcBorders>
            <w:shd w:val="clear" w:color="auto" w:fill="auto"/>
            <w:noWrap/>
            <w:vAlign w:val="center"/>
          </w:tcPr>
          <w:p w14:paraId="4373E601" w14:textId="77777777" w:rsidR="00D930DD" w:rsidRPr="00FD1A67" w:rsidRDefault="00030306"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15</w:t>
            </w:r>
          </w:p>
        </w:tc>
        <w:tc>
          <w:tcPr>
            <w:tcW w:w="754" w:type="pct"/>
            <w:tcBorders>
              <w:top w:val="single" w:sz="4" w:space="0" w:color="auto"/>
              <w:left w:val="nil"/>
              <w:bottom w:val="single" w:sz="4" w:space="0" w:color="auto"/>
              <w:right w:val="single" w:sz="4" w:space="0" w:color="auto"/>
            </w:tcBorders>
            <w:shd w:val="clear" w:color="auto" w:fill="auto"/>
            <w:noWrap/>
            <w:vAlign w:val="center"/>
          </w:tcPr>
          <w:p w14:paraId="504B8B6E" w14:textId="77777777" w:rsidR="00D930DD" w:rsidRPr="00FD1A67" w:rsidRDefault="00030306" w:rsidP="001D4C3E">
            <w:pPr>
              <w:spacing w:after="0" w:line="240" w:lineRule="auto"/>
              <w:jc w:val="center"/>
              <w:rPr>
                <w:rFonts w:ascii="Times New Roman" w:eastAsia="Times New Roman" w:hAnsi="Times New Roman" w:cs="Times New Roman"/>
                <w:color w:val="000000"/>
                <w:sz w:val="24"/>
                <w:szCs w:val="24"/>
                <w:lang w:val="en-CA" w:eastAsia="fr-CA"/>
              </w:rPr>
            </w:pPr>
            <w:r w:rsidRPr="00FD1A67">
              <w:rPr>
                <w:rFonts w:ascii="Times New Roman" w:eastAsia="Times New Roman" w:hAnsi="Times New Roman" w:cs="Times New Roman"/>
                <w:color w:val="000000"/>
                <w:sz w:val="24"/>
                <w:szCs w:val="24"/>
                <w:lang w:val="en-CA" w:eastAsia="fr-CA"/>
              </w:rPr>
              <w:t>9</w:t>
            </w:r>
            <w:r w:rsidR="00190DE3" w:rsidRPr="00FD1A67">
              <w:rPr>
                <w:rFonts w:ascii="Times New Roman" w:eastAsia="Times New Roman" w:hAnsi="Times New Roman" w:cs="Times New Roman"/>
                <w:color w:val="000000"/>
                <w:sz w:val="24"/>
                <w:szCs w:val="24"/>
                <w:lang w:val="en-CA" w:eastAsia="fr-CA"/>
              </w:rPr>
              <w:t>.</w:t>
            </w:r>
            <w:r w:rsidRPr="00FD1A67">
              <w:rPr>
                <w:rFonts w:ascii="Times New Roman" w:eastAsia="Times New Roman" w:hAnsi="Times New Roman" w:cs="Times New Roman"/>
                <w:color w:val="000000"/>
                <w:sz w:val="24"/>
                <w:szCs w:val="24"/>
                <w:lang w:val="en-CA" w:eastAsia="fr-CA"/>
              </w:rPr>
              <w:t>0</w:t>
            </w:r>
          </w:p>
        </w:tc>
      </w:tr>
    </w:tbl>
    <w:p w14:paraId="621A2B9F" w14:textId="35CD8C62" w:rsidR="00F479DF" w:rsidRPr="00FD1A67" w:rsidRDefault="00F479DF">
      <w:pPr>
        <w:spacing w:after="0" w:line="240" w:lineRule="auto"/>
        <w:ind w:left="357" w:hanging="357"/>
        <w:rPr>
          <w:rFonts w:ascii="Times New Roman" w:hAnsi="Times New Roman" w:cs="Times New Roman"/>
          <w:sz w:val="18"/>
          <w:szCs w:val="18"/>
          <w:lang w:val="en-CA"/>
        </w:rPr>
      </w:pPr>
      <w:r w:rsidRPr="00FD1A67">
        <w:rPr>
          <w:rFonts w:ascii="Times New Roman" w:hAnsi="Times New Roman" w:cs="Times New Roman"/>
          <w:sz w:val="18"/>
          <w:szCs w:val="18"/>
          <w:vertAlign w:val="superscript"/>
          <w:lang w:val="en-CA"/>
        </w:rPr>
        <w:t xml:space="preserve">1 </w:t>
      </w:r>
      <w:r w:rsidR="00316EE4">
        <w:rPr>
          <w:rFonts w:ascii="Times New Roman" w:hAnsi="Times New Roman" w:cs="Times New Roman"/>
          <w:sz w:val="18"/>
          <w:szCs w:val="18"/>
          <w:vertAlign w:val="superscript"/>
          <w:lang w:val="en-CA"/>
        </w:rPr>
        <w:tab/>
      </w:r>
      <w:r w:rsidRPr="00FD1A67">
        <w:rPr>
          <w:rFonts w:ascii="Times New Roman" w:hAnsi="Times New Roman" w:cs="Times New Roman"/>
          <w:sz w:val="18"/>
          <w:szCs w:val="18"/>
          <w:lang w:val="en-CA"/>
        </w:rPr>
        <w:t xml:space="preserve">The exact link definitions are available with the authors. For the sake of brevity the information on links was </w:t>
      </w:r>
      <w:r w:rsidR="00FF637D">
        <w:rPr>
          <w:rFonts w:ascii="Times New Roman" w:hAnsi="Times New Roman" w:cs="Times New Roman"/>
          <w:sz w:val="18"/>
          <w:szCs w:val="18"/>
          <w:lang w:val="en-CA"/>
        </w:rPr>
        <w:t xml:space="preserve">summarized briefly in </w:t>
      </w:r>
      <w:r w:rsidR="00FF637D" w:rsidRPr="00FF36F3">
        <w:rPr>
          <w:rFonts w:ascii="Times New Roman" w:hAnsi="Times New Roman" w:cs="Times New Roman"/>
          <w:sz w:val="18"/>
          <w:szCs w:val="18"/>
          <w:lang w:val="en-CA"/>
        </w:rPr>
        <w:t xml:space="preserve">table </w:t>
      </w:r>
      <w:r w:rsidR="00FF36F3" w:rsidRPr="00FF36F3">
        <w:rPr>
          <w:rFonts w:ascii="Times New Roman" w:hAnsi="Times New Roman" w:cs="Times New Roman"/>
          <w:sz w:val="18"/>
          <w:szCs w:val="18"/>
          <w:lang w:val="en-CA"/>
        </w:rPr>
        <w:t>3</w:t>
      </w:r>
      <w:r w:rsidRPr="00FF36F3">
        <w:rPr>
          <w:rFonts w:ascii="Times New Roman" w:hAnsi="Times New Roman" w:cs="Times New Roman"/>
          <w:sz w:val="18"/>
          <w:szCs w:val="18"/>
          <w:lang w:val="en-CA"/>
        </w:rPr>
        <w:t>.</w:t>
      </w:r>
    </w:p>
    <w:p w14:paraId="095BCF5F" w14:textId="77777777" w:rsidR="00EA3CBA" w:rsidRDefault="00F479DF" w:rsidP="00092413">
      <w:pPr>
        <w:spacing w:after="0"/>
        <w:rPr>
          <w:rFonts w:ascii="Times New Roman" w:hAnsi="Times New Roman" w:cs="Times New Roman"/>
          <w:sz w:val="18"/>
          <w:szCs w:val="18"/>
          <w:lang w:val="en-CA"/>
        </w:rPr>
      </w:pPr>
      <w:r w:rsidRPr="00FD1A67">
        <w:rPr>
          <w:rFonts w:ascii="Times New Roman" w:hAnsi="Times New Roman" w:cs="Times New Roman"/>
          <w:sz w:val="18"/>
          <w:szCs w:val="18"/>
          <w:vertAlign w:val="superscript"/>
          <w:lang w:val="en-CA"/>
        </w:rPr>
        <w:t xml:space="preserve">2 </w:t>
      </w:r>
      <w:r w:rsidRPr="00FD1A67">
        <w:rPr>
          <w:rFonts w:ascii="Times New Roman" w:hAnsi="Times New Roman" w:cs="Times New Roman"/>
          <w:sz w:val="18"/>
          <w:szCs w:val="18"/>
          <w:vertAlign w:val="superscript"/>
          <w:lang w:val="en-CA"/>
        </w:rPr>
        <w:tab/>
      </w:r>
      <w:r w:rsidRPr="00FD1A67">
        <w:rPr>
          <w:rFonts w:ascii="Times New Roman" w:hAnsi="Times New Roman" w:cs="Times New Roman"/>
          <w:sz w:val="18"/>
          <w:szCs w:val="18"/>
          <w:lang w:val="en-CA"/>
        </w:rPr>
        <w:t>Count represents the number of scenarios (out of a total of 17) in which the link has appeared in the top rankings.</w:t>
      </w:r>
    </w:p>
    <w:p w14:paraId="748583FD" w14:textId="2DDAD72B" w:rsidR="001D671A" w:rsidRPr="00092413" w:rsidRDefault="00EA3CBA" w:rsidP="00092413">
      <w:pPr>
        <w:spacing w:after="0"/>
        <w:rPr>
          <w:rFonts w:ascii="Times New Roman" w:hAnsi="Times New Roman" w:cs="Times New Roman"/>
          <w:sz w:val="18"/>
          <w:szCs w:val="18"/>
          <w:lang w:val="en-CA"/>
        </w:rPr>
        <w:sectPr w:rsidR="001D671A" w:rsidRPr="00092413" w:rsidSect="00A22A4C">
          <w:type w:val="continuous"/>
          <w:pgSz w:w="15840" w:h="12240" w:orient="landscape"/>
          <w:pgMar w:top="1800" w:right="1440" w:bottom="1800" w:left="1440" w:header="708" w:footer="708" w:gutter="0"/>
          <w:cols w:space="708"/>
          <w:docGrid w:linePitch="360"/>
        </w:sectPr>
      </w:pPr>
      <w:r w:rsidRPr="00092413">
        <w:rPr>
          <w:rFonts w:ascii="Times New Roman" w:hAnsi="Times New Roman" w:cs="Times New Roman"/>
          <w:sz w:val="18"/>
          <w:szCs w:val="18"/>
          <w:lang w:val="en-CA"/>
        </w:rPr>
        <w:t xml:space="preserve">Note: </w:t>
      </w:r>
      <w:r>
        <w:rPr>
          <w:rFonts w:ascii="Times New Roman" w:hAnsi="Times New Roman" w:cs="Times New Roman"/>
          <w:sz w:val="18"/>
          <w:szCs w:val="18"/>
          <w:lang w:val="en-CA"/>
        </w:rPr>
        <w:t>gray cells identify links representing or in close proximity to bridges.</w:t>
      </w:r>
    </w:p>
    <w:p w14:paraId="4E12A68B" w14:textId="68F798A0" w:rsidR="007B3913" w:rsidRPr="00316EE4" w:rsidRDefault="007B3913" w:rsidP="00316EE4">
      <w:pPr>
        <w:pStyle w:val="Caption"/>
        <w:keepNext/>
        <w:jc w:val="center"/>
        <w:rPr>
          <w:rFonts w:ascii="Times New Roman" w:hAnsi="Times New Roman" w:cs="Times New Roman"/>
          <w:sz w:val="24"/>
          <w:szCs w:val="24"/>
          <w:lang w:val="en-CA"/>
        </w:rPr>
      </w:pPr>
      <w:r w:rsidRPr="00316EE4">
        <w:rPr>
          <w:rFonts w:ascii="Times New Roman" w:hAnsi="Times New Roman" w:cs="Times New Roman"/>
          <w:color w:val="auto"/>
          <w:sz w:val="24"/>
          <w:szCs w:val="24"/>
          <w:lang w:val="en-CA"/>
        </w:rPr>
        <w:lastRenderedPageBreak/>
        <w:t xml:space="preserve">Table </w:t>
      </w:r>
      <w:r w:rsidR="00FF36F3">
        <w:rPr>
          <w:rFonts w:ascii="Times New Roman" w:hAnsi="Times New Roman" w:cs="Times New Roman"/>
          <w:color w:val="auto"/>
          <w:sz w:val="24"/>
          <w:szCs w:val="24"/>
          <w:lang w:val="en-CA"/>
        </w:rPr>
        <w:t>5</w:t>
      </w:r>
      <w:r w:rsidRPr="00316EE4">
        <w:rPr>
          <w:rFonts w:ascii="Times New Roman" w:hAnsi="Times New Roman" w:cs="Times New Roman"/>
          <w:color w:val="auto"/>
          <w:sz w:val="24"/>
          <w:szCs w:val="24"/>
          <w:lang w:val="en-CA"/>
        </w:rPr>
        <w:t>: Average percent change in emissions from the base case</w:t>
      </w:r>
      <w:r w:rsidRPr="00316EE4">
        <w:rPr>
          <w:rFonts w:ascii="Times New Roman" w:hAnsi="Times New Roman" w:cs="Times New Roman"/>
          <w:color w:val="auto"/>
          <w:sz w:val="24"/>
          <w:szCs w:val="24"/>
          <w:vertAlign w:val="superscript"/>
          <w:lang w:val="en-CA"/>
        </w:rPr>
        <w:t>1</w:t>
      </w:r>
    </w:p>
    <w:tbl>
      <w:tblPr>
        <w:tblW w:w="4722" w:type="pct"/>
        <w:jc w:val="center"/>
        <w:tblLayout w:type="fixed"/>
        <w:tblCellMar>
          <w:left w:w="70" w:type="dxa"/>
          <w:right w:w="70" w:type="dxa"/>
        </w:tblCellMar>
        <w:tblLook w:val="04A0" w:firstRow="1" w:lastRow="0" w:firstColumn="1" w:lastColumn="0" w:noHBand="0" w:noVBand="1"/>
      </w:tblPr>
      <w:tblGrid>
        <w:gridCol w:w="1391"/>
        <w:gridCol w:w="2418"/>
        <w:gridCol w:w="402"/>
        <w:gridCol w:w="1395"/>
        <w:gridCol w:w="2535"/>
      </w:tblGrid>
      <w:tr w:rsidR="007B3913" w:rsidRPr="0006241D" w14:paraId="4E359724" w14:textId="77777777" w:rsidTr="00316EE4">
        <w:trPr>
          <w:cantSplit/>
          <w:trHeight w:val="272"/>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9639D5" w14:textId="6BF1D85A" w:rsidR="007B3913" w:rsidRPr="008C15FF" w:rsidRDefault="009B3C77" w:rsidP="008C15FF">
            <w:pPr>
              <w:spacing w:after="0" w:line="240" w:lineRule="auto"/>
              <w:jc w:val="center"/>
              <w:rPr>
                <w:rFonts w:ascii="Times New Roman" w:eastAsia="Times New Roman" w:hAnsi="Times New Roman" w:cs="Times New Roman"/>
                <w:b/>
                <w:bCs/>
                <w:color w:val="000000"/>
                <w:sz w:val="24"/>
                <w:szCs w:val="24"/>
                <w:lang w:val="en-CA" w:eastAsia="fr-CA"/>
              </w:rPr>
            </w:pPr>
            <w:r>
              <w:rPr>
                <w:rFonts w:ascii="Times New Roman" w:eastAsia="Times New Roman" w:hAnsi="Times New Roman" w:cs="Times New Roman"/>
                <w:b/>
                <w:bCs/>
                <w:color w:val="000000"/>
                <w:sz w:val="24"/>
                <w:szCs w:val="24"/>
                <w:lang w:val="en-CA" w:eastAsia="fr-CA"/>
              </w:rPr>
              <w:t>ENRI</w:t>
            </w:r>
            <w:r w:rsidR="007B3913" w:rsidRPr="008C15FF">
              <w:rPr>
                <w:rFonts w:ascii="Times New Roman" w:eastAsia="Times New Roman" w:hAnsi="Times New Roman" w:cs="Times New Roman"/>
                <w:b/>
                <w:bCs/>
                <w:color w:val="000000"/>
                <w:sz w:val="24"/>
                <w:szCs w:val="24"/>
                <w:lang w:val="en-CA" w:eastAsia="fr-CA"/>
              </w:rPr>
              <w:t xml:space="preserve"> RESULTS</w:t>
            </w:r>
            <w:r w:rsidR="008C15FF" w:rsidRPr="008C15FF">
              <w:rPr>
                <w:rFonts w:ascii="Times New Roman" w:eastAsia="Times New Roman" w:hAnsi="Times New Roman" w:cs="Times New Roman"/>
                <w:b/>
                <w:bCs/>
                <w:color w:val="000000"/>
                <w:sz w:val="24"/>
                <w:szCs w:val="24"/>
                <w:lang w:val="en-CA" w:eastAsia="fr-CA"/>
              </w:rPr>
              <w:t xml:space="preserve"> (non-length based)</w:t>
            </w:r>
          </w:p>
        </w:tc>
      </w:tr>
      <w:tr w:rsidR="007B3913" w:rsidRPr="00316EE4" w14:paraId="22FAAB0E" w14:textId="77777777" w:rsidTr="00316EE4">
        <w:trPr>
          <w:cantSplit/>
          <w:trHeight w:val="272"/>
          <w:jc w:val="center"/>
        </w:trPr>
        <w:tc>
          <w:tcPr>
            <w:tcW w:w="2339"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F4162B" w14:textId="56A85FB4" w:rsidR="007B3913" w:rsidRPr="00316EE4" w:rsidRDefault="007B3913" w:rsidP="007B3913">
            <w:pPr>
              <w:spacing w:after="0" w:line="240" w:lineRule="auto"/>
              <w:jc w:val="center"/>
              <w:rPr>
                <w:rFonts w:ascii="Times New Roman" w:eastAsia="Times New Roman" w:hAnsi="Times New Roman" w:cs="Times New Roman"/>
                <w:b/>
                <w:bCs/>
                <w:color w:val="000000"/>
                <w:sz w:val="24"/>
                <w:szCs w:val="24"/>
                <w:lang w:eastAsia="fr-CA"/>
              </w:rPr>
            </w:pPr>
            <w:r w:rsidRPr="00316EE4">
              <w:rPr>
                <w:rFonts w:ascii="Times New Roman" w:eastAsia="Times New Roman" w:hAnsi="Times New Roman" w:cs="Times New Roman"/>
                <w:b/>
                <w:bCs/>
                <w:color w:val="000000"/>
                <w:sz w:val="24"/>
                <w:szCs w:val="24"/>
                <w:lang w:eastAsia="fr-CA"/>
              </w:rPr>
              <w:t>CO</w:t>
            </w:r>
            <w:r w:rsidRPr="00316EE4">
              <w:rPr>
                <w:rFonts w:ascii="Times New Roman" w:eastAsia="Times New Roman" w:hAnsi="Times New Roman" w:cs="Times New Roman"/>
                <w:b/>
                <w:bCs/>
                <w:color w:val="000000"/>
                <w:sz w:val="24"/>
                <w:szCs w:val="24"/>
                <w:vertAlign w:val="subscript"/>
                <w:lang w:eastAsia="fr-CA"/>
              </w:rPr>
              <w:t>2</w:t>
            </w:r>
          </w:p>
        </w:tc>
        <w:tc>
          <w:tcPr>
            <w:tcW w:w="247" w:type="pct"/>
            <w:tcBorders>
              <w:top w:val="nil"/>
              <w:left w:val="nil"/>
              <w:bottom w:val="nil"/>
              <w:right w:val="nil"/>
            </w:tcBorders>
            <w:shd w:val="clear" w:color="auto" w:fill="auto"/>
            <w:noWrap/>
            <w:vAlign w:val="center"/>
            <w:hideMark/>
          </w:tcPr>
          <w:p w14:paraId="47036482" w14:textId="77777777" w:rsidR="007B3913" w:rsidRPr="00316EE4" w:rsidRDefault="007B3913" w:rsidP="007B3913">
            <w:pPr>
              <w:spacing w:after="0" w:line="240" w:lineRule="auto"/>
              <w:jc w:val="center"/>
              <w:rPr>
                <w:rFonts w:ascii="Times New Roman" w:eastAsia="Times New Roman" w:hAnsi="Times New Roman" w:cs="Times New Roman"/>
                <w:b/>
                <w:bCs/>
                <w:color w:val="000000"/>
                <w:sz w:val="24"/>
                <w:szCs w:val="24"/>
                <w:lang w:eastAsia="fr-CA"/>
              </w:rPr>
            </w:pPr>
          </w:p>
        </w:tc>
        <w:tc>
          <w:tcPr>
            <w:tcW w:w="241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33B6DA" w14:textId="5C1EDD09" w:rsidR="007B3913" w:rsidRPr="00316EE4" w:rsidRDefault="007B3913" w:rsidP="007B3913">
            <w:pPr>
              <w:spacing w:after="0" w:line="240" w:lineRule="auto"/>
              <w:jc w:val="center"/>
              <w:rPr>
                <w:rFonts w:ascii="Times New Roman" w:eastAsia="Times New Roman" w:hAnsi="Times New Roman" w:cs="Times New Roman"/>
                <w:b/>
                <w:bCs/>
                <w:color w:val="000000"/>
                <w:sz w:val="24"/>
                <w:szCs w:val="24"/>
                <w:lang w:eastAsia="fr-CA"/>
              </w:rPr>
            </w:pPr>
            <w:r w:rsidRPr="00316EE4">
              <w:rPr>
                <w:rFonts w:ascii="Times New Roman" w:eastAsia="Times New Roman" w:hAnsi="Times New Roman" w:cs="Times New Roman"/>
                <w:b/>
                <w:bCs/>
                <w:color w:val="000000"/>
                <w:sz w:val="24"/>
                <w:szCs w:val="24"/>
                <w:lang w:eastAsia="fr-CA"/>
              </w:rPr>
              <w:t>NO</w:t>
            </w:r>
            <w:r w:rsidRPr="00316EE4">
              <w:rPr>
                <w:rFonts w:ascii="Times New Roman" w:eastAsia="Times New Roman" w:hAnsi="Times New Roman" w:cs="Times New Roman"/>
                <w:b/>
                <w:bCs/>
                <w:color w:val="000000"/>
                <w:sz w:val="24"/>
                <w:szCs w:val="24"/>
                <w:vertAlign w:val="subscript"/>
                <w:lang w:eastAsia="fr-CA"/>
              </w:rPr>
              <w:t>x</w:t>
            </w:r>
          </w:p>
        </w:tc>
      </w:tr>
      <w:tr w:rsidR="007B3913" w:rsidRPr="00316EE4" w14:paraId="0BD87CA3" w14:textId="77777777" w:rsidTr="00316EE4">
        <w:trPr>
          <w:cantSplit/>
          <w:trHeight w:val="272"/>
          <w:jc w:val="center"/>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0580F41B" w14:textId="77777777" w:rsidR="007B3913" w:rsidRPr="00316EE4" w:rsidRDefault="007B3913" w:rsidP="007B3913">
            <w:pPr>
              <w:spacing w:after="0" w:line="240" w:lineRule="auto"/>
              <w:jc w:val="center"/>
              <w:rPr>
                <w:rFonts w:ascii="Times New Roman" w:eastAsia="Times New Roman" w:hAnsi="Times New Roman" w:cs="Times New Roman"/>
                <w:b/>
                <w:bCs/>
                <w:color w:val="000000"/>
                <w:sz w:val="24"/>
                <w:szCs w:val="24"/>
                <w:lang w:eastAsia="fr-CA"/>
              </w:rPr>
            </w:pPr>
            <w:r w:rsidRPr="00316EE4">
              <w:rPr>
                <w:rFonts w:ascii="Times New Roman" w:eastAsia="Times New Roman" w:hAnsi="Times New Roman" w:cs="Times New Roman"/>
                <w:b/>
                <w:bCs/>
                <w:color w:val="000000"/>
                <w:sz w:val="24"/>
                <w:szCs w:val="24"/>
                <w:lang w:eastAsia="fr-CA"/>
              </w:rPr>
              <w:t>Link</w:t>
            </w:r>
          </w:p>
        </w:tc>
        <w:tc>
          <w:tcPr>
            <w:tcW w:w="1485" w:type="pct"/>
            <w:tcBorders>
              <w:top w:val="nil"/>
              <w:left w:val="nil"/>
              <w:bottom w:val="single" w:sz="4" w:space="0" w:color="auto"/>
              <w:right w:val="single" w:sz="4" w:space="0" w:color="auto"/>
            </w:tcBorders>
            <w:shd w:val="clear" w:color="auto" w:fill="auto"/>
            <w:noWrap/>
            <w:vAlign w:val="center"/>
            <w:hideMark/>
          </w:tcPr>
          <w:p w14:paraId="01C1F87A" w14:textId="06D0800F" w:rsidR="007B3913" w:rsidRPr="00316EE4" w:rsidRDefault="007B3913" w:rsidP="007E55E9">
            <w:pPr>
              <w:spacing w:after="0" w:line="240" w:lineRule="auto"/>
              <w:jc w:val="center"/>
              <w:rPr>
                <w:rFonts w:ascii="Times New Roman" w:eastAsia="Times New Roman" w:hAnsi="Times New Roman" w:cs="Times New Roman"/>
                <w:b/>
                <w:bCs/>
                <w:color w:val="000000"/>
                <w:sz w:val="24"/>
                <w:szCs w:val="24"/>
                <w:lang w:eastAsia="fr-CA"/>
              </w:rPr>
            </w:pPr>
            <w:r w:rsidRPr="00316EE4">
              <w:rPr>
                <w:rFonts w:ascii="Times New Roman" w:eastAsia="Times New Roman" w:hAnsi="Times New Roman" w:cs="Times New Roman"/>
                <w:b/>
                <w:bCs/>
                <w:color w:val="000000"/>
                <w:sz w:val="24"/>
                <w:szCs w:val="24"/>
                <w:lang w:eastAsia="fr-CA"/>
              </w:rPr>
              <w:t xml:space="preserve">Average </w:t>
            </w:r>
            <w:r w:rsidR="007E55E9" w:rsidRPr="00316EE4">
              <w:rPr>
                <w:rFonts w:ascii="Times New Roman" w:eastAsia="Times New Roman" w:hAnsi="Times New Roman" w:cs="Times New Roman"/>
                <w:b/>
                <w:bCs/>
                <w:color w:val="000000"/>
                <w:sz w:val="24"/>
                <w:szCs w:val="24"/>
                <w:lang w:eastAsia="fr-CA"/>
              </w:rPr>
              <w:t>deviation</w:t>
            </w:r>
          </w:p>
        </w:tc>
        <w:tc>
          <w:tcPr>
            <w:tcW w:w="247" w:type="pct"/>
            <w:tcBorders>
              <w:top w:val="nil"/>
              <w:left w:val="nil"/>
              <w:bottom w:val="nil"/>
              <w:right w:val="nil"/>
            </w:tcBorders>
            <w:shd w:val="clear" w:color="auto" w:fill="auto"/>
            <w:noWrap/>
            <w:vAlign w:val="center"/>
            <w:hideMark/>
          </w:tcPr>
          <w:p w14:paraId="09660C88"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AFB7754" w14:textId="77777777" w:rsidR="007B3913" w:rsidRPr="00316EE4" w:rsidRDefault="007B3913" w:rsidP="007B3913">
            <w:pPr>
              <w:spacing w:after="0" w:line="240" w:lineRule="auto"/>
              <w:jc w:val="center"/>
              <w:rPr>
                <w:rFonts w:ascii="Times New Roman" w:eastAsia="Times New Roman" w:hAnsi="Times New Roman" w:cs="Times New Roman"/>
                <w:b/>
                <w:bCs/>
                <w:color w:val="000000"/>
                <w:sz w:val="24"/>
                <w:szCs w:val="24"/>
                <w:lang w:eastAsia="fr-CA"/>
              </w:rPr>
            </w:pPr>
            <w:r w:rsidRPr="00316EE4">
              <w:rPr>
                <w:rFonts w:ascii="Times New Roman" w:eastAsia="Times New Roman" w:hAnsi="Times New Roman" w:cs="Times New Roman"/>
                <w:b/>
                <w:bCs/>
                <w:color w:val="000000"/>
                <w:sz w:val="24"/>
                <w:szCs w:val="24"/>
                <w:lang w:eastAsia="fr-CA"/>
              </w:rPr>
              <w:t>Link</w:t>
            </w:r>
          </w:p>
        </w:tc>
        <w:tc>
          <w:tcPr>
            <w:tcW w:w="1557" w:type="pct"/>
            <w:tcBorders>
              <w:top w:val="nil"/>
              <w:left w:val="nil"/>
              <w:bottom w:val="single" w:sz="4" w:space="0" w:color="auto"/>
              <w:right w:val="single" w:sz="8" w:space="0" w:color="auto"/>
            </w:tcBorders>
            <w:shd w:val="clear" w:color="auto" w:fill="auto"/>
            <w:noWrap/>
            <w:vAlign w:val="center"/>
            <w:hideMark/>
          </w:tcPr>
          <w:p w14:paraId="694EB73D" w14:textId="06264FD0" w:rsidR="007B3913" w:rsidRPr="00316EE4" w:rsidRDefault="007E55E9" w:rsidP="007B3913">
            <w:pPr>
              <w:spacing w:after="0" w:line="240" w:lineRule="auto"/>
              <w:jc w:val="center"/>
              <w:rPr>
                <w:rFonts w:ascii="Times New Roman" w:eastAsia="Times New Roman" w:hAnsi="Times New Roman" w:cs="Times New Roman"/>
                <w:b/>
                <w:bCs/>
                <w:color w:val="000000"/>
                <w:sz w:val="24"/>
                <w:szCs w:val="24"/>
                <w:lang w:eastAsia="fr-CA"/>
              </w:rPr>
            </w:pPr>
            <w:r w:rsidRPr="00316EE4">
              <w:rPr>
                <w:rFonts w:ascii="Times New Roman" w:eastAsia="Times New Roman" w:hAnsi="Times New Roman" w:cs="Times New Roman"/>
                <w:b/>
                <w:bCs/>
                <w:color w:val="000000"/>
                <w:sz w:val="24"/>
                <w:szCs w:val="24"/>
                <w:lang w:eastAsia="fr-CA"/>
              </w:rPr>
              <w:t>Average deviation</w:t>
            </w:r>
          </w:p>
        </w:tc>
      </w:tr>
      <w:tr w:rsidR="007B3913" w:rsidRPr="00316EE4" w14:paraId="50589028" w14:textId="77777777" w:rsidTr="00316EE4">
        <w:trPr>
          <w:cantSplit/>
          <w:trHeight w:val="272"/>
          <w:jc w:val="center"/>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0B32305E"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90118</w:t>
            </w:r>
          </w:p>
        </w:tc>
        <w:tc>
          <w:tcPr>
            <w:tcW w:w="1485" w:type="pct"/>
            <w:tcBorders>
              <w:top w:val="nil"/>
              <w:left w:val="nil"/>
              <w:bottom w:val="single" w:sz="4" w:space="0" w:color="auto"/>
              <w:right w:val="single" w:sz="4" w:space="0" w:color="auto"/>
            </w:tcBorders>
            <w:shd w:val="clear" w:color="auto" w:fill="auto"/>
            <w:noWrap/>
            <w:hideMark/>
          </w:tcPr>
          <w:p w14:paraId="13C1957E" w14:textId="2636A65D"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11.61</w:t>
            </w:r>
          </w:p>
        </w:tc>
        <w:tc>
          <w:tcPr>
            <w:tcW w:w="247" w:type="pct"/>
            <w:tcBorders>
              <w:top w:val="nil"/>
              <w:left w:val="nil"/>
              <w:bottom w:val="nil"/>
              <w:right w:val="nil"/>
            </w:tcBorders>
            <w:shd w:val="clear" w:color="auto" w:fill="auto"/>
            <w:noWrap/>
            <w:vAlign w:val="center"/>
            <w:hideMark/>
          </w:tcPr>
          <w:p w14:paraId="0490BCFF"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FAF3B48"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125324</w:t>
            </w:r>
          </w:p>
        </w:tc>
        <w:tc>
          <w:tcPr>
            <w:tcW w:w="1557" w:type="pct"/>
            <w:tcBorders>
              <w:top w:val="nil"/>
              <w:left w:val="nil"/>
              <w:bottom w:val="single" w:sz="4" w:space="0" w:color="auto"/>
              <w:right w:val="single" w:sz="8" w:space="0" w:color="auto"/>
            </w:tcBorders>
            <w:shd w:val="clear" w:color="auto" w:fill="auto"/>
            <w:noWrap/>
          </w:tcPr>
          <w:p w14:paraId="5AF6FD19" w14:textId="5D98B096"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-2.23</w:t>
            </w:r>
          </w:p>
        </w:tc>
      </w:tr>
      <w:tr w:rsidR="007B3913" w:rsidRPr="00316EE4" w14:paraId="3FB86A57" w14:textId="77777777" w:rsidTr="00316EE4">
        <w:trPr>
          <w:cantSplit/>
          <w:trHeight w:val="272"/>
          <w:jc w:val="center"/>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709F33D5"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198072</w:t>
            </w:r>
          </w:p>
        </w:tc>
        <w:tc>
          <w:tcPr>
            <w:tcW w:w="1485" w:type="pct"/>
            <w:tcBorders>
              <w:top w:val="nil"/>
              <w:left w:val="nil"/>
              <w:bottom w:val="single" w:sz="4" w:space="0" w:color="auto"/>
              <w:right w:val="single" w:sz="4" w:space="0" w:color="auto"/>
            </w:tcBorders>
            <w:shd w:val="clear" w:color="auto" w:fill="auto"/>
            <w:noWrap/>
          </w:tcPr>
          <w:p w14:paraId="258FABD0" w14:textId="19990F89"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14.65</w:t>
            </w:r>
          </w:p>
        </w:tc>
        <w:tc>
          <w:tcPr>
            <w:tcW w:w="247" w:type="pct"/>
            <w:tcBorders>
              <w:top w:val="nil"/>
              <w:left w:val="nil"/>
              <w:bottom w:val="nil"/>
              <w:right w:val="nil"/>
            </w:tcBorders>
            <w:shd w:val="clear" w:color="auto" w:fill="auto"/>
            <w:noWrap/>
            <w:vAlign w:val="center"/>
            <w:hideMark/>
          </w:tcPr>
          <w:p w14:paraId="13BF0C5A"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3499E9B"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90118</w:t>
            </w:r>
          </w:p>
        </w:tc>
        <w:tc>
          <w:tcPr>
            <w:tcW w:w="1557" w:type="pct"/>
            <w:tcBorders>
              <w:top w:val="nil"/>
              <w:left w:val="nil"/>
              <w:bottom w:val="single" w:sz="4" w:space="0" w:color="auto"/>
              <w:right w:val="single" w:sz="8" w:space="0" w:color="auto"/>
            </w:tcBorders>
            <w:shd w:val="clear" w:color="auto" w:fill="auto"/>
            <w:noWrap/>
          </w:tcPr>
          <w:p w14:paraId="3F8DD886" w14:textId="45BB4BD3"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8.53</w:t>
            </w:r>
          </w:p>
        </w:tc>
      </w:tr>
      <w:tr w:rsidR="007B3913" w:rsidRPr="00316EE4" w14:paraId="31423DD6" w14:textId="77777777" w:rsidTr="00316EE4">
        <w:trPr>
          <w:cantSplit/>
          <w:trHeight w:val="272"/>
          <w:jc w:val="center"/>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20D46765"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125324</w:t>
            </w:r>
          </w:p>
        </w:tc>
        <w:tc>
          <w:tcPr>
            <w:tcW w:w="1485" w:type="pct"/>
            <w:tcBorders>
              <w:top w:val="nil"/>
              <w:left w:val="nil"/>
              <w:bottom w:val="single" w:sz="4" w:space="0" w:color="auto"/>
              <w:right w:val="single" w:sz="4" w:space="0" w:color="auto"/>
            </w:tcBorders>
            <w:shd w:val="clear" w:color="auto" w:fill="auto"/>
            <w:noWrap/>
          </w:tcPr>
          <w:p w14:paraId="08B21E8B" w14:textId="1FF5B4C4"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-3.12</w:t>
            </w:r>
          </w:p>
        </w:tc>
        <w:tc>
          <w:tcPr>
            <w:tcW w:w="247" w:type="pct"/>
            <w:tcBorders>
              <w:top w:val="nil"/>
              <w:left w:val="nil"/>
              <w:bottom w:val="nil"/>
              <w:right w:val="nil"/>
            </w:tcBorders>
            <w:shd w:val="clear" w:color="auto" w:fill="auto"/>
            <w:noWrap/>
            <w:vAlign w:val="center"/>
            <w:hideMark/>
          </w:tcPr>
          <w:p w14:paraId="344A6C1A"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621DE5D"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198118</w:t>
            </w:r>
          </w:p>
        </w:tc>
        <w:tc>
          <w:tcPr>
            <w:tcW w:w="1557" w:type="pct"/>
            <w:tcBorders>
              <w:top w:val="nil"/>
              <w:left w:val="nil"/>
              <w:bottom w:val="single" w:sz="4" w:space="0" w:color="auto"/>
              <w:right w:val="single" w:sz="8" w:space="0" w:color="auto"/>
            </w:tcBorders>
            <w:shd w:val="clear" w:color="auto" w:fill="auto"/>
            <w:noWrap/>
          </w:tcPr>
          <w:p w14:paraId="7F531464" w14:textId="3D58B59E"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-0.92</w:t>
            </w:r>
          </w:p>
        </w:tc>
      </w:tr>
      <w:tr w:rsidR="007B3913" w:rsidRPr="00316EE4" w14:paraId="146F7629" w14:textId="77777777" w:rsidTr="00316EE4">
        <w:trPr>
          <w:cantSplit/>
          <w:trHeight w:val="272"/>
          <w:jc w:val="center"/>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554AF7CF"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198118</w:t>
            </w:r>
          </w:p>
        </w:tc>
        <w:tc>
          <w:tcPr>
            <w:tcW w:w="1485" w:type="pct"/>
            <w:tcBorders>
              <w:top w:val="nil"/>
              <w:left w:val="nil"/>
              <w:bottom w:val="single" w:sz="4" w:space="0" w:color="auto"/>
              <w:right w:val="single" w:sz="4" w:space="0" w:color="auto"/>
            </w:tcBorders>
            <w:shd w:val="clear" w:color="auto" w:fill="auto"/>
            <w:noWrap/>
          </w:tcPr>
          <w:p w14:paraId="1685E0DA" w14:textId="30248D4F"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-1.15</w:t>
            </w:r>
          </w:p>
        </w:tc>
        <w:tc>
          <w:tcPr>
            <w:tcW w:w="247" w:type="pct"/>
            <w:tcBorders>
              <w:top w:val="nil"/>
              <w:left w:val="nil"/>
              <w:bottom w:val="nil"/>
              <w:right w:val="nil"/>
            </w:tcBorders>
            <w:shd w:val="clear" w:color="auto" w:fill="auto"/>
            <w:noWrap/>
            <w:vAlign w:val="center"/>
            <w:hideMark/>
          </w:tcPr>
          <w:p w14:paraId="290FBCA6"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BC501A6"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26046</w:t>
            </w:r>
          </w:p>
        </w:tc>
        <w:tc>
          <w:tcPr>
            <w:tcW w:w="1557" w:type="pct"/>
            <w:tcBorders>
              <w:top w:val="nil"/>
              <w:left w:val="nil"/>
              <w:bottom w:val="single" w:sz="4" w:space="0" w:color="auto"/>
              <w:right w:val="single" w:sz="8" w:space="0" w:color="auto"/>
            </w:tcBorders>
            <w:shd w:val="clear" w:color="auto" w:fill="auto"/>
            <w:noWrap/>
          </w:tcPr>
          <w:p w14:paraId="4F29DF7C" w14:textId="0F3C51AF"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-0.03</w:t>
            </w:r>
          </w:p>
        </w:tc>
      </w:tr>
      <w:tr w:rsidR="007B3913" w:rsidRPr="00316EE4" w14:paraId="51D316A9" w14:textId="77777777" w:rsidTr="00316EE4">
        <w:trPr>
          <w:cantSplit/>
          <w:trHeight w:val="272"/>
          <w:jc w:val="center"/>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1314BBC5"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26046</w:t>
            </w:r>
          </w:p>
        </w:tc>
        <w:tc>
          <w:tcPr>
            <w:tcW w:w="1485" w:type="pct"/>
            <w:tcBorders>
              <w:top w:val="nil"/>
              <w:left w:val="nil"/>
              <w:bottom w:val="single" w:sz="4" w:space="0" w:color="auto"/>
              <w:right w:val="single" w:sz="4" w:space="0" w:color="auto"/>
            </w:tcBorders>
            <w:shd w:val="clear" w:color="auto" w:fill="auto"/>
            <w:noWrap/>
          </w:tcPr>
          <w:p w14:paraId="0B6AA898" w14:textId="054DDBD5"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-0.03</w:t>
            </w:r>
          </w:p>
        </w:tc>
        <w:tc>
          <w:tcPr>
            <w:tcW w:w="247" w:type="pct"/>
            <w:tcBorders>
              <w:top w:val="nil"/>
              <w:left w:val="nil"/>
              <w:bottom w:val="nil"/>
              <w:right w:val="nil"/>
            </w:tcBorders>
            <w:shd w:val="clear" w:color="auto" w:fill="auto"/>
            <w:noWrap/>
            <w:vAlign w:val="center"/>
            <w:hideMark/>
          </w:tcPr>
          <w:p w14:paraId="15D2920F"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A39FDD3"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67978</w:t>
            </w:r>
          </w:p>
        </w:tc>
        <w:tc>
          <w:tcPr>
            <w:tcW w:w="1557" w:type="pct"/>
            <w:tcBorders>
              <w:top w:val="nil"/>
              <w:left w:val="nil"/>
              <w:bottom w:val="single" w:sz="4" w:space="0" w:color="auto"/>
              <w:right w:val="single" w:sz="8" w:space="0" w:color="auto"/>
            </w:tcBorders>
            <w:shd w:val="clear" w:color="auto" w:fill="auto"/>
            <w:noWrap/>
          </w:tcPr>
          <w:p w14:paraId="6E3712A4" w14:textId="18164D8A"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0.02</w:t>
            </w:r>
          </w:p>
        </w:tc>
      </w:tr>
      <w:tr w:rsidR="007B3913" w:rsidRPr="00316EE4" w14:paraId="0CFFF86A" w14:textId="77777777" w:rsidTr="00316EE4">
        <w:trPr>
          <w:cantSplit/>
          <w:trHeight w:val="272"/>
          <w:jc w:val="center"/>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2A193F9E"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147778</w:t>
            </w:r>
          </w:p>
        </w:tc>
        <w:tc>
          <w:tcPr>
            <w:tcW w:w="1485" w:type="pct"/>
            <w:tcBorders>
              <w:top w:val="nil"/>
              <w:left w:val="nil"/>
              <w:bottom w:val="single" w:sz="4" w:space="0" w:color="auto"/>
              <w:right w:val="single" w:sz="4" w:space="0" w:color="auto"/>
            </w:tcBorders>
            <w:shd w:val="clear" w:color="auto" w:fill="auto"/>
            <w:noWrap/>
          </w:tcPr>
          <w:p w14:paraId="11174D3F" w14:textId="16F71C79"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-0.21</w:t>
            </w:r>
          </w:p>
        </w:tc>
        <w:tc>
          <w:tcPr>
            <w:tcW w:w="247" w:type="pct"/>
            <w:tcBorders>
              <w:top w:val="nil"/>
              <w:left w:val="nil"/>
              <w:bottom w:val="nil"/>
              <w:right w:val="nil"/>
            </w:tcBorders>
            <w:shd w:val="clear" w:color="auto" w:fill="auto"/>
            <w:noWrap/>
            <w:vAlign w:val="center"/>
            <w:hideMark/>
          </w:tcPr>
          <w:p w14:paraId="45FB2AED"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FAA930C"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147778</w:t>
            </w:r>
          </w:p>
        </w:tc>
        <w:tc>
          <w:tcPr>
            <w:tcW w:w="1557" w:type="pct"/>
            <w:tcBorders>
              <w:top w:val="nil"/>
              <w:left w:val="nil"/>
              <w:bottom w:val="single" w:sz="4" w:space="0" w:color="auto"/>
              <w:right w:val="single" w:sz="8" w:space="0" w:color="auto"/>
            </w:tcBorders>
            <w:shd w:val="clear" w:color="auto" w:fill="auto"/>
            <w:noWrap/>
          </w:tcPr>
          <w:p w14:paraId="47A12B1E" w14:textId="2AA96BFE"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-0.21</w:t>
            </w:r>
          </w:p>
        </w:tc>
      </w:tr>
      <w:tr w:rsidR="007B3913" w:rsidRPr="00316EE4" w14:paraId="79A6F5FC" w14:textId="77777777" w:rsidTr="00316EE4">
        <w:trPr>
          <w:cantSplit/>
          <w:trHeight w:val="272"/>
          <w:jc w:val="center"/>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52E9BE2B"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67978</w:t>
            </w:r>
          </w:p>
        </w:tc>
        <w:tc>
          <w:tcPr>
            <w:tcW w:w="1485" w:type="pct"/>
            <w:tcBorders>
              <w:top w:val="nil"/>
              <w:left w:val="nil"/>
              <w:bottom w:val="single" w:sz="4" w:space="0" w:color="auto"/>
              <w:right w:val="single" w:sz="4" w:space="0" w:color="auto"/>
            </w:tcBorders>
            <w:shd w:val="clear" w:color="auto" w:fill="auto"/>
            <w:noWrap/>
          </w:tcPr>
          <w:p w14:paraId="3B2E8C1E" w14:textId="210C1A3C"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0.02</w:t>
            </w:r>
          </w:p>
        </w:tc>
        <w:tc>
          <w:tcPr>
            <w:tcW w:w="247" w:type="pct"/>
            <w:tcBorders>
              <w:top w:val="nil"/>
              <w:left w:val="nil"/>
              <w:bottom w:val="nil"/>
              <w:right w:val="nil"/>
            </w:tcBorders>
            <w:shd w:val="clear" w:color="auto" w:fill="auto"/>
            <w:noWrap/>
            <w:vAlign w:val="center"/>
            <w:hideMark/>
          </w:tcPr>
          <w:p w14:paraId="03C22D66"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B545501"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84700</w:t>
            </w:r>
          </w:p>
        </w:tc>
        <w:tc>
          <w:tcPr>
            <w:tcW w:w="1557" w:type="pct"/>
            <w:tcBorders>
              <w:top w:val="nil"/>
              <w:left w:val="nil"/>
              <w:bottom w:val="single" w:sz="4" w:space="0" w:color="auto"/>
              <w:right w:val="single" w:sz="8" w:space="0" w:color="auto"/>
            </w:tcBorders>
            <w:shd w:val="clear" w:color="auto" w:fill="auto"/>
            <w:noWrap/>
          </w:tcPr>
          <w:p w14:paraId="32BC376C" w14:textId="40A0C65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eastAsia="fr-CA"/>
              </w:rPr>
            </w:pPr>
            <w:r w:rsidRPr="00316EE4">
              <w:rPr>
                <w:rFonts w:ascii="Times New Roman" w:hAnsi="Times New Roman" w:cs="Times New Roman"/>
                <w:sz w:val="24"/>
                <w:szCs w:val="24"/>
              </w:rPr>
              <w:t>0.42</w:t>
            </w:r>
          </w:p>
        </w:tc>
      </w:tr>
      <w:tr w:rsidR="007B3913" w:rsidRPr="00316EE4" w14:paraId="25101AB1" w14:textId="77777777" w:rsidTr="00316EE4">
        <w:trPr>
          <w:cantSplit/>
          <w:trHeight w:val="272"/>
          <w:jc w:val="center"/>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1537B6E4"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eastAsia="fr-CA"/>
              </w:rPr>
            </w:pPr>
            <w:r w:rsidRPr="00316EE4">
              <w:rPr>
                <w:rFonts w:ascii="Times New Roman" w:eastAsia="Times New Roman" w:hAnsi="Times New Roman" w:cs="Times New Roman"/>
                <w:sz w:val="24"/>
                <w:szCs w:val="24"/>
                <w:lang w:eastAsia="fr-CA"/>
              </w:rPr>
              <w:t>206998</w:t>
            </w:r>
          </w:p>
        </w:tc>
        <w:tc>
          <w:tcPr>
            <w:tcW w:w="1485" w:type="pct"/>
            <w:tcBorders>
              <w:top w:val="nil"/>
              <w:left w:val="nil"/>
              <w:bottom w:val="single" w:sz="4" w:space="0" w:color="auto"/>
              <w:right w:val="single" w:sz="4" w:space="0" w:color="auto"/>
            </w:tcBorders>
            <w:shd w:val="clear" w:color="auto" w:fill="auto"/>
            <w:noWrap/>
          </w:tcPr>
          <w:p w14:paraId="05430199" w14:textId="68574630"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val="en-CA" w:eastAsia="fr-CA"/>
              </w:rPr>
            </w:pPr>
            <w:r w:rsidRPr="00316EE4">
              <w:rPr>
                <w:rFonts w:ascii="Times New Roman" w:hAnsi="Times New Roman" w:cs="Times New Roman"/>
                <w:sz w:val="24"/>
                <w:szCs w:val="24"/>
              </w:rPr>
              <w:t>0.20</w:t>
            </w:r>
          </w:p>
        </w:tc>
        <w:tc>
          <w:tcPr>
            <w:tcW w:w="247" w:type="pct"/>
            <w:tcBorders>
              <w:top w:val="nil"/>
              <w:left w:val="nil"/>
              <w:bottom w:val="nil"/>
              <w:right w:val="nil"/>
            </w:tcBorders>
            <w:shd w:val="clear" w:color="auto" w:fill="auto"/>
            <w:noWrap/>
            <w:vAlign w:val="center"/>
            <w:hideMark/>
          </w:tcPr>
          <w:p w14:paraId="76A0F19E"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val="en-CA" w:eastAsia="fr-CA"/>
              </w:rPr>
            </w:pP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7622C98"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val="en-CA" w:eastAsia="fr-CA"/>
              </w:rPr>
            </w:pPr>
            <w:r w:rsidRPr="00316EE4">
              <w:rPr>
                <w:rFonts w:ascii="Times New Roman" w:eastAsia="Times New Roman" w:hAnsi="Times New Roman" w:cs="Times New Roman"/>
                <w:sz w:val="24"/>
                <w:szCs w:val="24"/>
                <w:lang w:val="en-CA" w:eastAsia="fr-CA"/>
              </w:rPr>
              <w:t>198072</w:t>
            </w:r>
          </w:p>
        </w:tc>
        <w:tc>
          <w:tcPr>
            <w:tcW w:w="1557" w:type="pct"/>
            <w:tcBorders>
              <w:top w:val="nil"/>
              <w:left w:val="nil"/>
              <w:bottom w:val="single" w:sz="4" w:space="0" w:color="auto"/>
              <w:right w:val="single" w:sz="8" w:space="0" w:color="auto"/>
            </w:tcBorders>
            <w:shd w:val="clear" w:color="auto" w:fill="auto"/>
            <w:noWrap/>
          </w:tcPr>
          <w:p w14:paraId="64AEE83B" w14:textId="72E5D3FD"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val="en-CA" w:eastAsia="fr-CA"/>
              </w:rPr>
            </w:pPr>
            <w:r w:rsidRPr="00316EE4">
              <w:rPr>
                <w:rFonts w:ascii="Times New Roman" w:hAnsi="Times New Roman" w:cs="Times New Roman"/>
                <w:sz w:val="24"/>
                <w:szCs w:val="24"/>
              </w:rPr>
              <w:t>4.74</w:t>
            </w:r>
          </w:p>
        </w:tc>
      </w:tr>
      <w:tr w:rsidR="007B3913" w:rsidRPr="00316EE4" w14:paraId="14FE3643" w14:textId="77777777" w:rsidTr="00316EE4">
        <w:trPr>
          <w:cantSplit/>
          <w:trHeight w:val="272"/>
          <w:jc w:val="center"/>
        </w:trPr>
        <w:tc>
          <w:tcPr>
            <w:tcW w:w="854" w:type="pct"/>
            <w:tcBorders>
              <w:top w:val="nil"/>
              <w:left w:val="single" w:sz="8" w:space="0" w:color="auto"/>
              <w:bottom w:val="single" w:sz="8" w:space="0" w:color="auto"/>
              <w:right w:val="single" w:sz="4" w:space="0" w:color="auto"/>
            </w:tcBorders>
            <w:shd w:val="clear" w:color="auto" w:fill="auto"/>
            <w:noWrap/>
            <w:vAlign w:val="center"/>
            <w:hideMark/>
          </w:tcPr>
          <w:p w14:paraId="75DCCA6B"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val="en-CA" w:eastAsia="fr-CA"/>
              </w:rPr>
            </w:pPr>
            <w:r w:rsidRPr="00316EE4">
              <w:rPr>
                <w:rFonts w:ascii="Times New Roman" w:eastAsia="Times New Roman" w:hAnsi="Times New Roman" w:cs="Times New Roman"/>
                <w:sz w:val="24"/>
                <w:szCs w:val="24"/>
                <w:lang w:val="en-CA" w:eastAsia="fr-CA"/>
              </w:rPr>
              <w:t>68802</w:t>
            </w:r>
          </w:p>
        </w:tc>
        <w:tc>
          <w:tcPr>
            <w:tcW w:w="1485" w:type="pct"/>
            <w:tcBorders>
              <w:top w:val="nil"/>
              <w:left w:val="nil"/>
              <w:bottom w:val="single" w:sz="8" w:space="0" w:color="auto"/>
              <w:right w:val="single" w:sz="4" w:space="0" w:color="auto"/>
            </w:tcBorders>
            <w:shd w:val="clear" w:color="auto" w:fill="auto"/>
            <w:noWrap/>
          </w:tcPr>
          <w:p w14:paraId="05E1847B" w14:textId="772C89D5"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val="en-CA" w:eastAsia="fr-CA"/>
              </w:rPr>
            </w:pPr>
            <w:r w:rsidRPr="00316EE4">
              <w:rPr>
                <w:rFonts w:ascii="Times New Roman" w:hAnsi="Times New Roman" w:cs="Times New Roman"/>
                <w:sz w:val="24"/>
                <w:szCs w:val="24"/>
              </w:rPr>
              <w:t>0.06</w:t>
            </w:r>
          </w:p>
        </w:tc>
        <w:tc>
          <w:tcPr>
            <w:tcW w:w="247" w:type="pct"/>
            <w:tcBorders>
              <w:top w:val="nil"/>
              <w:left w:val="nil"/>
              <w:bottom w:val="single" w:sz="8" w:space="0" w:color="auto"/>
              <w:right w:val="nil"/>
            </w:tcBorders>
            <w:shd w:val="clear" w:color="auto" w:fill="auto"/>
            <w:noWrap/>
            <w:vAlign w:val="center"/>
            <w:hideMark/>
          </w:tcPr>
          <w:p w14:paraId="37A4114A" w14:textId="77777777"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val="en-CA" w:eastAsia="fr-CA"/>
              </w:rPr>
            </w:pPr>
            <w:r w:rsidRPr="00316EE4">
              <w:rPr>
                <w:rFonts w:ascii="Times New Roman" w:eastAsia="Times New Roman" w:hAnsi="Times New Roman" w:cs="Times New Roman"/>
                <w:color w:val="000000"/>
                <w:sz w:val="24"/>
                <w:szCs w:val="24"/>
                <w:lang w:val="en-CA" w:eastAsia="fr-CA"/>
              </w:rPr>
              <w:t> </w:t>
            </w:r>
          </w:p>
        </w:tc>
        <w:tc>
          <w:tcPr>
            <w:tcW w:w="857" w:type="pct"/>
            <w:tcBorders>
              <w:top w:val="nil"/>
              <w:left w:val="single" w:sz="4" w:space="0" w:color="auto"/>
              <w:bottom w:val="single" w:sz="8" w:space="0" w:color="auto"/>
              <w:right w:val="single" w:sz="4" w:space="0" w:color="auto"/>
            </w:tcBorders>
            <w:shd w:val="clear" w:color="auto" w:fill="auto"/>
            <w:noWrap/>
            <w:vAlign w:val="center"/>
            <w:hideMark/>
          </w:tcPr>
          <w:p w14:paraId="2C381CF9" w14:textId="77777777" w:rsidR="007B3913" w:rsidRPr="00316EE4" w:rsidRDefault="007B3913" w:rsidP="007B3913">
            <w:pPr>
              <w:spacing w:after="0" w:line="240" w:lineRule="auto"/>
              <w:jc w:val="center"/>
              <w:rPr>
                <w:rFonts w:ascii="Times New Roman" w:eastAsia="Times New Roman" w:hAnsi="Times New Roman" w:cs="Times New Roman"/>
                <w:sz w:val="24"/>
                <w:szCs w:val="24"/>
                <w:lang w:val="en-CA" w:eastAsia="fr-CA"/>
              </w:rPr>
            </w:pPr>
            <w:r w:rsidRPr="00316EE4">
              <w:rPr>
                <w:rFonts w:ascii="Times New Roman" w:eastAsia="Times New Roman" w:hAnsi="Times New Roman" w:cs="Times New Roman"/>
                <w:sz w:val="24"/>
                <w:szCs w:val="24"/>
                <w:lang w:val="en-CA" w:eastAsia="fr-CA"/>
              </w:rPr>
              <w:t>124206</w:t>
            </w:r>
          </w:p>
        </w:tc>
        <w:tc>
          <w:tcPr>
            <w:tcW w:w="1557" w:type="pct"/>
            <w:tcBorders>
              <w:top w:val="nil"/>
              <w:left w:val="nil"/>
              <w:bottom w:val="single" w:sz="8" w:space="0" w:color="auto"/>
              <w:right w:val="single" w:sz="8" w:space="0" w:color="auto"/>
            </w:tcBorders>
            <w:shd w:val="clear" w:color="auto" w:fill="auto"/>
            <w:noWrap/>
          </w:tcPr>
          <w:p w14:paraId="771C5538" w14:textId="76028FB0" w:rsidR="007B3913" w:rsidRPr="00316EE4" w:rsidRDefault="007B3913" w:rsidP="007B3913">
            <w:pPr>
              <w:spacing w:after="0" w:line="240" w:lineRule="auto"/>
              <w:jc w:val="center"/>
              <w:rPr>
                <w:rFonts w:ascii="Times New Roman" w:eastAsia="Times New Roman" w:hAnsi="Times New Roman" w:cs="Times New Roman"/>
                <w:color w:val="000000"/>
                <w:sz w:val="24"/>
                <w:szCs w:val="24"/>
                <w:lang w:val="en-CA" w:eastAsia="fr-CA"/>
              </w:rPr>
            </w:pPr>
            <w:r w:rsidRPr="00316EE4">
              <w:rPr>
                <w:rFonts w:ascii="Times New Roman" w:hAnsi="Times New Roman" w:cs="Times New Roman"/>
                <w:sz w:val="24"/>
                <w:szCs w:val="24"/>
              </w:rPr>
              <w:t>1.64</w:t>
            </w:r>
          </w:p>
        </w:tc>
      </w:tr>
    </w:tbl>
    <w:p w14:paraId="2E8774D5" w14:textId="77777777" w:rsidR="00F479DF" w:rsidRPr="00316EE4" w:rsidRDefault="00F479DF" w:rsidP="00F479DF">
      <w:pPr>
        <w:spacing w:after="0" w:line="240" w:lineRule="auto"/>
        <w:ind w:left="703" w:hanging="703"/>
        <w:jc w:val="left"/>
        <w:rPr>
          <w:rFonts w:ascii="Times New Roman" w:hAnsi="Times New Roman" w:cs="Times New Roman"/>
          <w:sz w:val="18"/>
          <w:szCs w:val="18"/>
          <w:vertAlign w:val="superscript"/>
          <w:lang w:val="en-CA"/>
        </w:rPr>
      </w:pPr>
    </w:p>
    <w:p w14:paraId="327E3909" w14:textId="540DD37A" w:rsidR="007267C5" w:rsidRPr="008C15FF" w:rsidRDefault="00316EE4" w:rsidP="00316EE4">
      <w:pPr>
        <w:ind w:left="357"/>
        <w:jc w:val="left"/>
        <w:rPr>
          <w:rFonts w:ascii="Times New Roman" w:hAnsi="Times New Roman" w:cs="Times New Roman"/>
          <w:sz w:val="18"/>
          <w:szCs w:val="18"/>
          <w:lang w:val="en-CA"/>
        </w:rPr>
      </w:pPr>
      <w:r w:rsidRPr="008C15FF">
        <w:rPr>
          <w:rFonts w:ascii="Times New Roman" w:hAnsi="Times New Roman" w:cs="Times New Roman"/>
          <w:sz w:val="18"/>
          <w:szCs w:val="18"/>
          <w:vertAlign w:val="superscript"/>
          <w:lang w:val="en-CA"/>
        </w:rPr>
        <w:t>1</w:t>
      </w:r>
      <w:r w:rsidRPr="008C15FF">
        <w:rPr>
          <w:rFonts w:ascii="Times New Roman" w:hAnsi="Times New Roman" w:cs="Times New Roman"/>
          <w:sz w:val="18"/>
          <w:szCs w:val="18"/>
          <w:vertAlign w:val="superscript"/>
          <w:lang w:val="en-CA"/>
        </w:rPr>
        <w:tab/>
      </w:r>
      <w:r w:rsidRPr="008C15FF">
        <w:rPr>
          <w:rFonts w:ascii="Times New Roman" w:hAnsi="Times New Roman" w:cs="Times New Roman"/>
          <w:sz w:val="18"/>
          <w:szCs w:val="18"/>
          <w:lang w:val="en-CA"/>
        </w:rPr>
        <w:t xml:space="preserve"> </w:t>
      </w:r>
      <w:r w:rsidR="00F479DF" w:rsidRPr="008C15FF">
        <w:rPr>
          <w:rFonts w:ascii="Times New Roman" w:hAnsi="Times New Roman" w:cs="Times New Roman"/>
          <w:sz w:val="18"/>
          <w:szCs w:val="18"/>
          <w:lang w:val="en-CA"/>
        </w:rPr>
        <w:t>Average change over Summer, Fall, and Winter, over the 16 scenarios under consideration</w:t>
      </w:r>
    </w:p>
    <w:p w14:paraId="28BA84C9" w14:textId="3C98A28B" w:rsidR="007267C5" w:rsidRPr="00FD1A67" w:rsidRDefault="00A22FC0" w:rsidP="00A22FC0">
      <w:pPr>
        <w:spacing w:after="200"/>
        <w:rPr>
          <w:rFonts w:ascii="Times New Roman" w:hAnsi="Times New Roman" w:cs="Times New Roman"/>
          <w:bCs/>
          <w:sz w:val="18"/>
          <w:szCs w:val="18"/>
          <w:lang w:val="en-CA"/>
        </w:rPr>
      </w:pPr>
      <w:r w:rsidRPr="00FD1A67">
        <w:rPr>
          <w:rFonts w:ascii="Times New Roman" w:hAnsi="Times New Roman" w:cs="Times New Roman"/>
          <w:bCs/>
          <w:sz w:val="18"/>
          <w:szCs w:val="18"/>
          <w:lang w:val="en-CA"/>
        </w:rPr>
        <w:t xml:space="preserve"> </w:t>
      </w:r>
    </w:p>
    <w:p w14:paraId="2B152282" w14:textId="77777777" w:rsidR="0057300C" w:rsidRPr="00FD1A67" w:rsidRDefault="0057300C" w:rsidP="00FD1A67">
      <w:pPr>
        <w:jc w:val="left"/>
        <w:rPr>
          <w:rFonts w:ascii="Times New Roman" w:hAnsi="Times New Roman" w:cs="Times New Roman"/>
          <w:b/>
          <w:bCs/>
          <w:sz w:val="36"/>
          <w:szCs w:val="18"/>
          <w:lang w:val="en-CA"/>
        </w:rPr>
      </w:pPr>
    </w:p>
    <w:p w14:paraId="4DF71190" w14:textId="034C38F9" w:rsidR="00115163" w:rsidRPr="00FD1A67" w:rsidRDefault="00AA0F52" w:rsidP="008C15FF">
      <w:pPr>
        <w:pStyle w:val="Caption"/>
        <w:jc w:val="center"/>
        <w:rPr>
          <w:rFonts w:ascii="Times New Roman" w:eastAsia="Times New Roman" w:hAnsi="Times New Roman" w:cs="Times New Roman"/>
          <w:sz w:val="24"/>
          <w:szCs w:val="24"/>
          <w:lang w:val="en-CA" w:eastAsia="fr-CA"/>
        </w:rPr>
      </w:pPr>
      <w:r w:rsidRPr="00FD1A67">
        <w:rPr>
          <w:rFonts w:ascii="Times New Roman" w:hAnsi="Times New Roman" w:cs="Times New Roman"/>
          <w:b w:val="0"/>
          <w:noProof/>
          <w:sz w:val="24"/>
          <w:szCs w:val="24"/>
          <w:lang w:val="en-US"/>
        </w:rPr>
        <w:lastRenderedPageBreak/>
        <mc:AlternateContent>
          <mc:Choice Requires="wps">
            <w:drawing>
              <wp:anchor distT="0" distB="0" distL="114300" distR="114300" simplePos="0" relativeHeight="251663360" behindDoc="0" locked="0" layoutInCell="1" allowOverlap="1" wp14:anchorId="73AD215E" wp14:editId="6039A213">
                <wp:simplePos x="0" y="0"/>
                <wp:positionH relativeFrom="column">
                  <wp:posOffset>130810</wp:posOffset>
                </wp:positionH>
                <wp:positionV relativeFrom="paragraph">
                  <wp:posOffset>2277110</wp:posOffset>
                </wp:positionV>
                <wp:extent cx="1041400" cy="307975"/>
                <wp:effectExtent l="0" t="0" r="2540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07975"/>
                        </a:xfrm>
                        <a:prstGeom prst="rect">
                          <a:avLst/>
                        </a:prstGeom>
                        <a:solidFill>
                          <a:srgbClr val="FFFFFF"/>
                        </a:solidFill>
                        <a:ln w="9525">
                          <a:solidFill>
                            <a:srgbClr val="000000"/>
                          </a:solidFill>
                          <a:miter lim="800000"/>
                          <a:headEnd/>
                          <a:tailEnd/>
                        </a:ln>
                      </wps:spPr>
                      <wps:txbx>
                        <w:txbxContent>
                          <w:p w14:paraId="14E86800" w14:textId="77777777" w:rsidR="001D671A" w:rsidRPr="00FF7B59" w:rsidRDefault="001D671A" w:rsidP="00FF7B59">
                            <w:pPr>
                              <w:rPr>
                                <w:lang w:val="en-CA"/>
                              </w:rPr>
                            </w:pPr>
                            <w:r>
                              <w:t>Champlain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AD215E" id="_x0000_t202" coordsize="21600,21600" o:spt="202" path="m,l,21600r21600,l21600,xe">
                <v:stroke joinstyle="miter"/>
                <v:path gradientshapeok="t" o:connecttype="rect"/>
              </v:shapetype>
              <v:shape id="Text Box 2" o:spid="_x0000_s1026" type="#_x0000_t202" style="position:absolute;left:0;text-align:left;margin-left:10.3pt;margin-top:179.3pt;width:82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">
                <v:textbox>
                  <w:txbxContent>
                    <w:p w14:paraId="14E86800" w14:textId="77777777" w:rsidR="001D671A" w:rsidRPr="00FF7B59" w:rsidRDefault="001D671A" w:rsidP="00FF7B59">
                      <w:pPr>
                        <w:rPr>
                          <w:lang w:val="en-CA"/>
                        </w:rPr>
                      </w:pPr>
                      <w:r>
                        <w:t>Champlain 50</w:t>
                      </w:r>
                    </w:p>
                  </w:txbxContent>
                </v:textbox>
              </v:shape>
            </w:pict>
          </mc:Fallback>
        </mc:AlternateContent>
      </w:r>
      <w:r w:rsidR="00FF7B59" w:rsidRPr="00FD1A67">
        <w:rPr>
          <w:rFonts w:ascii="Times New Roman" w:hAnsi="Times New Roman" w:cs="Times New Roman"/>
          <w:b w:val="0"/>
          <w:noProof/>
          <w:sz w:val="24"/>
          <w:szCs w:val="24"/>
          <w:lang w:val="en-US"/>
        </w:rPr>
        <mc:AlternateContent>
          <mc:Choice Requires="wps">
            <w:drawing>
              <wp:anchor distT="0" distB="0" distL="114300" distR="114300" simplePos="0" relativeHeight="251659264" behindDoc="0" locked="0" layoutInCell="1" allowOverlap="1" wp14:anchorId="05845DDC" wp14:editId="2FAF3864">
                <wp:simplePos x="0" y="0"/>
                <wp:positionH relativeFrom="column">
                  <wp:posOffset>128905</wp:posOffset>
                </wp:positionH>
                <wp:positionV relativeFrom="paragraph">
                  <wp:posOffset>7255510</wp:posOffset>
                </wp:positionV>
                <wp:extent cx="1041400" cy="307975"/>
                <wp:effectExtent l="0" t="0" r="2540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07975"/>
                        </a:xfrm>
                        <a:prstGeom prst="rect">
                          <a:avLst/>
                        </a:prstGeom>
                        <a:solidFill>
                          <a:srgbClr val="FFFFFF"/>
                        </a:solidFill>
                        <a:ln w="9525">
                          <a:solidFill>
                            <a:srgbClr val="000000"/>
                          </a:solidFill>
                          <a:miter lim="800000"/>
                          <a:headEnd/>
                          <a:tailEnd/>
                        </a:ln>
                      </wps:spPr>
                      <wps:txbx>
                        <w:txbxContent>
                          <w:p w14:paraId="091EEAE2" w14:textId="77777777" w:rsidR="001D671A" w:rsidRPr="00FF7B59" w:rsidRDefault="001D671A" w:rsidP="00FF7B59">
                            <w:pPr>
                              <w:rPr>
                                <w:lang w:val="en-CA"/>
                              </w:rPr>
                            </w:pPr>
                            <w:r>
                              <w:t>Victoria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45DDC" id="_x0000_s1027" type="#_x0000_t202" style="position:absolute;left:0;text-align:left;margin-left:10.15pt;margin-top:571.3pt;width:82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">
                <v:textbox>
                  <w:txbxContent>
                    <w:p w14:paraId="091EEAE2" w14:textId="77777777" w:rsidR="001D671A" w:rsidRPr="00FF7B59" w:rsidRDefault="001D671A" w:rsidP="00FF7B59">
                      <w:pPr>
                        <w:rPr>
                          <w:lang w:val="en-CA"/>
                        </w:rPr>
                      </w:pPr>
                      <w:r>
                        <w:t>Victoria 50</w:t>
                      </w:r>
                    </w:p>
                  </w:txbxContent>
                </v:textbox>
              </v:shape>
            </w:pict>
          </mc:Fallback>
        </mc:AlternateContent>
      </w:r>
      <w:r w:rsidR="00FF7B59" w:rsidRPr="00FD1A67">
        <w:rPr>
          <w:rFonts w:ascii="Times New Roman" w:hAnsi="Times New Roman" w:cs="Times New Roman"/>
          <w:b w:val="0"/>
          <w:noProof/>
          <w:sz w:val="24"/>
          <w:szCs w:val="24"/>
          <w:lang w:val="en-US"/>
        </w:rPr>
        <mc:AlternateContent>
          <mc:Choice Requires="wps">
            <w:drawing>
              <wp:anchor distT="0" distB="0" distL="114300" distR="114300" simplePos="0" relativeHeight="251661312" behindDoc="0" locked="0" layoutInCell="1" allowOverlap="1" wp14:anchorId="31C54913" wp14:editId="6EE4F28B">
                <wp:simplePos x="0" y="0"/>
                <wp:positionH relativeFrom="column">
                  <wp:posOffset>137160</wp:posOffset>
                </wp:positionH>
                <wp:positionV relativeFrom="paragraph">
                  <wp:posOffset>4753610</wp:posOffset>
                </wp:positionV>
                <wp:extent cx="1041400" cy="307975"/>
                <wp:effectExtent l="0" t="0" r="2540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07975"/>
                        </a:xfrm>
                        <a:prstGeom prst="rect">
                          <a:avLst/>
                        </a:prstGeom>
                        <a:solidFill>
                          <a:srgbClr val="FFFFFF"/>
                        </a:solidFill>
                        <a:ln w="9525">
                          <a:solidFill>
                            <a:srgbClr val="000000"/>
                          </a:solidFill>
                          <a:miter lim="800000"/>
                          <a:headEnd/>
                          <a:tailEnd/>
                        </a:ln>
                      </wps:spPr>
                      <wps:txbx>
                        <w:txbxContent>
                          <w:p w14:paraId="79758596" w14:textId="77777777" w:rsidR="001D671A" w:rsidRPr="00FF7B59" w:rsidRDefault="001D671A" w:rsidP="00FF7B59">
                            <w:pPr>
                              <w:rPr>
                                <w:lang w:val="en-CA"/>
                              </w:rPr>
                            </w:pPr>
                            <w:r>
                              <w:t>Cartier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54913" id="_x0000_s1028" type="#_x0000_t202" style="position:absolute;left:0;text-align:left;margin-left:10.8pt;margin-top:374.3pt;width:82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">
                <v:textbox>
                  <w:txbxContent>
                    <w:p w14:paraId="79758596" w14:textId="77777777" w:rsidR="001D671A" w:rsidRPr="00FF7B59" w:rsidRDefault="001D671A" w:rsidP="00FF7B59">
                      <w:pPr>
                        <w:rPr>
                          <w:lang w:val="en-CA"/>
                        </w:rPr>
                      </w:pPr>
                      <w:r>
                        <w:t>Cartier 50</w:t>
                      </w:r>
                    </w:p>
                  </w:txbxContent>
                </v:textbox>
              </v:shape>
            </w:pict>
          </mc:Fallback>
        </mc:AlternateContent>
      </w:r>
      <w:r w:rsidR="00831139" w:rsidRPr="00FD1A67">
        <w:rPr>
          <w:rFonts w:ascii="Times New Roman" w:hAnsi="Times New Roman" w:cs="Times New Roman"/>
          <w:noProof/>
          <w:lang w:val="en-US"/>
        </w:rPr>
        <w:drawing>
          <wp:inline distT="0" distB="0" distL="0" distR="0" wp14:anchorId="3C5EB6FF" wp14:editId="189F19B9">
            <wp:extent cx="5486400" cy="7752822"/>
            <wp:effectExtent l="0" t="0" r="0" b="635"/>
            <wp:docPr id="2" name="Picture 2" descr="C:\Users\Useer\Desktop\Map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er\Desktop\Map_fin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7752822"/>
                    </a:xfrm>
                    <a:prstGeom prst="rect">
                      <a:avLst/>
                    </a:prstGeom>
                    <a:noFill/>
                    <a:ln>
                      <a:noFill/>
                    </a:ln>
                  </pic:spPr>
                </pic:pic>
              </a:graphicData>
            </a:graphic>
          </wp:inline>
        </w:drawing>
      </w:r>
      <w:r w:rsidR="005418C5" w:rsidRPr="00FD1A67">
        <w:rPr>
          <w:rFonts w:ascii="Times New Roman" w:hAnsi="Times New Roman" w:cs="Times New Roman"/>
          <w:color w:val="auto"/>
          <w:sz w:val="24"/>
          <w:szCs w:val="24"/>
          <w:lang w:val="en-CA"/>
        </w:rPr>
        <w:t xml:space="preserve">Figure </w:t>
      </w:r>
      <w:r w:rsidR="005418C5" w:rsidRPr="00FD1A67">
        <w:rPr>
          <w:rFonts w:ascii="Times New Roman" w:hAnsi="Times New Roman" w:cs="Times New Roman"/>
          <w:color w:val="auto"/>
          <w:sz w:val="24"/>
          <w:szCs w:val="24"/>
        </w:rPr>
        <w:fldChar w:fldCharType="begin"/>
      </w:r>
      <w:r w:rsidR="005418C5" w:rsidRPr="00FD1A67">
        <w:rPr>
          <w:rFonts w:ascii="Times New Roman" w:hAnsi="Times New Roman" w:cs="Times New Roman"/>
          <w:color w:val="auto"/>
          <w:sz w:val="24"/>
          <w:szCs w:val="24"/>
          <w:lang w:val="en-CA"/>
        </w:rPr>
        <w:instrText xml:space="preserve"> SEQ Figure \* ARABIC </w:instrText>
      </w:r>
      <w:r w:rsidR="005418C5" w:rsidRPr="00FD1A67">
        <w:rPr>
          <w:rFonts w:ascii="Times New Roman" w:hAnsi="Times New Roman" w:cs="Times New Roman"/>
          <w:color w:val="auto"/>
          <w:sz w:val="24"/>
          <w:szCs w:val="24"/>
        </w:rPr>
        <w:fldChar w:fldCharType="separate"/>
      </w:r>
      <w:r w:rsidR="00C20DBF">
        <w:rPr>
          <w:rFonts w:ascii="Times New Roman" w:hAnsi="Times New Roman" w:cs="Times New Roman"/>
          <w:noProof/>
          <w:color w:val="auto"/>
          <w:sz w:val="24"/>
          <w:szCs w:val="24"/>
          <w:lang w:val="en-CA"/>
        </w:rPr>
        <w:t>3</w:t>
      </w:r>
      <w:r w:rsidR="005418C5" w:rsidRPr="00FD1A67">
        <w:rPr>
          <w:rFonts w:ascii="Times New Roman" w:hAnsi="Times New Roman" w:cs="Times New Roman"/>
          <w:color w:val="auto"/>
          <w:sz w:val="24"/>
          <w:szCs w:val="24"/>
        </w:rPr>
        <w:fldChar w:fldCharType="end"/>
      </w:r>
      <w:r w:rsidR="005418C5" w:rsidRPr="00FD1A67">
        <w:rPr>
          <w:rFonts w:ascii="Times New Roman" w:hAnsi="Times New Roman" w:cs="Times New Roman"/>
          <w:color w:val="auto"/>
          <w:sz w:val="24"/>
          <w:szCs w:val="24"/>
          <w:lang w:val="en-CA"/>
        </w:rPr>
        <w:t xml:space="preserve">: Percent change </w:t>
      </w:r>
      <w:r w:rsidR="00831139" w:rsidRPr="00FD1A67">
        <w:rPr>
          <w:rFonts w:ascii="Times New Roman" w:hAnsi="Times New Roman" w:cs="Times New Roman"/>
          <w:color w:val="auto"/>
          <w:sz w:val="24"/>
          <w:szCs w:val="24"/>
          <w:lang w:val="en-CA"/>
        </w:rPr>
        <w:t xml:space="preserve">in traffic volume </w:t>
      </w:r>
      <w:r w:rsidR="005418C5" w:rsidRPr="00FD1A67">
        <w:rPr>
          <w:rFonts w:ascii="Times New Roman" w:hAnsi="Times New Roman" w:cs="Times New Roman"/>
          <w:color w:val="auto"/>
          <w:sz w:val="24"/>
          <w:szCs w:val="24"/>
          <w:lang w:val="en-CA"/>
        </w:rPr>
        <w:t xml:space="preserve">with </w:t>
      </w:r>
      <w:r w:rsidR="00831139" w:rsidRPr="00FD1A67">
        <w:rPr>
          <w:rFonts w:ascii="Times New Roman" w:hAnsi="Times New Roman" w:cs="Times New Roman"/>
          <w:color w:val="auto"/>
          <w:sz w:val="24"/>
          <w:szCs w:val="24"/>
          <w:lang w:val="en-CA"/>
        </w:rPr>
        <w:t xml:space="preserve">respect to </w:t>
      </w:r>
      <w:r w:rsidR="005418C5" w:rsidRPr="00FD1A67">
        <w:rPr>
          <w:rFonts w:ascii="Times New Roman" w:hAnsi="Times New Roman" w:cs="Times New Roman"/>
          <w:color w:val="auto"/>
          <w:sz w:val="24"/>
          <w:szCs w:val="24"/>
          <w:lang w:val="en-CA"/>
        </w:rPr>
        <w:t>the base case on three main bridges</w:t>
      </w:r>
    </w:p>
    <w:sectPr w:rsidR="00115163" w:rsidRPr="00FD1A67" w:rsidSect="00A22A4C">
      <w:footerReference w:type="default" r:id="rId17"/>
      <w:headerReference w:type="first" r:id="rId18"/>
      <w:footerReference w:type="first" r:id="rId19"/>
      <w:type w:val="continuous"/>
      <w:pgSz w:w="12240" w:h="15840" w:code="1"/>
      <w:pgMar w:top="1440" w:right="1800" w:bottom="1440" w:left="1800" w:header="0"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AB431" w14:textId="77777777" w:rsidR="0051133F" w:rsidRDefault="0051133F" w:rsidP="00F6579F">
      <w:pPr>
        <w:spacing w:after="0" w:line="240" w:lineRule="auto"/>
      </w:pPr>
      <w:r>
        <w:separator/>
      </w:r>
    </w:p>
  </w:endnote>
  <w:endnote w:type="continuationSeparator" w:id="0">
    <w:p w14:paraId="7A3BF32A" w14:textId="77777777" w:rsidR="0051133F" w:rsidRDefault="0051133F" w:rsidP="00F65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2E338" w14:textId="77777777" w:rsidR="001D671A" w:rsidRDefault="001D671A">
    <w:pPr>
      <w:pStyle w:val="Footer"/>
      <w:jc w:val="right"/>
    </w:pPr>
  </w:p>
  <w:p w14:paraId="6273C597" w14:textId="77777777" w:rsidR="001D671A" w:rsidRDefault="001D67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110218"/>
      <w:docPartObj>
        <w:docPartGallery w:val="Page Numbers (Bottom of Page)"/>
        <w:docPartUnique/>
      </w:docPartObj>
    </w:sdtPr>
    <w:sdtEndPr>
      <w:rPr>
        <w:noProof/>
      </w:rPr>
    </w:sdtEndPr>
    <w:sdtContent>
      <w:p w14:paraId="7EC4D792" w14:textId="77777777" w:rsidR="001D671A" w:rsidRDefault="001D671A">
        <w:pPr>
          <w:pStyle w:val="Footer"/>
          <w:jc w:val="center"/>
        </w:pPr>
        <w:r>
          <w:fldChar w:fldCharType="begin"/>
        </w:r>
        <w:r>
          <w:instrText xml:space="preserve"> PAGE   \* MERGEFORMAT </w:instrText>
        </w:r>
        <w:r>
          <w:fldChar w:fldCharType="separate"/>
        </w:r>
        <w:r w:rsidR="00C20DBF">
          <w:rPr>
            <w:noProof/>
          </w:rPr>
          <w:t>22</w:t>
        </w:r>
        <w:r>
          <w:rPr>
            <w:noProof/>
          </w:rPr>
          <w:fldChar w:fldCharType="end"/>
        </w:r>
      </w:p>
    </w:sdtContent>
  </w:sdt>
  <w:p w14:paraId="608EEDB4" w14:textId="77777777" w:rsidR="001D671A" w:rsidRPr="001D1D97" w:rsidRDefault="001D671A">
    <w:pPr>
      <w:pStyle w:val="Footer"/>
    </w:pPr>
  </w:p>
  <w:p w14:paraId="6642015B" w14:textId="77777777" w:rsidR="001D671A" w:rsidRDefault="001D671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429002"/>
      <w:docPartObj>
        <w:docPartGallery w:val="Page Numbers (Bottom of Page)"/>
        <w:docPartUnique/>
      </w:docPartObj>
    </w:sdtPr>
    <w:sdtEndPr>
      <w:rPr>
        <w:rFonts w:ascii="Times New Roman" w:hAnsi="Times New Roman" w:cs="Times New Roman"/>
        <w:noProof/>
        <w:sz w:val="20"/>
        <w:szCs w:val="20"/>
      </w:rPr>
    </w:sdtEndPr>
    <w:sdtContent>
      <w:p w14:paraId="2B943B5E" w14:textId="77777777" w:rsidR="001D671A" w:rsidRPr="00B834EE" w:rsidRDefault="001D671A" w:rsidP="00773E3E">
        <w:pPr>
          <w:pStyle w:val="Footer"/>
          <w:rPr>
            <w:rFonts w:ascii="Times New Roman" w:hAnsi="Times New Roman" w:cs="Times New Roman"/>
            <w:noProof/>
            <w:sz w:val="20"/>
            <w:szCs w:val="20"/>
          </w:rPr>
        </w:pPr>
        <w:r w:rsidRPr="00B834EE">
          <w:rPr>
            <w:rFonts w:ascii="Times New Roman" w:hAnsi="Times New Roman" w:cs="Times New Roman"/>
            <w:sz w:val="20"/>
            <w:szCs w:val="20"/>
          </w:rPr>
          <w:ptab w:relativeTo="margin" w:alignment="center" w:leader="none"/>
        </w:r>
        <w:r w:rsidRPr="00B834EE">
          <w:rPr>
            <w:rFonts w:ascii="Times New Roman" w:hAnsi="Times New Roman" w:cs="Times New Roman"/>
            <w:sz w:val="20"/>
            <w:szCs w:val="20"/>
          </w:rPr>
          <w:fldChar w:fldCharType="begin"/>
        </w:r>
        <w:r w:rsidRPr="00B834EE">
          <w:rPr>
            <w:rFonts w:ascii="Times New Roman" w:hAnsi="Times New Roman" w:cs="Times New Roman"/>
            <w:sz w:val="20"/>
            <w:szCs w:val="20"/>
          </w:rPr>
          <w:instrText xml:space="preserve"> PAGE   \* MERGEFORMAT </w:instrText>
        </w:r>
        <w:r w:rsidRPr="00B834EE">
          <w:rPr>
            <w:rFonts w:ascii="Times New Roman" w:hAnsi="Times New Roman" w:cs="Times New Roman"/>
            <w:sz w:val="20"/>
            <w:szCs w:val="20"/>
          </w:rPr>
          <w:fldChar w:fldCharType="separate"/>
        </w:r>
        <w:r w:rsidR="00C20DBF">
          <w:rPr>
            <w:rFonts w:ascii="Times New Roman" w:hAnsi="Times New Roman" w:cs="Times New Roman"/>
            <w:noProof/>
            <w:sz w:val="20"/>
            <w:szCs w:val="20"/>
          </w:rPr>
          <w:t>27</w:t>
        </w:r>
        <w:r w:rsidRPr="00B834EE">
          <w:rPr>
            <w:rFonts w:ascii="Times New Roman" w:hAnsi="Times New Roman" w:cs="Times New Roman"/>
            <w:noProof/>
            <w:sz w:val="20"/>
            <w:szCs w:val="20"/>
          </w:rPr>
          <w:fldChar w:fldCharType="end"/>
        </w:r>
        <w:r w:rsidRPr="00B834EE">
          <w:rPr>
            <w:rFonts w:ascii="Times New Roman" w:hAnsi="Times New Roman" w:cs="Times New Roman"/>
            <w:noProof/>
            <w:sz w:val="20"/>
            <w:szCs w:val="20"/>
          </w:rPr>
          <w:ptab w:relativeTo="margin" w:alignment="right" w:leader="none"/>
        </w:r>
      </w:p>
    </w:sdtContent>
  </w:sdt>
  <w:p w14:paraId="70B649EE" w14:textId="77777777" w:rsidR="001D671A" w:rsidRPr="00BE55B2" w:rsidRDefault="001D671A">
    <w:pPr>
      <w:pStyle w:val="Footer"/>
      <w:rPr>
        <w:lang w:val="en-C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70672"/>
      <w:docPartObj>
        <w:docPartGallery w:val="Page Numbers (Bottom of Page)"/>
        <w:docPartUnique/>
      </w:docPartObj>
    </w:sdtPr>
    <w:sdtEndPr>
      <w:rPr>
        <w:rFonts w:ascii="Times New Roman" w:hAnsi="Times New Roman" w:cs="Times New Roman"/>
        <w:noProof/>
        <w:sz w:val="20"/>
        <w:szCs w:val="20"/>
      </w:rPr>
    </w:sdtEndPr>
    <w:sdtContent>
      <w:p w14:paraId="7BF690B8" w14:textId="77777777" w:rsidR="001D671A" w:rsidRPr="00F3787E" w:rsidRDefault="001D671A" w:rsidP="00F3787E">
        <w:pPr>
          <w:pStyle w:val="Footer"/>
          <w:jc w:val="center"/>
        </w:pPr>
        <w:r w:rsidRPr="00B834EE">
          <w:rPr>
            <w:rFonts w:ascii="Times New Roman" w:hAnsi="Times New Roman" w:cs="Times New Roman"/>
            <w:sz w:val="20"/>
            <w:szCs w:val="20"/>
          </w:rPr>
          <w:ptab w:relativeTo="margin" w:alignment="center" w:leader="none"/>
        </w:r>
        <w:r w:rsidRPr="00B834EE">
          <w:rPr>
            <w:rFonts w:ascii="Times New Roman" w:hAnsi="Times New Roman" w:cs="Times New Roman"/>
            <w:sz w:val="20"/>
            <w:szCs w:val="20"/>
          </w:rPr>
          <w:fldChar w:fldCharType="begin"/>
        </w:r>
        <w:r w:rsidRPr="00B834EE">
          <w:rPr>
            <w:rFonts w:ascii="Times New Roman" w:hAnsi="Times New Roman" w:cs="Times New Roman"/>
            <w:sz w:val="20"/>
            <w:szCs w:val="20"/>
          </w:rPr>
          <w:instrText xml:space="preserve"> PAGE   \* MERGEFORMAT </w:instrText>
        </w:r>
        <w:r w:rsidRPr="00B834EE">
          <w:rPr>
            <w:rFonts w:ascii="Times New Roman" w:hAnsi="Times New Roman" w:cs="Times New Roman"/>
            <w:sz w:val="20"/>
            <w:szCs w:val="20"/>
          </w:rPr>
          <w:fldChar w:fldCharType="separate"/>
        </w:r>
        <w:r w:rsidR="00C20DBF">
          <w:rPr>
            <w:rFonts w:ascii="Times New Roman" w:hAnsi="Times New Roman" w:cs="Times New Roman"/>
            <w:noProof/>
            <w:sz w:val="20"/>
            <w:szCs w:val="20"/>
          </w:rPr>
          <w:t>26</w:t>
        </w:r>
        <w:r w:rsidRPr="00B834EE">
          <w:rPr>
            <w:rFonts w:ascii="Times New Roman" w:hAnsi="Times New Roman" w:cs="Times New Roman"/>
            <w:noProof/>
            <w:sz w:val="20"/>
            <w:szCs w:val="20"/>
          </w:rPr>
          <w:fldChar w:fldCharType="end"/>
        </w:r>
        <w:r w:rsidRPr="00B834EE">
          <w:rPr>
            <w:rFonts w:ascii="Times New Roman" w:hAnsi="Times New Roman" w:cs="Times New Roman"/>
            <w:noProof/>
            <w:sz w:val="20"/>
            <w:szCs w:val="20"/>
          </w:rPr>
          <w:ptab w:relativeTo="margin" w:alignment="right" w:leader="none"/>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07CE0" w14:textId="77777777" w:rsidR="0051133F" w:rsidRDefault="0051133F" w:rsidP="00F6579F">
      <w:pPr>
        <w:spacing w:after="0" w:line="240" w:lineRule="auto"/>
      </w:pPr>
      <w:r>
        <w:separator/>
      </w:r>
    </w:p>
  </w:footnote>
  <w:footnote w:type="continuationSeparator" w:id="0">
    <w:p w14:paraId="75893C5F" w14:textId="77777777" w:rsidR="0051133F" w:rsidRDefault="0051133F" w:rsidP="00F6579F">
      <w:pPr>
        <w:spacing w:after="0" w:line="240" w:lineRule="auto"/>
      </w:pPr>
      <w:r>
        <w:continuationSeparator/>
      </w:r>
    </w:p>
  </w:footnote>
  <w:footnote w:id="1">
    <w:p w14:paraId="16F65C60" w14:textId="77777777" w:rsidR="001D671A" w:rsidRPr="003F2128" w:rsidRDefault="001D671A">
      <w:pPr>
        <w:pStyle w:val="FootnoteText"/>
        <w:rPr>
          <w:rFonts w:ascii="Times New Roman" w:hAnsi="Times New Roman" w:cs="Times New Roman"/>
          <w:lang w:val="en-CA"/>
        </w:rPr>
      </w:pPr>
      <w:r w:rsidRPr="003F2128">
        <w:rPr>
          <w:rStyle w:val="FootnoteReference"/>
          <w:rFonts w:ascii="Times New Roman" w:hAnsi="Times New Roman" w:cs="Times New Roman"/>
        </w:rPr>
        <w:footnoteRef/>
      </w:r>
      <w:r w:rsidRPr="003F2128">
        <w:rPr>
          <w:rFonts w:ascii="Times New Roman" w:hAnsi="Times New Roman" w:cs="Times New Roman"/>
          <w:lang w:val="en-CA"/>
        </w:rPr>
        <w:t xml:space="preserve"> </w:t>
      </w:r>
      <w:r w:rsidRPr="003F2128">
        <w:rPr>
          <w:rFonts w:ascii="Times New Roman" w:hAnsi="Times New Roman" w:cs="Times New Roman"/>
          <w:lang w:val="en-CA" w:eastAsia="ja-JP"/>
        </w:rPr>
        <w:t>The two types of roadways yield very different driver behaviours, with interrupted roadways experiencing stop-and-go traffic, whereas uninterrupted roadways are meant to be closer to free-flow conditions (Sider et al., 2013).</w:t>
      </w:r>
    </w:p>
  </w:footnote>
  <w:footnote w:id="2">
    <w:p w14:paraId="753103D4" w14:textId="31E594F0" w:rsidR="001D671A" w:rsidRPr="003F2128" w:rsidRDefault="001D671A">
      <w:pPr>
        <w:pStyle w:val="FootnoteText"/>
        <w:rPr>
          <w:rFonts w:ascii="Times New Roman" w:hAnsi="Times New Roman" w:cs="Times New Roman"/>
          <w:lang w:val="en-CA"/>
        </w:rPr>
      </w:pPr>
      <w:r w:rsidRPr="003F2128">
        <w:rPr>
          <w:rStyle w:val="FootnoteReference"/>
          <w:rFonts w:ascii="Times New Roman" w:hAnsi="Times New Roman" w:cs="Times New Roman"/>
        </w:rPr>
        <w:footnoteRef/>
      </w:r>
      <w:r w:rsidRPr="003F2128">
        <w:rPr>
          <w:rFonts w:ascii="Times New Roman" w:hAnsi="Times New Roman" w:cs="Times New Roman"/>
          <w:lang w:val="en-CA"/>
        </w:rPr>
        <w:t xml:space="preserve"> We have compared the scenarios based on volume and V/C results. The results were not presented as the results from the exercise were less informative on the criticality of links in the Montreal urban network. Interested readers can obtain the results from the authors.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07977" w14:textId="77777777" w:rsidR="001D671A" w:rsidRDefault="001D671A">
    <w:pPr>
      <w:pStyle w:val="Header"/>
      <w:jc w:val="right"/>
    </w:pPr>
  </w:p>
  <w:p w14:paraId="6E009A54" w14:textId="77777777" w:rsidR="001D671A" w:rsidRDefault="001D67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EAF51" w14:textId="77777777" w:rsidR="001D671A" w:rsidRDefault="001D671A">
    <w:pPr>
      <w:pStyle w:val="Header"/>
      <w:jc w:val="right"/>
    </w:pPr>
  </w:p>
  <w:p w14:paraId="0BB89570" w14:textId="77777777" w:rsidR="001D671A" w:rsidRDefault="001D67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E97CD0"/>
    <w:multiLevelType w:val="hybridMultilevel"/>
    <w:tmpl w:val="7FA69C70"/>
    <w:lvl w:ilvl="0" w:tplc="86A859CC">
      <w:start w:val="1"/>
      <w:numFmt w:val="decimal"/>
      <w:lvlText w:val="(%1)"/>
      <w:lvlJc w:val="left"/>
      <w:pPr>
        <w:ind w:left="717" w:hanging="360"/>
      </w:pPr>
      <w:rPr>
        <w:rFonts w:hint="default"/>
      </w:rPr>
    </w:lvl>
    <w:lvl w:ilvl="1" w:tplc="10090019" w:tentative="1">
      <w:start w:val="1"/>
      <w:numFmt w:val="lowerLetter"/>
      <w:lvlText w:val="%2."/>
      <w:lvlJc w:val="left"/>
      <w:pPr>
        <w:ind w:left="1437" w:hanging="360"/>
      </w:pPr>
    </w:lvl>
    <w:lvl w:ilvl="2" w:tplc="1009001B" w:tentative="1">
      <w:start w:val="1"/>
      <w:numFmt w:val="lowerRoman"/>
      <w:lvlText w:val="%3."/>
      <w:lvlJc w:val="right"/>
      <w:pPr>
        <w:ind w:left="2157" w:hanging="180"/>
      </w:pPr>
    </w:lvl>
    <w:lvl w:ilvl="3" w:tplc="1009000F" w:tentative="1">
      <w:start w:val="1"/>
      <w:numFmt w:val="decimal"/>
      <w:lvlText w:val="%4."/>
      <w:lvlJc w:val="left"/>
      <w:pPr>
        <w:ind w:left="2877" w:hanging="360"/>
      </w:pPr>
    </w:lvl>
    <w:lvl w:ilvl="4" w:tplc="10090019" w:tentative="1">
      <w:start w:val="1"/>
      <w:numFmt w:val="lowerLetter"/>
      <w:lvlText w:val="%5."/>
      <w:lvlJc w:val="left"/>
      <w:pPr>
        <w:ind w:left="3597" w:hanging="360"/>
      </w:pPr>
    </w:lvl>
    <w:lvl w:ilvl="5" w:tplc="1009001B" w:tentative="1">
      <w:start w:val="1"/>
      <w:numFmt w:val="lowerRoman"/>
      <w:lvlText w:val="%6."/>
      <w:lvlJc w:val="right"/>
      <w:pPr>
        <w:ind w:left="4317" w:hanging="180"/>
      </w:pPr>
    </w:lvl>
    <w:lvl w:ilvl="6" w:tplc="1009000F" w:tentative="1">
      <w:start w:val="1"/>
      <w:numFmt w:val="decimal"/>
      <w:lvlText w:val="%7."/>
      <w:lvlJc w:val="left"/>
      <w:pPr>
        <w:ind w:left="5037" w:hanging="360"/>
      </w:pPr>
    </w:lvl>
    <w:lvl w:ilvl="7" w:tplc="10090019" w:tentative="1">
      <w:start w:val="1"/>
      <w:numFmt w:val="lowerLetter"/>
      <w:lvlText w:val="%8."/>
      <w:lvlJc w:val="left"/>
      <w:pPr>
        <w:ind w:left="5757" w:hanging="360"/>
      </w:pPr>
    </w:lvl>
    <w:lvl w:ilvl="8" w:tplc="1009001B" w:tentative="1">
      <w:start w:val="1"/>
      <w:numFmt w:val="lowerRoman"/>
      <w:lvlText w:val="%9."/>
      <w:lvlJc w:val="right"/>
      <w:pPr>
        <w:ind w:left="6477" w:hanging="180"/>
      </w:pPr>
    </w:lvl>
  </w:abstractNum>
  <w:abstractNum w:abstractNumId="1" w15:restartNumberingAfterBreak="0">
    <w:nsid w:val="1D6A120A"/>
    <w:multiLevelType w:val="hybridMultilevel"/>
    <w:tmpl w:val="03B219E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D2A234B"/>
    <w:multiLevelType w:val="hybridMultilevel"/>
    <w:tmpl w:val="953CBC68"/>
    <w:lvl w:ilvl="0" w:tplc="DD3CE9B0">
      <w:start w:val="1"/>
      <w:numFmt w:val="decimal"/>
      <w:lvlText w:val="(%1)"/>
      <w:lvlJc w:val="left"/>
      <w:pPr>
        <w:ind w:left="717" w:hanging="360"/>
      </w:pPr>
      <w:rPr>
        <w:rFonts w:hint="default"/>
      </w:rPr>
    </w:lvl>
    <w:lvl w:ilvl="1" w:tplc="10090019" w:tentative="1">
      <w:start w:val="1"/>
      <w:numFmt w:val="lowerLetter"/>
      <w:lvlText w:val="%2."/>
      <w:lvlJc w:val="left"/>
      <w:pPr>
        <w:ind w:left="1437" w:hanging="360"/>
      </w:pPr>
    </w:lvl>
    <w:lvl w:ilvl="2" w:tplc="1009001B" w:tentative="1">
      <w:start w:val="1"/>
      <w:numFmt w:val="lowerRoman"/>
      <w:lvlText w:val="%3."/>
      <w:lvlJc w:val="right"/>
      <w:pPr>
        <w:ind w:left="2157" w:hanging="180"/>
      </w:pPr>
    </w:lvl>
    <w:lvl w:ilvl="3" w:tplc="1009000F" w:tentative="1">
      <w:start w:val="1"/>
      <w:numFmt w:val="decimal"/>
      <w:lvlText w:val="%4."/>
      <w:lvlJc w:val="left"/>
      <w:pPr>
        <w:ind w:left="2877" w:hanging="360"/>
      </w:pPr>
    </w:lvl>
    <w:lvl w:ilvl="4" w:tplc="10090019" w:tentative="1">
      <w:start w:val="1"/>
      <w:numFmt w:val="lowerLetter"/>
      <w:lvlText w:val="%5."/>
      <w:lvlJc w:val="left"/>
      <w:pPr>
        <w:ind w:left="3597" w:hanging="360"/>
      </w:pPr>
    </w:lvl>
    <w:lvl w:ilvl="5" w:tplc="1009001B" w:tentative="1">
      <w:start w:val="1"/>
      <w:numFmt w:val="lowerRoman"/>
      <w:lvlText w:val="%6."/>
      <w:lvlJc w:val="right"/>
      <w:pPr>
        <w:ind w:left="4317" w:hanging="180"/>
      </w:pPr>
    </w:lvl>
    <w:lvl w:ilvl="6" w:tplc="1009000F" w:tentative="1">
      <w:start w:val="1"/>
      <w:numFmt w:val="decimal"/>
      <w:lvlText w:val="%7."/>
      <w:lvlJc w:val="left"/>
      <w:pPr>
        <w:ind w:left="5037" w:hanging="360"/>
      </w:pPr>
    </w:lvl>
    <w:lvl w:ilvl="7" w:tplc="10090019" w:tentative="1">
      <w:start w:val="1"/>
      <w:numFmt w:val="lowerLetter"/>
      <w:lvlText w:val="%8."/>
      <w:lvlJc w:val="left"/>
      <w:pPr>
        <w:ind w:left="5757" w:hanging="360"/>
      </w:pPr>
    </w:lvl>
    <w:lvl w:ilvl="8" w:tplc="1009001B" w:tentative="1">
      <w:start w:val="1"/>
      <w:numFmt w:val="lowerRoman"/>
      <w:lvlText w:val="%9."/>
      <w:lvlJc w:val="right"/>
      <w:pPr>
        <w:ind w:left="6477" w:hanging="180"/>
      </w:pPr>
    </w:lvl>
  </w:abstractNum>
  <w:abstractNum w:abstractNumId="3" w15:restartNumberingAfterBreak="0">
    <w:nsid w:val="45256FA9"/>
    <w:multiLevelType w:val="multilevel"/>
    <w:tmpl w:val="F11C474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71E1243"/>
    <w:multiLevelType w:val="multilevel"/>
    <w:tmpl w:val="F11C474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C162183"/>
    <w:multiLevelType w:val="multilevel"/>
    <w:tmpl w:val="F11C474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E1719A1"/>
    <w:multiLevelType w:val="multilevel"/>
    <w:tmpl w:val="F11C474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22E02A5"/>
    <w:multiLevelType w:val="hybridMultilevel"/>
    <w:tmpl w:val="7570EB90"/>
    <w:lvl w:ilvl="0" w:tplc="BB3C5DB2">
      <w:start w:val="1"/>
      <w:numFmt w:val="decimal"/>
      <w:pStyle w:val="ListParagraph"/>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8F0464C"/>
    <w:multiLevelType w:val="multilevel"/>
    <w:tmpl w:val="F11C474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FE1138D"/>
    <w:multiLevelType w:val="hybridMultilevel"/>
    <w:tmpl w:val="C21EAF50"/>
    <w:lvl w:ilvl="0" w:tplc="EB00F7DE">
      <w:start w:val="1"/>
      <w:numFmt w:val="decimal"/>
      <w:lvlText w:val="%1"/>
      <w:lvlJc w:val="left"/>
      <w:pPr>
        <w:ind w:left="1062" w:hanging="705"/>
      </w:pPr>
      <w:rPr>
        <w:rFonts w:hint="default"/>
      </w:rPr>
    </w:lvl>
    <w:lvl w:ilvl="1" w:tplc="10090019" w:tentative="1">
      <w:start w:val="1"/>
      <w:numFmt w:val="lowerLetter"/>
      <w:lvlText w:val="%2."/>
      <w:lvlJc w:val="left"/>
      <w:pPr>
        <w:ind w:left="1437" w:hanging="360"/>
      </w:pPr>
    </w:lvl>
    <w:lvl w:ilvl="2" w:tplc="1009001B" w:tentative="1">
      <w:start w:val="1"/>
      <w:numFmt w:val="lowerRoman"/>
      <w:lvlText w:val="%3."/>
      <w:lvlJc w:val="right"/>
      <w:pPr>
        <w:ind w:left="2157" w:hanging="180"/>
      </w:pPr>
    </w:lvl>
    <w:lvl w:ilvl="3" w:tplc="1009000F" w:tentative="1">
      <w:start w:val="1"/>
      <w:numFmt w:val="decimal"/>
      <w:lvlText w:val="%4."/>
      <w:lvlJc w:val="left"/>
      <w:pPr>
        <w:ind w:left="2877" w:hanging="360"/>
      </w:pPr>
    </w:lvl>
    <w:lvl w:ilvl="4" w:tplc="10090019" w:tentative="1">
      <w:start w:val="1"/>
      <w:numFmt w:val="lowerLetter"/>
      <w:lvlText w:val="%5."/>
      <w:lvlJc w:val="left"/>
      <w:pPr>
        <w:ind w:left="3597" w:hanging="360"/>
      </w:pPr>
    </w:lvl>
    <w:lvl w:ilvl="5" w:tplc="1009001B" w:tentative="1">
      <w:start w:val="1"/>
      <w:numFmt w:val="lowerRoman"/>
      <w:lvlText w:val="%6."/>
      <w:lvlJc w:val="right"/>
      <w:pPr>
        <w:ind w:left="4317" w:hanging="180"/>
      </w:pPr>
    </w:lvl>
    <w:lvl w:ilvl="6" w:tplc="1009000F" w:tentative="1">
      <w:start w:val="1"/>
      <w:numFmt w:val="decimal"/>
      <w:lvlText w:val="%7."/>
      <w:lvlJc w:val="left"/>
      <w:pPr>
        <w:ind w:left="5037" w:hanging="360"/>
      </w:pPr>
    </w:lvl>
    <w:lvl w:ilvl="7" w:tplc="10090019" w:tentative="1">
      <w:start w:val="1"/>
      <w:numFmt w:val="lowerLetter"/>
      <w:lvlText w:val="%8."/>
      <w:lvlJc w:val="left"/>
      <w:pPr>
        <w:ind w:left="5757" w:hanging="360"/>
      </w:pPr>
    </w:lvl>
    <w:lvl w:ilvl="8" w:tplc="1009001B" w:tentative="1">
      <w:start w:val="1"/>
      <w:numFmt w:val="lowerRoman"/>
      <w:lvlText w:val="%9."/>
      <w:lvlJc w:val="right"/>
      <w:pPr>
        <w:ind w:left="6477" w:hanging="180"/>
      </w:pPr>
    </w:lvl>
  </w:abstractNum>
  <w:abstractNum w:abstractNumId="10" w15:restartNumberingAfterBreak="0">
    <w:nsid w:val="66E23A8B"/>
    <w:multiLevelType w:val="multilevel"/>
    <w:tmpl w:val="F11C474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5063D7C"/>
    <w:multiLevelType w:val="multilevel"/>
    <w:tmpl w:val="F11C4740"/>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4"/>
  </w:num>
  <w:num w:numId="3">
    <w:abstractNumId w:val="8"/>
  </w:num>
  <w:num w:numId="4">
    <w:abstractNumId w:val="10"/>
  </w:num>
  <w:num w:numId="5">
    <w:abstractNumId w:val="6"/>
  </w:num>
  <w:num w:numId="6">
    <w:abstractNumId w:val="11"/>
  </w:num>
  <w:num w:numId="7">
    <w:abstractNumId w:val="3"/>
  </w:num>
  <w:num w:numId="8">
    <w:abstractNumId w:val="1"/>
  </w:num>
  <w:num w:numId="9">
    <w:abstractNumId w:val="0"/>
  </w:num>
  <w:num w:numId="10">
    <w:abstractNumId w:val="2"/>
  </w:num>
  <w:num w:numId="11">
    <w:abstractNumId w:val="1"/>
  </w:num>
  <w:num w:numId="12">
    <w:abstractNumId w:val="7"/>
  </w:num>
  <w:num w:numId="13">
    <w:abstractNumId w:val="7"/>
  </w:num>
  <w:num w:numId="14">
    <w:abstractNumId w:val="7"/>
  </w:num>
  <w:num w:numId="15">
    <w:abstractNumId w:val="7"/>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DDE"/>
    <w:rsid w:val="00005445"/>
    <w:rsid w:val="0001014B"/>
    <w:rsid w:val="00011747"/>
    <w:rsid w:val="00015290"/>
    <w:rsid w:val="000216B1"/>
    <w:rsid w:val="00022878"/>
    <w:rsid w:val="0002528F"/>
    <w:rsid w:val="00030306"/>
    <w:rsid w:val="0003064F"/>
    <w:rsid w:val="00035456"/>
    <w:rsid w:val="00040CB0"/>
    <w:rsid w:val="000422B7"/>
    <w:rsid w:val="0004524E"/>
    <w:rsid w:val="00045AE9"/>
    <w:rsid w:val="000468A2"/>
    <w:rsid w:val="00046B39"/>
    <w:rsid w:val="00047ACB"/>
    <w:rsid w:val="00052774"/>
    <w:rsid w:val="0005740C"/>
    <w:rsid w:val="0006241D"/>
    <w:rsid w:val="00062C3C"/>
    <w:rsid w:val="00064C7E"/>
    <w:rsid w:val="00072E06"/>
    <w:rsid w:val="00077781"/>
    <w:rsid w:val="0007788F"/>
    <w:rsid w:val="000905BC"/>
    <w:rsid w:val="00092413"/>
    <w:rsid w:val="00094303"/>
    <w:rsid w:val="000950C6"/>
    <w:rsid w:val="000A0F17"/>
    <w:rsid w:val="000A1258"/>
    <w:rsid w:val="000A3190"/>
    <w:rsid w:val="000A38AE"/>
    <w:rsid w:val="000A436C"/>
    <w:rsid w:val="000A4A4B"/>
    <w:rsid w:val="000A4D7A"/>
    <w:rsid w:val="000C14F1"/>
    <w:rsid w:val="000C156C"/>
    <w:rsid w:val="000D074E"/>
    <w:rsid w:val="000D0B6F"/>
    <w:rsid w:val="000D1825"/>
    <w:rsid w:val="000E003E"/>
    <w:rsid w:val="000E411A"/>
    <w:rsid w:val="000F1F3A"/>
    <w:rsid w:val="000F62B1"/>
    <w:rsid w:val="000F6892"/>
    <w:rsid w:val="00102EDE"/>
    <w:rsid w:val="001056BE"/>
    <w:rsid w:val="001132CD"/>
    <w:rsid w:val="00115163"/>
    <w:rsid w:val="00122041"/>
    <w:rsid w:val="001228D1"/>
    <w:rsid w:val="00123F04"/>
    <w:rsid w:val="0013279E"/>
    <w:rsid w:val="00137716"/>
    <w:rsid w:val="0015469C"/>
    <w:rsid w:val="00160B79"/>
    <w:rsid w:val="00162DDE"/>
    <w:rsid w:val="00171918"/>
    <w:rsid w:val="001765B0"/>
    <w:rsid w:val="00181B0B"/>
    <w:rsid w:val="00181DBE"/>
    <w:rsid w:val="0018687B"/>
    <w:rsid w:val="00190DE3"/>
    <w:rsid w:val="00191667"/>
    <w:rsid w:val="001921BC"/>
    <w:rsid w:val="001A1684"/>
    <w:rsid w:val="001B02D3"/>
    <w:rsid w:val="001B673D"/>
    <w:rsid w:val="001C77DC"/>
    <w:rsid w:val="001D1D97"/>
    <w:rsid w:val="001D3042"/>
    <w:rsid w:val="001D4C3E"/>
    <w:rsid w:val="001D5DE6"/>
    <w:rsid w:val="001D671A"/>
    <w:rsid w:val="001D7CD7"/>
    <w:rsid w:val="001F5343"/>
    <w:rsid w:val="001F744F"/>
    <w:rsid w:val="001F7CCF"/>
    <w:rsid w:val="00206452"/>
    <w:rsid w:val="002071D9"/>
    <w:rsid w:val="00211594"/>
    <w:rsid w:val="002140C8"/>
    <w:rsid w:val="00215AC2"/>
    <w:rsid w:val="0022016E"/>
    <w:rsid w:val="002209E6"/>
    <w:rsid w:val="00226699"/>
    <w:rsid w:val="00247278"/>
    <w:rsid w:val="00252E75"/>
    <w:rsid w:val="00254D37"/>
    <w:rsid w:val="00264C0E"/>
    <w:rsid w:val="00283D56"/>
    <w:rsid w:val="00284239"/>
    <w:rsid w:val="002856F9"/>
    <w:rsid w:val="002912D8"/>
    <w:rsid w:val="0029588F"/>
    <w:rsid w:val="00296CAE"/>
    <w:rsid w:val="002A2D77"/>
    <w:rsid w:val="002A7D35"/>
    <w:rsid w:val="002B34BA"/>
    <w:rsid w:val="002B4A13"/>
    <w:rsid w:val="002B7841"/>
    <w:rsid w:val="002C65DB"/>
    <w:rsid w:val="002D0505"/>
    <w:rsid w:val="002D2CB6"/>
    <w:rsid w:val="002D46D1"/>
    <w:rsid w:val="002D72B9"/>
    <w:rsid w:val="002E6298"/>
    <w:rsid w:val="00310EF6"/>
    <w:rsid w:val="00312480"/>
    <w:rsid w:val="00315646"/>
    <w:rsid w:val="003159E8"/>
    <w:rsid w:val="00316EE4"/>
    <w:rsid w:val="00320BCE"/>
    <w:rsid w:val="00325761"/>
    <w:rsid w:val="00334D62"/>
    <w:rsid w:val="00336BE2"/>
    <w:rsid w:val="003376FB"/>
    <w:rsid w:val="0034433A"/>
    <w:rsid w:val="00344B57"/>
    <w:rsid w:val="00344DC9"/>
    <w:rsid w:val="00357274"/>
    <w:rsid w:val="00365B72"/>
    <w:rsid w:val="003674AF"/>
    <w:rsid w:val="003674FC"/>
    <w:rsid w:val="00374E5C"/>
    <w:rsid w:val="00383504"/>
    <w:rsid w:val="00385974"/>
    <w:rsid w:val="00390841"/>
    <w:rsid w:val="003916A2"/>
    <w:rsid w:val="003934DF"/>
    <w:rsid w:val="003946D3"/>
    <w:rsid w:val="00395C09"/>
    <w:rsid w:val="0039753A"/>
    <w:rsid w:val="00397D2E"/>
    <w:rsid w:val="003A2F95"/>
    <w:rsid w:val="003C2828"/>
    <w:rsid w:val="003C3389"/>
    <w:rsid w:val="003C4394"/>
    <w:rsid w:val="003D1AA4"/>
    <w:rsid w:val="003D669C"/>
    <w:rsid w:val="003D7E22"/>
    <w:rsid w:val="003E2454"/>
    <w:rsid w:val="003F2128"/>
    <w:rsid w:val="003F5807"/>
    <w:rsid w:val="00400294"/>
    <w:rsid w:val="00400DF2"/>
    <w:rsid w:val="00404C28"/>
    <w:rsid w:val="004067B9"/>
    <w:rsid w:val="00414622"/>
    <w:rsid w:val="00420209"/>
    <w:rsid w:val="00420A6F"/>
    <w:rsid w:val="004267ED"/>
    <w:rsid w:val="00430102"/>
    <w:rsid w:val="0043102C"/>
    <w:rsid w:val="00434D7C"/>
    <w:rsid w:val="0043525F"/>
    <w:rsid w:val="00441958"/>
    <w:rsid w:val="00444836"/>
    <w:rsid w:val="00463676"/>
    <w:rsid w:val="004728E5"/>
    <w:rsid w:val="004734D7"/>
    <w:rsid w:val="0047563D"/>
    <w:rsid w:val="004801CD"/>
    <w:rsid w:val="00480D20"/>
    <w:rsid w:val="0048580B"/>
    <w:rsid w:val="004918D7"/>
    <w:rsid w:val="00494F60"/>
    <w:rsid w:val="004A6711"/>
    <w:rsid w:val="004A7090"/>
    <w:rsid w:val="004A7BB8"/>
    <w:rsid w:val="004A7D7A"/>
    <w:rsid w:val="004B0BDE"/>
    <w:rsid w:val="004B1E5A"/>
    <w:rsid w:val="004B6822"/>
    <w:rsid w:val="004B7BD3"/>
    <w:rsid w:val="004C2C85"/>
    <w:rsid w:val="004C5141"/>
    <w:rsid w:val="004D2B07"/>
    <w:rsid w:val="004D4ABF"/>
    <w:rsid w:val="004D7144"/>
    <w:rsid w:val="004F5960"/>
    <w:rsid w:val="004F7D9E"/>
    <w:rsid w:val="00502CDD"/>
    <w:rsid w:val="00505C4D"/>
    <w:rsid w:val="005109DE"/>
    <w:rsid w:val="00510FF2"/>
    <w:rsid w:val="0051133F"/>
    <w:rsid w:val="005124A3"/>
    <w:rsid w:val="00513C03"/>
    <w:rsid w:val="005161A7"/>
    <w:rsid w:val="00524844"/>
    <w:rsid w:val="00530AD3"/>
    <w:rsid w:val="005334A9"/>
    <w:rsid w:val="005347D9"/>
    <w:rsid w:val="00535357"/>
    <w:rsid w:val="00536785"/>
    <w:rsid w:val="005403F4"/>
    <w:rsid w:val="00541121"/>
    <w:rsid w:val="005418C5"/>
    <w:rsid w:val="00542152"/>
    <w:rsid w:val="005508B5"/>
    <w:rsid w:val="005600E9"/>
    <w:rsid w:val="00564546"/>
    <w:rsid w:val="0057300C"/>
    <w:rsid w:val="005825FB"/>
    <w:rsid w:val="00582E86"/>
    <w:rsid w:val="00590491"/>
    <w:rsid w:val="005979DB"/>
    <w:rsid w:val="005A64AB"/>
    <w:rsid w:val="005C0346"/>
    <w:rsid w:val="005C7447"/>
    <w:rsid w:val="005C772F"/>
    <w:rsid w:val="005D4F05"/>
    <w:rsid w:val="005E0737"/>
    <w:rsid w:val="005E575C"/>
    <w:rsid w:val="005E6219"/>
    <w:rsid w:val="005F118F"/>
    <w:rsid w:val="006052A9"/>
    <w:rsid w:val="006122D9"/>
    <w:rsid w:val="00615AD3"/>
    <w:rsid w:val="00620D95"/>
    <w:rsid w:val="00623E39"/>
    <w:rsid w:val="00624CEE"/>
    <w:rsid w:val="006255B2"/>
    <w:rsid w:val="006267A9"/>
    <w:rsid w:val="00630818"/>
    <w:rsid w:val="00631FFC"/>
    <w:rsid w:val="00634059"/>
    <w:rsid w:val="00637C8F"/>
    <w:rsid w:val="0064101B"/>
    <w:rsid w:val="00642FF6"/>
    <w:rsid w:val="00662B20"/>
    <w:rsid w:val="006764B8"/>
    <w:rsid w:val="00676EB8"/>
    <w:rsid w:val="00681DE3"/>
    <w:rsid w:val="0068479A"/>
    <w:rsid w:val="0069717E"/>
    <w:rsid w:val="006B0A36"/>
    <w:rsid w:val="006B3158"/>
    <w:rsid w:val="006C3FB2"/>
    <w:rsid w:val="006C6A2E"/>
    <w:rsid w:val="006C6F08"/>
    <w:rsid w:val="006D3F86"/>
    <w:rsid w:val="006D4B0C"/>
    <w:rsid w:val="006E2A67"/>
    <w:rsid w:val="006F12D2"/>
    <w:rsid w:val="007001C9"/>
    <w:rsid w:val="00700FE6"/>
    <w:rsid w:val="00702273"/>
    <w:rsid w:val="00704B72"/>
    <w:rsid w:val="00707704"/>
    <w:rsid w:val="007107DD"/>
    <w:rsid w:val="007207C7"/>
    <w:rsid w:val="00722980"/>
    <w:rsid w:val="007267C5"/>
    <w:rsid w:val="00726EB3"/>
    <w:rsid w:val="00732353"/>
    <w:rsid w:val="00734111"/>
    <w:rsid w:val="0073468D"/>
    <w:rsid w:val="0074206D"/>
    <w:rsid w:val="00744D1D"/>
    <w:rsid w:val="007459FB"/>
    <w:rsid w:val="0075470B"/>
    <w:rsid w:val="00756924"/>
    <w:rsid w:val="00762181"/>
    <w:rsid w:val="00764E6F"/>
    <w:rsid w:val="00773B24"/>
    <w:rsid w:val="00773E3E"/>
    <w:rsid w:val="0078077C"/>
    <w:rsid w:val="00781BA8"/>
    <w:rsid w:val="00782600"/>
    <w:rsid w:val="00790200"/>
    <w:rsid w:val="00790B80"/>
    <w:rsid w:val="0079545A"/>
    <w:rsid w:val="007A0111"/>
    <w:rsid w:val="007A7D9B"/>
    <w:rsid w:val="007B0648"/>
    <w:rsid w:val="007B3913"/>
    <w:rsid w:val="007C021B"/>
    <w:rsid w:val="007C1841"/>
    <w:rsid w:val="007C2B73"/>
    <w:rsid w:val="007C32AF"/>
    <w:rsid w:val="007D0E9F"/>
    <w:rsid w:val="007D39AC"/>
    <w:rsid w:val="007E0D56"/>
    <w:rsid w:val="007E55E9"/>
    <w:rsid w:val="007F5FB4"/>
    <w:rsid w:val="00811092"/>
    <w:rsid w:val="00811250"/>
    <w:rsid w:val="0081167F"/>
    <w:rsid w:val="00815E93"/>
    <w:rsid w:val="008231DD"/>
    <w:rsid w:val="00825EEF"/>
    <w:rsid w:val="00830D53"/>
    <w:rsid w:val="00831139"/>
    <w:rsid w:val="00831EDB"/>
    <w:rsid w:val="00834D1F"/>
    <w:rsid w:val="008355B4"/>
    <w:rsid w:val="008411B4"/>
    <w:rsid w:val="00841756"/>
    <w:rsid w:val="00844D11"/>
    <w:rsid w:val="008531FB"/>
    <w:rsid w:val="00865A15"/>
    <w:rsid w:val="0087065B"/>
    <w:rsid w:val="008709AB"/>
    <w:rsid w:val="00887552"/>
    <w:rsid w:val="0088782A"/>
    <w:rsid w:val="00893809"/>
    <w:rsid w:val="008938A4"/>
    <w:rsid w:val="0089696F"/>
    <w:rsid w:val="0089799B"/>
    <w:rsid w:val="008A0CFC"/>
    <w:rsid w:val="008A3778"/>
    <w:rsid w:val="008B50DB"/>
    <w:rsid w:val="008C15FF"/>
    <w:rsid w:val="008C3C30"/>
    <w:rsid w:val="008C76C9"/>
    <w:rsid w:val="008D2AD7"/>
    <w:rsid w:val="008D5C37"/>
    <w:rsid w:val="008E4B86"/>
    <w:rsid w:val="008E4C55"/>
    <w:rsid w:val="008E6774"/>
    <w:rsid w:val="008E7B0B"/>
    <w:rsid w:val="008F45C1"/>
    <w:rsid w:val="00912BC0"/>
    <w:rsid w:val="00915974"/>
    <w:rsid w:val="00916D4E"/>
    <w:rsid w:val="0092027E"/>
    <w:rsid w:val="00920B25"/>
    <w:rsid w:val="009269CC"/>
    <w:rsid w:val="00935267"/>
    <w:rsid w:val="00940B20"/>
    <w:rsid w:val="009414F8"/>
    <w:rsid w:val="00944D89"/>
    <w:rsid w:val="00946BB0"/>
    <w:rsid w:val="0095413F"/>
    <w:rsid w:val="00955CFB"/>
    <w:rsid w:val="00956DC6"/>
    <w:rsid w:val="009633C2"/>
    <w:rsid w:val="00964A88"/>
    <w:rsid w:val="00965030"/>
    <w:rsid w:val="00971440"/>
    <w:rsid w:val="00972CB1"/>
    <w:rsid w:val="00972F26"/>
    <w:rsid w:val="00973C0E"/>
    <w:rsid w:val="0098787F"/>
    <w:rsid w:val="00992C9D"/>
    <w:rsid w:val="009A6561"/>
    <w:rsid w:val="009A76CE"/>
    <w:rsid w:val="009A7B5A"/>
    <w:rsid w:val="009B1011"/>
    <w:rsid w:val="009B3582"/>
    <w:rsid w:val="009B3C77"/>
    <w:rsid w:val="009C32F2"/>
    <w:rsid w:val="009C61BD"/>
    <w:rsid w:val="009D18BB"/>
    <w:rsid w:val="009D365C"/>
    <w:rsid w:val="009E1B7C"/>
    <w:rsid w:val="009E4089"/>
    <w:rsid w:val="009E71FA"/>
    <w:rsid w:val="009F5FE9"/>
    <w:rsid w:val="009F7B5C"/>
    <w:rsid w:val="00A06FBF"/>
    <w:rsid w:val="00A15A46"/>
    <w:rsid w:val="00A16323"/>
    <w:rsid w:val="00A21158"/>
    <w:rsid w:val="00A22A4C"/>
    <w:rsid w:val="00A22FC0"/>
    <w:rsid w:val="00A31491"/>
    <w:rsid w:val="00A3407A"/>
    <w:rsid w:val="00A36854"/>
    <w:rsid w:val="00A42577"/>
    <w:rsid w:val="00A44680"/>
    <w:rsid w:val="00A55844"/>
    <w:rsid w:val="00A6246A"/>
    <w:rsid w:val="00A6488E"/>
    <w:rsid w:val="00A66638"/>
    <w:rsid w:val="00A707E4"/>
    <w:rsid w:val="00A708E9"/>
    <w:rsid w:val="00A729BA"/>
    <w:rsid w:val="00A7770D"/>
    <w:rsid w:val="00A779F5"/>
    <w:rsid w:val="00A82549"/>
    <w:rsid w:val="00A833DC"/>
    <w:rsid w:val="00A83E0C"/>
    <w:rsid w:val="00A84158"/>
    <w:rsid w:val="00A879F3"/>
    <w:rsid w:val="00A87DBC"/>
    <w:rsid w:val="00A90389"/>
    <w:rsid w:val="00A91291"/>
    <w:rsid w:val="00AA0909"/>
    <w:rsid w:val="00AA0F52"/>
    <w:rsid w:val="00AA36E0"/>
    <w:rsid w:val="00AA7B8E"/>
    <w:rsid w:val="00AB298A"/>
    <w:rsid w:val="00AB5529"/>
    <w:rsid w:val="00AC208B"/>
    <w:rsid w:val="00AC56C7"/>
    <w:rsid w:val="00AC72C2"/>
    <w:rsid w:val="00AD0B7D"/>
    <w:rsid w:val="00AF12CB"/>
    <w:rsid w:val="00AF1F96"/>
    <w:rsid w:val="00AF2B8E"/>
    <w:rsid w:val="00AF2E0E"/>
    <w:rsid w:val="00AF5696"/>
    <w:rsid w:val="00AF5C24"/>
    <w:rsid w:val="00B11441"/>
    <w:rsid w:val="00B132EB"/>
    <w:rsid w:val="00B13FFE"/>
    <w:rsid w:val="00B141B7"/>
    <w:rsid w:val="00B2136C"/>
    <w:rsid w:val="00B23BC3"/>
    <w:rsid w:val="00B334A3"/>
    <w:rsid w:val="00B35D03"/>
    <w:rsid w:val="00B3670E"/>
    <w:rsid w:val="00B377F7"/>
    <w:rsid w:val="00B41393"/>
    <w:rsid w:val="00B511BE"/>
    <w:rsid w:val="00B53E8A"/>
    <w:rsid w:val="00B661E3"/>
    <w:rsid w:val="00B720E0"/>
    <w:rsid w:val="00B7352F"/>
    <w:rsid w:val="00B76291"/>
    <w:rsid w:val="00B80ABC"/>
    <w:rsid w:val="00B82685"/>
    <w:rsid w:val="00B834EE"/>
    <w:rsid w:val="00B838F3"/>
    <w:rsid w:val="00B93EAA"/>
    <w:rsid w:val="00B94A23"/>
    <w:rsid w:val="00B95C38"/>
    <w:rsid w:val="00B96A92"/>
    <w:rsid w:val="00BA1818"/>
    <w:rsid w:val="00BA6D00"/>
    <w:rsid w:val="00BA72C2"/>
    <w:rsid w:val="00BB008B"/>
    <w:rsid w:val="00BB781F"/>
    <w:rsid w:val="00BC2AB6"/>
    <w:rsid w:val="00BC71F1"/>
    <w:rsid w:val="00BE4679"/>
    <w:rsid w:val="00BE55B2"/>
    <w:rsid w:val="00BF0868"/>
    <w:rsid w:val="00BF5394"/>
    <w:rsid w:val="00C029D5"/>
    <w:rsid w:val="00C05828"/>
    <w:rsid w:val="00C139E2"/>
    <w:rsid w:val="00C1556B"/>
    <w:rsid w:val="00C17412"/>
    <w:rsid w:val="00C20DBF"/>
    <w:rsid w:val="00C21DEE"/>
    <w:rsid w:val="00C22600"/>
    <w:rsid w:val="00C26DFA"/>
    <w:rsid w:val="00C2789D"/>
    <w:rsid w:val="00C343E3"/>
    <w:rsid w:val="00C35D84"/>
    <w:rsid w:val="00C37CF7"/>
    <w:rsid w:val="00C402AB"/>
    <w:rsid w:val="00C472AF"/>
    <w:rsid w:val="00C50E6A"/>
    <w:rsid w:val="00C55026"/>
    <w:rsid w:val="00C70DEB"/>
    <w:rsid w:val="00C74C1A"/>
    <w:rsid w:val="00C85DE8"/>
    <w:rsid w:val="00C92137"/>
    <w:rsid w:val="00CA30B2"/>
    <w:rsid w:val="00CB008D"/>
    <w:rsid w:val="00CB1FBF"/>
    <w:rsid w:val="00CB331B"/>
    <w:rsid w:val="00CB71E1"/>
    <w:rsid w:val="00CB7DF5"/>
    <w:rsid w:val="00CC0402"/>
    <w:rsid w:val="00CC06EF"/>
    <w:rsid w:val="00CC4F3A"/>
    <w:rsid w:val="00CC526A"/>
    <w:rsid w:val="00CD2A5F"/>
    <w:rsid w:val="00CD3B70"/>
    <w:rsid w:val="00CD73F4"/>
    <w:rsid w:val="00CE0380"/>
    <w:rsid w:val="00CE2311"/>
    <w:rsid w:val="00CE2662"/>
    <w:rsid w:val="00CE40BA"/>
    <w:rsid w:val="00CF1A8C"/>
    <w:rsid w:val="00CF33CC"/>
    <w:rsid w:val="00D046CD"/>
    <w:rsid w:val="00D05799"/>
    <w:rsid w:val="00D0599C"/>
    <w:rsid w:val="00D07113"/>
    <w:rsid w:val="00D0790F"/>
    <w:rsid w:val="00D12522"/>
    <w:rsid w:val="00D141CD"/>
    <w:rsid w:val="00D22B31"/>
    <w:rsid w:val="00D235BC"/>
    <w:rsid w:val="00D36E59"/>
    <w:rsid w:val="00D41679"/>
    <w:rsid w:val="00D45ACE"/>
    <w:rsid w:val="00D460E2"/>
    <w:rsid w:val="00D46400"/>
    <w:rsid w:val="00D62B74"/>
    <w:rsid w:val="00D677DC"/>
    <w:rsid w:val="00D729AE"/>
    <w:rsid w:val="00D72DB3"/>
    <w:rsid w:val="00D77ACA"/>
    <w:rsid w:val="00D80533"/>
    <w:rsid w:val="00D81137"/>
    <w:rsid w:val="00D84256"/>
    <w:rsid w:val="00D86FF4"/>
    <w:rsid w:val="00D930DD"/>
    <w:rsid w:val="00DA31B4"/>
    <w:rsid w:val="00DB2A81"/>
    <w:rsid w:val="00DB4C0D"/>
    <w:rsid w:val="00DC4846"/>
    <w:rsid w:val="00DD0EA2"/>
    <w:rsid w:val="00DD3739"/>
    <w:rsid w:val="00DD3976"/>
    <w:rsid w:val="00DD6A6D"/>
    <w:rsid w:val="00DE2627"/>
    <w:rsid w:val="00DE4C1A"/>
    <w:rsid w:val="00DE699A"/>
    <w:rsid w:val="00DF2C10"/>
    <w:rsid w:val="00DF52A8"/>
    <w:rsid w:val="00DF6C7A"/>
    <w:rsid w:val="00DF768F"/>
    <w:rsid w:val="00E00A36"/>
    <w:rsid w:val="00E00F6E"/>
    <w:rsid w:val="00E06C10"/>
    <w:rsid w:val="00E131DF"/>
    <w:rsid w:val="00E149B1"/>
    <w:rsid w:val="00E15082"/>
    <w:rsid w:val="00E2039F"/>
    <w:rsid w:val="00E32069"/>
    <w:rsid w:val="00E40327"/>
    <w:rsid w:val="00E50389"/>
    <w:rsid w:val="00E51978"/>
    <w:rsid w:val="00E51DED"/>
    <w:rsid w:val="00E523DE"/>
    <w:rsid w:val="00E52591"/>
    <w:rsid w:val="00E54CBE"/>
    <w:rsid w:val="00E6370D"/>
    <w:rsid w:val="00E63BCA"/>
    <w:rsid w:val="00E65A36"/>
    <w:rsid w:val="00E67021"/>
    <w:rsid w:val="00E72A8E"/>
    <w:rsid w:val="00E72F4A"/>
    <w:rsid w:val="00E75838"/>
    <w:rsid w:val="00E80C76"/>
    <w:rsid w:val="00E80F5A"/>
    <w:rsid w:val="00E83836"/>
    <w:rsid w:val="00E855E0"/>
    <w:rsid w:val="00E929EE"/>
    <w:rsid w:val="00EA1492"/>
    <w:rsid w:val="00EA1C02"/>
    <w:rsid w:val="00EA3CBA"/>
    <w:rsid w:val="00EA6069"/>
    <w:rsid w:val="00EA618E"/>
    <w:rsid w:val="00EB3649"/>
    <w:rsid w:val="00EB5748"/>
    <w:rsid w:val="00EC5831"/>
    <w:rsid w:val="00EE0FB1"/>
    <w:rsid w:val="00EE3C76"/>
    <w:rsid w:val="00EE74B4"/>
    <w:rsid w:val="00F026D1"/>
    <w:rsid w:val="00F035B3"/>
    <w:rsid w:val="00F14647"/>
    <w:rsid w:val="00F170AD"/>
    <w:rsid w:val="00F17E9C"/>
    <w:rsid w:val="00F21FA2"/>
    <w:rsid w:val="00F2475D"/>
    <w:rsid w:val="00F266EE"/>
    <w:rsid w:val="00F320B0"/>
    <w:rsid w:val="00F3333C"/>
    <w:rsid w:val="00F35A66"/>
    <w:rsid w:val="00F370C9"/>
    <w:rsid w:val="00F37241"/>
    <w:rsid w:val="00F3787E"/>
    <w:rsid w:val="00F42FB9"/>
    <w:rsid w:val="00F44DAA"/>
    <w:rsid w:val="00F479DF"/>
    <w:rsid w:val="00F52622"/>
    <w:rsid w:val="00F57D1A"/>
    <w:rsid w:val="00F57EB3"/>
    <w:rsid w:val="00F64A77"/>
    <w:rsid w:val="00F6579F"/>
    <w:rsid w:val="00F66BED"/>
    <w:rsid w:val="00F700E5"/>
    <w:rsid w:val="00F72C62"/>
    <w:rsid w:val="00F814F7"/>
    <w:rsid w:val="00F81D9A"/>
    <w:rsid w:val="00F82E48"/>
    <w:rsid w:val="00F844A7"/>
    <w:rsid w:val="00F94DB1"/>
    <w:rsid w:val="00F95F69"/>
    <w:rsid w:val="00F97DD6"/>
    <w:rsid w:val="00FA16C3"/>
    <w:rsid w:val="00FA6E8D"/>
    <w:rsid w:val="00FB2D5D"/>
    <w:rsid w:val="00FB4F80"/>
    <w:rsid w:val="00FB57E2"/>
    <w:rsid w:val="00FC21B4"/>
    <w:rsid w:val="00FC56B7"/>
    <w:rsid w:val="00FC632A"/>
    <w:rsid w:val="00FC7EEA"/>
    <w:rsid w:val="00FD0714"/>
    <w:rsid w:val="00FD0F1F"/>
    <w:rsid w:val="00FD1A67"/>
    <w:rsid w:val="00FD2E90"/>
    <w:rsid w:val="00FD488E"/>
    <w:rsid w:val="00FD7200"/>
    <w:rsid w:val="00FE3672"/>
    <w:rsid w:val="00FE5EF2"/>
    <w:rsid w:val="00FF04A1"/>
    <w:rsid w:val="00FF36F3"/>
    <w:rsid w:val="00FF637D"/>
    <w:rsid w:val="00FF6843"/>
    <w:rsid w:val="00FF7B5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FFCD4D"/>
  <w15:docId w15:val="{067E9207-0260-4EC0-A7C5-9466CDF2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9AE"/>
    <w:pPr>
      <w:spacing w:after="120"/>
      <w:jc w:val="both"/>
    </w:pPr>
  </w:style>
  <w:style w:type="paragraph" w:styleId="Heading1">
    <w:name w:val="heading 1"/>
    <w:basedOn w:val="Normal"/>
    <w:next w:val="Normal"/>
    <w:link w:val="Heading1Char"/>
    <w:uiPriority w:val="9"/>
    <w:qFormat/>
    <w:rsid w:val="00162D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3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2D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DDE"/>
    <w:pPr>
      <w:tabs>
        <w:tab w:val="center" w:pos="4320"/>
        <w:tab w:val="right" w:pos="8640"/>
      </w:tabs>
      <w:spacing w:after="0" w:line="240" w:lineRule="auto"/>
    </w:pPr>
  </w:style>
  <w:style w:type="character" w:customStyle="1" w:styleId="HeaderChar">
    <w:name w:val="Header Char"/>
    <w:basedOn w:val="DefaultParagraphFont"/>
    <w:link w:val="Header"/>
    <w:uiPriority w:val="99"/>
    <w:rsid w:val="00162DDE"/>
  </w:style>
  <w:style w:type="paragraph" w:styleId="Footer">
    <w:name w:val="footer"/>
    <w:basedOn w:val="Normal"/>
    <w:link w:val="FooterChar"/>
    <w:uiPriority w:val="99"/>
    <w:unhideWhenUsed/>
    <w:rsid w:val="00162DDE"/>
    <w:pPr>
      <w:tabs>
        <w:tab w:val="center" w:pos="4320"/>
        <w:tab w:val="right" w:pos="8640"/>
      </w:tabs>
      <w:spacing w:after="0" w:line="240" w:lineRule="auto"/>
    </w:pPr>
  </w:style>
  <w:style w:type="character" w:customStyle="1" w:styleId="FooterChar">
    <w:name w:val="Footer Char"/>
    <w:basedOn w:val="DefaultParagraphFont"/>
    <w:link w:val="Footer"/>
    <w:uiPriority w:val="99"/>
    <w:rsid w:val="00162DDE"/>
  </w:style>
  <w:style w:type="character" w:styleId="Hyperlink">
    <w:name w:val="Hyperlink"/>
    <w:basedOn w:val="DefaultParagraphFont"/>
    <w:uiPriority w:val="99"/>
    <w:unhideWhenUsed/>
    <w:rsid w:val="00162DDE"/>
    <w:rPr>
      <w:color w:val="0000FF" w:themeColor="hyperlink"/>
      <w:u w:val="single"/>
    </w:rPr>
  </w:style>
  <w:style w:type="character" w:customStyle="1" w:styleId="Heading1Char">
    <w:name w:val="Heading 1 Char"/>
    <w:basedOn w:val="DefaultParagraphFont"/>
    <w:link w:val="Heading1"/>
    <w:uiPriority w:val="9"/>
    <w:rsid w:val="00162DD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162DDE"/>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62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DDE"/>
    <w:rPr>
      <w:rFonts w:ascii="Tahoma" w:hAnsi="Tahoma" w:cs="Tahoma"/>
      <w:sz w:val="16"/>
      <w:szCs w:val="16"/>
    </w:rPr>
  </w:style>
  <w:style w:type="character" w:customStyle="1" w:styleId="Heading2Char">
    <w:name w:val="Heading 2 Char"/>
    <w:basedOn w:val="DefaultParagraphFont"/>
    <w:link w:val="Heading2"/>
    <w:uiPriority w:val="9"/>
    <w:rsid w:val="006C3FB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F1F96"/>
    <w:pPr>
      <w:numPr>
        <w:numId w:val="12"/>
      </w:numPr>
      <w:spacing w:after="0" w:line="240" w:lineRule="auto"/>
      <w:contextualSpacing/>
    </w:pPr>
    <w:rPr>
      <w:rFonts w:ascii="Times New Roman" w:hAnsi="Times New Roman" w:cs="Times New Roman"/>
      <w:b/>
      <w:sz w:val="20"/>
      <w:szCs w:val="20"/>
      <w:lang w:val="en-CA" w:eastAsia="ja-JP"/>
    </w:rPr>
  </w:style>
  <w:style w:type="table" w:styleId="TableGrid">
    <w:name w:val="Table Grid"/>
    <w:basedOn w:val="TableNormal"/>
    <w:uiPriority w:val="59"/>
    <w:rsid w:val="000F6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F62B1"/>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34D62"/>
    <w:rPr>
      <w:sz w:val="16"/>
      <w:szCs w:val="16"/>
    </w:rPr>
  </w:style>
  <w:style w:type="paragraph" w:styleId="CommentText">
    <w:name w:val="annotation text"/>
    <w:basedOn w:val="Normal"/>
    <w:link w:val="CommentTextChar"/>
    <w:uiPriority w:val="99"/>
    <w:semiHidden/>
    <w:unhideWhenUsed/>
    <w:rsid w:val="00334D62"/>
    <w:pPr>
      <w:spacing w:line="240" w:lineRule="auto"/>
    </w:pPr>
    <w:rPr>
      <w:sz w:val="20"/>
      <w:szCs w:val="20"/>
    </w:rPr>
  </w:style>
  <w:style w:type="character" w:customStyle="1" w:styleId="CommentTextChar">
    <w:name w:val="Comment Text Char"/>
    <w:basedOn w:val="DefaultParagraphFont"/>
    <w:link w:val="CommentText"/>
    <w:uiPriority w:val="99"/>
    <w:semiHidden/>
    <w:rsid w:val="00334D62"/>
    <w:rPr>
      <w:sz w:val="20"/>
      <w:szCs w:val="20"/>
    </w:rPr>
  </w:style>
  <w:style w:type="paragraph" w:styleId="CommentSubject">
    <w:name w:val="annotation subject"/>
    <w:basedOn w:val="CommentText"/>
    <w:next w:val="CommentText"/>
    <w:link w:val="CommentSubjectChar"/>
    <w:uiPriority w:val="99"/>
    <w:semiHidden/>
    <w:unhideWhenUsed/>
    <w:rsid w:val="00334D62"/>
    <w:rPr>
      <w:b/>
      <w:bCs/>
    </w:rPr>
  </w:style>
  <w:style w:type="character" w:customStyle="1" w:styleId="CommentSubjectChar">
    <w:name w:val="Comment Subject Char"/>
    <w:basedOn w:val="CommentTextChar"/>
    <w:link w:val="CommentSubject"/>
    <w:uiPriority w:val="99"/>
    <w:semiHidden/>
    <w:rsid w:val="00334D62"/>
    <w:rPr>
      <w:b/>
      <w:bCs/>
      <w:sz w:val="20"/>
      <w:szCs w:val="20"/>
    </w:rPr>
  </w:style>
  <w:style w:type="character" w:customStyle="1" w:styleId="apple-converted-space">
    <w:name w:val="apple-converted-space"/>
    <w:basedOn w:val="DefaultParagraphFont"/>
    <w:rsid w:val="00EE3C76"/>
  </w:style>
  <w:style w:type="paragraph" w:styleId="Revision">
    <w:name w:val="Revision"/>
    <w:hidden/>
    <w:uiPriority w:val="99"/>
    <w:semiHidden/>
    <w:rsid w:val="00E83836"/>
    <w:pPr>
      <w:spacing w:after="0" w:line="240" w:lineRule="auto"/>
    </w:pPr>
  </w:style>
  <w:style w:type="character" w:styleId="FollowedHyperlink">
    <w:name w:val="FollowedHyperlink"/>
    <w:basedOn w:val="DefaultParagraphFont"/>
    <w:uiPriority w:val="99"/>
    <w:semiHidden/>
    <w:unhideWhenUsed/>
    <w:rsid w:val="008E4C55"/>
    <w:rPr>
      <w:color w:val="800080" w:themeColor="followedHyperlink"/>
      <w:u w:val="single"/>
    </w:rPr>
  </w:style>
  <w:style w:type="character" w:styleId="Strong">
    <w:name w:val="Strong"/>
    <w:basedOn w:val="DefaultParagraphFont"/>
    <w:uiPriority w:val="22"/>
    <w:qFormat/>
    <w:rsid w:val="009F5FE9"/>
    <w:rPr>
      <w:b/>
      <w:bCs/>
    </w:rPr>
  </w:style>
  <w:style w:type="paragraph" w:styleId="FootnoteText">
    <w:name w:val="footnote text"/>
    <w:basedOn w:val="Normal"/>
    <w:link w:val="FootnoteTextChar"/>
    <w:uiPriority w:val="99"/>
    <w:semiHidden/>
    <w:unhideWhenUsed/>
    <w:rsid w:val="00EB57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5748"/>
    <w:rPr>
      <w:sz w:val="20"/>
      <w:szCs w:val="20"/>
    </w:rPr>
  </w:style>
  <w:style w:type="character" w:styleId="FootnoteReference">
    <w:name w:val="footnote reference"/>
    <w:basedOn w:val="DefaultParagraphFont"/>
    <w:uiPriority w:val="99"/>
    <w:semiHidden/>
    <w:unhideWhenUsed/>
    <w:rsid w:val="00EB5748"/>
    <w:rPr>
      <w:vertAlign w:val="superscript"/>
    </w:rPr>
  </w:style>
  <w:style w:type="character" w:styleId="LineNumber">
    <w:name w:val="line number"/>
    <w:basedOn w:val="DefaultParagraphFont"/>
    <w:uiPriority w:val="99"/>
    <w:semiHidden/>
    <w:unhideWhenUsed/>
    <w:rsid w:val="00972CB1"/>
  </w:style>
  <w:style w:type="character" w:styleId="PlaceholderText">
    <w:name w:val="Placeholder Text"/>
    <w:basedOn w:val="DefaultParagraphFont"/>
    <w:uiPriority w:val="99"/>
    <w:semiHidden/>
    <w:rsid w:val="00FC632A"/>
    <w:rPr>
      <w:color w:val="808080"/>
    </w:rPr>
  </w:style>
  <w:style w:type="paragraph" w:customStyle="1" w:styleId="Standard">
    <w:name w:val="Standard"/>
    <w:rsid w:val="00915974"/>
    <w:pPr>
      <w:suppressAutoHyphens/>
      <w:autoSpaceDN w:val="0"/>
    </w:pPr>
    <w:rPr>
      <w:rFonts w:ascii="Calibri" w:eastAsia="SimSun" w:hAnsi="Calibri" w:cs="Calibri"/>
      <w:kern w:val="3"/>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93626">
      <w:bodyDiv w:val="1"/>
      <w:marLeft w:val="0"/>
      <w:marRight w:val="0"/>
      <w:marTop w:val="0"/>
      <w:marBottom w:val="0"/>
      <w:divBdr>
        <w:top w:val="none" w:sz="0" w:space="0" w:color="auto"/>
        <w:left w:val="none" w:sz="0" w:space="0" w:color="auto"/>
        <w:bottom w:val="none" w:sz="0" w:space="0" w:color="auto"/>
        <w:right w:val="none" w:sz="0" w:space="0" w:color="auto"/>
      </w:divBdr>
    </w:div>
    <w:div w:id="217934222">
      <w:bodyDiv w:val="1"/>
      <w:marLeft w:val="0"/>
      <w:marRight w:val="0"/>
      <w:marTop w:val="0"/>
      <w:marBottom w:val="0"/>
      <w:divBdr>
        <w:top w:val="none" w:sz="0" w:space="0" w:color="auto"/>
        <w:left w:val="none" w:sz="0" w:space="0" w:color="auto"/>
        <w:bottom w:val="none" w:sz="0" w:space="0" w:color="auto"/>
        <w:right w:val="none" w:sz="0" w:space="0" w:color="auto"/>
      </w:divBdr>
      <w:divsChild>
        <w:div w:id="1225525385">
          <w:marLeft w:val="0"/>
          <w:marRight w:val="0"/>
          <w:marTop w:val="0"/>
          <w:marBottom w:val="0"/>
          <w:divBdr>
            <w:top w:val="none" w:sz="0" w:space="0" w:color="auto"/>
            <w:left w:val="none" w:sz="0" w:space="0" w:color="auto"/>
            <w:bottom w:val="none" w:sz="0" w:space="0" w:color="auto"/>
            <w:right w:val="none" w:sz="0" w:space="0" w:color="auto"/>
          </w:divBdr>
          <w:divsChild>
            <w:div w:id="941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7071">
      <w:bodyDiv w:val="1"/>
      <w:marLeft w:val="0"/>
      <w:marRight w:val="0"/>
      <w:marTop w:val="0"/>
      <w:marBottom w:val="0"/>
      <w:divBdr>
        <w:top w:val="none" w:sz="0" w:space="0" w:color="auto"/>
        <w:left w:val="none" w:sz="0" w:space="0" w:color="auto"/>
        <w:bottom w:val="none" w:sz="0" w:space="0" w:color="auto"/>
        <w:right w:val="none" w:sz="0" w:space="0" w:color="auto"/>
      </w:divBdr>
    </w:div>
    <w:div w:id="586424051">
      <w:bodyDiv w:val="1"/>
      <w:marLeft w:val="0"/>
      <w:marRight w:val="0"/>
      <w:marTop w:val="0"/>
      <w:marBottom w:val="0"/>
      <w:divBdr>
        <w:top w:val="none" w:sz="0" w:space="0" w:color="auto"/>
        <w:left w:val="none" w:sz="0" w:space="0" w:color="auto"/>
        <w:bottom w:val="none" w:sz="0" w:space="0" w:color="auto"/>
        <w:right w:val="none" w:sz="0" w:space="0" w:color="auto"/>
      </w:divBdr>
    </w:div>
    <w:div w:id="599945757">
      <w:bodyDiv w:val="1"/>
      <w:marLeft w:val="0"/>
      <w:marRight w:val="0"/>
      <w:marTop w:val="0"/>
      <w:marBottom w:val="0"/>
      <w:divBdr>
        <w:top w:val="none" w:sz="0" w:space="0" w:color="auto"/>
        <w:left w:val="none" w:sz="0" w:space="0" w:color="auto"/>
        <w:bottom w:val="none" w:sz="0" w:space="0" w:color="auto"/>
        <w:right w:val="none" w:sz="0" w:space="0" w:color="auto"/>
      </w:divBdr>
    </w:div>
    <w:div w:id="703286031">
      <w:bodyDiv w:val="1"/>
      <w:marLeft w:val="0"/>
      <w:marRight w:val="0"/>
      <w:marTop w:val="0"/>
      <w:marBottom w:val="0"/>
      <w:divBdr>
        <w:top w:val="none" w:sz="0" w:space="0" w:color="auto"/>
        <w:left w:val="none" w:sz="0" w:space="0" w:color="auto"/>
        <w:bottom w:val="none" w:sz="0" w:space="0" w:color="auto"/>
        <w:right w:val="none" w:sz="0" w:space="0" w:color="auto"/>
      </w:divBdr>
    </w:div>
    <w:div w:id="884947137">
      <w:bodyDiv w:val="1"/>
      <w:marLeft w:val="0"/>
      <w:marRight w:val="0"/>
      <w:marTop w:val="0"/>
      <w:marBottom w:val="0"/>
      <w:divBdr>
        <w:top w:val="none" w:sz="0" w:space="0" w:color="auto"/>
        <w:left w:val="none" w:sz="0" w:space="0" w:color="auto"/>
        <w:bottom w:val="none" w:sz="0" w:space="0" w:color="auto"/>
        <w:right w:val="none" w:sz="0" w:space="0" w:color="auto"/>
      </w:divBdr>
    </w:div>
    <w:div w:id="1344481036">
      <w:bodyDiv w:val="1"/>
      <w:marLeft w:val="0"/>
      <w:marRight w:val="0"/>
      <w:marTop w:val="0"/>
      <w:marBottom w:val="0"/>
      <w:divBdr>
        <w:top w:val="none" w:sz="0" w:space="0" w:color="auto"/>
        <w:left w:val="none" w:sz="0" w:space="0" w:color="auto"/>
        <w:bottom w:val="none" w:sz="0" w:space="0" w:color="auto"/>
        <w:right w:val="none" w:sz="0" w:space="0" w:color="auto"/>
      </w:divBdr>
    </w:div>
    <w:div w:id="1489058664">
      <w:bodyDiv w:val="1"/>
      <w:marLeft w:val="0"/>
      <w:marRight w:val="0"/>
      <w:marTop w:val="0"/>
      <w:marBottom w:val="0"/>
      <w:divBdr>
        <w:top w:val="none" w:sz="0" w:space="0" w:color="auto"/>
        <w:left w:val="none" w:sz="0" w:space="0" w:color="auto"/>
        <w:bottom w:val="none" w:sz="0" w:space="0" w:color="auto"/>
        <w:right w:val="none" w:sz="0" w:space="0" w:color="auto"/>
      </w:divBdr>
    </w:div>
    <w:div w:id="1577744684">
      <w:bodyDiv w:val="1"/>
      <w:marLeft w:val="0"/>
      <w:marRight w:val="0"/>
      <w:marTop w:val="0"/>
      <w:marBottom w:val="0"/>
      <w:divBdr>
        <w:top w:val="none" w:sz="0" w:space="0" w:color="auto"/>
        <w:left w:val="none" w:sz="0" w:space="0" w:color="auto"/>
        <w:bottom w:val="none" w:sz="0" w:space="0" w:color="auto"/>
        <w:right w:val="none" w:sz="0" w:space="0" w:color="auto"/>
      </w:divBdr>
      <w:divsChild>
        <w:div w:id="1763529226">
          <w:marLeft w:val="0"/>
          <w:marRight w:val="0"/>
          <w:marTop w:val="0"/>
          <w:marBottom w:val="0"/>
          <w:divBdr>
            <w:top w:val="none" w:sz="0" w:space="0" w:color="auto"/>
            <w:left w:val="none" w:sz="0" w:space="0" w:color="auto"/>
            <w:bottom w:val="none" w:sz="0" w:space="0" w:color="auto"/>
            <w:right w:val="none" w:sz="0" w:space="0" w:color="auto"/>
          </w:divBdr>
        </w:div>
      </w:divsChild>
    </w:div>
    <w:div w:id="1939019341">
      <w:bodyDiv w:val="1"/>
      <w:marLeft w:val="0"/>
      <w:marRight w:val="0"/>
      <w:marTop w:val="0"/>
      <w:marBottom w:val="0"/>
      <w:divBdr>
        <w:top w:val="none" w:sz="0" w:space="0" w:color="auto"/>
        <w:left w:val="none" w:sz="0" w:space="0" w:color="auto"/>
        <w:bottom w:val="none" w:sz="0" w:space="0" w:color="auto"/>
        <w:right w:val="none" w:sz="0" w:space="0" w:color="auto"/>
      </w:divBdr>
    </w:div>
    <w:div w:id="1960330002">
      <w:bodyDiv w:val="1"/>
      <w:marLeft w:val="0"/>
      <w:marRight w:val="0"/>
      <w:marTop w:val="0"/>
      <w:marBottom w:val="0"/>
      <w:divBdr>
        <w:top w:val="none" w:sz="0" w:space="0" w:color="auto"/>
        <w:left w:val="none" w:sz="0" w:space="0" w:color="auto"/>
        <w:bottom w:val="none" w:sz="0" w:space="0" w:color="auto"/>
        <w:right w:val="none" w:sz="0" w:space="0" w:color="auto"/>
      </w:divBdr>
      <w:divsChild>
        <w:div w:id="411122148">
          <w:marLeft w:val="0"/>
          <w:marRight w:val="0"/>
          <w:marTop w:val="0"/>
          <w:marBottom w:val="0"/>
          <w:divBdr>
            <w:top w:val="none" w:sz="0" w:space="0" w:color="auto"/>
            <w:left w:val="none" w:sz="0" w:space="0" w:color="auto"/>
            <w:bottom w:val="none" w:sz="0" w:space="0" w:color="auto"/>
            <w:right w:val="none" w:sz="0" w:space="0" w:color="auto"/>
          </w:divBdr>
          <w:divsChild>
            <w:div w:id="1624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0226">
      <w:bodyDiv w:val="1"/>
      <w:marLeft w:val="0"/>
      <w:marRight w:val="0"/>
      <w:marTop w:val="0"/>
      <w:marBottom w:val="0"/>
      <w:divBdr>
        <w:top w:val="none" w:sz="0" w:space="0" w:color="auto"/>
        <w:left w:val="none" w:sz="0" w:space="0" w:color="auto"/>
        <w:bottom w:val="none" w:sz="0" w:space="0" w:color="auto"/>
        <w:right w:val="none" w:sz="0" w:space="0" w:color="auto"/>
      </w:divBdr>
    </w:div>
    <w:div w:id="205804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nne.hatzopoulou@utoronto.ca"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rastructurereportcard.org/a/documents/Roads.pdf"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NRI</a:t>
            </a:r>
            <a:r>
              <a:rPr lang="en-CA" baseline="0"/>
              <a:t> vs. ENRI</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NRI</c:v>
          </c:tx>
          <c:spPr>
            <a:solidFill>
              <a:schemeClr val="accent1"/>
            </a:solidFill>
            <a:ln>
              <a:noFill/>
            </a:ln>
            <a:effectLst/>
          </c:spPr>
          <c:invertIfNegative val="0"/>
          <c:cat>
            <c:strRef>
              <c:f>'NEW PLOT'!$B$3:$B$19</c:f>
              <c:strCache>
                <c:ptCount val="17"/>
                <c:pt idx="0">
                  <c:v>Champlain 50</c:v>
                </c:pt>
                <c:pt idx="1">
                  <c:v>Cartier 50</c:v>
                </c:pt>
                <c:pt idx="2">
                  <c:v>Champlain 25</c:v>
                </c:pt>
                <c:pt idx="3">
                  <c:v>Cartier 25</c:v>
                </c:pt>
                <c:pt idx="4">
                  <c:v>Victoria 50</c:v>
                </c:pt>
                <c:pt idx="5">
                  <c:v>Henri 50</c:v>
                </c:pt>
                <c:pt idx="6">
                  <c:v>Bizard 50</c:v>
                </c:pt>
                <c:pt idx="7">
                  <c:v>Victoria 25</c:v>
                </c:pt>
                <c:pt idx="8">
                  <c:v>Jazz Fest</c:v>
                </c:pt>
                <c:pt idx="9">
                  <c:v>Henri 25</c:v>
                </c:pt>
                <c:pt idx="10">
                  <c:v>Felix 50</c:v>
                </c:pt>
                <c:pt idx="11">
                  <c:v>Parc one lane</c:v>
                </c:pt>
                <c:pt idx="12">
                  <c:v>Bizard 25</c:v>
                </c:pt>
                <c:pt idx="13">
                  <c:v>Parc 50</c:v>
                </c:pt>
                <c:pt idx="14">
                  <c:v>Felix 25</c:v>
                </c:pt>
                <c:pt idx="15">
                  <c:v>Parc 25</c:v>
                </c:pt>
                <c:pt idx="16">
                  <c:v>Base case</c:v>
                </c:pt>
              </c:strCache>
            </c:strRef>
          </c:cat>
          <c:val>
            <c:numRef>
              <c:f>'NEW PLOT'!$C$3:$C$19</c:f>
              <c:numCache>
                <c:formatCode>General</c:formatCode>
                <c:ptCount val="17"/>
                <c:pt idx="0">
                  <c:v>1.4810000000000001</c:v>
                </c:pt>
                <c:pt idx="1">
                  <c:v>1.2</c:v>
                </c:pt>
                <c:pt idx="2">
                  <c:v>0.59599999999999997</c:v>
                </c:pt>
                <c:pt idx="3">
                  <c:v>0.41299999999999998</c:v>
                </c:pt>
                <c:pt idx="4">
                  <c:v>0.40400000000000003</c:v>
                </c:pt>
                <c:pt idx="5">
                  <c:v>0.32800000000000001</c:v>
                </c:pt>
                <c:pt idx="6">
                  <c:v>0.221</c:v>
                </c:pt>
                <c:pt idx="7">
                  <c:v>0.19400000000000001</c:v>
                </c:pt>
                <c:pt idx="8">
                  <c:v>0.126</c:v>
                </c:pt>
                <c:pt idx="9">
                  <c:v>0.105</c:v>
                </c:pt>
                <c:pt idx="10">
                  <c:v>0.10299999999999999</c:v>
                </c:pt>
                <c:pt idx="11">
                  <c:v>0.06</c:v>
                </c:pt>
                <c:pt idx="12">
                  <c:v>0.04</c:v>
                </c:pt>
                <c:pt idx="13">
                  <c:v>1.9E-2</c:v>
                </c:pt>
                <c:pt idx="14">
                  <c:v>1.2999999999999999E-2</c:v>
                </c:pt>
                <c:pt idx="15">
                  <c:v>2E-3</c:v>
                </c:pt>
                <c:pt idx="16">
                  <c:v>0</c:v>
                </c:pt>
              </c:numCache>
            </c:numRef>
          </c:val>
        </c:ser>
        <c:ser>
          <c:idx val="1"/>
          <c:order val="1"/>
          <c:tx>
            <c:v>ENRI CO2</c:v>
          </c:tx>
          <c:spPr>
            <a:solidFill>
              <a:schemeClr val="accent2"/>
            </a:solidFill>
            <a:ln>
              <a:noFill/>
            </a:ln>
            <a:effectLst/>
          </c:spPr>
          <c:invertIfNegative val="0"/>
          <c:cat>
            <c:strRef>
              <c:f>'NEW PLOT'!$B$3:$B$19</c:f>
              <c:strCache>
                <c:ptCount val="17"/>
                <c:pt idx="0">
                  <c:v>Champlain 50</c:v>
                </c:pt>
                <c:pt idx="1">
                  <c:v>Cartier 50</c:v>
                </c:pt>
                <c:pt idx="2">
                  <c:v>Champlain 25</c:v>
                </c:pt>
                <c:pt idx="3">
                  <c:v>Cartier 25</c:v>
                </c:pt>
                <c:pt idx="4">
                  <c:v>Victoria 50</c:v>
                </c:pt>
                <c:pt idx="5">
                  <c:v>Henri 50</c:v>
                </c:pt>
                <c:pt idx="6">
                  <c:v>Bizard 50</c:v>
                </c:pt>
                <c:pt idx="7">
                  <c:v>Victoria 25</c:v>
                </c:pt>
                <c:pt idx="8">
                  <c:v>Jazz Fest</c:v>
                </c:pt>
                <c:pt idx="9">
                  <c:v>Henri 25</c:v>
                </c:pt>
                <c:pt idx="10">
                  <c:v>Felix 50</c:v>
                </c:pt>
                <c:pt idx="11">
                  <c:v>Parc one lane</c:v>
                </c:pt>
                <c:pt idx="12">
                  <c:v>Bizard 25</c:v>
                </c:pt>
                <c:pt idx="13">
                  <c:v>Parc 50</c:v>
                </c:pt>
                <c:pt idx="14">
                  <c:v>Felix 25</c:v>
                </c:pt>
                <c:pt idx="15">
                  <c:v>Parc 25</c:v>
                </c:pt>
                <c:pt idx="16">
                  <c:v>Base case</c:v>
                </c:pt>
              </c:strCache>
            </c:strRef>
          </c:cat>
          <c:val>
            <c:numRef>
              <c:f>'NEW PLOT'!$D$3:$D$19</c:f>
              <c:numCache>
                <c:formatCode>General</c:formatCode>
                <c:ptCount val="17"/>
                <c:pt idx="0">
                  <c:v>0.91200000000000003</c:v>
                </c:pt>
                <c:pt idx="1">
                  <c:v>0.95599999999999996</c:v>
                </c:pt>
                <c:pt idx="2">
                  <c:v>0.26100000000000001</c:v>
                </c:pt>
                <c:pt idx="3">
                  <c:v>0.30299999999999999</c:v>
                </c:pt>
                <c:pt idx="4">
                  <c:v>0.36299999999999999</c:v>
                </c:pt>
                <c:pt idx="5">
                  <c:v>0.19700000000000001</c:v>
                </c:pt>
                <c:pt idx="6">
                  <c:v>7.4999999999999997E-2</c:v>
                </c:pt>
                <c:pt idx="7">
                  <c:v>0.377</c:v>
                </c:pt>
                <c:pt idx="8">
                  <c:v>0.28699999999999998</c:v>
                </c:pt>
                <c:pt idx="9">
                  <c:v>3.1E-2</c:v>
                </c:pt>
                <c:pt idx="10">
                  <c:v>0.151</c:v>
                </c:pt>
                <c:pt idx="11">
                  <c:v>-2.4E-2</c:v>
                </c:pt>
                <c:pt idx="12">
                  <c:v>9.6000000000000002E-2</c:v>
                </c:pt>
                <c:pt idx="13">
                  <c:v>1E-3</c:v>
                </c:pt>
                <c:pt idx="14">
                  <c:v>-8.9999999999999993E-3</c:v>
                </c:pt>
                <c:pt idx="15">
                  <c:v>-5.0000000000000001E-3</c:v>
                </c:pt>
                <c:pt idx="16">
                  <c:v>0</c:v>
                </c:pt>
              </c:numCache>
            </c:numRef>
          </c:val>
        </c:ser>
        <c:ser>
          <c:idx val="2"/>
          <c:order val="2"/>
          <c:tx>
            <c:v>ENRI NOx</c:v>
          </c:tx>
          <c:spPr>
            <a:solidFill>
              <a:schemeClr val="accent3"/>
            </a:solidFill>
            <a:ln>
              <a:noFill/>
            </a:ln>
            <a:effectLst/>
          </c:spPr>
          <c:invertIfNegative val="0"/>
          <c:cat>
            <c:strRef>
              <c:f>'NEW PLOT'!$B$3:$B$19</c:f>
              <c:strCache>
                <c:ptCount val="17"/>
                <c:pt idx="0">
                  <c:v>Champlain 50</c:v>
                </c:pt>
                <c:pt idx="1">
                  <c:v>Cartier 50</c:v>
                </c:pt>
                <c:pt idx="2">
                  <c:v>Champlain 25</c:v>
                </c:pt>
                <c:pt idx="3">
                  <c:v>Cartier 25</c:v>
                </c:pt>
                <c:pt idx="4">
                  <c:v>Victoria 50</c:v>
                </c:pt>
                <c:pt idx="5">
                  <c:v>Henri 50</c:v>
                </c:pt>
                <c:pt idx="6">
                  <c:v>Bizard 50</c:v>
                </c:pt>
                <c:pt idx="7">
                  <c:v>Victoria 25</c:v>
                </c:pt>
                <c:pt idx="8">
                  <c:v>Jazz Fest</c:v>
                </c:pt>
                <c:pt idx="9">
                  <c:v>Henri 25</c:v>
                </c:pt>
                <c:pt idx="10">
                  <c:v>Felix 50</c:v>
                </c:pt>
                <c:pt idx="11">
                  <c:v>Parc one lane</c:v>
                </c:pt>
                <c:pt idx="12">
                  <c:v>Bizard 25</c:v>
                </c:pt>
                <c:pt idx="13">
                  <c:v>Parc 50</c:v>
                </c:pt>
                <c:pt idx="14">
                  <c:v>Felix 25</c:v>
                </c:pt>
                <c:pt idx="15">
                  <c:v>Parc 25</c:v>
                </c:pt>
                <c:pt idx="16">
                  <c:v>Base case</c:v>
                </c:pt>
              </c:strCache>
            </c:strRef>
          </c:cat>
          <c:val>
            <c:numRef>
              <c:f>'NEW PLOT'!$E$3:$E$19</c:f>
              <c:numCache>
                <c:formatCode>General</c:formatCode>
                <c:ptCount val="17"/>
                <c:pt idx="0">
                  <c:v>0.38</c:v>
                </c:pt>
                <c:pt idx="1">
                  <c:v>0.47199999999999998</c:v>
                </c:pt>
                <c:pt idx="2">
                  <c:v>0.13300000000000001</c:v>
                </c:pt>
                <c:pt idx="3">
                  <c:v>0.19</c:v>
                </c:pt>
                <c:pt idx="4">
                  <c:v>0.19800000000000001</c:v>
                </c:pt>
                <c:pt idx="5">
                  <c:v>7.2999999999999995E-2</c:v>
                </c:pt>
                <c:pt idx="6">
                  <c:v>4.0000000000000001E-3</c:v>
                </c:pt>
                <c:pt idx="7">
                  <c:v>0.18</c:v>
                </c:pt>
                <c:pt idx="8">
                  <c:v>0.16</c:v>
                </c:pt>
                <c:pt idx="9">
                  <c:v>3.1E-2</c:v>
                </c:pt>
                <c:pt idx="10">
                  <c:v>3.9E-2</c:v>
                </c:pt>
                <c:pt idx="11">
                  <c:v>5.0000000000000001E-3</c:v>
                </c:pt>
                <c:pt idx="12">
                  <c:v>1.7000000000000001E-2</c:v>
                </c:pt>
                <c:pt idx="13">
                  <c:v>-8.9999999999999993E-3</c:v>
                </c:pt>
                <c:pt idx="14">
                  <c:v>-2.3E-2</c:v>
                </c:pt>
                <c:pt idx="15">
                  <c:v>-8.0000000000000002E-3</c:v>
                </c:pt>
                <c:pt idx="16">
                  <c:v>0</c:v>
                </c:pt>
              </c:numCache>
            </c:numRef>
          </c:val>
        </c:ser>
        <c:dLbls>
          <c:showLegendKey val="0"/>
          <c:showVal val="0"/>
          <c:showCatName val="0"/>
          <c:showSerName val="0"/>
          <c:showPercent val="0"/>
          <c:showBubbleSize val="0"/>
        </c:dLbls>
        <c:gapWidth val="219"/>
        <c:overlap val="-27"/>
        <c:axId val="255409216"/>
        <c:axId val="255902296"/>
      </c:barChart>
      <c:catAx>
        <c:axId val="255409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Scenario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902296"/>
        <c:crosses val="autoZero"/>
        <c:auto val="1"/>
        <c:lblAlgn val="ctr"/>
        <c:lblOffset val="100"/>
        <c:noMultiLvlLbl val="0"/>
      </c:catAx>
      <c:valAx>
        <c:axId val="255902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difference with base case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40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26117-6F31-41C5-B4E9-BE0235BBF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9390</Words>
  <Characters>53526</Characters>
  <Application>Microsoft Office Word</Application>
  <DocSecurity>0</DocSecurity>
  <Lines>446</Lines>
  <Paragraphs>125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62791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Useer</dc:creator>
  <cp:keywords/>
  <dc:description/>
  <cp:lastModifiedBy>Naveen Eluru</cp:lastModifiedBy>
  <cp:revision>15</cp:revision>
  <cp:lastPrinted>2016-11-14T14:49:00Z</cp:lastPrinted>
  <dcterms:created xsi:type="dcterms:W3CDTF">2016-03-06T23:08:00Z</dcterms:created>
  <dcterms:modified xsi:type="dcterms:W3CDTF">2016-11-14T14:50:00Z</dcterms:modified>
</cp:coreProperties>
</file>