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975A" w14:textId="77777777" w:rsidR="00C67858" w:rsidRDefault="00C67858" w:rsidP="00C67858">
      <w:pPr>
        <w:rPr>
          <w:b/>
          <w:bCs/>
        </w:rPr>
      </w:pPr>
      <w:bookmarkStart w:id="0" w:name="_Hlk60153418"/>
      <w:r>
        <w:rPr>
          <w:b/>
          <w:bCs/>
        </w:rPr>
        <w:t>An Airport Level Framework for Examining the Impact of COVID-19 on Airline Demand</w:t>
      </w:r>
    </w:p>
    <w:p w14:paraId="57D53A26" w14:textId="77777777" w:rsidR="00C67858" w:rsidRDefault="00C67858" w:rsidP="00C67858">
      <w:pPr>
        <w:rPr>
          <w:b/>
          <w:bCs/>
        </w:rPr>
      </w:pPr>
    </w:p>
    <w:p w14:paraId="2A24B792" w14:textId="77777777" w:rsidR="00C67858" w:rsidRDefault="00C67858" w:rsidP="00C67858">
      <w:pPr>
        <w:rPr>
          <w:b/>
          <w:bCs/>
        </w:rPr>
      </w:pPr>
    </w:p>
    <w:p w14:paraId="5DA327DD" w14:textId="77777777" w:rsidR="00C67858" w:rsidRPr="00E957B0" w:rsidRDefault="00C67858" w:rsidP="00C67858">
      <w:pPr>
        <w:spacing w:after="0"/>
        <w:rPr>
          <w:rFonts w:cs="Times New Roman"/>
          <w:b/>
          <w:szCs w:val="28"/>
        </w:rPr>
      </w:pPr>
      <w:r w:rsidRPr="00E957B0">
        <w:rPr>
          <w:rFonts w:cs="Times New Roman"/>
          <w:b/>
          <w:szCs w:val="28"/>
        </w:rPr>
        <w:t>Sudipta Dey Tirtha</w:t>
      </w:r>
    </w:p>
    <w:p w14:paraId="573D4298" w14:textId="77777777" w:rsidR="00C67858" w:rsidRPr="00E957B0" w:rsidRDefault="00C67858" w:rsidP="00C67858">
      <w:pPr>
        <w:spacing w:after="0"/>
        <w:rPr>
          <w:rFonts w:cs="Times New Roman"/>
          <w:szCs w:val="28"/>
        </w:rPr>
      </w:pPr>
      <w:r w:rsidRPr="00E957B0">
        <w:rPr>
          <w:rFonts w:cs="Times New Roman"/>
          <w:szCs w:val="28"/>
        </w:rPr>
        <w:t>Doctoral Student</w:t>
      </w:r>
    </w:p>
    <w:p w14:paraId="64309DFA" w14:textId="77777777" w:rsidR="00C67858" w:rsidRPr="00E957B0" w:rsidRDefault="00C67858" w:rsidP="00C67858">
      <w:pPr>
        <w:spacing w:after="0"/>
        <w:rPr>
          <w:rFonts w:eastAsia="Calibri" w:cs="Times New Roman"/>
          <w:szCs w:val="24"/>
          <w:lang w:val="en-CA"/>
        </w:rPr>
      </w:pPr>
      <w:r w:rsidRPr="00E957B0">
        <w:rPr>
          <w:rFonts w:eastAsia="Calibri" w:cs="Times New Roman"/>
          <w:szCs w:val="24"/>
          <w:lang w:val="en-CA"/>
        </w:rPr>
        <w:t xml:space="preserve">Department of Civil, Environmental &amp; Construction Engineering </w:t>
      </w:r>
    </w:p>
    <w:p w14:paraId="38297B14" w14:textId="77777777" w:rsidR="00C67858" w:rsidRPr="00E957B0" w:rsidRDefault="00C67858" w:rsidP="00C67858">
      <w:pPr>
        <w:spacing w:after="0"/>
        <w:rPr>
          <w:rFonts w:eastAsia="Calibri" w:cs="Times New Roman"/>
          <w:szCs w:val="24"/>
          <w:lang w:val="en-CA"/>
        </w:rPr>
      </w:pPr>
      <w:r w:rsidRPr="00E957B0">
        <w:rPr>
          <w:rFonts w:eastAsia="Calibri" w:cs="Times New Roman"/>
          <w:szCs w:val="24"/>
          <w:lang w:val="en-CA"/>
        </w:rPr>
        <w:t>University of Central Florida</w:t>
      </w:r>
    </w:p>
    <w:p w14:paraId="2A638064" w14:textId="77777777" w:rsidR="00C67858" w:rsidRPr="00E957B0" w:rsidRDefault="00C67858" w:rsidP="00C67858">
      <w:pPr>
        <w:spacing w:after="0"/>
        <w:rPr>
          <w:rFonts w:cs="Times New Roman"/>
          <w:szCs w:val="24"/>
        </w:rPr>
      </w:pPr>
      <w:r w:rsidRPr="00E957B0">
        <w:rPr>
          <w:rFonts w:cs="Times New Roman"/>
          <w:szCs w:val="24"/>
        </w:rPr>
        <w:t>Tel: 407-543-7521</w:t>
      </w:r>
    </w:p>
    <w:p w14:paraId="464132CD" w14:textId="77777777" w:rsidR="00C67858" w:rsidRPr="00E957B0" w:rsidRDefault="00C67858" w:rsidP="00C67858">
      <w:pPr>
        <w:spacing w:after="0"/>
        <w:rPr>
          <w:rFonts w:cs="Times New Roman"/>
          <w:szCs w:val="24"/>
        </w:rPr>
      </w:pPr>
      <w:r w:rsidRPr="00E957B0">
        <w:rPr>
          <w:rFonts w:cs="Times New Roman"/>
          <w:szCs w:val="28"/>
        </w:rPr>
        <w:t xml:space="preserve">Email: </w:t>
      </w:r>
      <w:hyperlink r:id="rId8" w:history="1">
        <w:r w:rsidRPr="00E957B0">
          <w:rPr>
            <w:rFonts w:cs="Times New Roman"/>
            <w:color w:val="0563C1" w:themeColor="hyperlink"/>
            <w:szCs w:val="28"/>
            <w:u w:val="single"/>
          </w:rPr>
          <w:t>sudiptadeytirtha2018@knights.ucf.edu</w:t>
        </w:r>
      </w:hyperlink>
      <w:r w:rsidRPr="00E957B0">
        <w:rPr>
          <w:rFonts w:cs="Times New Roman"/>
          <w:szCs w:val="28"/>
        </w:rPr>
        <w:t xml:space="preserve">  </w:t>
      </w:r>
    </w:p>
    <w:p w14:paraId="4E46BE56" w14:textId="77777777" w:rsidR="00C67858" w:rsidRPr="00E957B0" w:rsidRDefault="00C67858" w:rsidP="00C67858">
      <w:pPr>
        <w:spacing w:after="0"/>
        <w:rPr>
          <w:rFonts w:cs="Times New Roman"/>
          <w:b/>
          <w:szCs w:val="28"/>
        </w:rPr>
      </w:pPr>
    </w:p>
    <w:p w14:paraId="0B00B73F" w14:textId="77777777" w:rsidR="00C67858" w:rsidRDefault="00C67858" w:rsidP="00C67858">
      <w:pPr>
        <w:spacing w:after="0"/>
        <w:rPr>
          <w:rFonts w:eastAsia="Calibri" w:cs="Times New Roman"/>
          <w:b/>
          <w:lang w:val="en-CA"/>
        </w:rPr>
      </w:pPr>
    </w:p>
    <w:p w14:paraId="3582A2BC" w14:textId="77777777" w:rsidR="00C67858" w:rsidRDefault="00C67858" w:rsidP="00C67858">
      <w:pPr>
        <w:spacing w:after="0"/>
        <w:rPr>
          <w:rFonts w:eastAsia="Calibri" w:cs="Times New Roman"/>
          <w:b/>
          <w:lang w:val="en-CA"/>
        </w:rPr>
      </w:pPr>
    </w:p>
    <w:p w14:paraId="6FA9DEA2" w14:textId="77777777" w:rsidR="00C67858" w:rsidRDefault="00C67858" w:rsidP="00C67858">
      <w:pPr>
        <w:spacing w:after="0"/>
        <w:rPr>
          <w:rFonts w:eastAsia="Calibri" w:cs="Times New Roman"/>
          <w:b/>
          <w:lang w:val="en-CA"/>
        </w:rPr>
      </w:pPr>
    </w:p>
    <w:p w14:paraId="62CEF2F9" w14:textId="77777777" w:rsidR="00C67858" w:rsidRPr="00E957B0" w:rsidRDefault="00C67858" w:rsidP="00C67858">
      <w:pPr>
        <w:spacing w:after="0"/>
        <w:rPr>
          <w:rFonts w:eastAsia="Calibri" w:cs="Times New Roman"/>
          <w:b/>
          <w:lang w:val="en-CA"/>
        </w:rPr>
      </w:pPr>
      <w:r w:rsidRPr="00E957B0">
        <w:rPr>
          <w:rFonts w:eastAsia="Calibri" w:cs="Times New Roman"/>
          <w:b/>
          <w:lang w:val="en-CA"/>
        </w:rPr>
        <w:t>Tanmoy Bhowmik</w:t>
      </w:r>
      <w:r>
        <w:rPr>
          <w:rFonts w:eastAsia="Calibri" w:cs="Times New Roman"/>
          <w:b/>
          <w:lang w:val="en-CA"/>
        </w:rPr>
        <w:t>*</w:t>
      </w:r>
    </w:p>
    <w:p w14:paraId="384C19B1" w14:textId="77777777" w:rsidR="00C67858" w:rsidRPr="00E957B0" w:rsidRDefault="00C67858" w:rsidP="00C67858">
      <w:pPr>
        <w:spacing w:after="0"/>
        <w:rPr>
          <w:rFonts w:eastAsia="Calibri" w:cs="Times New Roman"/>
          <w:lang w:val="en-CA"/>
        </w:rPr>
      </w:pPr>
      <w:r>
        <w:rPr>
          <w:rFonts w:eastAsia="Calibri" w:cs="Times New Roman"/>
          <w:lang w:val="en-CA"/>
        </w:rPr>
        <w:t>Post-Doctoral Scholar</w:t>
      </w:r>
    </w:p>
    <w:p w14:paraId="5A826FF8" w14:textId="77777777" w:rsidR="00C67858" w:rsidRPr="00E957B0" w:rsidRDefault="00C67858" w:rsidP="00C67858">
      <w:pPr>
        <w:spacing w:after="0"/>
        <w:rPr>
          <w:rFonts w:eastAsia="Calibri" w:cs="Times New Roman"/>
          <w:lang w:val="en-CA"/>
        </w:rPr>
      </w:pPr>
      <w:r w:rsidRPr="00E957B0">
        <w:rPr>
          <w:rFonts w:eastAsia="Calibri" w:cs="Times New Roman"/>
          <w:lang w:val="en-CA"/>
        </w:rPr>
        <w:t>Department of Civil, Environmental &amp; Construction Engineering</w:t>
      </w:r>
    </w:p>
    <w:p w14:paraId="590E60AC" w14:textId="77777777" w:rsidR="00C67858" w:rsidRPr="00E957B0" w:rsidRDefault="00C67858" w:rsidP="00C67858">
      <w:pPr>
        <w:spacing w:after="0"/>
        <w:rPr>
          <w:rFonts w:eastAsia="Calibri" w:cs="Times New Roman"/>
          <w:lang w:val="en-CA"/>
        </w:rPr>
      </w:pPr>
      <w:r w:rsidRPr="00E957B0">
        <w:rPr>
          <w:rFonts w:eastAsia="Calibri" w:cs="Times New Roman"/>
          <w:lang w:val="en-CA"/>
        </w:rPr>
        <w:t>University of Central Florida</w:t>
      </w:r>
    </w:p>
    <w:p w14:paraId="179F8FB0" w14:textId="77777777" w:rsidR="00C67858" w:rsidRPr="00E957B0" w:rsidRDefault="00C67858" w:rsidP="00C67858">
      <w:pPr>
        <w:suppressAutoHyphens/>
        <w:autoSpaceDN w:val="0"/>
        <w:spacing w:after="0"/>
        <w:rPr>
          <w:rFonts w:eastAsia="SimSun" w:cs="Times New Roman"/>
          <w:color w:val="000000"/>
          <w:kern w:val="3"/>
          <w:szCs w:val="24"/>
          <w:lang w:val="es-MX"/>
        </w:rPr>
      </w:pPr>
      <w:r w:rsidRPr="00E957B0">
        <w:rPr>
          <w:rFonts w:eastAsia="SimSun" w:cs="Times New Roman"/>
          <w:color w:val="000000"/>
          <w:kern w:val="3"/>
          <w:szCs w:val="24"/>
          <w:lang w:val="es-MX"/>
        </w:rPr>
        <w:t>Tel: 1-407-927-6574; Fax: 1-407-823-3315</w:t>
      </w:r>
    </w:p>
    <w:p w14:paraId="5F580750" w14:textId="77777777" w:rsidR="00C67858" w:rsidRPr="00E957B0" w:rsidRDefault="00C67858" w:rsidP="00C67858">
      <w:pPr>
        <w:spacing w:after="0"/>
        <w:rPr>
          <w:rFonts w:cs="Times New Roman"/>
          <w:szCs w:val="24"/>
        </w:rPr>
      </w:pPr>
      <w:r w:rsidRPr="00E957B0">
        <w:rPr>
          <w:rFonts w:eastAsia="Calibri" w:cs="Times New Roman"/>
          <w:lang w:val="en-CA"/>
        </w:rPr>
        <w:t xml:space="preserve">Email: </w:t>
      </w:r>
      <w:hyperlink r:id="rId9" w:history="1">
        <w:r w:rsidRPr="002F694C">
          <w:rPr>
            <w:rStyle w:val="Hyperlink"/>
            <w:rFonts w:cs="Times New Roman"/>
            <w:szCs w:val="28"/>
          </w:rPr>
          <w:t>tanmoy78@knights.ucf.edu</w:t>
        </w:r>
      </w:hyperlink>
      <w:r w:rsidRPr="00E957B0">
        <w:rPr>
          <w:rFonts w:cs="Times New Roman"/>
          <w:szCs w:val="28"/>
        </w:rPr>
        <w:t xml:space="preserve">  </w:t>
      </w:r>
    </w:p>
    <w:p w14:paraId="4F1D60A1" w14:textId="77777777" w:rsidR="00C67858" w:rsidRDefault="00C67858" w:rsidP="00C67858">
      <w:pPr>
        <w:spacing w:after="0"/>
        <w:rPr>
          <w:rFonts w:cs="Times New Roman"/>
          <w:b/>
          <w:szCs w:val="24"/>
        </w:rPr>
      </w:pPr>
    </w:p>
    <w:p w14:paraId="3510CECA" w14:textId="77777777" w:rsidR="00C67858" w:rsidRDefault="00C67858" w:rsidP="00C67858">
      <w:pPr>
        <w:spacing w:after="0"/>
        <w:rPr>
          <w:rFonts w:cs="Times New Roman"/>
          <w:b/>
          <w:szCs w:val="24"/>
        </w:rPr>
      </w:pPr>
    </w:p>
    <w:p w14:paraId="60D9EE1A" w14:textId="77777777" w:rsidR="00C67858" w:rsidRDefault="00C67858" w:rsidP="00C67858">
      <w:pPr>
        <w:spacing w:after="0"/>
        <w:rPr>
          <w:rFonts w:cs="Times New Roman"/>
          <w:b/>
          <w:szCs w:val="24"/>
        </w:rPr>
      </w:pPr>
    </w:p>
    <w:p w14:paraId="239049AB" w14:textId="77777777" w:rsidR="00C67858" w:rsidRDefault="00C67858" w:rsidP="00C67858">
      <w:pPr>
        <w:spacing w:after="0"/>
        <w:rPr>
          <w:rFonts w:cs="Times New Roman"/>
          <w:b/>
          <w:szCs w:val="24"/>
        </w:rPr>
      </w:pPr>
    </w:p>
    <w:p w14:paraId="7166E003" w14:textId="77777777" w:rsidR="00C67858" w:rsidRDefault="00C67858" w:rsidP="00C67858">
      <w:pPr>
        <w:spacing w:after="0"/>
        <w:rPr>
          <w:rFonts w:cs="Times New Roman"/>
          <w:b/>
          <w:szCs w:val="24"/>
        </w:rPr>
      </w:pPr>
    </w:p>
    <w:p w14:paraId="12ACCA74" w14:textId="77777777" w:rsidR="00C67858" w:rsidRPr="00E957B0" w:rsidRDefault="00C67858" w:rsidP="00C67858">
      <w:pPr>
        <w:spacing w:after="0"/>
        <w:rPr>
          <w:rFonts w:cs="Times New Roman"/>
          <w:b/>
          <w:szCs w:val="24"/>
        </w:rPr>
      </w:pPr>
      <w:r w:rsidRPr="00E957B0">
        <w:rPr>
          <w:rFonts w:cs="Times New Roman"/>
          <w:b/>
          <w:szCs w:val="24"/>
        </w:rPr>
        <w:t>Naveen Eluru</w:t>
      </w:r>
    </w:p>
    <w:p w14:paraId="09DF8542" w14:textId="77777777" w:rsidR="00C67858" w:rsidRPr="00E957B0" w:rsidRDefault="00C67858" w:rsidP="00C67858">
      <w:pPr>
        <w:spacing w:after="0"/>
        <w:rPr>
          <w:rFonts w:cs="Times New Roman"/>
          <w:szCs w:val="24"/>
        </w:rPr>
      </w:pPr>
      <w:r w:rsidRPr="00E957B0">
        <w:rPr>
          <w:rFonts w:cs="Times New Roman"/>
          <w:szCs w:val="24"/>
        </w:rPr>
        <w:t>Professor</w:t>
      </w:r>
    </w:p>
    <w:p w14:paraId="5F07E288" w14:textId="77777777" w:rsidR="00C67858" w:rsidRPr="00E957B0" w:rsidRDefault="00C67858" w:rsidP="00C67858">
      <w:pPr>
        <w:spacing w:after="0"/>
        <w:rPr>
          <w:rFonts w:cs="Times New Roman"/>
          <w:szCs w:val="24"/>
        </w:rPr>
      </w:pPr>
      <w:r w:rsidRPr="00E957B0">
        <w:rPr>
          <w:rFonts w:cs="Times New Roman"/>
          <w:szCs w:val="24"/>
        </w:rPr>
        <w:t xml:space="preserve">Department of Civil, Environmental &amp; Construction Engineering </w:t>
      </w:r>
    </w:p>
    <w:p w14:paraId="4C8A6607" w14:textId="77777777" w:rsidR="00C67858" w:rsidRPr="00E957B0" w:rsidRDefault="00C67858" w:rsidP="00C67858">
      <w:pPr>
        <w:spacing w:after="0"/>
        <w:rPr>
          <w:rFonts w:cs="Times New Roman"/>
          <w:szCs w:val="24"/>
        </w:rPr>
      </w:pPr>
      <w:r w:rsidRPr="00E957B0">
        <w:rPr>
          <w:rFonts w:cs="Times New Roman"/>
          <w:szCs w:val="24"/>
        </w:rPr>
        <w:t>University of Central Florida</w:t>
      </w:r>
    </w:p>
    <w:p w14:paraId="74790696" w14:textId="77777777" w:rsidR="00C67858" w:rsidRPr="00E957B0" w:rsidRDefault="00C67858" w:rsidP="00C67858">
      <w:pPr>
        <w:spacing w:after="0"/>
        <w:rPr>
          <w:rFonts w:cs="Times New Roman"/>
          <w:szCs w:val="24"/>
        </w:rPr>
      </w:pPr>
      <w:r w:rsidRPr="00E957B0">
        <w:rPr>
          <w:rFonts w:cs="Times New Roman"/>
          <w:szCs w:val="24"/>
        </w:rPr>
        <w:t xml:space="preserve">Tel: 407-823-4815, Fax: 407-823-3315 </w:t>
      </w:r>
    </w:p>
    <w:p w14:paraId="61FEA5D8" w14:textId="77777777" w:rsidR="00C67858" w:rsidRPr="00E957B0" w:rsidRDefault="00C67858" w:rsidP="00C67858">
      <w:pPr>
        <w:spacing w:after="0"/>
        <w:rPr>
          <w:rFonts w:cs="Times New Roman"/>
          <w:szCs w:val="24"/>
        </w:rPr>
      </w:pPr>
      <w:r w:rsidRPr="00E957B0">
        <w:rPr>
          <w:rFonts w:cs="Times New Roman"/>
          <w:szCs w:val="24"/>
        </w:rPr>
        <w:t xml:space="preserve">Email: </w:t>
      </w:r>
      <w:hyperlink r:id="rId10" w:history="1">
        <w:r w:rsidRPr="00E957B0">
          <w:rPr>
            <w:rFonts w:cs="Times New Roman"/>
            <w:color w:val="0563C1" w:themeColor="hyperlink"/>
            <w:szCs w:val="24"/>
            <w:u w:val="single"/>
          </w:rPr>
          <w:t>naveen.eluru@ucf.edu</w:t>
        </w:r>
      </w:hyperlink>
      <w:r w:rsidRPr="00E957B0">
        <w:rPr>
          <w:rFonts w:cs="Times New Roman"/>
          <w:szCs w:val="24"/>
        </w:rPr>
        <w:t xml:space="preserve"> </w:t>
      </w:r>
    </w:p>
    <w:p w14:paraId="012D4B54" w14:textId="77777777" w:rsidR="00C67858" w:rsidRDefault="00C67858" w:rsidP="00C67858">
      <w:pPr>
        <w:spacing w:after="0"/>
        <w:rPr>
          <w:rFonts w:eastAsia="Calibri" w:cs="Times New Roman"/>
          <w:szCs w:val="24"/>
        </w:rPr>
      </w:pPr>
    </w:p>
    <w:p w14:paraId="41AF92A8" w14:textId="77777777" w:rsidR="00C67858" w:rsidRDefault="00C67858" w:rsidP="00C67858">
      <w:pPr>
        <w:spacing w:after="0"/>
        <w:rPr>
          <w:rFonts w:eastAsia="Calibri" w:cs="Times New Roman"/>
          <w:szCs w:val="24"/>
        </w:rPr>
      </w:pPr>
    </w:p>
    <w:p w14:paraId="079A1944" w14:textId="77777777" w:rsidR="00C67858" w:rsidRPr="00253A63" w:rsidRDefault="00C67858" w:rsidP="00C67858">
      <w:pPr>
        <w:spacing w:after="0"/>
        <w:rPr>
          <w:rFonts w:eastAsia="Calibri" w:cs="Times New Roman"/>
          <w:bCs/>
          <w:szCs w:val="24"/>
        </w:rPr>
      </w:pPr>
      <w:r w:rsidRPr="00253A63">
        <w:rPr>
          <w:rFonts w:eastAsia="Calibri" w:cs="Times New Roman"/>
          <w:bCs/>
          <w:szCs w:val="24"/>
        </w:rPr>
        <w:t xml:space="preserve">Declarations of </w:t>
      </w:r>
      <w:r>
        <w:rPr>
          <w:rFonts w:eastAsia="Calibri" w:cs="Times New Roman"/>
          <w:bCs/>
          <w:szCs w:val="24"/>
        </w:rPr>
        <w:t>I</w:t>
      </w:r>
      <w:r w:rsidRPr="00253A63">
        <w:rPr>
          <w:rFonts w:eastAsia="Calibri" w:cs="Times New Roman"/>
          <w:bCs/>
          <w:szCs w:val="24"/>
        </w:rPr>
        <w:t xml:space="preserve">nterest: </w:t>
      </w:r>
      <w:r>
        <w:rPr>
          <w:rFonts w:eastAsia="Calibri" w:cs="Times New Roman"/>
          <w:bCs/>
          <w:szCs w:val="24"/>
        </w:rPr>
        <w:t>N</w:t>
      </w:r>
      <w:r w:rsidRPr="00253A63">
        <w:rPr>
          <w:rFonts w:eastAsia="Calibri" w:cs="Times New Roman"/>
          <w:bCs/>
          <w:szCs w:val="24"/>
        </w:rPr>
        <w:t>one</w:t>
      </w:r>
    </w:p>
    <w:p w14:paraId="3DC809AA" w14:textId="77777777" w:rsidR="00C67858" w:rsidRDefault="00C67858" w:rsidP="00C67858">
      <w:pPr>
        <w:spacing w:after="0"/>
        <w:rPr>
          <w:rFonts w:eastAsia="Calibri" w:cs="Times New Roman"/>
          <w:b/>
          <w:sz w:val="28"/>
          <w:szCs w:val="28"/>
        </w:rPr>
      </w:pPr>
    </w:p>
    <w:p w14:paraId="3E278EEE" w14:textId="77777777" w:rsidR="00C67858" w:rsidRDefault="00C67858" w:rsidP="00C67858">
      <w:pPr>
        <w:spacing w:after="0"/>
        <w:rPr>
          <w:rFonts w:eastAsia="Calibri" w:cs="Times New Roman"/>
          <w:b/>
          <w:sz w:val="28"/>
          <w:szCs w:val="28"/>
        </w:rPr>
      </w:pPr>
    </w:p>
    <w:p w14:paraId="0EA327F1" w14:textId="77777777" w:rsidR="00C67858" w:rsidRDefault="00C67858" w:rsidP="00C67858">
      <w:pPr>
        <w:spacing w:after="0"/>
        <w:rPr>
          <w:rFonts w:eastAsia="Calibri" w:cs="Times New Roman"/>
          <w:bCs/>
          <w:sz w:val="28"/>
          <w:szCs w:val="28"/>
        </w:rPr>
      </w:pPr>
    </w:p>
    <w:p w14:paraId="243FF61C" w14:textId="77777777" w:rsidR="00C67858" w:rsidRPr="0092409A" w:rsidRDefault="00C67858" w:rsidP="00C67858">
      <w:pPr>
        <w:spacing w:after="0"/>
        <w:rPr>
          <w:rFonts w:eastAsia="Calibri" w:cs="Times New Roman"/>
          <w:szCs w:val="24"/>
        </w:rPr>
      </w:pPr>
    </w:p>
    <w:p w14:paraId="44D1546E" w14:textId="77777777" w:rsidR="00C67858" w:rsidRDefault="00C67858" w:rsidP="00C67858">
      <w:pPr>
        <w:pBdr>
          <w:top w:val="single" w:sz="4" w:space="1" w:color="auto"/>
        </w:pBdr>
        <w:spacing w:after="0"/>
        <w:rPr>
          <w:rFonts w:eastAsia="Times New Roman" w:cs="Times New Roman"/>
          <w:szCs w:val="24"/>
        </w:rPr>
      </w:pPr>
      <w:r w:rsidRPr="0092409A">
        <w:rPr>
          <w:rFonts w:eastAsia="Times New Roman" w:cs="Times New Roman"/>
          <w:szCs w:val="24"/>
        </w:rPr>
        <w:t>*Corresponding author</w:t>
      </w:r>
    </w:p>
    <w:p w14:paraId="2DA0EC02" w14:textId="77777777" w:rsidR="00C67858" w:rsidRDefault="00C67858" w:rsidP="00C67858"/>
    <w:p w14:paraId="48749093" w14:textId="77777777" w:rsidR="00030FD1" w:rsidRDefault="00030FD1" w:rsidP="006077C3">
      <w:pPr>
        <w:rPr>
          <w:b/>
          <w:bCs/>
        </w:rPr>
      </w:pPr>
    </w:p>
    <w:p w14:paraId="4C486E15" w14:textId="72A8954D" w:rsidR="006077C3" w:rsidRDefault="006077C3" w:rsidP="006077C3">
      <w:pPr>
        <w:rPr>
          <w:b/>
          <w:bCs/>
        </w:rPr>
      </w:pPr>
      <w:r>
        <w:rPr>
          <w:b/>
          <w:bCs/>
        </w:rPr>
        <w:lastRenderedPageBreak/>
        <w:t>ABSTRACT</w:t>
      </w:r>
    </w:p>
    <w:p w14:paraId="57C8B995" w14:textId="469B3309" w:rsidR="008E0624" w:rsidRDefault="00225957" w:rsidP="00225957">
      <w:r>
        <w:t xml:space="preserve">In this study, </w:t>
      </w:r>
      <w:r w:rsidRPr="00225957">
        <w:t xml:space="preserve">we examine the influence of </w:t>
      </w:r>
      <w:r w:rsidR="00105EFE">
        <w:rPr>
          <w:rFonts w:cs="Times New Roman"/>
          <w:szCs w:val="24"/>
        </w:rPr>
        <w:t>C</w:t>
      </w:r>
      <w:r w:rsidR="00105EFE" w:rsidRPr="002D6DC9">
        <w:rPr>
          <w:rFonts w:cs="Times New Roman"/>
          <w:szCs w:val="24"/>
        </w:rPr>
        <w:t xml:space="preserve">oronavirus disease 2019 </w:t>
      </w:r>
      <w:r w:rsidR="00105EFE">
        <w:rPr>
          <w:rFonts w:cs="Times New Roman"/>
          <w:szCs w:val="24"/>
        </w:rPr>
        <w:t>(</w:t>
      </w:r>
      <w:r w:rsidRPr="00225957">
        <w:t>COVID-19</w:t>
      </w:r>
      <w:r w:rsidR="00105EFE">
        <w:t>)</w:t>
      </w:r>
      <w:r w:rsidRPr="00225957">
        <w:t xml:space="preserve"> on airline demand</w:t>
      </w:r>
      <w:r>
        <w:t xml:space="preserve"> </w:t>
      </w:r>
      <w:r w:rsidRPr="00225957">
        <w:t>at the disaggregate resolution of airport.</w:t>
      </w:r>
      <w:r>
        <w:t xml:space="preserve"> </w:t>
      </w:r>
      <w:r w:rsidR="00105EFE">
        <w:rPr>
          <w:rFonts w:cs="Times New Roman"/>
          <w:szCs w:val="24"/>
        </w:rPr>
        <w:t xml:space="preserve">The primary focus of our proposed research effort is to develop a framework that provides a </w:t>
      </w:r>
      <w:r w:rsidR="00105EFE" w:rsidRPr="00910232">
        <w:rPr>
          <w:rFonts w:cs="Times New Roman"/>
          <w:szCs w:val="24"/>
        </w:rPr>
        <w:t xml:space="preserve">blueprint for airline demand recovery as COVID-19 cases evolve over time. </w:t>
      </w:r>
      <w:r w:rsidRPr="00910232">
        <w:t xml:space="preserve">Airline </w:t>
      </w:r>
      <w:r w:rsidR="004272DA" w:rsidRPr="00910232">
        <w:t xml:space="preserve">monthly </w:t>
      </w:r>
      <w:r w:rsidRPr="00910232">
        <w:t xml:space="preserve">demand data is sourced from Bureau of Transportation Statistics for </w:t>
      </w:r>
      <w:r w:rsidR="004272DA" w:rsidRPr="00910232">
        <w:t>38</w:t>
      </w:r>
      <w:r w:rsidR="00695B92" w:rsidRPr="00910232">
        <w:t>0</w:t>
      </w:r>
      <w:r w:rsidR="004272DA" w:rsidRPr="00910232">
        <w:t xml:space="preserve"> airports for </w:t>
      </w:r>
      <w:r w:rsidRPr="00910232">
        <w:t>2</w:t>
      </w:r>
      <w:r w:rsidR="00695B92" w:rsidRPr="00910232">
        <w:t>4</w:t>
      </w:r>
      <w:r w:rsidRPr="00910232">
        <w:t xml:space="preserve"> months from January 2019 through </w:t>
      </w:r>
      <w:r w:rsidR="00695B92" w:rsidRPr="00910232">
        <w:t>December</w:t>
      </w:r>
      <w:r w:rsidRPr="00910232">
        <w:t xml:space="preserve"> 2020. The demand data is augmented with a host of independent variables including </w:t>
      </w:r>
      <w:r w:rsidR="004272DA" w:rsidRPr="00910232">
        <w:t>COVID</w:t>
      </w:r>
      <w:r w:rsidRPr="00910232">
        <w:t xml:space="preserve">-19 related factors, demographic characteristics and built environment characteristics at the county level, </w:t>
      </w:r>
      <w:r w:rsidR="003C304C" w:rsidRPr="00910232">
        <w:t xml:space="preserve">airport specific factors, </w:t>
      </w:r>
      <w:r w:rsidRPr="00910232">
        <w:t xml:space="preserve">spatial </w:t>
      </w:r>
      <w:r w:rsidR="005E52C3" w:rsidRPr="00910232">
        <w:t xml:space="preserve">factors, </w:t>
      </w:r>
      <w:r w:rsidRPr="00910232">
        <w:t>temporal factors</w:t>
      </w:r>
      <w:r w:rsidR="005E52C3" w:rsidRPr="00910232">
        <w:t>, and adjoining county attributes</w:t>
      </w:r>
      <w:r w:rsidRPr="00910232">
        <w:t xml:space="preserve">. The effect of </w:t>
      </w:r>
      <w:r w:rsidR="004272DA" w:rsidRPr="00910232">
        <w:t>COVID</w:t>
      </w:r>
      <w:r w:rsidRPr="00910232">
        <w:t xml:space="preserve">-19 related factors is identified by considering global and local COVID-19 transmission, temporal indicators of pandemic start and progress, and interactions of airline demand predictors with global and local COVID-19 indicators. </w:t>
      </w:r>
      <w:r w:rsidR="004272DA" w:rsidRPr="00910232">
        <w:t xml:space="preserve">Finally, we present a </w:t>
      </w:r>
      <w:r w:rsidR="0052255F" w:rsidRPr="00910232">
        <w:t>blueprint</w:t>
      </w:r>
      <w:r w:rsidR="004272DA" w:rsidRPr="00910232">
        <w:t xml:space="preserve"> for </w:t>
      </w:r>
      <w:r w:rsidR="004272DA" w:rsidRPr="004272DA">
        <w:t>airline demand recovery where we consider three hypothetical scenarios of COV</w:t>
      </w:r>
      <w:r w:rsidR="00F32E85">
        <w:t>I</w:t>
      </w:r>
      <w:r w:rsidR="004272DA" w:rsidRPr="004272DA">
        <w:t xml:space="preserve">D-19 transmission rates – expected, pessimistic and optimistic. </w:t>
      </w:r>
      <w:r w:rsidR="00DD69B1">
        <w:rPr>
          <w:rFonts w:cs="Times New Roman"/>
          <w:szCs w:val="24"/>
        </w:rPr>
        <w:t>The results at the airport level from these scenarios are aggregated a</w:t>
      </w:r>
      <w:r w:rsidR="00806A52">
        <w:rPr>
          <w:rFonts w:cs="Times New Roman"/>
          <w:szCs w:val="24"/>
        </w:rPr>
        <w:t>t the</w:t>
      </w:r>
      <w:r w:rsidR="00DD69B1">
        <w:rPr>
          <w:rFonts w:cs="Times New Roman"/>
          <w:szCs w:val="24"/>
        </w:rPr>
        <w:t xml:space="preserve"> state or regional level by adding the demand from all airports in the </w:t>
      </w:r>
      <w:r w:rsidR="00DE04DA">
        <w:rPr>
          <w:rFonts w:cs="Times New Roman"/>
          <w:szCs w:val="24"/>
        </w:rPr>
        <w:t xml:space="preserve">corresponding state or </w:t>
      </w:r>
      <w:r w:rsidR="00DD69B1">
        <w:rPr>
          <w:rFonts w:cs="Times New Roman"/>
          <w:szCs w:val="24"/>
        </w:rPr>
        <w:t xml:space="preserve">region. </w:t>
      </w:r>
      <w:r w:rsidR="00DD69B1" w:rsidRPr="00515AA5">
        <w:rPr>
          <w:rFonts w:cs="Times New Roman"/>
          <w:szCs w:val="24"/>
        </w:rPr>
        <w:t>The</w:t>
      </w:r>
      <w:r w:rsidR="00DD69B1">
        <w:rPr>
          <w:rFonts w:cs="Times New Roman"/>
          <w:szCs w:val="24"/>
        </w:rPr>
        <w:t>se</w:t>
      </w:r>
      <w:r w:rsidR="00DD69B1" w:rsidRPr="00515AA5">
        <w:rPr>
          <w:rFonts w:cs="Times New Roman"/>
          <w:szCs w:val="24"/>
        </w:rPr>
        <w:t xml:space="preserve"> trends are presented</w:t>
      </w:r>
      <w:r w:rsidR="00DD69B1">
        <w:rPr>
          <w:rFonts w:cs="Times New Roman"/>
          <w:szCs w:val="24"/>
        </w:rPr>
        <w:t xml:space="preserve"> by State and Region </w:t>
      </w:r>
      <w:r w:rsidR="00DD69B1" w:rsidRPr="00515AA5">
        <w:rPr>
          <w:rFonts w:cs="Times New Roman"/>
          <w:szCs w:val="24"/>
        </w:rPr>
        <w:t xml:space="preserve">to illustrate potential differences across various </w:t>
      </w:r>
      <w:r w:rsidR="00DD69B1">
        <w:rPr>
          <w:rFonts w:cs="Times New Roman"/>
          <w:szCs w:val="24"/>
        </w:rPr>
        <w:t>scenarios</w:t>
      </w:r>
      <w:r w:rsidR="00DD69B1" w:rsidRPr="00515AA5">
        <w:rPr>
          <w:rFonts w:cs="Times New Roman"/>
          <w:szCs w:val="24"/>
        </w:rPr>
        <w:t>.</w:t>
      </w:r>
      <w:r w:rsidR="00DD69B1">
        <w:rPr>
          <w:rFonts w:cs="Times New Roman"/>
          <w:szCs w:val="24"/>
        </w:rPr>
        <w:t xml:space="preserve"> </w:t>
      </w:r>
      <w:r w:rsidR="00A02065">
        <w:rPr>
          <w:rFonts w:cs="Times New Roman"/>
          <w:szCs w:val="24"/>
        </w:rPr>
        <w:t>The results highlight a potentially slow path to airline demand recovery until COVID-19 cases subside</w:t>
      </w:r>
      <w:r w:rsidR="005C6B98" w:rsidRPr="005C6B98">
        <w:t>.</w:t>
      </w:r>
    </w:p>
    <w:p w14:paraId="4318A905" w14:textId="2A087640" w:rsidR="006077C3" w:rsidRDefault="008E0624" w:rsidP="00225957">
      <w:pPr>
        <w:rPr>
          <w:rFonts w:eastAsiaTheme="majorEastAsia" w:cstheme="majorBidi"/>
          <w:b/>
          <w:szCs w:val="32"/>
        </w:rPr>
      </w:pPr>
      <w:r w:rsidRPr="005C6B98">
        <w:rPr>
          <w:b/>
          <w:bCs/>
        </w:rPr>
        <w:t>Keywords:</w:t>
      </w:r>
      <w:r>
        <w:t xml:space="preserve"> COVID-19, Airline Demand, Linear Mixed Model</w:t>
      </w:r>
      <w:r w:rsidR="008321E7">
        <w:t xml:space="preserve">, </w:t>
      </w:r>
      <w:r w:rsidR="002E3203">
        <w:t>A</w:t>
      </w:r>
      <w:r w:rsidR="008321E7">
        <w:t xml:space="preserve">irport level, </w:t>
      </w:r>
      <w:r w:rsidR="002E3203">
        <w:t>S</w:t>
      </w:r>
      <w:r w:rsidR="008321E7">
        <w:t xml:space="preserve">cenario </w:t>
      </w:r>
      <w:r w:rsidR="002E3203">
        <w:t>A</w:t>
      </w:r>
      <w:r w:rsidR="008321E7">
        <w:t>nalysis</w:t>
      </w:r>
      <w:r w:rsidR="006077C3">
        <w:br w:type="page"/>
      </w:r>
    </w:p>
    <w:p w14:paraId="7AF919EE" w14:textId="11B40B0D" w:rsidR="00C072DC" w:rsidRDefault="00C072DC" w:rsidP="00E6358D">
      <w:pPr>
        <w:pStyle w:val="Heading1"/>
      </w:pPr>
      <w:r>
        <w:lastRenderedPageBreak/>
        <w:t>INTRODUCTION</w:t>
      </w:r>
    </w:p>
    <w:p w14:paraId="06FBCEF5" w14:textId="44CB4E3B" w:rsidR="00C30694" w:rsidRPr="00910232" w:rsidRDefault="00E75BD2" w:rsidP="00365A8D">
      <w:pPr>
        <w:spacing w:after="0"/>
        <w:rPr>
          <w:rFonts w:cs="Times New Roman"/>
          <w:szCs w:val="24"/>
        </w:rPr>
      </w:pPr>
      <w:r w:rsidRPr="00910232">
        <w:rPr>
          <w:rFonts w:cs="Times New Roman"/>
          <w:szCs w:val="24"/>
        </w:rPr>
        <w:t>Coronavirus disease 2019 (COVID-19)</w:t>
      </w:r>
      <w:r w:rsidR="007004F1" w:rsidRPr="00910232">
        <w:rPr>
          <w:rFonts w:cs="Times New Roman"/>
          <w:szCs w:val="24"/>
        </w:rPr>
        <w:t>,</w:t>
      </w:r>
      <w:r w:rsidRPr="00910232">
        <w:rPr>
          <w:rFonts w:cs="Times New Roman"/>
          <w:szCs w:val="24"/>
        </w:rPr>
        <w:t xml:space="preserve"> as of </w:t>
      </w:r>
      <w:r w:rsidR="00695B92" w:rsidRPr="00910232">
        <w:rPr>
          <w:rFonts w:cs="Times New Roman"/>
          <w:szCs w:val="24"/>
        </w:rPr>
        <w:t>August 25</w:t>
      </w:r>
      <w:r w:rsidRPr="00910232">
        <w:rPr>
          <w:rFonts w:cs="Times New Roman"/>
          <w:szCs w:val="24"/>
          <w:vertAlign w:val="superscript"/>
        </w:rPr>
        <w:t>th</w:t>
      </w:r>
      <w:r w:rsidR="00695B92" w:rsidRPr="00910232">
        <w:rPr>
          <w:rFonts w:cs="Times New Roman"/>
          <w:szCs w:val="24"/>
        </w:rPr>
        <w:t xml:space="preserve">, </w:t>
      </w:r>
      <w:r w:rsidRPr="00910232">
        <w:rPr>
          <w:rFonts w:cs="Times New Roman"/>
          <w:szCs w:val="24"/>
        </w:rPr>
        <w:t xml:space="preserve">with a reported </w:t>
      </w:r>
      <w:r w:rsidR="00695B92" w:rsidRPr="00910232">
        <w:rPr>
          <w:rFonts w:cs="Times New Roman"/>
          <w:szCs w:val="24"/>
        </w:rPr>
        <w:t>214.7</w:t>
      </w:r>
      <w:r w:rsidRPr="00910232">
        <w:rPr>
          <w:rFonts w:cs="Times New Roman"/>
          <w:szCs w:val="24"/>
        </w:rPr>
        <w:t xml:space="preserve"> million cases and </w:t>
      </w:r>
      <w:r w:rsidR="00FD1821" w:rsidRPr="00910232">
        <w:rPr>
          <w:rFonts w:cs="Times New Roman"/>
          <w:szCs w:val="24"/>
        </w:rPr>
        <w:t>4.5</w:t>
      </w:r>
      <w:r w:rsidR="00235886" w:rsidRPr="00910232">
        <w:rPr>
          <w:rFonts w:cs="Times New Roman"/>
          <w:szCs w:val="24"/>
        </w:rPr>
        <w:t xml:space="preserve"> million </w:t>
      </w:r>
      <w:r w:rsidRPr="00910232">
        <w:rPr>
          <w:rFonts w:cs="Times New Roman"/>
          <w:szCs w:val="24"/>
        </w:rPr>
        <w:t>fatalities</w:t>
      </w:r>
      <w:r w:rsidR="00DE2BD7" w:rsidRPr="00910232">
        <w:rPr>
          <w:rFonts w:cs="Times New Roman"/>
          <w:szCs w:val="24"/>
        </w:rPr>
        <w:t xml:space="preserve"> has affected nearly every country in the world</w:t>
      </w:r>
      <w:r w:rsidR="00910232">
        <w:rPr>
          <w:rFonts w:cs="Times New Roman"/>
          <w:szCs w:val="24"/>
        </w:rPr>
        <w:t xml:space="preserve"> </w:t>
      </w:r>
      <w:r w:rsidR="00910232" w:rsidRPr="00910232">
        <w:rPr>
          <w:rFonts w:cs="Times New Roman"/>
          <w:szCs w:val="24"/>
        </w:rPr>
        <w:t>(Worldometer, 2021)</w:t>
      </w:r>
      <w:r w:rsidR="007772F7" w:rsidRPr="00910232">
        <w:rPr>
          <w:rFonts w:cs="Times New Roman"/>
          <w:szCs w:val="24"/>
        </w:rPr>
        <w:t xml:space="preserve">. </w:t>
      </w:r>
      <w:r w:rsidR="00235886" w:rsidRPr="00910232">
        <w:rPr>
          <w:rFonts w:cs="Times New Roman"/>
          <w:szCs w:val="24"/>
        </w:rPr>
        <w:t xml:space="preserve">In the </w:t>
      </w:r>
      <w:r w:rsidR="007772F7" w:rsidRPr="00910232">
        <w:rPr>
          <w:rFonts w:cs="Times New Roman"/>
          <w:szCs w:val="24"/>
        </w:rPr>
        <w:t>United States</w:t>
      </w:r>
      <w:r w:rsidR="00235886" w:rsidRPr="00910232">
        <w:rPr>
          <w:rFonts w:cs="Times New Roman"/>
          <w:szCs w:val="24"/>
        </w:rPr>
        <w:t xml:space="preserve">, </w:t>
      </w:r>
      <w:r w:rsidR="00FD1821" w:rsidRPr="00910232">
        <w:rPr>
          <w:rFonts w:cs="Times New Roman"/>
          <w:szCs w:val="24"/>
        </w:rPr>
        <w:t>38.2</w:t>
      </w:r>
      <w:r w:rsidR="007772F7" w:rsidRPr="00910232">
        <w:rPr>
          <w:rFonts w:cs="Times New Roman"/>
          <w:szCs w:val="24"/>
        </w:rPr>
        <w:t xml:space="preserve"> million cases and </w:t>
      </w:r>
      <w:r w:rsidR="00FD1821" w:rsidRPr="00910232">
        <w:rPr>
          <w:rFonts w:cs="Times New Roman"/>
          <w:szCs w:val="24"/>
        </w:rPr>
        <w:t>629</w:t>
      </w:r>
      <w:r w:rsidR="007772F7" w:rsidRPr="00910232">
        <w:rPr>
          <w:rFonts w:cs="Times New Roman"/>
          <w:szCs w:val="24"/>
        </w:rPr>
        <w:t xml:space="preserve"> thousand fatalities</w:t>
      </w:r>
      <w:r w:rsidR="002D7EB6" w:rsidRPr="00910232">
        <w:rPr>
          <w:rFonts w:cs="Times New Roman"/>
          <w:szCs w:val="24"/>
        </w:rPr>
        <w:t xml:space="preserve"> </w:t>
      </w:r>
      <w:r w:rsidR="00235886" w:rsidRPr="00910232">
        <w:rPr>
          <w:rFonts w:cs="Times New Roman"/>
          <w:szCs w:val="24"/>
        </w:rPr>
        <w:t>have been reported</w:t>
      </w:r>
      <w:r w:rsidR="00910232">
        <w:rPr>
          <w:rFonts w:cs="Times New Roman"/>
          <w:szCs w:val="24"/>
        </w:rPr>
        <w:t xml:space="preserve"> </w:t>
      </w:r>
      <w:r w:rsidR="00910232" w:rsidRPr="00910232">
        <w:rPr>
          <w:rFonts w:cs="Times New Roman"/>
          <w:szCs w:val="24"/>
        </w:rPr>
        <w:t>(CDC, 2021)</w:t>
      </w:r>
      <w:r w:rsidR="007772F7" w:rsidRPr="00910232">
        <w:rPr>
          <w:rFonts w:cs="Times New Roman"/>
          <w:szCs w:val="24"/>
        </w:rPr>
        <w:t>.</w:t>
      </w:r>
      <w:r w:rsidR="00EA2A8D" w:rsidRPr="00910232">
        <w:rPr>
          <w:rFonts w:cs="Times New Roman"/>
          <w:szCs w:val="24"/>
        </w:rPr>
        <w:t xml:space="preserve"> </w:t>
      </w:r>
      <w:r w:rsidR="007004F1" w:rsidRPr="00910232">
        <w:rPr>
          <w:rFonts w:cs="Times New Roman"/>
          <w:szCs w:val="24"/>
        </w:rPr>
        <w:t>The pandemic has affected every facet of life in the world</w:t>
      </w:r>
      <w:r w:rsidR="00DE2BD7" w:rsidRPr="00910232">
        <w:rPr>
          <w:rFonts w:cs="Times New Roman"/>
          <w:szCs w:val="24"/>
        </w:rPr>
        <w:t xml:space="preserve"> </w:t>
      </w:r>
      <w:r w:rsidR="008B1A65" w:rsidRPr="00910232">
        <w:rPr>
          <w:rFonts w:cs="Times New Roman"/>
          <w:szCs w:val="24"/>
        </w:rPr>
        <w:t xml:space="preserve">significantly burdening </w:t>
      </w:r>
      <w:r w:rsidR="00DE2BD7" w:rsidRPr="00910232">
        <w:rPr>
          <w:rFonts w:cs="Times New Roman"/>
          <w:szCs w:val="24"/>
        </w:rPr>
        <w:t>social, health and economic systems</w:t>
      </w:r>
      <w:r w:rsidR="007004F1" w:rsidRPr="00910232">
        <w:rPr>
          <w:rFonts w:cs="Times New Roman"/>
          <w:szCs w:val="24"/>
        </w:rPr>
        <w:t xml:space="preserve">. </w:t>
      </w:r>
      <w:r w:rsidR="00C30694" w:rsidRPr="00910232">
        <w:rPr>
          <w:rFonts w:cs="Times New Roman"/>
          <w:szCs w:val="24"/>
        </w:rPr>
        <w:t>Among these affected industries, airline industry ranks as one of the worst affected industries</w:t>
      </w:r>
      <w:r w:rsidR="00910232">
        <w:rPr>
          <w:rFonts w:cs="Times New Roman"/>
          <w:szCs w:val="24"/>
        </w:rPr>
        <w:t xml:space="preserve"> </w:t>
      </w:r>
      <w:r w:rsidR="00910232" w:rsidRPr="00910232">
        <w:rPr>
          <w:rFonts w:cs="Times New Roman"/>
          <w:szCs w:val="24"/>
        </w:rPr>
        <w:t>(S &amp; P global, 2020)</w:t>
      </w:r>
      <w:r w:rsidR="00EE440E" w:rsidRPr="00910232">
        <w:rPr>
          <w:rFonts w:cs="Times New Roman"/>
          <w:szCs w:val="24"/>
        </w:rPr>
        <w:t xml:space="preserve">. </w:t>
      </w:r>
      <w:r w:rsidR="00C30694" w:rsidRPr="00910232">
        <w:rPr>
          <w:rFonts w:cs="Times New Roman"/>
          <w:szCs w:val="24"/>
        </w:rPr>
        <w:t xml:space="preserve">The estimated annual drop in </w:t>
      </w:r>
      <w:r w:rsidR="008B6AD4" w:rsidRPr="00910232">
        <w:rPr>
          <w:rFonts w:cs="Times New Roman"/>
          <w:szCs w:val="24"/>
        </w:rPr>
        <w:t xml:space="preserve">global </w:t>
      </w:r>
      <w:r w:rsidR="00C30694" w:rsidRPr="00910232">
        <w:rPr>
          <w:rFonts w:cs="Times New Roman"/>
          <w:szCs w:val="24"/>
        </w:rPr>
        <w:t>passenger demand and revenue amount</w:t>
      </w:r>
      <w:r w:rsidR="008B6AD4" w:rsidRPr="00910232">
        <w:rPr>
          <w:rFonts w:cs="Times New Roman"/>
          <w:szCs w:val="24"/>
        </w:rPr>
        <w:t>s</w:t>
      </w:r>
      <w:r w:rsidR="00C30694" w:rsidRPr="00910232">
        <w:rPr>
          <w:rFonts w:cs="Times New Roman"/>
          <w:szCs w:val="24"/>
        </w:rPr>
        <w:t xml:space="preserve"> to 2.</w:t>
      </w:r>
      <w:r w:rsidR="002B07AC" w:rsidRPr="00910232">
        <w:rPr>
          <w:rFonts w:cs="Times New Roman"/>
          <w:szCs w:val="24"/>
        </w:rPr>
        <w:t>70</w:t>
      </w:r>
      <w:r w:rsidR="00C30694" w:rsidRPr="00910232">
        <w:rPr>
          <w:rFonts w:cs="Times New Roman"/>
          <w:szCs w:val="24"/>
        </w:rPr>
        <w:t xml:space="preserve"> billion passenger trips and 3</w:t>
      </w:r>
      <w:r w:rsidR="002B07AC" w:rsidRPr="00910232">
        <w:rPr>
          <w:rFonts w:cs="Times New Roman"/>
          <w:szCs w:val="24"/>
        </w:rPr>
        <w:t>71</w:t>
      </w:r>
      <w:r w:rsidR="00C30694" w:rsidRPr="00910232">
        <w:rPr>
          <w:rFonts w:cs="Times New Roman"/>
          <w:szCs w:val="24"/>
        </w:rPr>
        <w:t xml:space="preserve"> billion dollars</w:t>
      </w:r>
      <w:r w:rsidR="000B7349" w:rsidRPr="00910232">
        <w:rPr>
          <w:rFonts w:cs="Times New Roman"/>
          <w:szCs w:val="24"/>
        </w:rPr>
        <w:t xml:space="preserve"> </w:t>
      </w:r>
      <w:r w:rsidR="00DE04DA" w:rsidRPr="00910232">
        <w:rPr>
          <w:rFonts w:cs="Times New Roman"/>
          <w:szCs w:val="24"/>
        </w:rPr>
        <w:t xml:space="preserve">respectively </w:t>
      </w:r>
      <w:r w:rsidR="00910232" w:rsidRPr="00910232">
        <w:rPr>
          <w:rFonts w:cs="Times New Roman"/>
          <w:szCs w:val="24"/>
        </w:rPr>
        <w:t xml:space="preserve">(ICAO, 2021). </w:t>
      </w:r>
      <w:r w:rsidR="00C92193" w:rsidRPr="00910232">
        <w:rPr>
          <w:rFonts w:cs="Times New Roman"/>
          <w:szCs w:val="24"/>
        </w:rPr>
        <w:t xml:space="preserve">The US airline </w:t>
      </w:r>
      <w:r w:rsidR="001F5929" w:rsidRPr="00910232">
        <w:rPr>
          <w:rFonts w:cs="Times New Roman"/>
          <w:szCs w:val="24"/>
        </w:rPr>
        <w:t xml:space="preserve">domestic </w:t>
      </w:r>
      <w:r w:rsidR="008B1A65" w:rsidRPr="00910232">
        <w:rPr>
          <w:rFonts w:cs="Times New Roman"/>
          <w:szCs w:val="24"/>
        </w:rPr>
        <w:t>passenger demand reduced by</w:t>
      </w:r>
      <w:r w:rsidR="00C30694" w:rsidRPr="00910232">
        <w:rPr>
          <w:rFonts w:cs="Times New Roman"/>
          <w:szCs w:val="24"/>
        </w:rPr>
        <w:t xml:space="preserve"> </w:t>
      </w:r>
      <w:r w:rsidR="00BC7DCA" w:rsidRPr="00910232">
        <w:rPr>
          <w:rFonts w:cs="Times New Roman"/>
          <w:szCs w:val="24"/>
        </w:rPr>
        <w:t>476.4</w:t>
      </w:r>
      <w:r w:rsidR="000B7349" w:rsidRPr="00910232">
        <w:rPr>
          <w:rFonts w:cs="Times New Roman"/>
          <w:szCs w:val="24"/>
        </w:rPr>
        <w:t xml:space="preserve"> </w:t>
      </w:r>
      <w:r w:rsidR="00C30694" w:rsidRPr="00910232">
        <w:rPr>
          <w:rFonts w:cs="Times New Roman"/>
          <w:szCs w:val="24"/>
        </w:rPr>
        <w:t>million</w:t>
      </w:r>
      <w:r w:rsidR="000B7349" w:rsidRPr="00910232">
        <w:rPr>
          <w:rFonts w:cs="Times New Roman"/>
          <w:szCs w:val="24"/>
        </w:rPr>
        <w:t xml:space="preserve"> </w:t>
      </w:r>
      <w:r w:rsidR="00BC7DCA" w:rsidRPr="00910232">
        <w:rPr>
          <w:rFonts w:cs="Times New Roman"/>
          <w:szCs w:val="24"/>
        </w:rPr>
        <w:t>in 2020</w:t>
      </w:r>
      <w:r w:rsidR="000B7349" w:rsidRPr="00910232">
        <w:rPr>
          <w:rFonts w:cs="Times New Roman"/>
          <w:szCs w:val="24"/>
        </w:rPr>
        <w:t xml:space="preserve"> compared to the previous year</w:t>
      </w:r>
      <w:r w:rsidR="00910232">
        <w:rPr>
          <w:rFonts w:cs="Times New Roman"/>
          <w:szCs w:val="24"/>
        </w:rPr>
        <w:t xml:space="preserve"> </w:t>
      </w:r>
      <w:r w:rsidR="00910232" w:rsidRPr="00910232">
        <w:rPr>
          <w:rFonts w:cs="Times New Roman"/>
          <w:szCs w:val="24"/>
        </w:rPr>
        <w:t>(BTS, 2021a)</w:t>
      </w:r>
      <w:r w:rsidR="000B7349" w:rsidRPr="00910232">
        <w:rPr>
          <w:rFonts w:cs="Times New Roman"/>
          <w:szCs w:val="24"/>
        </w:rPr>
        <w:t>.</w:t>
      </w:r>
      <w:r w:rsidR="00C30694" w:rsidRPr="00910232">
        <w:rPr>
          <w:rFonts w:cs="Times New Roman"/>
          <w:szCs w:val="24"/>
        </w:rPr>
        <w:t xml:space="preserve"> </w:t>
      </w:r>
      <w:r w:rsidR="002E6221" w:rsidRPr="00910232">
        <w:rPr>
          <w:rFonts w:cs="Times New Roman"/>
          <w:szCs w:val="24"/>
        </w:rPr>
        <w:t>A</w:t>
      </w:r>
      <w:r w:rsidR="00365A8D" w:rsidRPr="00910232">
        <w:rPr>
          <w:rFonts w:cs="Times New Roman"/>
          <w:szCs w:val="24"/>
        </w:rPr>
        <w:t>irline demand in the recent months has started to recover</w:t>
      </w:r>
      <w:r w:rsidR="002E6221" w:rsidRPr="00910232">
        <w:rPr>
          <w:rFonts w:cs="Times New Roman"/>
          <w:szCs w:val="24"/>
        </w:rPr>
        <w:t xml:space="preserve"> from April 2020 lows</w:t>
      </w:r>
      <w:r w:rsidR="00365A8D" w:rsidRPr="00910232">
        <w:rPr>
          <w:rFonts w:cs="Times New Roman"/>
          <w:szCs w:val="24"/>
        </w:rPr>
        <w:t xml:space="preserve"> as precautions at airports, access to testing and mask mandates has encouraged some air travel. However, </w:t>
      </w:r>
      <w:r w:rsidR="008B1A65" w:rsidRPr="00910232">
        <w:rPr>
          <w:rFonts w:cs="Times New Roman"/>
          <w:szCs w:val="24"/>
        </w:rPr>
        <w:t>the magnitude of the challenge facing the airline industry is highlighted by the current state of operations. A</w:t>
      </w:r>
      <w:r w:rsidR="00365A8D" w:rsidRPr="00910232">
        <w:rPr>
          <w:rFonts w:cs="Times New Roman"/>
          <w:szCs w:val="24"/>
        </w:rPr>
        <w:t xml:space="preserve">irline demand </w:t>
      </w:r>
      <w:r w:rsidR="008B1A65" w:rsidRPr="00910232">
        <w:rPr>
          <w:rFonts w:cs="Times New Roman"/>
          <w:szCs w:val="24"/>
        </w:rPr>
        <w:t xml:space="preserve">in </w:t>
      </w:r>
      <w:r w:rsidR="00B064CE" w:rsidRPr="00910232">
        <w:rPr>
          <w:rFonts w:cs="Times New Roman"/>
          <w:szCs w:val="24"/>
        </w:rPr>
        <w:t>December</w:t>
      </w:r>
      <w:r w:rsidR="001F5929" w:rsidRPr="00910232">
        <w:rPr>
          <w:rFonts w:cs="Times New Roman"/>
          <w:szCs w:val="24"/>
        </w:rPr>
        <w:t xml:space="preserve"> </w:t>
      </w:r>
      <w:r w:rsidR="008B1A65" w:rsidRPr="00910232">
        <w:rPr>
          <w:rFonts w:cs="Times New Roman"/>
          <w:szCs w:val="24"/>
        </w:rPr>
        <w:t xml:space="preserve">2020 still </w:t>
      </w:r>
      <w:r w:rsidR="00365A8D" w:rsidRPr="00910232">
        <w:rPr>
          <w:rFonts w:cs="Times New Roman"/>
          <w:szCs w:val="24"/>
        </w:rPr>
        <w:t xml:space="preserve">represents only </w:t>
      </w:r>
      <w:r w:rsidR="00FD1E62" w:rsidRPr="00910232">
        <w:rPr>
          <w:rFonts w:cs="Times New Roman"/>
          <w:szCs w:val="24"/>
        </w:rPr>
        <w:t>3</w:t>
      </w:r>
      <w:r w:rsidR="00B064CE" w:rsidRPr="00910232">
        <w:rPr>
          <w:rFonts w:cs="Times New Roman"/>
          <w:szCs w:val="24"/>
        </w:rPr>
        <w:t>9.1</w:t>
      </w:r>
      <w:r w:rsidR="00365A8D" w:rsidRPr="00910232">
        <w:rPr>
          <w:rFonts w:cs="Times New Roman"/>
          <w:szCs w:val="24"/>
        </w:rPr>
        <w:t xml:space="preserve">% of the demand in </w:t>
      </w:r>
      <w:r w:rsidR="00B064CE" w:rsidRPr="00910232">
        <w:rPr>
          <w:rFonts w:cs="Times New Roman"/>
          <w:szCs w:val="24"/>
        </w:rPr>
        <w:t>December</w:t>
      </w:r>
      <w:r w:rsidR="001F5929" w:rsidRPr="00910232">
        <w:rPr>
          <w:rFonts w:cs="Times New Roman"/>
          <w:szCs w:val="24"/>
        </w:rPr>
        <w:t xml:space="preserve"> </w:t>
      </w:r>
      <w:r w:rsidR="00365A8D" w:rsidRPr="00910232">
        <w:rPr>
          <w:rFonts w:cs="Times New Roman"/>
          <w:szCs w:val="24"/>
        </w:rPr>
        <w:t xml:space="preserve">2019. </w:t>
      </w:r>
    </w:p>
    <w:p w14:paraId="61A2349C" w14:textId="2A2BEB18" w:rsidR="00AE032D" w:rsidRPr="00515AA5" w:rsidRDefault="00AE032D" w:rsidP="001066B5">
      <w:pPr>
        <w:spacing w:after="0"/>
        <w:ind w:firstLine="720"/>
        <w:rPr>
          <w:rFonts w:cs="Times New Roman"/>
          <w:szCs w:val="24"/>
        </w:rPr>
      </w:pPr>
      <w:r>
        <w:rPr>
          <w:rFonts w:cs="Times New Roman"/>
          <w:szCs w:val="24"/>
        </w:rPr>
        <w:t xml:space="preserve">The emergency use authorization of vaccines offers promise in curbing the pandemic and supporting the recovery. As the recovery begins airlines and airports would need to address supply side shortages with growing demand. This is particularly critical as airline supply </w:t>
      </w:r>
      <w:r w:rsidR="001E30B8">
        <w:rPr>
          <w:rFonts w:cs="Times New Roman"/>
          <w:szCs w:val="24"/>
        </w:rPr>
        <w:t>(flights)</w:t>
      </w:r>
      <w:r>
        <w:rPr>
          <w:rFonts w:cs="Times New Roman"/>
          <w:szCs w:val="24"/>
        </w:rPr>
        <w:t xml:space="preserve"> has reduced by about 70% relative to the previous year</w:t>
      </w:r>
      <w:r w:rsidR="00910232">
        <w:rPr>
          <w:rFonts w:cs="Times New Roman"/>
          <w:szCs w:val="24"/>
        </w:rPr>
        <w:t xml:space="preserve"> </w:t>
      </w:r>
      <w:r w:rsidR="00910232" w:rsidRPr="00910232">
        <w:rPr>
          <w:rFonts w:cs="Times New Roman"/>
          <w:szCs w:val="24"/>
        </w:rPr>
        <w:t>(BTS, 2021b)</w:t>
      </w:r>
      <w:r>
        <w:rPr>
          <w:rFonts w:cs="Times New Roman"/>
          <w:szCs w:val="24"/>
        </w:rPr>
        <w:t xml:space="preserve">. Understanding the potential path to recovery will allow airlines, airport management agencies to design plans for increasing flight availability and hiring staff for airline and airport operations. In </w:t>
      </w:r>
      <w:r w:rsidRPr="00910232">
        <w:rPr>
          <w:rFonts w:cs="Times New Roman"/>
          <w:szCs w:val="24"/>
        </w:rPr>
        <w:t>this context, the primary focus of our proposed research effort is to develop a framework that provides a blueprint for airline demand recovery at a high resolution as COVID-19 cases evolve over time. As airline travel involves traversing across various parts of the country, the proposed demand prediction framework needs to accommodate for the global and local impact of COVID-19 transmission rates while controlling for a host of independent variables (and their interactions with COVID</w:t>
      </w:r>
      <w:r w:rsidR="001F5929" w:rsidRPr="00910232">
        <w:rPr>
          <w:rFonts w:cs="Times New Roman"/>
          <w:szCs w:val="24"/>
        </w:rPr>
        <w:t>-19</w:t>
      </w:r>
      <w:r w:rsidRPr="00910232">
        <w:rPr>
          <w:rFonts w:cs="Times New Roman"/>
          <w:szCs w:val="24"/>
        </w:rPr>
        <w:t xml:space="preserve"> transmission) that are closely associated with airline demand. </w:t>
      </w:r>
    </w:p>
    <w:p w14:paraId="2FCE16D7" w14:textId="0175B494" w:rsidR="00640E95" w:rsidRPr="00515AA5" w:rsidRDefault="00AE032D" w:rsidP="00495C4A">
      <w:pPr>
        <w:spacing w:after="0"/>
        <w:ind w:firstLine="720"/>
        <w:rPr>
          <w:rFonts w:cs="Times New Roman"/>
          <w:szCs w:val="24"/>
        </w:rPr>
      </w:pPr>
      <w:r w:rsidRPr="00515AA5">
        <w:rPr>
          <w:rFonts w:cs="Times New Roman"/>
          <w:szCs w:val="24"/>
        </w:rPr>
        <w:t xml:space="preserve">While </w:t>
      </w:r>
      <w:r w:rsidR="00BF563F" w:rsidRPr="00515AA5">
        <w:rPr>
          <w:rFonts w:cs="Times New Roman"/>
          <w:szCs w:val="24"/>
        </w:rPr>
        <w:t>COVID-19 affected airline demand</w:t>
      </w:r>
      <w:r w:rsidR="00A31117" w:rsidRPr="00515AA5">
        <w:rPr>
          <w:rFonts w:cs="Times New Roman"/>
          <w:szCs w:val="24"/>
        </w:rPr>
        <w:t xml:space="preserve"> across the US</w:t>
      </w:r>
      <w:r w:rsidRPr="00515AA5">
        <w:rPr>
          <w:rFonts w:cs="Times New Roman"/>
          <w:szCs w:val="24"/>
        </w:rPr>
        <w:t xml:space="preserve">, </w:t>
      </w:r>
      <w:r w:rsidR="00BF563F" w:rsidRPr="00515AA5">
        <w:rPr>
          <w:rFonts w:cs="Times New Roman"/>
          <w:szCs w:val="24"/>
        </w:rPr>
        <w:t>variations in COVID-19 spread across the country ha</w:t>
      </w:r>
      <w:r w:rsidR="00A31117" w:rsidRPr="00515AA5">
        <w:rPr>
          <w:rFonts w:cs="Times New Roman"/>
          <w:szCs w:val="24"/>
        </w:rPr>
        <w:t>s</w:t>
      </w:r>
      <w:r w:rsidR="00BF563F" w:rsidRPr="00515AA5">
        <w:rPr>
          <w:rFonts w:cs="Times New Roman"/>
          <w:szCs w:val="24"/>
        </w:rPr>
        <w:t xml:space="preserve"> </w:t>
      </w:r>
      <w:r w:rsidR="00045DCC" w:rsidRPr="00515AA5">
        <w:rPr>
          <w:rFonts w:cs="Times New Roman"/>
          <w:szCs w:val="24"/>
        </w:rPr>
        <w:t xml:space="preserve">resulted in </w:t>
      </w:r>
      <w:r w:rsidR="00BF563F" w:rsidRPr="00515AA5">
        <w:rPr>
          <w:rFonts w:cs="Times New Roman"/>
          <w:szCs w:val="24"/>
        </w:rPr>
        <w:t xml:space="preserve">varying </w:t>
      </w:r>
      <w:r w:rsidR="00045DCC" w:rsidRPr="00515AA5">
        <w:rPr>
          <w:rFonts w:cs="Times New Roman"/>
          <w:szCs w:val="24"/>
        </w:rPr>
        <w:t xml:space="preserve">range of </w:t>
      </w:r>
      <w:r w:rsidR="00BF563F" w:rsidRPr="00515AA5">
        <w:rPr>
          <w:rFonts w:cs="Times New Roman"/>
          <w:szCs w:val="24"/>
        </w:rPr>
        <w:t xml:space="preserve">impacts across different </w:t>
      </w:r>
      <w:r w:rsidR="00DE04DA">
        <w:rPr>
          <w:rFonts w:cs="Times New Roman"/>
          <w:szCs w:val="24"/>
        </w:rPr>
        <w:t xml:space="preserve">parts </w:t>
      </w:r>
      <w:r w:rsidR="00DE04DA" w:rsidRPr="00910232">
        <w:rPr>
          <w:rFonts w:cs="Times New Roman"/>
          <w:szCs w:val="24"/>
        </w:rPr>
        <w:t>of US</w:t>
      </w:r>
      <w:r w:rsidR="00BF563F" w:rsidRPr="00910232">
        <w:rPr>
          <w:rFonts w:cs="Times New Roman"/>
          <w:szCs w:val="24"/>
        </w:rPr>
        <w:t xml:space="preserve">. </w:t>
      </w:r>
      <w:r w:rsidR="002903F6" w:rsidRPr="00910232">
        <w:rPr>
          <w:rFonts w:cs="Times New Roman"/>
          <w:szCs w:val="24"/>
        </w:rPr>
        <w:t>In</w:t>
      </w:r>
      <w:r w:rsidR="00BD1539" w:rsidRPr="00910232">
        <w:rPr>
          <w:rFonts w:cs="Times New Roman"/>
          <w:szCs w:val="24"/>
        </w:rPr>
        <w:t xml:space="preserve"> </w:t>
      </w:r>
      <w:r w:rsidR="00C92346" w:rsidRPr="00910232">
        <w:rPr>
          <w:rFonts w:cs="Times New Roman"/>
          <w:szCs w:val="24"/>
        </w:rPr>
        <w:t>December</w:t>
      </w:r>
      <w:r w:rsidR="001B743E" w:rsidRPr="00910232">
        <w:rPr>
          <w:rFonts w:cs="Times New Roman"/>
          <w:szCs w:val="24"/>
        </w:rPr>
        <w:t xml:space="preserve"> </w:t>
      </w:r>
      <w:r w:rsidR="00BD1539" w:rsidRPr="00910232">
        <w:rPr>
          <w:rFonts w:cs="Times New Roman"/>
          <w:szCs w:val="24"/>
        </w:rPr>
        <w:t xml:space="preserve">2020, the reduction in airline demand </w:t>
      </w:r>
      <w:r w:rsidR="002903F6" w:rsidRPr="00910232">
        <w:rPr>
          <w:rFonts w:cs="Times New Roman"/>
          <w:szCs w:val="24"/>
        </w:rPr>
        <w:t xml:space="preserve">relative to </w:t>
      </w:r>
      <w:r w:rsidR="00C92346" w:rsidRPr="00910232">
        <w:rPr>
          <w:rFonts w:cs="Times New Roman"/>
          <w:szCs w:val="24"/>
        </w:rPr>
        <w:t>December</w:t>
      </w:r>
      <w:r w:rsidR="001B743E" w:rsidRPr="00910232">
        <w:rPr>
          <w:rFonts w:cs="Times New Roman"/>
          <w:szCs w:val="24"/>
        </w:rPr>
        <w:t xml:space="preserve"> </w:t>
      </w:r>
      <w:r w:rsidR="002903F6" w:rsidRPr="00910232">
        <w:rPr>
          <w:rFonts w:cs="Times New Roman"/>
          <w:szCs w:val="24"/>
        </w:rPr>
        <w:t xml:space="preserve">2019 </w:t>
      </w:r>
      <w:r w:rsidRPr="00910232">
        <w:rPr>
          <w:rFonts w:cs="Times New Roman"/>
          <w:szCs w:val="24"/>
        </w:rPr>
        <w:t xml:space="preserve">amounted to </w:t>
      </w:r>
      <w:r w:rsidR="00284D68" w:rsidRPr="00910232">
        <w:rPr>
          <w:rFonts w:cs="Times New Roman"/>
          <w:szCs w:val="24"/>
        </w:rPr>
        <w:t>7</w:t>
      </w:r>
      <w:r w:rsidR="006868D7" w:rsidRPr="00910232">
        <w:rPr>
          <w:rFonts w:cs="Times New Roman"/>
          <w:szCs w:val="24"/>
        </w:rPr>
        <w:t>1.6</w:t>
      </w:r>
      <w:r w:rsidR="00284D68" w:rsidRPr="00910232">
        <w:rPr>
          <w:rFonts w:cs="Times New Roman"/>
          <w:szCs w:val="24"/>
        </w:rPr>
        <w:t>%</w:t>
      </w:r>
      <w:r w:rsidRPr="00910232">
        <w:rPr>
          <w:rFonts w:cs="Times New Roman"/>
          <w:szCs w:val="24"/>
        </w:rPr>
        <w:t xml:space="preserve"> </w:t>
      </w:r>
      <w:r w:rsidR="00BD1539" w:rsidRPr="00910232">
        <w:rPr>
          <w:rFonts w:cs="Times New Roman"/>
          <w:szCs w:val="24"/>
        </w:rPr>
        <w:t xml:space="preserve">across airports in the North-East </w:t>
      </w:r>
      <w:r w:rsidRPr="00910232">
        <w:rPr>
          <w:rFonts w:cs="Times New Roman"/>
          <w:szCs w:val="24"/>
        </w:rPr>
        <w:t xml:space="preserve">and </w:t>
      </w:r>
      <w:r w:rsidR="00284D68" w:rsidRPr="00910232">
        <w:rPr>
          <w:rFonts w:cs="Times New Roman"/>
          <w:szCs w:val="24"/>
        </w:rPr>
        <w:t>5</w:t>
      </w:r>
      <w:r w:rsidR="00D268DA" w:rsidRPr="00910232">
        <w:rPr>
          <w:rFonts w:cs="Times New Roman"/>
          <w:szCs w:val="24"/>
        </w:rPr>
        <w:t>5</w:t>
      </w:r>
      <w:r w:rsidR="00284D68" w:rsidRPr="00910232">
        <w:rPr>
          <w:rFonts w:cs="Times New Roman"/>
          <w:szCs w:val="24"/>
        </w:rPr>
        <w:t>.</w:t>
      </w:r>
      <w:r w:rsidR="00D268DA" w:rsidRPr="00910232">
        <w:rPr>
          <w:rFonts w:cs="Times New Roman"/>
          <w:szCs w:val="24"/>
        </w:rPr>
        <w:t>0</w:t>
      </w:r>
      <w:r w:rsidR="002903F6" w:rsidRPr="00910232">
        <w:rPr>
          <w:rFonts w:cs="Times New Roman"/>
          <w:szCs w:val="24"/>
        </w:rPr>
        <w:t xml:space="preserve">% </w:t>
      </w:r>
      <w:r w:rsidRPr="00910232">
        <w:rPr>
          <w:rFonts w:cs="Times New Roman"/>
          <w:szCs w:val="24"/>
        </w:rPr>
        <w:t xml:space="preserve">across </w:t>
      </w:r>
      <w:r w:rsidR="002903F6" w:rsidRPr="00910232">
        <w:rPr>
          <w:rFonts w:cs="Times New Roman"/>
          <w:szCs w:val="24"/>
        </w:rPr>
        <w:t xml:space="preserve">airports in the </w:t>
      </w:r>
      <w:r w:rsidR="00BD1539" w:rsidRPr="00910232">
        <w:rPr>
          <w:rFonts w:cs="Times New Roman"/>
          <w:szCs w:val="24"/>
        </w:rPr>
        <w:t>South</w:t>
      </w:r>
      <w:r w:rsidR="002903F6" w:rsidRPr="00910232">
        <w:rPr>
          <w:rFonts w:cs="Times New Roman"/>
          <w:szCs w:val="24"/>
        </w:rPr>
        <w:t xml:space="preserve">. </w:t>
      </w:r>
      <w:r w:rsidR="00495C4A" w:rsidRPr="00910232">
        <w:rPr>
          <w:rFonts w:cs="Times New Roman"/>
          <w:szCs w:val="24"/>
        </w:rPr>
        <w:t xml:space="preserve">As </w:t>
      </w:r>
      <w:r w:rsidR="00495C4A" w:rsidRPr="00515AA5">
        <w:rPr>
          <w:rFonts w:cs="Times New Roman"/>
          <w:szCs w:val="24"/>
        </w:rPr>
        <w:t xml:space="preserve">opposed to examining aggregate airline demand, </w:t>
      </w:r>
      <w:r w:rsidRPr="00515AA5">
        <w:rPr>
          <w:rFonts w:cs="Times New Roman"/>
          <w:szCs w:val="24"/>
        </w:rPr>
        <w:t xml:space="preserve">a high resolution demand prediction framework would provide a better understanding of the demand reduction and </w:t>
      </w:r>
      <w:r w:rsidR="00495C4A" w:rsidRPr="00515AA5">
        <w:rPr>
          <w:rFonts w:cs="Times New Roman"/>
          <w:szCs w:val="24"/>
        </w:rPr>
        <w:t xml:space="preserve">the </w:t>
      </w:r>
      <w:r w:rsidRPr="00515AA5">
        <w:rPr>
          <w:rFonts w:cs="Times New Roman"/>
          <w:szCs w:val="24"/>
        </w:rPr>
        <w:t xml:space="preserve">potential path </w:t>
      </w:r>
      <w:r w:rsidR="001F5929" w:rsidRPr="00515AA5">
        <w:rPr>
          <w:rFonts w:cs="Times New Roman"/>
          <w:szCs w:val="24"/>
        </w:rPr>
        <w:t xml:space="preserve">for </w:t>
      </w:r>
      <w:r w:rsidRPr="00515AA5">
        <w:rPr>
          <w:rFonts w:cs="Times New Roman"/>
          <w:szCs w:val="24"/>
        </w:rPr>
        <w:t xml:space="preserve">recovery. </w:t>
      </w:r>
      <w:r w:rsidR="00AF38E6" w:rsidRPr="00515AA5">
        <w:rPr>
          <w:rFonts w:cs="Times New Roman"/>
          <w:szCs w:val="24"/>
        </w:rPr>
        <w:t>Towards achieving th</w:t>
      </w:r>
      <w:r w:rsidR="00495C4A" w:rsidRPr="00515AA5">
        <w:rPr>
          <w:rFonts w:cs="Times New Roman"/>
          <w:szCs w:val="24"/>
        </w:rPr>
        <w:t>is</w:t>
      </w:r>
      <w:r w:rsidR="00AF38E6" w:rsidRPr="00515AA5">
        <w:rPr>
          <w:rFonts w:cs="Times New Roman"/>
          <w:szCs w:val="24"/>
        </w:rPr>
        <w:t xml:space="preserve"> broad objective, the current study develops a model for analyzing airport level passenger demand data characterized as monthly departures </w:t>
      </w:r>
      <w:r w:rsidR="00DE04DA">
        <w:rPr>
          <w:rFonts w:cs="Times New Roman"/>
          <w:szCs w:val="24"/>
        </w:rPr>
        <w:t>at the</w:t>
      </w:r>
      <w:r w:rsidR="00AF38E6" w:rsidRPr="00515AA5">
        <w:rPr>
          <w:rFonts w:cs="Times New Roman"/>
          <w:szCs w:val="24"/>
        </w:rPr>
        <w:t xml:space="preserve"> airport</w:t>
      </w:r>
      <w:r w:rsidR="00DE04DA">
        <w:rPr>
          <w:rFonts w:cs="Times New Roman"/>
          <w:szCs w:val="24"/>
        </w:rPr>
        <w:t xml:space="preserve"> level</w:t>
      </w:r>
      <w:r w:rsidR="00AF38E6" w:rsidRPr="00515AA5">
        <w:rPr>
          <w:rFonts w:cs="Times New Roman"/>
          <w:szCs w:val="24"/>
        </w:rPr>
        <w:t>.</w:t>
      </w:r>
      <w:r w:rsidR="00F4649F" w:rsidRPr="00515AA5">
        <w:rPr>
          <w:rFonts w:cs="Times New Roman"/>
          <w:szCs w:val="24"/>
        </w:rPr>
        <w:t xml:space="preserve"> A linear mixed modeling method that examines monthly airport level passenger demand from January 2019 </w:t>
      </w:r>
      <w:r w:rsidR="00F4649F" w:rsidRPr="00910232">
        <w:rPr>
          <w:rFonts w:cs="Times New Roman"/>
          <w:szCs w:val="24"/>
        </w:rPr>
        <w:t xml:space="preserve">through </w:t>
      </w:r>
      <w:r w:rsidR="00C92346" w:rsidRPr="00910232">
        <w:rPr>
          <w:rFonts w:cs="Times New Roman"/>
          <w:szCs w:val="24"/>
        </w:rPr>
        <w:t>December</w:t>
      </w:r>
      <w:r w:rsidR="00495C4A" w:rsidRPr="00910232">
        <w:rPr>
          <w:rFonts w:cs="Times New Roman"/>
          <w:szCs w:val="24"/>
        </w:rPr>
        <w:t xml:space="preserve"> </w:t>
      </w:r>
      <w:r w:rsidR="00F4649F" w:rsidRPr="00910232">
        <w:rPr>
          <w:rFonts w:cs="Times New Roman"/>
          <w:szCs w:val="24"/>
        </w:rPr>
        <w:t xml:space="preserve">2020 is estimated with a host of independent variables including (a) global and local COVID-19 factors, (b) county level demographic characteristics, (c) built environment characteristics, </w:t>
      </w:r>
      <w:r w:rsidR="005C6B98" w:rsidRPr="00910232">
        <w:rPr>
          <w:rFonts w:cs="Times New Roman"/>
          <w:szCs w:val="24"/>
        </w:rPr>
        <w:t xml:space="preserve">(d) airport specific factors, </w:t>
      </w:r>
      <w:r w:rsidR="00F4649F" w:rsidRPr="00910232">
        <w:rPr>
          <w:rFonts w:cs="Times New Roman"/>
          <w:szCs w:val="24"/>
        </w:rPr>
        <w:t>(</w:t>
      </w:r>
      <w:r w:rsidR="005C6B98" w:rsidRPr="00910232">
        <w:rPr>
          <w:rFonts w:cs="Times New Roman"/>
          <w:szCs w:val="24"/>
        </w:rPr>
        <w:t>e</w:t>
      </w:r>
      <w:r w:rsidR="00F4649F" w:rsidRPr="00910232">
        <w:rPr>
          <w:rFonts w:cs="Times New Roman"/>
          <w:szCs w:val="24"/>
        </w:rPr>
        <w:t>) spatial factors</w:t>
      </w:r>
      <w:r w:rsidR="00340289" w:rsidRPr="00910232">
        <w:rPr>
          <w:rFonts w:cs="Times New Roman"/>
          <w:szCs w:val="24"/>
        </w:rPr>
        <w:t>,</w:t>
      </w:r>
      <w:r w:rsidR="00F4649F" w:rsidRPr="00910232">
        <w:rPr>
          <w:rFonts w:cs="Times New Roman"/>
          <w:szCs w:val="24"/>
        </w:rPr>
        <w:t xml:space="preserve"> (</w:t>
      </w:r>
      <w:r w:rsidR="005C6B98" w:rsidRPr="00910232">
        <w:rPr>
          <w:rFonts w:cs="Times New Roman"/>
          <w:szCs w:val="24"/>
        </w:rPr>
        <w:t>f</w:t>
      </w:r>
      <w:r w:rsidR="00F4649F" w:rsidRPr="00910232">
        <w:rPr>
          <w:rFonts w:cs="Times New Roman"/>
          <w:szCs w:val="24"/>
        </w:rPr>
        <w:t>) temporal factors</w:t>
      </w:r>
      <w:r w:rsidR="00340289" w:rsidRPr="00910232">
        <w:rPr>
          <w:rFonts w:cs="Times New Roman"/>
          <w:szCs w:val="24"/>
        </w:rPr>
        <w:t xml:space="preserve"> and (g) adjoining county attributes</w:t>
      </w:r>
      <w:r w:rsidR="00F4649F" w:rsidRPr="00910232">
        <w:rPr>
          <w:rFonts w:cs="Times New Roman"/>
          <w:szCs w:val="24"/>
        </w:rPr>
        <w:t xml:space="preserve">. </w:t>
      </w:r>
      <w:r w:rsidR="00640E95" w:rsidRPr="00515AA5">
        <w:rPr>
          <w:rFonts w:cs="Times New Roman"/>
          <w:szCs w:val="24"/>
        </w:rPr>
        <w:t xml:space="preserve">The model developed is employed to generate predictions for airline demand under various scenarios of </w:t>
      </w:r>
      <w:r w:rsidR="00495C4A" w:rsidRPr="00515AA5">
        <w:rPr>
          <w:rFonts w:cs="Times New Roman"/>
          <w:szCs w:val="24"/>
        </w:rPr>
        <w:t xml:space="preserve">future </w:t>
      </w:r>
      <w:r w:rsidR="00640E95" w:rsidRPr="00515AA5">
        <w:rPr>
          <w:rFonts w:cs="Times New Roman"/>
          <w:szCs w:val="24"/>
        </w:rPr>
        <w:t xml:space="preserve">COVID-19 transmission in response to vaccinations and other guidelines. The research develops a potential band of airline recovery demand over time by considering </w:t>
      </w:r>
      <w:r w:rsidR="00E072DA" w:rsidRPr="00515AA5">
        <w:rPr>
          <w:rFonts w:cs="Times New Roman"/>
          <w:szCs w:val="24"/>
        </w:rPr>
        <w:t>expected, pessimistic and optimistic</w:t>
      </w:r>
      <w:r w:rsidR="00640E95" w:rsidRPr="00515AA5">
        <w:rPr>
          <w:rFonts w:cs="Times New Roman"/>
          <w:szCs w:val="24"/>
        </w:rPr>
        <w:t xml:space="preserve"> scenarios. </w:t>
      </w:r>
    </w:p>
    <w:p w14:paraId="0EADBF2E" w14:textId="72A42288" w:rsidR="00EA10DD" w:rsidRPr="00515AA5" w:rsidRDefault="00640E95" w:rsidP="0098078F">
      <w:pPr>
        <w:spacing w:after="0"/>
        <w:ind w:firstLine="720"/>
        <w:rPr>
          <w:rFonts w:cs="Times New Roman"/>
          <w:szCs w:val="24"/>
        </w:rPr>
      </w:pPr>
      <w:r w:rsidRPr="00515AA5">
        <w:rPr>
          <w:rFonts w:cs="Times New Roman"/>
          <w:szCs w:val="24"/>
        </w:rPr>
        <w:lastRenderedPageBreak/>
        <w:t xml:space="preserve">The rest of the paper is organized as follows: </w:t>
      </w:r>
      <w:r w:rsidR="00EA10DD" w:rsidRPr="00515AA5">
        <w:rPr>
          <w:rFonts w:cs="Times New Roman"/>
          <w:szCs w:val="24"/>
        </w:rPr>
        <w:t xml:space="preserve">Section 2 describes </w:t>
      </w:r>
      <w:r w:rsidR="003E787F" w:rsidRPr="00515AA5">
        <w:rPr>
          <w:rFonts w:cs="Times New Roman"/>
          <w:szCs w:val="24"/>
        </w:rPr>
        <w:t>relevant earlier research</w:t>
      </w:r>
      <w:r w:rsidR="00EA10DD" w:rsidRPr="00515AA5">
        <w:rPr>
          <w:rFonts w:cs="Times New Roman"/>
          <w:szCs w:val="24"/>
        </w:rPr>
        <w:t xml:space="preserve"> and positions the current study. Section 3 presents </w:t>
      </w:r>
      <w:r w:rsidR="003E787F" w:rsidRPr="00515AA5">
        <w:rPr>
          <w:rFonts w:cs="Times New Roman"/>
          <w:szCs w:val="24"/>
        </w:rPr>
        <w:t xml:space="preserve">details of the </w:t>
      </w:r>
      <w:r w:rsidR="00DE04DA">
        <w:rPr>
          <w:rFonts w:cs="Times New Roman"/>
          <w:szCs w:val="24"/>
        </w:rPr>
        <w:t>dataset and modeling approach employed in the research</w:t>
      </w:r>
      <w:r w:rsidR="00EA10DD" w:rsidRPr="00515AA5">
        <w:rPr>
          <w:rFonts w:cs="Times New Roman"/>
          <w:szCs w:val="24"/>
        </w:rPr>
        <w:t xml:space="preserve">. The next section </w:t>
      </w:r>
      <w:r w:rsidR="003E787F" w:rsidRPr="00515AA5">
        <w:rPr>
          <w:rFonts w:cs="Times New Roman"/>
          <w:szCs w:val="24"/>
        </w:rPr>
        <w:t>presents the</w:t>
      </w:r>
      <w:r w:rsidR="00EA10DD" w:rsidRPr="00515AA5">
        <w:rPr>
          <w:rFonts w:cs="Times New Roman"/>
          <w:szCs w:val="24"/>
        </w:rPr>
        <w:t xml:space="preserve"> model estimation results. </w:t>
      </w:r>
      <w:r w:rsidR="003E787F" w:rsidRPr="00515AA5">
        <w:rPr>
          <w:rFonts w:cs="Times New Roman"/>
          <w:szCs w:val="24"/>
        </w:rPr>
        <w:t xml:space="preserve">In </w:t>
      </w:r>
      <w:r w:rsidR="00EA10DD" w:rsidRPr="00515AA5">
        <w:rPr>
          <w:rFonts w:cs="Times New Roman"/>
          <w:szCs w:val="24"/>
        </w:rPr>
        <w:t xml:space="preserve">Section 5, we undertake a </w:t>
      </w:r>
      <w:r w:rsidR="003E787F" w:rsidRPr="00515AA5">
        <w:rPr>
          <w:rFonts w:cs="Times New Roman"/>
          <w:szCs w:val="24"/>
        </w:rPr>
        <w:t>validation</w:t>
      </w:r>
      <w:r w:rsidR="00EA10DD" w:rsidRPr="00515AA5">
        <w:rPr>
          <w:rFonts w:cs="Times New Roman"/>
          <w:szCs w:val="24"/>
        </w:rPr>
        <w:t xml:space="preserve"> exercise to compare observed and predicted demand to evaluate the model performance. The results of policy analysis are presented in section 6.  Finally, concluding remarks</w:t>
      </w:r>
      <w:r w:rsidR="00C20F66" w:rsidRPr="00515AA5">
        <w:rPr>
          <w:rFonts w:cs="Times New Roman"/>
          <w:szCs w:val="24"/>
        </w:rPr>
        <w:t xml:space="preserve"> are included in the last section</w:t>
      </w:r>
      <w:r w:rsidR="00EA10DD" w:rsidRPr="00515AA5">
        <w:rPr>
          <w:rFonts w:cs="Times New Roman"/>
          <w:szCs w:val="24"/>
        </w:rPr>
        <w:t xml:space="preserve">. </w:t>
      </w:r>
    </w:p>
    <w:p w14:paraId="4344588F" w14:textId="3A8C0F6B" w:rsidR="00640E95" w:rsidRPr="00515AA5" w:rsidRDefault="00640E95" w:rsidP="001066B5">
      <w:pPr>
        <w:spacing w:after="0"/>
        <w:ind w:firstLine="720"/>
        <w:rPr>
          <w:rFonts w:cs="Times New Roman"/>
          <w:szCs w:val="24"/>
        </w:rPr>
      </w:pPr>
    </w:p>
    <w:p w14:paraId="5166A5D2" w14:textId="33939FA8" w:rsidR="00FA4A79" w:rsidRPr="00515AA5" w:rsidRDefault="001E30B8" w:rsidP="001066B5">
      <w:pPr>
        <w:pStyle w:val="Heading1"/>
      </w:pPr>
      <w:r w:rsidRPr="00515AA5">
        <w:t>CURRENT STUDY IN CONTEXT</w:t>
      </w:r>
    </w:p>
    <w:p w14:paraId="4DDB8D57" w14:textId="7495CEB7" w:rsidR="00456C18" w:rsidRPr="00515AA5" w:rsidRDefault="00456C18" w:rsidP="001066B5">
      <w:pPr>
        <w:pStyle w:val="Heading2"/>
      </w:pPr>
      <w:r w:rsidRPr="00515AA5">
        <w:t>Relevant Earlier Work</w:t>
      </w:r>
    </w:p>
    <w:p w14:paraId="5DEAD106" w14:textId="3A4C42E9" w:rsidR="00E6358D" w:rsidRPr="00515AA5" w:rsidRDefault="008C0C90" w:rsidP="00C20F66">
      <w:pPr>
        <w:spacing w:after="0"/>
        <w:rPr>
          <w:rFonts w:cs="Times New Roman"/>
          <w:szCs w:val="24"/>
        </w:rPr>
      </w:pPr>
      <w:r w:rsidRPr="00515AA5">
        <w:rPr>
          <w:rFonts w:cs="Times New Roman"/>
          <w:szCs w:val="24"/>
        </w:rPr>
        <w:t xml:space="preserve">The literature relevant to the </w:t>
      </w:r>
      <w:r w:rsidR="00E6358D" w:rsidRPr="00515AA5">
        <w:rPr>
          <w:rFonts w:cs="Times New Roman"/>
          <w:szCs w:val="24"/>
        </w:rPr>
        <w:t xml:space="preserve">current study context can be categorized into </w:t>
      </w:r>
      <w:r w:rsidR="00BE5CFA" w:rsidRPr="00515AA5">
        <w:rPr>
          <w:rFonts w:cs="Times New Roman"/>
          <w:szCs w:val="24"/>
        </w:rPr>
        <w:t xml:space="preserve">three </w:t>
      </w:r>
      <w:r w:rsidR="00E6358D" w:rsidRPr="00515AA5">
        <w:rPr>
          <w:rFonts w:cs="Times New Roman"/>
          <w:szCs w:val="24"/>
        </w:rPr>
        <w:t xml:space="preserve">major streams: a) studies investigating the factors </w:t>
      </w:r>
      <w:r w:rsidR="001F5929" w:rsidRPr="00515AA5">
        <w:rPr>
          <w:rFonts w:cs="Times New Roman"/>
          <w:szCs w:val="24"/>
        </w:rPr>
        <w:t xml:space="preserve">influencing </w:t>
      </w:r>
      <w:r w:rsidR="00E6358D" w:rsidRPr="00515AA5">
        <w:rPr>
          <w:rFonts w:cs="Times New Roman"/>
          <w:szCs w:val="24"/>
        </w:rPr>
        <w:t>airline demand</w:t>
      </w:r>
      <w:r w:rsidR="00BE5CFA" w:rsidRPr="00515AA5">
        <w:rPr>
          <w:rFonts w:cs="Times New Roman"/>
          <w:szCs w:val="24"/>
        </w:rPr>
        <w:t>, b)</w:t>
      </w:r>
      <w:r w:rsidR="00C20F66" w:rsidRPr="00515AA5">
        <w:rPr>
          <w:rFonts w:cs="Times New Roman"/>
          <w:szCs w:val="24"/>
        </w:rPr>
        <w:t xml:space="preserve"> </w:t>
      </w:r>
      <w:r w:rsidR="001F5929" w:rsidRPr="00515AA5">
        <w:rPr>
          <w:rFonts w:cs="Times New Roman"/>
          <w:szCs w:val="24"/>
        </w:rPr>
        <w:t xml:space="preserve">studies examining the </w:t>
      </w:r>
      <w:r w:rsidR="00BE5CFA" w:rsidRPr="00515AA5">
        <w:rPr>
          <w:rFonts w:cs="Times New Roman"/>
          <w:szCs w:val="24"/>
        </w:rPr>
        <w:t xml:space="preserve">influence of </w:t>
      </w:r>
      <w:r w:rsidR="0079460F" w:rsidRPr="00515AA5">
        <w:rPr>
          <w:rFonts w:cs="Times New Roman"/>
          <w:szCs w:val="24"/>
        </w:rPr>
        <w:t xml:space="preserve">external shocks (such as September 11 attacks) or </w:t>
      </w:r>
      <w:r w:rsidR="00C20F66" w:rsidRPr="00515AA5">
        <w:rPr>
          <w:rFonts w:cs="Times New Roman"/>
          <w:szCs w:val="24"/>
        </w:rPr>
        <w:t>health pandemics such as Severe Acute Respiratory Syndrome (SARS) and Middle East Respiratory Syndrome (MERS)</w:t>
      </w:r>
      <w:r w:rsidR="00E6358D" w:rsidRPr="00515AA5">
        <w:rPr>
          <w:rFonts w:cs="Times New Roman"/>
          <w:szCs w:val="24"/>
        </w:rPr>
        <w:t xml:space="preserve"> </w:t>
      </w:r>
      <w:r w:rsidR="00BE5CFA" w:rsidRPr="00515AA5">
        <w:rPr>
          <w:rFonts w:cs="Times New Roman"/>
          <w:szCs w:val="24"/>
        </w:rPr>
        <w:t>and c) studies investigating the impacts of Covid-19</w:t>
      </w:r>
      <w:r w:rsidR="00E6358D" w:rsidRPr="00515AA5">
        <w:rPr>
          <w:rFonts w:cs="Times New Roman"/>
          <w:szCs w:val="24"/>
        </w:rPr>
        <w:t xml:space="preserve">. </w:t>
      </w:r>
    </w:p>
    <w:p w14:paraId="0E863F83" w14:textId="5FE4FB1C" w:rsidR="0079460F" w:rsidRPr="00515AA5" w:rsidRDefault="00E6358D" w:rsidP="0020190D">
      <w:pPr>
        <w:spacing w:after="0"/>
        <w:rPr>
          <w:rFonts w:cs="Times New Roman"/>
          <w:szCs w:val="24"/>
        </w:rPr>
      </w:pPr>
      <w:r w:rsidRPr="00515AA5">
        <w:rPr>
          <w:rFonts w:cs="Times New Roman"/>
          <w:szCs w:val="24"/>
        </w:rPr>
        <w:tab/>
        <w:t xml:space="preserve">The </w:t>
      </w:r>
      <w:r w:rsidRPr="00515AA5">
        <w:rPr>
          <w:rFonts w:cs="Times New Roman"/>
          <w:szCs w:val="24"/>
          <w:u w:val="single"/>
        </w:rPr>
        <w:t>first group of studies</w:t>
      </w:r>
      <w:r w:rsidRPr="00515AA5">
        <w:rPr>
          <w:rFonts w:cs="Times New Roman"/>
          <w:szCs w:val="24"/>
        </w:rPr>
        <w:t xml:space="preserve"> </w:t>
      </w:r>
      <w:r w:rsidR="007A0270" w:rsidRPr="00515AA5">
        <w:rPr>
          <w:rFonts w:cs="Times New Roman"/>
          <w:szCs w:val="24"/>
        </w:rPr>
        <w:t xml:space="preserve">develop airline demand prediction frameworks considering a host of independent variables. The demand prediction exercise </w:t>
      </w:r>
      <w:r w:rsidR="00B5310F" w:rsidRPr="00515AA5">
        <w:rPr>
          <w:rFonts w:cs="Times New Roman"/>
          <w:szCs w:val="24"/>
        </w:rPr>
        <w:t xml:space="preserve">is typically </w:t>
      </w:r>
      <w:r w:rsidR="007A0270" w:rsidRPr="00515AA5">
        <w:rPr>
          <w:rFonts w:cs="Times New Roman"/>
          <w:szCs w:val="24"/>
        </w:rPr>
        <w:t xml:space="preserve">conducted at two spatial resolutions: (a) airport level </w:t>
      </w:r>
      <w:r w:rsidR="00910232" w:rsidRPr="00910232">
        <w:rPr>
          <w:rFonts w:cs="Times New Roman"/>
          <w:szCs w:val="24"/>
        </w:rPr>
        <w:t>(Li &amp; Wan, 2019; Loo et al., 2005; Suryani et al., 2010; Wei &amp; Hansen, 2006; Zhou et al., 2018)</w:t>
      </w:r>
      <w:r w:rsidR="007A0270" w:rsidRPr="00515AA5">
        <w:rPr>
          <w:rFonts w:cs="Times New Roman"/>
          <w:szCs w:val="24"/>
        </w:rPr>
        <w:t xml:space="preserve"> and (b) regional level</w:t>
      </w:r>
      <w:r w:rsidR="00910232">
        <w:rPr>
          <w:rFonts w:cs="Times New Roman"/>
          <w:szCs w:val="24"/>
        </w:rPr>
        <w:t xml:space="preserve"> </w:t>
      </w:r>
      <w:r w:rsidR="00910232" w:rsidRPr="00910232">
        <w:rPr>
          <w:rFonts w:cs="Times New Roman"/>
          <w:szCs w:val="24"/>
        </w:rPr>
        <w:t>(Abed et al., 2001; Chang, 2014; Chen et al., 2009; Chi, 2014; Chi &amp; Baek, 2013; Endo, 2007; Grosche et al., 2007; Grubb &amp; Mason, 2001; Kalić et al., 2014; Matsumoto, 2004; Mostafaeipour et al., 2018; Rengaraju &amp; Arasan, 1992; Tsui et al., 2014; Valdes, 2015)</w:t>
      </w:r>
      <w:r w:rsidR="007A0270" w:rsidRPr="00515AA5">
        <w:rPr>
          <w:rFonts w:cs="Times New Roman"/>
          <w:szCs w:val="24"/>
        </w:rPr>
        <w:t>.</w:t>
      </w:r>
      <w:r w:rsidR="00BE5CFA" w:rsidRPr="00515AA5">
        <w:rPr>
          <w:rFonts w:cs="Times New Roman"/>
          <w:szCs w:val="24"/>
        </w:rPr>
        <w:t xml:space="preserve"> </w:t>
      </w:r>
      <w:r w:rsidRPr="00515AA5">
        <w:rPr>
          <w:rFonts w:cs="Times New Roman"/>
          <w:szCs w:val="24"/>
        </w:rPr>
        <w:t>In the former category, studies analyze passenger demand data for individual airports while in the latter category, the analysis is conducted by aggregating demand at a regional level</w:t>
      </w:r>
      <w:r w:rsidR="007A0270" w:rsidRPr="00515AA5">
        <w:rPr>
          <w:rFonts w:cs="Times New Roman"/>
          <w:szCs w:val="24"/>
        </w:rPr>
        <w:t xml:space="preserve"> (such as state level or census region level)</w:t>
      </w:r>
      <w:r w:rsidRPr="00515AA5">
        <w:rPr>
          <w:rFonts w:cs="Times New Roman"/>
          <w:szCs w:val="24"/>
        </w:rPr>
        <w:t>.</w:t>
      </w:r>
      <w:r w:rsidR="00585CB4" w:rsidRPr="00515AA5">
        <w:t xml:space="preserve"> </w:t>
      </w:r>
      <w:r w:rsidR="007A0270" w:rsidRPr="00515AA5">
        <w:t xml:space="preserve">Across the two spatial resolutions, </w:t>
      </w:r>
      <w:r w:rsidR="007A0270" w:rsidRPr="00515AA5">
        <w:rPr>
          <w:rFonts w:cs="Times New Roman"/>
          <w:szCs w:val="24"/>
        </w:rPr>
        <w:t>t</w:t>
      </w:r>
      <w:r w:rsidR="00585CB4" w:rsidRPr="00515AA5">
        <w:rPr>
          <w:rFonts w:cs="Times New Roman"/>
          <w:szCs w:val="24"/>
        </w:rPr>
        <w:t xml:space="preserve">he factors </w:t>
      </w:r>
      <w:r w:rsidR="007A0270" w:rsidRPr="00515AA5">
        <w:rPr>
          <w:rFonts w:cs="Times New Roman"/>
          <w:szCs w:val="24"/>
        </w:rPr>
        <w:t>affecting</w:t>
      </w:r>
      <w:r w:rsidR="00585CB4" w:rsidRPr="00515AA5">
        <w:rPr>
          <w:rFonts w:cs="Times New Roman"/>
          <w:szCs w:val="24"/>
        </w:rPr>
        <w:t xml:space="preserve"> airline demand includ</w:t>
      </w:r>
      <w:r w:rsidR="007A0270" w:rsidRPr="00515AA5">
        <w:rPr>
          <w:rFonts w:cs="Times New Roman"/>
          <w:szCs w:val="24"/>
        </w:rPr>
        <w:t>e</w:t>
      </w:r>
      <w:r w:rsidR="00585CB4" w:rsidRPr="00515AA5">
        <w:rPr>
          <w:rFonts w:cs="Times New Roman"/>
          <w:szCs w:val="24"/>
        </w:rPr>
        <w:t xml:space="preserve"> socio-demographic factors (population, education, age distribution), socio-economic factors (income, unemployment rate, GDP), built environment (number of trade centers, tourist attractions), level of service factors (average airfare and distance) and historical demand</w:t>
      </w:r>
      <w:r w:rsidR="007A0270" w:rsidRPr="00515AA5">
        <w:rPr>
          <w:rFonts w:cs="Times New Roman"/>
          <w:szCs w:val="24"/>
        </w:rPr>
        <w:t xml:space="preserve"> (considered as lag variables)</w:t>
      </w:r>
      <w:r w:rsidR="00585CB4" w:rsidRPr="00515AA5">
        <w:rPr>
          <w:rFonts w:cs="Times New Roman"/>
          <w:szCs w:val="24"/>
        </w:rPr>
        <w:t xml:space="preserve">. In terms of mathematical frameworks employed for analyzing </w:t>
      </w:r>
      <w:r w:rsidR="00B5310F" w:rsidRPr="00515AA5">
        <w:rPr>
          <w:rFonts w:cs="Times New Roman"/>
          <w:szCs w:val="24"/>
        </w:rPr>
        <w:t>demand</w:t>
      </w:r>
      <w:r w:rsidR="00585CB4" w:rsidRPr="00515AA5">
        <w:rPr>
          <w:rFonts w:cs="Times New Roman"/>
          <w:szCs w:val="24"/>
        </w:rPr>
        <w:t xml:space="preserve">, </w:t>
      </w:r>
      <w:r w:rsidR="007A0270" w:rsidRPr="00515AA5">
        <w:rPr>
          <w:rFonts w:cs="Times New Roman"/>
          <w:szCs w:val="24"/>
        </w:rPr>
        <w:t xml:space="preserve">prevalent </w:t>
      </w:r>
      <w:r w:rsidR="00585CB4" w:rsidRPr="00515AA5">
        <w:rPr>
          <w:rFonts w:cs="Times New Roman"/>
          <w:szCs w:val="24"/>
        </w:rPr>
        <w:t>approaches</w:t>
      </w:r>
      <w:r w:rsidR="007A0270" w:rsidRPr="00515AA5">
        <w:rPr>
          <w:rFonts w:cs="Times New Roman"/>
          <w:szCs w:val="24"/>
        </w:rPr>
        <w:t xml:space="preserve"> include</w:t>
      </w:r>
      <w:r w:rsidR="00585CB4" w:rsidRPr="00515AA5">
        <w:rPr>
          <w:rFonts w:cs="Times New Roman"/>
          <w:szCs w:val="24"/>
        </w:rPr>
        <w:t>: (a) prediction methods using data and (b) distribution or assignment methods. The majority of prediction methods focused on trip departures from the spatial unit of interest</w:t>
      </w:r>
      <w:r w:rsidR="007A0270" w:rsidRPr="00515AA5">
        <w:rPr>
          <w:rFonts w:cs="Times New Roman"/>
          <w:szCs w:val="24"/>
        </w:rPr>
        <w:t xml:space="preserve"> </w:t>
      </w:r>
      <w:r w:rsidR="00585CB4" w:rsidRPr="00515AA5">
        <w:rPr>
          <w:rFonts w:cs="Times New Roman"/>
          <w:szCs w:val="24"/>
        </w:rPr>
        <w:t xml:space="preserve">employing passenger demand </w:t>
      </w:r>
      <w:r w:rsidR="00B5310F" w:rsidRPr="00515AA5">
        <w:rPr>
          <w:rFonts w:cs="Times New Roman"/>
          <w:szCs w:val="24"/>
        </w:rPr>
        <w:t xml:space="preserve">models </w:t>
      </w:r>
      <w:r w:rsidR="00585CB4" w:rsidRPr="00515AA5">
        <w:rPr>
          <w:rFonts w:cs="Times New Roman"/>
          <w:szCs w:val="24"/>
        </w:rPr>
        <w:t xml:space="preserve">such as regression models and their </w:t>
      </w:r>
      <w:r w:rsidR="007A0270" w:rsidRPr="00515AA5">
        <w:rPr>
          <w:rFonts w:cs="Times New Roman"/>
          <w:szCs w:val="24"/>
        </w:rPr>
        <w:t xml:space="preserve">advanced </w:t>
      </w:r>
      <w:r w:rsidR="00585CB4" w:rsidRPr="00515AA5">
        <w:rPr>
          <w:rFonts w:cs="Times New Roman"/>
          <w:szCs w:val="24"/>
        </w:rPr>
        <w:t>variants</w:t>
      </w:r>
      <w:r w:rsidR="00910232">
        <w:rPr>
          <w:rFonts w:cs="Times New Roman"/>
          <w:szCs w:val="24"/>
        </w:rPr>
        <w:t xml:space="preserve"> </w:t>
      </w:r>
      <w:r w:rsidR="00910232" w:rsidRPr="00910232">
        <w:rPr>
          <w:rFonts w:cs="Times New Roman"/>
          <w:szCs w:val="24"/>
        </w:rPr>
        <w:t>(Abed et al., 2001; Chang, 2014; Chi, 2014; Endo, 2007; Rengaraju &amp; Arasan, 1992; Valdes, 2015)</w:t>
      </w:r>
      <w:r w:rsidR="00585CB4" w:rsidRPr="00515AA5">
        <w:rPr>
          <w:rFonts w:cs="Times New Roman"/>
          <w:szCs w:val="24"/>
        </w:rPr>
        <w:t xml:space="preserve">, </w:t>
      </w:r>
      <w:r w:rsidR="00B5310F" w:rsidRPr="00515AA5">
        <w:rPr>
          <w:rFonts w:cs="Times New Roman"/>
          <w:szCs w:val="24"/>
        </w:rPr>
        <w:t>a</w:t>
      </w:r>
      <w:r w:rsidR="00585CB4" w:rsidRPr="00515AA5">
        <w:rPr>
          <w:rFonts w:cs="Times New Roman"/>
          <w:szCs w:val="24"/>
        </w:rPr>
        <w:t>rtificial neural networks</w:t>
      </w:r>
      <w:r w:rsidR="00910232">
        <w:rPr>
          <w:rFonts w:cs="Times New Roman"/>
          <w:szCs w:val="24"/>
        </w:rPr>
        <w:t xml:space="preserve"> </w:t>
      </w:r>
      <w:r w:rsidR="00910232" w:rsidRPr="00910232">
        <w:rPr>
          <w:rFonts w:cs="Times New Roman"/>
          <w:szCs w:val="24"/>
        </w:rPr>
        <w:t>(Mostafaeipour et al., 2018)</w:t>
      </w:r>
      <w:r w:rsidR="007529EC" w:rsidRPr="00515AA5">
        <w:rPr>
          <w:rFonts w:eastAsia="Times New Roman" w:cs="Times New Roman"/>
          <w:color w:val="000000"/>
          <w:szCs w:val="24"/>
        </w:rPr>
        <w:t>, Holt–Winters method</w:t>
      </w:r>
      <w:r w:rsidR="00910232">
        <w:rPr>
          <w:rFonts w:eastAsia="Times New Roman" w:cs="Times New Roman"/>
          <w:color w:val="000000"/>
          <w:szCs w:val="24"/>
        </w:rPr>
        <w:t xml:space="preserve"> </w:t>
      </w:r>
      <w:r w:rsidR="00910232" w:rsidRPr="00910232">
        <w:rPr>
          <w:rFonts w:eastAsia="Times New Roman" w:cs="Times New Roman"/>
          <w:color w:val="000000"/>
          <w:szCs w:val="24"/>
        </w:rPr>
        <w:t>(Chen et al., 2009; Grubb &amp; Mason, 2001)</w:t>
      </w:r>
      <w:r w:rsidR="007529EC" w:rsidRPr="00515AA5">
        <w:rPr>
          <w:rFonts w:eastAsia="Times New Roman" w:cs="Times New Roman"/>
          <w:color w:val="000000"/>
          <w:szCs w:val="24"/>
        </w:rPr>
        <w:t xml:space="preserve">, </w:t>
      </w:r>
      <w:r w:rsidR="00BE5CFA" w:rsidRPr="00515AA5">
        <w:rPr>
          <w:rFonts w:eastAsia="Times New Roman" w:cs="Times New Roman"/>
          <w:color w:val="000000"/>
          <w:szCs w:val="24"/>
        </w:rPr>
        <w:t xml:space="preserve">seasonal autoregressive integrated moving average </w:t>
      </w:r>
      <w:r w:rsidR="00910232" w:rsidRPr="00910232">
        <w:rPr>
          <w:rFonts w:eastAsia="Times New Roman" w:cs="Times New Roman"/>
          <w:color w:val="000000"/>
          <w:szCs w:val="24"/>
        </w:rPr>
        <w:t xml:space="preserve">(Chen et al., 2009; Tsui et al., 2014; Xu et al., 2019) </w:t>
      </w:r>
      <w:r w:rsidR="00585CB4" w:rsidRPr="00515AA5">
        <w:rPr>
          <w:rFonts w:cs="Times New Roman"/>
          <w:szCs w:val="24"/>
        </w:rPr>
        <w:t xml:space="preserve">and </w:t>
      </w:r>
      <w:r w:rsidR="00B5310F" w:rsidRPr="00515AA5">
        <w:rPr>
          <w:rFonts w:cs="Times New Roman"/>
          <w:szCs w:val="24"/>
        </w:rPr>
        <w:t>f</w:t>
      </w:r>
      <w:r w:rsidR="00585CB4" w:rsidRPr="00515AA5">
        <w:rPr>
          <w:rFonts w:cs="Times New Roman"/>
          <w:szCs w:val="24"/>
        </w:rPr>
        <w:t>uzzy models</w:t>
      </w:r>
      <w:r w:rsidR="00910232">
        <w:rPr>
          <w:rFonts w:cs="Times New Roman"/>
          <w:szCs w:val="24"/>
        </w:rPr>
        <w:t xml:space="preserve"> </w:t>
      </w:r>
      <w:r w:rsidR="00910232" w:rsidRPr="00910232">
        <w:rPr>
          <w:rFonts w:cs="Times New Roman"/>
          <w:szCs w:val="24"/>
        </w:rPr>
        <w:t>(Kalić et al., 2014)</w:t>
      </w:r>
      <w:r w:rsidR="00585CB4" w:rsidRPr="00515AA5">
        <w:rPr>
          <w:rFonts w:cs="Times New Roman"/>
          <w:szCs w:val="24"/>
        </w:rPr>
        <w:t>. The second set of studies match the pairwise origin destination demand using approaches such as gravity models</w:t>
      </w:r>
      <w:r w:rsidR="00910232">
        <w:rPr>
          <w:rFonts w:cs="Times New Roman"/>
          <w:szCs w:val="24"/>
        </w:rPr>
        <w:t xml:space="preserve"> </w:t>
      </w:r>
      <w:r w:rsidR="00910232" w:rsidRPr="00910232">
        <w:rPr>
          <w:rFonts w:cs="Times New Roman"/>
          <w:szCs w:val="24"/>
        </w:rPr>
        <w:t>(Grosche et al., 2007; Matsumoto, 2004; Zhou et al., 2018)</w:t>
      </w:r>
      <w:r w:rsidR="00585CB4" w:rsidRPr="00515AA5">
        <w:rPr>
          <w:rFonts w:cs="Times New Roman"/>
          <w:szCs w:val="24"/>
        </w:rPr>
        <w:t>, bi-level optimization</w:t>
      </w:r>
      <w:r w:rsidR="00F634C0" w:rsidRPr="00515AA5">
        <w:rPr>
          <w:rFonts w:cs="Times New Roman"/>
          <w:szCs w:val="24"/>
        </w:rPr>
        <w:t xml:space="preserve"> </w:t>
      </w:r>
      <w:r w:rsidR="00910232" w:rsidRPr="00910232">
        <w:rPr>
          <w:rFonts w:cs="Times New Roman"/>
          <w:szCs w:val="24"/>
        </w:rPr>
        <w:t>(Li et al., 2013; Li &amp; Wan, 2019)</w:t>
      </w:r>
      <w:r w:rsidR="00585CB4" w:rsidRPr="00515AA5">
        <w:rPr>
          <w:rFonts w:cs="Times New Roman"/>
          <w:szCs w:val="24"/>
        </w:rPr>
        <w:t xml:space="preserve"> and continuous equilibrium approach</w:t>
      </w:r>
      <w:r w:rsidR="00F634C0" w:rsidRPr="00515AA5">
        <w:rPr>
          <w:rFonts w:cs="Times New Roman"/>
          <w:szCs w:val="24"/>
        </w:rPr>
        <w:t xml:space="preserve"> </w:t>
      </w:r>
      <w:r w:rsidR="00910232" w:rsidRPr="00910232">
        <w:rPr>
          <w:rFonts w:cs="Times New Roman"/>
          <w:szCs w:val="24"/>
        </w:rPr>
        <w:t>(Loo et al., 2005).</w:t>
      </w:r>
    </w:p>
    <w:p w14:paraId="5894B25A" w14:textId="3154B69E" w:rsidR="007B2033" w:rsidRPr="00515AA5" w:rsidRDefault="0079460F" w:rsidP="00851E1F">
      <w:pPr>
        <w:spacing w:after="0"/>
        <w:ind w:firstLine="576"/>
        <w:rPr>
          <w:rFonts w:cs="Times New Roman"/>
          <w:szCs w:val="24"/>
        </w:rPr>
      </w:pPr>
      <w:r w:rsidRPr="00515AA5">
        <w:rPr>
          <w:rFonts w:cs="Times New Roman"/>
          <w:szCs w:val="24"/>
        </w:rPr>
        <w:t xml:space="preserve">The </w:t>
      </w:r>
      <w:r w:rsidRPr="00515AA5">
        <w:rPr>
          <w:rFonts w:cs="Times New Roman"/>
          <w:szCs w:val="24"/>
          <w:u w:val="single"/>
        </w:rPr>
        <w:t>second group of studies</w:t>
      </w:r>
      <w:r w:rsidRPr="00515AA5">
        <w:rPr>
          <w:rFonts w:cs="Times New Roman"/>
          <w:szCs w:val="24"/>
        </w:rPr>
        <w:t xml:space="preserve"> considered include research efforts that examined the impact of external shocks (such as September 11</w:t>
      </w:r>
      <w:r w:rsidRPr="00515AA5">
        <w:rPr>
          <w:rFonts w:cs="Times New Roman"/>
          <w:szCs w:val="24"/>
          <w:vertAlign w:val="superscript"/>
        </w:rPr>
        <w:t>th</w:t>
      </w:r>
      <w:r w:rsidRPr="00515AA5">
        <w:rPr>
          <w:rFonts w:cs="Times New Roman"/>
          <w:szCs w:val="24"/>
        </w:rPr>
        <w:t xml:space="preserve"> attacks) or health </w:t>
      </w:r>
      <w:r w:rsidR="00631D79" w:rsidRPr="00515AA5">
        <w:rPr>
          <w:rFonts w:cs="Times New Roman"/>
          <w:szCs w:val="24"/>
        </w:rPr>
        <w:t>shocks</w:t>
      </w:r>
      <w:r w:rsidRPr="00515AA5">
        <w:rPr>
          <w:rFonts w:cs="Times New Roman"/>
          <w:szCs w:val="24"/>
        </w:rPr>
        <w:t xml:space="preserve"> such as SARS and MERS on airline industry.</w:t>
      </w:r>
      <w:r w:rsidR="00A028B6" w:rsidRPr="00515AA5">
        <w:rPr>
          <w:rFonts w:cs="Times New Roman"/>
          <w:szCs w:val="24"/>
        </w:rPr>
        <w:t xml:space="preserve"> </w:t>
      </w:r>
      <w:r w:rsidR="00910232" w:rsidRPr="00910232">
        <w:rPr>
          <w:rFonts w:cs="Times New Roman"/>
          <w:szCs w:val="24"/>
        </w:rPr>
        <w:t>Ito &amp; Lee</w:t>
      </w:r>
      <w:r w:rsidR="00EA6060">
        <w:rPr>
          <w:rFonts w:cs="Times New Roman"/>
          <w:szCs w:val="24"/>
        </w:rPr>
        <w:t xml:space="preserve">, </w:t>
      </w:r>
      <w:r w:rsidR="00910232" w:rsidRPr="00910232">
        <w:rPr>
          <w:rFonts w:cs="Times New Roman"/>
          <w:szCs w:val="24"/>
        </w:rPr>
        <w:t>2005a</w:t>
      </w:r>
      <w:r w:rsidR="00910232">
        <w:rPr>
          <w:rFonts w:cs="Times New Roman"/>
          <w:szCs w:val="24"/>
        </w:rPr>
        <w:t xml:space="preserve"> </w:t>
      </w:r>
      <w:r w:rsidRPr="00515AA5">
        <w:rPr>
          <w:rFonts w:cs="Times New Roman"/>
          <w:szCs w:val="24"/>
        </w:rPr>
        <w:t xml:space="preserve">assessed the influence of September 11 terror attacks on </w:t>
      </w:r>
      <w:r w:rsidR="009F4EA6" w:rsidRPr="00515AA5">
        <w:rPr>
          <w:rFonts w:cs="Times New Roman"/>
          <w:szCs w:val="24"/>
        </w:rPr>
        <w:t xml:space="preserve">US </w:t>
      </w:r>
      <w:r w:rsidRPr="00515AA5">
        <w:rPr>
          <w:rFonts w:cs="Times New Roman"/>
          <w:szCs w:val="24"/>
        </w:rPr>
        <w:t>airline demand</w:t>
      </w:r>
      <w:r w:rsidR="00631D79" w:rsidRPr="00515AA5">
        <w:rPr>
          <w:rFonts w:cs="Times New Roman"/>
          <w:szCs w:val="24"/>
        </w:rPr>
        <w:t xml:space="preserve"> using monthly observations of revenue passenger miles</w:t>
      </w:r>
      <w:r w:rsidRPr="00515AA5">
        <w:rPr>
          <w:rFonts w:cs="Times New Roman"/>
          <w:szCs w:val="24"/>
        </w:rPr>
        <w:t xml:space="preserve">. The study found a sudden </w:t>
      </w:r>
      <w:r w:rsidRPr="00515AA5">
        <w:rPr>
          <w:rFonts w:cs="Times New Roman"/>
          <w:szCs w:val="24"/>
        </w:rPr>
        <w:lastRenderedPageBreak/>
        <w:t>reduction of about 30% in demand</w:t>
      </w:r>
      <w:r w:rsidR="00631D79" w:rsidRPr="00515AA5">
        <w:rPr>
          <w:rFonts w:cs="Times New Roman"/>
          <w:szCs w:val="24"/>
        </w:rPr>
        <w:t xml:space="preserve"> in response to the shock. Further, </w:t>
      </w:r>
      <w:r w:rsidRPr="00515AA5">
        <w:rPr>
          <w:rFonts w:cs="Times New Roman"/>
          <w:szCs w:val="24"/>
        </w:rPr>
        <w:t xml:space="preserve">the </w:t>
      </w:r>
      <w:r w:rsidR="00631D79" w:rsidRPr="00515AA5">
        <w:rPr>
          <w:rFonts w:cs="Times New Roman"/>
          <w:szCs w:val="24"/>
        </w:rPr>
        <w:t xml:space="preserve">authors also found that the </w:t>
      </w:r>
      <w:r w:rsidRPr="00515AA5">
        <w:rPr>
          <w:rFonts w:cs="Times New Roman"/>
          <w:szCs w:val="24"/>
        </w:rPr>
        <w:t xml:space="preserve">reduction </w:t>
      </w:r>
      <w:r w:rsidR="009F4EA6" w:rsidRPr="00515AA5">
        <w:rPr>
          <w:rFonts w:cs="Times New Roman"/>
          <w:szCs w:val="24"/>
        </w:rPr>
        <w:t>in demand took well over 2 years to dissipate while controlling for various independent variables (such as economic and seasonal factors). In a subsequent paper</w:t>
      </w:r>
      <w:r w:rsidR="00910232">
        <w:rPr>
          <w:rFonts w:cs="Times New Roman"/>
          <w:szCs w:val="24"/>
        </w:rPr>
        <w:t xml:space="preserve"> </w:t>
      </w:r>
      <w:r w:rsidR="00910232" w:rsidRPr="00910232">
        <w:rPr>
          <w:rFonts w:cs="Times New Roman"/>
          <w:szCs w:val="24"/>
        </w:rPr>
        <w:t>(Ito &amp; Lee, 2005b)</w:t>
      </w:r>
      <w:r w:rsidR="009F4EA6" w:rsidRPr="00515AA5">
        <w:rPr>
          <w:rFonts w:cs="Times New Roman"/>
          <w:szCs w:val="24"/>
        </w:rPr>
        <w:t xml:space="preserve">, the authors extended the work to examine </w:t>
      </w:r>
      <w:r w:rsidR="001F5929" w:rsidRPr="00515AA5">
        <w:rPr>
          <w:rFonts w:cs="Times New Roman"/>
          <w:szCs w:val="24"/>
        </w:rPr>
        <w:t xml:space="preserve">the </w:t>
      </w:r>
      <w:r w:rsidR="009F4EA6" w:rsidRPr="00515AA5">
        <w:rPr>
          <w:rFonts w:cs="Times New Roman"/>
          <w:szCs w:val="24"/>
        </w:rPr>
        <w:t xml:space="preserve">impact of the terror attack on </w:t>
      </w:r>
      <w:r w:rsidR="001F5929" w:rsidRPr="00515AA5">
        <w:rPr>
          <w:rFonts w:cs="Times New Roman"/>
          <w:szCs w:val="24"/>
        </w:rPr>
        <w:t>i</w:t>
      </w:r>
      <w:r w:rsidR="009F4EA6" w:rsidRPr="00515AA5">
        <w:rPr>
          <w:rFonts w:cs="Times New Roman"/>
          <w:szCs w:val="24"/>
        </w:rPr>
        <w:t xml:space="preserve">nternational airline markets. </w:t>
      </w:r>
      <w:r w:rsidR="00631D79" w:rsidRPr="00515AA5">
        <w:rPr>
          <w:rFonts w:cs="Times New Roman"/>
          <w:szCs w:val="24"/>
        </w:rPr>
        <w:t xml:space="preserve">The subset of studies examining health shocks also developed similar approaches. </w:t>
      </w:r>
      <w:r w:rsidR="00910232" w:rsidRPr="00910232">
        <w:rPr>
          <w:rFonts w:cs="Times New Roman"/>
          <w:szCs w:val="24"/>
        </w:rPr>
        <w:t>Chi &amp; Baek</w:t>
      </w:r>
      <w:r w:rsidR="00EA6060">
        <w:rPr>
          <w:rFonts w:cs="Times New Roman"/>
          <w:szCs w:val="24"/>
        </w:rPr>
        <w:t xml:space="preserve">, </w:t>
      </w:r>
      <w:r w:rsidR="00910232" w:rsidRPr="00910232">
        <w:rPr>
          <w:rFonts w:cs="Times New Roman"/>
          <w:szCs w:val="24"/>
        </w:rPr>
        <w:t>2013</w:t>
      </w:r>
      <w:r w:rsidR="00910232">
        <w:rPr>
          <w:rFonts w:cs="Times New Roman"/>
          <w:szCs w:val="24"/>
        </w:rPr>
        <w:t xml:space="preserve"> </w:t>
      </w:r>
      <w:r w:rsidR="003A63AC" w:rsidRPr="00515AA5">
        <w:rPr>
          <w:rFonts w:cs="Times New Roman"/>
          <w:szCs w:val="24"/>
        </w:rPr>
        <w:t>employed auto</w:t>
      </w:r>
      <w:r w:rsidR="00631D79" w:rsidRPr="00515AA5">
        <w:rPr>
          <w:rFonts w:cs="Times New Roman"/>
          <w:szCs w:val="24"/>
        </w:rPr>
        <w:t>re</w:t>
      </w:r>
      <w:r w:rsidR="003A63AC" w:rsidRPr="00515AA5">
        <w:rPr>
          <w:rFonts w:cs="Times New Roman"/>
          <w:szCs w:val="24"/>
        </w:rPr>
        <w:t>gressive distributed lag model to study relationship between economic growth and airline demand</w:t>
      </w:r>
      <w:r w:rsidR="00631D79" w:rsidRPr="00515AA5">
        <w:rPr>
          <w:rFonts w:cs="Times New Roman"/>
          <w:szCs w:val="24"/>
        </w:rPr>
        <w:t xml:space="preserve"> while controlling for the</w:t>
      </w:r>
      <w:r w:rsidR="003A63AC" w:rsidRPr="00515AA5">
        <w:rPr>
          <w:rFonts w:cs="Times New Roman"/>
          <w:szCs w:val="24"/>
        </w:rPr>
        <w:t xml:space="preserve"> impact of SARS outbreak. The results indicate that SARS epidemic decreased US air passenger demand by 6%. </w:t>
      </w:r>
      <w:r w:rsidR="00910232" w:rsidRPr="00910232">
        <w:rPr>
          <w:rFonts w:cs="Times New Roman"/>
          <w:szCs w:val="24"/>
        </w:rPr>
        <w:t>Pine &amp; McKercher</w:t>
      </w:r>
      <w:r w:rsidR="00EA6060">
        <w:rPr>
          <w:rFonts w:cs="Times New Roman"/>
          <w:szCs w:val="24"/>
        </w:rPr>
        <w:t>,</w:t>
      </w:r>
      <w:r w:rsidR="00910232" w:rsidRPr="00910232">
        <w:rPr>
          <w:rFonts w:cs="Times New Roman"/>
          <w:szCs w:val="24"/>
        </w:rPr>
        <w:t xml:space="preserve"> 2004</w:t>
      </w:r>
      <w:r w:rsidR="00910232">
        <w:rPr>
          <w:rFonts w:cs="Times New Roman"/>
          <w:szCs w:val="24"/>
        </w:rPr>
        <w:t xml:space="preserve"> </w:t>
      </w:r>
      <w:r w:rsidR="00B26B71" w:rsidRPr="00515AA5">
        <w:rPr>
          <w:rFonts w:cs="Times New Roman"/>
          <w:szCs w:val="24"/>
        </w:rPr>
        <w:t xml:space="preserve">also studied </w:t>
      </w:r>
      <w:r w:rsidR="00631D79" w:rsidRPr="00515AA5">
        <w:rPr>
          <w:rFonts w:cs="Times New Roman"/>
          <w:szCs w:val="24"/>
        </w:rPr>
        <w:t>the</w:t>
      </w:r>
      <w:r w:rsidR="00B26B71" w:rsidRPr="00515AA5">
        <w:rPr>
          <w:rFonts w:cs="Times New Roman"/>
          <w:szCs w:val="24"/>
        </w:rPr>
        <w:t xml:space="preserve"> impact of SARS outbreak on tourism and airline industry and</w:t>
      </w:r>
      <w:r w:rsidR="00631D79" w:rsidRPr="00515AA5">
        <w:rPr>
          <w:rFonts w:cs="Times New Roman"/>
          <w:szCs w:val="24"/>
        </w:rPr>
        <w:t xml:space="preserve"> presented a descriptive analysis of reductions induced by the epidemic. </w:t>
      </w:r>
    </w:p>
    <w:p w14:paraId="6FBF74D0" w14:textId="30AEBF0E" w:rsidR="00BE5CFA" w:rsidRPr="00515AA5" w:rsidRDefault="00BE5CFA" w:rsidP="00851E1F">
      <w:pPr>
        <w:spacing w:after="0"/>
        <w:ind w:firstLine="576"/>
        <w:rPr>
          <w:rFonts w:cs="Times New Roman"/>
          <w:szCs w:val="24"/>
        </w:rPr>
      </w:pPr>
      <w:r w:rsidRPr="00515AA5">
        <w:rPr>
          <w:rFonts w:cs="Times New Roman"/>
          <w:szCs w:val="24"/>
        </w:rPr>
        <w:t xml:space="preserve">The </w:t>
      </w:r>
      <w:r w:rsidRPr="00515AA5">
        <w:rPr>
          <w:rFonts w:cs="Times New Roman"/>
          <w:szCs w:val="24"/>
          <w:u w:val="single"/>
        </w:rPr>
        <w:t>third group of studies</w:t>
      </w:r>
      <w:r w:rsidRPr="00515AA5">
        <w:rPr>
          <w:rFonts w:cs="Times New Roman"/>
          <w:szCs w:val="24"/>
        </w:rPr>
        <w:t xml:space="preserve">, conducted after the onset of COVID-19 pandemic, can be broadly characterized as preliminary research studying the impact of Covid-19 on airline demand. </w:t>
      </w:r>
      <w:r w:rsidR="00910232" w:rsidRPr="00910232">
        <w:rPr>
          <w:rFonts w:cs="Times New Roman"/>
          <w:szCs w:val="24"/>
        </w:rPr>
        <w:t>Maneenop &amp; Kotcharin</w:t>
      </w:r>
      <w:r w:rsidR="00EA6060">
        <w:rPr>
          <w:rFonts w:cs="Times New Roman"/>
          <w:szCs w:val="24"/>
        </w:rPr>
        <w:t xml:space="preserve">, </w:t>
      </w:r>
      <w:r w:rsidR="00910232" w:rsidRPr="00910232">
        <w:rPr>
          <w:rFonts w:cs="Times New Roman"/>
          <w:szCs w:val="24"/>
        </w:rPr>
        <w:t>2020</w:t>
      </w:r>
      <w:r w:rsidR="00910232">
        <w:rPr>
          <w:rFonts w:cs="Times New Roman"/>
          <w:szCs w:val="24"/>
        </w:rPr>
        <w:t xml:space="preserve"> </w:t>
      </w:r>
      <w:r w:rsidRPr="00515AA5">
        <w:rPr>
          <w:rFonts w:cs="Times New Roman"/>
          <w:szCs w:val="24"/>
        </w:rPr>
        <w:t xml:space="preserve">identified three crucial announcements that triggered the airline demand reduction including (a) the first case reported outside China, (b) Italy outbreak and (c) the </w:t>
      </w:r>
      <w:r w:rsidR="009F4EA6" w:rsidRPr="00515AA5">
        <w:rPr>
          <w:rFonts w:cs="Times New Roman"/>
          <w:szCs w:val="24"/>
        </w:rPr>
        <w:t xml:space="preserve">global pandemic </w:t>
      </w:r>
      <w:r w:rsidRPr="00515AA5">
        <w:rPr>
          <w:rFonts w:cs="Times New Roman"/>
          <w:szCs w:val="24"/>
        </w:rPr>
        <w:t xml:space="preserve">declaration </w:t>
      </w:r>
      <w:r w:rsidR="009F4EA6" w:rsidRPr="00515AA5">
        <w:rPr>
          <w:rFonts w:cs="Times New Roman"/>
          <w:szCs w:val="24"/>
        </w:rPr>
        <w:t xml:space="preserve">issued </w:t>
      </w:r>
      <w:r w:rsidRPr="00515AA5">
        <w:rPr>
          <w:rFonts w:cs="Times New Roman"/>
          <w:szCs w:val="24"/>
        </w:rPr>
        <w:t xml:space="preserve">by WHO. </w:t>
      </w:r>
      <w:r w:rsidR="00910232" w:rsidRPr="00910232">
        <w:rPr>
          <w:rFonts w:cs="Times New Roman"/>
          <w:szCs w:val="24"/>
        </w:rPr>
        <w:t>Nižetić</w:t>
      </w:r>
      <w:r w:rsidR="00EA6060">
        <w:rPr>
          <w:rFonts w:cs="Times New Roman"/>
          <w:szCs w:val="24"/>
        </w:rPr>
        <w:t xml:space="preserve">, </w:t>
      </w:r>
      <w:r w:rsidR="00910232" w:rsidRPr="00910232">
        <w:rPr>
          <w:rFonts w:cs="Times New Roman"/>
          <w:szCs w:val="24"/>
        </w:rPr>
        <w:t>2020</w:t>
      </w:r>
      <w:r w:rsidR="00910232">
        <w:rPr>
          <w:rFonts w:cs="Times New Roman"/>
          <w:szCs w:val="24"/>
        </w:rPr>
        <w:t xml:space="preserve"> </w:t>
      </w:r>
      <w:r w:rsidRPr="00515AA5">
        <w:rPr>
          <w:rFonts w:cs="Times New Roman"/>
          <w:szCs w:val="24"/>
        </w:rPr>
        <w:t xml:space="preserve">performed descriptive analysis to see how Covid-19 affected air transport mobility concluding that the number of flights in the EU region dropped by more than 89% in April 2020 (relative to April 2019). </w:t>
      </w:r>
      <w:r w:rsidR="00910232" w:rsidRPr="00910232">
        <w:rPr>
          <w:rFonts w:cs="Times New Roman"/>
          <w:szCs w:val="24"/>
        </w:rPr>
        <w:t>Gudmundsson et al.</w:t>
      </w:r>
      <w:r w:rsidR="00EA6060">
        <w:rPr>
          <w:rFonts w:cs="Times New Roman"/>
          <w:szCs w:val="24"/>
        </w:rPr>
        <w:t xml:space="preserve">, </w:t>
      </w:r>
      <w:r w:rsidR="00910232" w:rsidRPr="00910232">
        <w:rPr>
          <w:rFonts w:cs="Times New Roman"/>
          <w:szCs w:val="24"/>
        </w:rPr>
        <w:t>2020</w:t>
      </w:r>
      <w:r w:rsidR="00910232">
        <w:rPr>
          <w:rFonts w:cs="Times New Roman"/>
          <w:szCs w:val="24"/>
        </w:rPr>
        <w:t xml:space="preserve"> </w:t>
      </w:r>
      <w:r w:rsidRPr="00515AA5">
        <w:rPr>
          <w:rFonts w:cs="Times New Roman"/>
          <w:szCs w:val="24"/>
        </w:rPr>
        <w:t xml:space="preserve">analyzed world air transport industry employing time series models to study air traffic volume recovery timeline. The authors developed models employing economic indicators (such as Gross Domestic Product and Oil prices) and COVID-19 indicators and conclude that air transport recovery is likely to take about 2.4 years starting from 2020 with the most optimistic estimate of recovery in latter half of 2021. </w:t>
      </w:r>
      <w:r w:rsidR="00910232" w:rsidRPr="00910232">
        <w:rPr>
          <w:rFonts w:cs="Times New Roman"/>
          <w:szCs w:val="24"/>
        </w:rPr>
        <w:t>Gallego &amp; Font</w:t>
      </w:r>
      <w:r w:rsidR="00EA6060">
        <w:rPr>
          <w:rFonts w:cs="Times New Roman"/>
          <w:szCs w:val="24"/>
        </w:rPr>
        <w:t xml:space="preserve">, </w:t>
      </w:r>
      <w:r w:rsidR="00910232" w:rsidRPr="00910232">
        <w:rPr>
          <w:rFonts w:cs="Times New Roman"/>
          <w:szCs w:val="24"/>
        </w:rPr>
        <w:t>2020</w:t>
      </w:r>
      <w:r w:rsidR="00910232">
        <w:rPr>
          <w:rFonts w:cs="Times New Roman"/>
          <w:szCs w:val="24"/>
        </w:rPr>
        <w:t xml:space="preserve"> </w:t>
      </w:r>
      <w:r w:rsidRPr="00515AA5">
        <w:rPr>
          <w:rFonts w:cs="Times New Roman"/>
          <w:szCs w:val="24"/>
        </w:rPr>
        <w:t>examined a large data of airline passenger searches and picks to evaluate airline demand and recovery patterns. The analysis using Big Data approaches suggests a</w:t>
      </w:r>
      <w:r w:rsidR="001F5929" w:rsidRPr="00515AA5">
        <w:rPr>
          <w:rFonts w:cs="Times New Roman"/>
          <w:szCs w:val="24"/>
        </w:rPr>
        <w:t>n</w:t>
      </w:r>
      <w:r w:rsidRPr="00515AA5">
        <w:rPr>
          <w:rFonts w:cs="Times New Roman"/>
          <w:szCs w:val="24"/>
        </w:rPr>
        <w:t xml:space="preserve"> L</w:t>
      </w:r>
      <w:r w:rsidR="001F5929" w:rsidRPr="00515AA5">
        <w:rPr>
          <w:rFonts w:cs="Times New Roman"/>
          <w:szCs w:val="24"/>
        </w:rPr>
        <w:t>-</w:t>
      </w:r>
      <w:r w:rsidRPr="00515AA5">
        <w:rPr>
          <w:rFonts w:cs="Times New Roman"/>
          <w:szCs w:val="24"/>
        </w:rPr>
        <w:t xml:space="preserve">shaped recovery as the pandemic progresses. </w:t>
      </w:r>
      <w:r w:rsidR="000B5E25" w:rsidRPr="000B5E25">
        <w:rPr>
          <w:rFonts w:cs="Times New Roman"/>
          <w:szCs w:val="24"/>
        </w:rPr>
        <w:t>Sun et al.</w:t>
      </w:r>
      <w:r w:rsidR="00EA6060">
        <w:rPr>
          <w:rFonts w:cs="Times New Roman"/>
          <w:szCs w:val="24"/>
        </w:rPr>
        <w:t xml:space="preserve">, </w:t>
      </w:r>
      <w:r w:rsidR="000B5E25" w:rsidRPr="000B5E25">
        <w:rPr>
          <w:rFonts w:cs="Times New Roman"/>
          <w:szCs w:val="24"/>
        </w:rPr>
        <w:t>2020</w:t>
      </w:r>
      <w:r w:rsidR="000B5E25">
        <w:rPr>
          <w:rFonts w:cs="Times New Roman"/>
          <w:szCs w:val="24"/>
        </w:rPr>
        <w:t xml:space="preserve"> </w:t>
      </w:r>
      <w:r w:rsidRPr="00515AA5">
        <w:rPr>
          <w:rFonts w:cs="Times New Roman"/>
          <w:szCs w:val="24"/>
        </w:rPr>
        <w:t xml:space="preserve">employed data from 150 airlines and 2751 airports across the world to evaluate the impact of COVID-19 on airline industry between January 2020 and May 2020 employing complex network approaches. The study concluded that airport networks in the southern hemisphere experienced more significant disruptions relative to airport networks in the northern hemisphere. </w:t>
      </w:r>
    </w:p>
    <w:p w14:paraId="0A2DC307" w14:textId="77777777" w:rsidR="00D23E50" w:rsidRPr="00515AA5" w:rsidRDefault="00D23E50" w:rsidP="0020190D">
      <w:pPr>
        <w:spacing w:after="0"/>
        <w:rPr>
          <w:rFonts w:cs="Times New Roman"/>
          <w:szCs w:val="24"/>
        </w:rPr>
      </w:pPr>
    </w:p>
    <w:p w14:paraId="6774624E" w14:textId="2AE2595A" w:rsidR="007E3B74" w:rsidRPr="00515AA5" w:rsidRDefault="00456C18" w:rsidP="007E3B74">
      <w:pPr>
        <w:pStyle w:val="Heading2"/>
      </w:pPr>
      <w:r w:rsidRPr="00515AA5">
        <w:t xml:space="preserve">Limitations of Current Research and </w:t>
      </w:r>
      <w:r w:rsidR="00DC0152" w:rsidRPr="00515AA5">
        <w:t>Contributions of the Current Study</w:t>
      </w:r>
    </w:p>
    <w:p w14:paraId="39CFD3FF" w14:textId="7558E762" w:rsidR="00443C89" w:rsidRPr="00515AA5" w:rsidRDefault="00A94B9F" w:rsidP="004C3DCB">
      <w:pPr>
        <w:spacing w:after="0"/>
        <w:rPr>
          <w:rFonts w:cs="Times New Roman"/>
          <w:szCs w:val="24"/>
        </w:rPr>
      </w:pPr>
      <w:r w:rsidRPr="00515AA5">
        <w:rPr>
          <w:rFonts w:cs="Times New Roman"/>
          <w:szCs w:val="24"/>
        </w:rPr>
        <w:t xml:space="preserve">The review </w:t>
      </w:r>
      <w:r w:rsidR="001F5929" w:rsidRPr="00515AA5">
        <w:rPr>
          <w:rFonts w:cs="Times New Roman"/>
          <w:szCs w:val="24"/>
        </w:rPr>
        <w:t xml:space="preserve">of </w:t>
      </w:r>
      <w:r w:rsidRPr="00515AA5">
        <w:rPr>
          <w:rFonts w:cs="Times New Roman"/>
          <w:szCs w:val="24"/>
        </w:rPr>
        <w:t xml:space="preserve">literature highlights the exhaustive research on developing airline demand prediction frameworks. </w:t>
      </w:r>
      <w:r w:rsidR="00631D79" w:rsidRPr="00515AA5">
        <w:rPr>
          <w:rFonts w:cs="Times New Roman"/>
          <w:szCs w:val="24"/>
        </w:rPr>
        <w:t xml:space="preserve">The research on measuring the impact of shocks (external or health) on airline demand </w:t>
      </w:r>
      <w:r w:rsidR="006C63AC" w:rsidRPr="00515AA5">
        <w:rPr>
          <w:rFonts w:cs="Times New Roman"/>
          <w:szCs w:val="24"/>
        </w:rPr>
        <w:t xml:space="preserve">focused on a retrospective analysis as opposed to offering insights for the potential recovery of demand in response to the shock. </w:t>
      </w:r>
      <w:r w:rsidRPr="00515AA5">
        <w:rPr>
          <w:rFonts w:cs="Times New Roman"/>
          <w:szCs w:val="24"/>
        </w:rPr>
        <w:t xml:space="preserve">While </w:t>
      </w:r>
      <w:r w:rsidR="00631D79" w:rsidRPr="00515AA5">
        <w:rPr>
          <w:rFonts w:cs="Times New Roman"/>
          <w:szCs w:val="24"/>
        </w:rPr>
        <w:t xml:space="preserve">earlier research </w:t>
      </w:r>
      <w:r w:rsidRPr="00515AA5">
        <w:rPr>
          <w:rFonts w:cs="Times New Roman"/>
          <w:szCs w:val="24"/>
        </w:rPr>
        <w:t>provide</w:t>
      </w:r>
      <w:r w:rsidR="006F603D" w:rsidRPr="00515AA5">
        <w:rPr>
          <w:rFonts w:cs="Times New Roman"/>
          <w:szCs w:val="24"/>
        </w:rPr>
        <w:t>s</w:t>
      </w:r>
      <w:r w:rsidRPr="00515AA5">
        <w:rPr>
          <w:rFonts w:cs="Times New Roman"/>
          <w:szCs w:val="24"/>
        </w:rPr>
        <w:t xml:space="preserve"> the building blocks of demand prediction systems</w:t>
      </w:r>
      <w:r w:rsidR="006C63AC" w:rsidRPr="00515AA5">
        <w:rPr>
          <w:rFonts w:cs="Times New Roman"/>
          <w:szCs w:val="24"/>
        </w:rPr>
        <w:t xml:space="preserve"> and some insights on modeling demand in the presence of shocks</w:t>
      </w:r>
      <w:r w:rsidRPr="00515AA5">
        <w:rPr>
          <w:rFonts w:cs="Times New Roman"/>
          <w:szCs w:val="24"/>
        </w:rPr>
        <w:t xml:space="preserve">, these frameworks have not been employed to study demand </w:t>
      </w:r>
      <w:r w:rsidR="00631D79" w:rsidRPr="00515AA5">
        <w:rPr>
          <w:rFonts w:cs="Times New Roman"/>
          <w:szCs w:val="24"/>
        </w:rPr>
        <w:t>recovery patterns</w:t>
      </w:r>
      <w:r w:rsidRPr="00515AA5">
        <w:rPr>
          <w:rFonts w:cs="Times New Roman"/>
          <w:szCs w:val="24"/>
        </w:rPr>
        <w:t xml:space="preserve">. </w:t>
      </w:r>
    </w:p>
    <w:p w14:paraId="6CC1ECB1" w14:textId="58F2F0AA" w:rsidR="00A94B9F" w:rsidRDefault="00D85D6E" w:rsidP="00C1576E">
      <w:pPr>
        <w:spacing w:after="0"/>
        <w:ind w:firstLine="432"/>
      </w:pPr>
      <w:r w:rsidRPr="00515AA5">
        <w:rPr>
          <w:rFonts w:cs="Times New Roman"/>
          <w:szCs w:val="24"/>
        </w:rPr>
        <w:t xml:space="preserve">The proposed research builds on the demand prediction frameworks at the airport level by accommodating for the influence of COVID-19. </w:t>
      </w:r>
      <w:r w:rsidR="00443C89" w:rsidRPr="00515AA5">
        <w:rPr>
          <w:rFonts w:cs="Times New Roman"/>
          <w:szCs w:val="24"/>
        </w:rPr>
        <w:t xml:space="preserve">Specifically, the study contributes to our understanding of the unprecedented drop in air passenger demand by examining airline data from the Bureau of Transportation Statistics (BTS) at the disaggregate resolution of airport using a linear mixed model. The study contributes to the airline demand literature along multiple directions. </w:t>
      </w:r>
      <w:r w:rsidR="00443C89" w:rsidRPr="00515AA5">
        <w:rPr>
          <w:rFonts w:cs="Times New Roman"/>
          <w:szCs w:val="24"/>
          <w:u w:val="single"/>
        </w:rPr>
        <w:t>First</w:t>
      </w:r>
      <w:r w:rsidR="00443C89" w:rsidRPr="00515AA5">
        <w:rPr>
          <w:rFonts w:cs="Times New Roman"/>
          <w:szCs w:val="24"/>
        </w:rPr>
        <w:t xml:space="preserve">, research on COVID-19 impact on airline industry is in the nascent stages and has predominantly focused on global or regional effects. In our research, we examine the influence of </w:t>
      </w:r>
      <w:r w:rsidR="00443C89" w:rsidRPr="00515AA5">
        <w:rPr>
          <w:rFonts w:cs="Times New Roman"/>
          <w:szCs w:val="24"/>
        </w:rPr>
        <w:lastRenderedPageBreak/>
        <w:t xml:space="preserve">COVID-19 at the disaggregate resolution of airport to incorporate the interplay of local and global factors on airline demand. </w:t>
      </w:r>
      <w:bookmarkStart w:id="1" w:name="_Hlk59678897"/>
      <w:r w:rsidR="00443C89" w:rsidRPr="00515AA5">
        <w:rPr>
          <w:rFonts w:cs="Times New Roman"/>
          <w:szCs w:val="24"/>
        </w:rPr>
        <w:t>The interaction between local and global factors is considered by considering global and local COVID-19 transmission, temporal indicators of pandemic start and progress, and interactions of airline demand predictors with global and local COVID-19 indicators</w:t>
      </w:r>
      <w:bookmarkEnd w:id="1"/>
      <w:r w:rsidR="00443C89" w:rsidRPr="00515AA5">
        <w:rPr>
          <w:rFonts w:cs="Times New Roman"/>
          <w:szCs w:val="24"/>
        </w:rPr>
        <w:t>.  In our study, we conduct our analysis considering 38</w:t>
      </w:r>
      <w:r w:rsidR="00340289">
        <w:rPr>
          <w:rFonts w:cs="Times New Roman"/>
          <w:szCs w:val="24"/>
        </w:rPr>
        <w:t>0</w:t>
      </w:r>
      <w:r w:rsidR="00443C89" w:rsidRPr="00515AA5">
        <w:rPr>
          <w:rFonts w:cs="Times New Roman"/>
          <w:szCs w:val="24"/>
        </w:rPr>
        <w:t xml:space="preserve"> airports across the country. For these airports, we augmented the airline demand data with a host of independent variables including </w:t>
      </w:r>
      <w:r w:rsidR="00DE04DA">
        <w:rPr>
          <w:rFonts w:cs="Times New Roman"/>
          <w:szCs w:val="24"/>
        </w:rPr>
        <w:t>COVID</w:t>
      </w:r>
      <w:r w:rsidR="00443C89" w:rsidRPr="00515AA5">
        <w:rPr>
          <w:rFonts w:cs="Times New Roman"/>
          <w:szCs w:val="24"/>
        </w:rPr>
        <w:t xml:space="preserve">-19 related </w:t>
      </w:r>
      <w:r w:rsidR="00443C89" w:rsidRPr="000B5E25">
        <w:rPr>
          <w:rFonts w:cs="Times New Roman"/>
          <w:szCs w:val="24"/>
        </w:rPr>
        <w:t xml:space="preserve">factors, demographic characteristics and built environment characteristics at the county level, spatial </w:t>
      </w:r>
      <w:r w:rsidR="008444AE">
        <w:rPr>
          <w:rFonts w:cs="Times New Roman"/>
          <w:szCs w:val="24"/>
        </w:rPr>
        <w:t>factors,</w:t>
      </w:r>
      <w:r w:rsidR="00443C89" w:rsidRPr="000B5E25">
        <w:rPr>
          <w:rFonts w:cs="Times New Roman"/>
          <w:szCs w:val="24"/>
        </w:rPr>
        <w:t xml:space="preserve"> temporal factors</w:t>
      </w:r>
      <w:r w:rsidR="008444AE">
        <w:rPr>
          <w:rFonts w:cs="Times New Roman"/>
          <w:szCs w:val="24"/>
        </w:rPr>
        <w:t>, and</w:t>
      </w:r>
      <w:r w:rsidR="008444AE" w:rsidRPr="008444AE">
        <w:t xml:space="preserve"> </w:t>
      </w:r>
      <w:r w:rsidR="008444AE" w:rsidRPr="008444AE">
        <w:rPr>
          <w:rFonts w:cs="Times New Roman"/>
          <w:szCs w:val="24"/>
        </w:rPr>
        <w:t>adjoining county attributes</w:t>
      </w:r>
      <w:r w:rsidR="00443C89" w:rsidRPr="000B5E25">
        <w:rPr>
          <w:rFonts w:cs="Times New Roman"/>
          <w:szCs w:val="24"/>
        </w:rPr>
        <w:t xml:space="preserve">. </w:t>
      </w:r>
      <w:r w:rsidR="00443C89" w:rsidRPr="000B5E25">
        <w:rPr>
          <w:rFonts w:cs="Times New Roman"/>
          <w:szCs w:val="24"/>
          <w:u w:val="single"/>
        </w:rPr>
        <w:t>Second</w:t>
      </w:r>
      <w:r w:rsidR="00443C89" w:rsidRPr="000B5E25">
        <w:rPr>
          <w:rFonts w:cs="Times New Roman"/>
          <w:szCs w:val="24"/>
        </w:rPr>
        <w:t>, the research study employs a robust modeling framework to analyze airline demand variable. The study examines monthly airline demand (transformed to the natural logarithm) for 2</w:t>
      </w:r>
      <w:r w:rsidR="00340289" w:rsidRPr="000B5E25">
        <w:rPr>
          <w:rFonts w:cs="Times New Roman"/>
          <w:szCs w:val="24"/>
        </w:rPr>
        <w:t>4</w:t>
      </w:r>
      <w:r w:rsidR="00443C89" w:rsidRPr="000B5E25">
        <w:rPr>
          <w:rFonts w:cs="Times New Roman"/>
          <w:szCs w:val="24"/>
        </w:rPr>
        <w:t xml:space="preserve"> months from January 2019 through </w:t>
      </w:r>
      <w:r w:rsidR="00340289" w:rsidRPr="000B5E25">
        <w:rPr>
          <w:rFonts w:cs="Times New Roman"/>
          <w:szCs w:val="24"/>
        </w:rPr>
        <w:t>December</w:t>
      </w:r>
      <w:r w:rsidR="00443C89" w:rsidRPr="000B5E25">
        <w:rPr>
          <w:rFonts w:cs="Times New Roman"/>
          <w:szCs w:val="24"/>
        </w:rPr>
        <w:t xml:space="preserve"> 2020. A linear mixed model system that accommodates for the presence of repeated measures is developed. An exhaustive specification exercise is conducted to evaluate the impact of various COVID-19 factors while controlling for other attributes affecting airline demand. </w:t>
      </w:r>
      <w:r w:rsidR="00443C89" w:rsidRPr="000B5E25">
        <w:rPr>
          <w:rFonts w:cs="Times New Roman"/>
          <w:szCs w:val="24"/>
          <w:u w:val="single"/>
        </w:rPr>
        <w:t>Finally</w:t>
      </w:r>
      <w:r w:rsidR="00443C89" w:rsidRPr="000B5E25">
        <w:rPr>
          <w:rFonts w:cs="Times New Roman"/>
          <w:szCs w:val="24"/>
        </w:rPr>
        <w:t xml:space="preserve">, the proposed model </w:t>
      </w:r>
      <w:r w:rsidR="003B50E0" w:rsidRPr="000B5E25">
        <w:rPr>
          <w:rFonts w:cs="Times New Roman"/>
          <w:szCs w:val="24"/>
        </w:rPr>
        <w:t xml:space="preserve">is employed to undertake a scenario analysis that will allow us to provide a blueprint to the path to recovery for airline demand. </w:t>
      </w:r>
      <w:r w:rsidR="00D20A23" w:rsidRPr="000B5E25">
        <w:rPr>
          <w:rFonts w:cs="Times New Roman"/>
          <w:szCs w:val="24"/>
        </w:rPr>
        <w:t xml:space="preserve">The research team considers three scenarios – expected, pessimistic </w:t>
      </w:r>
      <w:r w:rsidR="00D20A23" w:rsidRPr="00515AA5">
        <w:rPr>
          <w:rFonts w:cs="Times New Roman"/>
          <w:szCs w:val="24"/>
        </w:rPr>
        <w:t xml:space="preserve">and optimistic – to generate the recovery patterns for airline demand. </w:t>
      </w:r>
      <w:r w:rsidR="00C05895">
        <w:rPr>
          <w:rFonts w:cs="Times New Roman"/>
          <w:szCs w:val="24"/>
        </w:rPr>
        <w:t>The results at the airport level were aggregated a</w:t>
      </w:r>
      <w:r w:rsidR="001D7FEF">
        <w:rPr>
          <w:rFonts w:cs="Times New Roman"/>
          <w:szCs w:val="24"/>
        </w:rPr>
        <w:t>t the</w:t>
      </w:r>
      <w:r w:rsidR="00C05895">
        <w:rPr>
          <w:rFonts w:cs="Times New Roman"/>
          <w:szCs w:val="24"/>
        </w:rPr>
        <w:t xml:space="preserve"> state or regional level by adding the demand from all airports in the </w:t>
      </w:r>
      <w:r w:rsidR="00DE04DA">
        <w:rPr>
          <w:rFonts w:cs="Times New Roman"/>
          <w:szCs w:val="24"/>
        </w:rPr>
        <w:t xml:space="preserve">corresponding state or </w:t>
      </w:r>
      <w:r w:rsidR="00C05895">
        <w:rPr>
          <w:rFonts w:cs="Times New Roman"/>
          <w:szCs w:val="24"/>
        </w:rPr>
        <w:t xml:space="preserve">region. </w:t>
      </w:r>
      <w:r w:rsidR="001272F9" w:rsidRPr="00515AA5">
        <w:rPr>
          <w:rFonts w:cs="Times New Roman"/>
          <w:szCs w:val="24"/>
        </w:rPr>
        <w:t>The</w:t>
      </w:r>
      <w:r w:rsidR="00C05895">
        <w:rPr>
          <w:rFonts w:cs="Times New Roman"/>
          <w:szCs w:val="24"/>
        </w:rPr>
        <w:t>se</w:t>
      </w:r>
      <w:r w:rsidR="001272F9" w:rsidRPr="00515AA5">
        <w:rPr>
          <w:rFonts w:cs="Times New Roman"/>
          <w:szCs w:val="24"/>
        </w:rPr>
        <w:t xml:space="preserve"> trends </w:t>
      </w:r>
      <w:r w:rsidR="00C05895" w:rsidRPr="00515AA5">
        <w:rPr>
          <w:rFonts w:cs="Times New Roman"/>
          <w:szCs w:val="24"/>
        </w:rPr>
        <w:t>are presented</w:t>
      </w:r>
      <w:r w:rsidR="00C05895">
        <w:rPr>
          <w:rFonts w:cs="Times New Roman"/>
          <w:szCs w:val="24"/>
        </w:rPr>
        <w:t xml:space="preserve"> by State and Region </w:t>
      </w:r>
      <w:r w:rsidR="001272F9" w:rsidRPr="00515AA5">
        <w:rPr>
          <w:rFonts w:cs="Times New Roman"/>
          <w:szCs w:val="24"/>
        </w:rPr>
        <w:t xml:space="preserve">to illustrate potential differences across various </w:t>
      </w:r>
      <w:r w:rsidR="00C05895">
        <w:rPr>
          <w:rFonts w:cs="Times New Roman"/>
          <w:szCs w:val="24"/>
        </w:rPr>
        <w:t>scenarios</w:t>
      </w:r>
      <w:r w:rsidR="001272F9" w:rsidRPr="00515AA5">
        <w:rPr>
          <w:rFonts w:cs="Times New Roman"/>
          <w:szCs w:val="24"/>
        </w:rPr>
        <w:t>.</w:t>
      </w:r>
      <w:r w:rsidR="001272F9">
        <w:rPr>
          <w:rFonts w:cs="Times New Roman"/>
          <w:szCs w:val="24"/>
        </w:rPr>
        <w:t xml:space="preserve"> </w:t>
      </w:r>
    </w:p>
    <w:p w14:paraId="5802F0D5" w14:textId="77777777" w:rsidR="00C1576E" w:rsidRPr="00C1576E" w:rsidRDefault="00C1576E" w:rsidP="00C1576E">
      <w:pPr>
        <w:spacing w:after="0"/>
      </w:pPr>
    </w:p>
    <w:p w14:paraId="1DC0099B" w14:textId="557C9740" w:rsidR="00284D68" w:rsidRDefault="00DB0D49" w:rsidP="00284D68">
      <w:pPr>
        <w:pStyle w:val="Heading1"/>
      </w:pPr>
      <w:r>
        <w:t>DATA AND RESEARCH METHODS</w:t>
      </w:r>
    </w:p>
    <w:p w14:paraId="1C9BA1BF" w14:textId="1E742185" w:rsidR="00DB0D49" w:rsidRDefault="00DB0D49" w:rsidP="00DB0D49">
      <w:pPr>
        <w:pStyle w:val="Heading2"/>
      </w:pPr>
      <w:r>
        <w:t xml:space="preserve">Data </w:t>
      </w:r>
      <w:r w:rsidR="00DE6FF2">
        <w:t>Preparation and Summary</w:t>
      </w:r>
    </w:p>
    <w:p w14:paraId="26DB9D36" w14:textId="60CC65AE" w:rsidR="00DB0D49" w:rsidRDefault="00DB0D49" w:rsidP="00DB0D49">
      <w:pPr>
        <w:rPr>
          <w:rFonts w:cs="Times New Roman"/>
          <w:szCs w:val="24"/>
        </w:rPr>
      </w:pPr>
      <w:r w:rsidRPr="000B5E25">
        <w:rPr>
          <w:rFonts w:cs="Times New Roman"/>
          <w:szCs w:val="24"/>
        </w:rPr>
        <w:t>In this current study, we consider monthly airline demand for 2</w:t>
      </w:r>
      <w:r w:rsidR="00340289" w:rsidRPr="000B5E25">
        <w:rPr>
          <w:rFonts w:cs="Times New Roman"/>
          <w:szCs w:val="24"/>
        </w:rPr>
        <w:t>4</w:t>
      </w:r>
      <w:r w:rsidRPr="000B5E25">
        <w:rPr>
          <w:rFonts w:cs="Times New Roman"/>
          <w:szCs w:val="24"/>
        </w:rPr>
        <w:t xml:space="preserve"> months from January 2019 through </w:t>
      </w:r>
      <w:r w:rsidR="00340289" w:rsidRPr="000B5E25">
        <w:rPr>
          <w:rFonts w:cs="Times New Roman"/>
          <w:szCs w:val="24"/>
        </w:rPr>
        <w:t>December</w:t>
      </w:r>
      <w:r w:rsidRPr="000B5E25">
        <w:rPr>
          <w:rFonts w:cs="Times New Roman"/>
          <w:szCs w:val="24"/>
        </w:rPr>
        <w:t xml:space="preserve"> 2020. The dependent variable is sourced from T-100 Domestic Market dataset provided by Bureau of Transportation Statistics (BTS). Flight passenger counts are aggregated over origin airports for </w:t>
      </w:r>
      <w:r w:rsidRPr="0096153C">
        <w:rPr>
          <w:rFonts w:cs="Times New Roman"/>
          <w:szCs w:val="24"/>
        </w:rPr>
        <w:t xml:space="preserve">each month to </w:t>
      </w:r>
      <w:r>
        <w:rPr>
          <w:rFonts w:cs="Times New Roman"/>
          <w:szCs w:val="24"/>
        </w:rPr>
        <w:t>generate</w:t>
      </w:r>
      <w:r w:rsidRPr="0096153C">
        <w:rPr>
          <w:rFonts w:cs="Times New Roman"/>
          <w:szCs w:val="24"/>
        </w:rPr>
        <w:t xml:space="preserve"> the dependent variable.</w:t>
      </w:r>
      <w:r>
        <w:rPr>
          <w:rFonts w:cs="Times New Roman"/>
          <w:szCs w:val="24"/>
        </w:rPr>
        <w:t xml:space="preserve"> For selection of the airports, we consider the top 400 busiest airports in the US. After removing airports with missing records 38</w:t>
      </w:r>
      <w:r w:rsidR="00340289">
        <w:rPr>
          <w:rFonts w:cs="Times New Roman"/>
          <w:szCs w:val="24"/>
        </w:rPr>
        <w:t>0</w:t>
      </w:r>
      <w:r>
        <w:rPr>
          <w:rFonts w:cs="Times New Roman"/>
          <w:szCs w:val="24"/>
        </w:rPr>
        <w:t xml:space="preserve"> airports remain in the estimation sample. The final dataset consists of </w:t>
      </w:r>
      <w:r w:rsidR="00340289">
        <w:rPr>
          <w:rFonts w:cs="Times New Roman"/>
          <w:szCs w:val="24"/>
        </w:rPr>
        <w:t>9</w:t>
      </w:r>
      <w:r w:rsidR="00EC4FC4">
        <w:rPr>
          <w:rFonts w:cs="Times New Roman"/>
          <w:szCs w:val="24"/>
        </w:rPr>
        <w:t>,</w:t>
      </w:r>
      <w:r w:rsidR="00340289">
        <w:rPr>
          <w:rFonts w:cs="Times New Roman"/>
          <w:szCs w:val="24"/>
        </w:rPr>
        <w:t>120</w:t>
      </w:r>
      <w:r>
        <w:rPr>
          <w:rFonts w:cs="Times New Roman"/>
          <w:szCs w:val="24"/>
        </w:rPr>
        <w:t xml:space="preserve"> records in total (2</w:t>
      </w:r>
      <w:r w:rsidR="00340289">
        <w:rPr>
          <w:rFonts w:cs="Times New Roman"/>
          <w:szCs w:val="24"/>
        </w:rPr>
        <w:t>4</w:t>
      </w:r>
      <w:r>
        <w:rPr>
          <w:rFonts w:cs="Times New Roman"/>
          <w:szCs w:val="24"/>
        </w:rPr>
        <w:t xml:space="preserve"> records for each airport).  A representation of the monthly demand across the 38</w:t>
      </w:r>
      <w:r w:rsidR="00340289">
        <w:rPr>
          <w:rFonts w:cs="Times New Roman"/>
          <w:szCs w:val="24"/>
        </w:rPr>
        <w:t>0</w:t>
      </w:r>
      <w:r>
        <w:rPr>
          <w:rFonts w:cs="Times New Roman"/>
          <w:szCs w:val="24"/>
        </w:rPr>
        <w:t xml:space="preserve"> airports is presented in Figure 1. The total demand is partitioned by region including </w:t>
      </w:r>
      <w:r>
        <w:rPr>
          <w:rFonts w:cs="Times New Roman"/>
          <w:szCs w:val="24"/>
        </w:rPr>
        <w:br/>
        <w:t xml:space="preserve">South, West and Mid-West and rest of the country. The figure clearly illustrates the shock to the airline industry beginning </w:t>
      </w:r>
      <w:r w:rsidR="00BC7389">
        <w:rPr>
          <w:rFonts w:cs="Times New Roman"/>
          <w:szCs w:val="24"/>
        </w:rPr>
        <w:t xml:space="preserve">in </w:t>
      </w:r>
      <w:r>
        <w:rPr>
          <w:rFonts w:cs="Times New Roman"/>
          <w:szCs w:val="24"/>
        </w:rPr>
        <w:t>March</w:t>
      </w:r>
      <w:r w:rsidR="00BC7389">
        <w:rPr>
          <w:rFonts w:cs="Times New Roman"/>
          <w:szCs w:val="24"/>
        </w:rPr>
        <w:t xml:space="preserve"> 2020</w:t>
      </w:r>
      <w:r>
        <w:rPr>
          <w:rFonts w:cs="Times New Roman"/>
          <w:szCs w:val="24"/>
        </w:rPr>
        <w:t xml:space="preserve">. </w:t>
      </w:r>
      <w:r w:rsidR="00BC7389">
        <w:rPr>
          <w:rFonts w:cs="Times New Roman"/>
          <w:szCs w:val="24"/>
        </w:rPr>
        <w:t xml:space="preserve">The demand has started recovering in June 2020. However, the airline demand in </w:t>
      </w:r>
      <w:r w:rsidR="004324A1">
        <w:rPr>
          <w:rFonts w:cs="Times New Roman"/>
          <w:szCs w:val="24"/>
        </w:rPr>
        <w:t>December 2020</w:t>
      </w:r>
      <w:r w:rsidR="00BC7389">
        <w:rPr>
          <w:rFonts w:cs="Times New Roman"/>
          <w:szCs w:val="24"/>
        </w:rPr>
        <w:t xml:space="preserve"> is still only a fraction of the previous year flows.</w:t>
      </w:r>
    </w:p>
    <w:p w14:paraId="1670E2B4" w14:textId="1012B831" w:rsidR="00DB0D49" w:rsidRDefault="00546ED2" w:rsidP="00DB0D49">
      <w:pPr>
        <w:spacing w:after="0"/>
        <w:jc w:val="center"/>
        <w:rPr>
          <w:rFonts w:cs="Times New Roman"/>
          <w:szCs w:val="24"/>
        </w:rPr>
      </w:pPr>
      <w:r>
        <w:rPr>
          <w:noProof/>
        </w:rPr>
        <w:lastRenderedPageBreak/>
        <w:drawing>
          <wp:inline distT="0" distB="0" distL="0" distR="0" wp14:anchorId="3930EA19" wp14:editId="249180B3">
            <wp:extent cx="5181600" cy="2743200"/>
            <wp:effectExtent l="0" t="0" r="0" b="0"/>
            <wp:docPr id="3" name="Chart 3">
              <a:extLst xmlns:a="http://schemas.openxmlformats.org/drawingml/2006/main">
                <a:ext uri="{FF2B5EF4-FFF2-40B4-BE49-F238E27FC236}">
                  <a16:creationId xmlns:a16="http://schemas.microsoft.com/office/drawing/2014/main" id="{C8BD3827-7A5A-4776-9155-D9E734522F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B5BE2E" w14:textId="58F1D85F" w:rsidR="00DB0D49" w:rsidRDefault="00DB0D49" w:rsidP="00DB0D49">
      <w:pPr>
        <w:jc w:val="center"/>
        <w:rPr>
          <w:rFonts w:cs="Times New Roman"/>
          <w:b/>
          <w:bCs/>
          <w:szCs w:val="24"/>
        </w:rPr>
      </w:pPr>
      <w:r w:rsidRPr="00032520">
        <w:rPr>
          <w:rFonts w:cs="Times New Roman"/>
          <w:b/>
          <w:bCs/>
          <w:szCs w:val="24"/>
        </w:rPr>
        <w:t xml:space="preserve">Figure 1 </w:t>
      </w:r>
      <w:r>
        <w:rPr>
          <w:rFonts w:cs="Times New Roman"/>
          <w:b/>
          <w:bCs/>
          <w:szCs w:val="24"/>
        </w:rPr>
        <w:t>Domestic</w:t>
      </w:r>
      <w:r w:rsidRPr="00032520">
        <w:rPr>
          <w:rFonts w:cs="Times New Roman"/>
          <w:b/>
          <w:bCs/>
          <w:szCs w:val="24"/>
        </w:rPr>
        <w:t xml:space="preserve"> Air Passenger Departure Rate</w:t>
      </w:r>
      <w:r>
        <w:rPr>
          <w:rFonts w:cs="Times New Roman"/>
          <w:b/>
          <w:bCs/>
          <w:szCs w:val="24"/>
        </w:rPr>
        <w:t xml:space="preserve"> by Month and Region</w:t>
      </w:r>
    </w:p>
    <w:p w14:paraId="4681F583" w14:textId="7ED04ED6" w:rsidR="00255413" w:rsidRPr="00546ED2" w:rsidRDefault="00255413" w:rsidP="00546ED2">
      <w:pPr>
        <w:ind w:firstLine="576"/>
        <w:rPr>
          <w:rFonts w:cs="Times New Roman"/>
          <w:szCs w:val="24"/>
        </w:rPr>
      </w:pPr>
      <w:r>
        <w:rPr>
          <w:rFonts w:cs="Times New Roman"/>
          <w:szCs w:val="24"/>
        </w:rPr>
        <w:t xml:space="preserve">A more detailed examination of demand during pandemic months (March through </w:t>
      </w:r>
      <w:r w:rsidR="00340289" w:rsidRPr="000B5E25">
        <w:rPr>
          <w:rFonts w:cs="Times New Roman"/>
          <w:szCs w:val="24"/>
        </w:rPr>
        <w:t>December</w:t>
      </w:r>
      <w:r w:rsidRPr="000B5E25">
        <w:rPr>
          <w:rFonts w:cs="Times New Roman"/>
          <w:szCs w:val="24"/>
        </w:rPr>
        <w:t xml:space="preserve">) is presented in Figure 2. Specifically, Figure 2 presents the monthly percentage change in airline demand relative </w:t>
      </w:r>
      <w:r>
        <w:rPr>
          <w:rFonts w:cs="Times New Roman"/>
          <w:szCs w:val="24"/>
        </w:rPr>
        <w:t>to the previous year. The results highlight the varying recovery patterns across the various regions. From the figures we can observe that demand in the Southern region is recovering slightly faster than the rest of the country.</w:t>
      </w:r>
    </w:p>
    <w:p w14:paraId="6E4D9352" w14:textId="41E4B1E8" w:rsidR="00DB0D49" w:rsidRDefault="00376D0F" w:rsidP="00DB0D49">
      <w:pPr>
        <w:spacing w:after="0"/>
        <w:jc w:val="center"/>
        <w:rPr>
          <w:rFonts w:cs="Times New Roman"/>
          <w:b/>
          <w:bCs/>
          <w:szCs w:val="24"/>
        </w:rPr>
      </w:pPr>
      <w:r>
        <w:rPr>
          <w:noProof/>
        </w:rPr>
        <w:drawing>
          <wp:inline distT="0" distB="0" distL="0" distR="0" wp14:anchorId="7D89D90F" wp14:editId="6B4C683F">
            <wp:extent cx="5086350" cy="3044190"/>
            <wp:effectExtent l="0" t="0" r="0" b="3810"/>
            <wp:docPr id="1" name="Chart 1">
              <a:extLst xmlns:a="http://schemas.openxmlformats.org/drawingml/2006/main">
                <a:ext uri="{FF2B5EF4-FFF2-40B4-BE49-F238E27FC236}">
                  <a16:creationId xmlns:a16="http://schemas.microsoft.com/office/drawing/2014/main" id="{C6049DDD-9291-4727-9717-FC37C46983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199BDD" w14:textId="5106A62D" w:rsidR="00DB0D49" w:rsidRDefault="00DB0D49" w:rsidP="00DB0D49">
      <w:pPr>
        <w:spacing w:after="0"/>
        <w:jc w:val="center"/>
        <w:rPr>
          <w:rFonts w:cs="Times New Roman"/>
          <w:b/>
          <w:bCs/>
          <w:szCs w:val="24"/>
        </w:rPr>
      </w:pPr>
      <w:r>
        <w:rPr>
          <w:rFonts w:cs="Times New Roman"/>
          <w:b/>
          <w:bCs/>
          <w:szCs w:val="24"/>
        </w:rPr>
        <w:t xml:space="preserve">Figure </w:t>
      </w:r>
      <w:r w:rsidR="006C63AC">
        <w:rPr>
          <w:rFonts w:cs="Times New Roman"/>
          <w:b/>
          <w:bCs/>
          <w:szCs w:val="24"/>
        </w:rPr>
        <w:t>2</w:t>
      </w:r>
      <w:r>
        <w:rPr>
          <w:rFonts w:cs="Times New Roman"/>
          <w:b/>
          <w:bCs/>
          <w:szCs w:val="24"/>
        </w:rPr>
        <w:t xml:space="preserve"> Changes of Air Passenger Demand across Different Regions</w:t>
      </w:r>
    </w:p>
    <w:p w14:paraId="3E7D367E" w14:textId="77777777" w:rsidR="00DB0D49" w:rsidRDefault="00DB0D49" w:rsidP="00376D0F">
      <w:pPr>
        <w:spacing w:after="0"/>
        <w:rPr>
          <w:rFonts w:cs="Times New Roman"/>
          <w:szCs w:val="24"/>
        </w:rPr>
      </w:pPr>
      <w:r>
        <w:rPr>
          <w:rFonts w:cs="Times New Roman"/>
          <w:szCs w:val="24"/>
        </w:rPr>
        <w:tab/>
      </w:r>
    </w:p>
    <w:p w14:paraId="21BE00BC" w14:textId="3A43C024" w:rsidR="00DE6FF2" w:rsidRDefault="00DE6FF2" w:rsidP="00DE6FF2">
      <w:pPr>
        <w:pStyle w:val="Heading2"/>
      </w:pPr>
      <w:r>
        <w:t>Independent Variable Compilation</w:t>
      </w:r>
    </w:p>
    <w:p w14:paraId="64A04501" w14:textId="3DCEFE0D" w:rsidR="00DB0D49" w:rsidRDefault="00255413" w:rsidP="00C50E2C">
      <w:pPr>
        <w:rPr>
          <w:rFonts w:cs="Times New Roman"/>
          <w:szCs w:val="24"/>
        </w:rPr>
      </w:pPr>
      <w:r>
        <w:rPr>
          <w:rFonts w:cs="Times New Roman"/>
          <w:szCs w:val="24"/>
        </w:rPr>
        <w:t>The a</w:t>
      </w:r>
      <w:r w:rsidR="00DB0D49">
        <w:rPr>
          <w:rFonts w:cs="Times New Roman"/>
          <w:szCs w:val="24"/>
        </w:rPr>
        <w:t>irline demand</w:t>
      </w:r>
      <w:r w:rsidR="00DE6FF2">
        <w:rPr>
          <w:rFonts w:cs="Times New Roman"/>
          <w:szCs w:val="24"/>
        </w:rPr>
        <w:t xml:space="preserve"> variable</w:t>
      </w:r>
      <w:r w:rsidR="00DB0D49">
        <w:rPr>
          <w:rFonts w:cs="Times New Roman"/>
          <w:szCs w:val="24"/>
        </w:rPr>
        <w:t xml:space="preserve"> is augmented with a comprehensive set of independent variables including </w:t>
      </w:r>
      <w:r w:rsidR="00BB14C1">
        <w:rPr>
          <w:rFonts w:cs="Times New Roman"/>
          <w:szCs w:val="24"/>
        </w:rPr>
        <w:t>COVID</w:t>
      </w:r>
      <w:r w:rsidR="00DB0D49" w:rsidRPr="000D616E">
        <w:rPr>
          <w:rFonts w:cs="Times New Roman"/>
          <w:szCs w:val="24"/>
        </w:rPr>
        <w:t xml:space="preserve">-19 related factors, </w:t>
      </w:r>
      <w:r w:rsidR="00DB0D49">
        <w:rPr>
          <w:rFonts w:cs="Times New Roman"/>
          <w:szCs w:val="24"/>
        </w:rPr>
        <w:t xml:space="preserve">county level </w:t>
      </w:r>
      <w:r w:rsidR="00DB0D49" w:rsidRPr="000D616E">
        <w:rPr>
          <w:rFonts w:cs="Times New Roman"/>
          <w:szCs w:val="24"/>
        </w:rPr>
        <w:t>demographic characteristics</w:t>
      </w:r>
      <w:r w:rsidR="00DB0D49">
        <w:rPr>
          <w:rFonts w:cs="Times New Roman"/>
          <w:szCs w:val="24"/>
        </w:rPr>
        <w:t>,</w:t>
      </w:r>
      <w:r w:rsidR="00DB0D49" w:rsidRPr="000D616E">
        <w:rPr>
          <w:rFonts w:cs="Times New Roman"/>
          <w:szCs w:val="24"/>
        </w:rPr>
        <w:t xml:space="preserve"> built environment </w:t>
      </w:r>
      <w:r w:rsidR="00DB0D49" w:rsidRPr="000B5E25">
        <w:rPr>
          <w:rFonts w:cs="Times New Roman"/>
          <w:szCs w:val="24"/>
        </w:rPr>
        <w:lastRenderedPageBreak/>
        <w:t xml:space="preserve">characteristics at the county level, airport specific factors, spatial </w:t>
      </w:r>
      <w:r w:rsidR="00340289" w:rsidRPr="000B5E25">
        <w:rPr>
          <w:rFonts w:cs="Times New Roman"/>
          <w:szCs w:val="24"/>
        </w:rPr>
        <w:t xml:space="preserve">factors, </w:t>
      </w:r>
      <w:r w:rsidR="00DB0D49" w:rsidRPr="000B5E25">
        <w:rPr>
          <w:rFonts w:cs="Times New Roman"/>
          <w:szCs w:val="24"/>
        </w:rPr>
        <w:t xml:space="preserve">temporal </w:t>
      </w:r>
      <w:r w:rsidR="00340289" w:rsidRPr="000B5E25">
        <w:rPr>
          <w:rFonts w:cs="Times New Roman"/>
          <w:szCs w:val="24"/>
        </w:rPr>
        <w:t>factors, and adjoining county attributes</w:t>
      </w:r>
      <w:r w:rsidR="00DB0D49" w:rsidRPr="000B5E25">
        <w:rPr>
          <w:rFonts w:cs="Times New Roman"/>
          <w:szCs w:val="24"/>
        </w:rPr>
        <w:t>. C</w:t>
      </w:r>
      <w:r w:rsidR="00BB14C1" w:rsidRPr="000B5E25">
        <w:rPr>
          <w:rFonts w:cs="Times New Roman"/>
          <w:szCs w:val="24"/>
        </w:rPr>
        <w:t>OVID</w:t>
      </w:r>
      <w:r w:rsidR="00DB0D49" w:rsidRPr="000B5E25">
        <w:rPr>
          <w:rFonts w:cs="Times New Roman"/>
          <w:szCs w:val="24"/>
        </w:rPr>
        <w:t>-19 related factors include both global and local effects of C</w:t>
      </w:r>
      <w:r w:rsidR="00BB14C1" w:rsidRPr="000B5E25">
        <w:rPr>
          <w:rFonts w:cs="Times New Roman"/>
          <w:szCs w:val="24"/>
        </w:rPr>
        <w:t>OVID</w:t>
      </w:r>
      <w:r w:rsidR="00DB0D49" w:rsidRPr="000B5E25">
        <w:rPr>
          <w:rFonts w:cs="Times New Roman"/>
          <w:szCs w:val="24"/>
        </w:rPr>
        <w:t xml:space="preserve">-19 on airline demand. Global factors capture the change of demand across the months since the pandemic started </w:t>
      </w:r>
      <w:r w:rsidR="00FE19A3" w:rsidRPr="000B5E25">
        <w:rPr>
          <w:rFonts w:cs="Times New Roman"/>
          <w:szCs w:val="24"/>
        </w:rPr>
        <w:t xml:space="preserve">while </w:t>
      </w:r>
      <w:r w:rsidR="00DB0D49" w:rsidRPr="000B5E25">
        <w:rPr>
          <w:rFonts w:cs="Times New Roman"/>
          <w:szCs w:val="24"/>
        </w:rPr>
        <w:t xml:space="preserve">controlling for </w:t>
      </w:r>
      <w:r w:rsidR="00FE19A3" w:rsidRPr="000B5E25">
        <w:rPr>
          <w:rFonts w:cs="Times New Roman"/>
          <w:szCs w:val="24"/>
        </w:rPr>
        <w:t xml:space="preserve">the </w:t>
      </w:r>
      <w:r w:rsidR="00DB0D49" w:rsidRPr="000B5E25">
        <w:rPr>
          <w:rFonts w:cs="Times New Roman"/>
          <w:szCs w:val="24"/>
        </w:rPr>
        <w:t>number of local C</w:t>
      </w:r>
      <w:r w:rsidR="00FB4AAA" w:rsidRPr="000B5E25">
        <w:rPr>
          <w:rFonts w:cs="Times New Roman"/>
          <w:szCs w:val="24"/>
        </w:rPr>
        <w:t>OVID</w:t>
      </w:r>
      <w:r w:rsidR="00DB0D49" w:rsidRPr="000B5E25">
        <w:rPr>
          <w:rFonts w:cs="Times New Roman"/>
          <w:szCs w:val="24"/>
        </w:rPr>
        <w:t>-19 cases. In our study, we considered several binary variables as global factors including pandemic started</w:t>
      </w:r>
      <w:r w:rsidR="00FE19A3" w:rsidRPr="000B5E25">
        <w:rPr>
          <w:rFonts w:cs="Times New Roman"/>
          <w:szCs w:val="24"/>
        </w:rPr>
        <w:t xml:space="preserve"> month</w:t>
      </w:r>
      <w:r w:rsidR="00DB0D49" w:rsidRPr="000B5E25">
        <w:rPr>
          <w:rFonts w:cs="Times New Roman"/>
          <w:szCs w:val="24"/>
        </w:rPr>
        <w:t xml:space="preserve">, May </w:t>
      </w:r>
      <w:r w:rsidR="00FE19A3" w:rsidRPr="000B5E25">
        <w:rPr>
          <w:rFonts w:cs="Times New Roman"/>
          <w:szCs w:val="24"/>
        </w:rPr>
        <w:t xml:space="preserve">2020 </w:t>
      </w:r>
      <w:r w:rsidR="00DB0D49" w:rsidRPr="000B5E25">
        <w:rPr>
          <w:rFonts w:cs="Times New Roman"/>
          <w:szCs w:val="24"/>
        </w:rPr>
        <w:t xml:space="preserve">or later, July </w:t>
      </w:r>
      <w:r w:rsidR="00FE19A3" w:rsidRPr="000B5E25">
        <w:rPr>
          <w:rFonts w:cs="Times New Roman"/>
          <w:szCs w:val="24"/>
        </w:rPr>
        <w:t xml:space="preserve">2020 </w:t>
      </w:r>
      <w:r w:rsidR="00DB0D49" w:rsidRPr="000B5E25">
        <w:rPr>
          <w:rFonts w:cs="Times New Roman"/>
          <w:szCs w:val="24"/>
        </w:rPr>
        <w:t>or later</w:t>
      </w:r>
      <w:r w:rsidR="00340289" w:rsidRPr="000B5E25">
        <w:rPr>
          <w:rFonts w:cs="Times New Roman"/>
          <w:szCs w:val="24"/>
        </w:rPr>
        <w:t>, October or later</w:t>
      </w:r>
      <w:r w:rsidR="00DB0D49" w:rsidRPr="000B5E25">
        <w:rPr>
          <w:rFonts w:cs="Times New Roman"/>
          <w:szCs w:val="24"/>
        </w:rPr>
        <w:t xml:space="preserve"> </w:t>
      </w:r>
      <w:r w:rsidR="00DB0D49">
        <w:rPr>
          <w:rFonts w:cs="Times New Roman"/>
          <w:szCs w:val="24"/>
        </w:rPr>
        <w:t>variables and their interactions with other variables. The local effects of C</w:t>
      </w:r>
      <w:r w:rsidR="007D3D27">
        <w:rPr>
          <w:rFonts w:cs="Times New Roman"/>
          <w:szCs w:val="24"/>
        </w:rPr>
        <w:t>OVID</w:t>
      </w:r>
      <w:r w:rsidR="00DB0D49">
        <w:rPr>
          <w:rFonts w:cs="Times New Roman"/>
          <w:szCs w:val="24"/>
        </w:rPr>
        <w:t xml:space="preserve">-19 represent the impact of county level Covid-19 cases on airline demand. In this study, we consider natural logarithm of past month’s new cases at the county </w:t>
      </w:r>
      <w:r w:rsidR="0093577A">
        <w:rPr>
          <w:rFonts w:cs="Times New Roman"/>
          <w:szCs w:val="24"/>
        </w:rPr>
        <w:t xml:space="preserve">level of the airport </w:t>
      </w:r>
      <w:r w:rsidR="00DB0D49">
        <w:rPr>
          <w:rFonts w:cs="Times New Roman"/>
          <w:szCs w:val="24"/>
        </w:rPr>
        <w:t>as the local effect. County level monthly cases are processed from t</w:t>
      </w:r>
      <w:r w:rsidR="00DB0D49" w:rsidRPr="008D0605">
        <w:rPr>
          <w:rFonts w:cs="Times New Roman"/>
          <w:szCs w:val="24"/>
        </w:rPr>
        <w:t>he COVID-19 dataset from Center for Systems Science and Engineering (CSSE) Coronavirus Resource Center at Johns Hopkins University</w:t>
      </w:r>
      <w:r w:rsidR="000B5E25">
        <w:rPr>
          <w:rFonts w:cs="Times New Roman"/>
          <w:szCs w:val="24"/>
        </w:rPr>
        <w:t xml:space="preserve"> </w:t>
      </w:r>
      <w:r w:rsidR="000B5E25" w:rsidRPr="000B5E25">
        <w:rPr>
          <w:rFonts w:cs="Times New Roman"/>
          <w:szCs w:val="24"/>
        </w:rPr>
        <w:t>(CSSE, 2021)</w:t>
      </w:r>
      <w:r w:rsidR="00DB0D49" w:rsidRPr="008D0605">
        <w:rPr>
          <w:rFonts w:cs="Times New Roman"/>
          <w:szCs w:val="24"/>
        </w:rPr>
        <w:t>.</w:t>
      </w:r>
      <w:r w:rsidR="00DB0D49">
        <w:rPr>
          <w:rFonts w:cs="Times New Roman"/>
          <w:szCs w:val="24"/>
        </w:rPr>
        <w:t xml:space="preserve"> </w:t>
      </w:r>
      <w:r w:rsidR="00DE6FF2">
        <w:rPr>
          <w:rFonts w:cs="Times New Roman"/>
          <w:szCs w:val="24"/>
        </w:rPr>
        <w:t>Total cases</w:t>
      </w:r>
      <w:r w:rsidR="00D06A20">
        <w:rPr>
          <w:rFonts w:cs="Times New Roman"/>
          <w:szCs w:val="24"/>
        </w:rPr>
        <w:t xml:space="preserve"> in the US</w:t>
      </w:r>
      <w:r w:rsidR="00DE6FF2">
        <w:rPr>
          <w:rFonts w:cs="Times New Roman"/>
          <w:szCs w:val="24"/>
        </w:rPr>
        <w:t xml:space="preserve"> by </w:t>
      </w:r>
      <w:r w:rsidR="00D06A20">
        <w:rPr>
          <w:rFonts w:cs="Times New Roman"/>
          <w:szCs w:val="24"/>
        </w:rPr>
        <w:t>month</w:t>
      </w:r>
      <w:r w:rsidR="00DB0D49">
        <w:rPr>
          <w:rFonts w:cs="Times New Roman"/>
          <w:szCs w:val="24"/>
        </w:rPr>
        <w:t xml:space="preserve"> </w:t>
      </w:r>
      <w:r w:rsidR="00C30512">
        <w:rPr>
          <w:rFonts w:cs="Times New Roman"/>
          <w:szCs w:val="24"/>
        </w:rPr>
        <w:t>from January</w:t>
      </w:r>
      <w:r w:rsidR="00340289">
        <w:rPr>
          <w:rFonts w:cs="Times New Roman"/>
          <w:szCs w:val="24"/>
        </w:rPr>
        <w:t xml:space="preserve"> 2020</w:t>
      </w:r>
      <w:r w:rsidR="00DB0D49">
        <w:rPr>
          <w:rFonts w:cs="Times New Roman"/>
          <w:szCs w:val="24"/>
        </w:rPr>
        <w:t xml:space="preserve"> </w:t>
      </w:r>
      <w:r w:rsidR="00DB0D49" w:rsidRPr="000B5E25">
        <w:rPr>
          <w:rFonts w:cs="Times New Roman"/>
          <w:szCs w:val="24"/>
        </w:rPr>
        <w:t xml:space="preserve">to </w:t>
      </w:r>
      <w:r w:rsidR="00340289" w:rsidRPr="000B5E25">
        <w:rPr>
          <w:rFonts w:cs="Times New Roman"/>
          <w:szCs w:val="24"/>
        </w:rPr>
        <w:t>August</w:t>
      </w:r>
      <w:r w:rsidR="00DB0D49" w:rsidRPr="000B5E25">
        <w:rPr>
          <w:rFonts w:cs="Times New Roman"/>
          <w:szCs w:val="24"/>
        </w:rPr>
        <w:t xml:space="preserve"> </w:t>
      </w:r>
      <w:r w:rsidR="00C30512" w:rsidRPr="000B5E25">
        <w:rPr>
          <w:rFonts w:cs="Times New Roman"/>
          <w:szCs w:val="24"/>
        </w:rPr>
        <w:t>202</w:t>
      </w:r>
      <w:r w:rsidR="00340289" w:rsidRPr="000B5E25">
        <w:rPr>
          <w:rFonts w:cs="Times New Roman"/>
          <w:szCs w:val="24"/>
        </w:rPr>
        <w:t>1</w:t>
      </w:r>
      <w:r w:rsidR="00C30512" w:rsidRPr="000B5E25">
        <w:rPr>
          <w:rFonts w:cs="Times New Roman"/>
          <w:szCs w:val="24"/>
        </w:rPr>
        <w:t xml:space="preserve"> </w:t>
      </w:r>
      <w:r w:rsidR="00DB0D49" w:rsidRPr="000B5E25">
        <w:rPr>
          <w:rFonts w:cs="Times New Roman"/>
          <w:szCs w:val="24"/>
        </w:rPr>
        <w:t xml:space="preserve">is presented in Figure </w:t>
      </w:r>
      <w:r w:rsidR="001F0079" w:rsidRPr="000B5E25">
        <w:rPr>
          <w:rFonts w:cs="Times New Roman"/>
          <w:szCs w:val="24"/>
        </w:rPr>
        <w:t>3</w:t>
      </w:r>
      <w:r w:rsidR="00DB0D49" w:rsidRPr="000B5E25">
        <w:rPr>
          <w:rFonts w:cs="Times New Roman"/>
          <w:szCs w:val="24"/>
        </w:rPr>
        <w:t xml:space="preserve">. </w:t>
      </w:r>
      <w:r w:rsidR="00C30512" w:rsidRPr="000B5E25">
        <w:rPr>
          <w:rFonts w:cs="Times New Roman"/>
          <w:szCs w:val="24"/>
        </w:rPr>
        <w:t xml:space="preserve">The figure highlights </w:t>
      </w:r>
      <w:r w:rsidR="00B064CE" w:rsidRPr="000B5E25">
        <w:rPr>
          <w:rFonts w:cs="Times New Roman"/>
          <w:szCs w:val="24"/>
        </w:rPr>
        <w:t>the</w:t>
      </w:r>
      <w:r w:rsidR="00C30512" w:rsidRPr="000B5E25">
        <w:rPr>
          <w:rFonts w:cs="Times New Roman"/>
          <w:szCs w:val="24"/>
        </w:rPr>
        <w:t xml:space="preserve"> </w:t>
      </w:r>
      <w:r w:rsidR="00B064CE" w:rsidRPr="000B5E25">
        <w:rPr>
          <w:rFonts w:cs="Times New Roman"/>
          <w:szCs w:val="24"/>
        </w:rPr>
        <w:t xml:space="preserve">new </w:t>
      </w:r>
      <w:r w:rsidR="00C30512" w:rsidRPr="000B5E25">
        <w:rPr>
          <w:rFonts w:cs="Times New Roman"/>
          <w:szCs w:val="24"/>
        </w:rPr>
        <w:t xml:space="preserve">surge in </w:t>
      </w:r>
      <w:r w:rsidR="0093577A" w:rsidRPr="000B5E25">
        <w:rPr>
          <w:rFonts w:cs="Times New Roman"/>
          <w:szCs w:val="24"/>
        </w:rPr>
        <w:t xml:space="preserve">COVID-19 </w:t>
      </w:r>
      <w:r w:rsidR="00C30512" w:rsidRPr="000B5E25">
        <w:rPr>
          <w:rFonts w:cs="Times New Roman"/>
          <w:szCs w:val="24"/>
        </w:rPr>
        <w:t xml:space="preserve">cases </w:t>
      </w:r>
      <w:r w:rsidR="00B064CE" w:rsidRPr="000B5E25">
        <w:rPr>
          <w:rFonts w:cs="Times New Roman"/>
          <w:szCs w:val="24"/>
        </w:rPr>
        <w:t>starting from July 2021</w:t>
      </w:r>
      <w:r w:rsidR="00C30512" w:rsidRPr="000B5E25">
        <w:rPr>
          <w:rFonts w:cs="Times New Roman"/>
          <w:szCs w:val="24"/>
        </w:rPr>
        <w:t xml:space="preserve">. </w:t>
      </w:r>
    </w:p>
    <w:p w14:paraId="73843145" w14:textId="44C96F8E" w:rsidR="00DB0D49" w:rsidRDefault="00313DC6" w:rsidP="00D06A20">
      <w:pPr>
        <w:jc w:val="center"/>
        <w:rPr>
          <w:rFonts w:cs="Times New Roman"/>
          <w:szCs w:val="24"/>
        </w:rPr>
      </w:pPr>
      <w:r>
        <w:rPr>
          <w:noProof/>
        </w:rPr>
        <w:drawing>
          <wp:inline distT="0" distB="0" distL="0" distR="0" wp14:anchorId="7EC970D3" wp14:editId="10FA517B">
            <wp:extent cx="5489575" cy="2844800"/>
            <wp:effectExtent l="0" t="0" r="15875" b="12700"/>
            <wp:docPr id="4" name="Chart 4">
              <a:extLst xmlns:a="http://schemas.openxmlformats.org/drawingml/2006/main">
                <a:ext uri="{FF2B5EF4-FFF2-40B4-BE49-F238E27FC236}">
                  <a16:creationId xmlns:a16="http://schemas.microsoft.com/office/drawing/2014/main" id="{65347527-47BE-49E9-93F9-00AFB3EBCB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631236" w14:textId="79A8C026" w:rsidR="00DB0D49" w:rsidRPr="006E76E4" w:rsidRDefault="00DB0D49" w:rsidP="00DB0D49">
      <w:pPr>
        <w:jc w:val="center"/>
        <w:rPr>
          <w:rFonts w:cs="Times New Roman"/>
          <w:b/>
          <w:bCs/>
          <w:szCs w:val="24"/>
        </w:rPr>
      </w:pPr>
      <w:r w:rsidRPr="006E76E4">
        <w:rPr>
          <w:rFonts w:cs="Times New Roman"/>
          <w:b/>
          <w:bCs/>
          <w:szCs w:val="24"/>
        </w:rPr>
        <w:t xml:space="preserve">Figure </w:t>
      </w:r>
      <w:r w:rsidR="00255413">
        <w:rPr>
          <w:rFonts w:cs="Times New Roman"/>
          <w:b/>
          <w:bCs/>
          <w:szCs w:val="24"/>
        </w:rPr>
        <w:t>3</w:t>
      </w:r>
      <w:r w:rsidR="00255413" w:rsidRPr="006E76E4">
        <w:rPr>
          <w:rFonts w:cs="Times New Roman"/>
          <w:b/>
          <w:bCs/>
          <w:szCs w:val="24"/>
        </w:rPr>
        <w:t xml:space="preserve"> </w:t>
      </w:r>
      <w:r w:rsidRPr="006E76E4">
        <w:rPr>
          <w:rFonts w:cs="Times New Roman"/>
          <w:b/>
          <w:bCs/>
          <w:szCs w:val="24"/>
        </w:rPr>
        <w:t>Total COVID-19 Cases</w:t>
      </w:r>
      <w:r w:rsidR="00D06A20">
        <w:rPr>
          <w:rFonts w:cs="Times New Roman"/>
          <w:b/>
          <w:bCs/>
          <w:szCs w:val="24"/>
        </w:rPr>
        <w:t xml:space="preserve"> by Month</w:t>
      </w:r>
    </w:p>
    <w:p w14:paraId="40BE7C0E" w14:textId="77532B59" w:rsidR="00DB0D49" w:rsidRPr="0096153C" w:rsidRDefault="00DB0D49" w:rsidP="00DB0D49">
      <w:pPr>
        <w:ind w:firstLine="720"/>
        <w:rPr>
          <w:rFonts w:cs="Times New Roman"/>
          <w:szCs w:val="24"/>
        </w:rPr>
      </w:pPr>
      <w:r>
        <w:rPr>
          <w:rFonts w:cs="Times New Roman"/>
          <w:szCs w:val="24"/>
        </w:rPr>
        <w:t xml:space="preserve">County level demographic characteristics </w:t>
      </w:r>
      <w:r w:rsidR="00DE6FF2">
        <w:rPr>
          <w:rFonts w:cs="Times New Roman"/>
          <w:szCs w:val="24"/>
        </w:rPr>
        <w:t xml:space="preserve">considered </w:t>
      </w:r>
      <w:r>
        <w:rPr>
          <w:rFonts w:cs="Times New Roman"/>
          <w:szCs w:val="24"/>
        </w:rPr>
        <w:t>include population, median income, unemployment rate, percentage of senior residents and percentage of households with 2 or more vehicles. Demographic data are sourced from American Community Survey (ACS)</w:t>
      </w:r>
      <w:r w:rsidR="00DE73EA">
        <w:rPr>
          <w:rFonts w:cs="Times New Roman"/>
          <w:szCs w:val="24"/>
        </w:rPr>
        <w:t xml:space="preserve"> data</w:t>
      </w:r>
      <w:r>
        <w:rPr>
          <w:rFonts w:cs="Times New Roman"/>
          <w:szCs w:val="24"/>
        </w:rPr>
        <w:t>. Built environment characteristics</w:t>
      </w:r>
      <w:r w:rsidR="00DE6FF2">
        <w:rPr>
          <w:rFonts w:cs="Times New Roman"/>
          <w:szCs w:val="24"/>
        </w:rPr>
        <w:t xml:space="preserve"> tested</w:t>
      </w:r>
      <w:r>
        <w:rPr>
          <w:rFonts w:cs="Times New Roman"/>
          <w:szCs w:val="24"/>
        </w:rPr>
        <w:t xml:space="preserve"> include number of airports in 50-mile buffer area and state level tourism ranking. Airport specific factor</w:t>
      </w:r>
      <w:r w:rsidR="00DE6FF2">
        <w:rPr>
          <w:rFonts w:cs="Times New Roman"/>
          <w:szCs w:val="24"/>
        </w:rPr>
        <w:t>s</w:t>
      </w:r>
      <w:r>
        <w:rPr>
          <w:rFonts w:cs="Times New Roman"/>
          <w:szCs w:val="24"/>
        </w:rPr>
        <w:t xml:space="preserve"> include the type of airport. In this study, we consider </w:t>
      </w:r>
      <w:r w:rsidR="00DE73EA">
        <w:rPr>
          <w:rFonts w:cs="Times New Roman"/>
          <w:szCs w:val="24"/>
        </w:rPr>
        <w:t xml:space="preserve">a </w:t>
      </w:r>
      <w:r>
        <w:rPr>
          <w:rFonts w:cs="Times New Roman"/>
          <w:szCs w:val="24"/>
        </w:rPr>
        <w:t xml:space="preserve">binary classification of the airport </w:t>
      </w:r>
      <w:r w:rsidR="00DE73EA">
        <w:rPr>
          <w:rFonts w:cs="Times New Roman"/>
          <w:szCs w:val="24"/>
        </w:rPr>
        <w:t xml:space="preserve">categorized as </w:t>
      </w:r>
      <w:r>
        <w:rPr>
          <w:rFonts w:cs="Times New Roman"/>
          <w:szCs w:val="24"/>
        </w:rPr>
        <w:t xml:space="preserve">large and small airports. </w:t>
      </w:r>
      <w:r w:rsidRPr="001D2632">
        <w:rPr>
          <w:rFonts w:cs="Times New Roman"/>
          <w:szCs w:val="24"/>
        </w:rPr>
        <w:t>Operational Evolution Partnership</w:t>
      </w:r>
      <w:r>
        <w:rPr>
          <w:rFonts w:cs="Times New Roman"/>
          <w:szCs w:val="24"/>
        </w:rPr>
        <w:t xml:space="preserve"> (OEP 35) airports are marked as the large airports and remaining airports are marked as the small airports. Spatial factors include location of the airport in terms of </w:t>
      </w:r>
      <w:r w:rsidR="00DE6FF2">
        <w:rPr>
          <w:rFonts w:cs="Times New Roman"/>
          <w:szCs w:val="24"/>
        </w:rPr>
        <w:t xml:space="preserve">US </w:t>
      </w:r>
      <w:r>
        <w:rPr>
          <w:rFonts w:cs="Times New Roman"/>
          <w:szCs w:val="24"/>
        </w:rPr>
        <w:t xml:space="preserve">regions. The regions include </w:t>
      </w:r>
      <w:r w:rsidR="00176194">
        <w:rPr>
          <w:rFonts w:cs="Times New Roman"/>
          <w:szCs w:val="24"/>
        </w:rPr>
        <w:t xml:space="preserve">South, </w:t>
      </w:r>
      <w:r>
        <w:rPr>
          <w:rFonts w:cs="Times New Roman"/>
          <w:szCs w:val="24"/>
        </w:rPr>
        <w:t>North-East, West, Mid-West</w:t>
      </w:r>
      <w:r w:rsidR="00176194">
        <w:rPr>
          <w:rFonts w:cs="Times New Roman"/>
          <w:szCs w:val="24"/>
        </w:rPr>
        <w:t xml:space="preserve"> </w:t>
      </w:r>
      <w:r>
        <w:rPr>
          <w:rFonts w:cs="Times New Roman"/>
          <w:szCs w:val="24"/>
        </w:rPr>
        <w:t xml:space="preserve">and Pacific regions. </w:t>
      </w:r>
      <w:r w:rsidR="00107591">
        <w:rPr>
          <w:rFonts w:cs="Times New Roman"/>
          <w:szCs w:val="24"/>
        </w:rPr>
        <w:t>T</w:t>
      </w:r>
      <w:r>
        <w:rPr>
          <w:rFonts w:cs="Times New Roman"/>
          <w:szCs w:val="24"/>
        </w:rPr>
        <w:t xml:space="preserve">emporal factors include </w:t>
      </w:r>
      <w:r w:rsidR="00FE19A3">
        <w:rPr>
          <w:rFonts w:cs="Times New Roman"/>
          <w:szCs w:val="24"/>
        </w:rPr>
        <w:t xml:space="preserve">quarters and </w:t>
      </w:r>
      <w:r w:rsidR="00F227F0">
        <w:rPr>
          <w:rFonts w:cs="Times New Roman"/>
          <w:szCs w:val="24"/>
        </w:rPr>
        <w:t>month</w:t>
      </w:r>
      <w:r>
        <w:rPr>
          <w:rFonts w:cs="Times New Roman"/>
          <w:szCs w:val="24"/>
        </w:rPr>
        <w:t xml:space="preserve"> of the year. </w:t>
      </w:r>
      <w:r w:rsidR="00175659">
        <w:rPr>
          <w:rFonts w:cs="Times New Roman"/>
          <w:szCs w:val="24"/>
        </w:rPr>
        <w:t xml:space="preserve">Finally, we consider the effect of attributes of adjoining counties (spillover effect) on airline demand. Spillover attributes include </w:t>
      </w:r>
      <w:r w:rsidR="006420F0">
        <w:rPr>
          <w:rFonts w:cs="Times New Roman"/>
          <w:szCs w:val="24"/>
        </w:rPr>
        <w:t>mean</w:t>
      </w:r>
      <w:r w:rsidR="00175659">
        <w:rPr>
          <w:rFonts w:cs="Times New Roman"/>
          <w:szCs w:val="24"/>
        </w:rPr>
        <w:t xml:space="preserve"> of different attributes of the neighboring counties such as population, median income, </w:t>
      </w:r>
      <w:r w:rsidR="008053CC" w:rsidRPr="008053CC">
        <w:rPr>
          <w:rFonts w:cs="Times New Roman"/>
          <w:szCs w:val="24"/>
        </w:rPr>
        <w:t xml:space="preserve">unemployment rate, vehicle ownership </w:t>
      </w:r>
      <w:r w:rsidR="008053CC" w:rsidRPr="008053CC">
        <w:rPr>
          <w:rFonts w:cs="Times New Roman"/>
          <w:szCs w:val="24"/>
        </w:rPr>
        <w:lastRenderedPageBreak/>
        <w:t xml:space="preserve">level </w:t>
      </w:r>
      <w:r w:rsidR="00175659">
        <w:rPr>
          <w:rFonts w:cs="Times New Roman"/>
          <w:szCs w:val="24"/>
        </w:rPr>
        <w:t>and new COVID-19 cases in</w:t>
      </w:r>
      <w:r w:rsidR="0091732E">
        <w:rPr>
          <w:rFonts w:cs="Times New Roman"/>
          <w:szCs w:val="24"/>
        </w:rPr>
        <w:t xml:space="preserve"> the</w:t>
      </w:r>
      <w:r w:rsidR="00175659">
        <w:rPr>
          <w:rFonts w:cs="Times New Roman"/>
          <w:szCs w:val="24"/>
        </w:rPr>
        <w:t xml:space="preserve"> preceding month. </w:t>
      </w:r>
      <w:r w:rsidR="00DE6FF2">
        <w:rPr>
          <w:rFonts w:cs="Times New Roman"/>
          <w:szCs w:val="24"/>
        </w:rPr>
        <w:t>A</w:t>
      </w:r>
      <w:r>
        <w:rPr>
          <w:rFonts w:cs="Times New Roman"/>
          <w:szCs w:val="24"/>
        </w:rPr>
        <w:t xml:space="preserve"> descriptive analysis </w:t>
      </w:r>
      <w:r w:rsidR="00DE6FF2">
        <w:rPr>
          <w:rFonts w:cs="Times New Roman"/>
          <w:szCs w:val="24"/>
        </w:rPr>
        <w:t xml:space="preserve">summary </w:t>
      </w:r>
      <w:r>
        <w:rPr>
          <w:rFonts w:cs="Times New Roman"/>
          <w:szCs w:val="24"/>
        </w:rPr>
        <w:t xml:space="preserve">of the independent variables is </w:t>
      </w:r>
      <w:r w:rsidR="00DE6FF2">
        <w:rPr>
          <w:rFonts w:cs="Times New Roman"/>
          <w:szCs w:val="24"/>
        </w:rPr>
        <w:t xml:space="preserve">presented in Table 1. </w:t>
      </w:r>
      <w:r>
        <w:rPr>
          <w:rFonts w:cs="Times New Roman"/>
          <w:szCs w:val="24"/>
        </w:rPr>
        <w:t xml:space="preserve"> </w:t>
      </w:r>
    </w:p>
    <w:p w14:paraId="66AA0824" w14:textId="0210EEAE" w:rsidR="00DB0D49" w:rsidRDefault="00DB0D49" w:rsidP="00DB0D49">
      <w:pPr>
        <w:rPr>
          <w:rFonts w:cs="Times New Roman"/>
          <w:b/>
          <w:bCs/>
          <w:szCs w:val="24"/>
        </w:rPr>
      </w:pPr>
      <w:r w:rsidRPr="00DD02B0">
        <w:rPr>
          <w:rFonts w:cs="Times New Roman"/>
          <w:b/>
          <w:bCs/>
          <w:szCs w:val="24"/>
        </w:rPr>
        <w:t>Table 1 Descriptive Analysis of the Independent Variables</w:t>
      </w:r>
    </w:p>
    <w:tbl>
      <w:tblPr>
        <w:tblW w:w="0" w:type="auto"/>
        <w:tblLook w:val="04A0" w:firstRow="1" w:lastRow="0" w:firstColumn="1" w:lastColumn="0" w:noHBand="0" w:noVBand="1"/>
      </w:tblPr>
      <w:tblGrid>
        <w:gridCol w:w="1943"/>
        <w:gridCol w:w="4772"/>
        <w:gridCol w:w="1187"/>
        <w:gridCol w:w="1412"/>
      </w:tblGrid>
      <w:tr w:rsidR="001903AA" w:rsidRPr="00D06A20" w14:paraId="7B2B280E" w14:textId="77777777" w:rsidTr="00D63BCD">
        <w:trPr>
          <w:trHeight w:val="260"/>
        </w:trPr>
        <w:tc>
          <w:tcPr>
            <w:tcW w:w="0" w:type="auto"/>
            <w:tcBorders>
              <w:top w:val="double" w:sz="6" w:space="0" w:color="auto"/>
              <w:left w:val="double" w:sz="6" w:space="0" w:color="auto"/>
              <w:bottom w:val="single" w:sz="4" w:space="0" w:color="auto"/>
              <w:right w:val="single" w:sz="4" w:space="0" w:color="auto"/>
            </w:tcBorders>
            <w:shd w:val="clear" w:color="auto" w:fill="auto"/>
            <w:noWrap/>
            <w:vAlign w:val="center"/>
            <w:hideMark/>
          </w:tcPr>
          <w:p w14:paraId="24072BDD" w14:textId="77777777" w:rsidR="00DB0D49" w:rsidRPr="00D06A20" w:rsidRDefault="00DB0D49" w:rsidP="009B4B4F">
            <w:pPr>
              <w:spacing w:after="0" w:line="240" w:lineRule="auto"/>
              <w:rPr>
                <w:rFonts w:eastAsia="Times New Roman" w:cs="Times New Roman"/>
                <w:b/>
                <w:bCs/>
                <w:sz w:val="20"/>
                <w:szCs w:val="20"/>
              </w:rPr>
            </w:pPr>
            <w:r w:rsidRPr="00D06A20">
              <w:rPr>
                <w:rFonts w:eastAsia="Times New Roman" w:cs="Times New Roman"/>
                <w:b/>
                <w:bCs/>
                <w:sz w:val="20"/>
                <w:szCs w:val="20"/>
              </w:rPr>
              <w:t>Variables</w:t>
            </w:r>
          </w:p>
        </w:tc>
        <w:tc>
          <w:tcPr>
            <w:tcW w:w="4775" w:type="dxa"/>
            <w:tcBorders>
              <w:top w:val="double" w:sz="6" w:space="0" w:color="auto"/>
              <w:left w:val="nil"/>
              <w:bottom w:val="single" w:sz="4" w:space="0" w:color="auto"/>
              <w:right w:val="single" w:sz="4" w:space="0" w:color="auto"/>
            </w:tcBorders>
            <w:shd w:val="clear" w:color="auto" w:fill="auto"/>
            <w:noWrap/>
            <w:vAlign w:val="center"/>
            <w:hideMark/>
          </w:tcPr>
          <w:p w14:paraId="422A8E82" w14:textId="77777777" w:rsidR="00DB0D49" w:rsidRPr="00D06A20" w:rsidRDefault="00DB0D49" w:rsidP="009B4B4F">
            <w:pPr>
              <w:spacing w:after="0" w:line="240" w:lineRule="auto"/>
              <w:rPr>
                <w:rFonts w:eastAsia="Times New Roman" w:cs="Times New Roman"/>
                <w:b/>
                <w:bCs/>
                <w:sz w:val="20"/>
                <w:szCs w:val="20"/>
              </w:rPr>
            </w:pPr>
            <w:r w:rsidRPr="00D06A20">
              <w:rPr>
                <w:rFonts w:eastAsia="Times New Roman" w:cs="Times New Roman"/>
                <w:b/>
                <w:bCs/>
                <w:sz w:val="20"/>
                <w:szCs w:val="20"/>
              </w:rPr>
              <w:t>Description</w:t>
            </w:r>
          </w:p>
        </w:tc>
        <w:tc>
          <w:tcPr>
            <w:tcW w:w="1188" w:type="dxa"/>
            <w:tcBorders>
              <w:top w:val="double" w:sz="6" w:space="0" w:color="auto"/>
              <w:left w:val="nil"/>
              <w:bottom w:val="single" w:sz="4" w:space="0" w:color="auto"/>
              <w:right w:val="single" w:sz="4" w:space="0" w:color="auto"/>
            </w:tcBorders>
            <w:shd w:val="clear" w:color="auto" w:fill="auto"/>
            <w:noWrap/>
            <w:vAlign w:val="center"/>
            <w:hideMark/>
          </w:tcPr>
          <w:p w14:paraId="75A9E72B" w14:textId="77777777" w:rsidR="00DB0D49" w:rsidRPr="00D06A20" w:rsidRDefault="00DB0D49" w:rsidP="009B4B4F">
            <w:pPr>
              <w:spacing w:after="0" w:line="240" w:lineRule="auto"/>
              <w:jc w:val="center"/>
              <w:rPr>
                <w:rFonts w:eastAsia="Times New Roman" w:cs="Times New Roman"/>
                <w:b/>
                <w:bCs/>
                <w:sz w:val="20"/>
                <w:szCs w:val="20"/>
              </w:rPr>
            </w:pPr>
            <w:r w:rsidRPr="00D06A20">
              <w:rPr>
                <w:rFonts w:eastAsia="Times New Roman" w:cs="Times New Roman"/>
                <w:b/>
                <w:bCs/>
                <w:sz w:val="20"/>
                <w:szCs w:val="20"/>
              </w:rPr>
              <w:t>Frequency</w:t>
            </w:r>
          </w:p>
        </w:tc>
        <w:tc>
          <w:tcPr>
            <w:tcW w:w="1413" w:type="dxa"/>
            <w:tcBorders>
              <w:top w:val="double" w:sz="6" w:space="0" w:color="auto"/>
              <w:left w:val="nil"/>
              <w:bottom w:val="single" w:sz="4" w:space="0" w:color="auto"/>
              <w:right w:val="double" w:sz="6" w:space="0" w:color="auto"/>
            </w:tcBorders>
            <w:shd w:val="clear" w:color="auto" w:fill="auto"/>
            <w:noWrap/>
            <w:vAlign w:val="center"/>
            <w:hideMark/>
          </w:tcPr>
          <w:p w14:paraId="12164393" w14:textId="77777777" w:rsidR="00DB0D49" w:rsidRPr="00D06A20" w:rsidRDefault="00DB0D49" w:rsidP="009B4B4F">
            <w:pPr>
              <w:spacing w:after="0" w:line="240" w:lineRule="auto"/>
              <w:jc w:val="center"/>
              <w:rPr>
                <w:rFonts w:eastAsia="Times New Roman" w:cs="Times New Roman"/>
                <w:b/>
                <w:bCs/>
                <w:sz w:val="20"/>
                <w:szCs w:val="20"/>
              </w:rPr>
            </w:pPr>
            <w:r w:rsidRPr="00D06A20">
              <w:rPr>
                <w:rFonts w:eastAsia="Times New Roman" w:cs="Times New Roman"/>
                <w:b/>
                <w:bCs/>
                <w:sz w:val="20"/>
                <w:szCs w:val="20"/>
              </w:rPr>
              <w:t>Percentage</w:t>
            </w:r>
          </w:p>
        </w:tc>
      </w:tr>
      <w:tr w:rsidR="00DB0D49" w:rsidRPr="00D06A20" w14:paraId="14222353"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1AC9021" w14:textId="77777777" w:rsidR="00DB0D49" w:rsidRPr="00D06A20" w:rsidRDefault="00DB0D49" w:rsidP="009B4B4F">
            <w:pPr>
              <w:spacing w:after="0" w:line="240" w:lineRule="auto"/>
              <w:jc w:val="center"/>
              <w:rPr>
                <w:rFonts w:eastAsia="Times New Roman" w:cs="Times New Roman"/>
                <w:b/>
                <w:bCs/>
                <w:sz w:val="20"/>
                <w:szCs w:val="20"/>
              </w:rPr>
            </w:pPr>
            <w:r w:rsidRPr="00D06A20">
              <w:rPr>
                <w:rFonts w:eastAsia="Times New Roman" w:cs="Times New Roman"/>
                <w:b/>
                <w:bCs/>
                <w:sz w:val="20"/>
                <w:szCs w:val="20"/>
              </w:rPr>
              <w:t>Categorical Variables</w:t>
            </w:r>
          </w:p>
        </w:tc>
      </w:tr>
      <w:tr w:rsidR="00DB0D49" w:rsidRPr="00D06A20" w14:paraId="4DD54765"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7CB1D8C0" w14:textId="77777777" w:rsidR="00DB0D49" w:rsidRPr="00D06A20" w:rsidRDefault="00DB0D49" w:rsidP="009B4B4F">
            <w:pPr>
              <w:spacing w:after="0" w:line="240" w:lineRule="auto"/>
              <w:jc w:val="left"/>
              <w:rPr>
                <w:rFonts w:eastAsia="Times New Roman" w:cs="Times New Roman"/>
                <w:b/>
                <w:bCs/>
                <w:i/>
                <w:iCs/>
                <w:sz w:val="20"/>
                <w:szCs w:val="20"/>
              </w:rPr>
            </w:pPr>
            <w:r w:rsidRPr="00D06A20">
              <w:rPr>
                <w:rFonts w:eastAsia="Times New Roman" w:cs="Times New Roman"/>
                <w:b/>
                <w:bCs/>
                <w:i/>
                <w:iCs/>
                <w:sz w:val="20"/>
                <w:szCs w:val="20"/>
              </w:rPr>
              <w:t>Built Environment Characteristics</w:t>
            </w:r>
          </w:p>
        </w:tc>
      </w:tr>
      <w:tr w:rsidR="00DB0D49" w:rsidRPr="00D06A20" w14:paraId="24B6538C"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A20BB19" w14:textId="77777777" w:rsidR="00DB0D49" w:rsidRPr="00D06A20" w:rsidRDefault="00DB0D49" w:rsidP="009B4B4F">
            <w:pPr>
              <w:spacing w:after="0" w:line="240" w:lineRule="auto"/>
              <w:jc w:val="left"/>
              <w:rPr>
                <w:rFonts w:eastAsia="Times New Roman" w:cs="Times New Roman"/>
                <w:sz w:val="20"/>
                <w:szCs w:val="20"/>
              </w:rPr>
            </w:pPr>
            <w:r w:rsidRPr="00D06A20">
              <w:rPr>
                <w:rFonts w:eastAsia="Times New Roman" w:cs="Times New Roman"/>
                <w:sz w:val="20"/>
                <w:szCs w:val="20"/>
              </w:rPr>
              <w:t>State level tourism</w:t>
            </w:r>
          </w:p>
        </w:tc>
      </w:tr>
      <w:tr w:rsidR="001903AA" w:rsidRPr="00D06A20" w14:paraId="08CAE330"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01AFF4CF"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Top 10</w:t>
            </w:r>
          </w:p>
        </w:tc>
        <w:tc>
          <w:tcPr>
            <w:tcW w:w="4775" w:type="dxa"/>
            <w:tcBorders>
              <w:top w:val="nil"/>
              <w:left w:val="nil"/>
              <w:bottom w:val="single" w:sz="4" w:space="0" w:color="auto"/>
              <w:right w:val="single" w:sz="4" w:space="0" w:color="auto"/>
            </w:tcBorders>
            <w:shd w:val="clear" w:color="auto" w:fill="auto"/>
            <w:noWrap/>
            <w:vAlign w:val="center"/>
            <w:hideMark/>
          </w:tcPr>
          <w:p w14:paraId="564F5F99"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The state is among top 10 tourists’ attraction state</w:t>
            </w:r>
          </w:p>
        </w:tc>
        <w:tc>
          <w:tcPr>
            <w:tcW w:w="1188" w:type="dxa"/>
            <w:tcBorders>
              <w:top w:val="nil"/>
              <w:left w:val="nil"/>
              <w:bottom w:val="single" w:sz="4" w:space="0" w:color="auto"/>
              <w:right w:val="single" w:sz="4" w:space="0" w:color="auto"/>
            </w:tcBorders>
            <w:shd w:val="clear" w:color="auto" w:fill="auto"/>
            <w:noWrap/>
            <w:vAlign w:val="center"/>
            <w:hideMark/>
          </w:tcPr>
          <w:p w14:paraId="3E13457B" w14:textId="0199FAEF"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1</w:t>
            </w:r>
            <w:r w:rsidR="00980CE9">
              <w:rPr>
                <w:rFonts w:eastAsia="Times New Roman" w:cs="Times New Roman"/>
                <w:sz w:val="20"/>
                <w:szCs w:val="20"/>
              </w:rPr>
              <w:t>09</w:t>
            </w:r>
          </w:p>
        </w:tc>
        <w:tc>
          <w:tcPr>
            <w:tcW w:w="1413" w:type="dxa"/>
            <w:tcBorders>
              <w:top w:val="nil"/>
              <w:left w:val="nil"/>
              <w:bottom w:val="single" w:sz="4" w:space="0" w:color="auto"/>
              <w:right w:val="double" w:sz="6" w:space="0" w:color="auto"/>
            </w:tcBorders>
            <w:shd w:val="clear" w:color="auto" w:fill="auto"/>
            <w:noWrap/>
            <w:vAlign w:val="center"/>
            <w:hideMark/>
          </w:tcPr>
          <w:p w14:paraId="045D4273" w14:textId="5FD98654"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28.</w:t>
            </w:r>
            <w:r w:rsidR="00980CE9">
              <w:rPr>
                <w:rFonts w:eastAsia="Times New Roman" w:cs="Times New Roman"/>
                <w:sz w:val="20"/>
                <w:szCs w:val="20"/>
              </w:rPr>
              <w:t>7</w:t>
            </w:r>
          </w:p>
        </w:tc>
      </w:tr>
      <w:tr w:rsidR="001903AA" w:rsidRPr="00D06A20" w14:paraId="275756A2" w14:textId="77777777" w:rsidTr="00D63BCD">
        <w:trPr>
          <w:trHeight w:val="260"/>
        </w:trPr>
        <w:tc>
          <w:tcPr>
            <w:tcW w:w="0" w:type="auto"/>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A7A5EC2"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Bottom 10</w:t>
            </w:r>
          </w:p>
        </w:tc>
        <w:tc>
          <w:tcPr>
            <w:tcW w:w="4775" w:type="dxa"/>
            <w:tcBorders>
              <w:top w:val="single" w:sz="4" w:space="0" w:color="auto"/>
              <w:left w:val="nil"/>
              <w:bottom w:val="single" w:sz="4" w:space="0" w:color="auto"/>
              <w:right w:val="single" w:sz="4" w:space="0" w:color="auto"/>
            </w:tcBorders>
            <w:shd w:val="clear" w:color="auto" w:fill="auto"/>
            <w:noWrap/>
            <w:vAlign w:val="center"/>
            <w:hideMark/>
          </w:tcPr>
          <w:p w14:paraId="73922CC3"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The state is among bottom 10 tourists’ attraction state</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9CC3172" w14:textId="77777777"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39</w:t>
            </w:r>
          </w:p>
        </w:tc>
        <w:tc>
          <w:tcPr>
            <w:tcW w:w="1413" w:type="dxa"/>
            <w:tcBorders>
              <w:top w:val="single" w:sz="4" w:space="0" w:color="auto"/>
              <w:left w:val="nil"/>
              <w:bottom w:val="single" w:sz="4" w:space="0" w:color="auto"/>
              <w:right w:val="double" w:sz="6" w:space="0" w:color="auto"/>
            </w:tcBorders>
            <w:shd w:val="clear" w:color="auto" w:fill="auto"/>
            <w:noWrap/>
            <w:vAlign w:val="center"/>
            <w:hideMark/>
          </w:tcPr>
          <w:p w14:paraId="3991BEF4" w14:textId="2B385F6B"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10.</w:t>
            </w:r>
            <w:r w:rsidR="00980CE9">
              <w:rPr>
                <w:rFonts w:eastAsia="Times New Roman" w:cs="Times New Roman"/>
                <w:sz w:val="20"/>
                <w:szCs w:val="20"/>
              </w:rPr>
              <w:t>3</w:t>
            </w:r>
          </w:p>
        </w:tc>
      </w:tr>
      <w:tr w:rsidR="001903AA" w:rsidRPr="00D06A20" w14:paraId="1CB6201A"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CA33CF9"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Others</w:t>
            </w:r>
          </w:p>
        </w:tc>
        <w:tc>
          <w:tcPr>
            <w:tcW w:w="4775" w:type="dxa"/>
            <w:tcBorders>
              <w:top w:val="nil"/>
              <w:left w:val="nil"/>
              <w:bottom w:val="single" w:sz="4" w:space="0" w:color="auto"/>
              <w:right w:val="single" w:sz="4" w:space="0" w:color="auto"/>
            </w:tcBorders>
            <w:shd w:val="clear" w:color="auto" w:fill="auto"/>
            <w:noWrap/>
            <w:vAlign w:val="center"/>
            <w:hideMark/>
          </w:tcPr>
          <w:p w14:paraId="7D66F82A"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The state is not among top 10 or bottom 10 states</w:t>
            </w:r>
          </w:p>
        </w:tc>
        <w:tc>
          <w:tcPr>
            <w:tcW w:w="1188" w:type="dxa"/>
            <w:tcBorders>
              <w:top w:val="nil"/>
              <w:left w:val="nil"/>
              <w:bottom w:val="single" w:sz="4" w:space="0" w:color="auto"/>
              <w:right w:val="single" w:sz="4" w:space="0" w:color="auto"/>
            </w:tcBorders>
            <w:shd w:val="clear" w:color="auto" w:fill="auto"/>
            <w:noWrap/>
            <w:vAlign w:val="center"/>
            <w:hideMark/>
          </w:tcPr>
          <w:p w14:paraId="724B700C" w14:textId="119CFD92"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23</w:t>
            </w:r>
            <w:r w:rsidR="00980CE9">
              <w:rPr>
                <w:rFonts w:eastAsia="Times New Roman" w:cs="Times New Roman"/>
                <w:sz w:val="20"/>
                <w:szCs w:val="20"/>
              </w:rPr>
              <w:t>2</w:t>
            </w:r>
          </w:p>
        </w:tc>
        <w:tc>
          <w:tcPr>
            <w:tcW w:w="1413" w:type="dxa"/>
            <w:tcBorders>
              <w:top w:val="nil"/>
              <w:left w:val="nil"/>
              <w:bottom w:val="single" w:sz="4" w:space="0" w:color="auto"/>
              <w:right w:val="double" w:sz="6" w:space="0" w:color="auto"/>
            </w:tcBorders>
            <w:shd w:val="clear" w:color="auto" w:fill="auto"/>
            <w:noWrap/>
            <w:vAlign w:val="center"/>
            <w:hideMark/>
          </w:tcPr>
          <w:p w14:paraId="531661E3" w14:textId="19C79F31"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61.</w:t>
            </w:r>
            <w:r w:rsidR="00980CE9">
              <w:rPr>
                <w:rFonts w:eastAsia="Times New Roman" w:cs="Times New Roman"/>
                <w:sz w:val="20"/>
                <w:szCs w:val="20"/>
              </w:rPr>
              <w:t>1</w:t>
            </w:r>
          </w:p>
        </w:tc>
      </w:tr>
      <w:tr w:rsidR="00DB0D49" w:rsidRPr="00D06A20" w14:paraId="49C50C1E"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1FA48BC" w14:textId="5ED6C2EF" w:rsidR="00DB0D49" w:rsidRPr="00D06A20" w:rsidRDefault="00DB0D49" w:rsidP="009B4B4F">
            <w:pPr>
              <w:spacing w:after="0" w:line="240" w:lineRule="auto"/>
              <w:rPr>
                <w:rFonts w:eastAsia="Times New Roman" w:cs="Times New Roman"/>
                <w:b/>
                <w:bCs/>
                <w:i/>
                <w:iCs/>
                <w:sz w:val="20"/>
                <w:szCs w:val="20"/>
              </w:rPr>
            </w:pPr>
            <w:r w:rsidRPr="00D06A20">
              <w:rPr>
                <w:rFonts w:eastAsia="Times New Roman" w:cs="Times New Roman"/>
                <w:b/>
                <w:bCs/>
                <w:i/>
                <w:iCs/>
                <w:sz w:val="20"/>
                <w:szCs w:val="20"/>
              </w:rPr>
              <w:t>Airport Specific Factor</w:t>
            </w:r>
            <w:r w:rsidR="00DE6FF2" w:rsidRPr="00D06A20">
              <w:rPr>
                <w:rFonts w:eastAsia="Times New Roman" w:cs="Times New Roman"/>
                <w:b/>
                <w:bCs/>
                <w:i/>
                <w:iCs/>
                <w:sz w:val="20"/>
                <w:szCs w:val="20"/>
              </w:rPr>
              <w:t>s</w:t>
            </w:r>
          </w:p>
        </w:tc>
      </w:tr>
      <w:tr w:rsidR="00DB0D49" w:rsidRPr="00D06A20" w14:paraId="5EF2D2FE"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76EC11A"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Operational Evolution Partnership (OEP) airports</w:t>
            </w:r>
          </w:p>
        </w:tc>
      </w:tr>
      <w:tr w:rsidR="001903AA" w:rsidRPr="00D06A20" w14:paraId="4F0D1830"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4953E3B"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Yes</w:t>
            </w:r>
          </w:p>
        </w:tc>
        <w:tc>
          <w:tcPr>
            <w:tcW w:w="4775" w:type="dxa"/>
            <w:tcBorders>
              <w:top w:val="nil"/>
              <w:left w:val="nil"/>
              <w:bottom w:val="single" w:sz="4" w:space="0" w:color="auto"/>
              <w:right w:val="single" w:sz="4" w:space="0" w:color="auto"/>
            </w:tcBorders>
            <w:shd w:val="clear" w:color="auto" w:fill="auto"/>
            <w:noWrap/>
            <w:vAlign w:val="center"/>
            <w:hideMark/>
          </w:tcPr>
          <w:p w14:paraId="0C811CC0"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14:paraId="5038B7E2" w14:textId="77777777"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35</w:t>
            </w:r>
          </w:p>
        </w:tc>
        <w:tc>
          <w:tcPr>
            <w:tcW w:w="1413" w:type="dxa"/>
            <w:tcBorders>
              <w:top w:val="nil"/>
              <w:left w:val="nil"/>
              <w:bottom w:val="single" w:sz="4" w:space="0" w:color="auto"/>
              <w:right w:val="double" w:sz="6" w:space="0" w:color="auto"/>
            </w:tcBorders>
            <w:shd w:val="clear" w:color="auto" w:fill="auto"/>
            <w:noWrap/>
            <w:vAlign w:val="center"/>
            <w:hideMark/>
          </w:tcPr>
          <w:p w14:paraId="2AF3338B" w14:textId="0B80B493"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9.</w:t>
            </w:r>
            <w:r w:rsidR="00980CE9">
              <w:rPr>
                <w:rFonts w:eastAsia="Times New Roman" w:cs="Times New Roman"/>
                <w:sz w:val="20"/>
                <w:szCs w:val="20"/>
              </w:rPr>
              <w:t>2</w:t>
            </w:r>
          </w:p>
        </w:tc>
      </w:tr>
      <w:tr w:rsidR="001903AA" w:rsidRPr="00D06A20" w14:paraId="52D1D304"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465C839"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No</w:t>
            </w:r>
          </w:p>
        </w:tc>
        <w:tc>
          <w:tcPr>
            <w:tcW w:w="4775" w:type="dxa"/>
            <w:tcBorders>
              <w:top w:val="nil"/>
              <w:left w:val="nil"/>
              <w:bottom w:val="single" w:sz="4" w:space="0" w:color="auto"/>
              <w:right w:val="single" w:sz="4" w:space="0" w:color="auto"/>
            </w:tcBorders>
            <w:shd w:val="clear" w:color="auto" w:fill="auto"/>
            <w:noWrap/>
            <w:vAlign w:val="center"/>
            <w:hideMark/>
          </w:tcPr>
          <w:p w14:paraId="0FBF03EF"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14:paraId="2E069768" w14:textId="2D50A6BD"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34</w:t>
            </w:r>
            <w:r w:rsidR="00980CE9">
              <w:rPr>
                <w:rFonts w:eastAsia="Times New Roman" w:cs="Times New Roman"/>
                <w:sz w:val="20"/>
                <w:szCs w:val="20"/>
              </w:rPr>
              <w:t>5</w:t>
            </w:r>
          </w:p>
        </w:tc>
        <w:tc>
          <w:tcPr>
            <w:tcW w:w="1413" w:type="dxa"/>
            <w:tcBorders>
              <w:top w:val="nil"/>
              <w:left w:val="nil"/>
              <w:bottom w:val="single" w:sz="4" w:space="0" w:color="auto"/>
              <w:right w:val="double" w:sz="6" w:space="0" w:color="auto"/>
            </w:tcBorders>
            <w:shd w:val="clear" w:color="auto" w:fill="auto"/>
            <w:noWrap/>
            <w:vAlign w:val="center"/>
            <w:hideMark/>
          </w:tcPr>
          <w:p w14:paraId="4DEB315E" w14:textId="7A954A29"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90.</w:t>
            </w:r>
            <w:r w:rsidR="00980CE9">
              <w:rPr>
                <w:rFonts w:eastAsia="Times New Roman" w:cs="Times New Roman"/>
                <w:sz w:val="20"/>
                <w:szCs w:val="20"/>
              </w:rPr>
              <w:t>8</w:t>
            </w:r>
          </w:p>
        </w:tc>
      </w:tr>
      <w:tr w:rsidR="001903AA" w:rsidRPr="00D06A20" w14:paraId="66B88DB8"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699218F" w14:textId="77777777" w:rsidR="00DB0D49" w:rsidRPr="00D06A20" w:rsidRDefault="00DB0D49" w:rsidP="009B4B4F">
            <w:pPr>
              <w:spacing w:after="0" w:line="240" w:lineRule="auto"/>
              <w:rPr>
                <w:rFonts w:eastAsia="Times New Roman" w:cs="Times New Roman"/>
                <w:b/>
                <w:bCs/>
                <w:i/>
                <w:iCs/>
                <w:sz w:val="20"/>
                <w:szCs w:val="20"/>
              </w:rPr>
            </w:pPr>
            <w:r w:rsidRPr="00D06A20">
              <w:rPr>
                <w:rFonts w:eastAsia="Times New Roman" w:cs="Times New Roman"/>
                <w:b/>
                <w:bCs/>
                <w:i/>
                <w:iCs/>
                <w:sz w:val="20"/>
                <w:szCs w:val="20"/>
              </w:rPr>
              <w:t>Spatial Factors</w:t>
            </w:r>
          </w:p>
        </w:tc>
        <w:tc>
          <w:tcPr>
            <w:tcW w:w="4775" w:type="dxa"/>
            <w:tcBorders>
              <w:top w:val="nil"/>
              <w:left w:val="nil"/>
              <w:bottom w:val="single" w:sz="4" w:space="0" w:color="auto"/>
              <w:right w:val="single" w:sz="4" w:space="0" w:color="auto"/>
            </w:tcBorders>
            <w:shd w:val="clear" w:color="auto" w:fill="auto"/>
            <w:noWrap/>
            <w:vAlign w:val="center"/>
            <w:hideMark/>
          </w:tcPr>
          <w:p w14:paraId="4BA9545F" w14:textId="77777777" w:rsidR="00DB0D49" w:rsidRPr="00D06A20" w:rsidRDefault="00DB0D49" w:rsidP="009B4B4F">
            <w:pPr>
              <w:spacing w:after="0" w:line="240" w:lineRule="auto"/>
              <w:jc w:val="center"/>
              <w:rPr>
                <w:rFonts w:eastAsia="Times New Roman" w:cs="Times New Roman"/>
                <w:b/>
                <w:bCs/>
                <w:sz w:val="20"/>
                <w:szCs w:val="20"/>
              </w:rPr>
            </w:pPr>
            <w:r w:rsidRPr="00D06A20">
              <w:rPr>
                <w:rFonts w:eastAsia="Times New Roman" w:cs="Times New Roman"/>
                <w:b/>
                <w:bCs/>
                <w:sz w:val="20"/>
                <w:szCs w:val="20"/>
              </w:rPr>
              <w:t> </w:t>
            </w:r>
          </w:p>
        </w:tc>
        <w:tc>
          <w:tcPr>
            <w:tcW w:w="1188" w:type="dxa"/>
            <w:tcBorders>
              <w:top w:val="nil"/>
              <w:left w:val="nil"/>
              <w:bottom w:val="single" w:sz="4" w:space="0" w:color="auto"/>
              <w:right w:val="single" w:sz="4" w:space="0" w:color="auto"/>
            </w:tcBorders>
            <w:shd w:val="clear" w:color="auto" w:fill="auto"/>
            <w:noWrap/>
            <w:vAlign w:val="center"/>
            <w:hideMark/>
          </w:tcPr>
          <w:p w14:paraId="3A16B028" w14:textId="77777777" w:rsidR="00DB0D49" w:rsidRPr="00D06A20" w:rsidRDefault="00DB0D49" w:rsidP="009B4B4F">
            <w:pPr>
              <w:spacing w:after="0" w:line="240" w:lineRule="auto"/>
              <w:rPr>
                <w:rFonts w:eastAsia="Times New Roman" w:cs="Times New Roman"/>
                <w:b/>
                <w:bCs/>
                <w:i/>
                <w:iCs/>
                <w:sz w:val="20"/>
                <w:szCs w:val="20"/>
              </w:rPr>
            </w:pPr>
            <w:r w:rsidRPr="00D06A20">
              <w:rPr>
                <w:rFonts w:eastAsia="Times New Roman" w:cs="Times New Roman"/>
                <w:b/>
                <w:bCs/>
                <w:i/>
                <w:iCs/>
                <w:sz w:val="20"/>
                <w:szCs w:val="20"/>
              </w:rPr>
              <w:t> </w:t>
            </w:r>
          </w:p>
        </w:tc>
        <w:tc>
          <w:tcPr>
            <w:tcW w:w="1413" w:type="dxa"/>
            <w:tcBorders>
              <w:top w:val="nil"/>
              <w:left w:val="nil"/>
              <w:bottom w:val="single" w:sz="4" w:space="0" w:color="auto"/>
              <w:right w:val="double" w:sz="6" w:space="0" w:color="auto"/>
            </w:tcBorders>
            <w:shd w:val="clear" w:color="auto" w:fill="auto"/>
            <w:noWrap/>
            <w:vAlign w:val="center"/>
            <w:hideMark/>
          </w:tcPr>
          <w:p w14:paraId="1370BABD" w14:textId="77777777" w:rsidR="00DB0D49" w:rsidRPr="00D06A20" w:rsidRDefault="00DB0D49" w:rsidP="009B4B4F">
            <w:pPr>
              <w:spacing w:after="0" w:line="240" w:lineRule="auto"/>
              <w:rPr>
                <w:rFonts w:eastAsia="Times New Roman" w:cs="Times New Roman"/>
                <w:b/>
                <w:bCs/>
                <w:i/>
                <w:iCs/>
                <w:sz w:val="20"/>
                <w:szCs w:val="20"/>
              </w:rPr>
            </w:pPr>
            <w:r w:rsidRPr="00D06A20">
              <w:rPr>
                <w:rFonts w:eastAsia="Times New Roman" w:cs="Times New Roman"/>
                <w:b/>
                <w:bCs/>
                <w:i/>
                <w:iCs/>
                <w:sz w:val="20"/>
                <w:szCs w:val="20"/>
              </w:rPr>
              <w:t> </w:t>
            </w:r>
          </w:p>
        </w:tc>
      </w:tr>
      <w:tr w:rsidR="00DB0D49" w:rsidRPr="00D06A20" w14:paraId="15F7588E"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5121BA5D" w14:textId="77777777" w:rsidR="00DB0D49" w:rsidRPr="00D06A20" w:rsidRDefault="00DB0D49" w:rsidP="009B4B4F">
            <w:pPr>
              <w:spacing w:after="0" w:line="240" w:lineRule="auto"/>
              <w:jc w:val="left"/>
              <w:rPr>
                <w:rFonts w:eastAsia="Times New Roman" w:cs="Times New Roman"/>
                <w:sz w:val="20"/>
                <w:szCs w:val="20"/>
              </w:rPr>
            </w:pPr>
            <w:r w:rsidRPr="00D06A20">
              <w:rPr>
                <w:rFonts w:eastAsia="Times New Roman" w:cs="Times New Roman"/>
                <w:sz w:val="20"/>
                <w:szCs w:val="20"/>
              </w:rPr>
              <w:t>Region </w:t>
            </w:r>
          </w:p>
        </w:tc>
      </w:tr>
      <w:tr w:rsidR="001903AA" w:rsidRPr="00D06A20" w14:paraId="290490F8"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D0D0019" w14:textId="77777777" w:rsidR="00DB0D49" w:rsidRPr="00D06A20" w:rsidRDefault="00DB0D49" w:rsidP="009B4B4F">
            <w:pPr>
              <w:spacing w:after="0" w:line="240" w:lineRule="auto"/>
              <w:jc w:val="left"/>
              <w:rPr>
                <w:rFonts w:eastAsia="Times New Roman" w:cs="Times New Roman"/>
                <w:sz w:val="20"/>
                <w:szCs w:val="20"/>
              </w:rPr>
            </w:pPr>
            <w:r w:rsidRPr="00D06A20">
              <w:rPr>
                <w:rFonts w:eastAsia="Times New Roman" w:cs="Times New Roman"/>
                <w:sz w:val="20"/>
                <w:szCs w:val="20"/>
              </w:rPr>
              <w:t>South</w:t>
            </w:r>
          </w:p>
        </w:tc>
        <w:tc>
          <w:tcPr>
            <w:tcW w:w="4775" w:type="dxa"/>
            <w:tcBorders>
              <w:top w:val="nil"/>
              <w:left w:val="nil"/>
              <w:bottom w:val="single" w:sz="4" w:space="0" w:color="auto"/>
              <w:right w:val="single" w:sz="4" w:space="0" w:color="auto"/>
            </w:tcBorders>
            <w:shd w:val="clear" w:color="auto" w:fill="auto"/>
            <w:noWrap/>
            <w:vAlign w:val="center"/>
            <w:hideMark/>
          </w:tcPr>
          <w:p w14:paraId="06C9A7FC"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The airport is located in South region</w:t>
            </w:r>
          </w:p>
        </w:tc>
        <w:tc>
          <w:tcPr>
            <w:tcW w:w="1188" w:type="dxa"/>
            <w:tcBorders>
              <w:top w:val="nil"/>
              <w:left w:val="nil"/>
              <w:bottom w:val="single" w:sz="4" w:space="0" w:color="auto"/>
              <w:right w:val="single" w:sz="4" w:space="0" w:color="auto"/>
            </w:tcBorders>
            <w:shd w:val="clear" w:color="auto" w:fill="auto"/>
            <w:noWrap/>
            <w:vAlign w:val="center"/>
            <w:hideMark/>
          </w:tcPr>
          <w:p w14:paraId="013E2D6A" w14:textId="75A6D877"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12</w:t>
            </w:r>
            <w:r w:rsidR="00980CE9">
              <w:rPr>
                <w:rFonts w:eastAsia="Times New Roman" w:cs="Times New Roman"/>
                <w:sz w:val="20"/>
                <w:szCs w:val="20"/>
              </w:rPr>
              <w:t>2</w:t>
            </w:r>
          </w:p>
        </w:tc>
        <w:tc>
          <w:tcPr>
            <w:tcW w:w="1413" w:type="dxa"/>
            <w:tcBorders>
              <w:top w:val="nil"/>
              <w:left w:val="nil"/>
              <w:bottom w:val="single" w:sz="4" w:space="0" w:color="auto"/>
              <w:right w:val="double" w:sz="6" w:space="0" w:color="auto"/>
            </w:tcBorders>
            <w:shd w:val="clear" w:color="auto" w:fill="auto"/>
            <w:noWrap/>
            <w:vAlign w:val="center"/>
            <w:hideMark/>
          </w:tcPr>
          <w:p w14:paraId="4960FE32" w14:textId="6B74C99C"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32.</w:t>
            </w:r>
            <w:r w:rsidR="00980CE9">
              <w:rPr>
                <w:rFonts w:eastAsia="Times New Roman" w:cs="Times New Roman"/>
                <w:sz w:val="20"/>
                <w:szCs w:val="20"/>
              </w:rPr>
              <w:t>1</w:t>
            </w:r>
          </w:p>
        </w:tc>
      </w:tr>
      <w:tr w:rsidR="001903AA" w:rsidRPr="00D06A20" w14:paraId="20F835AB"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F3A4001" w14:textId="77777777" w:rsidR="00DB0D49" w:rsidRPr="00D06A20" w:rsidRDefault="00DB0D49" w:rsidP="009B4B4F">
            <w:pPr>
              <w:spacing w:after="0" w:line="240" w:lineRule="auto"/>
              <w:jc w:val="left"/>
              <w:rPr>
                <w:rFonts w:eastAsia="Times New Roman" w:cs="Times New Roman"/>
                <w:sz w:val="20"/>
                <w:szCs w:val="20"/>
              </w:rPr>
            </w:pPr>
            <w:r w:rsidRPr="00D06A20">
              <w:rPr>
                <w:rFonts w:eastAsia="Times New Roman" w:cs="Times New Roman"/>
                <w:sz w:val="20"/>
                <w:szCs w:val="20"/>
              </w:rPr>
              <w:t>North-East</w:t>
            </w:r>
          </w:p>
        </w:tc>
        <w:tc>
          <w:tcPr>
            <w:tcW w:w="4775" w:type="dxa"/>
            <w:tcBorders>
              <w:top w:val="nil"/>
              <w:left w:val="nil"/>
              <w:bottom w:val="single" w:sz="4" w:space="0" w:color="auto"/>
              <w:right w:val="single" w:sz="4" w:space="0" w:color="auto"/>
            </w:tcBorders>
            <w:shd w:val="clear" w:color="auto" w:fill="auto"/>
            <w:noWrap/>
            <w:vAlign w:val="center"/>
            <w:hideMark/>
          </w:tcPr>
          <w:p w14:paraId="68B62BE5"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The airport is located in North-East region</w:t>
            </w:r>
          </w:p>
        </w:tc>
        <w:tc>
          <w:tcPr>
            <w:tcW w:w="1188" w:type="dxa"/>
            <w:tcBorders>
              <w:top w:val="nil"/>
              <w:left w:val="nil"/>
              <w:bottom w:val="single" w:sz="4" w:space="0" w:color="auto"/>
              <w:right w:val="single" w:sz="4" w:space="0" w:color="auto"/>
            </w:tcBorders>
            <w:shd w:val="clear" w:color="auto" w:fill="auto"/>
            <w:noWrap/>
            <w:vAlign w:val="center"/>
            <w:hideMark/>
          </w:tcPr>
          <w:p w14:paraId="2FBEDF9C" w14:textId="3AD17640"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4</w:t>
            </w:r>
            <w:r w:rsidR="00980CE9">
              <w:rPr>
                <w:rFonts w:eastAsia="Times New Roman" w:cs="Times New Roman"/>
                <w:sz w:val="20"/>
                <w:szCs w:val="20"/>
              </w:rPr>
              <w:t>5</w:t>
            </w:r>
          </w:p>
        </w:tc>
        <w:tc>
          <w:tcPr>
            <w:tcW w:w="1413" w:type="dxa"/>
            <w:tcBorders>
              <w:top w:val="nil"/>
              <w:left w:val="nil"/>
              <w:bottom w:val="single" w:sz="4" w:space="0" w:color="auto"/>
              <w:right w:val="double" w:sz="6" w:space="0" w:color="auto"/>
            </w:tcBorders>
            <w:shd w:val="clear" w:color="auto" w:fill="auto"/>
            <w:noWrap/>
            <w:vAlign w:val="center"/>
            <w:hideMark/>
          </w:tcPr>
          <w:p w14:paraId="48954155" w14:textId="362EBEAB"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1</w:t>
            </w:r>
            <w:r w:rsidR="00980CE9">
              <w:rPr>
                <w:rFonts w:eastAsia="Times New Roman" w:cs="Times New Roman"/>
                <w:sz w:val="20"/>
                <w:szCs w:val="20"/>
              </w:rPr>
              <w:t>1.8</w:t>
            </w:r>
          </w:p>
        </w:tc>
      </w:tr>
      <w:tr w:rsidR="001903AA" w:rsidRPr="00D06A20" w14:paraId="50D82BF5"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6D2FA827" w14:textId="77777777" w:rsidR="00DB0D49" w:rsidRPr="00D06A20" w:rsidRDefault="00DB0D49" w:rsidP="009B4B4F">
            <w:pPr>
              <w:spacing w:after="0" w:line="240" w:lineRule="auto"/>
              <w:jc w:val="left"/>
              <w:rPr>
                <w:rFonts w:eastAsia="Times New Roman" w:cs="Times New Roman"/>
                <w:sz w:val="20"/>
                <w:szCs w:val="20"/>
              </w:rPr>
            </w:pPr>
            <w:r w:rsidRPr="00D06A20">
              <w:rPr>
                <w:rFonts w:eastAsia="Times New Roman" w:cs="Times New Roman"/>
                <w:sz w:val="20"/>
                <w:szCs w:val="20"/>
              </w:rPr>
              <w:t>West</w:t>
            </w:r>
          </w:p>
        </w:tc>
        <w:tc>
          <w:tcPr>
            <w:tcW w:w="4775" w:type="dxa"/>
            <w:tcBorders>
              <w:top w:val="nil"/>
              <w:left w:val="nil"/>
              <w:bottom w:val="single" w:sz="4" w:space="0" w:color="auto"/>
              <w:right w:val="single" w:sz="4" w:space="0" w:color="auto"/>
            </w:tcBorders>
            <w:shd w:val="clear" w:color="auto" w:fill="auto"/>
            <w:noWrap/>
            <w:vAlign w:val="center"/>
            <w:hideMark/>
          </w:tcPr>
          <w:p w14:paraId="5852C180"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The airport is located in West region</w:t>
            </w:r>
          </w:p>
        </w:tc>
        <w:tc>
          <w:tcPr>
            <w:tcW w:w="1188" w:type="dxa"/>
            <w:tcBorders>
              <w:top w:val="nil"/>
              <w:left w:val="nil"/>
              <w:bottom w:val="single" w:sz="4" w:space="0" w:color="auto"/>
              <w:right w:val="single" w:sz="4" w:space="0" w:color="auto"/>
            </w:tcBorders>
            <w:shd w:val="clear" w:color="auto" w:fill="auto"/>
            <w:noWrap/>
            <w:vAlign w:val="center"/>
            <w:hideMark/>
          </w:tcPr>
          <w:p w14:paraId="79D6238A" w14:textId="77777777"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91</w:t>
            </w:r>
          </w:p>
        </w:tc>
        <w:tc>
          <w:tcPr>
            <w:tcW w:w="1413" w:type="dxa"/>
            <w:tcBorders>
              <w:top w:val="nil"/>
              <w:left w:val="nil"/>
              <w:bottom w:val="single" w:sz="4" w:space="0" w:color="auto"/>
              <w:right w:val="double" w:sz="6" w:space="0" w:color="auto"/>
            </w:tcBorders>
            <w:shd w:val="clear" w:color="auto" w:fill="auto"/>
            <w:noWrap/>
            <w:vAlign w:val="center"/>
            <w:hideMark/>
          </w:tcPr>
          <w:p w14:paraId="271E4F62" w14:textId="7A888FA7"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23.</w:t>
            </w:r>
            <w:r w:rsidR="00980CE9">
              <w:rPr>
                <w:rFonts w:eastAsia="Times New Roman" w:cs="Times New Roman"/>
                <w:sz w:val="20"/>
                <w:szCs w:val="20"/>
              </w:rPr>
              <w:t>9</w:t>
            </w:r>
          </w:p>
        </w:tc>
      </w:tr>
      <w:tr w:rsidR="001903AA" w:rsidRPr="00D06A20" w14:paraId="0FDB6634"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101B292D" w14:textId="77777777" w:rsidR="00DB0D49" w:rsidRPr="00D06A20" w:rsidRDefault="00DB0D49" w:rsidP="009B4B4F">
            <w:pPr>
              <w:spacing w:after="0" w:line="240" w:lineRule="auto"/>
              <w:jc w:val="left"/>
              <w:rPr>
                <w:rFonts w:eastAsia="Times New Roman" w:cs="Times New Roman"/>
                <w:sz w:val="20"/>
                <w:szCs w:val="20"/>
              </w:rPr>
            </w:pPr>
            <w:r w:rsidRPr="00D06A20">
              <w:rPr>
                <w:rFonts w:eastAsia="Times New Roman" w:cs="Times New Roman"/>
                <w:sz w:val="20"/>
                <w:szCs w:val="20"/>
              </w:rPr>
              <w:t>Mid-West</w:t>
            </w:r>
          </w:p>
        </w:tc>
        <w:tc>
          <w:tcPr>
            <w:tcW w:w="4775" w:type="dxa"/>
            <w:tcBorders>
              <w:top w:val="nil"/>
              <w:left w:val="nil"/>
              <w:bottom w:val="single" w:sz="4" w:space="0" w:color="auto"/>
              <w:right w:val="single" w:sz="4" w:space="0" w:color="auto"/>
            </w:tcBorders>
            <w:shd w:val="clear" w:color="auto" w:fill="auto"/>
            <w:noWrap/>
            <w:vAlign w:val="center"/>
            <w:hideMark/>
          </w:tcPr>
          <w:p w14:paraId="7D076EA6"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The airport is located in Mid-West region</w:t>
            </w:r>
          </w:p>
        </w:tc>
        <w:tc>
          <w:tcPr>
            <w:tcW w:w="1188" w:type="dxa"/>
            <w:tcBorders>
              <w:top w:val="nil"/>
              <w:left w:val="nil"/>
              <w:bottom w:val="single" w:sz="4" w:space="0" w:color="auto"/>
              <w:right w:val="single" w:sz="4" w:space="0" w:color="auto"/>
            </w:tcBorders>
            <w:shd w:val="clear" w:color="auto" w:fill="auto"/>
            <w:noWrap/>
            <w:vAlign w:val="center"/>
            <w:hideMark/>
          </w:tcPr>
          <w:p w14:paraId="212CC533" w14:textId="25098616"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8</w:t>
            </w:r>
            <w:r w:rsidR="00980CE9">
              <w:rPr>
                <w:rFonts w:eastAsia="Times New Roman" w:cs="Times New Roman"/>
                <w:sz w:val="20"/>
                <w:szCs w:val="20"/>
              </w:rPr>
              <w:t>4</w:t>
            </w:r>
          </w:p>
        </w:tc>
        <w:tc>
          <w:tcPr>
            <w:tcW w:w="1413" w:type="dxa"/>
            <w:tcBorders>
              <w:top w:val="nil"/>
              <w:left w:val="nil"/>
              <w:bottom w:val="single" w:sz="4" w:space="0" w:color="auto"/>
              <w:right w:val="double" w:sz="6" w:space="0" w:color="auto"/>
            </w:tcBorders>
            <w:shd w:val="clear" w:color="auto" w:fill="auto"/>
            <w:noWrap/>
            <w:vAlign w:val="center"/>
            <w:hideMark/>
          </w:tcPr>
          <w:p w14:paraId="4D9608C6" w14:textId="524F2CF8"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22.</w:t>
            </w:r>
            <w:r w:rsidR="00980CE9">
              <w:rPr>
                <w:rFonts w:eastAsia="Times New Roman" w:cs="Times New Roman"/>
                <w:sz w:val="20"/>
                <w:szCs w:val="20"/>
              </w:rPr>
              <w:t>1</w:t>
            </w:r>
          </w:p>
        </w:tc>
      </w:tr>
      <w:tr w:rsidR="001903AA" w:rsidRPr="00D06A20" w14:paraId="40AADAFC"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6EEC9D4C" w14:textId="77777777" w:rsidR="00DB0D49" w:rsidRPr="00D06A20" w:rsidRDefault="00DB0D49" w:rsidP="009B4B4F">
            <w:pPr>
              <w:spacing w:after="0" w:line="240" w:lineRule="auto"/>
              <w:jc w:val="left"/>
              <w:rPr>
                <w:rFonts w:eastAsia="Times New Roman" w:cs="Times New Roman"/>
                <w:sz w:val="20"/>
                <w:szCs w:val="20"/>
              </w:rPr>
            </w:pPr>
            <w:r w:rsidRPr="00D06A20">
              <w:rPr>
                <w:rFonts w:eastAsia="Times New Roman" w:cs="Times New Roman"/>
                <w:sz w:val="20"/>
                <w:szCs w:val="20"/>
              </w:rPr>
              <w:t>Pacific</w:t>
            </w:r>
          </w:p>
        </w:tc>
        <w:tc>
          <w:tcPr>
            <w:tcW w:w="4775" w:type="dxa"/>
            <w:tcBorders>
              <w:top w:val="nil"/>
              <w:left w:val="nil"/>
              <w:bottom w:val="single" w:sz="4" w:space="0" w:color="auto"/>
              <w:right w:val="single" w:sz="4" w:space="0" w:color="auto"/>
            </w:tcBorders>
            <w:shd w:val="clear" w:color="auto" w:fill="auto"/>
            <w:noWrap/>
            <w:vAlign w:val="center"/>
            <w:hideMark/>
          </w:tcPr>
          <w:p w14:paraId="065B6699" w14:textId="77777777" w:rsidR="00DB0D49" w:rsidRPr="00D06A20" w:rsidRDefault="00DB0D49" w:rsidP="009B4B4F">
            <w:pPr>
              <w:spacing w:after="0" w:line="240" w:lineRule="auto"/>
              <w:rPr>
                <w:rFonts w:eastAsia="Times New Roman" w:cs="Times New Roman"/>
                <w:sz w:val="20"/>
                <w:szCs w:val="20"/>
              </w:rPr>
            </w:pPr>
            <w:r w:rsidRPr="00D06A20">
              <w:rPr>
                <w:rFonts w:eastAsia="Times New Roman" w:cs="Times New Roman"/>
                <w:sz w:val="20"/>
                <w:szCs w:val="20"/>
              </w:rPr>
              <w:t>The airport is located in Pacific region</w:t>
            </w:r>
          </w:p>
        </w:tc>
        <w:tc>
          <w:tcPr>
            <w:tcW w:w="1188" w:type="dxa"/>
            <w:tcBorders>
              <w:top w:val="nil"/>
              <w:left w:val="nil"/>
              <w:bottom w:val="single" w:sz="4" w:space="0" w:color="auto"/>
              <w:right w:val="single" w:sz="4" w:space="0" w:color="auto"/>
            </w:tcBorders>
            <w:shd w:val="clear" w:color="auto" w:fill="auto"/>
            <w:noWrap/>
            <w:vAlign w:val="center"/>
            <w:hideMark/>
          </w:tcPr>
          <w:p w14:paraId="7B7BA3F7" w14:textId="77777777" w:rsidR="00DB0D49" w:rsidRPr="00D06A20" w:rsidRDefault="00DB0D49" w:rsidP="009B4B4F">
            <w:pPr>
              <w:spacing w:after="0" w:line="240" w:lineRule="auto"/>
              <w:jc w:val="center"/>
              <w:rPr>
                <w:rFonts w:eastAsia="Times New Roman" w:cs="Times New Roman"/>
                <w:sz w:val="20"/>
                <w:szCs w:val="20"/>
              </w:rPr>
            </w:pPr>
            <w:r w:rsidRPr="00D06A20">
              <w:rPr>
                <w:rFonts w:eastAsia="Times New Roman" w:cs="Times New Roman"/>
                <w:sz w:val="20"/>
                <w:szCs w:val="20"/>
              </w:rPr>
              <w:t>38</w:t>
            </w:r>
          </w:p>
        </w:tc>
        <w:tc>
          <w:tcPr>
            <w:tcW w:w="1413" w:type="dxa"/>
            <w:tcBorders>
              <w:top w:val="nil"/>
              <w:left w:val="nil"/>
              <w:bottom w:val="single" w:sz="4" w:space="0" w:color="auto"/>
              <w:right w:val="double" w:sz="6" w:space="0" w:color="auto"/>
            </w:tcBorders>
            <w:shd w:val="clear" w:color="auto" w:fill="auto"/>
            <w:noWrap/>
            <w:vAlign w:val="center"/>
            <w:hideMark/>
          </w:tcPr>
          <w:p w14:paraId="514E3743" w14:textId="3D343E6F" w:rsidR="00DB0D49" w:rsidRPr="00D06A20" w:rsidRDefault="00980CE9" w:rsidP="009B4B4F">
            <w:pPr>
              <w:spacing w:after="0" w:line="240" w:lineRule="auto"/>
              <w:jc w:val="center"/>
              <w:rPr>
                <w:rFonts w:eastAsia="Times New Roman" w:cs="Times New Roman"/>
                <w:sz w:val="20"/>
                <w:szCs w:val="20"/>
              </w:rPr>
            </w:pPr>
            <w:r>
              <w:rPr>
                <w:rFonts w:eastAsia="Times New Roman" w:cs="Times New Roman"/>
                <w:sz w:val="20"/>
                <w:szCs w:val="20"/>
              </w:rPr>
              <w:t>10</w:t>
            </w:r>
            <w:r w:rsidR="00DB0D49" w:rsidRPr="00D06A20">
              <w:rPr>
                <w:rFonts w:eastAsia="Times New Roman" w:cs="Times New Roman"/>
                <w:sz w:val="20"/>
                <w:szCs w:val="20"/>
              </w:rPr>
              <w:t>.</w:t>
            </w:r>
            <w:r>
              <w:rPr>
                <w:rFonts w:eastAsia="Times New Roman" w:cs="Times New Roman"/>
                <w:sz w:val="20"/>
                <w:szCs w:val="20"/>
              </w:rPr>
              <w:t>0</w:t>
            </w:r>
          </w:p>
        </w:tc>
      </w:tr>
      <w:tr w:rsidR="00DB0D49" w:rsidRPr="00D06A20" w14:paraId="0CAD941E"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759FC09F" w14:textId="77777777" w:rsidR="00DB0D49" w:rsidRPr="00D06A20" w:rsidRDefault="00DB0D49" w:rsidP="009B4B4F">
            <w:pPr>
              <w:spacing w:after="0" w:line="240" w:lineRule="auto"/>
              <w:rPr>
                <w:rFonts w:eastAsia="Times New Roman" w:cs="Times New Roman"/>
                <w:b/>
                <w:bCs/>
                <w:sz w:val="20"/>
                <w:szCs w:val="20"/>
              </w:rPr>
            </w:pPr>
            <w:r w:rsidRPr="00D06A20">
              <w:rPr>
                <w:rFonts w:eastAsia="Times New Roman" w:cs="Times New Roman"/>
                <w:b/>
                <w:bCs/>
                <w:sz w:val="20"/>
                <w:szCs w:val="20"/>
              </w:rPr>
              <w:t>Temporal Factors</w:t>
            </w:r>
          </w:p>
        </w:tc>
      </w:tr>
      <w:tr w:rsidR="00F07FE2" w:rsidRPr="00D06A20" w14:paraId="0533C877" w14:textId="77777777" w:rsidTr="00F07FE2">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tcPr>
          <w:p w14:paraId="7A17FC37" w14:textId="1CD40164" w:rsidR="00F07FE2" w:rsidRPr="00D06A20" w:rsidRDefault="00F07FE2" w:rsidP="00F07FE2">
            <w:pPr>
              <w:spacing w:after="0" w:line="240" w:lineRule="auto"/>
              <w:rPr>
                <w:rFonts w:eastAsia="Times New Roman" w:cs="Times New Roman"/>
                <w:sz w:val="20"/>
                <w:szCs w:val="18"/>
              </w:rPr>
            </w:pPr>
            <w:r>
              <w:rPr>
                <w:sz w:val="20"/>
                <w:szCs w:val="18"/>
              </w:rPr>
              <w:t>Month</w:t>
            </w:r>
          </w:p>
        </w:tc>
      </w:tr>
      <w:tr w:rsidR="001903AA" w:rsidRPr="00D06A20" w14:paraId="5C053B55"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tcPr>
          <w:p w14:paraId="18E17E4B" w14:textId="0C460829" w:rsidR="00F07FE2" w:rsidRDefault="00F07FE2" w:rsidP="00F07FE2">
            <w:pPr>
              <w:spacing w:after="0" w:line="240" w:lineRule="auto"/>
              <w:jc w:val="left"/>
              <w:rPr>
                <w:rFonts w:eastAsia="Times New Roman" w:cs="Times New Roman"/>
                <w:sz w:val="20"/>
                <w:szCs w:val="18"/>
              </w:rPr>
            </w:pPr>
            <w:r>
              <w:rPr>
                <w:rFonts w:eastAsia="Times New Roman" w:cs="Times New Roman"/>
                <w:sz w:val="20"/>
                <w:szCs w:val="18"/>
              </w:rPr>
              <w:t>June 2019</w:t>
            </w:r>
          </w:p>
        </w:tc>
        <w:tc>
          <w:tcPr>
            <w:tcW w:w="4775" w:type="dxa"/>
            <w:tcBorders>
              <w:top w:val="nil"/>
              <w:left w:val="nil"/>
              <w:bottom w:val="single" w:sz="4" w:space="0" w:color="auto"/>
              <w:right w:val="single" w:sz="4" w:space="0" w:color="auto"/>
            </w:tcBorders>
            <w:shd w:val="clear" w:color="auto" w:fill="auto"/>
            <w:noWrap/>
          </w:tcPr>
          <w:p w14:paraId="1DB6C4D0" w14:textId="77777777" w:rsidR="00F07FE2" w:rsidRPr="00D06A20" w:rsidRDefault="00F07FE2" w:rsidP="00F07FE2">
            <w:pPr>
              <w:spacing w:after="0" w:line="240" w:lineRule="auto"/>
              <w:rPr>
                <w:sz w:val="20"/>
                <w:szCs w:val="18"/>
              </w:rPr>
            </w:pPr>
          </w:p>
        </w:tc>
        <w:tc>
          <w:tcPr>
            <w:tcW w:w="1188" w:type="dxa"/>
            <w:tcBorders>
              <w:top w:val="nil"/>
              <w:left w:val="nil"/>
              <w:bottom w:val="single" w:sz="4" w:space="0" w:color="auto"/>
              <w:right w:val="single" w:sz="4" w:space="0" w:color="auto"/>
            </w:tcBorders>
            <w:shd w:val="clear" w:color="auto" w:fill="auto"/>
            <w:noWrap/>
          </w:tcPr>
          <w:p w14:paraId="07A91092" w14:textId="587C1CF9" w:rsidR="00F07FE2" w:rsidRPr="00F227F0" w:rsidRDefault="00F07FE2" w:rsidP="00F07FE2">
            <w:pPr>
              <w:spacing w:after="0" w:line="240" w:lineRule="auto"/>
              <w:jc w:val="center"/>
              <w:rPr>
                <w:sz w:val="20"/>
                <w:szCs w:val="18"/>
              </w:rPr>
            </w:pPr>
            <w:r w:rsidRPr="00F227F0">
              <w:rPr>
                <w:sz w:val="20"/>
                <w:szCs w:val="18"/>
              </w:rPr>
              <w:t>38</w:t>
            </w:r>
            <w:r w:rsidR="00805904">
              <w:rPr>
                <w:sz w:val="20"/>
                <w:szCs w:val="18"/>
              </w:rPr>
              <w:t>0</w:t>
            </w:r>
          </w:p>
        </w:tc>
        <w:tc>
          <w:tcPr>
            <w:tcW w:w="1413" w:type="dxa"/>
            <w:tcBorders>
              <w:top w:val="nil"/>
              <w:left w:val="nil"/>
              <w:bottom w:val="single" w:sz="4" w:space="0" w:color="auto"/>
              <w:right w:val="double" w:sz="6" w:space="0" w:color="auto"/>
            </w:tcBorders>
            <w:shd w:val="clear" w:color="auto" w:fill="auto"/>
            <w:noWrap/>
          </w:tcPr>
          <w:p w14:paraId="7BED5C92" w14:textId="65A38115" w:rsidR="00F07FE2" w:rsidRPr="00245A04" w:rsidRDefault="00F07FE2" w:rsidP="00F07FE2">
            <w:pPr>
              <w:spacing w:after="0" w:line="240" w:lineRule="auto"/>
              <w:jc w:val="center"/>
              <w:rPr>
                <w:sz w:val="20"/>
                <w:szCs w:val="18"/>
              </w:rPr>
            </w:pPr>
            <w:r w:rsidRPr="00245A04">
              <w:rPr>
                <w:sz w:val="20"/>
                <w:szCs w:val="18"/>
              </w:rPr>
              <w:t>4.</w:t>
            </w:r>
            <w:r w:rsidR="00805904">
              <w:rPr>
                <w:sz w:val="20"/>
                <w:szCs w:val="18"/>
              </w:rPr>
              <w:t>2</w:t>
            </w:r>
          </w:p>
        </w:tc>
      </w:tr>
      <w:tr w:rsidR="001903AA" w:rsidRPr="00D06A20" w14:paraId="5687F654"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tcPr>
          <w:p w14:paraId="19A988C4" w14:textId="36DAFF21" w:rsidR="00F07FE2" w:rsidRDefault="00F07FE2" w:rsidP="00F07FE2">
            <w:pPr>
              <w:spacing w:after="0" w:line="240" w:lineRule="auto"/>
              <w:jc w:val="left"/>
              <w:rPr>
                <w:rFonts w:eastAsia="Times New Roman" w:cs="Times New Roman"/>
                <w:sz w:val="20"/>
                <w:szCs w:val="18"/>
              </w:rPr>
            </w:pPr>
            <w:r>
              <w:rPr>
                <w:rFonts w:eastAsia="Times New Roman" w:cs="Times New Roman"/>
                <w:sz w:val="20"/>
                <w:szCs w:val="18"/>
              </w:rPr>
              <w:t>July 2019</w:t>
            </w:r>
          </w:p>
        </w:tc>
        <w:tc>
          <w:tcPr>
            <w:tcW w:w="4775" w:type="dxa"/>
            <w:tcBorders>
              <w:top w:val="nil"/>
              <w:left w:val="nil"/>
              <w:bottom w:val="single" w:sz="4" w:space="0" w:color="auto"/>
              <w:right w:val="single" w:sz="4" w:space="0" w:color="auto"/>
            </w:tcBorders>
            <w:shd w:val="clear" w:color="auto" w:fill="auto"/>
            <w:noWrap/>
          </w:tcPr>
          <w:p w14:paraId="17F08E63" w14:textId="77777777" w:rsidR="00F07FE2" w:rsidRPr="00D06A20" w:rsidRDefault="00F07FE2" w:rsidP="00F07FE2">
            <w:pPr>
              <w:spacing w:after="0" w:line="240" w:lineRule="auto"/>
              <w:rPr>
                <w:sz w:val="20"/>
                <w:szCs w:val="18"/>
              </w:rPr>
            </w:pPr>
          </w:p>
        </w:tc>
        <w:tc>
          <w:tcPr>
            <w:tcW w:w="1188" w:type="dxa"/>
            <w:tcBorders>
              <w:top w:val="nil"/>
              <w:left w:val="nil"/>
              <w:bottom w:val="single" w:sz="4" w:space="0" w:color="auto"/>
              <w:right w:val="single" w:sz="4" w:space="0" w:color="auto"/>
            </w:tcBorders>
            <w:shd w:val="clear" w:color="auto" w:fill="auto"/>
            <w:noWrap/>
          </w:tcPr>
          <w:p w14:paraId="029334E0" w14:textId="6CB412E4" w:rsidR="00F07FE2" w:rsidRPr="00F227F0" w:rsidRDefault="00F07FE2" w:rsidP="00F07FE2">
            <w:pPr>
              <w:spacing w:after="0" w:line="240" w:lineRule="auto"/>
              <w:jc w:val="center"/>
              <w:rPr>
                <w:sz w:val="20"/>
                <w:szCs w:val="18"/>
              </w:rPr>
            </w:pPr>
            <w:r w:rsidRPr="00F227F0">
              <w:rPr>
                <w:sz w:val="20"/>
                <w:szCs w:val="18"/>
              </w:rPr>
              <w:t>38</w:t>
            </w:r>
            <w:r w:rsidR="00805904">
              <w:rPr>
                <w:sz w:val="20"/>
                <w:szCs w:val="18"/>
              </w:rPr>
              <w:t>0</w:t>
            </w:r>
          </w:p>
        </w:tc>
        <w:tc>
          <w:tcPr>
            <w:tcW w:w="1413" w:type="dxa"/>
            <w:tcBorders>
              <w:top w:val="nil"/>
              <w:left w:val="nil"/>
              <w:bottom w:val="single" w:sz="4" w:space="0" w:color="auto"/>
              <w:right w:val="double" w:sz="6" w:space="0" w:color="auto"/>
            </w:tcBorders>
            <w:shd w:val="clear" w:color="auto" w:fill="auto"/>
            <w:noWrap/>
          </w:tcPr>
          <w:p w14:paraId="64601EBC" w14:textId="12FE126A" w:rsidR="00F07FE2" w:rsidRPr="00245A04" w:rsidRDefault="00F07FE2" w:rsidP="00F07FE2">
            <w:pPr>
              <w:spacing w:after="0" w:line="240" w:lineRule="auto"/>
              <w:jc w:val="center"/>
              <w:rPr>
                <w:sz w:val="20"/>
                <w:szCs w:val="18"/>
              </w:rPr>
            </w:pPr>
            <w:r w:rsidRPr="00245A04">
              <w:rPr>
                <w:sz w:val="20"/>
                <w:szCs w:val="18"/>
              </w:rPr>
              <w:t>4.</w:t>
            </w:r>
            <w:r w:rsidR="00805904">
              <w:rPr>
                <w:sz w:val="20"/>
                <w:szCs w:val="18"/>
              </w:rPr>
              <w:t>2</w:t>
            </w:r>
          </w:p>
        </w:tc>
      </w:tr>
      <w:tr w:rsidR="001903AA" w:rsidRPr="00D06A20" w14:paraId="047BB2DC"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tcPr>
          <w:p w14:paraId="2F2BA887" w14:textId="7A62DB4D" w:rsidR="00F07FE2" w:rsidRDefault="00F07FE2" w:rsidP="00F07FE2">
            <w:pPr>
              <w:spacing w:after="0" w:line="240" w:lineRule="auto"/>
              <w:jc w:val="left"/>
              <w:rPr>
                <w:rFonts w:eastAsia="Times New Roman" w:cs="Times New Roman"/>
                <w:sz w:val="20"/>
                <w:szCs w:val="18"/>
              </w:rPr>
            </w:pPr>
            <w:r>
              <w:rPr>
                <w:rFonts w:eastAsia="Times New Roman" w:cs="Times New Roman"/>
                <w:sz w:val="20"/>
                <w:szCs w:val="18"/>
              </w:rPr>
              <w:t>November</w:t>
            </w:r>
            <w:r w:rsidR="00A32CD2">
              <w:rPr>
                <w:rFonts w:eastAsia="Times New Roman" w:cs="Times New Roman"/>
                <w:sz w:val="20"/>
                <w:szCs w:val="18"/>
              </w:rPr>
              <w:t xml:space="preserve"> 2019</w:t>
            </w:r>
          </w:p>
        </w:tc>
        <w:tc>
          <w:tcPr>
            <w:tcW w:w="4775" w:type="dxa"/>
            <w:tcBorders>
              <w:top w:val="nil"/>
              <w:left w:val="nil"/>
              <w:bottom w:val="single" w:sz="4" w:space="0" w:color="auto"/>
              <w:right w:val="single" w:sz="4" w:space="0" w:color="auto"/>
            </w:tcBorders>
            <w:shd w:val="clear" w:color="auto" w:fill="auto"/>
            <w:noWrap/>
          </w:tcPr>
          <w:p w14:paraId="38ED1F5B" w14:textId="77777777" w:rsidR="00F07FE2" w:rsidRPr="00D06A20" w:rsidRDefault="00F07FE2" w:rsidP="00F07FE2">
            <w:pPr>
              <w:spacing w:after="0" w:line="240" w:lineRule="auto"/>
              <w:rPr>
                <w:sz w:val="20"/>
                <w:szCs w:val="18"/>
              </w:rPr>
            </w:pPr>
          </w:p>
        </w:tc>
        <w:tc>
          <w:tcPr>
            <w:tcW w:w="1188" w:type="dxa"/>
            <w:tcBorders>
              <w:top w:val="nil"/>
              <w:left w:val="nil"/>
              <w:bottom w:val="single" w:sz="4" w:space="0" w:color="auto"/>
              <w:right w:val="single" w:sz="4" w:space="0" w:color="auto"/>
            </w:tcBorders>
            <w:shd w:val="clear" w:color="auto" w:fill="auto"/>
            <w:noWrap/>
          </w:tcPr>
          <w:p w14:paraId="7BD8B781" w14:textId="32533BB2" w:rsidR="00F07FE2" w:rsidRPr="00F227F0" w:rsidRDefault="00F07FE2" w:rsidP="00F07FE2">
            <w:pPr>
              <w:spacing w:after="0" w:line="240" w:lineRule="auto"/>
              <w:jc w:val="center"/>
              <w:rPr>
                <w:sz w:val="20"/>
                <w:szCs w:val="18"/>
              </w:rPr>
            </w:pPr>
            <w:r w:rsidRPr="00F227F0">
              <w:rPr>
                <w:sz w:val="20"/>
                <w:szCs w:val="18"/>
              </w:rPr>
              <w:t>38</w:t>
            </w:r>
            <w:r w:rsidR="00805904">
              <w:rPr>
                <w:sz w:val="20"/>
                <w:szCs w:val="18"/>
              </w:rPr>
              <w:t>0</w:t>
            </w:r>
          </w:p>
        </w:tc>
        <w:tc>
          <w:tcPr>
            <w:tcW w:w="1413" w:type="dxa"/>
            <w:tcBorders>
              <w:top w:val="nil"/>
              <w:left w:val="nil"/>
              <w:bottom w:val="single" w:sz="4" w:space="0" w:color="auto"/>
              <w:right w:val="double" w:sz="6" w:space="0" w:color="auto"/>
            </w:tcBorders>
            <w:shd w:val="clear" w:color="auto" w:fill="auto"/>
            <w:noWrap/>
          </w:tcPr>
          <w:p w14:paraId="4404BAB6" w14:textId="1F2AE4B1" w:rsidR="00F07FE2" w:rsidRPr="00245A04" w:rsidRDefault="00F07FE2" w:rsidP="00F07FE2">
            <w:pPr>
              <w:spacing w:after="0" w:line="240" w:lineRule="auto"/>
              <w:jc w:val="center"/>
              <w:rPr>
                <w:sz w:val="20"/>
                <w:szCs w:val="18"/>
              </w:rPr>
            </w:pPr>
            <w:r w:rsidRPr="00245A04">
              <w:rPr>
                <w:sz w:val="20"/>
                <w:szCs w:val="18"/>
              </w:rPr>
              <w:t>4.</w:t>
            </w:r>
            <w:r w:rsidR="00805904">
              <w:rPr>
                <w:sz w:val="20"/>
                <w:szCs w:val="18"/>
              </w:rPr>
              <w:t>2</w:t>
            </w:r>
          </w:p>
        </w:tc>
      </w:tr>
      <w:tr w:rsidR="001903AA" w:rsidRPr="00D06A20" w14:paraId="30FD837E"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tcPr>
          <w:p w14:paraId="53756F86" w14:textId="742AB06A" w:rsidR="00F07FE2" w:rsidRDefault="00F07FE2" w:rsidP="00F07FE2">
            <w:pPr>
              <w:spacing w:after="0" w:line="240" w:lineRule="auto"/>
              <w:jc w:val="left"/>
              <w:rPr>
                <w:rFonts w:eastAsia="Times New Roman" w:cs="Times New Roman"/>
                <w:sz w:val="20"/>
                <w:szCs w:val="18"/>
              </w:rPr>
            </w:pPr>
            <w:r>
              <w:rPr>
                <w:rFonts w:eastAsia="Times New Roman" w:cs="Times New Roman"/>
                <w:sz w:val="20"/>
                <w:szCs w:val="18"/>
              </w:rPr>
              <w:t>December</w:t>
            </w:r>
            <w:r w:rsidR="00A32CD2">
              <w:rPr>
                <w:rFonts w:eastAsia="Times New Roman" w:cs="Times New Roman"/>
                <w:sz w:val="20"/>
                <w:szCs w:val="18"/>
              </w:rPr>
              <w:t xml:space="preserve"> 2019</w:t>
            </w:r>
          </w:p>
        </w:tc>
        <w:tc>
          <w:tcPr>
            <w:tcW w:w="4775" w:type="dxa"/>
            <w:tcBorders>
              <w:top w:val="nil"/>
              <w:left w:val="nil"/>
              <w:bottom w:val="single" w:sz="4" w:space="0" w:color="auto"/>
              <w:right w:val="single" w:sz="4" w:space="0" w:color="auto"/>
            </w:tcBorders>
            <w:shd w:val="clear" w:color="auto" w:fill="auto"/>
            <w:noWrap/>
          </w:tcPr>
          <w:p w14:paraId="5B443EAC" w14:textId="77777777" w:rsidR="00F07FE2" w:rsidRPr="00D06A20" w:rsidRDefault="00F07FE2" w:rsidP="00F07FE2">
            <w:pPr>
              <w:spacing w:after="0" w:line="240" w:lineRule="auto"/>
              <w:rPr>
                <w:sz w:val="20"/>
                <w:szCs w:val="18"/>
              </w:rPr>
            </w:pPr>
          </w:p>
        </w:tc>
        <w:tc>
          <w:tcPr>
            <w:tcW w:w="1188" w:type="dxa"/>
            <w:tcBorders>
              <w:top w:val="nil"/>
              <w:left w:val="nil"/>
              <w:bottom w:val="single" w:sz="4" w:space="0" w:color="auto"/>
              <w:right w:val="single" w:sz="4" w:space="0" w:color="auto"/>
            </w:tcBorders>
            <w:shd w:val="clear" w:color="auto" w:fill="auto"/>
            <w:noWrap/>
          </w:tcPr>
          <w:p w14:paraId="642521E7" w14:textId="4D967215" w:rsidR="00F07FE2" w:rsidRPr="00F227F0" w:rsidRDefault="00F07FE2" w:rsidP="00F07FE2">
            <w:pPr>
              <w:spacing w:after="0" w:line="240" w:lineRule="auto"/>
              <w:jc w:val="center"/>
              <w:rPr>
                <w:sz w:val="20"/>
                <w:szCs w:val="18"/>
              </w:rPr>
            </w:pPr>
            <w:r w:rsidRPr="00F227F0">
              <w:rPr>
                <w:sz w:val="20"/>
                <w:szCs w:val="18"/>
              </w:rPr>
              <w:t>38</w:t>
            </w:r>
            <w:r w:rsidR="00805904">
              <w:rPr>
                <w:sz w:val="20"/>
                <w:szCs w:val="18"/>
              </w:rPr>
              <w:t>0</w:t>
            </w:r>
          </w:p>
        </w:tc>
        <w:tc>
          <w:tcPr>
            <w:tcW w:w="1413" w:type="dxa"/>
            <w:tcBorders>
              <w:top w:val="nil"/>
              <w:left w:val="nil"/>
              <w:bottom w:val="single" w:sz="4" w:space="0" w:color="auto"/>
              <w:right w:val="double" w:sz="6" w:space="0" w:color="auto"/>
            </w:tcBorders>
            <w:shd w:val="clear" w:color="auto" w:fill="auto"/>
            <w:noWrap/>
          </w:tcPr>
          <w:p w14:paraId="7F927773" w14:textId="0E4B0A25" w:rsidR="00F07FE2" w:rsidRPr="00245A04" w:rsidRDefault="00F07FE2" w:rsidP="00F07FE2">
            <w:pPr>
              <w:spacing w:after="0" w:line="240" w:lineRule="auto"/>
              <w:jc w:val="center"/>
              <w:rPr>
                <w:sz w:val="20"/>
                <w:szCs w:val="18"/>
              </w:rPr>
            </w:pPr>
            <w:r w:rsidRPr="00245A04">
              <w:rPr>
                <w:sz w:val="20"/>
                <w:szCs w:val="18"/>
              </w:rPr>
              <w:t>4.</w:t>
            </w:r>
            <w:r w:rsidR="00805904">
              <w:rPr>
                <w:sz w:val="20"/>
                <w:szCs w:val="18"/>
              </w:rPr>
              <w:t>2</w:t>
            </w:r>
          </w:p>
        </w:tc>
      </w:tr>
      <w:tr w:rsidR="001903AA" w:rsidRPr="00D06A20" w14:paraId="1B5DCBEE"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tcPr>
          <w:p w14:paraId="57106AE6" w14:textId="72723CE6" w:rsidR="00F07FE2" w:rsidRDefault="00F07FE2" w:rsidP="00F07FE2">
            <w:pPr>
              <w:spacing w:after="0" w:line="240" w:lineRule="auto"/>
              <w:jc w:val="left"/>
              <w:rPr>
                <w:rFonts w:eastAsia="Times New Roman" w:cs="Times New Roman"/>
                <w:sz w:val="20"/>
                <w:szCs w:val="18"/>
              </w:rPr>
            </w:pPr>
            <w:r>
              <w:rPr>
                <w:rFonts w:eastAsia="Times New Roman" w:cs="Times New Roman"/>
                <w:sz w:val="20"/>
                <w:szCs w:val="18"/>
              </w:rPr>
              <w:t>Other months</w:t>
            </w:r>
          </w:p>
        </w:tc>
        <w:tc>
          <w:tcPr>
            <w:tcW w:w="4775" w:type="dxa"/>
            <w:tcBorders>
              <w:top w:val="nil"/>
              <w:left w:val="nil"/>
              <w:bottom w:val="single" w:sz="4" w:space="0" w:color="auto"/>
              <w:right w:val="single" w:sz="4" w:space="0" w:color="auto"/>
            </w:tcBorders>
            <w:shd w:val="clear" w:color="auto" w:fill="auto"/>
            <w:noWrap/>
          </w:tcPr>
          <w:p w14:paraId="2BE1E7DA" w14:textId="77777777" w:rsidR="00F07FE2" w:rsidRPr="00D06A20" w:rsidRDefault="00F07FE2" w:rsidP="00F07FE2">
            <w:pPr>
              <w:spacing w:after="0" w:line="240" w:lineRule="auto"/>
              <w:rPr>
                <w:sz w:val="20"/>
                <w:szCs w:val="18"/>
              </w:rPr>
            </w:pPr>
          </w:p>
        </w:tc>
        <w:tc>
          <w:tcPr>
            <w:tcW w:w="1188" w:type="dxa"/>
            <w:tcBorders>
              <w:top w:val="nil"/>
              <w:left w:val="nil"/>
              <w:bottom w:val="single" w:sz="4" w:space="0" w:color="auto"/>
              <w:right w:val="single" w:sz="4" w:space="0" w:color="auto"/>
            </w:tcBorders>
            <w:shd w:val="clear" w:color="auto" w:fill="auto"/>
            <w:noWrap/>
          </w:tcPr>
          <w:p w14:paraId="1488580F" w14:textId="613D0441" w:rsidR="00F07FE2" w:rsidRPr="00F227F0" w:rsidRDefault="00805904" w:rsidP="00F07FE2">
            <w:pPr>
              <w:spacing w:after="0" w:line="240" w:lineRule="auto"/>
              <w:jc w:val="center"/>
              <w:rPr>
                <w:sz w:val="20"/>
                <w:szCs w:val="18"/>
              </w:rPr>
            </w:pPr>
            <w:r>
              <w:rPr>
                <w:sz w:val="20"/>
                <w:szCs w:val="18"/>
              </w:rPr>
              <w:t>7600</w:t>
            </w:r>
          </w:p>
        </w:tc>
        <w:tc>
          <w:tcPr>
            <w:tcW w:w="1413" w:type="dxa"/>
            <w:tcBorders>
              <w:top w:val="nil"/>
              <w:left w:val="nil"/>
              <w:bottom w:val="single" w:sz="4" w:space="0" w:color="auto"/>
              <w:right w:val="double" w:sz="6" w:space="0" w:color="auto"/>
            </w:tcBorders>
            <w:shd w:val="clear" w:color="auto" w:fill="auto"/>
            <w:noWrap/>
          </w:tcPr>
          <w:p w14:paraId="4DA70453" w14:textId="700D482E" w:rsidR="00F07FE2" w:rsidRPr="00245A04" w:rsidRDefault="00F07FE2" w:rsidP="00F07FE2">
            <w:pPr>
              <w:spacing w:after="0" w:line="240" w:lineRule="auto"/>
              <w:jc w:val="center"/>
              <w:rPr>
                <w:sz w:val="20"/>
                <w:szCs w:val="18"/>
              </w:rPr>
            </w:pPr>
            <w:r>
              <w:rPr>
                <w:sz w:val="20"/>
                <w:szCs w:val="18"/>
              </w:rPr>
              <w:t>8</w:t>
            </w:r>
            <w:r w:rsidR="00805904">
              <w:rPr>
                <w:sz w:val="20"/>
                <w:szCs w:val="18"/>
              </w:rPr>
              <w:t>3.3</w:t>
            </w:r>
          </w:p>
        </w:tc>
      </w:tr>
      <w:tr w:rsidR="00F07FE2" w:rsidRPr="00D06A20" w14:paraId="3BE38B05"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33DFB6E" w14:textId="77777777" w:rsidR="00F07FE2" w:rsidRPr="00D06A20" w:rsidRDefault="00F07FE2" w:rsidP="00F07FE2">
            <w:pPr>
              <w:spacing w:after="0" w:line="240" w:lineRule="auto"/>
              <w:rPr>
                <w:rFonts w:eastAsia="Times New Roman" w:cs="Times New Roman"/>
                <w:b/>
                <w:bCs/>
                <w:i/>
                <w:iCs/>
                <w:sz w:val="20"/>
                <w:szCs w:val="20"/>
              </w:rPr>
            </w:pPr>
            <w:r w:rsidRPr="00D06A20">
              <w:rPr>
                <w:rFonts w:eastAsia="Times New Roman" w:cs="Times New Roman"/>
                <w:b/>
                <w:bCs/>
                <w:i/>
                <w:iCs/>
                <w:sz w:val="20"/>
                <w:szCs w:val="20"/>
              </w:rPr>
              <w:t>COVID-19 Related Factors</w:t>
            </w:r>
          </w:p>
        </w:tc>
      </w:tr>
      <w:tr w:rsidR="00F07FE2" w:rsidRPr="00D06A20" w14:paraId="2B4A7FC2" w14:textId="77777777" w:rsidTr="004D4C3D">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hideMark/>
          </w:tcPr>
          <w:p w14:paraId="2359136A" w14:textId="7D619A46" w:rsidR="00F07FE2" w:rsidRPr="00D06A20" w:rsidRDefault="00F07FE2" w:rsidP="00F07FE2">
            <w:pPr>
              <w:spacing w:after="0" w:line="240" w:lineRule="auto"/>
              <w:rPr>
                <w:rFonts w:eastAsia="Times New Roman" w:cs="Times New Roman"/>
                <w:sz w:val="20"/>
                <w:szCs w:val="18"/>
              </w:rPr>
            </w:pPr>
            <w:r w:rsidRPr="00D06A20">
              <w:rPr>
                <w:sz w:val="20"/>
                <w:szCs w:val="18"/>
              </w:rPr>
              <w:t>Pandemic started</w:t>
            </w:r>
          </w:p>
        </w:tc>
      </w:tr>
      <w:tr w:rsidR="001903AA" w:rsidRPr="00D06A20" w14:paraId="0B2D45B7"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hideMark/>
          </w:tcPr>
          <w:p w14:paraId="6413FC6F" w14:textId="51FA74C7" w:rsidR="00F07FE2" w:rsidRPr="00D06A20" w:rsidRDefault="00F07FE2" w:rsidP="00F07FE2">
            <w:pPr>
              <w:spacing w:after="0" w:line="240" w:lineRule="auto"/>
              <w:rPr>
                <w:rFonts w:eastAsia="Times New Roman" w:cs="Times New Roman"/>
                <w:sz w:val="20"/>
                <w:szCs w:val="18"/>
              </w:rPr>
            </w:pPr>
            <w:r w:rsidRPr="00D06A20">
              <w:rPr>
                <w:sz w:val="20"/>
                <w:szCs w:val="18"/>
              </w:rPr>
              <w:t>Yes</w:t>
            </w:r>
          </w:p>
        </w:tc>
        <w:tc>
          <w:tcPr>
            <w:tcW w:w="4775" w:type="dxa"/>
            <w:tcBorders>
              <w:top w:val="nil"/>
              <w:left w:val="nil"/>
              <w:bottom w:val="single" w:sz="4" w:space="0" w:color="auto"/>
              <w:right w:val="single" w:sz="4" w:space="0" w:color="auto"/>
            </w:tcBorders>
            <w:shd w:val="clear" w:color="auto" w:fill="auto"/>
            <w:noWrap/>
            <w:hideMark/>
          </w:tcPr>
          <w:p w14:paraId="6DC808AF" w14:textId="21DC0915" w:rsidR="00F07FE2" w:rsidRPr="00D06A20" w:rsidRDefault="00F07FE2" w:rsidP="00F07FE2">
            <w:pPr>
              <w:spacing w:after="0" w:line="240" w:lineRule="auto"/>
              <w:rPr>
                <w:rFonts w:eastAsia="Times New Roman" w:cs="Times New Roman"/>
                <w:sz w:val="20"/>
                <w:szCs w:val="18"/>
              </w:rPr>
            </w:pPr>
            <w:r w:rsidRPr="00D06A20">
              <w:rPr>
                <w:sz w:val="20"/>
                <w:szCs w:val="18"/>
              </w:rPr>
              <w:t>Month is March 2020 or later</w:t>
            </w:r>
          </w:p>
        </w:tc>
        <w:tc>
          <w:tcPr>
            <w:tcW w:w="1188" w:type="dxa"/>
            <w:tcBorders>
              <w:top w:val="nil"/>
              <w:left w:val="nil"/>
              <w:bottom w:val="single" w:sz="4" w:space="0" w:color="auto"/>
              <w:right w:val="single" w:sz="4" w:space="0" w:color="auto"/>
            </w:tcBorders>
            <w:shd w:val="clear" w:color="auto" w:fill="auto"/>
            <w:noWrap/>
            <w:hideMark/>
          </w:tcPr>
          <w:p w14:paraId="2E022407" w14:textId="524C4013" w:rsidR="00F07FE2" w:rsidRPr="00D06A20" w:rsidRDefault="00C4088E" w:rsidP="00F07FE2">
            <w:pPr>
              <w:spacing w:after="0" w:line="240" w:lineRule="auto"/>
              <w:jc w:val="center"/>
              <w:rPr>
                <w:rFonts w:eastAsia="Times New Roman" w:cs="Times New Roman"/>
                <w:sz w:val="20"/>
                <w:szCs w:val="18"/>
              </w:rPr>
            </w:pPr>
            <w:r w:rsidRPr="00C4088E">
              <w:rPr>
                <w:sz w:val="20"/>
                <w:szCs w:val="18"/>
              </w:rPr>
              <w:t>3800</w:t>
            </w:r>
          </w:p>
        </w:tc>
        <w:tc>
          <w:tcPr>
            <w:tcW w:w="1413" w:type="dxa"/>
            <w:tcBorders>
              <w:top w:val="nil"/>
              <w:left w:val="nil"/>
              <w:bottom w:val="single" w:sz="4" w:space="0" w:color="auto"/>
              <w:right w:val="double" w:sz="6" w:space="0" w:color="auto"/>
            </w:tcBorders>
            <w:shd w:val="clear" w:color="auto" w:fill="auto"/>
            <w:noWrap/>
            <w:hideMark/>
          </w:tcPr>
          <w:p w14:paraId="232CDD29" w14:textId="5928E37B" w:rsidR="00F07FE2" w:rsidRPr="00D06A20" w:rsidRDefault="00C4088E" w:rsidP="00F07FE2">
            <w:pPr>
              <w:spacing w:after="0" w:line="240" w:lineRule="auto"/>
              <w:jc w:val="center"/>
              <w:rPr>
                <w:rFonts w:eastAsia="Times New Roman" w:cs="Times New Roman"/>
                <w:sz w:val="20"/>
                <w:szCs w:val="18"/>
              </w:rPr>
            </w:pPr>
            <w:r w:rsidRPr="00C4088E">
              <w:rPr>
                <w:sz w:val="20"/>
                <w:szCs w:val="18"/>
              </w:rPr>
              <w:t>41.7</w:t>
            </w:r>
          </w:p>
        </w:tc>
      </w:tr>
      <w:tr w:rsidR="001903AA" w:rsidRPr="00D06A20" w14:paraId="51F45F94"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hideMark/>
          </w:tcPr>
          <w:p w14:paraId="62D82C75" w14:textId="5FF73B1F" w:rsidR="00F07FE2" w:rsidRPr="00D06A20" w:rsidRDefault="00F07FE2" w:rsidP="00F07FE2">
            <w:pPr>
              <w:spacing w:after="0" w:line="240" w:lineRule="auto"/>
              <w:rPr>
                <w:rFonts w:eastAsia="Times New Roman" w:cs="Times New Roman"/>
                <w:sz w:val="20"/>
                <w:szCs w:val="18"/>
              </w:rPr>
            </w:pPr>
            <w:r w:rsidRPr="00D06A20">
              <w:rPr>
                <w:sz w:val="20"/>
                <w:szCs w:val="18"/>
              </w:rPr>
              <w:t>No</w:t>
            </w:r>
          </w:p>
        </w:tc>
        <w:tc>
          <w:tcPr>
            <w:tcW w:w="4775" w:type="dxa"/>
            <w:tcBorders>
              <w:top w:val="nil"/>
              <w:left w:val="nil"/>
              <w:bottom w:val="single" w:sz="4" w:space="0" w:color="auto"/>
              <w:right w:val="single" w:sz="4" w:space="0" w:color="auto"/>
            </w:tcBorders>
            <w:shd w:val="clear" w:color="auto" w:fill="auto"/>
            <w:noWrap/>
            <w:hideMark/>
          </w:tcPr>
          <w:p w14:paraId="1A2E8070" w14:textId="6E6DC78E" w:rsidR="00F07FE2" w:rsidRPr="00D06A20" w:rsidRDefault="00F07FE2" w:rsidP="00F07FE2">
            <w:pPr>
              <w:spacing w:after="0" w:line="240" w:lineRule="auto"/>
              <w:rPr>
                <w:rFonts w:eastAsia="Times New Roman" w:cs="Times New Roman"/>
                <w:sz w:val="20"/>
                <w:szCs w:val="18"/>
              </w:rPr>
            </w:pPr>
            <w:r w:rsidRPr="00D06A20">
              <w:rPr>
                <w:sz w:val="20"/>
                <w:szCs w:val="18"/>
              </w:rPr>
              <w:t>Month is before March 2020</w:t>
            </w:r>
          </w:p>
        </w:tc>
        <w:tc>
          <w:tcPr>
            <w:tcW w:w="1188" w:type="dxa"/>
            <w:tcBorders>
              <w:top w:val="nil"/>
              <w:left w:val="nil"/>
              <w:bottom w:val="single" w:sz="4" w:space="0" w:color="auto"/>
              <w:right w:val="single" w:sz="4" w:space="0" w:color="auto"/>
            </w:tcBorders>
            <w:shd w:val="clear" w:color="auto" w:fill="auto"/>
            <w:noWrap/>
            <w:hideMark/>
          </w:tcPr>
          <w:p w14:paraId="05020CCD" w14:textId="034995C1" w:rsidR="00F07FE2" w:rsidRPr="00D06A20" w:rsidRDefault="00C4088E" w:rsidP="00F07FE2">
            <w:pPr>
              <w:spacing w:after="0" w:line="240" w:lineRule="auto"/>
              <w:jc w:val="center"/>
              <w:rPr>
                <w:rFonts w:eastAsia="Times New Roman" w:cs="Times New Roman"/>
                <w:sz w:val="20"/>
                <w:szCs w:val="18"/>
              </w:rPr>
            </w:pPr>
            <w:r w:rsidRPr="00C4088E">
              <w:rPr>
                <w:sz w:val="20"/>
                <w:szCs w:val="18"/>
              </w:rPr>
              <w:t>5320</w:t>
            </w:r>
          </w:p>
        </w:tc>
        <w:tc>
          <w:tcPr>
            <w:tcW w:w="1413" w:type="dxa"/>
            <w:tcBorders>
              <w:top w:val="nil"/>
              <w:left w:val="nil"/>
              <w:bottom w:val="single" w:sz="4" w:space="0" w:color="auto"/>
              <w:right w:val="double" w:sz="6" w:space="0" w:color="auto"/>
            </w:tcBorders>
            <w:shd w:val="clear" w:color="auto" w:fill="auto"/>
            <w:noWrap/>
            <w:hideMark/>
          </w:tcPr>
          <w:p w14:paraId="3AB1CC38" w14:textId="6C75E788" w:rsidR="00F07FE2" w:rsidRPr="00D06A20" w:rsidRDefault="00C4088E" w:rsidP="00F07FE2">
            <w:pPr>
              <w:spacing w:after="0" w:line="240" w:lineRule="auto"/>
              <w:jc w:val="center"/>
              <w:rPr>
                <w:rFonts w:eastAsia="Times New Roman" w:cs="Times New Roman"/>
                <w:sz w:val="20"/>
                <w:szCs w:val="18"/>
              </w:rPr>
            </w:pPr>
            <w:r w:rsidRPr="00C4088E">
              <w:rPr>
                <w:sz w:val="20"/>
                <w:szCs w:val="18"/>
              </w:rPr>
              <w:t>58.3</w:t>
            </w:r>
          </w:p>
        </w:tc>
      </w:tr>
      <w:tr w:rsidR="00F07FE2" w:rsidRPr="00D06A20" w14:paraId="4D22D6E7" w14:textId="77777777" w:rsidTr="004D4C3D">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hideMark/>
          </w:tcPr>
          <w:p w14:paraId="27038570" w14:textId="427EC73B" w:rsidR="00F07FE2" w:rsidRPr="00D06A20" w:rsidRDefault="00F07FE2" w:rsidP="00F07FE2">
            <w:pPr>
              <w:spacing w:after="0" w:line="240" w:lineRule="auto"/>
              <w:jc w:val="left"/>
              <w:rPr>
                <w:rFonts w:eastAsia="Times New Roman" w:cs="Times New Roman"/>
                <w:sz w:val="20"/>
                <w:szCs w:val="18"/>
              </w:rPr>
            </w:pPr>
            <w:r w:rsidRPr="00D06A20">
              <w:rPr>
                <w:sz w:val="20"/>
                <w:szCs w:val="18"/>
              </w:rPr>
              <w:t>May or later</w:t>
            </w:r>
          </w:p>
        </w:tc>
      </w:tr>
      <w:tr w:rsidR="001903AA" w:rsidRPr="00D06A20" w14:paraId="35BE7678"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hideMark/>
          </w:tcPr>
          <w:p w14:paraId="4C9B451E" w14:textId="74125FD0" w:rsidR="00F07FE2" w:rsidRPr="00D06A20" w:rsidRDefault="00F07FE2" w:rsidP="00F07FE2">
            <w:pPr>
              <w:spacing w:after="0" w:line="240" w:lineRule="auto"/>
              <w:rPr>
                <w:rFonts w:eastAsia="Times New Roman" w:cs="Times New Roman"/>
                <w:sz w:val="20"/>
                <w:szCs w:val="18"/>
              </w:rPr>
            </w:pPr>
            <w:r w:rsidRPr="00D06A20">
              <w:rPr>
                <w:sz w:val="20"/>
                <w:szCs w:val="18"/>
              </w:rPr>
              <w:t xml:space="preserve">Yes </w:t>
            </w:r>
          </w:p>
        </w:tc>
        <w:tc>
          <w:tcPr>
            <w:tcW w:w="4775" w:type="dxa"/>
            <w:tcBorders>
              <w:top w:val="nil"/>
              <w:left w:val="nil"/>
              <w:bottom w:val="single" w:sz="4" w:space="0" w:color="auto"/>
              <w:right w:val="single" w:sz="4" w:space="0" w:color="auto"/>
            </w:tcBorders>
            <w:shd w:val="clear" w:color="auto" w:fill="auto"/>
            <w:noWrap/>
            <w:hideMark/>
          </w:tcPr>
          <w:p w14:paraId="7BB76AA2" w14:textId="1841F3C1" w:rsidR="00F07FE2" w:rsidRPr="00D06A20" w:rsidRDefault="00F07FE2" w:rsidP="00F07FE2">
            <w:pPr>
              <w:spacing w:after="0" w:line="240" w:lineRule="auto"/>
              <w:rPr>
                <w:rFonts w:eastAsia="Times New Roman" w:cs="Times New Roman"/>
                <w:sz w:val="20"/>
                <w:szCs w:val="18"/>
              </w:rPr>
            </w:pPr>
            <w:r w:rsidRPr="00D06A20">
              <w:rPr>
                <w:sz w:val="20"/>
                <w:szCs w:val="18"/>
              </w:rPr>
              <w:t>Month is May 2020 or later</w:t>
            </w:r>
          </w:p>
        </w:tc>
        <w:tc>
          <w:tcPr>
            <w:tcW w:w="1188" w:type="dxa"/>
            <w:tcBorders>
              <w:top w:val="nil"/>
              <w:left w:val="nil"/>
              <w:bottom w:val="single" w:sz="4" w:space="0" w:color="auto"/>
              <w:right w:val="single" w:sz="4" w:space="0" w:color="auto"/>
            </w:tcBorders>
            <w:shd w:val="clear" w:color="auto" w:fill="auto"/>
            <w:noWrap/>
            <w:hideMark/>
          </w:tcPr>
          <w:p w14:paraId="4682C7C8" w14:textId="29DE8022" w:rsidR="00F07FE2" w:rsidRPr="00D06A20" w:rsidRDefault="00C4088E" w:rsidP="00F07FE2">
            <w:pPr>
              <w:spacing w:after="0" w:line="240" w:lineRule="auto"/>
              <w:jc w:val="center"/>
              <w:rPr>
                <w:rFonts w:eastAsia="Times New Roman" w:cs="Times New Roman"/>
                <w:sz w:val="20"/>
                <w:szCs w:val="18"/>
              </w:rPr>
            </w:pPr>
            <w:r w:rsidRPr="00C4088E">
              <w:rPr>
                <w:sz w:val="20"/>
                <w:szCs w:val="18"/>
              </w:rPr>
              <w:t>3040</w:t>
            </w:r>
          </w:p>
        </w:tc>
        <w:tc>
          <w:tcPr>
            <w:tcW w:w="1413" w:type="dxa"/>
            <w:tcBorders>
              <w:top w:val="nil"/>
              <w:left w:val="nil"/>
              <w:bottom w:val="single" w:sz="4" w:space="0" w:color="auto"/>
              <w:right w:val="double" w:sz="6" w:space="0" w:color="auto"/>
            </w:tcBorders>
            <w:shd w:val="clear" w:color="auto" w:fill="auto"/>
            <w:noWrap/>
            <w:hideMark/>
          </w:tcPr>
          <w:p w14:paraId="2237121C" w14:textId="7B7F0EA9" w:rsidR="00F07FE2" w:rsidRPr="00D06A20" w:rsidRDefault="00C4088E" w:rsidP="00F07FE2">
            <w:pPr>
              <w:spacing w:after="0" w:line="240" w:lineRule="auto"/>
              <w:jc w:val="center"/>
              <w:rPr>
                <w:rFonts w:eastAsia="Times New Roman" w:cs="Times New Roman"/>
                <w:sz w:val="20"/>
                <w:szCs w:val="18"/>
              </w:rPr>
            </w:pPr>
            <w:r w:rsidRPr="00C4088E">
              <w:rPr>
                <w:sz w:val="20"/>
                <w:szCs w:val="18"/>
              </w:rPr>
              <w:t>33.3</w:t>
            </w:r>
          </w:p>
        </w:tc>
      </w:tr>
      <w:tr w:rsidR="001903AA" w:rsidRPr="00D06A20" w14:paraId="3DD5022C"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hideMark/>
          </w:tcPr>
          <w:p w14:paraId="66D39935" w14:textId="0CEDDE27" w:rsidR="00F07FE2" w:rsidRPr="00D06A20" w:rsidRDefault="00F07FE2" w:rsidP="00F07FE2">
            <w:pPr>
              <w:spacing w:after="0" w:line="240" w:lineRule="auto"/>
              <w:rPr>
                <w:rFonts w:eastAsia="Times New Roman" w:cs="Times New Roman"/>
                <w:sz w:val="20"/>
                <w:szCs w:val="18"/>
              </w:rPr>
            </w:pPr>
            <w:r w:rsidRPr="00D06A20">
              <w:rPr>
                <w:sz w:val="20"/>
                <w:szCs w:val="18"/>
              </w:rPr>
              <w:t>No</w:t>
            </w:r>
          </w:p>
        </w:tc>
        <w:tc>
          <w:tcPr>
            <w:tcW w:w="4775" w:type="dxa"/>
            <w:tcBorders>
              <w:top w:val="nil"/>
              <w:left w:val="nil"/>
              <w:bottom w:val="single" w:sz="4" w:space="0" w:color="auto"/>
              <w:right w:val="single" w:sz="4" w:space="0" w:color="auto"/>
            </w:tcBorders>
            <w:shd w:val="clear" w:color="auto" w:fill="auto"/>
            <w:noWrap/>
            <w:hideMark/>
          </w:tcPr>
          <w:p w14:paraId="5EA96842" w14:textId="1735F83A" w:rsidR="00F07FE2" w:rsidRPr="00D06A20" w:rsidRDefault="00F07FE2" w:rsidP="00F07FE2">
            <w:pPr>
              <w:spacing w:after="0" w:line="240" w:lineRule="auto"/>
              <w:rPr>
                <w:rFonts w:eastAsia="Times New Roman" w:cs="Times New Roman"/>
                <w:sz w:val="20"/>
                <w:szCs w:val="18"/>
              </w:rPr>
            </w:pPr>
            <w:r w:rsidRPr="00D06A20">
              <w:rPr>
                <w:sz w:val="20"/>
                <w:szCs w:val="18"/>
              </w:rPr>
              <w:t>Month is before May 2020</w:t>
            </w:r>
          </w:p>
        </w:tc>
        <w:tc>
          <w:tcPr>
            <w:tcW w:w="1188" w:type="dxa"/>
            <w:tcBorders>
              <w:top w:val="nil"/>
              <w:left w:val="nil"/>
              <w:bottom w:val="single" w:sz="4" w:space="0" w:color="auto"/>
              <w:right w:val="single" w:sz="4" w:space="0" w:color="auto"/>
            </w:tcBorders>
            <w:shd w:val="clear" w:color="auto" w:fill="auto"/>
            <w:noWrap/>
            <w:hideMark/>
          </w:tcPr>
          <w:p w14:paraId="24119C4C" w14:textId="057E806F" w:rsidR="00F07FE2" w:rsidRPr="00D06A20" w:rsidRDefault="00C4088E" w:rsidP="00F07FE2">
            <w:pPr>
              <w:spacing w:after="0" w:line="240" w:lineRule="auto"/>
              <w:jc w:val="center"/>
              <w:rPr>
                <w:rFonts w:eastAsia="Times New Roman" w:cs="Times New Roman"/>
                <w:sz w:val="20"/>
                <w:szCs w:val="18"/>
              </w:rPr>
            </w:pPr>
            <w:r w:rsidRPr="00C4088E">
              <w:rPr>
                <w:sz w:val="20"/>
                <w:szCs w:val="18"/>
              </w:rPr>
              <w:t>6080</w:t>
            </w:r>
          </w:p>
        </w:tc>
        <w:tc>
          <w:tcPr>
            <w:tcW w:w="1413" w:type="dxa"/>
            <w:tcBorders>
              <w:top w:val="nil"/>
              <w:left w:val="nil"/>
              <w:bottom w:val="single" w:sz="4" w:space="0" w:color="auto"/>
              <w:right w:val="double" w:sz="6" w:space="0" w:color="auto"/>
            </w:tcBorders>
            <w:shd w:val="clear" w:color="auto" w:fill="auto"/>
            <w:noWrap/>
            <w:hideMark/>
          </w:tcPr>
          <w:p w14:paraId="52A5CDCD" w14:textId="614F1B25" w:rsidR="00F07FE2" w:rsidRPr="00D06A20" w:rsidRDefault="00C4088E" w:rsidP="00F07FE2">
            <w:pPr>
              <w:spacing w:after="0" w:line="240" w:lineRule="auto"/>
              <w:jc w:val="center"/>
              <w:rPr>
                <w:rFonts w:eastAsia="Times New Roman" w:cs="Times New Roman"/>
                <w:sz w:val="20"/>
                <w:szCs w:val="18"/>
              </w:rPr>
            </w:pPr>
            <w:r w:rsidRPr="00C4088E">
              <w:rPr>
                <w:sz w:val="20"/>
                <w:szCs w:val="18"/>
              </w:rPr>
              <w:t>66.7</w:t>
            </w:r>
          </w:p>
        </w:tc>
      </w:tr>
      <w:tr w:rsidR="00F07FE2" w:rsidRPr="00D06A20" w14:paraId="1E960807" w14:textId="77777777" w:rsidTr="004D4C3D">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hideMark/>
          </w:tcPr>
          <w:p w14:paraId="2FC11D83" w14:textId="6F2531B5" w:rsidR="00F07FE2" w:rsidRPr="00D06A20" w:rsidRDefault="00F07FE2" w:rsidP="00F07FE2">
            <w:pPr>
              <w:spacing w:after="0" w:line="240" w:lineRule="auto"/>
              <w:jc w:val="left"/>
              <w:rPr>
                <w:rFonts w:eastAsia="Times New Roman" w:cs="Times New Roman"/>
                <w:sz w:val="20"/>
                <w:szCs w:val="18"/>
              </w:rPr>
            </w:pPr>
            <w:r w:rsidRPr="00D06A20">
              <w:rPr>
                <w:sz w:val="20"/>
                <w:szCs w:val="18"/>
              </w:rPr>
              <w:t>July or later</w:t>
            </w:r>
          </w:p>
        </w:tc>
      </w:tr>
      <w:tr w:rsidR="001903AA" w:rsidRPr="00D06A20" w14:paraId="4BB5CC3D"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hideMark/>
          </w:tcPr>
          <w:p w14:paraId="7CBEBB6C" w14:textId="34CAEFD2" w:rsidR="00F07FE2" w:rsidRPr="00D06A20" w:rsidRDefault="00F07FE2" w:rsidP="00F07FE2">
            <w:pPr>
              <w:spacing w:after="0" w:line="240" w:lineRule="auto"/>
              <w:rPr>
                <w:rFonts w:eastAsia="Times New Roman" w:cs="Times New Roman"/>
                <w:sz w:val="20"/>
                <w:szCs w:val="18"/>
              </w:rPr>
            </w:pPr>
            <w:r w:rsidRPr="00D06A20">
              <w:rPr>
                <w:sz w:val="20"/>
                <w:szCs w:val="18"/>
              </w:rPr>
              <w:t xml:space="preserve">Yes </w:t>
            </w:r>
          </w:p>
        </w:tc>
        <w:tc>
          <w:tcPr>
            <w:tcW w:w="4775" w:type="dxa"/>
            <w:tcBorders>
              <w:top w:val="nil"/>
              <w:left w:val="nil"/>
              <w:bottom w:val="single" w:sz="4" w:space="0" w:color="auto"/>
              <w:right w:val="single" w:sz="4" w:space="0" w:color="auto"/>
            </w:tcBorders>
            <w:shd w:val="clear" w:color="auto" w:fill="auto"/>
            <w:noWrap/>
            <w:hideMark/>
          </w:tcPr>
          <w:p w14:paraId="3C2917FE" w14:textId="2226826F" w:rsidR="00F07FE2" w:rsidRPr="00D06A20" w:rsidRDefault="00F07FE2" w:rsidP="00F07FE2">
            <w:pPr>
              <w:spacing w:after="0" w:line="240" w:lineRule="auto"/>
              <w:rPr>
                <w:rFonts w:eastAsia="Times New Roman" w:cs="Times New Roman"/>
                <w:sz w:val="20"/>
                <w:szCs w:val="18"/>
              </w:rPr>
            </w:pPr>
            <w:r w:rsidRPr="00D06A20">
              <w:rPr>
                <w:sz w:val="20"/>
                <w:szCs w:val="18"/>
              </w:rPr>
              <w:t>Month is July 2020 or later</w:t>
            </w:r>
          </w:p>
        </w:tc>
        <w:tc>
          <w:tcPr>
            <w:tcW w:w="1188" w:type="dxa"/>
            <w:tcBorders>
              <w:top w:val="nil"/>
              <w:left w:val="nil"/>
              <w:bottom w:val="single" w:sz="4" w:space="0" w:color="auto"/>
              <w:right w:val="single" w:sz="4" w:space="0" w:color="auto"/>
            </w:tcBorders>
            <w:shd w:val="clear" w:color="auto" w:fill="auto"/>
            <w:noWrap/>
            <w:hideMark/>
          </w:tcPr>
          <w:p w14:paraId="0F8A4B8F" w14:textId="3697AAFF" w:rsidR="00F07FE2" w:rsidRPr="00D06A20" w:rsidRDefault="00C4088E" w:rsidP="00F07FE2">
            <w:pPr>
              <w:spacing w:after="0" w:line="240" w:lineRule="auto"/>
              <w:jc w:val="center"/>
              <w:rPr>
                <w:rFonts w:eastAsia="Times New Roman" w:cs="Times New Roman"/>
                <w:sz w:val="20"/>
                <w:szCs w:val="18"/>
              </w:rPr>
            </w:pPr>
            <w:r w:rsidRPr="00C4088E">
              <w:rPr>
                <w:sz w:val="20"/>
                <w:szCs w:val="18"/>
              </w:rPr>
              <w:t>6840</w:t>
            </w:r>
          </w:p>
        </w:tc>
        <w:tc>
          <w:tcPr>
            <w:tcW w:w="1413" w:type="dxa"/>
            <w:tcBorders>
              <w:top w:val="nil"/>
              <w:left w:val="nil"/>
              <w:bottom w:val="single" w:sz="4" w:space="0" w:color="auto"/>
              <w:right w:val="double" w:sz="6" w:space="0" w:color="auto"/>
            </w:tcBorders>
            <w:shd w:val="clear" w:color="auto" w:fill="auto"/>
            <w:noWrap/>
            <w:hideMark/>
          </w:tcPr>
          <w:p w14:paraId="47817016" w14:textId="69F735FA" w:rsidR="00F07FE2" w:rsidRPr="00D06A20" w:rsidRDefault="00C4088E" w:rsidP="00F07FE2">
            <w:pPr>
              <w:spacing w:after="0" w:line="240" w:lineRule="auto"/>
              <w:jc w:val="center"/>
              <w:rPr>
                <w:rFonts w:eastAsia="Times New Roman" w:cs="Times New Roman"/>
                <w:sz w:val="20"/>
                <w:szCs w:val="18"/>
              </w:rPr>
            </w:pPr>
            <w:r w:rsidRPr="00C4088E">
              <w:rPr>
                <w:sz w:val="20"/>
                <w:szCs w:val="18"/>
              </w:rPr>
              <w:t>75.0</w:t>
            </w:r>
          </w:p>
        </w:tc>
      </w:tr>
      <w:tr w:rsidR="001903AA" w:rsidRPr="00D06A20" w14:paraId="365FE33F"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hideMark/>
          </w:tcPr>
          <w:p w14:paraId="18692E9B" w14:textId="5DA0A086" w:rsidR="00F07FE2" w:rsidRPr="00D06A20" w:rsidRDefault="00F07FE2" w:rsidP="00F07FE2">
            <w:pPr>
              <w:spacing w:after="0" w:line="240" w:lineRule="auto"/>
              <w:rPr>
                <w:rFonts w:eastAsia="Times New Roman" w:cs="Times New Roman"/>
                <w:sz w:val="20"/>
                <w:szCs w:val="18"/>
              </w:rPr>
            </w:pPr>
            <w:r w:rsidRPr="00D06A20">
              <w:rPr>
                <w:sz w:val="20"/>
                <w:szCs w:val="18"/>
              </w:rPr>
              <w:t>No</w:t>
            </w:r>
          </w:p>
        </w:tc>
        <w:tc>
          <w:tcPr>
            <w:tcW w:w="4775" w:type="dxa"/>
            <w:tcBorders>
              <w:top w:val="nil"/>
              <w:left w:val="nil"/>
              <w:bottom w:val="single" w:sz="4" w:space="0" w:color="auto"/>
              <w:right w:val="single" w:sz="4" w:space="0" w:color="auto"/>
            </w:tcBorders>
            <w:shd w:val="clear" w:color="auto" w:fill="auto"/>
            <w:noWrap/>
            <w:hideMark/>
          </w:tcPr>
          <w:p w14:paraId="162DC01C" w14:textId="52CB546F" w:rsidR="00F07FE2" w:rsidRPr="00D06A20" w:rsidRDefault="00F07FE2" w:rsidP="00F07FE2">
            <w:pPr>
              <w:spacing w:after="0" w:line="240" w:lineRule="auto"/>
              <w:rPr>
                <w:rFonts w:eastAsia="Times New Roman" w:cs="Times New Roman"/>
                <w:sz w:val="20"/>
                <w:szCs w:val="18"/>
              </w:rPr>
            </w:pPr>
            <w:r w:rsidRPr="00D06A20">
              <w:rPr>
                <w:sz w:val="20"/>
                <w:szCs w:val="18"/>
              </w:rPr>
              <w:t>Month is before July 2020</w:t>
            </w:r>
          </w:p>
        </w:tc>
        <w:tc>
          <w:tcPr>
            <w:tcW w:w="1188" w:type="dxa"/>
            <w:tcBorders>
              <w:top w:val="nil"/>
              <w:left w:val="nil"/>
              <w:bottom w:val="single" w:sz="4" w:space="0" w:color="auto"/>
              <w:right w:val="single" w:sz="4" w:space="0" w:color="auto"/>
            </w:tcBorders>
            <w:shd w:val="clear" w:color="auto" w:fill="auto"/>
            <w:noWrap/>
            <w:hideMark/>
          </w:tcPr>
          <w:p w14:paraId="742FB6CE" w14:textId="23E4EE60" w:rsidR="00F07FE2" w:rsidRPr="00D06A20" w:rsidRDefault="00F07FE2" w:rsidP="00F07FE2">
            <w:pPr>
              <w:spacing w:after="0" w:line="240" w:lineRule="auto"/>
              <w:jc w:val="center"/>
              <w:rPr>
                <w:rFonts w:eastAsia="Times New Roman" w:cs="Times New Roman"/>
                <w:sz w:val="20"/>
                <w:szCs w:val="18"/>
              </w:rPr>
            </w:pPr>
            <w:r w:rsidRPr="00D06A20">
              <w:rPr>
                <w:sz w:val="20"/>
                <w:szCs w:val="18"/>
              </w:rPr>
              <w:t>6912</w:t>
            </w:r>
          </w:p>
        </w:tc>
        <w:tc>
          <w:tcPr>
            <w:tcW w:w="1413" w:type="dxa"/>
            <w:tcBorders>
              <w:top w:val="nil"/>
              <w:left w:val="nil"/>
              <w:bottom w:val="single" w:sz="4" w:space="0" w:color="auto"/>
              <w:right w:val="double" w:sz="6" w:space="0" w:color="auto"/>
            </w:tcBorders>
            <w:shd w:val="clear" w:color="auto" w:fill="auto"/>
            <w:noWrap/>
            <w:hideMark/>
          </w:tcPr>
          <w:p w14:paraId="6584E55C" w14:textId="70748226" w:rsidR="00F07FE2" w:rsidRPr="00D06A20" w:rsidRDefault="00C4088E" w:rsidP="00F07FE2">
            <w:pPr>
              <w:spacing w:after="0" w:line="240" w:lineRule="auto"/>
              <w:jc w:val="center"/>
              <w:rPr>
                <w:rFonts w:eastAsia="Times New Roman" w:cs="Times New Roman"/>
                <w:sz w:val="20"/>
                <w:szCs w:val="18"/>
              </w:rPr>
            </w:pPr>
            <w:r w:rsidRPr="00C4088E">
              <w:rPr>
                <w:sz w:val="20"/>
                <w:szCs w:val="18"/>
              </w:rPr>
              <w:t>25.0</w:t>
            </w:r>
          </w:p>
        </w:tc>
      </w:tr>
      <w:tr w:rsidR="002348D2" w:rsidRPr="00D06A20" w14:paraId="72F3914E" w14:textId="77777777" w:rsidTr="002348D2">
        <w:trPr>
          <w:trHeight w:val="260"/>
        </w:trPr>
        <w:tc>
          <w:tcPr>
            <w:tcW w:w="0" w:type="auto"/>
            <w:gridSpan w:val="4"/>
            <w:tcBorders>
              <w:top w:val="nil"/>
              <w:left w:val="double" w:sz="6" w:space="0" w:color="auto"/>
              <w:bottom w:val="single" w:sz="4" w:space="0" w:color="auto"/>
              <w:right w:val="double" w:sz="6" w:space="0" w:color="auto"/>
            </w:tcBorders>
            <w:shd w:val="clear" w:color="auto" w:fill="auto"/>
            <w:noWrap/>
            <w:vAlign w:val="center"/>
          </w:tcPr>
          <w:p w14:paraId="6676B466" w14:textId="798E9952" w:rsidR="002348D2" w:rsidRPr="00C4088E" w:rsidRDefault="002348D2" w:rsidP="002348D2">
            <w:pPr>
              <w:spacing w:after="0" w:line="240" w:lineRule="auto"/>
              <w:jc w:val="left"/>
              <w:rPr>
                <w:sz w:val="20"/>
                <w:szCs w:val="18"/>
              </w:rPr>
            </w:pPr>
            <w:r>
              <w:rPr>
                <w:sz w:val="20"/>
                <w:szCs w:val="18"/>
              </w:rPr>
              <w:t>October or later</w:t>
            </w:r>
          </w:p>
        </w:tc>
      </w:tr>
      <w:tr w:rsidR="001903AA" w:rsidRPr="00D06A20" w14:paraId="1F1DDD80"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tcPr>
          <w:p w14:paraId="4758A735" w14:textId="1D132640" w:rsidR="002348D2" w:rsidRPr="00D06A20" w:rsidRDefault="002348D2" w:rsidP="002348D2">
            <w:pPr>
              <w:spacing w:after="0" w:line="240" w:lineRule="auto"/>
              <w:rPr>
                <w:sz w:val="20"/>
                <w:szCs w:val="18"/>
              </w:rPr>
            </w:pPr>
            <w:r w:rsidRPr="00D06A20">
              <w:rPr>
                <w:sz w:val="20"/>
                <w:szCs w:val="18"/>
              </w:rPr>
              <w:t xml:space="preserve">Yes </w:t>
            </w:r>
          </w:p>
        </w:tc>
        <w:tc>
          <w:tcPr>
            <w:tcW w:w="4775" w:type="dxa"/>
            <w:tcBorders>
              <w:top w:val="nil"/>
              <w:left w:val="nil"/>
              <w:bottom w:val="single" w:sz="4" w:space="0" w:color="auto"/>
              <w:right w:val="single" w:sz="4" w:space="0" w:color="auto"/>
            </w:tcBorders>
            <w:shd w:val="clear" w:color="auto" w:fill="auto"/>
            <w:noWrap/>
          </w:tcPr>
          <w:p w14:paraId="2F137173" w14:textId="56D8E8AD" w:rsidR="002348D2" w:rsidRPr="00D06A20" w:rsidRDefault="002348D2" w:rsidP="002348D2">
            <w:pPr>
              <w:spacing w:after="0" w:line="240" w:lineRule="auto"/>
              <w:rPr>
                <w:sz w:val="20"/>
                <w:szCs w:val="18"/>
              </w:rPr>
            </w:pPr>
            <w:r w:rsidRPr="00D06A20">
              <w:rPr>
                <w:sz w:val="20"/>
                <w:szCs w:val="18"/>
              </w:rPr>
              <w:t xml:space="preserve">Month is </w:t>
            </w:r>
            <w:r w:rsidRPr="002348D2">
              <w:rPr>
                <w:sz w:val="20"/>
                <w:szCs w:val="18"/>
              </w:rPr>
              <w:t>October</w:t>
            </w:r>
            <w:r w:rsidRPr="00D06A20">
              <w:rPr>
                <w:sz w:val="20"/>
                <w:szCs w:val="18"/>
              </w:rPr>
              <w:t xml:space="preserve"> 2020 or later</w:t>
            </w:r>
          </w:p>
        </w:tc>
        <w:tc>
          <w:tcPr>
            <w:tcW w:w="1188" w:type="dxa"/>
            <w:tcBorders>
              <w:top w:val="nil"/>
              <w:left w:val="nil"/>
              <w:bottom w:val="single" w:sz="4" w:space="0" w:color="auto"/>
              <w:right w:val="single" w:sz="4" w:space="0" w:color="auto"/>
            </w:tcBorders>
            <w:shd w:val="clear" w:color="auto" w:fill="auto"/>
            <w:noWrap/>
          </w:tcPr>
          <w:p w14:paraId="17F41069" w14:textId="098B9E66" w:rsidR="002348D2" w:rsidRPr="00D06A20" w:rsidRDefault="002348D2" w:rsidP="002348D2">
            <w:pPr>
              <w:spacing w:after="0" w:line="240" w:lineRule="auto"/>
              <w:jc w:val="center"/>
              <w:rPr>
                <w:sz w:val="20"/>
                <w:szCs w:val="18"/>
              </w:rPr>
            </w:pPr>
            <w:r w:rsidRPr="002348D2">
              <w:rPr>
                <w:sz w:val="20"/>
                <w:szCs w:val="18"/>
              </w:rPr>
              <w:t>1140</w:t>
            </w:r>
          </w:p>
        </w:tc>
        <w:tc>
          <w:tcPr>
            <w:tcW w:w="1413" w:type="dxa"/>
            <w:tcBorders>
              <w:top w:val="nil"/>
              <w:left w:val="nil"/>
              <w:bottom w:val="single" w:sz="4" w:space="0" w:color="auto"/>
              <w:right w:val="double" w:sz="6" w:space="0" w:color="auto"/>
            </w:tcBorders>
            <w:shd w:val="clear" w:color="auto" w:fill="auto"/>
            <w:noWrap/>
          </w:tcPr>
          <w:p w14:paraId="09265880" w14:textId="55DEA9FC" w:rsidR="002348D2" w:rsidRPr="00C4088E" w:rsidRDefault="002348D2" w:rsidP="002348D2">
            <w:pPr>
              <w:spacing w:after="0" w:line="240" w:lineRule="auto"/>
              <w:jc w:val="center"/>
              <w:rPr>
                <w:sz w:val="20"/>
                <w:szCs w:val="18"/>
              </w:rPr>
            </w:pPr>
            <w:r w:rsidRPr="002348D2">
              <w:rPr>
                <w:sz w:val="20"/>
                <w:szCs w:val="18"/>
              </w:rPr>
              <w:t>12.5</w:t>
            </w:r>
          </w:p>
        </w:tc>
      </w:tr>
      <w:tr w:rsidR="001903AA" w:rsidRPr="00D06A20" w14:paraId="35030E5E"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tcPr>
          <w:p w14:paraId="04C4A20E" w14:textId="1428F42A" w:rsidR="002348D2" w:rsidRPr="00D06A20" w:rsidRDefault="002348D2" w:rsidP="002348D2">
            <w:pPr>
              <w:spacing w:after="0" w:line="240" w:lineRule="auto"/>
              <w:rPr>
                <w:sz w:val="20"/>
                <w:szCs w:val="18"/>
              </w:rPr>
            </w:pPr>
            <w:r w:rsidRPr="00D06A20">
              <w:rPr>
                <w:sz w:val="20"/>
                <w:szCs w:val="18"/>
              </w:rPr>
              <w:t>No</w:t>
            </w:r>
          </w:p>
        </w:tc>
        <w:tc>
          <w:tcPr>
            <w:tcW w:w="4775" w:type="dxa"/>
            <w:tcBorders>
              <w:top w:val="nil"/>
              <w:left w:val="nil"/>
              <w:bottom w:val="single" w:sz="4" w:space="0" w:color="auto"/>
              <w:right w:val="single" w:sz="4" w:space="0" w:color="auto"/>
            </w:tcBorders>
            <w:shd w:val="clear" w:color="auto" w:fill="auto"/>
            <w:noWrap/>
          </w:tcPr>
          <w:p w14:paraId="0689B8FF" w14:textId="177A3CEB" w:rsidR="002348D2" w:rsidRPr="00D06A20" w:rsidRDefault="002348D2" w:rsidP="002348D2">
            <w:pPr>
              <w:spacing w:after="0" w:line="240" w:lineRule="auto"/>
              <w:rPr>
                <w:sz w:val="20"/>
                <w:szCs w:val="18"/>
              </w:rPr>
            </w:pPr>
            <w:r w:rsidRPr="00D06A20">
              <w:rPr>
                <w:sz w:val="20"/>
                <w:szCs w:val="18"/>
              </w:rPr>
              <w:t xml:space="preserve">Month is before </w:t>
            </w:r>
            <w:r w:rsidRPr="002348D2">
              <w:rPr>
                <w:sz w:val="20"/>
                <w:szCs w:val="18"/>
              </w:rPr>
              <w:t>October</w:t>
            </w:r>
            <w:r w:rsidRPr="00D06A20">
              <w:rPr>
                <w:sz w:val="20"/>
                <w:szCs w:val="18"/>
              </w:rPr>
              <w:t xml:space="preserve"> 2020</w:t>
            </w:r>
          </w:p>
        </w:tc>
        <w:tc>
          <w:tcPr>
            <w:tcW w:w="1188" w:type="dxa"/>
            <w:tcBorders>
              <w:top w:val="nil"/>
              <w:left w:val="nil"/>
              <w:bottom w:val="single" w:sz="4" w:space="0" w:color="auto"/>
              <w:right w:val="single" w:sz="4" w:space="0" w:color="auto"/>
            </w:tcBorders>
            <w:shd w:val="clear" w:color="auto" w:fill="auto"/>
            <w:noWrap/>
          </w:tcPr>
          <w:p w14:paraId="6C8AD42B" w14:textId="405CA8C2" w:rsidR="002348D2" w:rsidRPr="00D06A20" w:rsidRDefault="002348D2" w:rsidP="002348D2">
            <w:pPr>
              <w:spacing w:after="0" w:line="240" w:lineRule="auto"/>
              <w:jc w:val="center"/>
              <w:rPr>
                <w:sz w:val="20"/>
                <w:szCs w:val="18"/>
              </w:rPr>
            </w:pPr>
            <w:r w:rsidRPr="002348D2">
              <w:rPr>
                <w:sz w:val="20"/>
                <w:szCs w:val="18"/>
              </w:rPr>
              <w:t>7980</w:t>
            </w:r>
          </w:p>
        </w:tc>
        <w:tc>
          <w:tcPr>
            <w:tcW w:w="1413" w:type="dxa"/>
            <w:tcBorders>
              <w:top w:val="nil"/>
              <w:left w:val="nil"/>
              <w:bottom w:val="single" w:sz="4" w:space="0" w:color="auto"/>
              <w:right w:val="double" w:sz="6" w:space="0" w:color="auto"/>
            </w:tcBorders>
            <w:shd w:val="clear" w:color="auto" w:fill="auto"/>
            <w:noWrap/>
          </w:tcPr>
          <w:p w14:paraId="24FA650B" w14:textId="3F250D47" w:rsidR="002348D2" w:rsidRPr="00C4088E" w:rsidRDefault="002348D2" w:rsidP="002348D2">
            <w:pPr>
              <w:spacing w:after="0" w:line="240" w:lineRule="auto"/>
              <w:jc w:val="center"/>
              <w:rPr>
                <w:sz w:val="20"/>
                <w:szCs w:val="18"/>
              </w:rPr>
            </w:pPr>
            <w:r w:rsidRPr="002348D2">
              <w:rPr>
                <w:sz w:val="20"/>
                <w:szCs w:val="18"/>
              </w:rPr>
              <w:t>87.5</w:t>
            </w:r>
          </w:p>
        </w:tc>
      </w:tr>
      <w:tr w:rsidR="00F07FE2" w:rsidRPr="00D06A20" w14:paraId="1AC7669D"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79DC626" w14:textId="77777777" w:rsidR="00F07FE2" w:rsidRPr="00D06A20" w:rsidRDefault="00F07FE2" w:rsidP="00F07FE2">
            <w:pPr>
              <w:spacing w:after="0" w:line="240" w:lineRule="auto"/>
              <w:jc w:val="center"/>
              <w:rPr>
                <w:rFonts w:eastAsia="Times New Roman" w:cs="Times New Roman"/>
                <w:b/>
                <w:bCs/>
                <w:sz w:val="20"/>
                <w:szCs w:val="20"/>
              </w:rPr>
            </w:pPr>
            <w:r w:rsidRPr="00D06A20">
              <w:rPr>
                <w:rFonts w:eastAsia="Times New Roman" w:cs="Times New Roman"/>
                <w:b/>
                <w:bCs/>
                <w:sz w:val="20"/>
                <w:szCs w:val="20"/>
              </w:rPr>
              <w:t>Continuous Variables</w:t>
            </w:r>
          </w:p>
        </w:tc>
      </w:tr>
      <w:tr w:rsidR="001903AA" w:rsidRPr="00D06A20" w14:paraId="5152C690"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6EB86176" w14:textId="77777777" w:rsidR="00F07FE2" w:rsidRPr="00D06A20" w:rsidRDefault="00F07FE2" w:rsidP="00F07FE2">
            <w:pPr>
              <w:spacing w:after="0" w:line="240" w:lineRule="auto"/>
              <w:rPr>
                <w:rFonts w:eastAsia="Times New Roman" w:cs="Times New Roman"/>
                <w:b/>
                <w:bCs/>
                <w:sz w:val="20"/>
                <w:szCs w:val="20"/>
              </w:rPr>
            </w:pPr>
            <w:r w:rsidRPr="00D06A20">
              <w:rPr>
                <w:rFonts w:eastAsia="Times New Roman" w:cs="Times New Roman"/>
                <w:b/>
                <w:bCs/>
                <w:sz w:val="20"/>
                <w:szCs w:val="20"/>
              </w:rPr>
              <w:t>Variables</w:t>
            </w:r>
          </w:p>
        </w:tc>
        <w:tc>
          <w:tcPr>
            <w:tcW w:w="4775" w:type="dxa"/>
            <w:tcBorders>
              <w:top w:val="nil"/>
              <w:left w:val="nil"/>
              <w:bottom w:val="single" w:sz="4" w:space="0" w:color="auto"/>
              <w:right w:val="single" w:sz="4" w:space="0" w:color="auto"/>
            </w:tcBorders>
            <w:shd w:val="clear" w:color="auto" w:fill="auto"/>
            <w:noWrap/>
            <w:vAlign w:val="center"/>
            <w:hideMark/>
          </w:tcPr>
          <w:p w14:paraId="327FD033" w14:textId="77777777" w:rsidR="00F07FE2" w:rsidRPr="00D06A20" w:rsidRDefault="00F07FE2" w:rsidP="00F07FE2">
            <w:pPr>
              <w:spacing w:after="0" w:line="240" w:lineRule="auto"/>
              <w:rPr>
                <w:rFonts w:eastAsia="Times New Roman" w:cs="Times New Roman"/>
                <w:b/>
                <w:bCs/>
                <w:sz w:val="20"/>
                <w:szCs w:val="20"/>
              </w:rPr>
            </w:pPr>
            <w:r w:rsidRPr="00D06A20">
              <w:rPr>
                <w:rFonts w:eastAsia="Times New Roman" w:cs="Times New Roman"/>
                <w:b/>
                <w:bCs/>
                <w:sz w:val="20"/>
                <w:szCs w:val="20"/>
              </w:rPr>
              <w:t>Description</w:t>
            </w:r>
          </w:p>
        </w:tc>
        <w:tc>
          <w:tcPr>
            <w:tcW w:w="1188" w:type="dxa"/>
            <w:tcBorders>
              <w:top w:val="nil"/>
              <w:left w:val="nil"/>
              <w:bottom w:val="single" w:sz="4" w:space="0" w:color="auto"/>
              <w:right w:val="single" w:sz="4" w:space="0" w:color="auto"/>
            </w:tcBorders>
            <w:shd w:val="clear" w:color="auto" w:fill="auto"/>
            <w:noWrap/>
            <w:vAlign w:val="center"/>
            <w:hideMark/>
          </w:tcPr>
          <w:p w14:paraId="6C62F065" w14:textId="77777777" w:rsidR="00F07FE2" w:rsidRPr="00D06A20" w:rsidRDefault="00F07FE2" w:rsidP="00F07FE2">
            <w:pPr>
              <w:spacing w:after="0" w:line="240" w:lineRule="auto"/>
              <w:jc w:val="center"/>
              <w:rPr>
                <w:rFonts w:eastAsia="Times New Roman" w:cs="Times New Roman"/>
                <w:b/>
                <w:bCs/>
                <w:sz w:val="20"/>
                <w:szCs w:val="20"/>
              </w:rPr>
            </w:pPr>
            <w:r w:rsidRPr="00D06A20">
              <w:rPr>
                <w:rFonts w:eastAsia="Times New Roman" w:cs="Times New Roman"/>
                <w:b/>
                <w:bCs/>
                <w:sz w:val="20"/>
                <w:szCs w:val="20"/>
              </w:rPr>
              <w:t>Mean</w:t>
            </w:r>
          </w:p>
        </w:tc>
        <w:tc>
          <w:tcPr>
            <w:tcW w:w="1413" w:type="dxa"/>
            <w:tcBorders>
              <w:top w:val="nil"/>
              <w:left w:val="nil"/>
              <w:bottom w:val="single" w:sz="4" w:space="0" w:color="auto"/>
              <w:right w:val="double" w:sz="6" w:space="0" w:color="auto"/>
            </w:tcBorders>
            <w:shd w:val="clear" w:color="auto" w:fill="auto"/>
            <w:noWrap/>
            <w:vAlign w:val="center"/>
            <w:hideMark/>
          </w:tcPr>
          <w:p w14:paraId="2AAD318D" w14:textId="77777777" w:rsidR="00F07FE2" w:rsidRPr="00D06A20" w:rsidRDefault="00F07FE2" w:rsidP="00F07FE2">
            <w:pPr>
              <w:spacing w:after="0" w:line="240" w:lineRule="auto"/>
              <w:jc w:val="center"/>
              <w:rPr>
                <w:rFonts w:eastAsia="Times New Roman" w:cs="Times New Roman"/>
                <w:b/>
                <w:bCs/>
                <w:sz w:val="20"/>
                <w:szCs w:val="20"/>
              </w:rPr>
            </w:pPr>
            <w:r w:rsidRPr="00D06A20">
              <w:rPr>
                <w:rFonts w:eastAsia="Times New Roman" w:cs="Times New Roman"/>
                <w:b/>
                <w:bCs/>
                <w:sz w:val="20"/>
                <w:szCs w:val="20"/>
              </w:rPr>
              <w:t>Min/Max</w:t>
            </w:r>
          </w:p>
        </w:tc>
      </w:tr>
      <w:tr w:rsidR="00F07FE2" w:rsidRPr="00D06A20" w14:paraId="43F72BA0"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F986211" w14:textId="77777777" w:rsidR="00F07FE2" w:rsidRPr="00D06A20" w:rsidRDefault="00F07FE2" w:rsidP="00F07FE2">
            <w:pPr>
              <w:spacing w:after="0" w:line="240" w:lineRule="auto"/>
              <w:jc w:val="left"/>
              <w:rPr>
                <w:rFonts w:eastAsia="Times New Roman" w:cs="Times New Roman"/>
                <w:b/>
                <w:bCs/>
                <w:i/>
                <w:iCs/>
                <w:sz w:val="20"/>
                <w:szCs w:val="20"/>
              </w:rPr>
            </w:pPr>
            <w:r w:rsidRPr="00D06A20">
              <w:rPr>
                <w:rFonts w:eastAsia="Times New Roman" w:cs="Times New Roman"/>
                <w:b/>
                <w:bCs/>
                <w:i/>
                <w:iCs/>
                <w:sz w:val="20"/>
                <w:szCs w:val="20"/>
              </w:rPr>
              <w:t>County Level Demographic Characteristics</w:t>
            </w:r>
          </w:p>
        </w:tc>
      </w:tr>
      <w:tr w:rsidR="001903AA" w:rsidRPr="00D06A20" w14:paraId="52DEDBA0"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7C515FEE"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Population</w:t>
            </w:r>
          </w:p>
        </w:tc>
        <w:tc>
          <w:tcPr>
            <w:tcW w:w="4775" w:type="dxa"/>
            <w:tcBorders>
              <w:top w:val="nil"/>
              <w:left w:val="nil"/>
              <w:bottom w:val="single" w:sz="4" w:space="0" w:color="auto"/>
              <w:right w:val="single" w:sz="4" w:space="0" w:color="auto"/>
            </w:tcBorders>
            <w:shd w:val="clear" w:color="auto" w:fill="auto"/>
            <w:noWrap/>
            <w:vAlign w:val="center"/>
            <w:hideMark/>
          </w:tcPr>
          <w:p w14:paraId="58DA2040"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Population in million</w:t>
            </w:r>
          </w:p>
        </w:tc>
        <w:tc>
          <w:tcPr>
            <w:tcW w:w="1188" w:type="dxa"/>
            <w:tcBorders>
              <w:top w:val="nil"/>
              <w:left w:val="nil"/>
              <w:bottom w:val="single" w:sz="4" w:space="0" w:color="auto"/>
              <w:right w:val="single" w:sz="4" w:space="0" w:color="auto"/>
            </w:tcBorders>
            <w:shd w:val="clear" w:color="auto" w:fill="auto"/>
            <w:noWrap/>
            <w:vAlign w:val="center"/>
            <w:hideMark/>
          </w:tcPr>
          <w:p w14:paraId="43141B94" w14:textId="18BB90E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0.51</w:t>
            </w:r>
            <w:r w:rsidR="002332E4">
              <w:rPr>
                <w:rFonts w:eastAsia="Times New Roman" w:cs="Times New Roman"/>
                <w:sz w:val="20"/>
                <w:szCs w:val="20"/>
              </w:rPr>
              <w:t>8</w:t>
            </w:r>
          </w:p>
        </w:tc>
        <w:tc>
          <w:tcPr>
            <w:tcW w:w="1413" w:type="dxa"/>
            <w:tcBorders>
              <w:top w:val="nil"/>
              <w:left w:val="nil"/>
              <w:bottom w:val="single" w:sz="4" w:space="0" w:color="auto"/>
              <w:right w:val="double" w:sz="6" w:space="0" w:color="auto"/>
            </w:tcBorders>
            <w:shd w:val="clear" w:color="auto" w:fill="auto"/>
            <w:noWrap/>
            <w:vAlign w:val="center"/>
            <w:hideMark/>
          </w:tcPr>
          <w:p w14:paraId="7572DEEB"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0.000/10.160</w:t>
            </w:r>
          </w:p>
        </w:tc>
      </w:tr>
      <w:tr w:rsidR="001903AA" w:rsidRPr="00D06A20" w14:paraId="5991F5C4" w14:textId="77777777" w:rsidTr="00D878A3">
        <w:trPr>
          <w:trHeight w:val="260"/>
        </w:trPr>
        <w:tc>
          <w:tcPr>
            <w:tcW w:w="0" w:type="auto"/>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A9C6583"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Median income</w:t>
            </w:r>
          </w:p>
        </w:tc>
        <w:tc>
          <w:tcPr>
            <w:tcW w:w="4775" w:type="dxa"/>
            <w:tcBorders>
              <w:top w:val="single" w:sz="4" w:space="0" w:color="auto"/>
              <w:left w:val="nil"/>
              <w:bottom w:val="single" w:sz="4" w:space="0" w:color="auto"/>
              <w:right w:val="single" w:sz="4" w:space="0" w:color="auto"/>
            </w:tcBorders>
            <w:shd w:val="clear" w:color="auto" w:fill="auto"/>
            <w:noWrap/>
            <w:vAlign w:val="center"/>
            <w:hideMark/>
          </w:tcPr>
          <w:p w14:paraId="6CEF2B01"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Ln(Median income in thousands)</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2E51AC17"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10.944</w:t>
            </w:r>
          </w:p>
        </w:tc>
        <w:tc>
          <w:tcPr>
            <w:tcW w:w="1413" w:type="dxa"/>
            <w:tcBorders>
              <w:top w:val="single" w:sz="4" w:space="0" w:color="auto"/>
              <w:left w:val="nil"/>
              <w:bottom w:val="single" w:sz="4" w:space="0" w:color="auto"/>
              <w:right w:val="double" w:sz="6" w:space="0" w:color="auto"/>
            </w:tcBorders>
            <w:shd w:val="clear" w:color="auto" w:fill="auto"/>
            <w:noWrap/>
            <w:vAlign w:val="center"/>
            <w:hideMark/>
          </w:tcPr>
          <w:p w14:paraId="0E43C966"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10.350/11.820</w:t>
            </w:r>
          </w:p>
        </w:tc>
      </w:tr>
      <w:tr w:rsidR="001903AA" w:rsidRPr="00D06A20" w14:paraId="2E60379A" w14:textId="77777777" w:rsidTr="00D878A3">
        <w:trPr>
          <w:trHeight w:val="260"/>
        </w:trPr>
        <w:tc>
          <w:tcPr>
            <w:tcW w:w="0" w:type="auto"/>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F8E4462"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lastRenderedPageBreak/>
              <w:t>Unemployment</w:t>
            </w:r>
          </w:p>
        </w:tc>
        <w:tc>
          <w:tcPr>
            <w:tcW w:w="4775" w:type="dxa"/>
            <w:tcBorders>
              <w:top w:val="single" w:sz="4" w:space="0" w:color="auto"/>
              <w:left w:val="nil"/>
              <w:bottom w:val="single" w:sz="4" w:space="0" w:color="auto"/>
              <w:right w:val="single" w:sz="4" w:space="0" w:color="auto"/>
            </w:tcBorders>
            <w:shd w:val="clear" w:color="auto" w:fill="auto"/>
            <w:noWrap/>
            <w:vAlign w:val="center"/>
            <w:hideMark/>
          </w:tcPr>
          <w:p w14:paraId="1FE237D3"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County level unemployment rate</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4484536C" w14:textId="29877F09"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4.3</w:t>
            </w:r>
            <w:r w:rsidR="002332E4">
              <w:rPr>
                <w:rFonts w:eastAsia="Times New Roman" w:cs="Times New Roman"/>
                <w:sz w:val="20"/>
                <w:szCs w:val="20"/>
              </w:rPr>
              <w:t>46</w:t>
            </w:r>
          </w:p>
        </w:tc>
        <w:tc>
          <w:tcPr>
            <w:tcW w:w="1413" w:type="dxa"/>
            <w:tcBorders>
              <w:top w:val="single" w:sz="4" w:space="0" w:color="auto"/>
              <w:left w:val="nil"/>
              <w:bottom w:val="single" w:sz="4" w:space="0" w:color="auto"/>
              <w:right w:val="double" w:sz="6" w:space="0" w:color="auto"/>
            </w:tcBorders>
            <w:shd w:val="clear" w:color="auto" w:fill="auto"/>
            <w:noWrap/>
            <w:vAlign w:val="center"/>
            <w:hideMark/>
          </w:tcPr>
          <w:p w14:paraId="238131CC"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2.000/19.900</w:t>
            </w:r>
          </w:p>
        </w:tc>
      </w:tr>
      <w:tr w:rsidR="001903AA" w:rsidRPr="00D06A20" w14:paraId="473C6DA7"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3C41D647"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Senior population</w:t>
            </w:r>
          </w:p>
        </w:tc>
        <w:tc>
          <w:tcPr>
            <w:tcW w:w="4775" w:type="dxa"/>
            <w:tcBorders>
              <w:top w:val="nil"/>
              <w:left w:val="nil"/>
              <w:bottom w:val="single" w:sz="4" w:space="0" w:color="auto"/>
              <w:right w:val="single" w:sz="4" w:space="0" w:color="auto"/>
            </w:tcBorders>
            <w:shd w:val="clear" w:color="auto" w:fill="auto"/>
            <w:noWrap/>
            <w:vAlign w:val="center"/>
            <w:hideMark/>
          </w:tcPr>
          <w:p w14:paraId="44C638A3"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 of population having age 65 and over</w:t>
            </w:r>
          </w:p>
        </w:tc>
        <w:tc>
          <w:tcPr>
            <w:tcW w:w="1188" w:type="dxa"/>
            <w:tcBorders>
              <w:top w:val="nil"/>
              <w:left w:val="nil"/>
              <w:bottom w:val="single" w:sz="4" w:space="0" w:color="auto"/>
              <w:right w:val="single" w:sz="4" w:space="0" w:color="auto"/>
            </w:tcBorders>
            <w:shd w:val="clear" w:color="auto" w:fill="auto"/>
            <w:noWrap/>
            <w:vAlign w:val="center"/>
            <w:hideMark/>
          </w:tcPr>
          <w:p w14:paraId="03778CB3" w14:textId="3A9DBB96"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15.6</w:t>
            </w:r>
            <w:r w:rsidR="002332E4">
              <w:rPr>
                <w:rFonts w:eastAsia="Times New Roman" w:cs="Times New Roman"/>
                <w:sz w:val="20"/>
                <w:szCs w:val="20"/>
              </w:rPr>
              <w:t>58</w:t>
            </w:r>
          </w:p>
        </w:tc>
        <w:tc>
          <w:tcPr>
            <w:tcW w:w="1413" w:type="dxa"/>
            <w:tcBorders>
              <w:top w:val="nil"/>
              <w:left w:val="nil"/>
              <w:bottom w:val="single" w:sz="4" w:space="0" w:color="auto"/>
              <w:right w:val="double" w:sz="6" w:space="0" w:color="auto"/>
            </w:tcBorders>
            <w:shd w:val="clear" w:color="auto" w:fill="auto"/>
            <w:noWrap/>
            <w:vAlign w:val="center"/>
            <w:hideMark/>
          </w:tcPr>
          <w:p w14:paraId="1C5D6D72"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5.877/39.444</w:t>
            </w:r>
          </w:p>
        </w:tc>
      </w:tr>
      <w:tr w:rsidR="001903AA" w:rsidRPr="00D06A20" w14:paraId="1C648D52"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C4EBA0F"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Vehicle 0</w:t>
            </w:r>
          </w:p>
        </w:tc>
        <w:tc>
          <w:tcPr>
            <w:tcW w:w="4775" w:type="dxa"/>
            <w:tcBorders>
              <w:top w:val="nil"/>
              <w:left w:val="nil"/>
              <w:bottom w:val="single" w:sz="4" w:space="0" w:color="auto"/>
              <w:right w:val="single" w:sz="4" w:space="0" w:color="auto"/>
            </w:tcBorders>
            <w:shd w:val="clear" w:color="auto" w:fill="auto"/>
            <w:noWrap/>
            <w:vAlign w:val="center"/>
            <w:hideMark/>
          </w:tcPr>
          <w:p w14:paraId="63449CFA"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 of HH with 0 vehicle</w:t>
            </w:r>
          </w:p>
        </w:tc>
        <w:tc>
          <w:tcPr>
            <w:tcW w:w="1188" w:type="dxa"/>
            <w:tcBorders>
              <w:top w:val="nil"/>
              <w:left w:val="nil"/>
              <w:bottom w:val="single" w:sz="4" w:space="0" w:color="auto"/>
              <w:right w:val="single" w:sz="4" w:space="0" w:color="auto"/>
            </w:tcBorders>
            <w:shd w:val="clear" w:color="auto" w:fill="auto"/>
            <w:noWrap/>
            <w:vAlign w:val="center"/>
            <w:hideMark/>
          </w:tcPr>
          <w:p w14:paraId="5A470041" w14:textId="32E3A15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8.98</w:t>
            </w:r>
            <w:r w:rsidR="002332E4">
              <w:rPr>
                <w:rFonts w:eastAsia="Times New Roman" w:cs="Times New Roman"/>
                <w:sz w:val="20"/>
                <w:szCs w:val="20"/>
              </w:rPr>
              <w:t>2</w:t>
            </w:r>
          </w:p>
        </w:tc>
        <w:tc>
          <w:tcPr>
            <w:tcW w:w="1413" w:type="dxa"/>
            <w:tcBorders>
              <w:top w:val="nil"/>
              <w:left w:val="nil"/>
              <w:bottom w:val="single" w:sz="4" w:space="0" w:color="auto"/>
              <w:right w:val="double" w:sz="6" w:space="0" w:color="auto"/>
            </w:tcBorders>
            <w:shd w:val="clear" w:color="auto" w:fill="auto"/>
            <w:noWrap/>
            <w:vAlign w:val="center"/>
            <w:hideMark/>
          </w:tcPr>
          <w:p w14:paraId="70E1AADB"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1.700/87.800</w:t>
            </w:r>
          </w:p>
        </w:tc>
      </w:tr>
      <w:tr w:rsidR="001903AA" w:rsidRPr="00D06A20" w14:paraId="28CC51F3"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88E3CB5"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Vehicle 1</w:t>
            </w:r>
          </w:p>
        </w:tc>
        <w:tc>
          <w:tcPr>
            <w:tcW w:w="4775" w:type="dxa"/>
            <w:tcBorders>
              <w:top w:val="nil"/>
              <w:left w:val="nil"/>
              <w:bottom w:val="single" w:sz="4" w:space="0" w:color="auto"/>
              <w:right w:val="single" w:sz="4" w:space="0" w:color="auto"/>
            </w:tcBorders>
            <w:shd w:val="clear" w:color="auto" w:fill="auto"/>
            <w:noWrap/>
            <w:vAlign w:val="center"/>
            <w:hideMark/>
          </w:tcPr>
          <w:p w14:paraId="63BBD540"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 of HH with 1 vehicle</w:t>
            </w:r>
          </w:p>
        </w:tc>
        <w:tc>
          <w:tcPr>
            <w:tcW w:w="1188" w:type="dxa"/>
            <w:tcBorders>
              <w:top w:val="nil"/>
              <w:left w:val="nil"/>
              <w:bottom w:val="single" w:sz="4" w:space="0" w:color="auto"/>
              <w:right w:val="single" w:sz="4" w:space="0" w:color="auto"/>
            </w:tcBorders>
            <w:shd w:val="clear" w:color="auto" w:fill="auto"/>
            <w:noWrap/>
            <w:vAlign w:val="center"/>
            <w:hideMark/>
          </w:tcPr>
          <w:p w14:paraId="37F0EEDD" w14:textId="5A375183"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33.3</w:t>
            </w:r>
            <w:r w:rsidR="002332E4">
              <w:rPr>
                <w:rFonts w:eastAsia="Times New Roman" w:cs="Times New Roman"/>
                <w:sz w:val="20"/>
                <w:szCs w:val="20"/>
              </w:rPr>
              <w:t>29</w:t>
            </w:r>
          </w:p>
        </w:tc>
        <w:tc>
          <w:tcPr>
            <w:tcW w:w="1413" w:type="dxa"/>
            <w:tcBorders>
              <w:top w:val="nil"/>
              <w:left w:val="nil"/>
              <w:bottom w:val="single" w:sz="4" w:space="0" w:color="auto"/>
              <w:right w:val="double" w:sz="6" w:space="0" w:color="auto"/>
            </w:tcBorders>
            <w:shd w:val="clear" w:color="auto" w:fill="auto"/>
            <w:noWrap/>
            <w:vAlign w:val="center"/>
            <w:hideMark/>
          </w:tcPr>
          <w:p w14:paraId="31085C5E"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10.000/47.800</w:t>
            </w:r>
          </w:p>
        </w:tc>
      </w:tr>
      <w:tr w:rsidR="001903AA" w:rsidRPr="00D06A20" w14:paraId="1389E4C4"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41709BE9"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Vehicle 2</w:t>
            </w:r>
          </w:p>
        </w:tc>
        <w:tc>
          <w:tcPr>
            <w:tcW w:w="4775" w:type="dxa"/>
            <w:tcBorders>
              <w:top w:val="nil"/>
              <w:left w:val="nil"/>
              <w:bottom w:val="single" w:sz="4" w:space="0" w:color="auto"/>
              <w:right w:val="single" w:sz="4" w:space="0" w:color="auto"/>
            </w:tcBorders>
            <w:shd w:val="clear" w:color="auto" w:fill="auto"/>
            <w:noWrap/>
            <w:vAlign w:val="center"/>
            <w:hideMark/>
          </w:tcPr>
          <w:p w14:paraId="181A222C"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 of HH with 2 vehicles</w:t>
            </w:r>
          </w:p>
        </w:tc>
        <w:tc>
          <w:tcPr>
            <w:tcW w:w="1188" w:type="dxa"/>
            <w:tcBorders>
              <w:top w:val="nil"/>
              <w:left w:val="nil"/>
              <w:bottom w:val="single" w:sz="4" w:space="0" w:color="auto"/>
              <w:right w:val="single" w:sz="4" w:space="0" w:color="auto"/>
            </w:tcBorders>
            <w:shd w:val="clear" w:color="auto" w:fill="auto"/>
            <w:noWrap/>
            <w:vAlign w:val="center"/>
            <w:hideMark/>
          </w:tcPr>
          <w:p w14:paraId="3D9DB45F" w14:textId="673BC988"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37.03</w:t>
            </w:r>
            <w:r w:rsidR="002332E4">
              <w:rPr>
                <w:rFonts w:eastAsia="Times New Roman" w:cs="Times New Roman"/>
                <w:sz w:val="20"/>
                <w:szCs w:val="20"/>
              </w:rPr>
              <w:t>4</w:t>
            </w:r>
          </w:p>
        </w:tc>
        <w:tc>
          <w:tcPr>
            <w:tcW w:w="1413" w:type="dxa"/>
            <w:tcBorders>
              <w:top w:val="nil"/>
              <w:left w:val="nil"/>
              <w:bottom w:val="single" w:sz="4" w:space="0" w:color="auto"/>
              <w:right w:val="double" w:sz="6" w:space="0" w:color="auto"/>
            </w:tcBorders>
            <w:shd w:val="clear" w:color="auto" w:fill="auto"/>
            <w:noWrap/>
            <w:vAlign w:val="center"/>
            <w:hideMark/>
          </w:tcPr>
          <w:p w14:paraId="661D77CD"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2.100/48.200</w:t>
            </w:r>
          </w:p>
        </w:tc>
      </w:tr>
      <w:tr w:rsidR="001903AA" w:rsidRPr="00D06A20" w14:paraId="082075A8" w14:textId="77777777" w:rsidTr="00D63BCD">
        <w:trPr>
          <w:trHeight w:val="260"/>
        </w:trPr>
        <w:tc>
          <w:tcPr>
            <w:tcW w:w="0" w:type="auto"/>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C19FF42"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Vehicle 3+</w:t>
            </w:r>
          </w:p>
        </w:tc>
        <w:tc>
          <w:tcPr>
            <w:tcW w:w="4775" w:type="dxa"/>
            <w:tcBorders>
              <w:top w:val="single" w:sz="4" w:space="0" w:color="auto"/>
              <w:left w:val="nil"/>
              <w:bottom w:val="single" w:sz="4" w:space="0" w:color="auto"/>
              <w:right w:val="single" w:sz="4" w:space="0" w:color="auto"/>
            </w:tcBorders>
            <w:shd w:val="clear" w:color="auto" w:fill="auto"/>
            <w:noWrap/>
            <w:vAlign w:val="center"/>
            <w:hideMark/>
          </w:tcPr>
          <w:p w14:paraId="7C624876"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 of HH with 3 or more vehicles</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6182CDA0" w14:textId="6E47E9CE"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20.6</w:t>
            </w:r>
            <w:r w:rsidR="002332E4">
              <w:rPr>
                <w:rFonts w:eastAsia="Times New Roman" w:cs="Times New Roman"/>
                <w:sz w:val="20"/>
                <w:szCs w:val="20"/>
              </w:rPr>
              <w:t>58</w:t>
            </w:r>
          </w:p>
        </w:tc>
        <w:tc>
          <w:tcPr>
            <w:tcW w:w="1413" w:type="dxa"/>
            <w:tcBorders>
              <w:top w:val="single" w:sz="4" w:space="0" w:color="auto"/>
              <w:left w:val="nil"/>
              <w:bottom w:val="single" w:sz="4" w:space="0" w:color="auto"/>
              <w:right w:val="double" w:sz="6" w:space="0" w:color="auto"/>
            </w:tcBorders>
            <w:shd w:val="clear" w:color="auto" w:fill="auto"/>
            <w:noWrap/>
            <w:vAlign w:val="center"/>
            <w:hideMark/>
          </w:tcPr>
          <w:p w14:paraId="72176F94"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0.100/38.100</w:t>
            </w:r>
          </w:p>
        </w:tc>
      </w:tr>
      <w:tr w:rsidR="00F07FE2" w:rsidRPr="00D06A20" w14:paraId="3C10721A" w14:textId="77777777" w:rsidTr="009B4B4F">
        <w:trPr>
          <w:trHeight w:val="260"/>
        </w:trPr>
        <w:tc>
          <w:tcPr>
            <w:tcW w:w="0" w:type="auto"/>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04E6F4B" w14:textId="77777777" w:rsidR="00F07FE2" w:rsidRPr="00D06A20" w:rsidRDefault="00F07FE2" w:rsidP="00F07FE2">
            <w:pPr>
              <w:spacing w:after="0" w:line="240" w:lineRule="auto"/>
              <w:rPr>
                <w:rFonts w:eastAsia="Times New Roman" w:cs="Times New Roman"/>
                <w:b/>
                <w:bCs/>
                <w:i/>
                <w:iCs/>
                <w:sz w:val="20"/>
                <w:szCs w:val="20"/>
              </w:rPr>
            </w:pPr>
            <w:r w:rsidRPr="00D06A20">
              <w:rPr>
                <w:rFonts w:eastAsia="Times New Roman" w:cs="Times New Roman"/>
                <w:b/>
                <w:bCs/>
                <w:i/>
                <w:iCs/>
                <w:sz w:val="20"/>
                <w:szCs w:val="20"/>
              </w:rPr>
              <w:t>Built Environment Characteristics</w:t>
            </w:r>
          </w:p>
        </w:tc>
      </w:tr>
      <w:tr w:rsidR="001903AA" w:rsidRPr="00D06A20" w14:paraId="7A284A5C"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5DF631D3"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Ln(Airport)</w:t>
            </w:r>
          </w:p>
        </w:tc>
        <w:tc>
          <w:tcPr>
            <w:tcW w:w="4775" w:type="dxa"/>
            <w:tcBorders>
              <w:top w:val="nil"/>
              <w:left w:val="nil"/>
              <w:bottom w:val="single" w:sz="4" w:space="0" w:color="auto"/>
              <w:right w:val="single" w:sz="4" w:space="0" w:color="auto"/>
            </w:tcBorders>
            <w:shd w:val="clear" w:color="auto" w:fill="auto"/>
            <w:noWrap/>
            <w:vAlign w:val="center"/>
            <w:hideMark/>
          </w:tcPr>
          <w:p w14:paraId="48E25873" w14:textId="77777777" w:rsidR="00F07FE2" w:rsidRPr="00D06A20" w:rsidRDefault="00F07FE2" w:rsidP="00F07FE2">
            <w:pPr>
              <w:spacing w:after="0" w:line="240" w:lineRule="auto"/>
              <w:rPr>
                <w:rFonts w:eastAsia="Times New Roman" w:cs="Times New Roman"/>
                <w:sz w:val="20"/>
                <w:szCs w:val="20"/>
              </w:rPr>
            </w:pPr>
            <w:r w:rsidRPr="00D06A20">
              <w:rPr>
                <w:rFonts w:eastAsia="Times New Roman" w:cs="Times New Roman"/>
                <w:sz w:val="20"/>
                <w:szCs w:val="20"/>
              </w:rPr>
              <w:t>Ln(No. of airports in 50-mile buffer area)</w:t>
            </w:r>
          </w:p>
        </w:tc>
        <w:tc>
          <w:tcPr>
            <w:tcW w:w="1188" w:type="dxa"/>
            <w:tcBorders>
              <w:top w:val="nil"/>
              <w:left w:val="nil"/>
              <w:bottom w:val="single" w:sz="4" w:space="0" w:color="auto"/>
              <w:right w:val="single" w:sz="4" w:space="0" w:color="auto"/>
            </w:tcBorders>
            <w:shd w:val="clear" w:color="auto" w:fill="auto"/>
            <w:noWrap/>
            <w:vAlign w:val="center"/>
            <w:hideMark/>
          </w:tcPr>
          <w:p w14:paraId="2E6803BA" w14:textId="450D7E7D"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1.84</w:t>
            </w:r>
            <w:r w:rsidR="00B21AD1">
              <w:rPr>
                <w:rFonts w:eastAsia="Times New Roman" w:cs="Times New Roman"/>
                <w:sz w:val="20"/>
                <w:szCs w:val="20"/>
              </w:rPr>
              <w:t>2</w:t>
            </w:r>
          </w:p>
        </w:tc>
        <w:tc>
          <w:tcPr>
            <w:tcW w:w="1413" w:type="dxa"/>
            <w:tcBorders>
              <w:top w:val="nil"/>
              <w:left w:val="nil"/>
              <w:bottom w:val="single" w:sz="4" w:space="0" w:color="auto"/>
              <w:right w:val="double" w:sz="6" w:space="0" w:color="auto"/>
            </w:tcBorders>
            <w:shd w:val="clear" w:color="auto" w:fill="auto"/>
            <w:noWrap/>
            <w:vAlign w:val="center"/>
            <w:hideMark/>
          </w:tcPr>
          <w:p w14:paraId="6763C924" w14:textId="77777777" w:rsidR="00F07FE2" w:rsidRPr="00D06A20" w:rsidRDefault="00F07FE2" w:rsidP="00F07FE2">
            <w:pPr>
              <w:spacing w:after="0" w:line="240" w:lineRule="auto"/>
              <w:jc w:val="center"/>
              <w:rPr>
                <w:rFonts w:eastAsia="Times New Roman" w:cs="Times New Roman"/>
                <w:sz w:val="20"/>
                <w:szCs w:val="20"/>
              </w:rPr>
            </w:pPr>
            <w:r w:rsidRPr="00D06A20">
              <w:rPr>
                <w:rFonts w:eastAsia="Times New Roman" w:cs="Times New Roman"/>
                <w:sz w:val="20"/>
                <w:szCs w:val="20"/>
              </w:rPr>
              <w:t>0.000/3.740</w:t>
            </w:r>
          </w:p>
        </w:tc>
      </w:tr>
      <w:tr w:rsidR="008331A1" w:rsidRPr="00D06A20" w14:paraId="5A55EBEF" w14:textId="77777777" w:rsidTr="008331A1">
        <w:trPr>
          <w:trHeight w:val="260"/>
        </w:trPr>
        <w:tc>
          <w:tcPr>
            <w:tcW w:w="0" w:type="auto"/>
            <w:gridSpan w:val="4"/>
            <w:tcBorders>
              <w:top w:val="nil"/>
              <w:left w:val="double" w:sz="6" w:space="0" w:color="auto"/>
              <w:bottom w:val="single" w:sz="4" w:space="0" w:color="auto"/>
              <w:right w:val="double" w:sz="6" w:space="0" w:color="auto"/>
            </w:tcBorders>
            <w:shd w:val="clear" w:color="auto" w:fill="auto"/>
            <w:noWrap/>
            <w:vAlign w:val="center"/>
          </w:tcPr>
          <w:p w14:paraId="43A63542" w14:textId="7F6098AD" w:rsidR="008331A1" w:rsidRPr="00D06A20" w:rsidRDefault="008331A1" w:rsidP="008331A1">
            <w:pPr>
              <w:spacing w:after="0" w:line="240" w:lineRule="auto"/>
              <w:jc w:val="left"/>
              <w:rPr>
                <w:rFonts w:eastAsia="Times New Roman" w:cs="Times New Roman"/>
                <w:sz w:val="20"/>
                <w:szCs w:val="20"/>
              </w:rPr>
            </w:pPr>
            <w:r w:rsidRPr="00D06A20">
              <w:rPr>
                <w:rFonts w:eastAsia="Times New Roman" w:cs="Times New Roman"/>
                <w:b/>
                <w:bCs/>
                <w:i/>
                <w:iCs/>
                <w:sz w:val="20"/>
                <w:szCs w:val="20"/>
              </w:rPr>
              <w:t>COVID-19 Related Factors</w:t>
            </w:r>
          </w:p>
        </w:tc>
      </w:tr>
      <w:tr w:rsidR="001903AA" w:rsidRPr="00D06A20" w14:paraId="25C590ED"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tcPr>
          <w:p w14:paraId="247E7C12" w14:textId="75199578" w:rsidR="008331A1" w:rsidRPr="00D06A20" w:rsidRDefault="008331A1" w:rsidP="008331A1">
            <w:pPr>
              <w:spacing w:after="0" w:line="240" w:lineRule="auto"/>
              <w:rPr>
                <w:rFonts w:eastAsia="Times New Roman" w:cs="Times New Roman"/>
                <w:sz w:val="20"/>
                <w:szCs w:val="20"/>
              </w:rPr>
            </w:pPr>
            <w:r w:rsidRPr="00D06A20">
              <w:rPr>
                <w:rFonts w:eastAsia="Times New Roman" w:cs="Times New Roman"/>
                <w:sz w:val="20"/>
                <w:szCs w:val="20"/>
              </w:rPr>
              <w:t>Ln(COVID-19 cases)</w:t>
            </w:r>
          </w:p>
        </w:tc>
        <w:tc>
          <w:tcPr>
            <w:tcW w:w="4775" w:type="dxa"/>
            <w:tcBorders>
              <w:top w:val="nil"/>
              <w:left w:val="nil"/>
              <w:bottom w:val="single" w:sz="4" w:space="0" w:color="auto"/>
              <w:right w:val="single" w:sz="4" w:space="0" w:color="auto"/>
            </w:tcBorders>
            <w:shd w:val="clear" w:color="auto" w:fill="auto"/>
            <w:noWrap/>
            <w:vAlign w:val="center"/>
          </w:tcPr>
          <w:p w14:paraId="236A93BC" w14:textId="71881740" w:rsidR="008331A1" w:rsidRPr="00D06A20" w:rsidRDefault="008331A1" w:rsidP="008331A1">
            <w:pPr>
              <w:spacing w:after="0" w:line="240" w:lineRule="auto"/>
              <w:rPr>
                <w:rFonts w:eastAsia="Times New Roman" w:cs="Times New Roman"/>
                <w:sz w:val="20"/>
                <w:szCs w:val="20"/>
              </w:rPr>
            </w:pPr>
            <w:r w:rsidRPr="00D06A20">
              <w:rPr>
                <w:rFonts w:eastAsia="Times New Roman" w:cs="Times New Roman"/>
                <w:sz w:val="20"/>
                <w:szCs w:val="20"/>
              </w:rPr>
              <w:t>Ln(County level new COVID-19 cases in the past month)</w:t>
            </w:r>
          </w:p>
        </w:tc>
        <w:tc>
          <w:tcPr>
            <w:tcW w:w="1188" w:type="dxa"/>
            <w:tcBorders>
              <w:top w:val="nil"/>
              <w:left w:val="nil"/>
              <w:bottom w:val="single" w:sz="4" w:space="0" w:color="auto"/>
              <w:right w:val="single" w:sz="4" w:space="0" w:color="auto"/>
            </w:tcBorders>
            <w:shd w:val="clear" w:color="auto" w:fill="auto"/>
            <w:noWrap/>
            <w:vAlign w:val="center"/>
          </w:tcPr>
          <w:p w14:paraId="4AB25AEE" w14:textId="51FF3509" w:rsidR="008331A1" w:rsidRPr="00D06A20" w:rsidRDefault="001D435F" w:rsidP="008331A1">
            <w:pPr>
              <w:spacing w:after="0" w:line="240" w:lineRule="auto"/>
              <w:jc w:val="center"/>
              <w:rPr>
                <w:rFonts w:eastAsia="Times New Roman" w:cs="Times New Roman"/>
                <w:sz w:val="20"/>
                <w:szCs w:val="20"/>
              </w:rPr>
            </w:pPr>
            <w:r>
              <w:rPr>
                <w:rFonts w:eastAsia="Times New Roman" w:cs="Times New Roman"/>
                <w:sz w:val="20"/>
                <w:szCs w:val="20"/>
              </w:rPr>
              <w:t>2.138</w:t>
            </w:r>
          </w:p>
        </w:tc>
        <w:tc>
          <w:tcPr>
            <w:tcW w:w="1413" w:type="dxa"/>
            <w:tcBorders>
              <w:top w:val="nil"/>
              <w:left w:val="nil"/>
              <w:bottom w:val="single" w:sz="4" w:space="0" w:color="auto"/>
              <w:right w:val="double" w:sz="6" w:space="0" w:color="auto"/>
            </w:tcBorders>
            <w:shd w:val="clear" w:color="auto" w:fill="auto"/>
            <w:noWrap/>
            <w:vAlign w:val="center"/>
          </w:tcPr>
          <w:p w14:paraId="375728D0" w14:textId="78376D1F" w:rsidR="008331A1" w:rsidRPr="00D06A20" w:rsidRDefault="008331A1" w:rsidP="008331A1">
            <w:pPr>
              <w:spacing w:after="0" w:line="240" w:lineRule="auto"/>
              <w:jc w:val="center"/>
              <w:rPr>
                <w:rFonts w:eastAsia="Times New Roman" w:cs="Times New Roman"/>
                <w:sz w:val="20"/>
                <w:szCs w:val="20"/>
              </w:rPr>
            </w:pPr>
            <w:r w:rsidRPr="00D06A20">
              <w:rPr>
                <w:rFonts w:eastAsia="Times New Roman" w:cs="Times New Roman"/>
                <w:sz w:val="20"/>
                <w:szCs w:val="20"/>
              </w:rPr>
              <w:t>0.000/11.</w:t>
            </w:r>
            <w:r w:rsidR="001D435F">
              <w:rPr>
                <w:rFonts w:eastAsia="Times New Roman" w:cs="Times New Roman"/>
                <w:sz w:val="20"/>
                <w:szCs w:val="20"/>
              </w:rPr>
              <w:t>67</w:t>
            </w:r>
            <w:r w:rsidRPr="00D06A20">
              <w:rPr>
                <w:rFonts w:eastAsia="Times New Roman" w:cs="Times New Roman"/>
                <w:sz w:val="20"/>
                <w:szCs w:val="20"/>
              </w:rPr>
              <w:t>0</w:t>
            </w:r>
          </w:p>
        </w:tc>
      </w:tr>
      <w:tr w:rsidR="008331A1" w:rsidRPr="00D06A20" w14:paraId="10912952" w14:textId="77777777" w:rsidTr="008331A1">
        <w:trPr>
          <w:trHeight w:val="260"/>
        </w:trPr>
        <w:tc>
          <w:tcPr>
            <w:tcW w:w="0" w:type="auto"/>
            <w:gridSpan w:val="4"/>
            <w:tcBorders>
              <w:top w:val="nil"/>
              <w:left w:val="double" w:sz="6" w:space="0" w:color="auto"/>
              <w:bottom w:val="single" w:sz="4" w:space="0" w:color="auto"/>
              <w:right w:val="double" w:sz="6" w:space="0" w:color="auto"/>
            </w:tcBorders>
            <w:shd w:val="clear" w:color="auto" w:fill="auto"/>
            <w:noWrap/>
            <w:vAlign w:val="center"/>
          </w:tcPr>
          <w:p w14:paraId="7974CAB3" w14:textId="55653569" w:rsidR="008331A1" w:rsidRPr="008331A1" w:rsidRDefault="008331A1" w:rsidP="008331A1">
            <w:pPr>
              <w:spacing w:after="0" w:line="240" w:lineRule="auto"/>
              <w:jc w:val="left"/>
              <w:rPr>
                <w:rFonts w:eastAsia="Times New Roman" w:cs="Times New Roman"/>
                <w:b/>
                <w:bCs/>
                <w:i/>
                <w:iCs/>
                <w:sz w:val="20"/>
                <w:szCs w:val="20"/>
              </w:rPr>
            </w:pPr>
            <w:r w:rsidRPr="008331A1">
              <w:rPr>
                <w:rFonts w:eastAsia="Times New Roman" w:cs="Times New Roman"/>
                <w:b/>
                <w:bCs/>
                <w:i/>
                <w:iCs/>
                <w:sz w:val="20"/>
                <w:szCs w:val="20"/>
              </w:rPr>
              <w:t>Adjoining County Attributes (Spillover Effects)</w:t>
            </w:r>
          </w:p>
        </w:tc>
      </w:tr>
      <w:tr w:rsidR="001903AA" w:rsidRPr="00D06A20" w14:paraId="58515D9E"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tcPr>
          <w:p w14:paraId="087AE260" w14:textId="76A7FBEB" w:rsidR="008331A1" w:rsidRPr="00D06A20" w:rsidRDefault="008331A1" w:rsidP="00F07FE2">
            <w:pPr>
              <w:spacing w:after="0" w:line="240" w:lineRule="auto"/>
              <w:rPr>
                <w:rFonts w:eastAsia="Times New Roman" w:cs="Times New Roman"/>
                <w:sz w:val="20"/>
                <w:szCs w:val="20"/>
              </w:rPr>
            </w:pPr>
            <w:r>
              <w:rPr>
                <w:rFonts w:eastAsia="Times New Roman" w:cs="Times New Roman"/>
                <w:sz w:val="20"/>
                <w:szCs w:val="20"/>
              </w:rPr>
              <w:t>Population</w:t>
            </w:r>
          </w:p>
        </w:tc>
        <w:tc>
          <w:tcPr>
            <w:tcW w:w="4775" w:type="dxa"/>
            <w:tcBorders>
              <w:top w:val="nil"/>
              <w:left w:val="nil"/>
              <w:bottom w:val="single" w:sz="4" w:space="0" w:color="auto"/>
              <w:right w:val="single" w:sz="4" w:space="0" w:color="auto"/>
            </w:tcBorders>
            <w:shd w:val="clear" w:color="auto" w:fill="auto"/>
            <w:noWrap/>
            <w:vAlign w:val="center"/>
          </w:tcPr>
          <w:p w14:paraId="6D4B3C56" w14:textId="7FC1DC5D" w:rsidR="008331A1" w:rsidRPr="00D06A20" w:rsidRDefault="008331A1" w:rsidP="00F07FE2">
            <w:pPr>
              <w:spacing w:after="0" w:line="240" w:lineRule="auto"/>
              <w:rPr>
                <w:rFonts w:eastAsia="Times New Roman" w:cs="Times New Roman"/>
                <w:sz w:val="20"/>
                <w:szCs w:val="20"/>
              </w:rPr>
            </w:pPr>
            <w:r>
              <w:rPr>
                <w:rFonts w:eastAsia="Times New Roman" w:cs="Times New Roman"/>
                <w:sz w:val="20"/>
                <w:szCs w:val="20"/>
              </w:rPr>
              <w:t>Average population in neighboring counties in million</w:t>
            </w:r>
          </w:p>
        </w:tc>
        <w:tc>
          <w:tcPr>
            <w:tcW w:w="1188" w:type="dxa"/>
            <w:tcBorders>
              <w:top w:val="nil"/>
              <w:left w:val="nil"/>
              <w:bottom w:val="single" w:sz="4" w:space="0" w:color="auto"/>
              <w:right w:val="single" w:sz="4" w:space="0" w:color="auto"/>
            </w:tcBorders>
            <w:shd w:val="clear" w:color="auto" w:fill="auto"/>
            <w:noWrap/>
            <w:vAlign w:val="center"/>
          </w:tcPr>
          <w:p w14:paraId="7A56A9AC" w14:textId="66B04AAD" w:rsidR="008331A1" w:rsidRPr="00D06A20" w:rsidRDefault="00F56324" w:rsidP="00F07FE2">
            <w:pPr>
              <w:spacing w:after="0" w:line="240" w:lineRule="auto"/>
              <w:jc w:val="center"/>
              <w:rPr>
                <w:rFonts w:eastAsia="Times New Roman" w:cs="Times New Roman"/>
                <w:sz w:val="20"/>
                <w:szCs w:val="20"/>
              </w:rPr>
            </w:pPr>
            <w:r>
              <w:rPr>
                <w:rFonts w:eastAsia="Times New Roman" w:cs="Times New Roman"/>
                <w:sz w:val="20"/>
                <w:szCs w:val="20"/>
              </w:rPr>
              <w:t>0</w:t>
            </w:r>
            <w:r w:rsidRPr="00F56324">
              <w:rPr>
                <w:rFonts w:eastAsia="Times New Roman" w:cs="Times New Roman"/>
                <w:sz w:val="20"/>
                <w:szCs w:val="20"/>
              </w:rPr>
              <w:t>.207</w:t>
            </w:r>
          </w:p>
        </w:tc>
        <w:tc>
          <w:tcPr>
            <w:tcW w:w="1413" w:type="dxa"/>
            <w:tcBorders>
              <w:top w:val="nil"/>
              <w:left w:val="nil"/>
              <w:bottom w:val="single" w:sz="4" w:space="0" w:color="auto"/>
              <w:right w:val="double" w:sz="6" w:space="0" w:color="auto"/>
            </w:tcBorders>
            <w:shd w:val="clear" w:color="auto" w:fill="auto"/>
            <w:noWrap/>
            <w:vAlign w:val="center"/>
          </w:tcPr>
          <w:p w14:paraId="69B82431" w14:textId="2CC1AAF9" w:rsidR="008331A1" w:rsidRPr="00D06A20" w:rsidRDefault="00F56324" w:rsidP="00F07FE2">
            <w:pPr>
              <w:spacing w:after="0" w:line="240" w:lineRule="auto"/>
              <w:jc w:val="center"/>
              <w:rPr>
                <w:rFonts w:eastAsia="Times New Roman" w:cs="Times New Roman"/>
                <w:sz w:val="20"/>
                <w:szCs w:val="20"/>
              </w:rPr>
            </w:pPr>
            <w:r>
              <w:rPr>
                <w:rFonts w:eastAsia="Times New Roman" w:cs="Times New Roman"/>
                <w:sz w:val="20"/>
                <w:szCs w:val="20"/>
              </w:rPr>
              <w:t>0.000/4.520</w:t>
            </w:r>
          </w:p>
        </w:tc>
      </w:tr>
      <w:tr w:rsidR="001903AA" w:rsidRPr="00D06A20" w14:paraId="1EF24DE3"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tcPr>
          <w:p w14:paraId="49097FE5" w14:textId="0E59ABAF" w:rsidR="008331A1" w:rsidRPr="00D06A20" w:rsidRDefault="008331A1" w:rsidP="008331A1">
            <w:pPr>
              <w:spacing w:after="0" w:line="240" w:lineRule="auto"/>
              <w:rPr>
                <w:rFonts w:eastAsia="Times New Roman" w:cs="Times New Roman"/>
                <w:sz w:val="20"/>
                <w:szCs w:val="20"/>
              </w:rPr>
            </w:pPr>
            <w:r>
              <w:rPr>
                <w:rFonts w:eastAsia="Times New Roman" w:cs="Times New Roman"/>
                <w:sz w:val="20"/>
                <w:szCs w:val="20"/>
              </w:rPr>
              <w:t>Median Income</w:t>
            </w:r>
          </w:p>
        </w:tc>
        <w:tc>
          <w:tcPr>
            <w:tcW w:w="4775" w:type="dxa"/>
            <w:tcBorders>
              <w:top w:val="nil"/>
              <w:left w:val="nil"/>
              <w:bottom w:val="single" w:sz="4" w:space="0" w:color="auto"/>
              <w:right w:val="single" w:sz="4" w:space="0" w:color="auto"/>
            </w:tcBorders>
            <w:shd w:val="clear" w:color="auto" w:fill="auto"/>
            <w:noWrap/>
            <w:vAlign w:val="center"/>
          </w:tcPr>
          <w:p w14:paraId="0C7C46B1" w14:textId="45C063F5" w:rsidR="008331A1" w:rsidRPr="00D06A20" w:rsidRDefault="008331A1" w:rsidP="008331A1">
            <w:pPr>
              <w:spacing w:after="0" w:line="240" w:lineRule="auto"/>
              <w:rPr>
                <w:rFonts w:eastAsia="Times New Roman" w:cs="Times New Roman"/>
                <w:sz w:val="20"/>
                <w:szCs w:val="20"/>
              </w:rPr>
            </w:pPr>
            <w:r>
              <w:rPr>
                <w:rFonts w:eastAsia="Times New Roman" w:cs="Times New Roman"/>
                <w:sz w:val="20"/>
                <w:szCs w:val="20"/>
              </w:rPr>
              <w:t>Ln(average median income in neighboring counties in thousand)</w:t>
            </w:r>
          </w:p>
        </w:tc>
        <w:tc>
          <w:tcPr>
            <w:tcW w:w="1188" w:type="dxa"/>
            <w:tcBorders>
              <w:top w:val="nil"/>
              <w:left w:val="nil"/>
              <w:bottom w:val="single" w:sz="4" w:space="0" w:color="auto"/>
              <w:right w:val="single" w:sz="4" w:space="0" w:color="auto"/>
            </w:tcBorders>
            <w:shd w:val="clear" w:color="auto" w:fill="auto"/>
            <w:noWrap/>
            <w:vAlign w:val="center"/>
          </w:tcPr>
          <w:p w14:paraId="16B0A741" w14:textId="3C1DA1A2" w:rsidR="008331A1" w:rsidRPr="00D06A20" w:rsidRDefault="00F56324" w:rsidP="008331A1">
            <w:pPr>
              <w:spacing w:after="0" w:line="240" w:lineRule="auto"/>
              <w:jc w:val="center"/>
              <w:rPr>
                <w:rFonts w:eastAsia="Times New Roman" w:cs="Times New Roman"/>
                <w:sz w:val="20"/>
                <w:szCs w:val="20"/>
              </w:rPr>
            </w:pPr>
            <w:r>
              <w:rPr>
                <w:rFonts w:eastAsia="Times New Roman" w:cs="Times New Roman"/>
                <w:sz w:val="20"/>
                <w:szCs w:val="20"/>
              </w:rPr>
              <w:t>3.935</w:t>
            </w:r>
          </w:p>
        </w:tc>
        <w:tc>
          <w:tcPr>
            <w:tcW w:w="1413" w:type="dxa"/>
            <w:tcBorders>
              <w:top w:val="nil"/>
              <w:left w:val="nil"/>
              <w:bottom w:val="single" w:sz="4" w:space="0" w:color="auto"/>
              <w:right w:val="double" w:sz="6" w:space="0" w:color="auto"/>
            </w:tcBorders>
            <w:shd w:val="clear" w:color="auto" w:fill="auto"/>
            <w:noWrap/>
            <w:vAlign w:val="center"/>
          </w:tcPr>
          <w:p w14:paraId="120D2FE0" w14:textId="1A00AC4B" w:rsidR="008331A1" w:rsidRPr="00D06A20" w:rsidRDefault="00F56324" w:rsidP="008331A1">
            <w:pPr>
              <w:spacing w:after="0" w:line="240" w:lineRule="auto"/>
              <w:jc w:val="center"/>
              <w:rPr>
                <w:rFonts w:eastAsia="Times New Roman" w:cs="Times New Roman"/>
                <w:sz w:val="20"/>
                <w:szCs w:val="20"/>
              </w:rPr>
            </w:pPr>
            <w:r>
              <w:rPr>
                <w:rFonts w:eastAsia="Times New Roman" w:cs="Times New Roman"/>
                <w:sz w:val="20"/>
                <w:szCs w:val="20"/>
              </w:rPr>
              <w:t>0.000/4.690</w:t>
            </w:r>
          </w:p>
        </w:tc>
      </w:tr>
      <w:tr w:rsidR="00D63BCD" w:rsidRPr="00D06A20" w14:paraId="60971387"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tcPr>
          <w:p w14:paraId="3E6BA0FC" w14:textId="36F167CB" w:rsidR="00D63BCD" w:rsidRDefault="00D63BCD" w:rsidP="008331A1">
            <w:pPr>
              <w:spacing w:after="0" w:line="240" w:lineRule="auto"/>
              <w:rPr>
                <w:rFonts w:eastAsia="Times New Roman" w:cs="Times New Roman"/>
                <w:sz w:val="20"/>
                <w:szCs w:val="20"/>
              </w:rPr>
            </w:pPr>
            <w:r>
              <w:rPr>
                <w:rFonts w:eastAsia="Times New Roman" w:cs="Times New Roman"/>
                <w:sz w:val="20"/>
                <w:szCs w:val="20"/>
              </w:rPr>
              <w:t>Unemployment</w:t>
            </w:r>
          </w:p>
        </w:tc>
        <w:tc>
          <w:tcPr>
            <w:tcW w:w="4775" w:type="dxa"/>
            <w:tcBorders>
              <w:top w:val="nil"/>
              <w:left w:val="nil"/>
              <w:bottom w:val="single" w:sz="4" w:space="0" w:color="auto"/>
              <w:right w:val="single" w:sz="4" w:space="0" w:color="auto"/>
            </w:tcBorders>
            <w:shd w:val="clear" w:color="auto" w:fill="auto"/>
            <w:noWrap/>
            <w:vAlign w:val="center"/>
          </w:tcPr>
          <w:p w14:paraId="420BC81A" w14:textId="25903615" w:rsidR="00D63BCD" w:rsidRDefault="00D63BCD" w:rsidP="008331A1">
            <w:pPr>
              <w:spacing w:after="0" w:line="240" w:lineRule="auto"/>
              <w:rPr>
                <w:rFonts w:eastAsia="Times New Roman" w:cs="Times New Roman"/>
                <w:sz w:val="20"/>
                <w:szCs w:val="20"/>
              </w:rPr>
            </w:pPr>
            <w:r>
              <w:rPr>
                <w:rFonts w:eastAsia="Times New Roman" w:cs="Times New Roman"/>
                <w:sz w:val="20"/>
                <w:szCs w:val="20"/>
              </w:rPr>
              <w:t>Unemployment rate</w:t>
            </w:r>
          </w:p>
        </w:tc>
        <w:tc>
          <w:tcPr>
            <w:tcW w:w="1188" w:type="dxa"/>
            <w:tcBorders>
              <w:top w:val="nil"/>
              <w:left w:val="nil"/>
              <w:bottom w:val="single" w:sz="4" w:space="0" w:color="auto"/>
              <w:right w:val="single" w:sz="4" w:space="0" w:color="auto"/>
            </w:tcBorders>
            <w:shd w:val="clear" w:color="auto" w:fill="auto"/>
            <w:noWrap/>
            <w:vAlign w:val="center"/>
          </w:tcPr>
          <w:p w14:paraId="59085E24" w14:textId="65CA3ED8" w:rsidR="00D63BCD" w:rsidRDefault="00D63BCD" w:rsidP="008331A1">
            <w:pPr>
              <w:spacing w:after="0" w:line="240" w:lineRule="auto"/>
              <w:jc w:val="center"/>
              <w:rPr>
                <w:rFonts w:eastAsia="Times New Roman" w:cs="Times New Roman"/>
                <w:sz w:val="20"/>
                <w:szCs w:val="20"/>
              </w:rPr>
            </w:pPr>
            <w:r>
              <w:rPr>
                <w:rFonts w:eastAsia="Times New Roman" w:cs="Times New Roman"/>
                <w:sz w:val="20"/>
                <w:szCs w:val="20"/>
              </w:rPr>
              <w:t>4.6</w:t>
            </w:r>
            <w:r w:rsidR="00AB5FEC">
              <w:rPr>
                <w:rFonts w:eastAsia="Times New Roman" w:cs="Times New Roman"/>
                <w:sz w:val="20"/>
                <w:szCs w:val="20"/>
              </w:rPr>
              <w:t>1</w:t>
            </w:r>
            <w:r>
              <w:rPr>
                <w:rFonts w:eastAsia="Times New Roman" w:cs="Times New Roman"/>
                <w:sz w:val="20"/>
                <w:szCs w:val="20"/>
              </w:rPr>
              <w:t>2</w:t>
            </w:r>
          </w:p>
        </w:tc>
        <w:tc>
          <w:tcPr>
            <w:tcW w:w="1413" w:type="dxa"/>
            <w:tcBorders>
              <w:top w:val="nil"/>
              <w:left w:val="nil"/>
              <w:bottom w:val="single" w:sz="4" w:space="0" w:color="auto"/>
              <w:right w:val="double" w:sz="6" w:space="0" w:color="auto"/>
            </w:tcBorders>
            <w:shd w:val="clear" w:color="auto" w:fill="auto"/>
            <w:noWrap/>
            <w:vAlign w:val="center"/>
          </w:tcPr>
          <w:p w14:paraId="31107CF8" w14:textId="197D4EEE" w:rsidR="00D63BCD" w:rsidRDefault="00AB5FEC" w:rsidP="008331A1">
            <w:pPr>
              <w:spacing w:after="0" w:line="240" w:lineRule="auto"/>
              <w:jc w:val="center"/>
              <w:rPr>
                <w:rFonts w:eastAsia="Times New Roman" w:cs="Times New Roman"/>
                <w:sz w:val="20"/>
                <w:szCs w:val="20"/>
              </w:rPr>
            </w:pPr>
            <w:r>
              <w:rPr>
                <w:rFonts w:eastAsia="Times New Roman" w:cs="Times New Roman"/>
                <w:sz w:val="20"/>
                <w:szCs w:val="20"/>
              </w:rPr>
              <w:t>0</w:t>
            </w:r>
            <w:r w:rsidR="00D63BCD">
              <w:rPr>
                <w:rFonts w:eastAsia="Times New Roman" w:cs="Times New Roman"/>
                <w:sz w:val="20"/>
                <w:szCs w:val="20"/>
              </w:rPr>
              <w:t>.000/16.470</w:t>
            </w:r>
          </w:p>
        </w:tc>
      </w:tr>
      <w:tr w:rsidR="00D63BCD" w:rsidRPr="00D06A20" w14:paraId="1C125B32"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tcPr>
          <w:p w14:paraId="4F87C4C6" w14:textId="25E27450" w:rsidR="00D63BCD" w:rsidRDefault="00D63BCD" w:rsidP="00D63BCD">
            <w:pPr>
              <w:spacing w:after="0" w:line="240" w:lineRule="auto"/>
              <w:rPr>
                <w:rFonts w:eastAsia="Times New Roman" w:cs="Times New Roman"/>
                <w:sz w:val="20"/>
                <w:szCs w:val="20"/>
              </w:rPr>
            </w:pPr>
            <w:r w:rsidRPr="00D06A20">
              <w:rPr>
                <w:rFonts w:eastAsia="Times New Roman" w:cs="Times New Roman"/>
                <w:sz w:val="20"/>
                <w:szCs w:val="20"/>
              </w:rPr>
              <w:t>Vehicle 0</w:t>
            </w:r>
          </w:p>
        </w:tc>
        <w:tc>
          <w:tcPr>
            <w:tcW w:w="4775" w:type="dxa"/>
            <w:tcBorders>
              <w:top w:val="nil"/>
              <w:left w:val="nil"/>
              <w:bottom w:val="single" w:sz="4" w:space="0" w:color="auto"/>
              <w:right w:val="single" w:sz="4" w:space="0" w:color="auto"/>
            </w:tcBorders>
            <w:shd w:val="clear" w:color="auto" w:fill="auto"/>
            <w:noWrap/>
            <w:vAlign w:val="center"/>
          </w:tcPr>
          <w:p w14:paraId="2694CE00" w14:textId="7B94F6B4" w:rsidR="00D63BCD" w:rsidRDefault="00D63BCD" w:rsidP="00D63BCD">
            <w:pPr>
              <w:spacing w:after="0" w:line="240" w:lineRule="auto"/>
              <w:rPr>
                <w:rFonts w:eastAsia="Times New Roman" w:cs="Times New Roman"/>
                <w:sz w:val="20"/>
                <w:szCs w:val="20"/>
              </w:rPr>
            </w:pPr>
            <w:r w:rsidRPr="00D06A20">
              <w:rPr>
                <w:rFonts w:eastAsia="Times New Roman" w:cs="Times New Roman"/>
                <w:sz w:val="20"/>
                <w:szCs w:val="20"/>
              </w:rPr>
              <w:t>% of HH with 0 vehicle</w:t>
            </w:r>
          </w:p>
        </w:tc>
        <w:tc>
          <w:tcPr>
            <w:tcW w:w="1188" w:type="dxa"/>
            <w:tcBorders>
              <w:top w:val="nil"/>
              <w:left w:val="nil"/>
              <w:bottom w:val="single" w:sz="4" w:space="0" w:color="auto"/>
              <w:right w:val="single" w:sz="4" w:space="0" w:color="auto"/>
            </w:tcBorders>
            <w:shd w:val="clear" w:color="auto" w:fill="auto"/>
            <w:noWrap/>
            <w:vAlign w:val="center"/>
          </w:tcPr>
          <w:p w14:paraId="35AFA952" w14:textId="04136A15" w:rsidR="00D63BCD" w:rsidRDefault="00D63BCD" w:rsidP="00D63BCD">
            <w:pPr>
              <w:spacing w:after="0" w:line="240" w:lineRule="auto"/>
              <w:jc w:val="center"/>
              <w:rPr>
                <w:rFonts w:eastAsia="Times New Roman" w:cs="Times New Roman"/>
                <w:sz w:val="20"/>
                <w:szCs w:val="20"/>
              </w:rPr>
            </w:pPr>
            <w:r>
              <w:rPr>
                <w:rFonts w:eastAsia="Times New Roman" w:cs="Times New Roman"/>
                <w:sz w:val="20"/>
                <w:szCs w:val="20"/>
              </w:rPr>
              <w:t>8.102</w:t>
            </w:r>
          </w:p>
        </w:tc>
        <w:tc>
          <w:tcPr>
            <w:tcW w:w="1413" w:type="dxa"/>
            <w:tcBorders>
              <w:top w:val="nil"/>
              <w:left w:val="nil"/>
              <w:bottom w:val="single" w:sz="4" w:space="0" w:color="auto"/>
              <w:right w:val="double" w:sz="6" w:space="0" w:color="auto"/>
            </w:tcBorders>
            <w:shd w:val="clear" w:color="auto" w:fill="auto"/>
            <w:noWrap/>
            <w:vAlign w:val="center"/>
          </w:tcPr>
          <w:p w14:paraId="2EFF8808" w14:textId="27488B22" w:rsidR="00D63BCD" w:rsidRDefault="00D63BCD" w:rsidP="00D63BCD">
            <w:pPr>
              <w:spacing w:after="0" w:line="240" w:lineRule="auto"/>
              <w:jc w:val="center"/>
              <w:rPr>
                <w:rFonts w:eastAsia="Times New Roman" w:cs="Times New Roman"/>
                <w:sz w:val="20"/>
                <w:szCs w:val="20"/>
              </w:rPr>
            </w:pPr>
            <w:r>
              <w:rPr>
                <w:rFonts w:eastAsia="Times New Roman" w:cs="Times New Roman"/>
                <w:sz w:val="20"/>
                <w:szCs w:val="20"/>
              </w:rPr>
              <w:t>0.000/68.400</w:t>
            </w:r>
          </w:p>
        </w:tc>
      </w:tr>
      <w:tr w:rsidR="00D63BCD" w:rsidRPr="00D06A20" w14:paraId="7786A2BA"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tcPr>
          <w:p w14:paraId="50CC0E9A" w14:textId="1CC948D6" w:rsidR="00D63BCD" w:rsidRDefault="00D63BCD" w:rsidP="00D63BCD">
            <w:pPr>
              <w:spacing w:after="0" w:line="240" w:lineRule="auto"/>
              <w:rPr>
                <w:rFonts w:eastAsia="Times New Roman" w:cs="Times New Roman"/>
                <w:sz w:val="20"/>
                <w:szCs w:val="20"/>
              </w:rPr>
            </w:pPr>
            <w:r w:rsidRPr="00D06A20">
              <w:rPr>
                <w:rFonts w:eastAsia="Times New Roman" w:cs="Times New Roman"/>
                <w:sz w:val="20"/>
                <w:szCs w:val="20"/>
              </w:rPr>
              <w:t>Vehicle 1</w:t>
            </w:r>
          </w:p>
        </w:tc>
        <w:tc>
          <w:tcPr>
            <w:tcW w:w="4775" w:type="dxa"/>
            <w:tcBorders>
              <w:top w:val="nil"/>
              <w:left w:val="nil"/>
              <w:bottom w:val="single" w:sz="4" w:space="0" w:color="auto"/>
              <w:right w:val="single" w:sz="4" w:space="0" w:color="auto"/>
            </w:tcBorders>
            <w:shd w:val="clear" w:color="auto" w:fill="auto"/>
            <w:noWrap/>
            <w:vAlign w:val="center"/>
          </w:tcPr>
          <w:p w14:paraId="3F59141E" w14:textId="70FBED84" w:rsidR="00D63BCD" w:rsidRDefault="00D63BCD" w:rsidP="00D63BCD">
            <w:pPr>
              <w:spacing w:after="0" w:line="240" w:lineRule="auto"/>
              <w:rPr>
                <w:rFonts w:eastAsia="Times New Roman" w:cs="Times New Roman"/>
                <w:sz w:val="20"/>
                <w:szCs w:val="20"/>
              </w:rPr>
            </w:pPr>
            <w:r w:rsidRPr="00D06A20">
              <w:rPr>
                <w:rFonts w:eastAsia="Times New Roman" w:cs="Times New Roman"/>
                <w:sz w:val="20"/>
                <w:szCs w:val="20"/>
              </w:rPr>
              <w:t>% of HH with 1 vehicle</w:t>
            </w:r>
          </w:p>
        </w:tc>
        <w:tc>
          <w:tcPr>
            <w:tcW w:w="1188" w:type="dxa"/>
            <w:tcBorders>
              <w:top w:val="nil"/>
              <w:left w:val="nil"/>
              <w:bottom w:val="single" w:sz="4" w:space="0" w:color="auto"/>
              <w:right w:val="single" w:sz="4" w:space="0" w:color="auto"/>
            </w:tcBorders>
            <w:shd w:val="clear" w:color="auto" w:fill="auto"/>
            <w:noWrap/>
            <w:vAlign w:val="center"/>
          </w:tcPr>
          <w:p w14:paraId="5765AB7F" w14:textId="65125095" w:rsidR="00D63BCD" w:rsidRDefault="00D63BCD" w:rsidP="00D63BCD">
            <w:pPr>
              <w:spacing w:after="0" w:line="240" w:lineRule="auto"/>
              <w:jc w:val="center"/>
              <w:rPr>
                <w:rFonts w:eastAsia="Times New Roman" w:cs="Times New Roman"/>
                <w:sz w:val="20"/>
                <w:szCs w:val="20"/>
              </w:rPr>
            </w:pPr>
            <w:r>
              <w:rPr>
                <w:rFonts w:eastAsia="Times New Roman" w:cs="Times New Roman"/>
                <w:sz w:val="20"/>
                <w:szCs w:val="20"/>
              </w:rPr>
              <w:t>29.723</w:t>
            </w:r>
          </w:p>
        </w:tc>
        <w:tc>
          <w:tcPr>
            <w:tcW w:w="1413" w:type="dxa"/>
            <w:tcBorders>
              <w:top w:val="nil"/>
              <w:left w:val="nil"/>
              <w:bottom w:val="single" w:sz="4" w:space="0" w:color="auto"/>
              <w:right w:val="double" w:sz="6" w:space="0" w:color="auto"/>
            </w:tcBorders>
            <w:shd w:val="clear" w:color="auto" w:fill="auto"/>
            <w:noWrap/>
            <w:vAlign w:val="center"/>
          </w:tcPr>
          <w:p w14:paraId="727116DA" w14:textId="28F26A31" w:rsidR="00D63BCD" w:rsidRDefault="00D63BCD" w:rsidP="00D63BCD">
            <w:pPr>
              <w:spacing w:after="0" w:line="240" w:lineRule="auto"/>
              <w:jc w:val="center"/>
              <w:rPr>
                <w:rFonts w:eastAsia="Times New Roman" w:cs="Times New Roman"/>
                <w:sz w:val="20"/>
                <w:szCs w:val="20"/>
              </w:rPr>
            </w:pPr>
            <w:r>
              <w:rPr>
                <w:rFonts w:eastAsia="Times New Roman" w:cs="Times New Roman"/>
                <w:sz w:val="20"/>
                <w:szCs w:val="20"/>
              </w:rPr>
              <w:t>0.000/57.400</w:t>
            </w:r>
          </w:p>
        </w:tc>
      </w:tr>
      <w:tr w:rsidR="00D63BCD" w:rsidRPr="00D06A20" w14:paraId="7095FA67"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tcPr>
          <w:p w14:paraId="13145467" w14:textId="0BD3CE80" w:rsidR="00D63BCD" w:rsidRDefault="00D63BCD" w:rsidP="00D63BCD">
            <w:pPr>
              <w:spacing w:after="0" w:line="240" w:lineRule="auto"/>
              <w:rPr>
                <w:rFonts w:eastAsia="Times New Roman" w:cs="Times New Roman"/>
                <w:sz w:val="20"/>
                <w:szCs w:val="20"/>
              </w:rPr>
            </w:pPr>
            <w:r w:rsidRPr="00D06A20">
              <w:rPr>
                <w:rFonts w:eastAsia="Times New Roman" w:cs="Times New Roman"/>
                <w:sz w:val="20"/>
                <w:szCs w:val="20"/>
              </w:rPr>
              <w:t>Vehicle 2</w:t>
            </w:r>
          </w:p>
        </w:tc>
        <w:tc>
          <w:tcPr>
            <w:tcW w:w="4775" w:type="dxa"/>
            <w:tcBorders>
              <w:top w:val="nil"/>
              <w:left w:val="nil"/>
              <w:bottom w:val="single" w:sz="4" w:space="0" w:color="auto"/>
              <w:right w:val="single" w:sz="4" w:space="0" w:color="auto"/>
            </w:tcBorders>
            <w:shd w:val="clear" w:color="auto" w:fill="auto"/>
            <w:noWrap/>
            <w:vAlign w:val="center"/>
          </w:tcPr>
          <w:p w14:paraId="0DF6C026" w14:textId="57A5CD8E" w:rsidR="00D63BCD" w:rsidRDefault="00D63BCD" w:rsidP="00D63BCD">
            <w:pPr>
              <w:spacing w:after="0" w:line="240" w:lineRule="auto"/>
              <w:rPr>
                <w:rFonts w:eastAsia="Times New Roman" w:cs="Times New Roman"/>
                <w:sz w:val="20"/>
                <w:szCs w:val="20"/>
              </w:rPr>
            </w:pPr>
            <w:r w:rsidRPr="00D06A20">
              <w:rPr>
                <w:rFonts w:eastAsia="Times New Roman" w:cs="Times New Roman"/>
                <w:sz w:val="20"/>
                <w:szCs w:val="20"/>
              </w:rPr>
              <w:t>% of HH with 2 vehicles</w:t>
            </w:r>
          </w:p>
        </w:tc>
        <w:tc>
          <w:tcPr>
            <w:tcW w:w="1188" w:type="dxa"/>
            <w:tcBorders>
              <w:top w:val="nil"/>
              <w:left w:val="nil"/>
              <w:bottom w:val="single" w:sz="4" w:space="0" w:color="auto"/>
              <w:right w:val="single" w:sz="4" w:space="0" w:color="auto"/>
            </w:tcBorders>
            <w:shd w:val="clear" w:color="auto" w:fill="auto"/>
            <w:noWrap/>
            <w:vAlign w:val="center"/>
          </w:tcPr>
          <w:p w14:paraId="4E362548" w14:textId="442FF10B" w:rsidR="00D63BCD" w:rsidRDefault="00D63BCD" w:rsidP="00D63BCD">
            <w:pPr>
              <w:spacing w:after="0" w:line="240" w:lineRule="auto"/>
              <w:jc w:val="center"/>
              <w:rPr>
                <w:rFonts w:eastAsia="Times New Roman" w:cs="Times New Roman"/>
                <w:sz w:val="20"/>
                <w:szCs w:val="20"/>
              </w:rPr>
            </w:pPr>
            <w:r>
              <w:rPr>
                <w:rFonts w:eastAsia="Times New Roman" w:cs="Times New Roman"/>
                <w:sz w:val="20"/>
                <w:szCs w:val="20"/>
              </w:rPr>
              <w:t>35.989</w:t>
            </w:r>
          </w:p>
        </w:tc>
        <w:tc>
          <w:tcPr>
            <w:tcW w:w="1413" w:type="dxa"/>
            <w:tcBorders>
              <w:top w:val="nil"/>
              <w:left w:val="nil"/>
              <w:bottom w:val="single" w:sz="4" w:space="0" w:color="auto"/>
              <w:right w:val="double" w:sz="6" w:space="0" w:color="auto"/>
            </w:tcBorders>
            <w:shd w:val="clear" w:color="auto" w:fill="auto"/>
            <w:noWrap/>
            <w:vAlign w:val="center"/>
          </w:tcPr>
          <w:p w14:paraId="0E410CD5" w14:textId="2F7BE590" w:rsidR="00D63BCD" w:rsidRDefault="00D63BCD" w:rsidP="00D63BCD">
            <w:pPr>
              <w:spacing w:after="0" w:line="240" w:lineRule="auto"/>
              <w:jc w:val="center"/>
              <w:rPr>
                <w:rFonts w:eastAsia="Times New Roman" w:cs="Times New Roman"/>
                <w:sz w:val="20"/>
                <w:szCs w:val="20"/>
              </w:rPr>
            </w:pPr>
            <w:r>
              <w:rPr>
                <w:rFonts w:eastAsia="Times New Roman" w:cs="Times New Roman"/>
                <w:sz w:val="20"/>
                <w:szCs w:val="20"/>
              </w:rPr>
              <w:t>0.000/44.450</w:t>
            </w:r>
          </w:p>
        </w:tc>
      </w:tr>
      <w:tr w:rsidR="00D63BCD" w:rsidRPr="00D06A20" w14:paraId="63A38A2A" w14:textId="77777777" w:rsidTr="00D63BCD">
        <w:trPr>
          <w:trHeight w:val="260"/>
        </w:trPr>
        <w:tc>
          <w:tcPr>
            <w:tcW w:w="0" w:type="auto"/>
            <w:tcBorders>
              <w:top w:val="nil"/>
              <w:left w:val="double" w:sz="6" w:space="0" w:color="auto"/>
              <w:bottom w:val="single" w:sz="4" w:space="0" w:color="auto"/>
              <w:right w:val="single" w:sz="4" w:space="0" w:color="auto"/>
            </w:tcBorders>
            <w:shd w:val="clear" w:color="auto" w:fill="auto"/>
            <w:noWrap/>
            <w:vAlign w:val="center"/>
          </w:tcPr>
          <w:p w14:paraId="5B34E4FF" w14:textId="0ECB9E40" w:rsidR="00D63BCD" w:rsidRDefault="00D63BCD" w:rsidP="00D63BCD">
            <w:pPr>
              <w:spacing w:after="0" w:line="240" w:lineRule="auto"/>
              <w:rPr>
                <w:rFonts w:eastAsia="Times New Roman" w:cs="Times New Roman"/>
                <w:sz w:val="20"/>
                <w:szCs w:val="20"/>
              </w:rPr>
            </w:pPr>
            <w:r w:rsidRPr="00D06A20">
              <w:rPr>
                <w:rFonts w:eastAsia="Times New Roman" w:cs="Times New Roman"/>
                <w:sz w:val="20"/>
                <w:szCs w:val="20"/>
              </w:rPr>
              <w:t>Vehicle 3+</w:t>
            </w:r>
          </w:p>
        </w:tc>
        <w:tc>
          <w:tcPr>
            <w:tcW w:w="4775" w:type="dxa"/>
            <w:tcBorders>
              <w:top w:val="nil"/>
              <w:left w:val="nil"/>
              <w:bottom w:val="single" w:sz="4" w:space="0" w:color="auto"/>
              <w:right w:val="single" w:sz="4" w:space="0" w:color="auto"/>
            </w:tcBorders>
            <w:shd w:val="clear" w:color="auto" w:fill="auto"/>
            <w:noWrap/>
            <w:vAlign w:val="center"/>
          </w:tcPr>
          <w:p w14:paraId="1741FF27" w14:textId="3482B2AD" w:rsidR="00D63BCD" w:rsidRDefault="00D63BCD" w:rsidP="00D63BCD">
            <w:pPr>
              <w:spacing w:after="0" w:line="240" w:lineRule="auto"/>
              <w:rPr>
                <w:rFonts w:eastAsia="Times New Roman" w:cs="Times New Roman"/>
                <w:sz w:val="20"/>
                <w:szCs w:val="20"/>
              </w:rPr>
            </w:pPr>
            <w:r w:rsidRPr="00D06A20">
              <w:rPr>
                <w:rFonts w:eastAsia="Times New Roman" w:cs="Times New Roman"/>
                <w:sz w:val="20"/>
                <w:szCs w:val="20"/>
              </w:rPr>
              <w:t>% of HH with 3 or more vehicles</w:t>
            </w:r>
          </w:p>
        </w:tc>
        <w:tc>
          <w:tcPr>
            <w:tcW w:w="1188" w:type="dxa"/>
            <w:tcBorders>
              <w:top w:val="nil"/>
              <w:left w:val="nil"/>
              <w:bottom w:val="single" w:sz="4" w:space="0" w:color="auto"/>
              <w:right w:val="single" w:sz="4" w:space="0" w:color="auto"/>
            </w:tcBorders>
            <w:shd w:val="clear" w:color="auto" w:fill="auto"/>
            <w:noWrap/>
            <w:vAlign w:val="center"/>
          </w:tcPr>
          <w:p w14:paraId="59E63FF3" w14:textId="09CF7950" w:rsidR="00D63BCD" w:rsidRDefault="00D63BCD" w:rsidP="00D63BCD">
            <w:pPr>
              <w:spacing w:after="0" w:line="240" w:lineRule="auto"/>
              <w:jc w:val="center"/>
              <w:rPr>
                <w:rFonts w:eastAsia="Times New Roman" w:cs="Times New Roman"/>
                <w:sz w:val="20"/>
                <w:szCs w:val="20"/>
              </w:rPr>
            </w:pPr>
            <w:r>
              <w:rPr>
                <w:rFonts w:eastAsia="Times New Roman" w:cs="Times New Roman"/>
                <w:sz w:val="20"/>
                <w:szCs w:val="20"/>
              </w:rPr>
              <w:t>24.084</w:t>
            </w:r>
          </w:p>
        </w:tc>
        <w:tc>
          <w:tcPr>
            <w:tcW w:w="1413" w:type="dxa"/>
            <w:tcBorders>
              <w:top w:val="nil"/>
              <w:left w:val="nil"/>
              <w:bottom w:val="single" w:sz="4" w:space="0" w:color="auto"/>
              <w:right w:val="double" w:sz="6" w:space="0" w:color="auto"/>
            </w:tcBorders>
            <w:shd w:val="clear" w:color="auto" w:fill="auto"/>
            <w:noWrap/>
            <w:vAlign w:val="center"/>
          </w:tcPr>
          <w:p w14:paraId="713043BC" w14:textId="65A8A872" w:rsidR="00D63BCD" w:rsidRDefault="00D63BCD" w:rsidP="00D63BCD">
            <w:pPr>
              <w:spacing w:after="0" w:line="240" w:lineRule="auto"/>
              <w:jc w:val="center"/>
              <w:rPr>
                <w:rFonts w:eastAsia="Times New Roman" w:cs="Times New Roman"/>
                <w:sz w:val="20"/>
                <w:szCs w:val="20"/>
              </w:rPr>
            </w:pPr>
            <w:r>
              <w:rPr>
                <w:rFonts w:eastAsia="Times New Roman" w:cs="Times New Roman"/>
                <w:sz w:val="20"/>
                <w:szCs w:val="20"/>
              </w:rPr>
              <w:t>0.000/44.700</w:t>
            </w:r>
          </w:p>
        </w:tc>
      </w:tr>
      <w:tr w:rsidR="001903AA" w:rsidRPr="00D06A20" w14:paraId="22983371" w14:textId="77777777" w:rsidTr="00D63BCD">
        <w:trPr>
          <w:trHeight w:val="260"/>
        </w:trPr>
        <w:tc>
          <w:tcPr>
            <w:tcW w:w="0" w:type="auto"/>
            <w:tcBorders>
              <w:top w:val="nil"/>
              <w:left w:val="double" w:sz="6" w:space="0" w:color="auto"/>
              <w:bottom w:val="double" w:sz="6" w:space="0" w:color="auto"/>
              <w:right w:val="single" w:sz="4" w:space="0" w:color="auto"/>
            </w:tcBorders>
            <w:shd w:val="clear" w:color="auto" w:fill="auto"/>
            <w:noWrap/>
            <w:vAlign w:val="center"/>
          </w:tcPr>
          <w:p w14:paraId="485A18B4" w14:textId="3174904B" w:rsidR="008331A1" w:rsidRPr="00D06A20" w:rsidRDefault="008331A1" w:rsidP="008331A1">
            <w:pPr>
              <w:spacing w:after="0" w:line="240" w:lineRule="auto"/>
              <w:rPr>
                <w:rFonts w:eastAsia="Times New Roman" w:cs="Times New Roman"/>
                <w:sz w:val="20"/>
                <w:szCs w:val="20"/>
              </w:rPr>
            </w:pPr>
            <w:r>
              <w:rPr>
                <w:rFonts w:eastAsia="Times New Roman" w:cs="Times New Roman"/>
                <w:sz w:val="20"/>
                <w:szCs w:val="20"/>
              </w:rPr>
              <w:t>Ln(COVID-19 cases)</w:t>
            </w:r>
          </w:p>
        </w:tc>
        <w:tc>
          <w:tcPr>
            <w:tcW w:w="4775" w:type="dxa"/>
            <w:tcBorders>
              <w:top w:val="nil"/>
              <w:left w:val="nil"/>
              <w:bottom w:val="double" w:sz="6" w:space="0" w:color="auto"/>
              <w:right w:val="single" w:sz="4" w:space="0" w:color="auto"/>
            </w:tcBorders>
            <w:shd w:val="clear" w:color="auto" w:fill="auto"/>
            <w:noWrap/>
            <w:vAlign w:val="center"/>
          </w:tcPr>
          <w:p w14:paraId="43728828" w14:textId="1D738158" w:rsidR="008331A1" w:rsidRPr="00D06A20" w:rsidRDefault="008331A1" w:rsidP="008331A1">
            <w:pPr>
              <w:spacing w:after="0" w:line="240" w:lineRule="auto"/>
              <w:rPr>
                <w:rFonts w:eastAsia="Times New Roman" w:cs="Times New Roman"/>
                <w:sz w:val="20"/>
                <w:szCs w:val="20"/>
              </w:rPr>
            </w:pPr>
            <w:r>
              <w:rPr>
                <w:rFonts w:eastAsia="Times New Roman" w:cs="Times New Roman"/>
                <w:sz w:val="20"/>
                <w:szCs w:val="20"/>
              </w:rPr>
              <w:t xml:space="preserve">Ln(average </w:t>
            </w:r>
            <w:r w:rsidRPr="00D06A20">
              <w:rPr>
                <w:rFonts w:eastAsia="Times New Roman" w:cs="Times New Roman"/>
                <w:sz w:val="20"/>
                <w:szCs w:val="20"/>
              </w:rPr>
              <w:t>new COVID-19 cases in the past month</w:t>
            </w:r>
            <w:r>
              <w:rPr>
                <w:rFonts w:eastAsia="Times New Roman" w:cs="Times New Roman"/>
                <w:sz w:val="20"/>
                <w:szCs w:val="20"/>
              </w:rPr>
              <w:t xml:space="preserve"> in neighboring counties)</w:t>
            </w:r>
          </w:p>
        </w:tc>
        <w:tc>
          <w:tcPr>
            <w:tcW w:w="1188" w:type="dxa"/>
            <w:tcBorders>
              <w:top w:val="nil"/>
              <w:left w:val="nil"/>
              <w:bottom w:val="double" w:sz="6" w:space="0" w:color="auto"/>
              <w:right w:val="single" w:sz="4" w:space="0" w:color="auto"/>
            </w:tcBorders>
            <w:shd w:val="clear" w:color="auto" w:fill="auto"/>
            <w:noWrap/>
            <w:vAlign w:val="center"/>
          </w:tcPr>
          <w:p w14:paraId="1BDE4D69" w14:textId="4A28698F" w:rsidR="008331A1" w:rsidRPr="00D06A20" w:rsidRDefault="001D435F" w:rsidP="008331A1">
            <w:pPr>
              <w:spacing w:after="0" w:line="240" w:lineRule="auto"/>
              <w:jc w:val="center"/>
              <w:rPr>
                <w:rFonts w:eastAsia="Times New Roman" w:cs="Times New Roman"/>
                <w:sz w:val="20"/>
                <w:szCs w:val="20"/>
              </w:rPr>
            </w:pPr>
            <w:r>
              <w:rPr>
                <w:rFonts w:eastAsia="Times New Roman" w:cs="Times New Roman"/>
                <w:sz w:val="20"/>
                <w:szCs w:val="20"/>
              </w:rPr>
              <w:t>1.801</w:t>
            </w:r>
          </w:p>
        </w:tc>
        <w:tc>
          <w:tcPr>
            <w:tcW w:w="1413" w:type="dxa"/>
            <w:tcBorders>
              <w:top w:val="nil"/>
              <w:left w:val="nil"/>
              <w:bottom w:val="double" w:sz="6" w:space="0" w:color="auto"/>
              <w:right w:val="double" w:sz="6" w:space="0" w:color="auto"/>
            </w:tcBorders>
            <w:shd w:val="clear" w:color="auto" w:fill="auto"/>
            <w:noWrap/>
            <w:vAlign w:val="center"/>
          </w:tcPr>
          <w:p w14:paraId="3A4C77AE" w14:textId="02A6E888" w:rsidR="008331A1" w:rsidRPr="00D06A20" w:rsidRDefault="001D435F" w:rsidP="008331A1">
            <w:pPr>
              <w:spacing w:after="0" w:line="240" w:lineRule="auto"/>
              <w:jc w:val="center"/>
              <w:rPr>
                <w:rFonts w:eastAsia="Times New Roman" w:cs="Times New Roman"/>
                <w:sz w:val="20"/>
                <w:szCs w:val="20"/>
              </w:rPr>
            </w:pPr>
            <w:r>
              <w:rPr>
                <w:rFonts w:eastAsia="Times New Roman" w:cs="Times New Roman"/>
                <w:sz w:val="20"/>
                <w:szCs w:val="20"/>
              </w:rPr>
              <w:t>0.000/10.680</w:t>
            </w:r>
          </w:p>
        </w:tc>
      </w:tr>
    </w:tbl>
    <w:p w14:paraId="43FA38BD" w14:textId="77777777" w:rsidR="00DB0D49" w:rsidRDefault="00DB0D49" w:rsidP="00DB0D49"/>
    <w:p w14:paraId="3D8C8E1F" w14:textId="71A4ADBC" w:rsidR="00284D68" w:rsidRPr="00284D68" w:rsidRDefault="00284D68" w:rsidP="00284D68">
      <w:pPr>
        <w:pStyle w:val="Heading2"/>
      </w:pPr>
      <w:r>
        <w:t>Econometric Methodology</w:t>
      </w:r>
    </w:p>
    <w:p w14:paraId="0ADAA228" w14:textId="07CF8FA1" w:rsidR="00FB6614" w:rsidRPr="00FB6614" w:rsidRDefault="00FB6614" w:rsidP="00FB6614">
      <w:pPr>
        <w:rPr>
          <w:rFonts w:cs="Times New Roman"/>
          <w:szCs w:val="24"/>
        </w:rPr>
      </w:pPr>
      <w:r w:rsidRPr="00FB6614">
        <w:rPr>
          <w:rFonts w:cs="Times New Roman"/>
          <w:szCs w:val="24"/>
        </w:rPr>
        <w:t xml:space="preserve">The </w:t>
      </w:r>
      <w:r>
        <w:rPr>
          <w:rFonts w:cs="Times New Roman"/>
          <w:szCs w:val="24"/>
        </w:rPr>
        <w:t xml:space="preserve">airport level </w:t>
      </w:r>
      <w:r w:rsidR="0086598B">
        <w:rPr>
          <w:rFonts w:cs="Times New Roman"/>
          <w:szCs w:val="24"/>
        </w:rPr>
        <w:t xml:space="preserve">monthly </w:t>
      </w:r>
      <w:r>
        <w:rPr>
          <w:rFonts w:cs="Times New Roman"/>
          <w:szCs w:val="24"/>
        </w:rPr>
        <w:t xml:space="preserve">departure </w:t>
      </w:r>
      <w:r w:rsidRPr="00FB6614">
        <w:rPr>
          <w:rFonts w:cs="Times New Roman"/>
          <w:szCs w:val="24"/>
        </w:rPr>
        <w:t xml:space="preserve">variable is a continuous value and can be analyzed using linear regression models. However, the traditional linear regression model is not appropriate for data with multiple repeated observations. In our empirical analysis, we observe </w:t>
      </w:r>
      <w:r>
        <w:rPr>
          <w:rFonts w:cs="Times New Roman"/>
          <w:szCs w:val="24"/>
        </w:rPr>
        <w:t xml:space="preserve">monthly airline </w:t>
      </w:r>
      <w:r w:rsidRPr="00FB6614">
        <w:rPr>
          <w:rFonts w:cs="Times New Roman"/>
          <w:szCs w:val="24"/>
        </w:rPr>
        <w:t>demand at the sa</w:t>
      </w:r>
      <w:r>
        <w:rPr>
          <w:rFonts w:cs="Times New Roman"/>
          <w:szCs w:val="24"/>
        </w:rPr>
        <w:t>me airport</w:t>
      </w:r>
      <w:r w:rsidRPr="00FB6614">
        <w:rPr>
          <w:rFonts w:cs="Times New Roman"/>
          <w:szCs w:val="24"/>
        </w:rPr>
        <w:t xml:space="preserve"> for </w:t>
      </w:r>
      <w:r>
        <w:rPr>
          <w:rFonts w:cs="Times New Roman"/>
          <w:szCs w:val="24"/>
        </w:rPr>
        <w:t xml:space="preserve">twenty </w:t>
      </w:r>
      <w:r w:rsidR="00175659">
        <w:rPr>
          <w:rFonts w:cs="Times New Roman"/>
          <w:szCs w:val="24"/>
        </w:rPr>
        <w:t>four</w:t>
      </w:r>
      <w:r w:rsidR="00CD7F9E">
        <w:rPr>
          <w:rFonts w:cs="Times New Roman"/>
          <w:szCs w:val="24"/>
        </w:rPr>
        <w:t xml:space="preserve"> </w:t>
      </w:r>
      <w:r>
        <w:rPr>
          <w:rFonts w:cs="Times New Roman"/>
          <w:szCs w:val="24"/>
        </w:rPr>
        <w:t>months</w:t>
      </w:r>
      <w:r w:rsidRPr="00FB6614">
        <w:rPr>
          <w:rFonts w:cs="Times New Roman"/>
          <w:szCs w:val="24"/>
        </w:rPr>
        <w:t xml:space="preserve">. Hence, we employ a linear mixed modeling approach that builds on the linear regression model while incorporating the influence of repeated observations for the same </w:t>
      </w:r>
      <w:r>
        <w:rPr>
          <w:rFonts w:cs="Times New Roman"/>
          <w:szCs w:val="24"/>
        </w:rPr>
        <w:t>airport</w:t>
      </w:r>
      <w:r w:rsidR="00B66D16">
        <w:rPr>
          <w:rFonts w:cs="Times New Roman"/>
          <w:szCs w:val="24"/>
        </w:rPr>
        <w:t xml:space="preserve"> </w:t>
      </w:r>
      <w:r w:rsidR="00B66D16" w:rsidRPr="005A67CD">
        <w:rPr>
          <w:rFonts w:cs="Times New Roman"/>
          <w:szCs w:val="24"/>
        </w:rPr>
        <w:t>(</w:t>
      </w:r>
      <w:r w:rsidR="00B66D16">
        <w:rPr>
          <w:rFonts w:cs="Times New Roman"/>
          <w:szCs w:val="24"/>
        </w:rPr>
        <w:t xml:space="preserve">see </w:t>
      </w:r>
      <w:r w:rsidR="00B66D16" w:rsidRPr="005A67CD">
        <w:rPr>
          <w:rFonts w:cs="Times New Roman"/>
          <w:szCs w:val="24"/>
        </w:rPr>
        <w:t>Bhowmik et al., 2021</w:t>
      </w:r>
      <w:r w:rsidR="00836C0A">
        <w:rPr>
          <w:rFonts w:cs="Times New Roman"/>
          <w:szCs w:val="24"/>
        </w:rPr>
        <w:t>; Bhowmik and Eluru, 2021</w:t>
      </w:r>
      <w:r w:rsidR="00B66D16">
        <w:rPr>
          <w:rFonts w:cs="Times New Roman"/>
          <w:szCs w:val="24"/>
        </w:rPr>
        <w:t xml:space="preserve"> for similar approach</w:t>
      </w:r>
      <w:r w:rsidR="00B66D16" w:rsidRPr="005A67CD">
        <w:rPr>
          <w:rFonts w:cs="Times New Roman"/>
          <w:szCs w:val="24"/>
        </w:rPr>
        <w:t>)</w:t>
      </w:r>
      <w:r w:rsidRPr="00FB6614">
        <w:rPr>
          <w:rFonts w:cs="Times New Roman"/>
          <w:szCs w:val="24"/>
        </w:rPr>
        <w:t xml:space="preserve">. The linear mixed model collapses to a simple linear regression model in the absence of any </w:t>
      </w:r>
      <w:r w:rsidR="0086598B">
        <w:rPr>
          <w:rFonts w:cs="Times New Roman"/>
          <w:szCs w:val="24"/>
        </w:rPr>
        <w:t>airport</w:t>
      </w:r>
      <w:r w:rsidRPr="00FB6614">
        <w:rPr>
          <w:rFonts w:cs="Times New Roman"/>
          <w:szCs w:val="24"/>
        </w:rPr>
        <w:t xml:space="preserve"> specific effects.</w:t>
      </w:r>
    </w:p>
    <w:p w14:paraId="008B9514" w14:textId="34D84B54" w:rsidR="00FB6614" w:rsidRPr="00FB6614" w:rsidRDefault="00FB6614" w:rsidP="00FD1E62">
      <w:pPr>
        <w:ind w:firstLine="576"/>
        <w:rPr>
          <w:rFonts w:cs="Times New Roman"/>
          <w:szCs w:val="24"/>
        </w:rPr>
      </w:pPr>
      <w:r w:rsidRPr="00FB6614">
        <w:rPr>
          <w:rFonts w:cs="Times New Roman"/>
          <w:szCs w:val="24"/>
        </w:rPr>
        <w:t xml:space="preserve">Let </w:t>
      </w:r>
      <w:r w:rsidRPr="0086598B">
        <w:rPr>
          <w:rFonts w:cs="Times New Roman"/>
          <w:i/>
          <w:iCs/>
          <w:szCs w:val="24"/>
        </w:rPr>
        <w:t>z</w:t>
      </w:r>
      <w:r w:rsidRPr="00FB6614">
        <w:rPr>
          <w:rFonts w:cs="Times New Roman"/>
          <w:szCs w:val="24"/>
        </w:rPr>
        <w:t xml:space="preserve"> = 1,</w:t>
      </w:r>
      <w:r>
        <w:rPr>
          <w:rFonts w:cs="Times New Roman"/>
          <w:szCs w:val="24"/>
        </w:rPr>
        <w:t xml:space="preserve"> </w:t>
      </w:r>
      <w:r w:rsidRPr="00FB6614">
        <w:rPr>
          <w:rFonts w:cs="Times New Roman"/>
          <w:szCs w:val="24"/>
        </w:rPr>
        <w:t>2,</w:t>
      </w:r>
      <w:r>
        <w:rPr>
          <w:rFonts w:cs="Times New Roman"/>
          <w:szCs w:val="24"/>
        </w:rPr>
        <w:t xml:space="preserve"> </w:t>
      </w:r>
      <w:r w:rsidRPr="00FB6614">
        <w:rPr>
          <w:rFonts w:cs="Times New Roman"/>
          <w:szCs w:val="24"/>
        </w:rPr>
        <w:t>…,</w:t>
      </w:r>
      <w:r>
        <w:rPr>
          <w:rFonts w:cs="Times New Roman"/>
          <w:szCs w:val="24"/>
        </w:rPr>
        <w:t xml:space="preserve"> Z = 38</w:t>
      </w:r>
      <w:r w:rsidR="00175659">
        <w:rPr>
          <w:rFonts w:cs="Times New Roman"/>
          <w:szCs w:val="24"/>
        </w:rPr>
        <w:t>0</w:t>
      </w:r>
      <w:r w:rsidRPr="00FB6614">
        <w:rPr>
          <w:rFonts w:cs="Times New Roman"/>
          <w:szCs w:val="24"/>
        </w:rPr>
        <w:t xml:space="preserve"> be an index to represent each </w:t>
      </w:r>
      <w:r>
        <w:rPr>
          <w:rFonts w:cs="Times New Roman"/>
          <w:szCs w:val="24"/>
        </w:rPr>
        <w:t>airport</w:t>
      </w:r>
      <w:r w:rsidRPr="00FB6614">
        <w:rPr>
          <w:rFonts w:cs="Times New Roman"/>
          <w:szCs w:val="24"/>
        </w:rPr>
        <w:t xml:space="preserve">, </w:t>
      </w:r>
      <w:r w:rsidRPr="0086598B">
        <w:rPr>
          <w:rFonts w:cs="Times New Roman"/>
          <w:i/>
          <w:iCs/>
          <w:szCs w:val="24"/>
        </w:rPr>
        <w:t>t</w:t>
      </w:r>
      <w:r>
        <w:rPr>
          <w:rFonts w:cs="Times New Roman"/>
          <w:szCs w:val="24"/>
        </w:rPr>
        <w:t xml:space="preserve"> = 1, 2</w:t>
      </w:r>
      <w:r w:rsidR="00CD7F9E">
        <w:rPr>
          <w:rFonts w:cs="Times New Roman"/>
          <w:szCs w:val="24"/>
        </w:rPr>
        <w:t>, …2</w:t>
      </w:r>
      <w:r w:rsidR="00175659">
        <w:rPr>
          <w:rFonts w:cs="Times New Roman"/>
          <w:szCs w:val="24"/>
        </w:rPr>
        <w:t>4</w:t>
      </w:r>
      <w:r>
        <w:rPr>
          <w:rFonts w:cs="Times New Roman"/>
          <w:szCs w:val="24"/>
        </w:rPr>
        <w:t xml:space="preserve"> be index to represent </w:t>
      </w:r>
      <w:r w:rsidRPr="00FB6614">
        <w:rPr>
          <w:rFonts w:cs="Times New Roman"/>
          <w:szCs w:val="24"/>
        </w:rPr>
        <w:t xml:space="preserve">the </w:t>
      </w:r>
      <w:r>
        <w:rPr>
          <w:rFonts w:cs="Times New Roman"/>
          <w:szCs w:val="24"/>
        </w:rPr>
        <w:t>month</w:t>
      </w:r>
      <w:r w:rsidRPr="00FB6614">
        <w:rPr>
          <w:rFonts w:cs="Times New Roman"/>
          <w:szCs w:val="24"/>
        </w:rPr>
        <w:t xml:space="preserve"> </w:t>
      </w:r>
      <w:r>
        <w:rPr>
          <w:rFonts w:cs="Times New Roman"/>
          <w:szCs w:val="24"/>
        </w:rPr>
        <w:t xml:space="preserve">for which </w:t>
      </w:r>
      <w:r w:rsidRPr="00FB6614">
        <w:rPr>
          <w:rFonts w:cs="Times New Roman"/>
          <w:szCs w:val="24"/>
        </w:rPr>
        <w:t>data</w:t>
      </w:r>
      <w:r>
        <w:rPr>
          <w:rFonts w:cs="Times New Roman"/>
          <w:szCs w:val="24"/>
        </w:rPr>
        <w:t xml:space="preserve"> is</w:t>
      </w:r>
      <w:r w:rsidRPr="00FB6614">
        <w:rPr>
          <w:rFonts w:cs="Times New Roman"/>
          <w:szCs w:val="24"/>
        </w:rPr>
        <w:t xml:space="preserve"> compiled for </w:t>
      </w:r>
      <w:r>
        <w:rPr>
          <w:rFonts w:cs="Times New Roman"/>
          <w:szCs w:val="24"/>
        </w:rPr>
        <w:t>e</w:t>
      </w:r>
      <w:r w:rsidRPr="00FB6614">
        <w:rPr>
          <w:rFonts w:cs="Times New Roman"/>
          <w:szCs w:val="24"/>
        </w:rPr>
        <w:t xml:space="preserve">ach </w:t>
      </w:r>
      <w:r>
        <w:rPr>
          <w:rFonts w:cs="Times New Roman"/>
          <w:szCs w:val="24"/>
        </w:rPr>
        <w:t>airport</w:t>
      </w:r>
      <w:r w:rsidRPr="00FB6614">
        <w:rPr>
          <w:rFonts w:cs="Times New Roman"/>
          <w:szCs w:val="24"/>
        </w:rPr>
        <w:t>. The dependent variable (</w:t>
      </w:r>
      <w:r>
        <w:rPr>
          <w:rFonts w:cs="Times New Roman"/>
          <w:szCs w:val="24"/>
        </w:rPr>
        <w:t xml:space="preserve">airport level </w:t>
      </w:r>
      <w:r w:rsidR="0086598B" w:rsidRPr="0086598B">
        <w:rPr>
          <w:rFonts w:cs="Times New Roman"/>
          <w:szCs w:val="24"/>
        </w:rPr>
        <w:t xml:space="preserve">monthly </w:t>
      </w:r>
      <w:r>
        <w:rPr>
          <w:rFonts w:cs="Times New Roman"/>
          <w:szCs w:val="24"/>
        </w:rPr>
        <w:t>departures</w:t>
      </w:r>
      <w:r w:rsidRPr="00FB6614">
        <w:rPr>
          <w:rFonts w:cs="Times New Roman"/>
          <w:szCs w:val="24"/>
        </w:rPr>
        <w:t xml:space="preserve">) is modeled using a linear regression equation </w:t>
      </w:r>
      <w:r w:rsidR="00DB0D49">
        <w:rPr>
          <w:rFonts w:cs="Times New Roman"/>
          <w:szCs w:val="24"/>
        </w:rPr>
        <w:t>with</w:t>
      </w:r>
      <w:r w:rsidRPr="00FB6614">
        <w:rPr>
          <w:rFonts w:cs="Times New Roman"/>
          <w:szCs w:val="24"/>
        </w:rPr>
        <w:t xml:space="preserve"> the following structure:</w:t>
      </w:r>
    </w:p>
    <w:p w14:paraId="05E2CAC1" w14:textId="1D62C1A4" w:rsidR="00FB6614" w:rsidRPr="00FB6614" w:rsidRDefault="00583A36" w:rsidP="00FB6614">
      <w:pPr>
        <w:tabs>
          <w:tab w:val="left" w:pos="9000"/>
        </w:tabs>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zt</m:t>
            </m:r>
          </m:sub>
        </m:sSub>
        <m:r>
          <w:rPr>
            <w:rFonts w:ascii="Cambria Math" w:hAnsi="Cambria Math" w:cs="Times New Roman"/>
            <w:szCs w:val="24"/>
          </w:rPr>
          <m:t>= β</m:t>
        </m:r>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zt</m:t>
            </m:r>
          </m:sub>
        </m:sSub>
        <m:r>
          <w:rPr>
            <w:rFonts w:ascii="Cambria Math" w:hAnsi="Cambria Math" w:cs="Times New Roman"/>
            <w:szCs w:val="24"/>
          </w:rPr>
          <m:t xml:space="preserve">  + </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zt</m:t>
            </m:r>
          </m:sub>
        </m:sSub>
      </m:oMath>
      <w:r w:rsidR="00FB6614" w:rsidRPr="00FB6614">
        <w:rPr>
          <w:rFonts w:cs="Times New Roman"/>
          <w:szCs w:val="24"/>
        </w:rPr>
        <w:tab/>
        <w:t>(1)</w:t>
      </w:r>
    </w:p>
    <w:p w14:paraId="68890137" w14:textId="5BE22AF6" w:rsidR="00FB6614" w:rsidRDefault="00FB6614" w:rsidP="00FB6614">
      <w:pPr>
        <w:rPr>
          <w:rFonts w:cs="Times New Roman"/>
          <w:szCs w:val="24"/>
        </w:rPr>
      </w:pPr>
      <w:r w:rsidRPr="00FB6614">
        <w:rPr>
          <w:rFonts w:cs="Times New Roman"/>
          <w:szCs w:val="24"/>
        </w:rPr>
        <w:t xml:space="preserve">where </w:t>
      </w:r>
      <m:oMath>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zt</m:t>
            </m:r>
          </m:sub>
        </m:sSub>
        <m:r>
          <w:rPr>
            <w:rFonts w:ascii="Cambria Math" w:hAnsi="Cambria Math" w:cs="Times New Roman"/>
            <w:szCs w:val="24"/>
          </w:rPr>
          <m:t xml:space="preserve"> </m:t>
        </m:r>
      </m:oMath>
      <w:r w:rsidRPr="00FB6614">
        <w:rPr>
          <w:rFonts w:cs="Times New Roman"/>
          <w:szCs w:val="24"/>
        </w:rPr>
        <w:t xml:space="preserve">is the natural logarithm of </w:t>
      </w:r>
      <w:r>
        <w:rPr>
          <w:rFonts w:cs="Times New Roman"/>
          <w:szCs w:val="24"/>
        </w:rPr>
        <w:t>monthly airline</w:t>
      </w:r>
      <w:r w:rsidRPr="00FB6614">
        <w:rPr>
          <w:rFonts w:cs="Times New Roman"/>
          <w:szCs w:val="24"/>
        </w:rPr>
        <w:t xml:space="preserve"> demand, X is a K×1 column vector of attributes and the model coefficients, β, is a K×1 column vector. The random error term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zt</m:t>
            </m:r>
          </m:sub>
        </m:sSub>
      </m:oMath>
      <w:r w:rsidRPr="00FB6614">
        <w:rPr>
          <w:rFonts w:cs="Times New Roman"/>
          <w:szCs w:val="24"/>
        </w:rPr>
        <w:t xml:space="preserve">, is assumed to be normally distributed across the dataset. In our analysis, </w:t>
      </w:r>
      <w:r w:rsidR="00E61C31">
        <w:rPr>
          <w:rFonts w:cs="Times New Roman"/>
          <w:szCs w:val="24"/>
        </w:rPr>
        <w:t xml:space="preserve">each airport </w:t>
      </w:r>
      <w:r w:rsidR="00CD7F9E">
        <w:rPr>
          <w:rFonts w:cs="Times New Roman"/>
          <w:szCs w:val="24"/>
        </w:rPr>
        <w:t xml:space="preserve">is </w:t>
      </w:r>
      <w:r w:rsidR="00E61C31">
        <w:rPr>
          <w:rFonts w:cs="Times New Roman"/>
          <w:szCs w:val="24"/>
        </w:rPr>
        <w:t>repeated 2</w:t>
      </w:r>
      <w:r w:rsidR="00175659">
        <w:rPr>
          <w:rFonts w:cs="Times New Roman"/>
          <w:szCs w:val="24"/>
        </w:rPr>
        <w:t>4</w:t>
      </w:r>
      <w:r w:rsidR="00E61C31">
        <w:rPr>
          <w:rFonts w:cs="Times New Roman"/>
          <w:szCs w:val="24"/>
        </w:rPr>
        <w:t xml:space="preserve"> times, once for each month. Th</w:t>
      </w:r>
      <w:r w:rsidR="00CD7F9E">
        <w:rPr>
          <w:rFonts w:cs="Times New Roman"/>
          <w:szCs w:val="24"/>
        </w:rPr>
        <w:t>ese</w:t>
      </w:r>
      <w:r w:rsidRPr="00FB6614">
        <w:rPr>
          <w:rFonts w:cs="Times New Roman"/>
          <w:szCs w:val="24"/>
        </w:rPr>
        <w:t xml:space="preserve"> repetitions over </w:t>
      </w:r>
      <w:r>
        <w:rPr>
          <w:rFonts w:cs="Times New Roman"/>
          <w:szCs w:val="24"/>
        </w:rPr>
        <w:t>month</w:t>
      </w:r>
      <w:r w:rsidRPr="00FB6614">
        <w:rPr>
          <w:rFonts w:cs="Times New Roman"/>
          <w:szCs w:val="24"/>
        </w:rPr>
        <w:t xml:space="preserve">s can result in common unobserved factors affecting the dependent variable. </w:t>
      </w:r>
      <w:r>
        <w:rPr>
          <w:rFonts w:cs="Times New Roman"/>
          <w:szCs w:val="24"/>
        </w:rPr>
        <w:t xml:space="preserve">In our model, we </w:t>
      </w:r>
      <w:r w:rsidR="00221778">
        <w:rPr>
          <w:rFonts w:cs="Times New Roman"/>
          <w:szCs w:val="24"/>
        </w:rPr>
        <w:t>used first order autoregressive moving average as the repeated covariance structure</w:t>
      </w:r>
      <w:r w:rsidRPr="00FB6614">
        <w:rPr>
          <w:rFonts w:cs="Times New Roman"/>
          <w:szCs w:val="24"/>
        </w:rPr>
        <w:t>. The exact functional form of the covariance structure assumed is shown below:</w:t>
      </w:r>
    </w:p>
    <w:p w14:paraId="3E938EA2" w14:textId="1E9ED6B0" w:rsidR="00E61C31" w:rsidRPr="00E61C31" w:rsidRDefault="00E61C31" w:rsidP="00042BF8">
      <w:pPr>
        <w:tabs>
          <w:tab w:val="left" w:pos="9000"/>
        </w:tabs>
        <w:rPr>
          <w:rFonts w:eastAsiaTheme="minorEastAsia" w:cs="Times New Roman"/>
        </w:rPr>
      </w:pPr>
      <m:oMath>
        <m:r>
          <w:rPr>
            <w:rFonts w:ascii="Cambria Math" w:eastAsia="Calibri" w:hAnsi="Cambria Math" w:cs="Vrinda"/>
          </w:rPr>
          <w:lastRenderedPageBreak/>
          <m:t>Ω=</m:t>
        </m:r>
        <m:sSup>
          <m:sSupPr>
            <m:ctrlPr>
              <w:rPr>
                <w:rFonts w:ascii="Cambria Math" w:eastAsia="Calibri" w:hAnsi="Cambria Math" w:cs="Vrinda"/>
                <w:i/>
              </w:rPr>
            </m:ctrlPr>
          </m:sSupPr>
          <m:e>
            <m:r>
              <w:rPr>
                <w:rFonts w:ascii="Cambria Math" w:eastAsia="Calibri" w:hAnsi="Cambria Math" w:cs="Vrinda"/>
              </w:rPr>
              <m:t>σ</m:t>
            </m:r>
          </m:e>
          <m:sup>
            <m:r>
              <w:rPr>
                <w:rFonts w:ascii="Cambria Math" w:eastAsia="Calibri" w:hAnsi="Cambria Math" w:cs="Vrinda"/>
              </w:rPr>
              <m:t>2</m:t>
            </m:r>
          </m:sup>
        </m:sSup>
        <m:d>
          <m:dPr>
            <m:ctrlPr>
              <w:rPr>
                <w:rFonts w:ascii="Cambria Math" w:eastAsia="Calibri" w:hAnsi="Cambria Math" w:cs="Vrinda"/>
              </w:rPr>
            </m:ctrlPr>
          </m:dPr>
          <m:e>
            <m:m>
              <m:mPr>
                <m:mcs>
                  <m:mc>
                    <m:mcPr>
                      <m:count m:val="4"/>
                      <m:mcJc m:val="center"/>
                    </m:mcPr>
                  </m:mc>
                </m:mcs>
                <m:ctrlPr>
                  <w:rPr>
                    <w:rFonts w:ascii="Cambria Math" w:eastAsia="Calibri" w:hAnsi="Cambria Math" w:cs="Vrinda"/>
                  </w:rPr>
                </m:ctrlPr>
              </m:mPr>
              <m:mr>
                <m:e>
                  <m:r>
                    <w:rPr>
                      <w:rFonts w:ascii="Cambria Math" w:eastAsia="Calibri" w:cs="Vrinda"/>
                    </w:rPr>
                    <m:t>1</m:t>
                  </m:r>
                  <m:ctrlPr>
                    <w:rPr>
                      <w:rFonts w:ascii="Cambria Math" w:eastAsia="Cambria Math" w:hAnsi="Cambria Math" w:cs="Vrinda"/>
                    </w:rPr>
                  </m:ctrlPr>
                </m:e>
                <m:e>
                  <m:r>
                    <w:rPr>
                      <w:rFonts w:ascii="Cambria Math" w:eastAsia="Cambria Math" w:hAnsi="Cambria Math" w:cs="Vrinda"/>
                    </w:rPr>
                    <m:t>ϕρ</m:t>
                  </m:r>
                  <m:ctrlPr>
                    <w:rPr>
                      <w:rFonts w:ascii="Cambria Math" w:eastAsia="Cambria Math" w:hAnsi="Cambria Math" w:cs="Vrinda"/>
                    </w:rPr>
                  </m:ctrlPr>
                </m:e>
                <m:e>
                  <m:r>
                    <w:rPr>
                      <w:rFonts w:eastAsia="Cambria Math" w:cs="Vrinda"/>
                    </w:rPr>
                    <m:t>…</m:t>
                  </m:r>
                  <m:ctrlPr>
                    <w:rPr>
                      <w:rFonts w:ascii="Cambria Math" w:eastAsia="Cambria Math" w:hAnsi="Cambria Math" w:cs="Vrinda"/>
                    </w:rPr>
                  </m:ctrlPr>
                </m:e>
                <m:e>
                  <m:r>
                    <w:rPr>
                      <w:rFonts w:ascii="Cambria Math" w:eastAsia="Cambria Math" w:hAnsi="Cambria Math" w:cs="Vrinda"/>
                    </w:rPr>
                    <m:t>ϕ</m:t>
                  </m:r>
                  <m:sSup>
                    <m:sSupPr>
                      <m:ctrlPr>
                        <w:rPr>
                          <w:rFonts w:ascii="Cambria Math" w:eastAsia="Cambria Math" w:hAnsi="Cambria Math" w:cs="Vrinda"/>
                          <w:i/>
                          <w:iCs/>
                        </w:rPr>
                      </m:ctrlPr>
                    </m:sSupPr>
                    <m:e>
                      <m:r>
                        <w:rPr>
                          <w:rFonts w:ascii="Cambria Math" w:eastAsia="Cambria Math" w:hAnsi="Cambria Math" w:cs="Vrinda"/>
                        </w:rPr>
                        <m:t>ρ</m:t>
                      </m:r>
                    </m:e>
                    <m:sup>
                      <m:r>
                        <w:rPr>
                          <w:rFonts w:ascii="Cambria Math" w:eastAsia="Cambria Math" w:hAnsi="Cambria Math" w:cs="Vrinda"/>
                        </w:rPr>
                        <m:t>n-1</m:t>
                      </m:r>
                    </m:sup>
                  </m:sSup>
                  <m:ctrlPr>
                    <w:rPr>
                      <w:rFonts w:ascii="Cambria Math" w:eastAsia="Cambria Math" w:hAnsi="Cambria Math" w:cs="Vrinda"/>
                    </w:rPr>
                  </m:ctrlPr>
                </m:e>
              </m:mr>
              <m:mr>
                <m:e>
                  <m:r>
                    <w:rPr>
                      <w:rFonts w:ascii="Cambria Math" w:eastAsia="Cambria Math" w:hAnsi="Cambria Math" w:cs="Vrinda"/>
                    </w:rPr>
                    <m:t>ϕρ</m:t>
                  </m:r>
                </m:e>
                <m:e>
                  <m:r>
                    <w:rPr>
                      <w:rFonts w:ascii="Cambria Math" w:eastAsia="Calibri" w:hAnsi="Cambria Math" w:cs="Vrinda"/>
                    </w:rPr>
                    <m:t>1</m:t>
                  </m:r>
                </m:e>
                <m:e>
                  <m:r>
                    <w:rPr>
                      <w:rFonts w:ascii="Cambria Math" w:eastAsia="Calibri" w:hAnsi="Cambria Math" w:cs="Vrinda"/>
                    </w:rPr>
                    <m:t>…</m:t>
                  </m:r>
                </m:e>
                <m:e>
                  <m:r>
                    <w:rPr>
                      <w:rFonts w:ascii="Cambria Math" w:eastAsia="Cambria Math" w:hAnsi="Cambria Math" w:cs="Vrinda"/>
                    </w:rPr>
                    <m:t>ϕ</m:t>
                  </m:r>
                  <m:sSup>
                    <m:sSupPr>
                      <m:ctrlPr>
                        <w:rPr>
                          <w:rFonts w:ascii="Cambria Math" w:eastAsia="Cambria Math" w:hAnsi="Cambria Math" w:cs="Vrinda"/>
                          <w:i/>
                          <w:iCs/>
                        </w:rPr>
                      </m:ctrlPr>
                    </m:sSupPr>
                    <m:e>
                      <m:r>
                        <w:rPr>
                          <w:rFonts w:ascii="Cambria Math" w:eastAsia="Cambria Math" w:hAnsi="Cambria Math" w:cs="Vrinda"/>
                        </w:rPr>
                        <m:t>ρ</m:t>
                      </m:r>
                    </m:e>
                    <m:sup>
                      <m:r>
                        <w:rPr>
                          <w:rFonts w:ascii="Cambria Math" w:eastAsia="Cambria Math" w:hAnsi="Cambria Math" w:cs="Vrinda"/>
                        </w:rPr>
                        <m:t>n-2</m:t>
                      </m:r>
                    </m:sup>
                  </m:sSup>
                  <m:ctrlPr>
                    <w:rPr>
                      <w:rFonts w:ascii="Cambria Math" w:eastAsia="Cambria Math" w:hAnsi="Cambria Math" w:cs="Vrinda"/>
                    </w:rPr>
                  </m:ctrlPr>
                </m:e>
              </m:mr>
              <m:mr>
                <m:e>
                  <m:r>
                    <w:rPr>
                      <w:rFonts w:eastAsia="Cambria Math" w:cs="Vrinda"/>
                    </w:rPr>
                    <m:t>⋮</m:t>
                  </m:r>
                </m:e>
                <m:e>
                  <m:r>
                    <w:rPr>
                      <w:rFonts w:ascii="Cambria Math" w:eastAsia="Calibri" w:hAnsi="Cambria Math" w:cs="Vrinda"/>
                    </w:rPr>
                    <m:t>⋮</m:t>
                  </m:r>
                </m:e>
                <m:e>
                  <m:r>
                    <w:rPr>
                      <w:rFonts w:ascii="Cambria Math" w:eastAsia="Calibri" w:hAnsi="Cambria Math" w:cs="Vrinda"/>
                    </w:rPr>
                    <m:t>⋱</m:t>
                  </m:r>
                </m:e>
                <m:e>
                  <m:r>
                    <w:rPr>
                      <w:rFonts w:ascii="Cambria Math" w:eastAsia="Calibri" w:hAnsi="Cambria Math" w:cs="Vrinda"/>
                    </w:rPr>
                    <m:t>⋮</m:t>
                  </m:r>
                  <m:ctrlPr>
                    <w:rPr>
                      <w:rFonts w:ascii="Cambria Math" w:eastAsia="Cambria Math" w:hAnsi="Cambria Math" w:cs="Vrinda"/>
                    </w:rPr>
                  </m:ctrlPr>
                </m:e>
              </m:mr>
              <m:mr>
                <m:e>
                  <m:r>
                    <w:rPr>
                      <w:rFonts w:ascii="Cambria Math" w:eastAsia="Cambria Math" w:hAnsi="Cambria Math" w:cs="Vrinda"/>
                    </w:rPr>
                    <m:t>ϕ</m:t>
                  </m:r>
                  <m:sSup>
                    <m:sSupPr>
                      <m:ctrlPr>
                        <w:rPr>
                          <w:rFonts w:ascii="Cambria Math" w:eastAsia="Cambria Math" w:hAnsi="Cambria Math" w:cs="Vrinda"/>
                          <w:i/>
                          <w:iCs/>
                        </w:rPr>
                      </m:ctrlPr>
                    </m:sSupPr>
                    <m:e>
                      <m:r>
                        <w:rPr>
                          <w:rFonts w:ascii="Cambria Math" w:eastAsia="Cambria Math" w:hAnsi="Cambria Math" w:cs="Vrinda"/>
                        </w:rPr>
                        <m:t>ρ</m:t>
                      </m:r>
                    </m:e>
                    <m:sup>
                      <m:r>
                        <w:rPr>
                          <w:rFonts w:ascii="Cambria Math" w:eastAsia="Cambria Math" w:hAnsi="Cambria Math" w:cs="Vrinda"/>
                        </w:rPr>
                        <m:t>n-1</m:t>
                      </m:r>
                    </m:sup>
                  </m:sSup>
                </m:e>
                <m:e>
                  <m:r>
                    <w:rPr>
                      <w:rFonts w:ascii="Cambria Math" w:eastAsia="Cambria Math" w:hAnsi="Cambria Math" w:cs="Vrinda"/>
                    </w:rPr>
                    <m:t>ϕ</m:t>
                  </m:r>
                  <m:sSup>
                    <m:sSupPr>
                      <m:ctrlPr>
                        <w:rPr>
                          <w:rFonts w:ascii="Cambria Math" w:eastAsia="Cambria Math" w:hAnsi="Cambria Math" w:cs="Vrinda"/>
                          <w:i/>
                          <w:iCs/>
                        </w:rPr>
                      </m:ctrlPr>
                    </m:sSupPr>
                    <m:e>
                      <m:r>
                        <w:rPr>
                          <w:rFonts w:ascii="Cambria Math" w:eastAsia="Cambria Math" w:hAnsi="Cambria Math" w:cs="Vrinda"/>
                        </w:rPr>
                        <m:t>ρ</m:t>
                      </m:r>
                    </m:e>
                    <m:sup>
                      <m:r>
                        <w:rPr>
                          <w:rFonts w:ascii="Cambria Math" w:eastAsia="Cambria Math" w:hAnsi="Cambria Math" w:cs="Vrinda"/>
                        </w:rPr>
                        <m:t>n-2</m:t>
                      </m:r>
                    </m:sup>
                  </m:sSup>
                </m:e>
                <m:e>
                  <m:r>
                    <w:rPr>
                      <w:rFonts w:ascii="Cambria Math" w:eastAsia="Calibri" w:hAnsi="Cambria Math" w:cs="Vrinda"/>
                    </w:rPr>
                    <m:t>…</m:t>
                  </m:r>
                  <m:ctrlPr>
                    <w:rPr>
                      <w:rFonts w:ascii="Cambria Math" w:eastAsia="Cambria Math" w:hAnsi="Cambria Math" w:cs="Vrinda"/>
                    </w:rPr>
                  </m:ctrlPr>
                </m:e>
                <m:e>
                  <m:r>
                    <w:rPr>
                      <w:rFonts w:ascii="Cambria Math" w:eastAsia="Calibri" w:hAnsi="Cambria Math" w:cs="Vrinda"/>
                    </w:rPr>
                    <m:t>1</m:t>
                  </m:r>
                </m:e>
              </m:mr>
            </m:m>
          </m:e>
        </m:d>
      </m:oMath>
      <w:r w:rsidR="00042BF8">
        <w:rPr>
          <w:rFonts w:eastAsiaTheme="minorEastAsia" w:cs="Times New Roman"/>
        </w:rPr>
        <w:tab/>
        <w:t>(2)</w:t>
      </w:r>
    </w:p>
    <w:p w14:paraId="5A2F9AA6" w14:textId="6D51BD36" w:rsidR="00EC2083" w:rsidRDefault="00FB6614" w:rsidP="001F0079">
      <w:pPr>
        <w:ind w:firstLine="576"/>
        <w:rPr>
          <w:rFonts w:cs="Times New Roman"/>
          <w:szCs w:val="24"/>
        </w:rPr>
      </w:pPr>
      <w:r w:rsidRPr="00FB6614">
        <w:rPr>
          <w:rFonts w:cs="Times New Roman"/>
          <w:szCs w:val="24"/>
        </w:rPr>
        <w:t xml:space="preserve">The covariance structure </w:t>
      </w:r>
      <w:r w:rsidR="00947C37">
        <w:rPr>
          <w:rFonts w:cs="Times New Roman"/>
          <w:szCs w:val="24"/>
        </w:rPr>
        <w:t>allows</w:t>
      </w:r>
      <w:r w:rsidRPr="00FB6614">
        <w:rPr>
          <w:rFonts w:cs="Times New Roman"/>
          <w:szCs w:val="24"/>
        </w:rPr>
        <w:t xml:space="preserve"> </w:t>
      </w:r>
      <w:r w:rsidR="00DB0D49">
        <w:rPr>
          <w:rFonts w:cs="Times New Roman"/>
          <w:szCs w:val="24"/>
        </w:rPr>
        <w:t xml:space="preserve">for </w:t>
      </w:r>
      <w:r w:rsidR="00C30512">
        <w:rPr>
          <w:rFonts w:cs="Times New Roman"/>
          <w:szCs w:val="24"/>
        </w:rPr>
        <w:t xml:space="preserve">a </w:t>
      </w:r>
      <w:r w:rsidR="00DB0D49">
        <w:rPr>
          <w:rFonts w:cs="Times New Roman"/>
          <w:szCs w:val="24"/>
        </w:rPr>
        <w:t>dampening relationship over</w:t>
      </w:r>
      <w:r w:rsidR="00947C37">
        <w:rPr>
          <w:rFonts w:cs="Times New Roman"/>
          <w:szCs w:val="24"/>
        </w:rPr>
        <w:t xml:space="preserve"> time</w:t>
      </w:r>
      <w:r w:rsidRPr="00FB6614">
        <w:rPr>
          <w:rFonts w:cs="Times New Roman"/>
          <w:szCs w:val="24"/>
        </w:rPr>
        <w:t>. The parameters estimated in this correlation structure are</w:t>
      </w:r>
      <w:r w:rsidR="00EC2083">
        <w:rPr>
          <w:rFonts w:cs="Times New Roman"/>
          <w:szCs w:val="24"/>
        </w:rPr>
        <w:t xml:space="preserve"> </w:t>
      </w:r>
      <m:oMath>
        <m:r>
          <w:rPr>
            <w:rFonts w:ascii="Cambria Math" w:eastAsia="Calibri" w:hAnsi="Cambria Math" w:cs="Vrinda"/>
          </w:rPr>
          <m:t>σ, ρ</m:t>
        </m:r>
      </m:oMath>
      <w:r w:rsidR="00EC2083">
        <w:rPr>
          <w:rFonts w:eastAsiaTheme="minorEastAsia" w:cs="Times New Roman"/>
        </w:rPr>
        <w:t xml:space="preserve"> and </w:t>
      </w:r>
      <m:oMath>
        <m:r>
          <w:rPr>
            <w:rFonts w:ascii="Cambria Math" w:eastAsiaTheme="minorEastAsia" w:hAnsi="Cambria Math" w:cs="Times New Roman"/>
          </w:rPr>
          <m:t>ϕ</m:t>
        </m:r>
      </m:oMath>
      <w:r w:rsidRPr="00FB6614">
        <w:rPr>
          <w:rFonts w:cs="Times New Roman"/>
          <w:szCs w:val="24"/>
        </w:rPr>
        <w:t>. The models are estimated in SPSS using the Restricted Maximum Likelihood Approach (REML). The REML approach estimates the parameters by computing the likelihood function on a transformed dataset. The approach is commonly used for linear mixed models</w:t>
      </w:r>
      <w:r w:rsidR="000B5E25">
        <w:rPr>
          <w:rFonts w:cs="Times New Roman"/>
          <w:szCs w:val="24"/>
        </w:rPr>
        <w:t xml:space="preserve"> </w:t>
      </w:r>
      <w:r w:rsidR="000B5E25" w:rsidRPr="000B5E25">
        <w:rPr>
          <w:rFonts w:cs="Times New Roman"/>
          <w:szCs w:val="24"/>
        </w:rPr>
        <w:t>(Harville, 1977)</w:t>
      </w:r>
      <w:r w:rsidR="00EC2083">
        <w:rPr>
          <w:rFonts w:cs="Times New Roman"/>
          <w:szCs w:val="24"/>
        </w:rPr>
        <w:t>.</w:t>
      </w:r>
    </w:p>
    <w:p w14:paraId="07F4EDC3" w14:textId="5EF0A732" w:rsidR="00993FBA" w:rsidRDefault="00993FBA" w:rsidP="00993FBA">
      <w:pPr>
        <w:pStyle w:val="Heading1"/>
      </w:pPr>
      <w:r>
        <w:t>ANALYSIS AND RESULTS</w:t>
      </w:r>
    </w:p>
    <w:p w14:paraId="7C8A3472" w14:textId="77777777" w:rsidR="00C30512" w:rsidRDefault="00993FBA" w:rsidP="00F07FE2">
      <w:pPr>
        <w:spacing w:after="0"/>
        <w:rPr>
          <w:rFonts w:cs="Times New Roman"/>
          <w:szCs w:val="24"/>
        </w:rPr>
      </w:pPr>
      <w:r>
        <w:rPr>
          <w:rFonts w:cs="Times New Roman"/>
          <w:szCs w:val="24"/>
        </w:rPr>
        <w:t xml:space="preserve">In our study, we analyzed airport level </w:t>
      </w:r>
      <w:r w:rsidR="00E95ACE">
        <w:rPr>
          <w:rFonts w:cs="Times New Roman"/>
          <w:szCs w:val="24"/>
        </w:rPr>
        <w:t xml:space="preserve">monthly </w:t>
      </w:r>
      <w:r>
        <w:rPr>
          <w:rFonts w:cs="Times New Roman"/>
          <w:szCs w:val="24"/>
        </w:rPr>
        <w:t xml:space="preserve">air passenger departures using </w:t>
      </w:r>
      <w:r w:rsidR="0090439C">
        <w:rPr>
          <w:rFonts w:cs="Times New Roman"/>
          <w:szCs w:val="24"/>
        </w:rPr>
        <w:t xml:space="preserve">a </w:t>
      </w:r>
      <w:r>
        <w:rPr>
          <w:rFonts w:cs="Times New Roman"/>
          <w:szCs w:val="24"/>
        </w:rPr>
        <w:t xml:space="preserve">linear mixed model. </w:t>
      </w:r>
      <w:r w:rsidR="0090439C">
        <w:rPr>
          <w:rFonts w:cs="Times New Roman"/>
          <w:szCs w:val="24"/>
        </w:rPr>
        <w:t xml:space="preserve">A host of independent variables were considered in the model development process. </w:t>
      </w:r>
      <w:r w:rsidR="00020D55">
        <w:rPr>
          <w:rFonts w:cs="Times New Roman"/>
          <w:szCs w:val="24"/>
        </w:rPr>
        <w:t xml:space="preserve">As the main focus of our study is on understanding the impact of COVID-19, variables related to COVID-19 and various interactions were tested in the model specification. However, we also included different factors that have been identified as important determinants of airline demand. </w:t>
      </w:r>
      <w:r w:rsidR="00E87188">
        <w:rPr>
          <w:rFonts w:cs="Times New Roman"/>
          <w:szCs w:val="24"/>
        </w:rPr>
        <w:t xml:space="preserve">In summary, the model estimation process was guided by earlier research, variable interpretability and parameter statistical significance. </w:t>
      </w:r>
    </w:p>
    <w:p w14:paraId="7CFBC194" w14:textId="5780A015" w:rsidR="00993FBA" w:rsidRDefault="00993FBA" w:rsidP="00FD1E62">
      <w:pPr>
        <w:ind w:firstLine="576"/>
        <w:rPr>
          <w:rFonts w:cs="Times New Roman"/>
          <w:szCs w:val="24"/>
        </w:rPr>
      </w:pPr>
      <w:r>
        <w:rPr>
          <w:rFonts w:cs="Times New Roman"/>
          <w:szCs w:val="24"/>
        </w:rPr>
        <w:t xml:space="preserve">The </w:t>
      </w:r>
      <w:r w:rsidR="00E87188">
        <w:rPr>
          <w:rFonts w:cs="Times New Roman"/>
          <w:szCs w:val="24"/>
        </w:rPr>
        <w:t xml:space="preserve">final </w:t>
      </w:r>
      <w:r>
        <w:rPr>
          <w:rFonts w:cs="Times New Roman"/>
          <w:szCs w:val="24"/>
        </w:rPr>
        <w:t xml:space="preserve">model results are presented in Table 2. The positive </w:t>
      </w:r>
      <w:r w:rsidR="00E95ACE">
        <w:rPr>
          <w:rFonts w:cs="Times New Roman"/>
          <w:szCs w:val="24"/>
        </w:rPr>
        <w:t xml:space="preserve">(negative) </w:t>
      </w:r>
      <w:r>
        <w:rPr>
          <w:rFonts w:cs="Times New Roman"/>
          <w:szCs w:val="24"/>
        </w:rPr>
        <w:t>value of the parameter estimates indicates increase of a parameter increases</w:t>
      </w:r>
      <w:r w:rsidR="00E95ACE">
        <w:rPr>
          <w:rFonts w:cs="Times New Roman"/>
          <w:szCs w:val="24"/>
        </w:rPr>
        <w:t xml:space="preserve"> (decreases)</w:t>
      </w:r>
      <w:r>
        <w:rPr>
          <w:rFonts w:cs="Times New Roman"/>
          <w:szCs w:val="24"/>
        </w:rPr>
        <w:t xml:space="preserve"> the airline demand. The results are discussed in detail in the following subsections by the attribute levels. </w:t>
      </w:r>
    </w:p>
    <w:p w14:paraId="63257E8B" w14:textId="77777777" w:rsidR="007336B3" w:rsidRDefault="007336B3" w:rsidP="007336B3">
      <w:pPr>
        <w:pStyle w:val="Heading2"/>
      </w:pPr>
      <w:r>
        <w:t>County Level Demographic Characteristics</w:t>
      </w:r>
    </w:p>
    <w:p w14:paraId="555CB76F" w14:textId="678EA374" w:rsidR="00F52CCA" w:rsidRDefault="007B7887" w:rsidP="007B7887">
      <w:r>
        <w:t xml:space="preserve">Demographic characteristics are expected to serve as controls for airline demand. As expected, counties with larger population are likely to have higher airline demand as population serves as a surrogate measure for demand </w:t>
      </w:r>
      <w:r w:rsidR="00127258">
        <w:t xml:space="preserve">(please see </w:t>
      </w:r>
      <w:r w:rsidR="000B5E25" w:rsidRPr="000B5E25">
        <w:t>Grosche et al., 2007; Zhou et al., 2018</w:t>
      </w:r>
      <w:r w:rsidR="000B5E25">
        <w:t xml:space="preserve"> </w:t>
      </w:r>
      <w:r w:rsidR="00127258">
        <w:t>for similar results)</w:t>
      </w:r>
      <w:r w:rsidR="007336B3">
        <w:t xml:space="preserve">. </w:t>
      </w:r>
      <w:r>
        <w:t xml:space="preserve">On the other hand, a higher </w:t>
      </w:r>
      <w:r w:rsidR="00127258">
        <w:t xml:space="preserve">percentage of senior population is found to be </w:t>
      </w:r>
      <w:r>
        <w:t xml:space="preserve">negatively </w:t>
      </w:r>
      <w:r w:rsidR="00127258">
        <w:t xml:space="preserve">associated with the air passenger </w:t>
      </w:r>
      <w:r>
        <w:t>demand</w:t>
      </w:r>
      <w:r w:rsidR="00127258">
        <w:t xml:space="preserve">. </w:t>
      </w:r>
      <w:r>
        <w:t xml:space="preserve">The parameter for county </w:t>
      </w:r>
      <w:r w:rsidR="006510A8">
        <w:t>level unemployment rate</w:t>
      </w:r>
      <w:r>
        <w:t xml:space="preserve"> highlights the </w:t>
      </w:r>
      <w:r w:rsidR="006510A8">
        <w:t>negative</w:t>
      </w:r>
      <w:r>
        <w:t xml:space="preserve"> association of </w:t>
      </w:r>
      <w:r w:rsidR="006510A8">
        <w:t>unemployment rate</w:t>
      </w:r>
      <w:r>
        <w:t xml:space="preserve"> with airline demand. The result is plausible as i</w:t>
      </w:r>
      <w:r w:rsidR="00127258" w:rsidRPr="00127258">
        <w:t xml:space="preserve">ncreased </w:t>
      </w:r>
      <w:r w:rsidR="00511058">
        <w:t>unemployment rate</w:t>
      </w:r>
      <w:r w:rsidR="00127258" w:rsidRPr="00127258">
        <w:t xml:space="preserve">, in general, corresponds to </w:t>
      </w:r>
      <w:r w:rsidR="00511058">
        <w:t>de</w:t>
      </w:r>
      <w:r w:rsidR="00127258" w:rsidRPr="00127258">
        <w:t xml:space="preserve">creased affordability for personal travel and </w:t>
      </w:r>
      <w:r w:rsidR="00511058">
        <w:t>fewer</w:t>
      </w:r>
      <w:r w:rsidR="00127258" w:rsidRPr="00127258">
        <w:t xml:space="preserve"> business activity in the region. </w:t>
      </w:r>
    </w:p>
    <w:p w14:paraId="573A5660" w14:textId="17DD9513" w:rsidR="00F52CCA" w:rsidRDefault="00F52CCA" w:rsidP="00F52CCA">
      <w:pPr>
        <w:pStyle w:val="Heading2"/>
      </w:pPr>
      <w:r>
        <w:t>Built Environment Characteristics</w:t>
      </w:r>
    </w:p>
    <w:p w14:paraId="7B4C8756" w14:textId="2015CAAD" w:rsidR="00BF418F" w:rsidRDefault="00F52CCA" w:rsidP="007336B3">
      <w:r w:rsidRPr="00F52CCA">
        <w:t xml:space="preserve">The variable </w:t>
      </w:r>
      <w:r w:rsidR="00AD4A7D">
        <w:t>“</w:t>
      </w:r>
      <w:r w:rsidRPr="00F52CCA">
        <w:t xml:space="preserve">number of airports in a </w:t>
      </w:r>
      <w:r w:rsidR="00682BE9" w:rsidRPr="00F52CCA">
        <w:t>50-mile</w:t>
      </w:r>
      <w:r w:rsidRPr="00F52CCA">
        <w:t xml:space="preserve"> buffer</w:t>
      </w:r>
      <w:r w:rsidR="00AD4A7D">
        <w:t>”</w:t>
      </w:r>
      <w:r w:rsidRPr="00F52CCA">
        <w:t xml:space="preserve"> represents the number of available airports in close proximity (</w:t>
      </w:r>
      <w:r w:rsidR="00682BE9" w:rsidRPr="00F52CCA">
        <w:t>50-mile</w:t>
      </w:r>
      <w:r w:rsidRPr="00F52CCA">
        <w:t xml:space="preserve"> radius) of an airport. </w:t>
      </w:r>
      <w:r w:rsidR="00AD4A7D">
        <w:t>W</w:t>
      </w:r>
      <w:r w:rsidRPr="00F52CCA">
        <w:t xml:space="preserve">e found that </w:t>
      </w:r>
      <w:r w:rsidR="00AD4A7D">
        <w:t xml:space="preserve">an </w:t>
      </w:r>
      <w:r w:rsidRPr="00F52CCA">
        <w:t xml:space="preserve">increased number of airports in </w:t>
      </w:r>
      <w:r w:rsidR="00CD7F9E">
        <w:t xml:space="preserve">the </w:t>
      </w:r>
      <w:r w:rsidR="00682BE9" w:rsidRPr="00F52CCA">
        <w:t>50-mile</w:t>
      </w:r>
      <w:r w:rsidRPr="00F52CCA">
        <w:t xml:space="preserve"> buffer results in higher air travel demand </w:t>
      </w:r>
      <w:r w:rsidR="00AD4A7D">
        <w:t>at</w:t>
      </w:r>
      <w:r w:rsidRPr="00F52CCA">
        <w:t xml:space="preserve"> a</w:t>
      </w:r>
      <w:r w:rsidR="00BF418F">
        <w:t>n airport</w:t>
      </w:r>
      <w:r w:rsidRPr="00F52CCA">
        <w:t xml:space="preserve">. </w:t>
      </w:r>
      <w:r w:rsidR="00AD4A7D">
        <w:t>The presence of additional airport(s) in close proximity reflects higher demand</w:t>
      </w:r>
      <w:r w:rsidR="00CD7F9E">
        <w:t xml:space="preserve"> in the region</w:t>
      </w:r>
      <w:r w:rsidR="00AD4A7D">
        <w:t xml:space="preserve">. </w:t>
      </w:r>
      <w:r w:rsidRPr="00F52CCA">
        <w:t xml:space="preserve">Further, we considered the tourism status of </w:t>
      </w:r>
      <w:r w:rsidR="00BF418F">
        <w:t>the state</w:t>
      </w:r>
      <w:r w:rsidRPr="00F52CCA">
        <w:t xml:space="preserve"> in our analysis</w:t>
      </w:r>
      <w:r w:rsidR="00AD4A7D">
        <w:t xml:space="preserve"> by </w:t>
      </w:r>
      <w:r w:rsidRPr="00F52CCA">
        <w:t>identify</w:t>
      </w:r>
      <w:r w:rsidR="00AD4A7D">
        <w:t>ing</w:t>
      </w:r>
      <w:r w:rsidRPr="00F52CCA">
        <w:t xml:space="preserve"> the top and bottom 10 desirable states with respect to tourism activity. As expected, we find that air travel demand is </w:t>
      </w:r>
      <w:r w:rsidR="00DC5C77">
        <w:t>higher</w:t>
      </w:r>
      <w:r w:rsidRPr="00F52CCA">
        <w:t xml:space="preserve"> </w:t>
      </w:r>
      <w:r w:rsidR="00CD7F9E">
        <w:t xml:space="preserve">(marginally significant) </w:t>
      </w:r>
      <w:r w:rsidRPr="00F52CCA">
        <w:t xml:space="preserve">in an airport located in top 10 tourist attraction states while a reduced air demand is observed for an airport located in the </w:t>
      </w:r>
      <w:r w:rsidR="00662FD3">
        <w:t>bottom</w:t>
      </w:r>
      <w:r w:rsidR="00662FD3" w:rsidRPr="00F52CCA">
        <w:t xml:space="preserve"> </w:t>
      </w:r>
      <w:r w:rsidRPr="00F52CCA">
        <w:t>10 visiting states</w:t>
      </w:r>
      <w:r w:rsidR="003F368B" w:rsidRPr="003F368B">
        <w:t xml:space="preserve"> </w:t>
      </w:r>
      <w:r w:rsidR="003F368B">
        <w:t>(see</w:t>
      </w:r>
      <w:r w:rsidR="000B5E25">
        <w:t xml:space="preserve"> </w:t>
      </w:r>
      <w:r w:rsidR="000B5E25" w:rsidRPr="000B5E25">
        <w:t>Sivrikaya &amp; Tunç, 2013 for similar results)</w:t>
      </w:r>
      <w:r w:rsidRPr="00F52CCA">
        <w:t>.</w:t>
      </w:r>
      <w:r w:rsidR="00CD0B0F">
        <w:t xml:space="preserve"> </w:t>
      </w:r>
      <w:r w:rsidR="00CD0B0F" w:rsidRPr="005C3ED7">
        <w:rPr>
          <w:rFonts w:cs="Times New Roman"/>
          <w:szCs w:val="24"/>
        </w:rPr>
        <w:t xml:space="preserve">The reader would note that tourism ranking in our analysis is considered at a state resolution. Ideally, county level tourism measures such as expenditures or hotel beds would be </w:t>
      </w:r>
      <w:r w:rsidR="00CD0B0F" w:rsidRPr="005C3ED7">
        <w:rPr>
          <w:rFonts w:cs="Times New Roman"/>
          <w:szCs w:val="24"/>
        </w:rPr>
        <w:lastRenderedPageBreak/>
        <w:t>preferred variables. However, access to such data across the country is not readily available and is a direction for future research.</w:t>
      </w:r>
    </w:p>
    <w:p w14:paraId="4AD6D4B5" w14:textId="77777777" w:rsidR="00BF418F" w:rsidRDefault="00BF418F" w:rsidP="00BF418F">
      <w:pPr>
        <w:pStyle w:val="Heading2"/>
      </w:pPr>
      <w:r>
        <w:t>Airport Specific Factors</w:t>
      </w:r>
    </w:p>
    <w:p w14:paraId="26DB0D5B" w14:textId="3E6133BB" w:rsidR="00BF418F" w:rsidRDefault="00BF418F" w:rsidP="00BF418F">
      <w:r>
        <w:t xml:space="preserve">In this study, we consider </w:t>
      </w:r>
      <w:r w:rsidR="00CD7F9E">
        <w:t xml:space="preserve">the </w:t>
      </w:r>
      <w:r>
        <w:t xml:space="preserve">type of airport as </w:t>
      </w:r>
      <w:r w:rsidR="00543E36">
        <w:t>an</w:t>
      </w:r>
      <w:r>
        <w:t xml:space="preserve"> airport specific factor. We classified the airports as </w:t>
      </w:r>
      <w:r w:rsidR="00543E36" w:rsidRPr="001D2632">
        <w:rPr>
          <w:rFonts w:cs="Times New Roman"/>
          <w:szCs w:val="24"/>
        </w:rPr>
        <w:t>Operational Evolution Partnership</w:t>
      </w:r>
      <w:r w:rsidR="00543E36">
        <w:rPr>
          <w:rFonts w:cs="Times New Roman"/>
          <w:szCs w:val="24"/>
        </w:rPr>
        <w:t xml:space="preserve"> (</w:t>
      </w:r>
      <w:r>
        <w:t>OEP</w:t>
      </w:r>
      <w:r w:rsidR="00543E36">
        <w:t>)</w:t>
      </w:r>
      <w:r>
        <w:t xml:space="preserve"> airports and other airports. OEP airports capture approximately 70% of the total domestic airline demand in US and are identified as large airports in the analysis. The positive coefficient of binary OEP airport variable indicates that air passenger departure rate is higher in OEP airports compared to other airports. The result reflects the higher demand in OEP airports in the US.</w:t>
      </w:r>
      <w:r w:rsidR="00126B0A">
        <w:t xml:space="preserve"> </w:t>
      </w:r>
    </w:p>
    <w:p w14:paraId="198D8223" w14:textId="77777777" w:rsidR="00126B0A" w:rsidRDefault="00126B0A" w:rsidP="00126B0A">
      <w:pPr>
        <w:pStyle w:val="Heading2"/>
      </w:pPr>
      <w:r>
        <w:t>Spatial Factors</w:t>
      </w:r>
    </w:p>
    <w:p w14:paraId="0F05D09D" w14:textId="46F2EAAD" w:rsidR="00A21035" w:rsidRDefault="00126B0A" w:rsidP="00126B0A">
      <w:r w:rsidRPr="00126B0A">
        <w:t xml:space="preserve">Location of the airports </w:t>
      </w:r>
      <w:r w:rsidR="00543E36">
        <w:t>across various</w:t>
      </w:r>
      <w:r w:rsidRPr="00126B0A">
        <w:t xml:space="preserve"> US region</w:t>
      </w:r>
      <w:r w:rsidR="00543E36">
        <w:t>s</w:t>
      </w:r>
      <w:r w:rsidRPr="00126B0A">
        <w:t xml:space="preserve"> has a significant effect on the total number departures </w:t>
      </w:r>
      <w:r w:rsidR="00543E36">
        <w:t>from</w:t>
      </w:r>
      <w:r w:rsidR="00543E36" w:rsidRPr="00126B0A">
        <w:t xml:space="preserve"> </w:t>
      </w:r>
      <w:r w:rsidRPr="00126B0A">
        <w:t xml:space="preserve">those airports. In general, compared to the airports in the </w:t>
      </w:r>
      <w:r>
        <w:t>other</w:t>
      </w:r>
      <w:r w:rsidRPr="00126B0A">
        <w:t xml:space="preserve"> region</w:t>
      </w:r>
      <w:r>
        <w:t>s</w:t>
      </w:r>
      <w:r w:rsidRPr="00126B0A">
        <w:t xml:space="preserve">, the demand is observed to be higher for an airport in the </w:t>
      </w:r>
      <w:r w:rsidR="00543E36">
        <w:t>S</w:t>
      </w:r>
      <w:r w:rsidRPr="00126B0A">
        <w:t xml:space="preserve">outh region. </w:t>
      </w:r>
      <w:r w:rsidR="00834E76">
        <w:rPr>
          <w:rFonts w:cs="Times New Roman"/>
          <w:szCs w:val="24"/>
        </w:rPr>
        <w:t>An examination of the airports in the South region reveals that some of the busiest airports in the US (3 of the top 10 busiest airports</w:t>
      </w:r>
      <w:r w:rsidR="000B5E25">
        <w:rPr>
          <w:rFonts w:cs="Times New Roman"/>
          <w:szCs w:val="24"/>
        </w:rPr>
        <w:t xml:space="preserve"> </w:t>
      </w:r>
      <w:r w:rsidR="000B5E25" w:rsidRPr="000B5E25">
        <w:rPr>
          <w:rFonts w:cs="Times New Roman"/>
          <w:szCs w:val="24"/>
        </w:rPr>
        <w:t>(Travel, 2021)</w:t>
      </w:r>
      <w:r w:rsidR="00834E76">
        <w:rPr>
          <w:rFonts w:cs="Times New Roman"/>
          <w:szCs w:val="24"/>
        </w:rPr>
        <w:t>) are from this region. Further, we also find that airports in the South are located further away from one another relative to airports in the North</w:t>
      </w:r>
      <w:r w:rsidR="00D02CC1">
        <w:rPr>
          <w:rFonts w:cs="Times New Roman"/>
          <w:szCs w:val="24"/>
        </w:rPr>
        <w:t>-</w:t>
      </w:r>
      <w:r w:rsidR="00834E76">
        <w:rPr>
          <w:rFonts w:cs="Times New Roman"/>
          <w:szCs w:val="24"/>
        </w:rPr>
        <w:t xml:space="preserve">East and West. It is possible that these airports have much larger catchment </w:t>
      </w:r>
      <w:r w:rsidR="00137810">
        <w:rPr>
          <w:rFonts w:cs="Times New Roman"/>
          <w:szCs w:val="24"/>
        </w:rPr>
        <w:t>areas,</w:t>
      </w:r>
      <w:r w:rsidR="00834E76">
        <w:rPr>
          <w:rFonts w:cs="Times New Roman"/>
          <w:szCs w:val="24"/>
        </w:rPr>
        <w:t xml:space="preserve"> and the South indicator variable </w:t>
      </w:r>
      <w:r w:rsidR="003F08B5">
        <w:rPr>
          <w:rFonts w:cs="Times New Roman"/>
          <w:szCs w:val="24"/>
        </w:rPr>
        <w:t xml:space="preserve">possibly </w:t>
      </w:r>
      <w:r w:rsidR="00834E76">
        <w:rPr>
          <w:rFonts w:cs="Times New Roman"/>
          <w:szCs w:val="24"/>
        </w:rPr>
        <w:t xml:space="preserve">serves as a surrogate for </w:t>
      </w:r>
      <w:r w:rsidR="004A5990">
        <w:rPr>
          <w:rFonts w:cs="Times New Roman"/>
          <w:szCs w:val="24"/>
        </w:rPr>
        <w:t>the larger catchment size</w:t>
      </w:r>
      <w:r w:rsidR="00834E76">
        <w:rPr>
          <w:rFonts w:cs="Times New Roman"/>
          <w:szCs w:val="24"/>
        </w:rPr>
        <w:t>.</w:t>
      </w:r>
    </w:p>
    <w:p w14:paraId="564BD92B" w14:textId="071B79E5" w:rsidR="00F227F0" w:rsidRDefault="00F227F0" w:rsidP="00F227F0">
      <w:pPr>
        <w:pStyle w:val="Heading2"/>
      </w:pPr>
      <w:r>
        <w:t>Temporal Factors</w:t>
      </w:r>
    </w:p>
    <w:p w14:paraId="441FEDFA" w14:textId="29C77539" w:rsidR="00F227F0" w:rsidRPr="00F227F0" w:rsidRDefault="00F227F0" w:rsidP="00F227F0">
      <w:r>
        <w:t>Monthly</w:t>
      </w:r>
      <w:r w:rsidR="00C05895">
        <w:t xml:space="preserve"> </w:t>
      </w:r>
      <w:r w:rsidR="00A32CD2">
        <w:t xml:space="preserve">and Quarterly </w:t>
      </w:r>
      <w:r w:rsidR="00C05895">
        <w:t xml:space="preserve">indicator variables were tested in the model to allow for seasonal effects. In our model estimation, the results indicate that </w:t>
      </w:r>
      <w:r w:rsidRPr="00F227F0">
        <w:t xml:space="preserve">travel demand </w:t>
      </w:r>
      <w:r w:rsidR="00DF37AE">
        <w:t>was</w:t>
      </w:r>
      <w:r w:rsidRPr="00F227F0">
        <w:t xml:space="preserve"> </w:t>
      </w:r>
      <w:r>
        <w:t>higher</w:t>
      </w:r>
      <w:r w:rsidRPr="00F227F0">
        <w:t xml:space="preserve"> </w:t>
      </w:r>
      <w:r>
        <w:t>in</w:t>
      </w:r>
      <w:r w:rsidRPr="00F227F0">
        <w:t xml:space="preserve"> </w:t>
      </w:r>
      <w:r w:rsidR="00A32CD2">
        <w:t xml:space="preserve">the months of </w:t>
      </w:r>
      <w:r w:rsidR="00DF37AE">
        <w:t xml:space="preserve">June, </w:t>
      </w:r>
      <w:r>
        <w:t>July and December</w:t>
      </w:r>
      <w:r w:rsidR="00DF37AE">
        <w:t xml:space="preserve"> 2019</w:t>
      </w:r>
      <w:r w:rsidRPr="00F227F0">
        <w:t xml:space="preserve"> and </w:t>
      </w:r>
      <w:r>
        <w:t>lower</w:t>
      </w:r>
      <w:r w:rsidRPr="00F227F0">
        <w:t xml:space="preserve"> </w:t>
      </w:r>
      <w:r>
        <w:t>in</w:t>
      </w:r>
      <w:r w:rsidRPr="00F227F0">
        <w:t xml:space="preserve"> </w:t>
      </w:r>
      <w:r>
        <w:t>November</w:t>
      </w:r>
      <w:r w:rsidR="00DF37AE">
        <w:t xml:space="preserve"> 2019</w:t>
      </w:r>
      <w:r>
        <w:t xml:space="preserve"> compared to other months</w:t>
      </w:r>
      <w:r w:rsidR="00DF37AE">
        <w:t xml:space="preserve"> </w:t>
      </w:r>
      <w:r w:rsidR="00C05895">
        <w:t xml:space="preserve">while </w:t>
      </w:r>
      <w:r w:rsidR="00DF37AE">
        <w:t>controlling for other factors</w:t>
      </w:r>
      <w:r w:rsidRPr="00F227F0">
        <w:t xml:space="preserve">. These </w:t>
      </w:r>
      <w:r>
        <w:t>results</w:t>
      </w:r>
      <w:r w:rsidRPr="00F227F0">
        <w:t xml:space="preserve"> can be attributed to presence of </w:t>
      </w:r>
      <w:r w:rsidR="00C05895">
        <w:t>seasonality</w:t>
      </w:r>
      <w:r w:rsidRPr="00F227F0">
        <w:t xml:space="preserve"> in air travel demand.</w:t>
      </w:r>
    </w:p>
    <w:p w14:paraId="11A64E6F" w14:textId="77777777" w:rsidR="00284D68" w:rsidRDefault="00284D68" w:rsidP="00284D68">
      <w:pPr>
        <w:pStyle w:val="Heading2"/>
      </w:pPr>
      <w:r>
        <w:t>COVID-19 Related Factors</w:t>
      </w:r>
    </w:p>
    <w:p w14:paraId="47434540" w14:textId="629E273F" w:rsidR="009E385E" w:rsidRDefault="00284D68" w:rsidP="00BE3E35">
      <w:pPr>
        <w:spacing w:after="0"/>
        <w:rPr>
          <w:rFonts w:cs="Times New Roman"/>
          <w:szCs w:val="24"/>
        </w:rPr>
      </w:pPr>
      <w:bookmarkStart w:id="2" w:name="_Hlk81452049"/>
      <w:r>
        <w:rPr>
          <w:rFonts w:cs="Times New Roman"/>
          <w:szCs w:val="24"/>
        </w:rPr>
        <w:t xml:space="preserve">COVID-19 related factors </w:t>
      </w:r>
      <w:r w:rsidR="00441870">
        <w:rPr>
          <w:rFonts w:cs="Times New Roman"/>
          <w:szCs w:val="24"/>
        </w:rPr>
        <w:t xml:space="preserve">considered </w:t>
      </w:r>
      <w:r>
        <w:rPr>
          <w:rFonts w:cs="Times New Roman"/>
          <w:szCs w:val="24"/>
        </w:rPr>
        <w:t xml:space="preserve">in this study include both global and local effects of COVID-19 on airline demand. </w:t>
      </w:r>
      <w:r w:rsidR="00441870">
        <w:rPr>
          <w:rFonts w:cs="Times New Roman"/>
          <w:szCs w:val="24"/>
        </w:rPr>
        <w:t xml:space="preserve">Global factors were considered in the model in various functional forms including continuous (such as linear, square and other polynomial) and indicator variables (such as month indicator for </w:t>
      </w:r>
      <w:r w:rsidR="009E7F2A">
        <w:rPr>
          <w:rFonts w:cs="Times New Roman"/>
          <w:szCs w:val="24"/>
        </w:rPr>
        <w:t>pandemic</w:t>
      </w:r>
      <w:r w:rsidR="00441870">
        <w:rPr>
          <w:rFonts w:cs="Times New Roman"/>
          <w:szCs w:val="24"/>
        </w:rPr>
        <w:t xml:space="preserve">, pandemic from May or later and Pandemic from July or later). Local COVID-19 factors considered include the natural logarithm of </w:t>
      </w:r>
      <w:r w:rsidR="009E7F2A">
        <w:rPr>
          <w:rFonts w:cs="Times New Roman"/>
          <w:szCs w:val="24"/>
        </w:rPr>
        <w:t xml:space="preserve">county level total </w:t>
      </w:r>
      <w:r w:rsidR="009468C1">
        <w:rPr>
          <w:rFonts w:cs="Times New Roman"/>
          <w:szCs w:val="24"/>
        </w:rPr>
        <w:t xml:space="preserve">new </w:t>
      </w:r>
      <w:r w:rsidR="009E7F2A">
        <w:rPr>
          <w:rFonts w:cs="Times New Roman"/>
          <w:szCs w:val="24"/>
        </w:rPr>
        <w:t xml:space="preserve">COVID-19 cases in the preceding month. </w:t>
      </w:r>
      <w:r w:rsidR="009E385E">
        <w:rPr>
          <w:rFonts w:cs="Times New Roman"/>
          <w:szCs w:val="24"/>
        </w:rPr>
        <w:t>The reader would note that the net effect of COVID-19 is a sum of the global effect and the local case specific effect.</w:t>
      </w:r>
    </w:p>
    <w:p w14:paraId="545519C7" w14:textId="6EC4C1F8" w:rsidR="00BE3E35" w:rsidRDefault="009E7F2A" w:rsidP="00CD6775">
      <w:pPr>
        <w:spacing w:after="0"/>
        <w:ind w:firstLine="720"/>
        <w:rPr>
          <w:rFonts w:cs="Times New Roman"/>
          <w:szCs w:val="24"/>
        </w:rPr>
      </w:pPr>
      <w:r>
        <w:rPr>
          <w:rFonts w:cs="Times New Roman"/>
          <w:szCs w:val="24"/>
        </w:rPr>
        <w:t xml:space="preserve">As expected, the pandemic variable (set to 1 for all months from March 2020) has a negative coefficient indicating that </w:t>
      </w:r>
      <w:r w:rsidR="00284D68">
        <w:rPr>
          <w:rFonts w:cs="Times New Roman"/>
          <w:szCs w:val="24"/>
        </w:rPr>
        <w:t xml:space="preserve">airline demand dropped significantly after the pandemic started. The positive coefficient of May or later variable indicates that </w:t>
      </w:r>
      <w:r>
        <w:rPr>
          <w:rFonts w:cs="Times New Roman"/>
          <w:szCs w:val="24"/>
        </w:rPr>
        <w:t xml:space="preserve">airline </w:t>
      </w:r>
      <w:r w:rsidR="00284D68">
        <w:rPr>
          <w:rFonts w:cs="Times New Roman"/>
          <w:szCs w:val="24"/>
        </w:rPr>
        <w:t xml:space="preserve">demand recovered </w:t>
      </w:r>
      <w:r w:rsidR="00056CB6">
        <w:rPr>
          <w:rFonts w:cs="Times New Roman"/>
          <w:szCs w:val="24"/>
        </w:rPr>
        <w:t xml:space="preserve">after </w:t>
      </w:r>
      <w:r w:rsidR="00284D68">
        <w:rPr>
          <w:rFonts w:cs="Times New Roman"/>
          <w:szCs w:val="24"/>
        </w:rPr>
        <w:t xml:space="preserve">May </w:t>
      </w:r>
      <w:r w:rsidR="00056CB6">
        <w:rPr>
          <w:rFonts w:cs="Times New Roman"/>
          <w:szCs w:val="24"/>
        </w:rPr>
        <w:t xml:space="preserve">(while </w:t>
      </w:r>
      <w:r w:rsidR="00284D68">
        <w:rPr>
          <w:rFonts w:cs="Times New Roman"/>
          <w:szCs w:val="24"/>
        </w:rPr>
        <w:t>control</w:t>
      </w:r>
      <w:r w:rsidR="00056CB6">
        <w:rPr>
          <w:rFonts w:cs="Times New Roman"/>
          <w:szCs w:val="24"/>
        </w:rPr>
        <w:t>ling for other variables)</w:t>
      </w:r>
      <w:r w:rsidR="00284D68">
        <w:rPr>
          <w:rFonts w:cs="Times New Roman"/>
          <w:szCs w:val="24"/>
        </w:rPr>
        <w:t>. The positive coefficient of July or later</w:t>
      </w:r>
      <w:r w:rsidR="009E385E">
        <w:rPr>
          <w:rFonts w:cs="Times New Roman"/>
          <w:szCs w:val="24"/>
        </w:rPr>
        <w:t xml:space="preserve"> and October or later</w:t>
      </w:r>
      <w:r w:rsidR="00284D68">
        <w:rPr>
          <w:rFonts w:cs="Times New Roman"/>
          <w:szCs w:val="24"/>
        </w:rPr>
        <w:t xml:space="preserve"> variable</w:t>
      </w:r>
      <w:r w:rsidR="009E385E">
        <w:rPr>
          <w:rFonts w:cs="Times New Roman"/>
          <w:szCs w:val="24"/>
        </w:rPr>
        <w:t>s</w:t>
      </w:r>
      <w:r w:rsidR="00284D68">
        <w:rPr>
          <w:rFonts w:cs="Times New Roman"/>
          <w:szCs w:val="24"/>
        </w:rPr>
        <w:t xml:space="preserve"> indicate that airline demand increased further since </w:t>
      </w:r>
      <w:r w:rsidR="009E385E">
        <w:rPr>
          <w:rFonts w:cs="Times New Roman"/>
          <w:szCs w:val="24"/>
        </w:rPr>
        <w:t>these time periods</w:t>
      </w:r>
      <w:r w:rsidR="00284D68">
        <w:rPr>
          <w:rFonts w:cs="Times New Roman"/>
          <w:szCs w:val="24"/>
        </w:rPr>
        <w:t xml:space="preserve">. </w:t>
      </w:r>
      <w:r w:rsidR="00082DB9">
        <w:rPr>
          <w:rFonts w:cs="Times New Roman"/>
          <w:szCs w:val="24"/>
        </w:rPr>
        <w:t xml:space="preserve">However, airline demand was negatively influenced by local COVID-19 data in the airport county for these months. </w:t>
      </w:r>
      <w:r w:rsidR="00284D68">
        <w:rPr>
          <w:rFonts w:cs="Times New Roman"/>
          <w:szCs w:val="24"/>
        </w:rPr>
        <w:t>The result indicate</w:t>
      </w:r>
      <w:r w:rsidR="00082DB9">
        <w:rPr>
          <w:rFonts w:cs="Times New Roman"/>
          <w:szCs w:val="24"/>
        </w:rPr>
        <w:t>s</w:t>
      </w:r>
      <w:r w:rsidR="00284D68">
        <w:rPr>
          <w:rFonts w:cs="Times New Roman"/>
          <w:szCs w:val="24"/>
        </w:rPr>
        <w:t xml:space="preserve"> that the </w:t>
      </w:r>
      <w:r w:rsidR="00082DB9">
        <w:rPr>
          <w:rFonts w:cs="Times New Roman"/>
          <w:szCs w:val="24"/>
        </w:rPr>
        <w:t xml:space="preserve">air travel is likely to reduce in the presence of increasing </w:t>
      </w:r>
      <w:r w:rsidR="009468C1">
        <w:rPr>
          <w:rFonts w:cs="Times New Roman"/>
          <w:szCs w:val="24"/>
        </w:rPr>
        <w:t xml:space="preserve">COVID-19 </w:t>
      </w:r>
      <w:r w:rsidR="00082DB9">
        <w:rPr>
          <w:rFonts w:cs="Times New Roman"/>
          <w:szCs w:val="24"/>
        </w:rPr>
        <w:t>cases</w:t>
      </w:r>
      <w:r w:rsidR="009468C1">
        <w:rPr>
          <w:rFonts w:cs="Times New Roman"/>
          <w:szCs w:val="24"/>
        </w:rPr>
        <w:t xml:space="preserve"> in the preceding month</w:t>
      </w:r>
      <w:r w:rsidR="00284D68">
        <w:rPr>
          <w:rFonts w:cs="Times New Roman"/>
          <w:szCs w:val="24"/>
        </w:rPr>
        <w:t xml:space="preserve">.  </w:t>
      </w:r>
      <w:r w:rsidR="00B678F1">
        <w:rPr>
          <w:rFonts w:cs="Times New Roman"/>
          <w:szCs w:val="24"/>
        </w:rPr>
        <w:t xml:space="preserve">It should be noted that while some recovery has happened </w:t>
      </w:r>
      <w:r w:rsidR="00BF4358">
        <w:rPr>
          <w:rFonts w:cs="Times New Roman"/>
          <w:szCs w:val="24"/>
        </w:rPr>
        <w:t xml:space="preserve">as reflected in May or later, July or later and October or later indicator variables, the </w:t>
      </w:r>
      <w:r w:rsidR="00BF4358">
        <w:rPr>
          <w:rFonts w:cs="Times New Roman"/>
          <w:szCs w:val="24"/>
        </w:rPr>
        <w:lastRenderedPageBreak/>
        <w:t xml:space="preserve">net change in airline demand relative to the corresponding month in 2019 has been negative across the country. </w:t>
      </w:r>
    </w:p>
    <w:bookmarkEnd w:id="2"/>
    <w:p w14:paraId="33759465" w14:textId="372E7AE4" w:rsidR="00714DBA" w:rsidRDefault="00EB2B01" w:rsidP="00EB2B01">
      <w:pPr>
        <w:ind w:firstLine="720"/>
      </w:pPr>
      <w:r>
        <w:rPr>
          <w:rFonts w:cs="Times New Roman"/>
          <w:szCs w:val="24"/>
        </w:rPr>
        <w:t xml:space="preserve">In addition to the main effects described, we also tested for several interaction effects of </w:t>
      </w:r>
      <w:r w:rsidR="00BE3E35">
        <w:rPr>
          <w:rFonts w:cs="Times New Roman"/>
          <w:szCs w:val="24"/>
        </w:rPr>
        <w:t xml:space="preserve">COVID-19 variables with other factors </w:t>
      </w:r>
      <w:r>
        <w:rPr>
          <w:rFonts w:cs="Times New Roman"/>
          <w:szCs w:val="24"/>
        </w:rPr>
        <w:t xml:space="preserve">affecting </w:t>
      </w:r>
      <w:r w:rsidR="00BE3E35">
        <w:rPr>
          <w:rFonts w:cs="Times New Roman"/>
          <w:szCs w:val="24"/>
        </w:rPr>
        <w:t xml:space="preserve">airline demand. </w:t>
      </w:r>
      <w:r w:rsidR="00BE3E35">
        <w:t xml:space="preserve">The positive coefficient of the interaction of pandemic variable and population indicates that the initial drop of demand in </w:t>
      </w:r>
      <w:r w:rsidR="005C4859">
        <w:t>March</w:t>
      </w:r>
      <w:r w:rsidR="00C5444B">
        <w:t xml:space="preserve"> </w:t>
      </w:r>
      <w:r w:rsidR="00BE3E35">
        <w:t xml:space="preserve">and April of 2020 due to COVID-19 was lower in the airports located in a county with higher population. </w:t>
      </w:r>
      <w:r>
        <w:rPr>
          <w:rFonts w:cs="Times New Roman"/>
          <w:szCs w:val="24"/>
        </w:rPr>
        <w:t xml:space="preserve">The interaction analysis also found that the larger airports (OEP airports) exhibit slightly different trends. Specifically, </w:t>
      </w:r>
      <w:r w:rsidR="00BE3E35">
        <w:rPr>
          <w:rFonts w:cs="Times New Roman"/>
          <w:szCs w:val="24"/>
        </w:rPr>
        <w:t xml:space="preserve">we found that the initial drop of demand in March and April of 2020 is </w:t>
      </w:r>
      <w:r w:rsidR="00CD7F9E">
        <w:rPr>
          <w:rFonts w:cs="Times New Roman"/>
          <w:szCs w:val="24"/>
        </w:rPr>
        <w:t xml:space="preserve">slightly </w:t>
      </w:r>
      <w:r w:rsidR="00BE3E35">
        <w:rPr>
          <w:rFonts w:cs="Times New Roman"/>
          <w:szCs w:val="24"/>
        </w:rPr>
        <w:t>lower in OEP airports. The coefficient</w:t>
      </w:r>
      <w:r>
        <w:rPr>
          <w:rFonts w:cs="Times New Roman"/>
          <w:szCs w:val="24"/>
        </w:rPr>
        <w:t xml:space="preserve"> for </w:t>
      </w:r>
      <w:r w:rsidR="00BE3E35">
        <w:rPr>
          <w:rFonts w:cs="Times New Roman"/>
          <w:szCs w:val="24"/>
        </w:rPr>
        <w:t xml:space="preserve">May or later </w:t>
      </w:r>
      <w:r>
        <w:rPr>
          <w:rFonts w:cs="Times New Roman"/>
          <w:szCs w:val="24"/>
        </w:rPr>
        <w:t xml:space="preserve">at OEP airports further highlights higher recovery in these airports. A negative coefficient for </w:t>
      </w:r>
      <w:r w:rsidR="00BE3E35">
        <w:rPr>
          <w:rFonts w:cs="Times New Roman"/>
          <w:szCs w:val="24"/>
        </w:rPr>
        <w:t>July or later variable</w:t>
      </w:r>
      <w:r>
        <w:rPr>
          <w:rFonts w:cs="Times New Roman"/>
          <w:szCs w:val="24"/>
        </w:rPr>
        <w:t xml:space="preserve"> indicates a reduced differential with other airports from July. </w:t>
      </w:r>
      <w:r w:rsidR="00BE3E35">
        <w:rPr>
          <w:rFonts w:cs="Times New Roman"/>
          <w:szCs w:val="24"/>
        </w:rPr>
        <w:t xml:space="preserve">Finally, interaction of south region and pandemic started variable is found significant. </w:t>
      </w:r>
      <w:r w:rsidR="00BE3E35">
        <w:t xml:space="preserve">The positive coefficient of the interaction term indicates that the initial drop in airline demand in the airports in </w:t>
      </w:r>
      <w:r w:rsidR="005F649B">
        <w:t xml:space="preserve">the </w:t>
      </w:r>
      <w:r w:rsidR="00BE3E35">
        <w:t>south region is lower compared to the airports in</w:t>
      </w:r>
      <w:r w:rsidR="00BE3E35" w:rsidRPr="00127258">
        <w:t xml:space="preserve"> </w:t>
      </w:r>
      <w:r w:rsidR="00BE3E35">
        <w:t>other regions.</w:t>
      </w:r>
      <w:r w:rsidR="00714DBA">
        <w:t xml:space="preserve"> The finding might be attributed to reduce</w:t>
      </w:r>
      <w:r w:rsidR="004F221B">
        <w:t>d adherence to public health guidelines in many states from this region.</w:t>
      </w:r>
    </w:p>
    <w:p w14:paraId="533BCAF6" w14:textId="41584634" w:rsidR="0086215F" w:rsidRDefault="0086215F" w:rsidP="0086215F">
      <w:pPr>
        <w:pStyle w:val="Heading2"/>
      </w:pPr>
      <w:r w:rsidRPr="0086215F">
        <w:t xml:space="preserve">Adjoining County </w:t>
      </w:r>
      <w:r w:rsidR="00A574D3">
        <w:t>A</w:t>
      </w:r>
      <w:r w:rsidRPr="0086215F">
        <w:t>ttributes (spillover effects)</w:t>
      </w:r>
    </w:p>
    <w:p w14:paraId="63AACF0B" w14:textId="7D390401" w:rsidR="0086215F" w:rsidRPr="000B5E25" w:rsidRDefault="00D43F4E" w:rsidP="0086215F">
      <w:bookmarkStart w:id="3" w:name="_Hlk80518328"/>
      <w:r w:rsidRPr="00D43F4E">
        <w:t>The parameter estimates indicate that airline demand is also influenced by the attributes of adjoining counties. We found that mean population, median income, and new COVID-19 cases in the neighboring counties influence airline demand at the airport level in an intuitive manner. The effects of population and median income indicate that increased population and median income in the neighboring counties increase airline demand. The effect of neighboring county COVID cases indicates that increased new COVID cases in the adjoining counties significantly decreases airline demand.</w:t>
      </w:r>
    </w:p>
    <w:bookmarkEnd w:id="3"/>
    <w:p w14:paraId="1CE82341" w14:textId="33F23925" w:rsidR="00A32CD2" w:rsidRDefault="00915A9D" w:rsidP="00A32CD2">
      <w:pPr>
        <w:pStyle w:val="Heading2"/>
      </w:pPr>
      <w:r>
        <w:t xml:space="preserve">Covariance </w:t>
      </w:r>
      <w:r w:rsidR="00A574D3">
        <w:t>P</w:t>
      </w:r>
      <w:r>
        <w:t>arameters</w:t>
      </w:r>
    </w:p>
    <w:p w14:paraId="46B619E2" w14:textId="5757B5E3" w:rsidR="00A32CD2" w:rsidRDefault="00915A9D" w:rsidP="002B21A7">
      <w:r>
        <w:t>The last row panel of Table 2 present the results for the covariance parameters (</w:t>
      </w:r>
      <m:oMath>
        <m:sSup>
          <m:sSupPr>
            <m:ctrlPr>
              <w:rPr>
                <w:rFonts w:ascii="Cambria Math" w:eastAsia="Calibri" w:hAnsi="Cambria Math" w:cs="Vrinda"/>
                <w:i/>
              </w:rPr>
            </m:ctrlPr>
          </m:sSupPr>
          <m:e>
            <m:r>
              <w:rPr>
                <w:rFonts w:ascii="Cambria Math" w:eastAsia="Calibri" w:hAnsi="Cambria Math" w:cs="Vrinda"/>
              </w:rPr>
              <m:t>σ</m:t>
            </m:r>
          </m:e>
          <m:sup>
            <m:r>
              <w:rPr>
                <w:rFonts w:ascii="Cambria Math" w:eastAsia="Calibri" w:hAnsi="Cambria Math" w:cs="Vrinda"/>
              </w:rPr>
              <m:t>2</m:t>
            </m:r>
          </m:sup>
        </m:sSup>
        <m:r>
          <w:rPr>
            <w:rFonts w:ascii="Cambria Math" w:eastAsia="Calibri" w:hAnsi="Cambria Math" w:cs="Vrinda"/>
          </w:rPr>
          <m:t>, ρ</m:t>
        </m:r>
      </m:oMath>
      <w:r>
        <w:rPr>
          <w:rFonts w:eastAsiaTheme="minorEastAsia" w:cs="Times New Roman"/>
        </w:rPr>
        <w:t xml:space="preserve"> and </w:t>
      </w:r>
      <m:oMath>
        <m:r>
          <w:rPr>
            <w:rFonts w:ascii="Cambria Math" w:eastAsiaTheme="minorEastAsia" w:hAnsi="Cambria Math" w:cs="Times New Roman"/>
          </w:rPr>
          <m:t>ϕ</m:t>
        </m:r>
      </m:oMath>
      <w:r>
        <w:t xml:space="preserve">). As expected, these parameters are significant and highlight the presence of common unobserved factors affecting the repeated airline demand data for each airport. </w:t>
      </w:r>
    </w:p>
    <w:p w14:paraId="4E5D47F6" w14:textId="01C58528" w:rsidR="00A21035" w:rsidRDefault="00A21035" w:rsidP="00126B0A">
      <w:pPr>
        <w:rPr>
          <w:b/>
          <w:bCs/>
        </w:rPr>
      </w:pPr>
      <w:r>
        <w:rPr>
          <w:b/>
          <w:bCs/>
        </w:rPr>
        <w:t>Table 2. Parameter Estimates for Liner Mixed Model</w:t>
      </w:r>
    </w:p>
    <w:tbl>
      <w:tblPr>
        <w:tblW w:w="5000" w:type="pct"/>
        <w:tblLook w:val="04A0" w:firstRow="1" w:lastRow="0" w:firstColumn="1" w:lastColumn="0" w:noHBand="0" w:noVBand="1"/>
      </w:tblPr>
      <w:tblGrid>
        <w:gridCol w:w="5460"/>
        <w:gridCol w:w="1368"/>
        <w:gridCol w:w="1250"/>
        <w:gridCol w:w="1252"/>
      </w:tblGrid>
      <w:tr w:rsidR="009535A1" w:rsidRPr="009535A1" w14:paraId="6058F5BF" w14:textId="77777777" w:rsidTr="00D878A3">
        <w:trPr>
          <w:trHeight w:val="300"/>
        </w:trPr>
        <w:tc>
          <w:tcPr>
            <w:tcW w:w="2926"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3F21DA33" w14:textId="77777777" w:rsidR="009535A1" w:rsidRPr="009535A1" w:rsidRDefault="009535A1" w:rsidP="009535A1">
            <w:pPr>
              <w:spacing w:after="0" w:line="240" w:lineRule="auto"/>
              <w:rPr>
                <w:rFonts w:eastAsia="Times New Roman" w:cs="Times New Roman"/>
                <w:b/>
                <w:bCs/>
                <w:color w:val="000000"/>
                <w:sz w:val="20"/>
                <w:szCs w:val="20"/>
              </w:rPr>
            </w:pPr>
            <w:r w:rsidRPr="009535A1">
              <w:rPr>
                <w:rFonts w:eastAsia="Times New Roman" w:cs="Times New Roman"/>
                <w:b/>
                <w:bCs/>
                <w:color w:val="000000"/>
                <w:sz w:val="20"/>
                <w:szCs w:val="20"/>
              </w:rPr>
              <w:t>Parameter</w:t>
            </w:r>
          </w:p>
        </w:tc>
        <w:tc>
          <w:tcPr>
            <w:tcW w:w="733" w:type="pct"/>
            <w:tcBorders>
              <w:top w:val="double" w:sz="4" w:space="0" w:color="auto"/>
              <w:left w:val="nil"/>
              <w:bottom w:val="single" w:sz="4" w:space="0" w:color="auto"/>
              <w:right w:val="single" w:sz="4" w:space="0" w:color="auto"/>
            </w:tcBorders>
            <w:shd w:val="clear" w:color="auto" w:fill="auto"/>
            <w:noWrap/>
            <w:vAlign w:val="center"/>
            <w:hideMark/>
          </w:tcPr>
          <w:p w14:paraId="10BCB371" w14:textId="77777777" w:rsidR="009535A1" w:rsidRPr="009535A1" w:rsidRDefault="009535A1" w:rsidP="009535A1">
            <w:pPr>
              <w:spacing w:after="0" w:line="240" w:lineRule="auto"/>
              <w:jc w:val="center"/>
              <w:rPr>
                <w:rFonts w:eastAsia="Times New Roman" w:cs="Times New Roman"/>
                <w:b/>
                <w:bCs/>
                <w:color w:val="000000"/>
                <w:sz w:val="20"/>
                <w:szCs w:val="20"/>
              </w:rPr>
            </w:pPr>
            <w:r w:rsidRPr="009535A1">
              <w:rPr>
                <w:rFonts w:eastAsia="Times New Roman" w:cs="Times New Roman"/>
                <w:b/>
                <w:bCs/>
                <w:color w:val="000000"/>
                <w:sz w:val="20"/>
                <w:szCs w:val="20"/>
              </w:rPr>
              <w:t>Estimates</w:t>
            </w:r>
          </w:p>
        </w:tc>
        <w:tc>
          <w:tcPr>
            <w:tcW w:w="670" w:type="pct"/>
            <w:tcBorders>
              <w:top w:val="double" w:sz="4" w:space="0" w:color="auto"/>
              <w:left w:val="nil"/>
              <w:bottom w:val="single" w:sz="4" w:space="0" w:color="auto"/>
              <w:right w:val="single" w:sz="4" w:space="0" w:color="auto"/>
            </w:tcBorders>
            <w:shd w:val="clear" w:color="auto" w:fill="auto"/>
            <w:noWrap/>
            <w:vAlign w:val="center"/>
            <w:hideMark/>
          </w:tcPr>
          <w:p w14:paraId="323CB285" w14:textId="77777777" w:rsidR="009535A1" w:rsidRPr="009535A1" w:rsidRDefault="009535A1" w:rsidP="009535A1">
            <w:pPr>
              <w:spacing w:after="0" w:line="240" w:lineRule="auto"/>
              <w:jc w:val="center"/>
              <w:rPr>
                <w:rFonts w:eastAsia="Times New Roman" w:cs="Times New Roman"/>
                <w:b/>
                <w:bCs/>
                <w:color w:val="000000"/>
                <w:sz w:val="20"/>
                <w:szCs w:val="20"/>
              </w:rPr>
            </w:pPr>
            <w:r w:rsidRPr="009535A1">
              <w:rPr>
                <w:rFonts w:eastAsia="Times New Roman" w:cs="Times New Roman"/>
                <w:b/>
                <w:bCs/>
                <w:color w:val="000000"/>
                <w:sz w:val="20"/>
                <w:szCs w:val="20"/>
              </w:rPr>
              <w:t>Std. Error</w:t>
            </w:r>
          </w:p>
        </w:tc>
        <w:tc>
          <w:tcPr>
            <w:tcW w:w="670" w:type="pct"/>
            <w:tcBorders>
              <w:top w:val="double" w:sz="4" w:space="0" w:color="auto"/>
              <w:left w:val="nil"/>
              <w:bottom w:val="single" w:sz="4" w:space="0" w:color="auto"/>
              <w:right w:val="double" w:sz="4" w:space="0" w:color="auto"/>
            </w:tcBorders>
            <w:shd w:val="clear" w:color="auto" w:fill="auto"/>
            <w:noWrap/>
            <w:vAlign w:val="center"/>
            <w:hideMark/>
          </w:tcPr>
          <w:p w14:paraId="5D996232" w14:textId="77777777" w:rsidR="009535A1" w:rsidRPr="009535A1" w:rsidRDefault="009535A1" w:rsidP="009535A1">
            <w:pPr>
              <w:spacing w:after="0" w:line="240" w:lineRule="auto"/>
              <w:jc w:val="center"/>
              <w:rPr>
                <w:rFonts w:eastAsia="Times New Roman" w:cs="Times New Roman"/>
                <w:b/>
                <w:bCs/>
                <w:color w:val="000000"/>
                <w:sz w:val="20"/>
                <w:szCs w:val="20"/>
              </w:rPr>
            </w:pPr>
            <w:r w:rsidRPr="009535A1">
              <w:rPr>
                <w:rFonts w:eastAsia="Times New Roman" w:cs="Times New Roman"/>
                <w:b/>
                <w:bCs/>
                <w:color w:val="000000"/>
                <w:sz w:val="20"/>
                <w:szCs w:val="20"/>
              </w:rPr>
              <w:t>t stat</w:t>
            </w:r>
          </w:p>
        </w:tc>
      </w:tr>
      <w:tr w:rsidR="009535A1" w:rsidRPr="009535A1" w14:paraId="43D4FB31"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FD89B91" w14:textId="77777777" w:rsidR="009535A1" w:rsidRPr="009535A1" w:rsidRDefault="009535A1" w:rsidP="009535A1">
            <w:pPr>
              <w:spacing w:after="0" w:line="240" w:lineRule="auto"/>
              <w:jc w:val="center"/>
              <w:rPr>
                <w:rFonts w:eastAsia="Times New Roman" w:cs="Times New Roman"/>
                <w:b/>
                <w:bCs/>
                <w:color w:val="000000"/>
                <w:sz w:val="20"/>
                <w:szCs w:val="20"/>
              </w:rPr>
            </w:pPr>
            <w:r w:rsidRPr="009535A1">
              <w:rPr>
                <w:rFonts w:eastAsia="Times New Roman" w:cs="Times New Roman"/>
                <w:b/>
                <w:bCs/>
                <w:color w:val="000000"/>
                <w:sz w:val="20"/>
                <w:szCs w:val="20"/>
              </w:rPr>
              <w:t>Fixed Effects</w:t>
            </w:r>
          </w:p>
        </w:tc>
      </w:tr>
      <w:tr w:rsidR="009535A1" w:rsidRPr="009535A1" w14:paraId="067A1CA6"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5CB567C2"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Intercept</w:t>
            </w:r>
          </w:p>
        </w:tc>
        <w:tc>
          <w:tcPr>
            <w:tcW w:w="733" w:type="pct"/>
            <w:tcBorders>
              <w:top w:val="nil"/>
              <w:left w:val="nil"/>
              <w:bottom w:val="single" w:sz="4" w:space="0" w:color="auto"/>
              <w:right w:val="single" w:sz="4" w:space="0" w:color="auto"/>
            </w:tcBorders>
            <w:shd w:val="clear" w:color="auto" w:fill="auto"/>
            <w:noWrap/>
            <w:vAlign w:val="center"/>
            <w:hideMark/>
          </w:tcPr>
          <w:p w14:paraId="365A58F7"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9.293</w:t>
            </w:r>
          </w:p>
        </w:tc>
        <w:tc>
          <w:tcPr>
            <w:tcW w:w="670" w:type="pct"/>
            <w:tcBorders>
              <w:top w:val="nil"/>
              <w:left w:val="nil"/>
              <w:bottom w:val="single" w:sz="4" w:space="0" w:color="auto"/>
              <w:right w:val="single" w:sz="4" w:space="0" w:color="auto"/>
            </w:tcBorders>
            <w:shd w:val="clear" w:color="auto" w:fill="auto"/>
            <w:noWrap/>
            <w:vAlign w:val="center"/>
            <w:hideMark/>
          </w:tcPr>
          <w:p w14:paraId="4313CD41"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0.696</w:t>
            </w:r>
          </w:p>
        </w:tc>
        <w:tc>
          <w:tcPr>
            <w:tcW w:w="670" w:type="pct"/>
            <w:tcBorders>
              <w:top w:val="nil"/>
              <w:left w:val="nil"/>
              <w:bottom w:val="single" w:sz="4" w:space="0" w:color="auto"/>
              <w:right w:val="double" w:sz="4" w:space="0" w:color="auto"/>
            </w:tcBorders>
            <w:shd w:val="clear" w:color="auto" w:fill="auto"/>
            <w:noWrap/>
            <w:vAlign w:val="center"/>
            <w:hideMark/>
          </w:tcPr>
          <w:p w14:paraId="69B60210"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13.354</w:t>
            </w:r>
          </w:p>
        </w:tc>
      </w:tr>
      <w:tr w:rsidR="009535A1" w:rsidRPr="009535A1" w14:paraId="29F606F0"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5A9B0F3" w14:textId="77777777" w:rsidR="009535A1" w:rsidRPr="009535A1" w:rsidRDefault="009535A1" w:rsidP="009535A1">
            <w:pPr>
              <w:spacing w:after="0" w:line="240" w:lineRule="auto"/>
              <w:rPr>
                <w:rFonts w:eastAsia="Times New Roman" w:cs="Times New Roman"/>
                <w:b/>
                <w:bCs/>
                <w:i/>
                <w:iCs/>
                <w:color w:val="000000"/>
                <w:sz w:val="20"/>
                <w:szCs w:val="20"/>
              </w:rPr>
            </w:pPr>
            <w:r w:rsidRPr="009535A1">
              <w:rPr>
                <w:rFonts w:eastAsia="Times New Roman" w:cs="Times New Roman"/>
                <w:b/>
                <w:bCs/>
                <w:i/>
                <w:iCs/>
                <w:color w:val="000000"/>
                <w:sz w:val="20"/>
                <w:szCs w:val="20"/>
              </w:rPr>
              <w:t>County Level Demographic Characteristics</w:t>
            </w:r>
          </w:p>
        </w:tc>
      </w:tr>
      <w:tr w:rsidR="009535A1" w:rsidRPr="009535A1" w14:paraId="0614A433"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5E74E28D" w14:textId="77777777" w:rsidR="009535A1" w:rsidRPr="009535A1" w:rsidRDefault="009535A1" w:rsidP="009535A1">
            <w:pPr>
              <w:spacing w:after="0" w:line="240" w:lineRule="auto"/>
              <w:jc w:val="left"/>
              <w:rPr>
                <w:rFonts w:eastAsia="Times New Roman" w:cs="Times New Roman"/>
                <w:color w:val="000000"/>
                <w:sz w:val="20"/>
                <w:szCs w:val="20"/>
              </w:rPr>
            </w:pPr>
            <w:r w:rsidRPr="009535A1">
              <w:rPr>
                <w:rFonts w:eastAsia="Times New Roman" w:cs="Times New Roman"/>
                <w:color w:val="000000"/>
                <w:sz w:val="20"/>
                <w:szCs w:val="20"/>
              </w:rPr>
              <w:t>Population in million</w:t>
            </w:r>
          </w:p>
        </w:tc>
        <w:tc>
          <w:tcPr>
            <w:tcW w:w="733" w:type="pct"/>
            <w:tcBorders>
              <w:top w:val="nil"/>
              <w:left w:val="nil"/>
              <w:bottom w:val="single" w:sz="4" w:space="0" w:color="auto"/>
              <w:right w:val="single" w:sz="4" w:space="0" w:color="auto"/>
            </w:tcBorders>
            <w:shd w:val="clear" w:color="auto" w:fill="auto"/>
            <w:noWrap/>
            <w:vAlign w:val="center"/>
            <w:hideMark/>
          </w:tcPr>
          <w:p w14:paraId="4524325C"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0.379</w:t>
            </w:r>
          </w:p>
        </w:tc>
        <w:tc>
          <w:tcPr>
            <w:tcW w:w="670" w:type="pct"/>
            <w:tcBorders>
              <w:top w:val="nil"/>
              <w:left w:val="nil"/>
              <w:bottom w:val="single" w:sz="4" w:space="0" w:color="auto"/>
              <w:right w:val="single" w:sz="4" w:space="0" w:color="auto"/>
            </w:tcBorders>
            <w:shd w:val="clear" w:color="auto" w:fill="auto"/>
            <w:noWrap/>
            <w:vAlign w:val="center"/>
            <w:hideMark/>
          </w:tcPr>
          <w:p w14:paraId="18ACC5EC"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0.088</w:t>
            </w:r>
          </w:p>
        </w:tc>
        <w:tc>
          <w:tcPr>
            <w:tcW w:w="670" w:type="pct"/>
            <w:tcBorders>
              <w:top w:val="nil"/>
              <w:left w:val="nil"/>
              <w:bottom w:val="single" w:sz="4" w:space="0" w:color="auto"/>
              <w:right w:val="double" w:sz="4" w:space="0" w:color="auto"/>
            </w:tcBorders>
            <w:shd w:val="clear" w:color="auto" w:fill="auto"/>
            <w:noWrap/>
            <w:vAlign w:val="center"/>
            <w:hideMark/>
          </w:tcPr>
          <w:p w14:paraId="3731A1B0"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4.304</w:t>
            </w:r>
          </w:p>
        </w:tc>
      </w:tr>
      <w:tr w:rsidR="009535A1" w:rsidRPr="009535A1" w14:paraId="53F47E83"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60EBE209" w14:textId="77777777" w:rsidR="009535A1" w:rsidRPr="009535A1" w:rsidRDefault="009535A1" w:rsidP="009535A1">
            <w:pPr>
              <w:spacing w:after="0" w:line="240" w:lineRule="auto"/>
              <w:jc w:val="left"/>
              <w:rPr>
                <w:rFonts w:eastAsia="Times New Roman" w:cs="Times New Roman"/>
                <w:color w:val="000000"/>
                <w:sz w:val="20"/>
                <w:szCs w:val="20"/>
              </w:rPr>
            </w:pPr>
            <w:r w:rsidRPr="009535A1">
              <w:rPr>
                <w:rFonts w:eastAsia="Times New Roman" w:cs="Times New Roman"/>
                <w:color w:val="000000"/>
                <w:sz w:val="20"/>
                <w:szCs w:val="20"/>
              </w:rPr>
              <w:t xml:space="preserve">Senior population </w:t>
            </w:r>
          </w:p>
        </w:tc>
        <w:tc>
          <w:tcPr>
            <w:tcW w:w="733" w:type="pct"/>
            <w:tcBorders>
              <w:top w:val="nil"/>
              <w:left w:val="nil"/>
              <w:bottom w:val="single" w:sz="4" w:space="0" w:color="auto"/>
              <w:right w:val="single" w:sz="4" w:space="0" w:color="auto"/>
            </w:tcBorders>
            <w:shd w:val="clear" w:color="auto" w:fill="auto"/>
            <w:noWrap/>
            <w:vAlign w:val="center"/>
            <w:hideMark/>
          </w:tcPr>
          <w:p w14:paraId="544B653C"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-0.070</w:t>
            </w:r>
          </w:p>
        </w:tc>
        <w:tc>
          <w:tcPr>
            <w:tcW w:w="670" w:type="pct"/>
            <w:tcBorders>
              <w:top w:val="nil"/>
              <w:left w:val="nil"/>
              <w:bottom w:val="single" w:sz="4" w:space="0" w:color="auto"/>
              <w:right w:val="single" w:sz="4" w:space="0" w:color="auto"/>
            </w:tcBorders>
            <w:shd w:val="clear" w:color="auto" w:fill="auto"/>
            <w:noWrap/>
            <w:vAlign w:val="center"/>
            <w:hideMark/>
          </w:tcPr>
          <w:p w14:paraId="6B779333"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0.019</w:t>
            </w:r>
          </w:p>
        </w:tc>
        <w:tc>
          <w:tcPr>
            <w:tcW w:w="670" w:type="pct"/>
            <w:tcBorders>
              <w:top w:val="nil"/>
              <w:left w:val="nil"/>
              <w:bottom w:val="single" w:sz="4" w:space="0" w:color="auto"/>
              <w:right w:val="double" w:sz="4" w:space="0" w:color="auto"/>
            </w:tcBorders>
            <w:shd w:val="clear" w:color="auto" w:fill="auto"/>
            <w:noWrap/>
            <w:vAlign w:val="center"/>
            <w:hideMark/>
          </w:tcPr>
          <w:p w14:paraId="6556F4A6"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-3.696</w:t>
            </w:r>
          </w:p>
        </w:tc>
      </w:tr>
      <w:tr w:rsidR="009535A1" w:rsidRPr="009535A1" w14:paraId="1A7130D8"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65A64B3E" w14:textId="77777777" w:rsidR="009535A1" w:rsidRPr="009535A1" w:rsidRDefault="009535A1" w:rsidP="009535A1">
            <w:pPr>
              <w:spacing w:after="0" w:line="240" w:lineRule="auto"/>
              <w:jc w:val="left"/>
              <w:rPr>
                <w:rFonts w:eastAsia="Times New Roman" w:cs="Times New Roman"/>
                <w:color w:val="000000"/>
                <w:sz w:val="20"/>
                <w:szCs w:val="20"/>
              </w:rPr>
            </w:pPr>
            <w:r w:rsidRPr="009535A1">
              <w:rPr>
                <w:rFonts w:eastAsia="Times New Roman" w:cs="Times New Roman"/>
                <w:color w:val="000000"/>
                <w:sz w:val="20"/>
                <w:szCs w:val="20"/>
              </w:rPr>
              <w:t>Unemployment rate</w:t>
            </w:r>
          </w:p>
        </w:tc>
        <w:tc>
          <w:tcPr>
            <w:tcW w:w="733" w:type="pct"/>
            <w:tcBorders>
              <w:top w:val="nil"/>
              <w:left w:val="nil"/>
              <w:bottom w:val="single" w:sz="4" w:space="0" w:color="auto"/>
              <w:right w:val="single" w:sz="4" w:space="0" w:color="auto"/>
            </w:tcBorders>
            <w:shd w:val="clear" w:color="auto" w:fill="auto"/>
            <w:noWrap/>
            <w:vAlign w:val="center"/>
            <w:hideMark/>
          </w:tcPr>
          <w:p w14:paraId="37A179B1"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-0.304</w:t>
            </w:r>
          </w:p>
        </w:tc>
        <w:tc>
          <w:tcPr>
            <w:tcW w:w="670" w:type="pct"/>
            <w:tcBorders>
              <w:top w:val="nil"/>
              <w:left w:val="nil"/>
              <w:bottom w:val="single" w:sz="4" w:space="0" w:color="auto"/>
              <w:right w:val="single" w:sz="4" w:space="0" w:color="auto"/>
            </w:tcBorders>
            <w:shd w:val="clear" w:color="auto" w:fill="auto"/>
            <w:noWrap/>
            <w:vAlign w:val="center"/>
            <w:hideMark/>
          </w:tcPr>
          <w:p w14:paraId="48C651EB"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0.036</w:t>
            </w:r>
          </w:p>
        </w:tc>
        <w:tc>
          <w:tcPr>
            <w:tcW w:w="670" w:type="pct"/>
            <w:tcBorders>
              <w:top w:val="nil"/>
              <w:left w:val="nil"/>
              <w:bottom w:val="single" w:sz="4" w:space="0" w:color="auto"/>
              <w:right w:val="double" w:sz="4" w:space="0" w:color="auto"/>
            </w:tcBorders>
            <w:shd w:val="clear" w:color="auto" w:fill="auto"/>
            <w:noWrap/>
            <w:vAlign w:val="center"/>
            <w:hideMark/>
          </w:tcPr>
          <w:p w14:paraId="7B417D4F"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-8.411</w:t>
            </w:r>
          </w:p>
        </w:tc>
      </w:tr>
      <w:tr w:rsidR="009535A1" w:rsidRPr="009535A1" w14:paraId="5002DFF6"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36B8CBD" w14:textId="77777777" w:rsidR="009535A1" w:rsidRPr="009535A1" w:rsidRDefault="009535A1" w:rsidP="009535A1">
            <w:pPr>
              <w:spacing w:after="0" w:line="240" w:lineRule="auto"/>
              <w:rPr>
                <w:rFonts w:eastAsia="Times New Roman" w:cs="Times New Roman"/>
                <w:b/>
                <w:bCs/>
                <w:i/>
                <w:iCs/>
                <w:color w:val="000000"/>
                <w:sz w:val="20"/>
                <w:szCs w:val="20"/>
              </w:rPr>
            </w:pPr>
            <w:r w:rsidRPr="009535A1">
              <w:rPr>
                <w:rFonts w:eastAsia="Times New Roman" w:cs="Times New Roman"/>
                <w:b/>
                <w:bCs/>
                <w:i/>
                <w:iCs/>
                <w:color w:val="000000"/>
                <w:sz w:val="20"/>
                <w:szCs w:val="20"/>
              </w:rPr>
              <w:t>Built Environment Characteristics</w:t>
            </w:r>
          </w:p>
        </w:tc>
      </w:tr>
      <w:tr w:rsidR="009535A1" w:rsidRPr="009535A1" w14:paraId="714D6F1E"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1956CE24"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Ln(No. of airports in 50 mile buffer)</w:t>
            </w:r>
          </w:p>
        </w:tc>
        <w:tc>
          <w:tcPr>
            <w:tcW w:w="733" w:type="pct"/>
            <w:tcBorders>
              <w:top w:val="nil"/>
              <w:left w:val="nil"/>
              <w:bottom w:val="single" w:sz="4" w:space="0" w:color="auto"/>
              <w:right w:val="single" w:sz="4" w:space="0" w:color="auto"/>
            </w:tcBorders>
            <w:shd w:val="clear" w:color="auto" w:fill="auto"/>
            <w:noWrap/>
            <w:vAlign w:val="center"/>
            <w:hideMark/>
          </w:tcPr>
          <w:p w14:paraId="322EF287"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0.448</w:t>
            </w:r>
          </w:p>
        </w:tc>
        <w:tc>
          <w:tcPr>
            <w:tcW w:w="670" w:type="pct"/>
            <w:tcBorders>
              <w:top w:val="nil"/>
              <w:left w:val="nil"/>
              <w:bottom w:val="single" w:sz="4" w:space="0" w:color="auto"/>
              <w:right w:val="single" w:sz="4" w:space="0" w:color="auto"/>
            </w:tcBorders>
            <w:shd w:val="clear" w:color="auto" w:fill="auto"/>
            <w:noWrap/>
            <w:vAlign w:val="center"/>
            <w:hideMark/>
          </w:tcPr>
          <w:p w14:paraId="4E1AE867"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0.119</w:t>
            </w:r>
          </w:p>
        </w:tc>
        <w:tc>
          <w:tcPr>
            <w:tcW w:w="670" w:type="pct"/>
            <w:tcBorders>
              <w:top w:val="nil"/>
              <w:left w:val="nil"/>
              <w:bottom w:val="single" w:sz="4" w:space="0" w:color="auto"/>
              <w:right w:val="double" w:sz="4" w:space="0" w:color="auto"/>
            </w:tcBorders>
            <w:shd w:val="clear" w:color="auto" w:fill="auto"/>
            <w:noWrap/>
            <w:vAlign w:val="center"/>
            <w:hideMark/>
          </w:tcPr>
          <w:p w14:paraId="79529C91"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3.750</w:t>
            </w:r>
          </w:p>
        </w:tc>
      </w:tr>
      <w:tr w:rsidR="009535A1" w:rsidRPr="009535A1" w14:paraId="79B1D073"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42ACC942"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State level tourism (Base: Others)</w:t>
            </w:r>
          </w:p>
        </w:tc>
      </w:tr>
      <w:tr w:rsidR="009535A1" w:rsidRPr="009535A1" w14:paraId="05C61D36"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3596C610"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Top10</w:t>
            </w:r>
          </w:p>
        </w:tc>
        <w:tc>
          <w:tcPr>
            <w:tcW w:w="733" w:type="pct"/>
            <w:tcBorders>
              <w:top w:val="nil"/>
              <w:left w:val="nil"/>
              <w:bottom w:val="single" w:sz="4" w:space="0" w:color="auto"/>
              <w:right w:val="single" w:sz="4" w:space="0" w:color="auto"/>
            </w:tcBorders>
            <w:shd w:val="clear" w:color="auto" w:fill="auto"/>
            <w:noWrap/>
            <w:vAlign w:val="center"/>
            <w:hideMark/>
          </w:tcPr>
          <w:p w14:paraId="74391812"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0.353</w:t>
            </w:r>
          </w:p>
        </w:tc>
        <w:tc>
          <w:tcPr>
            <w:tcW w:w="670" w:type="pct"/>
            <w:tcBorders>
              <w:top w:val="nil"/>
              <w:left w:val="nil"/>
              <w:bottom w:val="single" w:sz="4" w:space="0" w:color="auto"/>
              <w:right w:val="single" w:sz="4" w:space="0" w:color="auto"/>
            </w:tcBorders>
            <w:shd w:val="clear" w:color="auto" w:fill="auto"/>
            <w:noWrap/>
            <w:vAlign w:val="center"/>
            <w:hideMark/>
          </w:tcPr>
          <w:p w14:paraId="4D5D5696"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0.193</w:t>
            </w:r>
          </w:p>
        </w:tc>
        <w:tc>
          <w:tcPr>
            <w:tcW w:w="670" w:type="pct"/>
            <w:tcBorders>
              <w:top w:val="nil"/>
              <w:left w:val="nil"/>
              <w:bottom w:val="single" w:sz="4" w:space="0" w:color="auto"/>
              <w:right w:val="double" w:sz="4" w:space="0" w:color="auto"/>
            </w:tcBorders>
            <w:shd w:val="clear" w:color="auto" w:fill="auto"/>
            <w:noWrap/>
            <w:vAlign w:val="center"/>
            <w:hideMark/>
          </w:tcPr>
          <w:p w14:paraId="10CF8FA3"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1.829</w:t>
            </w:r>
          </w:p>
        </w:tc>
      </w:tr>
      <w:tr w:rsidR="009535A1" w:rsidRPr="009535A1" w14:paraId="6A3E3CDB" w14:textId="77777777" w:rsidTr="00D878A3">
        <w:trPr>
          <w:trHeight w:val="300"/>
        </w:trPr>
        <w:tc>
          <w:tcPr>
            <w:tcW w:w="2926" w:type="pct"/>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1C5B4E8D"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Bottom10</w:t>
            </w:r>
          </w:p>
        </w:tc>
        <w:tc>
          <w:tcPr>
            <w:tcW w:w="733" w:type="pct"/>
            <w:tcBorders>
              <w:top w:val="single" w:sz="4" w:space="0" w:color="auto"/>
              <w:left w:val="nil"/>
              <w:bottom w:val="single" w:sz="4" w:space="0" w:color="auto"/>
              <w:right w:val="single" w:sz="4" w:space="0" w:color="auto"/>
            </w:tcBorders>
            <w:shd w:val="clear" w:color="auto" w:fill="auto"/>
            <w:noWrap/>
            <w:vAlign w:val="center"/>
            <w:hideMark/>
          </w:tcPr>
          <w:p w14:paraId="75E137F5"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-0.593</w:t>
            </w:r>
          </w:p>
        </w:tc>
        <w:tc>
          <w:tcPr>
            <w:tcW w:w="670" w:type="pct"/>
            <w:tcBorders>
              <w:top w:val="single" w:sz="4" w:space="0" w:color="auto"/>
              <w:left w:val="nil"/>
              <w:bottom w:val="single" w:sz="4" w:space="0" w:color="auto"/>
              <w:right w:val="single" w:sz="4" w:space="0" w:color="auto"/>
            </w:tcBorders>
            <w:shd w:val="clear" w:color="auto" w:fill="auto"/>
            <w:noWrap/>
            <w:vAlign w:val="center"/>
            <w:hideMark/>
          </w:tcPr>
          <w:p w14:paraId="5C2CAFCF"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0.266</w:t>
            </w:r>
          </w:p>
        </w:tc>
        <w:tc>
          <w:tcPr>
            <w:tcW w:w="670" w:type="pct"/>
            <w:tcBorders>
              <w:top w:val="single" w:sz="4" w:space="0" w:color="auto"/>
              <w:left w:val="nil"/>
              <w:bottom w:val="single" w:sz="4" w:space="0" w:color="auto"/>
              <w:right w:val="double" w:sz="4" w:space="0" w:color="auto"/>
            </w:tcBorders>
            <w:shd w:val="clear" w:color="auto" w:fill="auto"/>
            <w:noWrap/>
            <w:vAlign w:val="center"/>
            <w:hideMark/>
          </w:tcPr>
          <w:p w14:paraId="39617124"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-2.232</w:t>
            </w:r>
          </w:p>
        </w:tc>
      </w:tr>
      <w:tr w:rsidR="009535A1" w:rsidRPr="009535A1" w14:paraId="64D6835C"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0B18209" w14:textId="77777777" w:rsidR="009535A1" w:rsidRPr="009535A1" w:rsidRDefault="009535A1" w:rsidP="009535A1">
            <w:pPr>
              <w:spacing w:after="0" w:line="240" w:lineRule="auto"/>
              <w:rPr>
                <w:rFonts w:eastAsia="Times New Roman" w:cs="Times New Roman"/>
                <w:b/>
                <w:bCs/>
                <w:i/>
                <w:iCs/>
                <w:color w:val="000000"/>
                <w:sz w:val="20"/>
                <w:szCs w:val="20"/>
              </w:rPr>
            </w:pPr>
            <w:r w:rsidRPr="009535A1">
              <w:rPr>
                <w:rFonts w:eastAsia="Times New Roman" w:cs="Times New Roman"/>
                <w:b/>
                <w:bCs/>
                <w:i/>
                <w:iCs/>
                <w:color w:val="000000"/>
                <w:sz w:val="20"/>
                <w:szCs w:val="20"/>
              </w:rPr>
              <w:lastRenderedPageBreak/>
              <w:t>Airport Specific Factors</w:t>
            </w:r>
          </w:p>
        </w:tc>
      </w:tr>
      <w:tr w:rsidR="009535A1" w:rsidRPr="009535A1" w14:paraId="3452BD63"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47A5670"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OEP airports (Base: No)</w:t>
            </w:r>
          </w:p>
        </w:tc>
      </w:tr>
      <w:tr w:rsidR="009535A1" w:rsidRPr="009535A1" w14:paraId="6A626303"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6538495E"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Yes</w:t>
            </w:r>
          </w:p>
        </w:tc>
        <w:tc>
          <w:tcPr>
            <w:tcW w:w="733" w:type="pct"/>
            <w:tcBorders>
              <w:top w:val="nil"/>
              <w:left w:val="nil"/>
              <w:bottom w:val="single" w:sz="4" w:space="0" w:color="auto"/>
              <w:right w:val="single" w:sz="4" w:space="0" w:color="auto"/>
            </w:tcBorders>
            <w:shd w:val="clear" w:color="auto" w:fill="auto"/>
            <w:noWrap/>
            <w:vAlign w:val="center"/>
            <w:hideMark/>
          </w:tcPr>
          <w:p w14:paraId="3B638326"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3.082</w:t>
            </w:r>
          </w:p>
        </w:tc>
        <w:tc>
          <w:tcPr>
            <w:tcW w:w="670" w:type="pct"/>
            <w:tcBorders>
              <w:top w:val="nil"/>
              <w:left w:val="nil"/>
              <w:bottom w:val="single" w:sz="4" w:space="0" w:color="auto"/>
              <w:right w:val="single" w:sz="4" w:space="0" w:color="auto"/>
            </w:tcBorders>
            <w:shd w:val="clear" w:color="auto" w:fill="auto"/>
            <w:noWrap/>
            <w:vAlign w:val="center"/>
            <w:hideMark/>
          </w:tcPr>
          <w:p w14:paraId="73AB2723"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0.310</w:t>
            </w:r>
          </w:p>
        </w:tc>
        <w:tc>
          <w:tcPr>
            <w:tcW w:w="670" w:type="pct"/>
            <w:tcBorders>
              <w:top w:val="nil"/>
              <w:left w:val="nil"/>
              <w:bottom w:val="single" w:sz="4" w:space="0" w:color="auto"/>
              <w:right w:val="double" w:sz="4" w:space="0" w:color="auto"/>
            </w:tcBorders>
            <w:shd w:val="clear" w:color="auto" w:fill="auto"/>
            <w:noWrap/>
            <w:vAlign w:val="center"/>
            <w:hideMark/>
          </w:tcPr>
          <w:p w14:paraId="08095DDC"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9.930</w:t>
            </w:r>
          </w:p>
        </w:tc>
      </w:tr>
      <w:tr w:rsidR="009535A1" w:rsidRPr="009535A1" w14:paraId="735B4853"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B7D5CBB" w14:textId="77777777" w:rsidR="009535A1" w:rsidRPr="009535A1" w:rsidRDefault="009535A1" w:rsidP="009535A1">
            <w:pPr>
              <w:spacing w:after="0" w:line="240" w:lineRule="auto"/>
              <w:rPr>
                <w:rFonts w:eastAsia="Times New Roman" w:cs="Times New Roman"/>
                <w:b/>
                <w:bCs/>
                <w:i/>
                <w:iCs/>
                <w:color w:val="000000"/>
                <w:sz w:val="20"/>
                <w:szCs w:val="20"/>
              </w:rPr>
            </w:pPr>
            <w:r w:rsidRPr="009535A1">
              <w:rPr>
                <w:rFonts w:eastAsia="Times New Roman" w:cs="Times New Roman"/>
                <w:b/>
                <w:bCs/>
                <w:i/>
                <w:iCs/>
                <w:color w:val="000000"/>
                <w:sz w:val="20"/>
                <w:szCs w:val="20"/>
              </w:rPr>
              <w:t>Spatial Factors</w:t>
            </w:r>
          </w:p>
        </w:tc>
      </w:tr>
      <w:tr w:rsidR="009535A1" w:rsidRPr="009535A1" w14:paraId="6587325D"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FF2828E"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Region (Base: Other regions)</w:t>
            </w:r>
          </w:p>
        </w:tc>
      </w:tr>
      <w:tr w:rsidR="009535A1" w:rsidRPr="009535A1" w14:paraId="18FE6C43"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0EA3FD25"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South</w:t>
            </w:r>
          </w:p>
        </w:tc>
        <w:tc>
          <w:tcPr>
            <w:tcW w:w="733" w:type="pct"/>
            <w:tcBorders>
              <w:top w:val="nil"/>
              <w:left w:val="nil"/>
              <w:bottom w:val="single" w:sz="4" w:space="0" w:color="auto"/>
              <w:right w:val="single" w:sz="4" w:space="0" w:color="auto"/>
            </w:tcBorders>
            <w:shd w:val="clear" w:color="auto" w:fill="auto"/>
            <w:noWrap/>
            <w:vAlign w:val="center"/>
            <w:hideMark/>
          </w:tcPr>
          <w:p w14:paraId="4433225F"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0.552</w:t>
            </w:r>
          </w:p>
        </w:tc>
        <w:tc>
          <w:tcPr>
            <w:tcW w:w="670" w:type="pct"/>
            <w:tcBorders>
              <w:top w:val="nil"/>
              <w:left w:val="nil"/>
              <w:bottom w:val="single" w:sz="4" w:space="0" w:color="auto"/>
              <w:right w:val="single" w:sz="4" w:space="0" w:color="auto"/>
            </w:tcBorders>
            <w:shd w:val="clear" w:color="auto" w:fill="auto"/>
            <w:noWrap/>
            <w:vAlign w:val="center"/>
            <w:hideMark/>
          </w:tcPr>
          <w:p w14:paraId="78BA7D9C"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0.184</w:t>
            </w:r>
          </w:p>
        </w:tc>
        <w:tc>
          <w:tcPr>
            <w:tcW w:w="670" w:type="pct"/>
            <w:tcBorders>
              <w:top w:val="nil"/>
              <w:left w:val="nil"/>
              <w:bottom w:val="single" w:sz="4" w:space="0" w:color="auto"/>
              <w:right w:val="double" w:sz="4" w:space="0" w:color="auto"/>
            </w:tcBorders>
            <w:shd w:val="clear" w:color="auto" w:fill="auto"/>
            <w:noWrap/>
            <w:vAlign w:val="center"/>
            <w:hideMark/>
          </w:tcPr>
          <w:p w14:paraId="2571C77A"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2.998</w:t>
            </w:r>
          </w:p>
        </w:tc>
      </w:tr>
      <w:tr w:rsidR="009535A1" w:rsidRPr="009535A1" w14:paraId="5F799060"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738C111E" w14:textId="77777777" w:rsidR="009535A1" w:rsidRPr="009535A1" w:rsidRDefault="009535A1" w:rsidP="009535A1">
            <w:pPr>
              <w:spacing w:after="0" w:line="240" w:lineRule="auto"/>
              <w:rPr>
                <w:rFonts w:eastAsia="Times New Roman" w:cs="Times New Roman"/>
                <w:b/>
                <w:bCs/>
                <w:i/>
                <w:iCs/>
                <w:color w:val="000000"/>
                <w:sz w:val="20"/>
                <w:szCs w:val="20"/>
              </w:rPr>
            </w:pPr>
            <w:r w:rsidRPr="009535A1">
              <w:rPr>
                <w:rFonts w:eastAsia="Times New Roman" w:cs="Times New Roman"/>
                <w:b/>
                <w:bCs/>
                <w:i/>
                <w:iCs/>
                <w:color w:val="000000"/>
                <w:sz w:val="20"/>
                <w:szCs w:val="20"/>
              </w:rPr>
              <w:t>Temporal Factors</w:t>
            </w:r>
          </w:p>
        </w:tc>
      </w:tr>
      <w:tr w:rsidR="009535A1" w:rsidRPr="009535A1" w14:paraId="280FB39D"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5A4A30B"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Month (Base: Other months)</w:t>
            </w:r>
          </w:p>
        </w:tc>
      </w:tr>
      <w:tr w:rsidR="009535A1" w:rsidRPr="009535A1" w14:paraId="4D03D7CC"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7D6A66F9" w14:textId="76356E02"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Jun</w:t>
            </w:r>
            <w:r w:rsidR="00D02CC1">
              <w:rPr>
                <w:rFonts w:eastAsia="Times New Roman" w:cs="Times New Roman"/>
                <w:color w:val="000000"/>
                <w:sz w:val="20"/>
                <w:szCs w:val="20"/>
              </w:rPr>
              <w:t>e</w:t>
            </w:r>
            <w:r w:rsidR="00F45A47">
              <w:rPr>
                <w:rFonts w:eastAsia="Times New Roman" w:cs="Times New Roman"/>
                <w:color w:val="000000"/>
                <w:sz w:val="20"/>
                <w:szCs w:val="20"/>
              </w:rPr>
              <w:t xml:space="preserve"> </w:t>
            </w:r>
            <w:r w:rsidR="00D56FAB">
              <w:rPr>
                <w:rFonts w:eastAsia="Times New Roman" w:cs="Times New Roman"/>
                <w:color w:val="000000"/>
                <w:sz w:val="20"/>
                <w:szCs w:val="20"/>
              </w:rPr>
              <w:t>20</w:t>
            </w:r>
            <w:r w:rsidR="00D02CC1">
              <w:rPr>
                <w:rFonts w:eastAsia="Times New Roman" w:cs="Times New Roman"/>
                <w:color w:val="000000"/>
                <w:sz w:val="20"/>
                <w:szCs w:val="20"/>
              </w:rPr>
              <w:t>19</w:t>
            </w:r>
          </w:p>
        </w:tc>
        <w:tc>
          <w:tcPr>
            <w:tcW w:w="733" w:type="pct"/>
            <w:tcBorders>
              <w:top w:val="nil"/>
              <w:left w:val="nil"/>
              <w:bottom w:val="single" w:sz="4" w:space="0" w:color="auto"/>
              <w:right w:val="single" w:sz="4" w:space="0" w:color="auto"/>
            </w:tcBorders>
            <w:shd w:val="clear" w:color="auto" w:fill="auto"/>
            <w:noWrap/>
            <w:vAlign w:val="center"/>
            <w:hideMark/>
          </w:tcPr>
          <w:p w14:paraId="75FD4F99"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0.053</w:t>
            </w:r>
          </w:p>
        </w:tc>
        <w:tc>
          <w:tcPr>
            <w:tcW w:w="670" w:type="pct"/>
            <w:tcBorders>
              <w:top w:val="nil"/>
              <w:left w:val="nil"/>
              <w:bottom w:val="single" w:sz="4" w:space="0" w:color="auto"/>
              <w:right w:val="single" w:sz="4" w:space="0" w:color="auto"/>
            </w:tcBorders>
            <w:shd w:val="clear" w:color="auto" w:fill="auto"/>
            <w:noWrap/>
            <w:vAlign w:val="center"/>
            <w:hideMark/>
          </w:tcPr>
          <w:p w14:paraId="11E38537"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0.027</w:t>
            </w:r>
          </w:p>
        </w:tc>
        <w:tc>
          <w:tcPr>
            <w:tcW w:w="670" w:type="pct"/>
            <w:tcBorders>
              <w:top w:val="nil"/>
              <w:left w:val="nil"/>
              <w:bottom w:val="single" w:sz="4" w:space="0" w:color="auto"/>
              <w:right w:val="double" w:sz="4" w:space="0" w:color="auto"/>
            </w:tcBorders>
            <w:shd w:val="clear" w:color="auto" w:fill="auto"/>
            <w:noWrap/>
            <w:vAlign w:val="center"/>
            <w:hideMark/>
          </w:tcPr>
          <w:p w14:paraId="607A405B"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2.008</w:t>
            </w:r>
          </w:p>
        </w:tc>
      </w:tr>
      <w:tr w:rsidR="009535A1" w:rsidRPr="009535A1" w14:paraId="3A469159"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277A86CD" w14:textId="3A544EC8"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Jul</w:t>
            </w:r>
            <w:r w:rsidR="00D02CC1">
              <w:rPr>
                <w:rFonts w:eastAsia="Times New Roman" w:cs="Times New Roman"/>
                <w:color w:val="000000"/>
                <w:sz w:val="20"/>
                <w:szCs w:val="20"/>
              </w:rPr>
              <w:t>y</w:t>
            </w:r>
            <w:r w:rsidR="00F45A47">
              <w:rPr>
                <w:rFonts w:eastAsia="Times New Roman" w:cs="Times New Roman"/>
                <w:color w:val="000000"/>
                <w:sz w:val="20"/>
                <w:szCs w:val="20"/>
              </w:rPr>
              <w:t xml:space="preserve"> </w:t>
            </w:r>
            <w:r w:rsidR="00D56FAB">
              <w:rPr>
                <w:rFonts w:eastAsia="Times New Roman" w:cs="Times New Roman"/>
                <w:color w:val="000000"/>
                <w:sz w:val="20"/>
                <w:szCs w:val="20"/>
              </w:rPr>
              <w:t>20</w:t>
            </w:r>
            <w:r w:rsidR="00D02CC1">
              <w:rPr>
                <w:rFonts w:eastAsia="Times New Roman" w:cs="Times New Roman"/>
                <w:color w:val="000000"/>
                <w:sz w:val="20"/>
                <w:szCs w:val="20"/>
              </w:rPr>
              <w:t>19</w:t>
            </w:r>
          </w:p>
        </w:tc>
        <w:tc>
          <w:tcPr>
            <w:tcW w:w="733" w:type="pct"/>
            <w:tcBorders>
              <w:top w:val="nil"/>
              <w:left w:val="nil"/>
              <w:bottom w:val="single" w:sz="4" w:space="0" w:color="auto"/>
              <w:right w:val="single" w:sz="4" w:space="0" w:color="auto"/>
            </w:tcBorders>
            <w:shd w:val="clear" w:color="auto" w:fill="auto"/>
            <w:noWrap/>
            <w:vAlign w:val="center"/>
            <w:hideMark/>
          </w:tcPr>
          <w:p w14:paraId="22922A36"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0.114</w:t>
            </w:r>
          </w:p>
        </w:tc>
        <w:tc>
          <w:tcPr>
            <w:tcW w:w="670" w:type="pct"/>
            <w:tcBorders>
              <w:top w:val="nil"/>
              <w:left w:val="nil"/>
              <w:bottom w:val="single" w:sz="4" w:space="0" w:color="auto"/>
              <w:right w:val="single" w:sz="4" w:space="0" w:color="auto"/>
            </w:tcBorders>
            <w:shd w:val="clear" w:color="auto" w:fill="auto"/>
            <w:noWrap/>
            <w:vAlign w:val="center"/>
            <w:hideMark/>
          </w:tcPr>
          <w:p w14:paraId="5C6A14E2"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0.027</w:t>
            </w:r>
          </w:p>
        </w:tc>
        <w:tc>
          <w:tcPr>
            <w:tcW w:w="670" w:type="pct"/>
            <w:tcBorders>
              <w:top w:val="nil"/>
              <w:left w:val="nil"/>
              <w:bottom w:val="single" w:sz="4" w:space="0" w:color="auto"/>
              <w:right w:val="double" w:sz="4" w:space="0" w:color="auto"/>
            </w:tcBorders>
            <w:shd w:val="clear" w:color="auto" w:fill="auto"/>
            <w:noWrap/>
            <w:vAlign w:val="center"/>
            <w:hideMark/>
          </w:tcPr>
          <w:p w14:paraId="6CB015F0"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4.293</w:t>
            </w:r>
          </w:p>
        </w:tc>
      </w:tr>
      <w:tr w:rsidR="009535A1" w:rsidRPr="009535A1" w14:paraId="11ACBFC0"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4042D23B" w14:textId="0E3A3D7D"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Nov</w:t>
            </w:r>
            <w:r w:rsidR="00D02CC1">
              <w:rPr>
                <w:rFonts w:eastAsia="Times New Roman" w:cs="Times New Roman"/>
                <w:color w:val="000000"/>
                <w:sz w:val="20"/>
                <w:szCs w:val="20"/>
              </w:rPr>
              <w:t>ember</w:t>
            </w:r>
            <w:r w:rsidR="00F45A47">
              <w:rPr>
                <w:rFonts w:eastAsia="Times New Roman" w:cs="Times New Roman"/>
                <w:color w:val="000000"/>
                <w:sz w:val="20"/>
                <w:szCs w:val="20"/>
              </w:rPr>
              <w:t xml:space="preserve"> </w:t>
            </w:r>
            <w:r w:rsidR="00D56FAB">
              <w:rPr>
                <w:rFonts w:eastAsia="Times New Roman" w:cs="Times New Roman"/>
                <w:color w:val="000000"/>
                <w:sz w:val="20"/>
                <w:szCs w:val="20"/>
              </w:rPr>
              <w:t>20</w:t>
            </w:r>
            <w:r w:rsidR="00D02CC1">
              <w:rPr>
                <w:rFonts w:eastAsia="Times New Roman" w:cs="Times New Roman"/>
                <w:color w:val="000000"/>
                <w:sz w:val="20"/>
                <w:szCs w:val="20"/>
              </w:rPr>
              <w:t>19</w:t>
            </w:r>
          </w:p>
        </w:tc>
        <w:tc>
          <w:tcPr>
            <w:tcW w:w="733" w:type="pct"/>
            <w:tcBorders>
              <w:top w:val="nil"/>
              <w:left w:val="nil"/>
              <w:bottom w:val="single" w:sz="4" w:space="0" w:color="auto"/>
              <w:right w:val="single" w:sz="4" w:space="0" w:color="auto"/>
            </w:tcBorders>
            <w:shd w:val="clear" w:color="auto" w:fill="auto"/>
            <w:noWrap/>
            <w:vAlign w:val="center"/>
            <w:hideMark/>
          </w:tcPr>
          <w:p w14:paraId="5E880589"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-0.105</w:t>
            </w:r>
          </w:p>
        </w:tc>
        <w:tc>
          <w:tcPr>
            <w:tcW w:w="670" w:type="pct"/>
            <w:tcBorders>
              <w:top w:val="nil"/>
              <w:left w:val="nil"/>
              <w:bottom w:val="single" w:sz="4" w:space="0" w:color="auto"/>
              <w:right w:val="single" w:sz="4" w:space="0" w:color="auto"/>
            </w:tcBorders>
            <w:shd w:val="clear" w:color="auto" w:fill="auto"/>
            <w:noWrap/>
            <w:vAlign w:val="center"/>
            <w:hideMark/>
          </w:tcPr>
          <w:p w14:paraId="23494C63"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0.027</w:t>
            </w:r>
          </w:p>
        </w:tc>
        <w:tc>
          <w:tcPr>
            <w:tcW w:w="670" w:type="pct"/>
            <w:tcBorders>
              <w:top w:val="nil"/>
              <w:left w:val="nil"/>
              <w:bottom w:val="single" w:sz="4" w:space="0" w:color="auto"/>
              <w:right w:val="double" w:sz="4" w:space="0" w:color="auto"/>
            </w:tcBorders>
            <w:shd w:val="clear" w:color="auto" w:fill="auto"/>
            <w:noWrap/>
            <w:vAlign w:val="center"/>
            <w:hideMark/>
          </w:tcPr>
          <w:p w14:paraId="4E042FDB"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-3.972</w:t>
            </w:r>
          </w:p>
        </w:tc>
      </w:tr>
      <w:tr w:rsidR="009535A1" w:rsidRPr="009535A1" w14:paraId="7C9FD5BF"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2B44DE66" w14:textId="4D8E32B0"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Dec</w:t>
            </w:r>
            <w:r w:rsidR="00D02CC1">
              <w:rPr>
                <w:rFonts w:eastAsia="Times New Roman" w:cs="Times New Roman"/>
                <w:color w:val="000000"/>
                <w:sz w:val="20"/>
                <w:szCs w:val="20"/>
              </w:rPr>
              <w:t>ember</w:t>
            </w:r>
            <w:r w:rsidR="00F45A47">
              <w:rPr>
                <w:rFonts w:eastAsia="Times New Roman" w:cs="Times New Roman"/>
                <w:color w:val="000000"/>
                <w:sz w:val="20"/>
                <w:szCs w:val="20"/>
              </w:rPr>
              <w:t xml:space="preserve"> </w:t>
            </w:r>
            <w:r w:rsidR="00D56FAB">
              <w:rPr>
                <w:rFonts w:eastAsia="Times New Roman" w:cs="Times New Roman"/>
                <w:color w:val="000000"/>
                <w:sz w:val="20"/>
                <w:szCs w:val="20"/>
              </w:rPr>
              <w:t>20</w:t>
            </w:r>
            <w:r w:rsidR="00D02CC1">
              <w:rPr>
                <w:rFonts w:eastAsia="Times New Roman" w:cs="Times New Roman"/>
                <w:color w:val="000000"/>
                <w:sz w:val="20"/>
                <w:szCs w:val="20"/>
              </w:rPr>
              <w:t>19</w:t>
            </w:r>
          </w:p>
        </w:tc>
        <w:tc>
          <w:tcPr>
            <w:tcW w:w="733" w:type="pct"/>
            <w:tcBorders>
              <w:top w:val="nil"/>
              <w:left w:val="nil"/>
              <w:bottom w:val="single" w:sz="4" w:space="0" w:color="auto"/>
              <w:right w:val="single" w:sz="4" w:space="0" w:color="auto"/>
            </w:tcBorders>
            <w:shd w:val="clear" w:color="auto" w:fill="auto"/>
            <w:noWrap/>
            <w:vAlign w:val="center"/>
            <w:hideMark/>
          </w:tcPr>
          <w:p w14:paraId="0C14CAFF"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0.059</w:t>
            </w:r>
          </w:p>
        </w:tc>
        <w:tc>
          <w:tcPr>
            <w:tcW w:w="670" w:type="pct"/>
            <w:tcBorders>
              <w:top w:val="nil"/>
              <w:left w:val="nil"/>
              <w:bottom w:val="single" w:sz="4" w:space="0" w:color="auto"/>
              <w:right w:val="single" w:sz="4" w:space="0" w:color="auto"/>
            </w:tcBorders>
            <w:shd w:val="clear" w:color="auto" w:fill="auto"/>
            <w:noWrap/>
            <w:vAlign w:val="center"/>
            <w:hideMark/>
          </w:tcPr>
          <w:p w14:paraId="14BC473F"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0.027</w:t>
            </w:r>
          </w:p>
        </w:tc>
        <w:tc>
          <w:tcPr>
            <w:tcW w:w="670" w:type="pct"/>
            <w:tcBorders>
              <w:top w:val="nil"/>
              <w:left w:val="nil"/>
              <w:bottom w:val="single" w:sz="4" w:space="0" w:color="auto"/>
              <w:right w:val="double" w:sz="4" w:space="0" w:color="auto"/>
            </w:tcBorders>
            <w:shd w:val="clear" w:color="auto" w:fill="auto"/>
            <w:noWrap/>
            <w:vAlign w:val="center"/>
            <w:hideMark/>
          </w:tcPr>
          <w:p w14:paraId="1605EE9E"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2.241</w:t>
            </w:r>
          </w:p>
        </w:tc>
      </w:tr>
      <w:tr w:rsidR="009535A1" w:rsidRPr="009535A1" w14:paraId="6BF76E76"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AD802FD" w14:textId="77777777" w:rsidR="009535A1" w:rsidRPr="009535A1" w:rsidRDefault="009535A1" w:rsidP="009535A1">
            <w:pPr>
              <w:spacing w:after="0" w:line="240" w:lineRule="auto"/>
              <w:rPr>
                <w:rFonts w:eastAsia="Times New Roman" w:cs="Times New Roman"/>
                <w:b/>
                <w:bCs/>
                <w:i/>
                <w:iCs/>
                <w:color w:val="000000"/>
                <w:sz w:val="20"/>
                <w:szCs w:val="20"/>
              </w:rPr>
            </w:pPr>
            <w:r w:rsidRPr="009535A1">
              <w:rPr>
                <w:rFonts w:eastAsia="Times New Roman" w:cs="Times New Roman"/>
                <w:b/>
                <w:bCs/>
                <w:i/>
                <w:iCs/>
                <w:color w:val="000000"/>
                <w:sz w:val="20"/>
                <w:szCs w:val="20"/>
              </w:rPr>
              <w:t>COVID-19 Related Factors</w:t>
            </w:r>
          </w:p>
        </w:tc>
      </w:tr>
      <w:tr w:rsidR="009535A1" w:rsidRPr="009535A1" w14:paraId="0520A715"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0E559ACF"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Pandemic started (Base: No)</w:t>
            </w:r>
          </w:p>
        </w:tc>
      </w:tr>
      <w:tr w:rsidR="009535A1" w:rsidRPr="009535A1" w14:paraId="755A77A7"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50B686BA"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Yes</w:t>
            </w:r>
          </w:p>
        </w:tc>
        <w:tc>
          <w:tcPr>
            <w:tcW w:w="733" w:type="pct"/>
            <w:tcBorders>
              <w:top w:val="nil"/>
              <w:left w:val="nil"/>
              <w:bottom w:val="single" w:sz="4" w:space="0" w:color="auto"/>
              <w:right w:val="single" w:sz="4" w:space="0" w:color="auto"/>
            </w:tcBorders>
            <w:shd w:val="clear" w:color="auto" w:fill="auto"/>
            <w:noWrap/>
            <w:vAlign w:val="center"/>
            <w:hideMark/>
          </w:tcPr>
          <w:p w14:paraId="055B6CF5"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-0.957</w:t>
            </w:r>
          </w:p>
        </w:tc>
        <w:tc>
          <w:tcPr>
            <w:tcW w:w="670" w:type="pct"/>
            <w:tcBorders>
              <w:top w:val="nil"/>
              <w:left w:val="nil"/>
              <w:bottom w:val="single" w:sz="4" w:space="0" w:color="auto"/>
              <w:right w:val="single" w:sz="4" w:space="0" w:color="auto"/>
            </w:tcBorders>
            <w:shd w:val="clear" w:color="auto" w:fill="auto"/>
            <w:noWrap/>
            <w:vAlign w:val="center"/>
            <w:hideMark/>
          </w:tcPr>
          <w:p w14:paraId="1F6FAF40"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0.039</w:t>
            </w:r>
          </w:p>
        </w:tc>
        <w:tc>
          <w:tcPr>
            <w:tcW w:w="670" w:type="pct"/>
            <w:tcBorders>
              <w:top w:val="nil"/>
              <w:left w:val="nil"/>
              <w:bottom w:val="single" w:sz="4" w:space="0" w:color="auto"/>
              <w:right w:val="double" w:sz="4" w:space="0" w:color="auto"/>
            </w:tcBorders>
            <w:shd w:val="clear" w:color="auto" w:fill="auto"/>
            <w:noWrap/>
            <w:vAlign w:val="center"/>
            <w:hideMark/>
          </w:tcPr>
          <w:p w14:paraId="1AA2DF3A"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-24.352</w:t>
            </w:r>
          </w:p>
        </w:tc>
      </w:tr>
      <w:tr w:rsidR="009535A1" w:rsidRPr="009535A1" w14:paraId="52D9245D"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2AAD3BBA"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May or later (Base: No)</w:t>
            </w:r>
          </w:p>
        </w:tc>
      </w:tr>
      <w:tr w:rsidR="009535A1" w:rsidRPr="009535A1" w14:paraId="5325C727"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6F54DCCC"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Yes</w:t>
            </w:r>
          </w:p>
        </w:tc>
        <w:tc>
          <w:tcPr>
            <w:tcW w:w="733" w:type="pct"/>
            <w:tcBorders>
              <w:top w:val="nil"/>
              <w:left w:val="nil"/>
              <w:bottom w:val="single" w:sz="4" w:space="0" w:color="auto"/>
              <w:right w:val="single" w:sz="4" w:space="0" w:color="auto"/>
            </w:tcBorders>
            <w:shd w:val="clear" w:color="auto" w:fill="auto"/>
            <w:noWrap/>
            <w:vAlign w:val="center"/>
            <w:hideMark/>
          </w:tcPr>
          <w:p w14:paraId="25A77639"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1.621</w:t>
            </w:r>
          </w:p>
        </w:tc>
        <w:tc>
          <w:tcPr>
            <w:tcW w:w="670" w:type="pct"/>
            <w:tcBorders>
              <w:top w:val="nil"/>
              <w:left w:val="nil"/>
              <w:bottom w:val="single" w:sz="4" w:space="0" w:color="auto"/>
              <w:right w:val="single" w:sz="4" w:space="0" w:color="auto"/>
            </w:tcBorders>
            <w:shd w:val="clear" w:color="auto" w:fill="auto"/>
            <w:noWrap/>
            <w:vAlign w:val="center"/>
            <w:hideMark/>
          </w:tcPr>
          <w:p w14:paraId="246F22C7"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0.035</w:t>
            </w:r>
          </w:p>
        </w:tc>
        <w:tc>
          <w:tcPr>
            <w:tcW w:w="670" w:type="pct"/>
            <w:tcBorders>
              <w:top w:val="nil"/>
              <w:left w:val="nil"/>
              <w:bottom w:val="single" w:sz="4" w:space="0" w:color="auto"/>
              <w:right w:val="double" w:sz="4" w:space="0" w:color="auto"/>
            </w:tcBorders>
            <w:shd w:val="clear" w:color="auto" w:fill="auto"/>
            <w:noWrap/>
            <w:vAlign w:val="center"/>
            <w:hideMark/>
          </w:tcPr>
          <w:p w14:paraId="5695FD5D"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46.143</w:t>
            </w:r>
          </w:p>
        </w:tc>
      </w:tr>
      <w:tr w:rsidR="009535A1" w:rsidRPr="009535A1" w14:paraId="600B428A"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6B56125C"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July or later (Base: No)</w:t>
            </w:r>
          </w:p>
        </w:tc>
      </w:tr>
      <w:tr w:rsidR="009535A1" w:rsidRPr="009535A1" w14:paraId="1B8F20D5"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2B04905C"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 xml:space="preserve">Yes </w:t>
            </w:r>
          </w:p>
        </w:tc>
        <w:tc>
          <w:tcPr>
            <w:tcW w:w="733" w:type="pct"/>
            <w:tcBorders>
              <w:top w:val="nil"/>
              <w:left w:val="nil"/>
              <w:bottom w:val="single" w:sz="4" w:space="0" w:color="auto"/>
              <w:right w:val="single" w:sz="4" w:space="0" w:color="auto"/>
            </w:tcBorders>
            <w:shd w:val="clear" w:color="auto" w:fill="auto"/>
            <w:noWrap/>
            <w:vAlign w:val="center"/>
            <w:hideMark/>
          </w:tcPr>
          <w:p w14:paraId="6922E64C"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0.958</w:t>
            </w:r>
          </w:p>
        </w:tc>
        <w:tc>
          <w:tcPr>
            <w:tcW w:w="670" w:type="pct"/>
            <w:tcBorders>
              <w:top w:val="nil"/>
              <w:left w:val="nil"/>
              <w:bottom w:val="single" w:sz="4" w:space="0" w:color="auto"/>
              <w:right w:val="single" w:sz="4" w:space="0" w:color="auto"/>
            </w:tcBorders>
            <w:shd w:val="clear" w:color="auto" w:fill="auto"/>
            <w:noWrap/>
            <w:vAlign w:val="center"/>
            <w:hideMark/>
          </w:tcPr>
          <w:p w14:paraId="7AE9D962"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0.032</w:t>
            </w:r>
          </w:p>
        </w:tc>
        <w:tc>
          <w:tcPr>
            <w:tcW w:w="670" w:type="pct"/>
            <w:tcBorders>
              <w:top w:val="nil"/>
              <w:left w:val="nil"/>
              <w:bottom w:val="single" w:sz="4" w:space="0" w:color="auto"/>
              <w:right w:val="double" w:sz="4" w:space="0" w:color="auto"/>
            </w:tcBorders>
            <w:shd w:val="clear" w:color="auto" w:fill="auto"/>
            <w:noWrap/>
            <w:vAlign w:val="center"/>
            <w:hideMark/>
          </w:tcPr>
          <w:p w14:paraId="78457464"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29.886</w:t>
            </w:r>
          </w:p>
        </w:tc>
      </w:tr>
      <w:tr w:rsidR="009535A1" w:rsidRPr="009535A1" w14:paraId="4ACE0717"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5CEB52A2"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October or later (Base: No)</w:t>
            </w:r>
          </w:p>
        </w:tc>
      </w:tr>
      <w:tr w:rsidR="009535A1" w:rsidRPr="009535A1" w14:paraId="7B0B4468"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5CF2C8F5"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Yes</w:t>
            </w:r>
          </w:p>
        </w:tc>
        <w:tc>
          <w:tcPr>
            <w:tcW w:w="733" w:type="pct"/>
            <w:tcBorders>
              <w:top w:val="nil"/>
              <w:left w:val="nil"/>
              <w:bottom w:val="single" w:sz="4" w:space="0" w:color="auto"/>
              <w:right w:val="single" w:sz="4" w:space="0" w:color="auto"/>
            </w:tcBorders>
            <w:shd w:val="clear" w:color="auto" w:fill="auto"/>
            <w:noWrap/>
            <w:vAlign w:val="center"/>
            <w:hideMark/>
          </w:tcPr>
          <w:p w14:paraId="69144368"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0.183</w:t>
            </w:r>
          </w:p>
        </w:tc>
        <w:tc>
          <w:tcPr>
            <w:tcW w:w="670" w:type="pct"/>
            <w:tcBorders>
              <w:top w:val="nil"/>
              <w:left w:val="nil"/>
              <w:bottom w:val="single" w:sz="4" w:space="0" w:color="auto"/>
              <w:right w:val="single" w:sz="4" w:space="0" w:color="auto"/>
            </w:tcBorders>
            <w:shd w:val="clear" w:color="auto" w:fill="auto"/>
            <w:noWrap/>
            <w:vAlign w:val="center"/>
            <w:hideMark/>
          </w:tcPr>
          <w:p w14:paraId="496AD5E8"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0.030</w:t>
            </w:r>
          </w:p>
        </w:tc>
        <w:tc>
          <w:tcPr>
            <w:tcW w:w="670" w:type="pct"/>
            <w:tcBorders>
              <w:top w:val="nil"/>
              <w:left w:val="nil"/>
              <w:bottom w:val="single" w:sz="4" w:space="0" w:color="auto"/>
              <w:right w:val="double" w:sz="4" w:space="0" w:color="auto"/>
            </w:tcBorders>
            <w:shd w:val="clear" w:color="auto" w:fill="auto"/>
            <w:noWrap/>
            <w:vAlign w:val="center"/>
            <w:hideMark/>
          </w:tcPr>
          <w:p w14:paraId="229CF90E"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6.105</w:t>
            </w:r>
          </w:p>
        </w:tc>
      </w:tr>
      <w:tr w:rsidR="009535A1" w:rsidRPr="009535A1" w14:paraId="5841BFA7"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7A4C3E11" w14:textId="77777777" w:rsidR="009535A1" w:rsidRPr="009535A1" w:rsidRDefault="009535A1" w:rsidP="009535A1">
            <w:pPr>
              <w:spacing w:after="0" w:line="240" w:lineRule="auto"/>
              <w:jc w:val="left"/>
              <w:rPr>
                <w:rFonts w:eastAsia="Times New Roman" w:cs="Times New Roman"/>
                <w:color w:val="000000"/>
                <w:sz w:val="20"/>
                <w:szCs w:val="20"/>
              </w:rPr>
            </w:pPr>
            <w:r w:rsidRPr="009535A1">
              <w:rPr>
                <w:rFonts w:eastAsia="Times New Roman" w:cs="Times New Roman"/>
                <w:color w:val="000000"/>
                <w:sz w:val="20"/>
                <w:szCs w:val="20"/>
              </w:rPr>
              <w:t>Ln(County Level Covid-19 Cases in the last month)</w:t>
            </w:r>
          </w:p>
        </w:tc>
        <w:tc>
          <w:tcPr>
            <w:tcW w:w="733" w:type="pct"/>
            <w:tcBorders>
              <w:top w:val="nil"/>
              <w:left w:val="nil"/>
              <w:bottom w:val="single" w:sz="4" w:space="0" w:color="auto"/>
              <w:right w:val="single" w:sz="4" w:space="0" w:color="auto"/>
            </w:tcBorders>
            <w:shd w:val="clear" w:color="auto" w:fill="auto"/>
            <w:noWrap/>
            <w:vAlign w:val="center"/>
            <w:hideMark/>
          </w:tcPr>
          <w:p w14:paraId="59F60EC8"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-0.304</w:t>
            </w:r>
          </w:p>
        </w:tc>
        <w:tc>
          <w:tcPr>
            <w:tcW w:w="670" w:type="pct"/>
            <w:tcBorders>
              <w:top w:val="nil"/>
              <w:left w:val="nil"/>
              <w:bottom w:val="single" w:sz="4" w:space="0" w:color="auto"/>
              <w:right w:val="single" w:sz="4" w:space="0" w:color="auto"/>
            </w:tcBorders>
            <w:shd w:val="clear" w:color="auto" w:fill="auto"/>
            <w:noWrap/>
            <w:vAlign w:val="center"/>
            <w:hideMark/>
          </w:tcPr>
          <w:p w14:paraId="4FA1EB31"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0.012</w:t>
            </w:r>
          </w:p>
        </w:tc>
        <w:tc>
          <w:tcPr>
            <w:tcW w:w="670" w:type="pct"/>
            <w:tcBorders>
              <w:top w:val="nil"/>
              <w:left w:val="nil"/>
              <w:bottom w:val="single" w:sz="4" w:space="0" w:color="auto"/>
              <w:right w:val="double" w:sz="4" w:space="0" w:color="auto"/>
            </w:tcBorders>
            <w:shd w:val="clear" w:color="auto" w:fill="auto"/>
            <w:noWrap/>
            <w:vAlign w:val="center"/>
            <w:hideMark/>
          </w:tcPr>
          <w:p w14:paraId="11C89D28"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-25.356</w:t>
            </w:r>
          </w:p>
        </w:tc>
      </w:tr>
      <w:tr w:rsidR="009535A1" w:rsidRPr="009535A1" w14:paraId="6BF50BE4"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6D624561"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Population × Pandemic started</w:t>
            </w:r>
          </w:p>
        </w:tc>
        <w:tc>
          <w:tcPr>
            <w:tcW w:w="733" w:type="pct"/>
            <w:tcBorders>
              <w:top w:val="nil"/>
              <w:left w:val="nil"/>
              <w:bottom w:val="single" w:sz="4" w:space="0" w:color="auto"/>
              <w:right w:val="single" w:sz="4" w:space="0" w:color="auto"/>
            </w:tcBorders>
            <w:shd w:val="clear" w:color="auto" w:fill="auto"/>
            <w:noWrap/>
            <w:vAlign w:val="center"/>
            <w:hideMark/>
          </w:tcPr>
          <w:p w14:paraId="6E0C80AA"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0.059</w:t>
            </w:r>
          </w:p>
        </w:tc>
        <w:tc>
          <w:tcPr>
            <w:tcW w:w="670" w:type="pct"/>
            <w:tcBorders>
              <w:top w:val="nil"/>
              <w:left w:val="nil"/>
              <w:bottom w:val="single" w:sz="4" w:space="0" w:color="auto"/>
              <w:right w:val="single" w:sz="4" w:space="0" w:color="auto"/>
            </w:tcBorders>
            <w:shd w:val="clear" w:color="auto" w:fill="auto"/>
            <w:noWrap/>
            <w:vAlign w:val="center"/>
            <w:hideMark/>
          </w:tcPr>
          <w:p w14:paraId="70B0DF48"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0.028</w:t>
            </w:r>
          </w:p>
        </w:tc>
        <w:tc>
          <w:tcPr>
            <w:tcW w:w="670" w:type="pct"/>
            <w:tcBorders>
              <w:top w:val="nil"/>
              <w:left w:val="nil"/>
              <w:bottom w:val="single" w:sz="4" w:space="0" w:color="auto"/>
              <w:right w:val="double" w:sz="4" w:space="0" w:color="auto"/>
            </w:tcBorders>
            <w:shd w:val="clear" w:color="auto" w:fill="auto"/>
            <w:noWrap/>
            <w:vAlign w:val="center"/>
            <w:hideMark/>
          </w:tcPr>
          <w:p w14:paraId="4C72D227"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2.070</w:t>
            </w:r>
          </w:p>
        </w:tc>
      </w:tr>
      <w:tr w:rsidR="009535A1" w:rsidRPr="009535A1" w14:paraId="7EDEC36C"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32D60EFC"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OEP airports × Pandemic started</w:t>
            </w:r>
          </w:p>
        </w:tc>
        <w:tc>
          <w:tcPr>
            <w:tcW w:w="733" w:type="pct"/>
            <w:tcBorders>
              <w:top w:val="nil"/>
              <w:left w:val="nil"/>
              <w:bottom w:val="single" w:sz="4" w:space="0" w:color="auto"/>
              <w:right w:val="single" w:sz="4" w:space="0" w:color="auto"/>
            </w:tcBorders>
            <w:shd w:val="clear" w:color="auto" w:fill="auto"/>
            <w:noWrap/>
            <w:vAlign w:val="center"/>
            <w:hideMark/>
          </w:tcPr>
          <w:p w14:paraId="5909956A"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0.181</w:t>
            </w:r>
          </w:p>
        </w:tc>
        <w:tc>
          <w:tcPr>
            <w:tcW w:w="670" w:type="pct"/>
            <w:tcBorders>
              <w:top w:val="nil"/>
              <w:left w:val="nil"/>
              <w:bottom w:val="single" w:sz="4" w:space="0" w:color="auto"/>
              <w:right w:val="single" w:sz="4" w:space="0" w:color="auto"/>
            </w:tcBorders>
            <w:shd w:val="clear" w:color="auto" w:fill="auto"/>
            <w:noWrap/>
            <w:vAlign w:val="center"/>
            <w:hideMark/>
          </w:tcPr>
          <w:p w14:paraId="5FB5E25E"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0.113</w:t>
            </w:r>
          </w:p>
        </w:tc>
        <w:tc>
          <w:tcPr>
            <w:tcW w:w="670" w:type="pct"/>
            <w:tcBorders>
              <w:top w:val="nil"/>
              <w:left w:val="nil"/>
              <w:bottom w:val="single" w:sz="4" w:space="0" w:color="auto"/>
              <w:right w:val="double" w:sz="4" w:space="0" w:color="auto"/>
            </w:tcBorders>
            <w:shd w:val="clear" w:color="auto" w:fill="auto"/>
            <w:noWrap/>
            <w:vAlign w:val="center"/>
            <w:hideMark/>
          </w:tcPr>
          <w:p w14:paraId="5FBA0856"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1.601</w:t>
            </w:r>
          </w:p>
        </w:tc>
      </w:tr>
      <w:tr w:rsidR="009535A1" w:rsidRPr="009535A1" w14:paraId="69105EC1"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42FC13ED"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OEP airports × May or later</w:t>
            </w:r>
          </w:p>
        </w:tc>
        <w:tc>
          <w:tcPr>
            <w:tcW w:w="733" w:type="pct"/>
            <w:tcBorders>
              <w:top w:val="nil"/>
              <w:left w:val="nil"/>
              <w:bottom w:val="single" w:sz="4" w:space="0" w:color="auto"/>
              <w:right w:val="single" w:sz="4" w:space="0" w:color="auto"/>
            </w:tcBorders>
            <w:shd w:val="clear" w:color="auto" w:fill="auto"/>
            <w:noWrap/>
            <w:vAlign w:val="center"/>
            <w:hideMark/>
          </w:tcPr>
          <w:p w14:paraId="5B953127"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0.171</w:t>
            </w:r>
          </w:p>
        </w:tc>
        <w:tc>
          <w:tcPr>
            <w:tcW w:w="670" w:type="pct"/>
            <w:tcBorders>
              <w:top w:val="nil"/>
              <w:left w:val="nil"/>
              <w:bottom w:val="single" w:sz="4" w:space="0" w:color="auto"/>
              <w:right w:val="single" w:sz="4" w:space="0" w:color="auto"/>
            </w:tcBorders>
            <w:shd w:val="clear" w:color="auto" w:fill="auto"/>
            <w:noWrap/>
            <w:vAlign w:val="center"/>
            <w:hideMark/>
          </w:tcPr>
          <w:p w14:paraId="058B9F01"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0.104</w:t>
            </w:r>
          </w:p>
        </w:tc>
        <w:tc>
          <w:tcPr>
            <w:tcW w:w="670" w:type="pct"/>
            <w:tcBorders>
              <w:top w:val="nil"/>
              <w:left w:val="nil"/>
              <w:bottom w:val="single" w:sz="4" w:space="0" w:color="auto"/>
              <w:right w:val="double" w:sz="4" w:space="0" w:color="auto"/>
            </w:tcBorders>
            <w:shd w:val="clear" w:color="auto" w:fill="auto"/>
            <w:noWrap/>
            <w:vAlign w:val="center"/>
            <w:hideMark/>
          </w:tcPr>
          <w:p w14:paraId="585FAA2D"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1.641</w:t>
            </w:r>
          </w:p>
        </w:tc>
      </w:tr>
      <w:tr w:rsidR="009535A1" w:rsidRPr="009535A1" w14:paraId="60B8A4BC"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34100D39"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OEP airports × July or later</w:t>
            </w:r>
          </w:p>
        </w:tc>
        <w:tc>
          <w:tcPr>
            <w:tcW w:w="733" w:type="pct"/>
            <w:tcBorders>
              <w:top w:val="nil"/>
              <w:left w:val="nil"/>
              <w:bottom w:val="single" w:sz="4" w:space="0" w:color="auto"/>
              <w:right w:val="single" w:sz="4" w:space="0" w:color="auto"/>
            </w:tcBorders>
            <w:shd w:val="clear" w:color="auto" w:fill="auto"/>
            <w:noWrap/>
            <w:vAlign w:val="center"/>
            <w:hideMark/>
          </w:tcPr>
          <w:p w14:paraId="66D807E4"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-0.292</w:t>
            </w:r>
          </w:p>
        </w:tc>
        <w:tc>
          <w:tcPr>
            <w:tcW w:w="670" w:type="pct"/>
            <w:tcBorders>
              <w:top w:val="nil"/>
              <w:left w:val="nil"/>
              <w:bottom w:val="single" w:sz="4" w:space="0" w:color="auto"/>
              <w:right w:val="single" w:sz="4" w:space="0" w:color="auto"/>
            </w:tcBorders>
            <w:shd w:val="clear" w:color="auto" w:fill="auto"/>
            <w:noWrap/>
            <w:vAlign w:val="center"/>
            <w:hideMark/>
          </w:tcPr>
          <w:p w14:paraId="08B39AE9"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0.104</w:t>
            </w:r>
          </w:p>
        </w:tc>
        <w:tc>
          <w:tcPr>
            <w:tcW w:w="670" w:type="pct"/>
            <w:tcBorders>
              <w:top w:val="nil"/>
              <w:left w:val="nil"/>
              <w:bottom w:val="single" w:sz="4" w:space="0" w:color="auto"/>
              <w:right w:val="double" w:sz="4" w:space="0" w:color="auto"/>
            </w:tcBorders>
            <w:shd w:val="clear" w:color="auto" w:fill="auto"/>
            <w:noWrap/>
            <w:vAlign w:val="center"/>
            <w:hideMark/>
          </w:tcPr>
          <w:p w14:paraId="6D4A9164"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-2.817</w:t>
            </w:r>
          </w:p>
        </w:tc>
      </w:tr>
      <w:tr w:rsidR="009535A1" w:rsidRPr="009535A1" w14:paraId="3450E545"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2694A06F"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South × Pandemic started</w:t>
            </w:r>
          </w:p>
        </w:tc>
        <w:tc>
          <w:tcPr>
            <w:tcW w:w="733" w:type="pct"/>
            <w:tcBorders>
              <w:top w:val="nil"/>
              <w:left w:val="nil"/>
              <w:bottom w:val="single" w:sz="4" w:space="0" w:color="auto"/>
              <w:right w:val="single" w:sz="4" w:space="0" w:color="auto"/>
            </w:tcBorders>
            <w:shd w:val="clear" w:color="auto" w:fill="auto"/>
            <w:noWrap/>
            <w:vAlign w:val="center"/>
            <w:hideMark/>
          </w:tcPr>
          <w:p w14:paraId="2EDB7786"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0.213</w:t>
            </w:r>
          </w:p>
        </w:tc>
        <w:tc>
          <w:tcPr>
            <w:tcW w:w="670" w:type="pct"/>
            <w:tcBorders>
              <w:top w:val="nil"/>
              <w:left w:val="nil"/>
              <w:bottom w:val="single" w:sz="4" w:space="0" w:color="auto"/>
              <w:right w:val="single" w:sz="4" w:space="0" w:color="auto"/>
            </w:tcBorders>
            <w:shd w:val="clear" w:color="auto" w:fill="auto"/>
            <w:noWrap/>
            <w:vAlign w:val="center"/>
            <w:hideMark/>
          </w:tcPr>
          <w:p w14:paraId="3485282C"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0.064</w:t>
            </w:r>
          </w:p>
        </w:tc>
        <w:tc>
          <w:tcPr>
            <w:tcW w:w="670" w:type="pct"/>
            <w:tcBorders>
              <w:top w:val="nil"/>
              <w:left w:val="nil"/>
              <w:bottom w:val="single" w:sz="4" w:space="0" w:color="auto"/>
              <w:right w:val="double" w:sz="4" w:space="0" w:color="auto"/>
            </w:tcBorders>
            <w:shd w:val="clear" w:color="auto" w:fill="auto"/>
            <w:noWrap/>
            <w:vAlign w:val="center"/>
            <w:hideMark/>
          </w:tcPr>
          <w:p w14:paraId="7362E750"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3.322</w:t>
            </w:r>
          </w:p>
        </w:tc>
      </w:tr>
      <w:tr w:rsidR="009535A1" w:rsidRPr="009535A1" w14:paraId="08937283"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E784FA0" w14:textId="77777777" w:rsidR="009535A1" w:rsidRPr="009535A1" w:rsidRDefault="009535A1" w:rsidP="009535A1">
            <w:pPr>
              <w:spacing w:after="0" w:line="240" w:lineRule="auto"/>
              <w:rPr>
                <w:rFonts w:eastAsia="Times New Roman" w:cs="Times New Roman"/>
                <w:b/>
                <w:bCs/>
                <w:i/>
                <w:iCs/>
                <w:color w:val="000000"/>
                <w:sz w:val="20"/>
                <w:szCs w:val="20"/>
              </w:rPr>
            </w:pPr>
            <w:r w:rsidRPr="009535A1">
              <w:rPr>
                <w:rFonts w:eastAsia="Times New Roman" w:cs="Times New Roman"/>
                <w:b/>
                <w:bCs/>
                <w:i/>
                <w:iCs/>
                <w:color w:val="000000"/>
                <w:sz w:val="20"/>
                <w:szCs w:val="20"/>
              </w:rPr>
              <w:t>Adjoining County attributes (spillover effects)</w:t>
            </w:r>
          </w:p>
        </w:tc>
      </w:tr>
      <w:tr w:rsidR="009535A1" w:rsidRPr="009535A1" w14:paraId="62E1F236"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1B9CC6B6"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Average population (million)</w:t>
            </w:r>
          </w:p>
        </w:tc>
        <w:tc>
          <w:tcPr>
            <w:tcW w:w="733" w:type="pct"/>
            <w:tcBorders>
              <w:top w:val="nil"/>
              <w:left w:val="nil"/>
              <w:bottom w:val="single" w:sz="4" w:space="0" w:color="auto"/>
              <w:right w:val="single" w:sz="4" w:space="0" w:color="auto"/>
            </w:tcBorders>
            <w:shd w:val="clear" w:color="auto" w:fill="auto"/>
            <w:noWrap/>
            <w:vAlign w:val="center"/>
            <w:hideMark/>
          </w:tcPr>
          <w:p w14:paraId="687FF3A7"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0.572</w:t>
            </w:r>
          </w:p>
        </w:tc>
        <w:tc>
          <w:tcPr>
            <w:tcW w:w="670" w:type="pct"/>
            <w:tcBorders>
              <w:top w:val="nil"/>
              <w:left w:val="nil"/>
              <w:bottom w:val="single" w:sz="4" w:space="0" w:color="auto"/>
              <w:right w:val="single" w:sz="4" w:space="0" w:color="auto"/>
            </w:tcBorders>
            <w:shd w:val="clear" w:color="auto" w:fill="auto"/>
            <w:noWrap/>
            <w:vAlign w:val="center"/>
            <w:hideMark/>
          </w:tcPr>
          <w:p w14:paraId="0FB34F13"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0.240</w:t>
            </w:r>
          </w:p>
        </w:tc>
        <w:tc>
          <w:tcPr>
            <w:tcW w:w="670" w:type="pct"/>
            <w:tcBorders>
              <w:top w:val="nil"/>
              <w:left w:val="nil"/>
              <w:bottom w:val="single" w:sz="4" w:space="0" w:color="auto"/>
              <w:right w:val="double" w:sz="4" w:space="0" w:color="auto"/>
            </w:tcBorders>
            <w:shd w:val="clear" w:color="auto" w:fill="auto"/>
            <w:noWrap/>
            <w:vAlign w:val="center"/>
            <w:hideMark/>
          </w:tcPr>
          <w:p w14:paraId="6CED339D"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2.379</w:t>
            </w:r>
          </w:p>
        </w:tc>
      </w:tr>
      <w:tr w:rsidR="009535A1" w:rsidRPr="009535A1" w14:paraId="56C907D6"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1115FC47"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Ln(average median income in thousand)</w:t>
            </w:r>
          </w:p>
        </w:tc>
        <w:tc>
          <w:tcPr>
            <w:tcW w:w="733" w:type="pct"/>
            <w:tcBorders>
              <w:top w:val="nil"/>
              <w:left w:val="nil"/>
              <w:bottom w:val="single" w:sz="4" w:space="0" w:color="auto"/>
              <w:right w:val="single" w:sz="4" w:space="0" w:color="auto"/>
            </w:tcBorders>
            <w:shd w:val="clear" w:color="auto" w:fill="auto"/>
            <w:noWrap/>
            <w:vAlign w:val="center"/>
            <w:hideMark/>
          </w:tcPr>
          <w:p w14:paraId="137BF089"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0.299</w:t>
            </w:r>
          </w:p>
        </w:tc>
        <w:tc>
          <w:tcPr>
            <w:tcW w:w="670" w:type="pct"/>
            <w:tcBorders>
              <w:top w:val="nil"/>
              <w:left w:val="nil"/>
              <w:bottom w:val="single" w:sz="4" w:space="0" w:color="auto"/>
              <w:right w:val="single" w:sz="4" w:space="0" w:color="auto"/>
            </w:tcBorders>
            <w:shd w:val="clear" w:color="auto" w:fill="auto"/>
            <w:noWrap/>
            <w:vAlign w:val="center"/>
            <w:hideMark/>
          </w:tcPr>
          <w:p w14:paraId="14C768DA"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0.131</w:t>
            </w:r>
          </w:p>
        </w:tc>
        <w:tc>
          <w:tcPr>
            <w:tcW w:w="670" w:type="pct"/>
            <w:tcBorders>
              <w:top w:val="nil"/>
              <w:left w:val="nil"/>
              <w:bottom w:val="single" w:sz="4" w:space="0" w:color="auto"/>
              <w:right w:val="double" w:sz="4" w:space="0" w:color="auto"/>
            </w:tcBorders>
            <w:shd w:val="clear" w:color="auto" w:fill="auto"/>
            <w:noWrap/>
            <w:vAlign w:val="center"/>
            <w:hideMark/>
          </w:tcPr>
          <w:p w14:paraId="410E25B2"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2.277</w:t>
            </w:r>
          </w:p>
        </w:tc>
      </w:tr>
      <w:tr w:rsidR="009535A1" w:rsidRPr="009535A1" w14:paraId="5B3816CB"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793E8557"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Ln(average COVID-19 cases in past month)</w:t>
            </w:r>
          </w:p>
        </w:tc>
        <w:tc>
          <w:tcPr>
            <w:tcW w:w="733" w:type="pct"/>
            <w:tcBorders>
              <w:top w:val="nil"/>
              <w:left w:val="nil"/>
              <w:bottom w:val="single" w:sz="4" w:space="0" w:color="auto"/>
              <w:right w:val="single" w:sz="4" w:space="0" w:color="auto"/>
            </w:tcBorders>
            <w:shd w:val="clear" w:color="auto" w:fill="auto"/>
            <w:noWrap/>
            <w:vAlign w:val="center"/>
            <w:hideMark/>
          </w:tcPr>
          <w:p w14:paraId="6E8E4A52"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-0.107</w:t>
            </w:r>
          </w:p>
        </w:tc>
        <w:tc>
          <w:tcPr>
            <w:tcW w:w="670" w:type="pct"/>
            <w:tcBorders>
              <w:top w:val="nil"/>
              <w:left w:val="nil"/>
              <w:bottom w:val="single" w:sz="4" w:space="0" w:color="auto"/>
              <w:right w:val="single" w:sz="4" w:space="0" w:color="auto"/>
            </w:tcBorders>
            <w:shd w:val="clear" w:color="auto" w:fill="auto"/>
            <w:noWrap/>
            <w:vAlign w:val="center"/>
            <w:hideMark/>
          </w:tcPr>
          <w:p w14:paraId="63C62565"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0.015</w:t>
            </w:r>
          </w:p>
        </w:tc>
        <w:tc>
          <w:tcPr>
            <w:tcW w:w="670" w:type="pct"/>
            <w:tcBorders>
              <w:top w:val="nil"/>
              <w:left w:val="nil"/>
              <w:bottom w:val="single" w:sz="4" w:space="0" w:color="auto"/>
              <w:right w:val="double" w:sz="4" w:space="0" w:color="auto"/>
            </w:tcBorders>
            <w:shd w:val="clear" w:color="auto" w:fill="auto"/>
            <w:noWrap/>
            <w:vAlign w:val="center"/>
            <w:hideMark/>
          </w:tcPr>
          <w:p w14:paraId="43958C67"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-7.350</w:t>
            </w:r>
          </w:p>
        </w:tc>
      </w:tr>
      <w:tr w:rsidR="009535A1" w:rsidRPr="009535A1" w14:paraId="5B93B2CB" w14:textId="77777777" w:rsidTr="00D878A3">
        <w:trPr>
          <w:trHeight w:val="300"/>
        </w:trPr>
        <w:tc>
          <w:tcPr>
            <w:tcW w:w="5000" w:type="pct"/>
            <w:gridSpan w:val="4"/>
            <w:tcBorders>
              <w:top w:val="single" w:sz="4" w:space="0" w:color="auto"/>
              <w:left w:val="double" w:sz="4" w:space="0" w:color="auto"/>
              <w:bottom w:val="single" w:sz="4" w:space="0" w:color="auto"/>
              <w:right w:val="double" w:sz="4" w:space="0" w:color="auto"/>
            </w:tcBorders>
            <w:shd w:val="clear" w:color="auto" w:fill="auto"/>
            <w:noWrap/>
            <w:vAlign w:val="center"/>
            <w:hideMark/>
          </w:tcPr>
          <w:p w14:paraId="11CF5F9D" w14:textId="77777777" w:rsidR="009535A1" w:rsidRPr="009535A1" w:rsidRDefault="009535A1" w:rsidP="009535A1">
            <w:pPr>
              <w:spacing w:after="0" w:line="240" w:lineRule="auto"/>
              <w:jc w:val="center"/>
              <w:rPr>
                <w:rFonts w:eastAsia="Times New Roman" w:cs="Times New Roman"/>
                <w:b/>
                <w:bCs/>
                <w:color w:val="000000"/>
                <w:sz w:val="20"/>
                <w:szCs w:val="20"/>
              </w:rPr>
            </w:pPr>
            <w:r w:rsidRPr="009535A1">
              <w:rPr>
                <w:rFonts w:eastAsia="Times New Roman" w:cs="Times New Roman"/>
                <w:b/>
                <w:bCs/>
                <w:color w:val="000000"/>
                <w:sz w:val="20"/>
                <w:szCs w:val="20"/>
              </w:rPr>
              <w:t>Covariance Parameters</w:t>
            </w:r>
          </w:p>
        </w:tc>
      </w:tr>
      <w:tr w:rsidR="009535A1" w:rsidRPr="009535A1" w14:paraId="45393BA9"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4C3F0EC1" w14:textId="78226821" w:rsidR="009535A1" w:rsidRPr="009535A1" w:rsidRDefault="009535A1" w:rsidP="009535A1">
            <w:pPr>
              <w:spacing w:after="0" w:line="240" w:lineRule="auto"/>
              <w:rPr>
                <w:rFonts w:ascii="Cambria Math" w:eastAsia="Times New Roman" w:hAnsi="Cambria Math" w:cs="Calibri"/>
                <w:color w:val="000000"/>
                <w:sz w:val="20"/>
                <w:szCs w:val="20"/>
              </w:rPr>
            </w:pPr>
            <w:r w:rsidRPr="002A6126">
              <w:rPr>
                <w:rFonts w:ascii="Cambria Math" w:eastAsia="Times New Roman" w:hAnsi="Cambria Math" w:cs="Cambria Math"/>
                <w:color w:val="000000"/>
                <w:sz w:val="20"/>
                <w:szCs w:val="20"/>
              </w:rPr>
              <w:t>𝞼</w:t>
            </w:r>
            <w:r w:rsidRPr="002A6126">
              <w:rPr>
                <w:rFonts w:eastAsia="Times New Roman" w:cs="Times New Roman"/>
                <w:color w:val="000000"/>
                <w:sz w:val="20"/>
                <w:szCs w:val="20"/>
                <w:vertAlign w:val="superscript"/>
              </w:rPr>
              <w:t>2</w:t>
            </w:r>
          </w:p>
        </w:tc>
        <w:tc>
          <w:tcPr>
            <w:tcW w:w="733" w:type="pct"/>
            <w:tcBorders>
              <w:top w:val="nil"/>
              <w:left w:val="nil"/>
              <w:bottom w:val="single" w:sz="4" w:space="0" w:color="auto"/>
              <w:right w:val="single" w:sz="4" w:space="0" w:color="auto"/>
            </w:tcBorders>
            <w:shd w:val="clear" w:color="auto" w:fill="auto"/>
            <w:noWrap/>
            <w:vAlign w:val="center"/>
            <w:hideMark/>
          </w:tcPr>
          <w:p w14:paraId="2A25E95E"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3.201</w:t>
            </w:r>
          </w:p>
        </w:tc>
        <w:tc>
          <w:tcPr>
            <w:tcW w:w="670" w:type="pct"/>
            <w:tcBorders>
              <w:top w:val="nil"/>
              <w:left w:val="nil"/>
              <w:bottom w:val="single" w:sz="4" w:space="0" w:color="auto"/>
              <w:right w:val="single" w:sz="4" w:space="0" w:color="auto"/>
            </w:tcBorders>
            <w:shd w:val="clear" w:color="auto" w:fill="auto"/>
            <w:noWrap/>
            <w:vAlign w:val="center"/>
            <w:hideMark/>
          </w:tcPr>
          <w:p w14:paraId="0B767A2B"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0.175</w:t>
            </w:r>
          </w:p>
        </w:tc>
        <w:tc>
          <w:tcPr>
            <w:tcW w:w="670" w:type="pct"/>
            <w:tcBorders>
              <w:top w:val="nil"/>
              <w:left w:val="nil"/>
              <w:bottom w:val="single" w:sz="4" w:space="0" w:color="auto"/>
              <w:right w:val="double" w:sz="4" w:space="0" w:color="auto"/>
            </w:tcBorders>
            <w:shd w:val="clear" w:color="auto" w:fill="auto"/>
            <w:noWrap/>
            <w:vAlign w:val="center"/>
            <w:hideMark/>
          </w:tcPr>
          <w:p w14:paraId="5B396DE1"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18.252</w:t>
            </w:r>
          </w:p>
        </w:tc>
      </w:tr>
      <w:tr w:rsidR="009535A1" w:rsidRPr="009535A1" w14:paraId="6E38A6B0" w14:textId="77777777" w:rsidTr="00D878A3">
        <w:trPr>
          <w:trHeight w:val="300"/>
        </w:trPr>
        <w:tc>
          <w:tcPr>
            <w:tcW w:w="2926" w:type="pct"/>
            <w:tcBorders>
              <w:top w:val="nil"/>
              <w:left w:val="double" w:sz="4" w:space="0" w:color="auto"/>
              <w:bottom w:val="single" w:sz="4" w:space="0" w:color="auto"/>
              <w:right w:val="single" w:sz="4" w:space="0" w:color="auto"/>
            </w:tcBorders>
            <w:shd w:val="clear" w:color="auto" w:fill="auto"/>
            <w:noWrap/>
            <w:vAlign w:val="center"/>
            <w:hideMark/>
          </w:tcPr>
          <w:p w14:paraId="3FB2A3F4"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ρ</w:t>
            </w:r>
          </w:p>
        </w:tc>
        <w:tc>
          <w:tcPr>
            <w:tcW w:w="733" w:type="pct"/>
            <w:tcBorders>
              <w:top w:val="nil"/>
              <w:left w:val="nil"/>
              <w:bottom w:val="single" w:sz="4" w:space="0" w:color="auto"/>
              <w:right w:val="single" w:sz="4" w:space="0" w:color="auto"/>
            </w:tcBorders>
            <w:shd w:val="clear" w:color="auto" w:fill="auto"/>
            <w:noWrap/>
            <w:vAlign w:val="center"/>
            <w:hideMark/>
          </w:tcPr>
          <w:p w14:paraId="43488E26"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0.965</w:t>
            </w:r>
          </w:p>
        </w:tc>
        <w:tc>
          <w:tcPr>
            <w:tcW w:w="670" w:type="pct"/>
            <w:tcBorders>
              <w:top w:val="nil"/>
              <w:left w:val="nil"/>
              <w:bottom w:val="single" w:sz="4" w:space="0" w:color="auto"/>
              <w:right w:val="single" w:sz="4" w:space="0" w:color="auto"/>
            </w:tcBorders>
            <w:shd w:val="clear" w:color="auto" w:fill="auto"/>
            <w:noWrap/>
            <w:vAlign w:val="center"/>
            <w:hideMark/>
          </w:tcPr>
          <w:p w14:paraId="51821EB9"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0.003</w:t>
            </w:r>
          </w:p>
        </w:tc>
        <w:tc>
          <w:tcPr>
            <w:tcW w:w="670" w:type="pct"/>
            <w:tcBorders>
              <w:top w:val="nil"/>
              <w:left w:val="nil"/>
              <w:bottom w:val="single" w:sz="4" w:space="0" w:color="auto"/>
              <w:right w:val="double" w:sz="4" w:space="0" w:color="auto"/>
            </w:tcBorders>
            <w:shd w:val="clear" w:color="auto" w:fill="auto"/>
            <w:noWrap/>
            <w:vAlign w:val="center"/>
            <w:hideMark/>
          </w:tcPr>
          <w:p w14:paraId="07E16DA9"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349.007</w:t>
            </w:r>
          </w:p>
        </w:tc>
      </w:tr>
      <w:tr w:rsidR="009535A1" w:rsidRPr="009535A1" w14:paraId="0567D326" w14:textId="77777777" w:rsidTr="00D878A3">
        <w:trPr>
          <w:trHeight w:val="300"/>
        </w:trPr>
        <w:tc>
          <w:tcPr>
            <w:tcW w:w="2926" w:type="pct"/>
            <w:tcBorders>
              <w:top w:val="nil"/>
              <w:left w:val="double" w:sz="4" w:space="0" w:color="auto"/>
              <w:bottom w:val="double" w:sz="4" w:space="0" w:color="auto"/>
              <w:right w:val="single" w:sz="4" w:space="0" w:color="auto"/>
            </w:tcBorders>
            <w:shd w:val="clear" w:color="auto" w:fill="auto"/>
            <w:noWrap/>
            <w:vAlign w:val="center"/>
            <w:hideMark/>
          </w:tcPr>
          <w:p w14:paraId="0E5F93EB" w14:textId="77777777" w:rsidR="009535A1" w:rsidRPr="009535A1" w:rsidRDefault="009535A1" w:rsidP="009535A1">
            <w:pPr>
              <w:spacing w:after="0" w:line="240" w:lineRule="auto"/>
              <w:rPr>
                <w:rFonts w:eastAsia="Times New Roman" w:cs="Times New Roman"/>
                <w:color w:val="000000"/>
                <w:sz w:val="20"/>
                <w:szCs w:val="20"/>
              </w:rPr>
            </w:pPr>
            <w:r w:rsidRPr="009535A1">
              <w:rPr>
                <w:rFonts w:eastAsia="Times New Roman" w:cs="Times New Roman"/>
                <w:color w:val="000000"/>
                <w:sz w:val="20"/>
                <w:szCs w:val="20"/>
              </w:rPr>
              <w:t>ϕ</w:t>
            </w:r>
          </w:p>
        </w:tc>
        <w:tc>
          <w:tcPr>
            <w:tcW w:w="733" w:type="pct"/>
            <w:tcBorders>
              <w:top w:val="nil"/>
              <w:left w:val="nil"/>
              <w:bottom w:val="double" w:sz="4" w:space="0" w:color="auto"/>
              <w:right w:val="single" w:sz="4" w:space="0" w:color="auto"/>
            </w:tcBorders>
            <w:shd w:val="clear" w:color="auto" w:fill="auto"/>
            <w:noWrap/>
            <w:vAlign w:val="center"/>
            <w:hideMark/>
          </w:tcPr>
          <w:p w14:paraId="03BA5A18"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0.940</w:t>
            </w:r>
          </w:p>
        </w:tc>
        <w:tc>
          <w:tcPr>
            <w:tcW w:w="670" w:type="pct"/>
            <w:tcBorders>
              <w:top w:val="nil"/>
              <w:left w:val="nil"/>
              <w:bottom w:val="double" w:sz="4" w:space="0" w:color="auto"/>
              <w:right w:val="single" w:sz="4" w:space="0" w:color="auto"/>
            </w:tcBorders>
            <w:shd w:val="clear" w:color="auto" w:fill="auto"/>
            <w:noWrap/>
            <w:vAlign w:val="center"/>
            <w:hideMark/>
          </w:tcPr>
          <w:p w14:paraId="1F1EF548"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0.003</w:t>
            </w:r>
          </w:p>
        </w:tc>
        <w:tc>
          <w:tcPr>
            <w:tcW w:w="670" w:type="pct"/>
            <w:tcBorders>
              <w:top w:val="nil"/>
              <w:left w:val="nil"/>
              <w:bottom w:val="double" w:sz="4" w:space="0" w:color="auto"/>
              <w:right w:val="double" w:sz="4" w:space="0" w:color="auto"/>
            </w:tcBorders>
            <w:shd w:val="clear" w:color="auto" w:fill="auto"/>
            <w:noWrap/>
            <w:vAlign w:val="center"/>
            <w:hideMark/>
          </w:tcPr>
          <w:p w14:paraId="01B4853B" w14:textId="77777777" w:rsidR="009535A1" w:rsidRPr="009535A1" w:rsidRDefault="009535A1" w:rsidP="009535A1">
            <w:pPr>
              <w:spacing w:after="0" w:line="240" w:lineRule="auto"/>
              <w:jc w:val="center"/>
              <w:rPr>
                <w:rFonts w:eastAsia="Times New Roman" w:cs="Times New Roman"/>
                <w:color w:val="000000"/>
                <w:sz w:val="20"/>
                <w:szCs w:val="20"/>
              </w:rPr>
            </w:pPr>
            <w:r w:rsidRPr="009535A1">
              <w:rPr>
                <w:rFonts w:eastAsia="Times New Roman" w:cs="Times New Roman"/>
                <w:color w:val="000000"/>
                <w:sz w:val="20"/>
                <w:szCs w:val="20"/>
              </w:rPr>
              <w:t>272.200</w:t>
            </w:r>
          </w:p>
        </w:tc>
      </w:tr>
    </w:tbl>
    <w:p w14:paraId="1191FBF8" w14:textId="21AF1D06" w:rsidR="009535A1" w:rsidRDefault="009535A1" w:rsidP="00126B0A">
      <w:pPr>
        <w:rPr>
          <w:b/>
          <w:bCs/>
        </w:rPr>
      </w:pPr>
    </w:p>
    <w:p w14:paraId="0CAD148F" w14:textId="77777777" w:rsidR="00544589" w:rsidRPr="00544589" w:rsidRDefault="00544589" w:rsidP="00BF49A6">
      <w:pPr>
        <w:spacing w:after="0"/>
      </w:pPr>
    </w:p>
    <w:p w14:paraId="7216A81D" w14:textId="77777777" w:rsidR="0082303A" w:rsidRDefault="0082303A" w:rsidP="0082303A">
      <w:pPr>
        <w:pStyle w:val="Heading1"/>
      </w:pPr>
      <w:r>
        <w:lastRenderedPageBreak/>
        <w:t>MODEL PERFORMANCE</w:t>
      </w:r>
    </w:p>
    <w:p w14:paraId="28C6DBE0" w14:textId="3D6905A3" w:rsidR="00276204" w:rsidRPr="000B5E25" w:rsidRDefault="00AF7B39" w:rsidP="00276204">
      <w:pPr>
        <w:spacing w:after="0"/>
      </w:pPr>
      <w:r>
        <w:t>The performance of the linear mixed model was compared with the performance of the traditional linear regression model using log-likelihood and Bayesian Information Criterion</w:t>
      </w:r>
      <w:r w:rsidR="00A94F3A">
        <w:t xml:space="preserve"> (BIC)</w:t>
      </w:r>
      <w:r>
        <w:rPr>
          <w:rStyle w:val="FootnoteReference"/>
        </w:rPr>
        <w:footnoteReference w:id="1"/>
      </w:r>
      <w:r>
        <w:t xml:space="preserve">. </w:t>
      </w:r>
      <w:r w:rsidR="00A94F3A">
        <w:t xml:space="preserve">The log-likelihood (BIC) values for the models are </w:t>
      </w:r>
      <w:r w:rsidR="00A94F3A" w:rsidRPr="000B5E25">
        <w:t xml:space="preserve">as follows: linear regression model: </w:t>
      </w:r>
      <w:r w:rsidR="00276204" w:rsidRPr="000B5E25">
        <w:t>-</w:t>
      </w:r>
      <w:r w:rsidR="006E7979" w:rsidRPr="000B5E25">
        <w:t>172</w:t>
      </w:r>
      <w:r w:rsidR="000F5D56">
        <w:t>47</w:t>
      </w:r>
      <w:r w:rsidR="006E7979" w:rsidRPr="000B5E25">
        <w:t>.</w:t>
      </w:r>
      <w:r w:rsidR="000F5D56">
        <w:t>95</w:t>
      </w:r>
      <w:r w:rsidR="00276204" w:rsidRPr="000B5E25">
        <w:t xml:space="preserve"> </w:t>
      </w:r>
      <w:r w:rsidR="00A94F3A" w:rsidRPr="000B5E25">
        <w:t>(</w:t>
      </w:r>
      <w:r w:rsidR="006E7979" w:rsidRPr="000B5E25">
        <w:t>34</w:t>
      </w:r>
      <w:r w:rsidR="000F5D56">
        <w:t>505</w:t>
      </w:r>
      <w:r w:rsidR="006E7979" w:rsidRPr="000B5E25">
        <w:t>.</w:t>
      </w:r>
      <w:r w:rsidR="000F5D56">
        <w:t>01</w:t>
      </w:r>
      <w:r w:rsidR="00A94F3A" w:rsidRPr="000B5E25">
        <w:t xml:space="preserve">) and linear mixed model: </w:t>
      </w:r>
      <w:r w:rsidR="005F573F" w:rsidRPr="000B5E25">
        <w:t>-872</w:t>
      </w:r>
      <w:r w:rsidR="008A5428">
        <w:t>0</w:t>
      </w:r>
      <w:r w:rsidR="005F573F" w:rsidRPr="000B5E25">
        <w:t>.</w:t>
      </w:r>
      <w:r w:rsidR="008A5428">
        <w:t>29</w:t>
      </w:r>
      <w:r w:rsidR="005F573F" w:rsidRPr="000B5E25">
        <w:t xml:space="preserve"> (174</w:t>
      </w:r>
      <w:r w:rsidR="008A5428">
        <w:t>67</w:t>
      </w:r>
      <w:r w:rsidR="005F573F" w:rsidRPr="000B5E25">
        <w:t>.</w:t>
      </w:r>
      <w:r w:rsidR="008A5428">
        <w:t>92</w:t>
      </w:r>
      <w:r w:rsidR="005F573F" w:rsidRPr="000B5E25">
        <w:t xml:space="preserve">). </w:t>
      </w:r>
      <w:r w:rsidR="00A94F3A" w:rsidRPr="000B5E25">
        <w:t xml:space="preserve">From the comparison, it is evident that the linear mixed model offers improved fit in our data. </w:t>
      </w:r>
    </w:p>
    <w:p w14:paraId="2651BDC0" w14:textId="5EF6A736" w:rsidR="00A94F3A" w:rsidRDefault="00A94F3A" w:rsidP="00A94F3A">
      <w:r w:rsidRPr="000B5E25">
        <w:tab/>
        <w:t xml:space="preserve">We also evaluate the performance of the proposed model in predicting the demand. Specifically, we compare the total observed demand and predicted demand in US (see Figure </w:t>
      </w:r>
      <w:r w:rsidR="001F0079" w:rsidRPr="000B5E25">
        <w:t>4</w:t>
      </w:r>
      <w:r w:rsidRPr="000B5E25">
        <w:t xml:space="preserve">). An examination of Figure </w:t>
      </w:r>
      <w:r w:rsidR="001F0079" w:rsidRPr="000B5E25">
        <w:t>4</w:t>
      </w:r>
      <w:r w:rsidRPr="000B5E25">
        <w:t xml:space="preserve"> plot illustrates that the proposed model </w:t>
      </w:r>
      <w:r w:rsidR="0034762D" w:rsidRPr="000B5E25">
        <w:t xml:space="preserve">represents </w:t>
      </w:r>
      <w:r w:rsidRPr="000B5E25">
        <w:t xml:space="preserve">the demand trends before and after the pandemic. The model successfully captures the demand drops after the start of the pandemic and the slow continuing recovery after the initial months. </w:t>
      </w:r>
      <w:r w:rsidR="00F14F22" w:rsidRPr="000B5E25">
        <w:t xml:space="preserve">The reader would note that the airline demand data is available only till </w:t>
      </w:r>
      <w:r w:rsidR="00383D38" w:rsidRPr="000B5E25">
        <w:t>December</w:t>
      </w:r>
      <w:r w:rsidR="00F14F22" w:rsidRPr="000B5E25">
        <w:t xml:space="preserve"> 2020. In our prediction exercise, we also generate demand for </w:t>
      </w:r>
      <w:r w:rsidR="00383D38" w:rsidRPr="000B5E25">
        <w:t>January</w:t>
      </w:r>
      <w:r w:rsidR="00F14F22" w:rsidRPr="000B5E25">
        <w:t xml:space="preserve"> 202</w:t>
      </w:r>
      <w:r w:rsidR="00383D38" w:rsidRPr="000B5E25">
        <w:t>1</w:t>
      </w:r>
      <w:r w:rsidRPr="000B5E25">
        <w:t xml:space="preserve"> through </w:t>
      </w:r>
      <w:r w:rsidR="00383D38" w:rsidRPr="000B5E25">
        <w:t>September</w:t>
      </w:r>
      <w:r w:rsidR="00F14F22" w:rsidRPr="000B5E25">
        <w:t xml:space="preserve"> 202</w:t>
      </w:r>
      <w:r w:rsidR="00383D38" w:rsidRPr="000B5E25">
        <w:t>1</w:t>
      </w:r>
      <w:r w:rsidR="00F14F22" w:rsidRPr="000B5E25">
        <w:t xml:space="preserve"> by employing COVID-19 data available </w:t>
      </w:r>
      <w:r w:rsidR="00FA34D2" w:rsidRPr="000B5E25">
        <w:t xml:space="preserve">up to </w:t>
      </w:r>
      <w:r w:rsidR="00383D38" w:rsidRPr="000B5E25">
        <w:t>August</w:t>
      </w:r>
      <w:r w:rsidR="00FA34D2" w:rsidRPr="000B5E25">
        <w:t xml:space="preserve"> </w:t>
      </w:r>
      <w:r w:rsidR="00383D38" w:rsidRPr="000B5E25">
        <w:t>2</w:t>
      </w:r>
      <w:r w:rsidR="006D0FA1">
        <w:t>1, 2021</w:t>
      </w:r>
      <w:r w:rsidR="00FA34D2" w:rsidRPr="000B5E25">
        <w:t xml:space="preserve">. For COVID-19 cases in the full month of </w:t>
      </w:r>
      <w:r w:rsidR="00383D38" w:rsidRPr="000B5E25">
        <w:t>August</w:t>
      </w:r>
      <w:r w:rsidR="00FA34D2" w:rsidRPr="000B5E25">
        <w:t xml:space="preserve"> (as required to predict demand for </w:t>
      </w:r>
      <w:r w:rsidR="00383D38" w:rsidRPr="000B5E25">
        <w:t>September</w:t>
      </w:r>
      <w:r w:rsidR="00FA34D2" w:rsidRPr="000B5E25">
        <w:t xml:space="preserve">), we assumed same infection rate in the remaining days of </w:t>
      </w:r>
      <w:r w:rsidR="006D0FA1">
        <w:t>August</w:t>
      </w:r>
      <w:r w:rsidR="00FA34D2" w:rsidRPr="000B5E25">
        <w:t xml:space="preserve"> as it was in the first </w:t>
      </w:r>
      <w:r w:rsidR="00383D38" w:rsidRPr="000B5E25">
        <w:t>21</w:t>
      </w:r>
      <w:r w:rsidR="00FA34D2" w:rsidRPr="000B5E25">
        <w:t xml:space="preserve"> days of the month.</w:t>
      </w:r>
      <w:r w:rsidRPr="000B5E25">
        <w:t xml:space="preserve"> The figure shows that the demand may decrease in the future months, especially in </w:t>
      </w:r>
      <w:r w:rsidR="00A819A4" w:rsidRPr="000B5E25">
        <w:t>September</w:t>
      </w:r>
      <w:r w:rsidRPr="000B5E25">
        <w:t>, due to recent increase of COVID-19 cases</w:t>
      </w:r>
      <w:r>
        <w:t>.</w:t>
      </w:r>
    </w:p>
    <w:p w14:paraId="5BD800BC" w14:textId="3DA76E67" w:rsidR="007E3AE2" w:rsidRDefault="00A802B3" w:rsidP="007E3AE2">
      <w:pPr>
        <w:jc w:val="center"/>
      </w:pPr>
      <w:r w:rsidRPr="00A802B3">
        <w:rPr>
          <w:noProof/>
        </w:rPr>
        <w:t xml:space="preserve"> </w:t>
      </w:r>
      <w:r w:rsidR="00A7434A">
        <w:rPr>
          <w:noProof/>
        </w:rPr>
        <w:drawing>
          <wp:inline distT="0" distB="0" distL="0" distR="0" wp14:anchorId="5B43427A" wp14:editId="6C2404E4">
            <wp:extent cx="5257800" cy="2876550"/>
            <wp:effectExtent l="0" t="0" r="0" b="0"/>
            <wp:docPr id="6" name="Chart 6">
              <a:extLst xmlns:a="http://schemas.openxmlformats.org/drawingml/2006/main">
                <a:ext uri="{FF2B5EF4-FFF2-40B4-BE49-F238E27FC236}">
                  <a16:creationId xmlns:a16="http://schemas.microsoft.com/office/drawing/2014/main" id="{5CD87DCB-6D28-43C2-8A3E-4602674ADD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956251" w14:textId="4CC8B884" w:rsidR="007E151B" w:rsidRPr="007E151B" w:rsidRDefault="007E151B" w:rsidP="007E3AE2">
      <w:pPr>
        <w:jc w:val="center"/>
        <w:rPr>
          <w:b/>
          <w:bCs/>
        </w:rPr>
      </w:pPr>
      <w:r w:rsidRPr="007E151B">
        <w:rPr>
          <w:b/>
          <w:bCs/>
        </w:rPr>
        <w:t xml:space="preserve">Figure </w:t>
      </w:r>
      <w:r w:rsidR="001F0079">
        <w:rPr>
          <w:b/>
          <w:bCs/>
        </w:rPr>
        <w:t>4</w:t>
      </w:r>
      <w:r w:rsidRPr="007E151B">
        <w:rPr>
          <w:b/>
          <w:bCs/>
        </w:rPr>
        <w:t xml:space="preserve"> Predict</w:t>
      </w:r>
      <w:r w:rsidR="00515AA5">
        <w:rPr>
          <w:b/>
          <w:bCs/>
        </w:rPr>
        <w:t>ive</w:t>
      </w:r>
      <w:r w:rsidRPr="007E151B">
        <w:rPr>
          <w:b/>
          <w:bCs/>
        </w:rPr>
        <w:t xml:space="preserve"> Performance of the Proposed Model</w:t>
      </w:r>
    </w:p>
    <w:p w14:paraId="6F252CCC" w14:textId="1280B48B" w:rsidR="00657929" w:rsidRDefault="00053321" w:rsidP="00053321">
      <w:pPr>
        <w:pStyle w:val="Heading1"/>
      </w:pPr>
      <w:r>
        <w:t>POLICY ANALYSIS</w:t>
      </w:r>
    </w:p>
    <w:p w14:paraId="4813EF51" w14:textId="02E0A790" w:rsidR="007148C6" w:rsidRDefault="00E77922" w:rsidP="00053321">
      <w:r>
        <w:t xml:space="preserve">As discussed in the study objectives, the model development exercise was motivated by the need to present </w:t>
      </w:r>
      <w:r w:rsidRPr="000B5E25">
        <w:t xml:space="preserve">a </w:t>
      </w:r>
      <w:r w:rsidR="0052255F" w:rsidRPr="000B5E25">
        <w:t>blueprint</w:t>
      </w:r>
      <w:r w:rsidRPr="000B5E25">
        <w:t xml:space="preserve"> for airline demand recovery. To illustrate the model applicability for generating </w:t>
      </w:r>
      <w:r w:rsidR="007148C6" w:rsidRPr="000B5E25">
        <w:t xml:space="preserve">monthly </w:t>
      </w:r>
      <w:r w:rsidRPr="000B5E25">
        <w:t xml:space="preserve">airline </w:t>
      </w:r>
      <w:r>
        <w:t>demand estimates, we consider three hypothetical scenarios</w:t>
      </w:r>
      <w:r w:rsidR="007148C6">
        <w:t xml:space="preserve"> of COV</w:t>
      </w:r>
      <w:r w:rsidR="0000368B">
        <w:t>I</w:t>
      </w:r>
      <w:r w:rsidR="007148C6">
        <w:t xml:space="preserve">D-19 transmission rates </w:t>
      </w:r>
      <w:r>
        <w:t xml:space="preserve">– expected, pessimistic and optimistic. </w:t>
      </w:r>
      <w:r w:rsidR="00935381">
        <w:t xml:space="preserve">In these scenarios, a rate of increase </w:t>
      </w:r>
      <w:r w:rsidR="00935381">
        <w:lastRenderedPageBreak/>
        <w:t>or decrease for COVID-19 is considered. While the rate considered is uniform across the country, the actual change in cases will depend on current transmissions</w:t>
      </w:r>
      <w:r w:rsidR="0034762D">
        <w:t xml:space="preserve"> in the counties</w:t>
      </w:r>
      <w:r w:rsidR="00935381">
        <w:t xml:space="preserve">. Thus, we will be accommodating for a spatially varying COVID-19 case load in the country. </w:t>
      </w:r>
      <w:r w:rsidR="007148C6">
        <w:t xml:space="preserve">The </w:t>
      </w:r>
      <w:r w:rsidR="00935381">
        <w:t xml:space="preserve">exact assumptions for the </w:t>
      </w:r>
      <w:r w:rsidR="007148C6">
        <w:t>scenarios are described below:</w:t>
      </w:r>
    </w:p>
    <w:p w14:paraId="46392524" w14:textId="128DF4A5" w:rsidR="00F047D1" w:rsidRDefault="00E072DA" w:rsidP="00F047D1">
      <w:pPr>
        <w:pStyle w:val="ListParagraph"/>
        <w:numPr>
          <w:ilvl w:val="0"/>
          <w:numId w:val="2"/>
        </w:numPr>
      </w:pPr>
      <w:r>
        <w:rPr>
          <w:u w:val="single"/>
        </w:rPr>
        <w:t>Expected Scenario</w:t>
      </w:r>
      <w:r w:rsidR="00F047D1">
        <w:t xml:space="preserve">: </w:t>
      </w:r>
      <w:r w:rsidR="007148C6">
        <w:t xml:space="preserve">The scenario is based on the expected increase in vaccinations of the approved vaccines </w:t>
      </w:r>
      <w:r w:rsidR="000501FA">
        <w:t xml:space="preserve">such as </w:t>
      </w:r>
      <w:r w:rsidR="00F72F16">
        <w:t>Pfizer Bion</w:t>
      </w:r>
      <w:r w:rsidR="0034762D">
        <w:t>T</w:t>
      </w:r>
      <w:r w:rsidR="00F72F16">
        <w:t xml:space="preserve">ech and Moderna </w:t>
      </w:r>
      <w:r w:rsidR="007148C6">
        <w:t xml:space="preserve">across US. </w:t>
      </w:r>
      <w:r w:rsidR="007148C6" w:rsidRPr="000B5E25">
        <w:t xml:space="preserve">Hence, in this scenario COVID-19 cases are likely to increase marginally in </w:t>
      </w:r>
      <w:r w:rsidR="000501FA" w:rsidRPr="000B5E25">
        <w:t>September 2021</w:t>
      </w:r>
      <w:r w:rsidR="007148C6" w:rsidRPr="000B5E25">
        <w:t xml:space="preserve"> (</w:t>
      </w:r>
      <w:r w:rsidR="000501FA" w:rsidRPr="000B5E25">
        <w:t>August</w:t>
      </w:r>
      <w:r w:rsidR="007148C6" w:rsidRPr="000B5E25">
        <w:t xml:space="preserve"> is at a high and plateauing)</w:t>
      </w:r>
      <w:r w:rsidR="00504DF8">
        <w:t>.</w:t>
      </w:r>
      <w:r w:rsidR="007148C6" w:rsidRPr="000B5E25">
        <w:t xml:space="preserve"> As </w:t>
      </w:r>
      <w:r w:rsidR="000501FA" w:rsidRPr="000B5E25">
        <w:t>increased</w:t>
      </w:r>
      <w:r w:rsidR="007148C6" w:rsidRPr="000B5E25">
        <w:t xml:space="preserve"> proportions of the population are </w:t>
      </w:r>
      <w:r w:rsidR="007148C6">
        <w:t xml:space="preserve">vaccinated, we expect the transmissions to drop in the subsequent months as follows: </w:t>
      </w:r>
      <w:r w:rsidR="00504DF8">
        <w:t xml:space="preserve">October 2021 (15%), </w:t>
      </w:r>
      <w:r w:rsidR="000501FA">
        <w:t>November</w:t>
      </w:r>
      <w:r w:rsidR="007148C6">
        <w:t xml:space="preserve"> </w:t>
      </w:r>
      <w:r w:rsidR="000501FA">
        <w:t xml:space="preserve">2021 </w:t>
      </w:r>
      <w:r w:rsidR="007148C6">
        <w:t>(</w:t>
      </w:r>
      <w:r w:rsidR="00504DF8">
        <w:t>20</w:t>
      </w:r>
      <w:r w:rsidR="007148C6">
        <w:t xml:space="preserve">%), </w:t>
      </w:r>
      <w:r w:rsidR="000501FA">
        <w:t>December 2021</w:t>
      </w:r>
      <w:r w:rsidR="007148C6">
        <w:t xml:space="preserve"> (20%), and </w:t>
      </w:r>
      <w:r w:rsidR="000501FA">
        <w:t>January</w:t>
      </w:r>
      <w:r w:rsidR="007148C6">
        <w:t xml:space="preserve"> </w:t>
      </w:r>
      <w:r w:rsidR="000501FA">
        <w:t xml:space="preserve">2022 </w:t>
      </w:r>
      <w:r w:rsidR="007148C6">
        <w:t>(</w:t>
      </w:r>
      <w:r w:rsidR="00504DF8">
        <w:t>2</w:t>
      </w:r>
      <w:r w:rsidR="007148C6">
        <w:t xml:space="preserve">0%). </w:t>
      </w:r>
      <w:r w:rsidR="004569E3">
        <w:t xml:space="preserve">The reader may </w:t>
      </w:r>
      <w:r w:rsidR="00201BC6">
        <w:t xml:space="preserve">see </w:t>
      </w:r>
      <w:r w:rsidR="00201BC6" w:rsidRPr="00201BC6">
        <w:t>IHME</w:t>
      </w:r>
      <w:r w:rsidR="00201BC6">
        <w:t xml:space="preserve">, </w:t>
      </w:r>
      <w:r w:rsidR="00201BC6" w:rsidRPr="00201BC6">
        <w:t>2021</w:t>
      </w:r>
      <w:r w:rsidR="00201BC6">
        <w:t xml:space="preserve"> to </w:t>
      </w:r>
      <w:r w:rsidR="004569E3">
        <w:t>find similar expected scenario</w:t>
      </w:r>
      <w:r w:rsidR="00201BC6">
        <w:t xml:space="preserve"> of </w:t>
      </w:r>
      <w:r w:rsidR="004569E3">
        <w:t>COVID-19 transmission rate</w:t>
      </w:r>
      <w:r w:rsidR="00201BC6">
        <w:t>.</w:t>
      </w:r>
      <w:r w:rsidR="004569E3">
        <w:t xml:space="preserve"> </w:t>
      </w:r>
    </w:p>
    <w:p w14:paraId="16682D95" w14:textId="4F3D343E" w:rsidR="00F047D1" w:rsidRPr="000B5E25" w:rsidRDefault="00E072DA" w:rsidP="00F047D1">
      <w:pPr>
        <w:pStyle w:val="ListParagraph"/>
        <w:numPr>
          <w:ilvl w:val="0"/>
          <w:numId w:val="2"/>
        </w:numPr>
      </w:pPr>
      <w:r>
        <w:rPr>
          <w:u w:val="single"/>
        </w:rPr>
        <w:t>Pessimistic Scenario</w:t>
      </w:r>
      <w:r w:rsidR="00F047D1">
        <w:t>:</w:t>
      </w:r>
      <w:r w:rsidR="00D61E65">
        <w:t xml:space="preserve"> </w:t>
      </w:r>
      <w:r w:rsidR="008A785A" w:rsidRPr="000B5E25">
        <w:t xml:space="preserve">The proportion of </w:t>
      </w:r>
      <w:r w:rsidR="006420F0" w:rsidRPr="000B5E25">
        <w:t xml:space="preserve">vaccinated </w:t>
      </w:r>
      <w:r w:rsidR="008A785A" w:rsidRPr="000B5E25">
        <w:t xml:space="preserve">population does not increase </w:t>
      </w:r>
      <w:r w:rsidR="000B5E25" w:rsidRPr="000B5E25">
        <w:t>significantly,</w:t>
      </w:r>
      <w:r w:rsidR="008A785A" w:rsidRPr="000B5E25">
        <w:t xml:space="preserve"> and infection rate keeps increasing following the trend in recent month</w:t>
      </w:r>
      <w:r w:rsidR="006420F0" w:rsidRPr="000B5E25">
        <w:t>s</w:t>
      </w:r>
      <w:r w:rsidR="008A785A" w:rsidRPr="000B5E25">
        <w:t>.</w:t>
      </w:r>
      <w:r w:rsidR="007148C6" w:rsidRPr="000B5E25">
        <w:t xml:space="preserve"> </w:t>
      </w:r>
      <w:r w:rsidR="008A785A" w:rsidRPr="000B5E25">
        <w:t>We assume</w:t>
      </w:r>
      <w:r w:rsidR="007148C6" w:rsidRPr="000B5E25">
        <w:t xml:space="preserve"> the </w:t>
      </w:r>
      <w:r w:rsidR="00D61E65" w:rsidRPr="000B5E25">
        <w:t xml:space="preserve">infection rate will </w:t>
      </w:r>
      <w:r w:rsidR="00F9367D" w:rsidRPr="000B5E25">
        <w:t xml:space="preserve">increase by </w:t>
      </w:r>
      <w:r w:rsidR="00A802B3" w:rsidRPr="000B5E25">
        <w:t>20</w:t>
      </w:r>
      <w:r w:rsidR="00F9367D" w:rsidRPr="000B5E25">
        <w:t xml:space="preserve">% </w:t>
      </w:r>
      <w:r w:rsidR="00A802B3" w:rsidRPr="000B5E25">
        <w:t xml:space="preserve">in </w:t>
      </w:r>
      <w:r w:rsidR="000501FA" w:rsidRPr="000B5E25">
        <w:t>September 2021</w:t>
      </w:r>
      <w:r w:rsidR="00A802B3" w:rsidRPr="000B5E25">
        <w:t xml:space="preserve"> </w:t>
      </w:r>
      <w:r w:rsidR="00087124">
        <w:t xml:space="preserve">and October 2021 </w:t>
      </w:r>
      <w:r w:rsidR="00A802B3" w:rsidRPr="000B5E25">
        <w:t>followed by 10% increase</w:t>
      </w:r>
      <w:r w:rsidR="000D4ECD" w:rsidRPr="000B5E25">
        <w:t xml:space="preserve">s in each </w:t>
      </w:r>
      <w:r w:rsidR="007148C6" w:rsidRPr="000B5E25">
        <w:t xml:space="preserve">of the </w:t>
      </w:r>
      <w:r w:rsidR="000D4ECD" w:rsidRPr="000B5E25">
        <w:t xml:space="preserve">months from </w:t>
      </w:r>
      <w:r w:rsidR="00087124">
        <w:t>November</w:t>
      </w:r>
      <w:r w:rsidR="000501FA" w:rsidRPr="000B5E25">
        <w:t xml:space="preserve"> 2021</w:t>
      </w:r>
      <w:r w:rsidR="000D4ECD" w:rsidRPr="000B5E25">
        <w:t xml:space="preserve"> through </w:t>
      </w:r>
      <w:r w:rsidR="000501FA" w:rsidRPr="000B5E25">
        <w:t>January 2022</w:t>
      </w:r>
      <w:r w:rsidR="000D4ECD" w:rsidRPr="000B5E25">
        <w:t>.</w:t>
      </w:r>
      <w:r w:rsidR="00D61E65" w:rsidRPr="000B5E25">
        <w:t xml:space="preserve"> </w:t>
      </w:r>
    </w:p>
    <w:p w14:paraId="790B3C8F" w14:textId="32954D49" w:rsidR="004D4C3D" w:rsidRPr="000B5E25" w:rsidRDefault="00E072DA" w:rsidP="004D4C3D">
      <w:pPr>
        <w:pStyle w:val="ListParagraph"/>
        <w:numPr>
          <w:ilvl w:val="0"/>
          <w:numId w:val="2"/>
        </w:numPr>
      </w:pPr>
      <w:r w:rsidRPr="000B5E25">
        <w:rPr>
          <w:u w:val="single"/>
        </w:rPr>
        <w:t>Optimistic Scenario</w:t>
      </w:r>
      <w:r w:rsidR="00F047D1" w:rsidRPr="000B5E25">
        <w:t>: T</w:t>
      </w:r>
      <w:r w:rsidR="00655A59" w:rsidRPr="000B5E25">
        <w:t xml:space="preserve">he </w:t>
      </w:r>
      <w:r w:rsidR="007148C6" w:rsidRPr="000B5E25">
        <w:t xml:space="preserve">scenario assumes a </w:t>
      </w:r>
      <w:r w:rsidR="008A785A" w:rsidRPr="000B5E25">
        <w:t>better-than-expected</w:t>
      </w:r>
      <w:r w:rsidR="007148C6" w:rsidRPr="000B5E25">
        <w:t xml:space="preserve"> impact of vaccination due to </w:t>
      </w:r>
      <w:r w:rsidR="008A785A" w:rsidRPr="000B5E25">
        <w:t xml:space="preserve">rapidly increased vaccination rate and </w:t>
      </w:r>
      <w:r w:rsidR="00C931AA">
        <w:t xml:space="preserve">possible </w:t>
      </w:r>
      <w:r w:rsidR="007148C6" w:rsidRPr="000B5E25">
        <w:t xml:space="preserve">emergence of </w:t>
      </w:r>
      <w:r w:rsidR="008A785A" w:rsidRPr="000B5E25">
        <w:t>booster doses</w:t>
      </w:r>
      <w:r w:rsidR="007148C6" w:rsidRPr="000B5E25">
        <w:t xml:space="preserve">. </w:t>
      </w:r>
      <w:r w:rsidR="008A785A" w:rsidRPr="000B5E25">
        <w:t xml:space="preserve">In this scenario, </w:t>
      </w:r>
      <w:r w:rsidR="00F72F16" w:rsidRPr="000B5E25">
        <w:t xml:space="preserve">we assume that </w:t>
      </w:r>
      <w:r w:rsidR="007148C6" w:rsidRPr="000B5E25">
        <w:t xml:space="preserve">the </w:t>
      </w:r>
      <w:r w:rsidR="00655A59" w:rsidRPr="000B5E25">
        <w:t xml:space="preserve">infection rate will </w:t>
      </w:r>
      <w:r w:rsidR="002A44A0" w:rsidRPr="000B5E25">
        <w:t xml:space="preserve">increase by </w:t>
      </w:r>
      <w:r w:rsidR="00087124">
        <w:t>5</w:t>
      </w:r>
      <w:r w:rsidR="002A44A0" w:rsidRPr="000B5E25">
        <w:t xml:space="preserve">% in </w:t>
      </w:r>
      <w:r w:rsidR="008A785A" w:rsidRPr="000B5E25">
        <w:t>September</w:t>
      </w:r>
      <w:r w:rsidR="000D4ECD" w:rsidRPr="000B5E25">
        <w:t xml:space="preserve"> and </w:t>
      </w:r>
      <w:r w:rsidR="008A785A" w:rsidRPr="000B5E25">
        <w:t>booster doses</w:t>
      </w:r>
      <w:r w:rsidR="000D4ECD" w:rsidRPr="000B5E25">
        <w:t xml:space="preserve"> will be available </w:t>
      </w:r>
      <w:r w:rsidR="008A785A" w:rsidRPr="000B5E25">
        <w:t xml:space="preserve">by end of September </w:t>
      </w:r>
      <w:r w:rsidR="000D4ECD" w:rsidRPr="000B5E25">
        <w:t>causing 25% decrease in COVID cases</w:t>
      </w:r>
      <w:r w:rsidR="008A785A" w:rsidRPr="000B5E25">
        <w:t xml:space="preserve"> in October</w:t>
      </w:r>
      <w:r w:rsidR="000C5F06">
        <w:t xml:space="preserve"> 2021</w:t>
      </w:r>
      <w:r w:rsidR="000D4ECD" w:rsidRPr="000B5E25">
        <w:t>.</w:t>
      </w:r>
      <w:r w:rsidR="00F9367D" w:rsidRPr="000B5E25">
        <w:t xml:space="preserve"> </w:t>
      </w:r>
      <w:r w:rsidR="000D4ECD" w:rsidRPr="000B5E25">
        <w:t xml:space="preserve">Finally, cases will decrease by </w:t>
      </w:r>
      <w:r w:rsidR="00087124">
        <w:t>35</w:t>
      </w:r>
      <w:r w:rsidR="000D4ECD" w:rsidRPr="000B5E25">
        <w:t xml:space="preserve">%, </w:t>
      </w:r>
      <w:r w:rsidR="00087124">
        <w:t>5</w:t>
      </w:r>
      <w:r w:rsidR="000D4ECD" w:rsidRPr="000B5E25">
        <w:t>0% and 50% in the following months.</w:t>
      </w:r>
      <w:r w:rsidR="004D4C3D" w:rsidRPr="000B5E25">
        <w:t xml:space="preserve"> </w:t>
      </w:r>
    </w:p>
    <w:p w14:paraId="0DE15052" w14:textId="77777777" w:rsidR="00885EB9" w:rsidRDefault="00885EB9" w:rsidP="00885EB9">
      <w:pPr>
        <w:spacing w:after="0"/>
        <w:rPr>
          <w:b/>
          <w:bCs/>
        </w:rPr>
      </w:pPr>
      <w:r>
        <w:rPr>
          <w:b/>
          <w:bCs/>
        </w:rPr>
        <w:t>Table 3 Percentage Changes in New COVID-19 Cases Compared to the Preceding Month</w:t>
      </w:r>
    </w:p>
    <w:tbl>
      <w:tblPr>
        <w:tblW w:w="5000" w:type="pct"/>
        <w:tblLook w:val="04A0" w:firstRow="1" w:lastRow="0" w:firstColumn="1" w:lastColumn="0" w:noHBand="0" w:noVBand="1"/>
      </w:tblPr>
      <w:tblGrid>
        <w:gridCol w:w="2328"/>
        <w:gridCol w:w="2328"/>
        <w:gridCol w:w="2329"/>
        <w:gridCol w:w="2329"/>
      </w:tblGrid>
      <w:tr w:rsidR="00885EB9" w:rsidRPr="004D4C3D" w14:paraId="5620C103" w14:textId="77777777" w:rsidTr="00796884">
        <w:trPr>
          <w:trHeight w:val="306"/>
        </w:trPr>
        <w:tc>
          <w:tcPr>
            <w:tcW w:w="1250" w:type="pct"/>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17D31C41" w14:textId="77777777" w:rsidR="00885EB9" w:rsidRPr="00C137AD" w:rsidRDefault="00885EB9" w:rsidP="00796884">
            <w:pPr>
              <w:spacing w:after="0" w:line="240" w:lineRule="auto"/>
              <w:jc w:val="left"/>
              <w:rPr>
                <w:rFonts w:eastAsia="Times New Roman" w:cs="Times New Roman"/>
                <w:b/>
                <w:bCs/>
                <w:color w:val="000000"/>
                <w:sz w:val="20"/>
                <w:szCs w:val="20"/>
              </w:rPr>
            </w:pPr>
            <w:r w:rsidRPr="00C137AD">
              <w:rPr>
                <w:rFonts w:eastAsia="Times New Roman" w:cs="Times New Roman"/>
                <w:b/>
                <w:bCs/>
                <w:color w:val="000000"/>
                <w:sz w:val="20"/>
                <w:szCs w:val="20"/>
              </w:rPr>
              <w:t>Month</w:t>
            </w:r>
          </w:p>
        </w:tc>
        <w:tc>
          <w:tcPr>
            <w:tcW w:w="1250" w:type="pct"/>
            <w:tcBorders>
              <w:top w:val="double" w:sz="6" w:space="0" w:color="auto"/>
              <w:left w:val="nil"/>
              <w:bottom w:val="double" w:sz="6" w:space="0" w:color="auto"/>
              <w:right w:val="single" w:sz="4" w:space="0" w:color="auto"/>
            </w:tcBorders>
            <w:shd w:val="clear" w:color="auto" w:fill="auto"/>
            <w:noWrap/>
            <w:vAlign w:val="center"/>
            <w:hideMark/>
          </w:tcPr>
          <w:p w14:paraId="18EFA183" w14:textId="77777777" w:rsidR="00885EB9" w:rsidRPr="00C137AD" w:rsidRDefault="00885EB9" w:rsidP="00796884">
            <w:pPr>
              <w:spacing w:after="0" w:line="240" w:lineRule="auto"/>
              <w:jc w:val="center"/>
              <w:rPr>
                <w:rFonts w:eastAsia="Times New Roman" w:cs="Times New Roman"/>
                <w:b/>
                <w:bCs/>
                <w:color w:val="000000"/>
                <w:sz w:val="20"/>
                <w:szCs w:val="20"/>
              </w:rPr>
            </w:pPr>
            <w:r w:rsidRPr="00C137AD">
              <w:rPr>
                <w:rFonts w:eastAsia="Times New Roman" w:cs="Times New Roman"/>
                <w:b/>
                <w:bCs/>
                <w:color w:val="000000"/>
                <w:sz w:val="20"/>
                <w:szCs w:val="20"/>
              </w:rPr>
              <w:t>Expected</w:t>
            </w:r>
          </w:p>
        </w:tc>
        <w:tc>
          <w:tcPr>
            <w:tcW w:w="1250" w:type="pct"/>
            <w:tcBorders>
              <w:top w:val="double" w:sz="6" w:space="0" w:color="auto"/>
              <w:left w:val="nil"/>
              <w:bottom w:val="double" w:sz="6" w:space="0" w:color="auto"/>
              <w:right w:val="single" w:sz="4" w:space="0" w:color="auto"/>
            </w:tcBorders>
            <w:shd w:val="clear" w:color="auto" w:fill="auto"/>
            <w:noWrap/>
            <w:vAlign w:val="center"/>
            <w:hideMark/>
          </w:tcPr>
          <w:p w14:paraId="3C13E566" w14:textId="77777777" w:rsidR="00885EB9" w:rsidRPr="00C137AD" w:rsidRDefault="00885EB9" w:rsidP="00796884">
            <w:pPr>
              <w:spacing w:after="0" w:line="240" w:lineRule="auto"/>
              <w:jc w:val="center"/>
              <w:rPr>
                <w:rFonts w:eastAsia="Times New Roman" w:cs="Times New Roman"/>
                <w:b/>
                <w:bCs/>
                <w:color w:val="000000"/>
                <w:sz w:val="20"/>
                <w:szCs w:val="20"/>
              </w:rPr>
            </w:pPr>
            <w:r w:rsidRPr="00C137AD">
              <w:rPr>
                <w:rFonts w:eastAsia="Times New Roman" w:cs="Times New Roman"/>
                <w:b/>
                <w:bCs/>
                <w:color w:val="000000"/>
                <w:sz w:val="20"/>
                <w:szCs w:val="20"/>
              </w:rPr>
              <w:t>Pessimistic</w:t>
            </w:r>
          </w:p>
        </w:tc>
        <w:tc>
          <w:tcPr>
            <w:tcW w:w="1250" w:type="pct"/>
            <w:tcBorders>
              <w:top w:val="double" w:sz="6" w:space="0" w:color="auto"/>
              <w:left w:val="nil"/>
              <w:bottom w:val="double" w:sz="6" w:space="0" w:color="auto"/>
              <w:right w:val="double" w:sz="6" w:space="0" w:color="auto"/>
            </w:tcBorders>
            <w:shd w:val="clear" w:color="auto" w:fill="auto"/>
            <w:noWrap/>
            <w:vAlign w:val="center"/>
            <w:hideMark/>
          </w:tcPr>
          <w:p w14:paraId="6254467B" w14:textId="77777777" w:rsidR="00885EB9" w:rsidRPr="00C137AD" w:rsidRDefault="00885EB9" w:rsidP="00796884">
            <w:pPr>
              <w:spacing w:after="0" w:line="240" w:lineRule="auto"/>
              <w:jc w:val="center"/>
              <w:rPr>
                <w:rFonts w:eastAsia="Times New Roman" w:cs="Times New Roman"/>
                <w:b/>
                <w:bCs/>
                <w:color w:val="000000"/>
                <w:sz w:val="20"/>
                <w:szCs w:val="20"/>
              </w:rPr>
            </w:pPr>
            <w:r w:rsidRPr="00C137AD">
              <w:rPr>
                <w:rFonts w:eastAsia="Times New Roman" w:cs="Times New Roman"/>
                <w:b/>
                <w:bCs/>
                <w:color w:val="000000"/>
                <w:sz w:val="20"/>
                <w:szCs w:val="20"/>
              </w:rPr>
              <w:t>Optimistic</w:t>
            </w:r>
          </w:p>
        </w:tc>
      </w:tr>
      <w:tr w:rsidR="00885EB9" w:rsidRPr="004D4C3D" w14:paraId="4CAFEDF6" w14:textId="77777777" w:rsidTr="00796884">
        <w:trPr>
          <w:trHeight w:val="296"/>
        </w:trPr>
        <w:tc>
          <w:tcPr>
            <w:tcW w:w="1250" w:type="pct"/>
            <w:tcBorders>
              <w:top w:val="nil"/>
              <w:left w:val="double" w:sz="6" w:space="0" w:color="auto"/>
              <w:bottom w:val="single" w:sz="4" w:space="0" w:color="auto"/>
              <w:right w:val="double" w:sz="6" w:space="0" w:color="auto"/>
            </w:tcBorders>
            <w:shd w:val="clear" w:color="auto" w:fill="auto"/>
            <w:noWrap/>
            <w:vAlign w:val="center"/>
            <w:hideMark/>
          </w:tcPr>
          <w:p w14:paraId="4199723F" w14:textId="27811C80" w:rsidR="00885EB9" w:rsidRPr="00C137AD" w:rsidRDefault="00CD5951" w:rsidP="00796884">
            <w:pPr>
              <w:spacing w:after="0" w:line="240" w:lineRule="auto"/>
              <w:jc w:val="left"/>
              <w:rPr>
                <w:rFonts w:eastAsia="Times New Roman" w:cs="Times New Roman"/>
                <w:b/>
                <w:bCs/>
                <w:color w:val="000000"/>
                <w:sz w:val="20"/>
                <w:szCs w:val="20"/>
              </w:rPr>
            </w:pPr>
            <w:r>
              <w:rPr>
                <w:rFonts w:eastAsia="Times New Roman" w:cs="Times New Roman"/>
                <w:b/>
                <w:bCs/>
                <w:color w:val="000000"/>
                <w:sz w:val="20"/>
                <w:szCs w:val="20"/>
              </w:rPr>
              <w:t>Sep</w:t>
            </w:r>
            <w:r w:rsidR="00885EB9" w:rsidRPr="00C137AD">
              <w:rPr>
                <w:rFonts w:eastAsia="Times New Roman" w:cs="Times New Roman"/>
                <w:b/>
                <w:bCs/>
                <w:color w:val="000000"/>
                <w:sz w:val="20"/>
                <w:szCs w:val="20"/>
              </w:rPr>
              <w:t>-2</w:t>
            </w:r>
            <w:r w:rsidR="00C23603">
              <w:rPr>
                <w:rFonts w:eastAsia="Times New Roman" w:cs="Times New Roman"/>
                <w:b/>
                <w:bCs/>
                <w:color w:val="000000"/>
                <w:sz w:val="20"/>
                <w:szCs w:val="20"/>
              </w:rPr>
              <w:t>1</w:t>
            </w:r>
          </w:p>
        </w:tc>
        <w:tc>
          <w:tcPr>
            <w:tcW w:w="1250" w:type="pct"/>
            <w:tcBorders>
              <w:top w:val="nil"/>
              <w:left w:val="nil"/>
              <w:bottom w:val="single" w:sz="4" w:space="0" w:color="auto"/>
              <w:right w:val="single" w:sz="4" w:space="0" w:color="auto"/>
            </w:tcBorders>
            <w:shd w:val="clear" w:color="auto" w:fill="auto"/>
            <w:noWrap/>
            <w:vAlign w:val="center"/>
            <w:hideMark/>
          </w:tcPr>
          <w:p w14:paraId="36C0B2C7" w14:textId="77777777"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10%</w:t>
            </w:r>
          </w:p>
        </w:tc>
        <w:tc>
          <w:tcPr>
            <w:tcW w:w="1250" w:type="pct"/>
            <w:tcBorders>
              <w:top w:val="nil"/>
              <w:left w:val="nil"/>
              <w:bottom w:val="single" w:sz="4" w:space="0" w:color="auto"/>
              <w:right w:val="single" w:sz="4" w:space="0" w:color="auto"/>
            </w:tcBorders>
            <w:shd w:val="clear" w:color="auto" w:fill="auto"/>
            <w:noWrap/>
            <w:vAlign w:val="center"/>
            <w:hideMark/>
          </w:tcPr>
          <w:p w14:paraId="1997589B" w14:textId="77777777"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20%</w:t>
            </w:r>
          </w:p>
        </w:tc>
        <w:tc>
          <w:tcPr>
            <w:tcW w:w="1250" w:type="pct"/>
            <w:tcBorders>
              <w:top w:val="nil"/>
              <w:left w:val="nil"/>
              <w:bottom w:val="single" w:sz="4" w:space="0" w:color="auto"/>
              <w:right w:val="double" w:sz="6" w:space="0" w:color="auto"/>
            </w:tcBorders>
            <w:shd w:val="clear" w:color="auto" w:fill="auto"/>
            <w:noWrap/>
            <w:vAlign w:val="center"/>
            <w:hideMark/>
          </w:tcPr>
          <w:p w14:paraId="5E2F03C1" w14:textId="701A707F" w:rsidR="00885EB9" w:rsidRPr="004D4C3D" w:rsidRDefault="00087124" w:rsidP="007968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5</w:t>
            </w:r>
            <w:r w:rsidR="00885EB9" w:rsidRPr="004D4C3D">
              <w:rPr>
                <w:rFonts w:eastAsia="Times New Roman" w:cs="Times New Roman"/>
                <w:color w:val="000000"/>
                <w:sz w:val="20"/>
                <w:szCs w:val="20"/>
              </w:rPr>
              <w:t>%</w:t>
            </w:r>
          </w:p>
        </w:tc>
      </w:tr>
      <w:tr w:rsidR="00885EB9" w:rsidRPr="004D4C3D" w14:paraId="56F406A8" w14:textId="77777777" w:rsidTr="00796884">
        <w:trPr>
          <w:trHeight w:val="287"/>
        </w:trPr>
        <w:tc>
          <w:tcPr>
            <w:tcW w:w="1250" w:type="pct"/>
            <w:tcBorders>
              <w:top w:val="nil"/>
              <w:left w:val="double" w:sz="6" w:space="0" w:color="auto"/>
              <w:bottom w:val="single" w:sz="4" w:space="0" w:color="auto"/>
              <w:right w:val="double" w:sz="6" w:space="0" w:color="auto"/>
            </w:tcBorders>
            <w:shd w:val="clear" w:color="auto" w:fill="auto"/>
            <w:noWrap/>
            <w:vAlign w:val="center"/>
            <w:hideMark/>
          </w:tcPr>
          <w:p w14:paraId="1448D0F5" w14:textId="5D7B09C0" w:rsidR="00885EB9" w:rsidRPr="00C137AD" w:rsidRDefault="00CD5951" w:rsidP="00796884">
            <w:pPr>
              <w:spacing w:after="0" w:line="240" w:lineRule="auto"/>
              <w:jc w:val="left"/>
              <w:rPr>
                <w:rFonts w:eastAsia="Times New Roman" w:cs="Times New Roman"/>
                <w:b/>
                <w:bCs/>
                <w:color w:val="000000"/>
                <w:sz w:val="20"/>
                <w:szCs w:val="20"/>
              </w:rPr>
            </w:pPr>
            <w:r>
              <w:rPr>
                <w:rFonts w:eastAsia="Times New Roman" w:cs="Times New Roman"/>
                <w:b/>
                <w:bCs/>
                <w:color w:val="000000"/>
                <w:sz w:val="20"/>
                <w:szCs w:val="20"/>
              </w:rPr>
              <w:t>Oct</w:t>
            </w:r>
            <w:r w:rsidR="00885EB9" w:rsidRPr="00C137AD">
              <w:rPr>
                <w:rFonts w:eastAsia="Times New Roman" w:cs="Times New Roman"/>
                <w:b/>
                <w:bCs/>
                <w:color w:val="000000"/>
                <w:sz w:val="20"/>
                <w:szCs w:val="20"/>
              </w:rPr>
              <w:t>-2</w:t>
            </w:r>
            <w:r w:rsidR="00C23603">
              <w:rPr>
                <w:rFonts w:eastAsia="Times New Roman" w:cs="Times New Roman"/>
                <w:b/>
                <w:bCs/>
                <w:color w:val="000000"/>
                <w:sz w:val="20"/>
                <w:szCs w:val="20"/>
              </w:rPr>
              <w:t>1</w:t>
            </w:r>
          </w:p>
        </w:tc>
        <w:tc>
          <w:tcPr>
            <w:tcW w:w="1250" w:type="pct"/>
            <w:tcBorders>
              <w:top w:val="nil"/>
              <w:left w:val="nil"/>
              <w:bottom w:val="single" w:sz="4" w:space="0" w:color="auto"/>
              <w:right w:val="single" w:sz="4" w:space="0" w:color="auto"/>
            </w:tcBorders>
            <w:shd w:val="clear" w:color="auto" w:fill="auto"/>
            <w:noWrap/>
            <w:vAlign w:val="center"/>
            <w:hideMark/>
          </w:tcPr>
          <w:p w14:paraId="488511A2" w14:textId="2EB635E1" w:rsidR="00885EB9" w:rsidRPr="004D4C3D" w:rsidRDefault="00504DF8" w:rsidP="007968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-15</w:t>
            </w:r>
            <w:r w:rsidR="00885EB9" w:rsidRPr="004D4C3D">
              <w:rPr>
                <w:rFonts w:eastAsia="Times New Roman" w:cs="Times New Roman"/>
                <w:color w:val="000000"/>
                <w:sz w:val="20"/>
                <w:szCs w:val="20"/>
              </w:rPr>
              <w:t>%</w:t>
            </w:r>
          </w:p>
        </w:tc>
        <w:tc>
          <w:tcPr>
            <w:tcW w:w="1250" w:type="pct"/>
            <w:tcBorders>
              <w:top w:val="nil"/>
              <w:left w:val="nil"/>
              <w:bottom w:val="single" w:sz="4" w:space="0" w:color="auto"/>
              <w:right w:val="single" w:sz="4" w:space="0" w:color="auto"/>
            </w:tcBorders>
            <w:shd w:val="clear" w:color="auto" w:fill="auto"/>
            <w:noWrap/>
            <w:vAlign w:val="center"/>
            <w:hideMark/>
          </w:tcPr>
          <w:p w14:paraId="34024A65" w14:textId="14E0C6F7" w:rsidR="00885EB9" w:rsidRPr="004D4C3D" w:rsidRDefault="00E518E7" w:rsidP="007968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w:t>
            </w:r>
            <w:r w:rsidR="00885EB9" w:rsidRPr="004D4C3D">
              <w:rPr>
                <w:rFonts w:eastAsia="Times New Roman" w:cs="Times New Roman"/>
                <w:color w:val="000000"/>
                <w:sz w:val="20"/>
                <w:szCs w:val="20"/>
              </w:rPr>
              <w:t>0%</w:t>
            </w:r>
          </w:p>
        </w:tc>
        <w:tc>
          <w:tcPr>
            <w:tcW w:w="1250" w:type="pct"/>
            <w:tcBorders>
              <w:top w:val="nil"/>
              <w:left w:val="nil"/>
              <w:bottom w:val="single" w:sz="4" w:space="0" w:color="auto"/>
              <w:right w:val="double" w:sz="6" w:space="0" w:color="auto"/>
            </w:tcBorders>
            <w:shd w:val="clear" w:color="auto" w:fill="auto"/>
            <w:noWrap/>
            <w:vAlign w:val="center"/>
            <w:hideMark/>
          </w:tcPr>
          <w:p w14:paraId="56ECD6A9" w14:textId="6EB00877" w:rsidR="00885EB9" w:rsidRPr="004D4C3D" w:rsidRDefault="00087124" w:rsidP="00796884">
            <w:pPr>
              <w:spacing w:after="0" w:line="240" w:lineRule="auto"/>
              <w:jc w:val="center"/>
              <w:rPr>
                <w:rFonts w:eastAsia="Times New Roman" w:cs="Times New Roman"/>
                <w:color w:val="000000"/>
                <w:sz w:val="20"/>
                <w:szCs w:val="20"/>
              </w:rPr>
            </w:pPr>
            <w:r>
              <w:rPr>
                <w:rFonts w:eastAsia="Times New Roman" w:cs="Times New Roman"/>
                <w:color w:val="000000"/>
                <w:sz w:val="20"/>
                <w:szCs w:val="20"/>
              </w:rPr>
              <w:t>-2</w:t>
            </w:r>
            <w:r w:rsidR="00E518E7">
              <w:rPr>
                <w:rFonts w:eastAsia="Times New Roman" w:cs="Times New Roman"/>
                <w:color w:val="000000"/>
                <w:sz w:val="20"/>
                <w:szCs w:val="20"/>
              </w:rPr>
              <w:t>5</w:t>
            </w:r>
            <w:r w:rsidR="005F5860">
              <w:rPr>
                <w:rFonts w:eastAsia="Times New Roman" w:cs="Times New Roman"/>
                <w:color w:val="000000"/>
                <w:sz w:val="20"/>
                <w:szCs w:val="20"/>
              </w:rPr>
              <w:t>%</w:t>
            </w:r>
          </w:p>
        </w:tc>
      </w:tr>
      <w:tr w:rsidR="00885EB9" w:rsidRPr="004D4C3D" w14:paraId="1EE87350" w14:textId="77777777" w:rsidTr="00796884">
        <w:trPr>
          <w:trHeight w:val="287"/>
        </w:trPr>
        <w:tc>
          <w:tcPr>
            <w:tcW w:w="1250" w:type="pct"/>
            <w:tcBorders>
              <w:top w:val="nil"/>
              <w:left w:val="double" w:sz="6" w:space="0" w:color="auto"/>
              <w:bottom w:val="single" w:sz="4" w:space="0" w:color="auto"/>
              <w:right w:val="double" w:sz="6" w:space="0" w:color="auto"/>
            </w:tcBorders>
            <w:shd w:val="clear" w:color="auto" w:fill="auto"/>
            <w:noWrap/>
            <w:vAlign w:val="center"/>
            <w:hideMark/>
          </w:tcPr>
          <w:p w14:paraId="6AB03F22" w14:textId="2D5963EE" w:rsidR="00885EB9" w:rsidRPr="00C137AD" w:rsidRDefault="00CD5951" w:rsidP="00796884">
            <w:pPr>
              <w:spacing w:after="0" w:line="240" w:lineRule="auto"/>
              <w:jc w:val="left"/>
              <w:rPr>
                <w:rFonts w:eastAsia="Times New Roman" w:cs="Times New Roman"/>
                <w:b/>
                <w:bCs/>
                <w:color w:val="000000"/>
                <w:sz w:val="20"/>
                <w:szCs w:val="20"/>
              </w:rPr>
            </w:pPr>
            <w:r>
              <w:rPr>
                <w:rFonts w:eastAsia="Times New Roman" w:cs="Times New Roman"/>
                <w:b/>
                <w:bCs/>
                <w:color w:val="000000"/>
                <w:sz w:val="20"/>
                <w:szCs w:val="20"/>
              </w:rPr>
              <w:t>Nov</w:t>
            </w:r>
            <w:r w:rsidR="00885EB9" w:rsidRPr="00C137AD">
              <w:rPr>
                <w:rFonts w:eastAsia="Times New Roman" w:cs="Times New Roman"/>
                <w:b/>
                <w:bCs/>
                <w:color w:val="000000"/>
                <w:sz w:val="20"/>
                <w:szCs w:val="20"/>
              </w:rPr>
              <w:t>-2</w:t>
            </w:r>
            <w:r w:rsidR="00C23603">
              <w:rPr>
                <w:rFonts w:eastAsia="Times New Roman" w:cs="Times New Roman"/>
                <w:b/>
                <w:bCs/>
                <w:color w:val="000000"/>
                <w:sz w:val="20"/>
                <w:szCs w:val="20"/>
              </w:rPr>
              <w:t>1</w:t>
            </w:r>
          </w:p>
        </w:tc>
        <w:tc>
          <w:tcPr>
            <w:tcW w:w="1250" w:type="pct"/>
            <w:tcBorders>
              <w:top w:val="nil"/>
              <w:left w:val="nil"/>
              <w:bottom w:val="single" w:sz="4" w:space="0" w:color="auto"/>
              <w:right w:val="single" w:sz="4" w:space="0" w:color="auto"/>
            </w:tcBorders>
            <w:shd w:val="clear" w:color="auto" w:fill="auto"/>
            <w:noWrap/>
            <w:vAlign w:val="center"/>
            <w:hideMark/>
          </w:tcPr>
          <w:p w14:paraId="0672EEF8" w14:textId="208817AA"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w:t>
            </w:r>
            <w:r w:rsidR="00504DF8">
              <w:rPr>
                <w:rFonts w:eastAsia="Times New Roman" w:cs="Times New Roman"/>
                <w:color w:val="000000"/>
                <w:sz w:val="20"/>
                <w:szCs w:val="20"/>
              </w:rPr>
              <w:t>2</w:t>
            </w:r>
            <w:r w:rsidRPr="004D4C3D">
              <w:rPr>
                <w:rFonts w:eastAsia="Times New Roman" w:cs="Times New Roman"/>
                <w:color w:val="000000"/>
                <w:sz w:val="20"/>
                <w:szCs w:val="20"/>
              </w:rPr>
              <w:t>0%</w:t>
            </w:r>
          </w:p>
        </w:tc>
        <w:tc>
          <w:tcPr>
            <w:tcW w:w="1250" w:type="pct"/>
            <w:tcBorders>
              <w:top w:val="nil"/>
              <w:left w:val="nil"/>
              <w:bottom w:val="single" w:sz="4" w:space="0" w:color="auto"/>
              <w:right w:val="single" w:sz="4" w:space="0" w:color="auto"/>
            </w:tcBorders>
            <w:shd w:val="clear" w:color="auto" w:fill="auto"/>
            <w:noWrap/>
            <w:vAlign w:val="center"/>
            <w:hideMark/>
          </w:tcPr>
          <w:p w14:paraId="02465DFD" w14:textId="77777777"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10%</w:t>
            </w:r>
          </w:p>
        </w:tc>
        <w:tc>
          <w:tcPr>
            <w:tcW w:w="1250" w:type="pct"/>
            <w:tcBorders>
              <w:top w:val="nil"/>
              <w:left w:val="nil"/>
              <w:bottom w:val="single" w:sz="4" w:space="0" w:color="auto"/>
              <w:right w:val="double" w:sz="6" w:space="0" w:color="auto"/>
            </w:tcBorders>
            <w:shd w:val="clear" w:color="auto" w:fill="auto"/>
            <w:noWrap/>
            <w:vAlign w:val="center"/>
            <w:hideMark/>
          </w:tcPr>
          <w:p w14:paraId="609067BC" w14:textId="5F943711"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w:t>
            </w:r>
            <w:r w:rsidR="00087124">
              <w:rPr>
                <w:rFonts w:eastAsia="Times New Roman" w:cs="Times New Roman"/>
                <w:color w:val="000000"/>
                <w:sz w:val="20"/>
                <w:szCs w:val="20"/>
              </w:rPr>
              <w:t>3</w:t>
            </w:r>
            <w:r w:rsidRPr="004D4C3D">
              <w:rPr>
                <w:rFonts w:eastAsia="Times New Roman" w:cs="Times New Roman"/>
                <w:color w:val="000000"/>
                <w:sz w:val="20"/>
                <w:szCs w:val="20"/>
              </w:rPr>
              <w:t>5%</w:t>
            </w:r>
          </w:p>
        </w:tc>
      </w:tr>
      <w:tr w:rsidR="00885EB9" w:rsidRPr="004D4C3D" w14:paraId="1CE440FA" w14:textId="77777777" w:rsidTr="00796884">
        <w:trPr>
          <w:trHeight w:val="287"/>
        </w:trPr>
        <w:tc>
          <w:tcPr>
            <w:tcW w:w="1250" w:type="pct"/>
            <w:tcBorders>
              <w:top w:val="nil"/>
              <w:left w:val="double" w:sz="6" w:space="0" w:color="auto"/>
              <w:bottom w:val="single" w:sz="4" w:space="0" w:color="auto"/>
              <w:right w:val="double" w:sz="6" w:space="0" w:color="auto"/>
            </w:tcBorders>
            <w:shd w:val="clear" w:color="auto" w:fill="auto"/>
            <w:noWrap/>
            <w:vAlign w:val="center"/>
            <w:hideMark/>
          </w:tcPr>
          <w:p w14:paraId="569C90A3" w14:textId="24AC0DC6" w:rsidR="00885EB9" w:rsidRPr="00C137AD" w:rsidRDefault="00CD5951" w:rsidP="00796884">
            <w:pPr>
              <w:spacing w:after="0" w:line="240" w:lineRule="auto"/>
              <w:jc w:val="left"/>
              <w:rPr>
                <w:rFonts w:eastAsia="Times New Roman" w:cs="Times New Roman"/>
                <w:b/>
                <w:bCs/>
                <w:color w:val="000000"/>
                <w:sz w:val="20"/>
                <w:szCs w:val="20"/>
              </w:rPr>
            </w:pPr>
            <w:r>
              <w:rPr>
                <w:rFonts w:eastAsia="Times New Roman" w:cs="Times New Roman"/>
                <w:b/>
                <w:bCs/>
                <w:color w:val="000000"/>
                <w:sz w:val="20"/>
                <w:szCs w:val="20"/>
              </w:rPr>
              <w:t>Dec</w:t>
            </w:r>
            <w:r w:rsidR="00885EB9" w:rsidRPr="00C137AD">
              <w:rPr>
                <w:rFonts w:eastAsia="Times New Roman" w:cs="Times New Roman"/>
                <w:b/>
                <w:bCs/>
                <w:color w:val="000000"/>
                <w:sz w:val="20"/>
                <w:szCs w:val="20"/>
              </w:rPr>
              <w:t>-2</w:t>
            </w:r>
            <w:r w:rsidR="00C23603">
              <w:rPr>
                <w:rFonts w:eastAsia="Times New Roman" w:cs="Times New Roman"/>
                <w:b/>
                <w:bCs/>
                <w:color w:val="000000"/>
                <w:sz w:val="20"/>
                <w:szCs w:val="20"/>
              </w:rPr>
              <w:t>1</w:t>
            </w:r>
          </w:p>
        </w:tc>
        <w:tc>
          <w:tcPr>
            <w:tcW w:w="1250" w:type="pct"/>
            <w:tcBorders>
              <w:top w:val="nil"/>
              <w:left w:val="nil"/>
              <w:bottom w:val="single" w:sz="4" w:space="0" w:color="auto"/>
              <w:right w:val="single" w:sz="4" w:space="0" w:color="auto"/>
            </w:tcBorders>
            <w:shd w:val="clear" w:color="auto" w:fill="auto"/>
            <w:noWrap/>
            <w:vAlign w:val="center"/>
            <w:hideMark/>
          </w:tcPr>
          <w:p w14:paraId="4F65AF7B" w14:textId="77777777"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-20%</w:t>
            </w:r>
          </w:p>
        </w:tc>
        <w:tc>
          <w:tcPr>
            <w:tcW w:w="1250" w:type="pct"/>
            <w:tcBorders>
              <w:top w:val="nil"/>
              <w:left w:val="nil"/>
              <w:bottom w:val="single" w:sz="4" w:space="0" w:color="auto"/>
              <w:right w:val="single" w:sz="4" w:space="0" w:color="auto"/>
            </w:tcBorders>
            <w:shd w:val="clear" w:color="auto" w:fill="auto"/>
            <w:noWrap/>
            <w:vAlign w:val="center"/>
            <w:hideMark/>
          </w:tcPr>
          <w:p w14:paraId="0B09DB9A" w14:textId="77777777"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10%</w:t>
            </w:r>
          </w:p>
        </w:tc>
        <w:tc>
          <w:tcPr>
            <w:tcW w:w="1250" w:type="pct"/>
            <w:tcBorders>
              <w:top w:val="nil"/>
              <w:left w:val="nil"/>
              <w:bottom w:val="single" w:sz="4" w:space="0" w:color="auto"/>
              <w:right w:val="double" w:sz="6" w:space="0" w:color="auto"/>
            </w:tcBorders>
            <w:shd w:val="clear" w:color="auto" w:fill="auto"/>
            <w:noWrap/>
            <w:vAlign w:val="center"/>
            <w:hideMark/>
          </w:tcPr>
          <w:p w14:paraId="143A553A" w14:textId="5DA1436D"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w:t>
            </w:r>
            <w:r w:rsidR="0027643B">
              <w:rPr>
                <w:rFonts w:eastAsia="Times New Roman" w:cs="Times New Roman"/>
                <w:color w:val="000000"/>
                <w:sz w:val="20"/>
                <w:szCs w:val="20"/>
              </w:rPr>
              <w:t>5</w:t>
            </w:r>
            <w:r w:rsidRPr="004D4C3D">
              <w:rPr>
                <w:rFonts w:eastAsia="Times New Roman" w:cs="Times New Roman"/>
                <w:color w:val="000000"/>
                <w:sz w:val="20"/>
                <w:szCs w:val="20"/>
              </w:rPr>
              <w:t>0%</w:t>
            </w:r>
          </w:p>
        </w:tc>
      </w:tr>
      <w:tr w:rsidR="00885EB9" w:rsidRPr="004D4C3D" w14:paraId="508D3652" w14:textId="77777777" w:rsidTr="00796884">
        <w:trPr>
          <w:trHeight w:val="296"/>
        </w:trPr>
        <w:tc>
          <w:tcPr>
            <w:tcW w:w="1250" w:type="pct"/>
            <w:tcBorders>
              <w:top w:val="nil"/>
              <w:left w:val="double" w:sz="6" w:space="0" w:color="auto"/>
              <w:bottom w:val="double" w:sz="6" w:space="0" w:color="auto"/>
              <w:right w:val="double" w:sz="6" w:space="0" w:color="auto"/>
            </w:tcBorders>
            <w:shd w:val="clear" w:color="auto" w:fill="auto"/>
            <w:noWrap/>
            <w:vAlign w:val="center"/>
            <w:hideMark/>
          </w:tcPr>
          <w:p w14:paraId="7B9D856B" w14:textId="52836351" w:rsidR="00885EB9" w:rsidRPr="00C137AD" w:rsidRDefault="00CD5951" w:rsidP="00796884">
            <w:pPr>
              <w:spacing w:after="0" w:line="240" w:lineRule="auto"/>
              <w:jc w:val="left"/>
              <w:rPr>
                <w:rFonts w:eastAsia="Times New Roman" w:cs="Times New Roman"/>
                <w:b/>
                <w:bCs/>
                <w:color w:val="000000"/>
                <w:sz w:val="20"/>
                <w:szCs w:val="20"/>
              </w:rPr>
            </w:pPr>
            <w:r>
              <w:rPr>
                <w:rFonts w:eastAsia="Times New Roman" w:cs="Times New Roman"/>
                <w:b/>
                <w:bCs/>
                <w:color w:val="000000"/>
                <w:sz w:val="20"/>
                <w:szCs w:val="20"/>
              </w:rPr>
              <w:t>Jan</w:t>
            </w:r>
            <w:r w:rsidR="00885EB9" w:rsidRPr="00C137AD">
              <w:rPr>
                <w:rFonts w:eastAsia="Times New Roman" w:cs="Times New Roman"/>
                <w:b/>
                <w:bCs/>
                <w:color w:val="000000"/>
                <w:sz w:val="20"/>
                <w:szCs w:val="20"/>
              </w:rPr>
              <w:t>-2</w:t>
            </w:r>
            <w:r>
              <w:rPr>
                <w:rFonts w:eastAsia="Times New Roman" w:cs="Times New Roman"/>
                <w:b/>
                <w:bCs/>
                <w:color w:val="000000"/>
                <w:sz w:val="20"/>
                <w:szCs w:val="20"/>
              </w:rPr>
              <w:t>2</w:t>
            </w:r>
          </w:p>
        </w:tc>
        <w:tc>
          <w:tcPr>
            <w:tcW w:w="1250" w:type="pct"/>
            <w:tcBorders>
              <w:top w:val="nil"/>
              <w:left w:val="nil"/>
              <w:bottom w:val="double" w:sz="6" w:space="0" w:color="auto"/>
              <w:right w:val="single" w:sz="4" w:space="0" w:color="auto"/>
            </w:tcBorders>
            <w:shd w:val="clear" w:color="auto" w:fill="auto"/>
            <w:noWrap/>
            <w:vAlign w:val="center"/>
            <w:hideMark/>
          </w:tcPr>
          <w:p w14:paraId="65144877" w14:textId="54178230"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w:t>
            </w:r>
            <w:r w:rsidR="00504DF8">
              <w:rPr>
                <w:rFonts w:eastAsia="Times New Roman" w:cs="Times New Roman"/>
                <w:color w:val="000000"/>
                <w:sz w:val="20"/>
                <w:szCs w:val="20"/>
              </w:rPr>
              <w:t>2</w:t>
            </w:r>
            <w:r w:rsidRPr="004D4C3D">
              <w:rPr>
                <w:rFonts w:eastAsia="Times New Roman" w:cs="Times New Roman"/>
                <w:color w:val="000000"/>
                <w:sz w:val="20"/>
                <w:szCs w:val="20"/>
              </w:rPr>
              <w:t>0%</w:t>
            </w:r>
          </w:p>
        </w:tc>
        <w:tc>
          <w:tcPr>
            <w:tcW w:w="1250" w:type="pct"/>
            <w:tcBorders>
              <w:top w:val="nil"/>
              <w:left w:val="nil"/>
              <w:bottom w:val="double" w:sz="6" w:space="0" w:color="auto"/>
              <w:right w:val="single" w:sz="4" w:space="0" w:color="auto"/>
            </w:tcBorders>
            <w:shd w:val="clear" w:color="auto" w:fill="auto"/>
            <w:noWrap/>
            <w:vAlign w:val="center"/>
            <w:hideMark/>
          </w:tcPr>
          <w:p w14:paraId="562CDAF7" w14:textId="77777777"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10%</w:t>
            </w:r>
          </w:p>
        </w:tc>
        <w:tc>
          <w:tcPr>
            <w:tcW w:w="1250" w:type="pct"/>
            <w:tcBorders>
              <w:top w:val="nil"/>
              <w:left w:val="nil"/>
              <w:bottom w:val="double" w:sz="6" w:space="0" w:color="auto"/>
              <w:right w:val="double" w:sz="6" w:space="0" w:color="auto"/>
            </w:tcBorders>
            <w:shd w:val="clear" w:color="auto" w:fill="auto"/>
            <w:noWrap/>
            <w:vAlign w:val="center"/>
            <w:hideMark/>
          </w:tcPr>
          <w:p w14:paraId="11D9187D" w14:textId="77777777" w:rsidR="00885EB9" w:rsidRPr="004D4C3D" w:rsidRDefault="00885EB9" w:rsidP="00796884">
            <w:pPr>
              <w:spacing w:after="0" w:line="240" w:lineRule="auto"/>
              <w:jc w:val="center"/>
              <w:rPr>
                <w:rFonts w:eastAsia="Times New Roman" w:cs="Times New Roman"/>
                <w:color w:val="000000"/>
                <w:sz w:val="20"/>
                <w:szCs w:val="20"/>
              </w:rPr>
            </w:pPr>
            <w:r w:rsidRPr="004D4C3D">
              <w:rPr>
                <w:rFonts w:eastAsia="Times New Roman" w:cs="Times New Roman"/>
                <w:color w:val="000000"/>
                <w:sz w:val="20"/>
                <w:szCs w:val="20"/>
              </w:rPr>
              <w:t>-50%</w:t>
            </w:r>
          </w:p>
        </w:tc>
      </w:tr>
    </w:tbl>
    <w:p w14:paraId="71151F8A" w14:textId="77777777" w:rsidR="00885EB9" w:rsidRDefault="00885EB9" w:rsidP="002B21A7">
      <w:pPr>
        <w:spacing w:after="0"/>
        <w:ind w:firstLine="576"/>
      </w:pPr>
    </w:p>
    <w:p w14:paraId="4BE6581B" w14:textId="3035ACBE" w:rsidR="00530AEC" w:rsidRDefault="00BF3BB9" w:rsidP="002B21A7">
      <w:pPr>
        <w:spacing w:after="0"/>
        <w:ind w:firstLine="576"/>
      </w:pPr>
      <w:bookmarkStart w:id="4" w:name="_Hlk59679833"/>
      <w:r w:rsidRPr="000B5E25">
        <w:t xml:space="preserve">The </w:t>
      </w:r>
      <w:r w:rsidR="005A08FD" w:rsidRPr="000B5E25">
        <w:t xml:space="preserve">rate of change of </w:t>
      </w:r>
      <w:r w:rsidR="008A785A" w:rsidRPr="000B5E25">
        <w:t xml:space="preserve">COVID-19 cases for different scenarios </w:t>
      </w:r>
      <w:r w:rsidR="005A08FD" w:rsidRPr="000B5E25">
        <w:t xml:space="preserve">by month </w:t>
      </w:r>
      <w:r w:rsidR="008A785A" w:rsidRPr="000B5E25">
        <w:t xml:space="preserve">are summarized in Table 3. </w:t>
      </w:r>
      <w:r w:rsidR="00D61E65">
        <w:t xml:space="preserve">Based on </w:t>
      </w:r>
      <w:r w:rsidR="00382F7E">
        <w:t xml:space="preserve">these </w:t>
      </w:r>
      <w:r w:rsidR="00D61E65">
        <w:t>assumptions, the airline demand is predicted using the propose</w:t>
      </w:r>
      <w:r w:rsidR="007177E7">
        <w:t>d</w:t>
      </w:r>
      <w:r w:rsidR="00D61E65">
        <w:t xml:space="preserve"> linear mixed model and the demand is aggregated to identify the total airline demand for the months of interest. </w:t>
      </w:r>
      <w:r w:rsidR="00B47342">
        <w:t>Then, we perform a month-</w:t>
      </w:r>
      <w:r w:rsidR="00382F7E">
        <w:t>by</w:t>
      </w:r>
      <w:r w:rsidR="00B47342">
        <w:t xml:space="preserve">-month comparison of airline demand </w:t>
      </w:r>
      <w:r w:rsidR="00382F7E">
        <w:t xml:space="preserve">for months </w:t>
      </w:r>
      <w:r w:rsidR="00DF398B">
        <w:t>September</w:t>
      </w:r>
      <w:r w:rsidR="00E60621">
        <w:t xml:space="preserve"> </w:t>
      </w:r>
      <w:r w:rsidR="0034762D">
        <w:t xml:space="preserve">2021 </w:t>
      </w:r>
      <w:r w:rsidR="00E60621">
        <w:t xml:space="preserve">through </w:t>
      </w:r>
      <w:r w:rsidR="00781444">
        <w:t>February</w:t>
      </w:r>
      <w:r w:rsidR="00EE19D7">
        <w:t xml:space="preserve"> </w:t>
      </w:r>
      <w:r w:rsidR="0034762D">
        <w:t>202</w:t>
      </w:r>
      <w:r w:rsidR="00DF398B">
        <w:t>2</w:t>
      </w:r>
      <w:r w:rsidR="0034762D">
        <w:t xml:space="preserve"> </w:t>
      </w:r>
      <w:r w:rsidR="00382F7E">
        <w:t xml:space="preserve">with the </w:t>
      </w:r>
      <w:r w:rsidR="00E60621">
        <w:t xml:space="preserve">corresponding </w:t>
      </w:r>
      <w:r w:rsidR="00EE19D7">
        <w:t>months in 2019.</w:t>
      </w:r>
      <w:r w:rsidR="00B47342">
        <w:t xml:space="preserve"> </w:t>
      </w:r>
      <w:bookmarkEnd w:id="4"/>
      <w:r w:rsidR="00382F7E">
        <w:t xml:space="preserve">To facilitate the understanding of recovery process across the country, the numbers are aggregated by US region. </w:t>
      </w:r>
      <w:r w:rsidR="00655A59">
        <w:t>T</w:t>
      </w:r>
      <w:r w:rsidR="00EE19D7">
        <w:t>he results of the analysis</w:t>
      </w:r>
      <w:r w:rsidR="00655A59">
        <w:t xml:space="preserve"> </w:t>
      </w:r>
      <w:r w:rsidR="00EE19D7">
        <w:t>are</w:t>
      </w:r>
      <w:r w:rsidR="00655A59">
        <w:t xml:space="preserve"> then presented in Figure </w:t>
      </w:r>
      <w:r w:rsidR="001F0079">
        <w:t>5</w:t>
      </w:r>
      <w:r w:rsidR="00655A59">
        <w:t xml:space="preserve">. </w:t>
      </w:r>
      <w:r w:rsidR="00020C76">
        <w:t xml:space="preserve">Figure </w:t>
      </w:r>
      <w:r w:rsidR="001F0079">
        <w:t>5</w:t>
      </w:r>
      <w:r w:rsidR="00020C76">
        <w:t xml:space="preserve"> shows the </w:t>
      </w:r>
      <w:r w:rsidR="00E60621">
        <w:t xml:space="preserve">future </w:t>
      </w:r>
      <w:r w:rsidR="00020C76">
        <w:t xml:space="preserve">percentage changes in airline demand </w:t>
      </w:r>
      <w:r w:rsidR="00737772">
        <w:t xml:space="preserve">in the </w:t>
      </w:r>
      <w:r w:rsidR="000D4ECD">
        <w:t xml:space="preserve">US </w:t>
      </w:r>
      <w:r w:rsidR="00E60621">
        <w:t xml:space="preserve">by month </w:t>
      </w:r>
      <w:r w:rsidR="000D4ECD">
        <w:t>across different regions.</w:t>
      </w:r>
      <w:r w:rsidR="00737772">
        <w:t xml:space="preserve"> </w:t>
      </w:r>
      <w:r w:rsidR="00530AEC">
        <w:t xml:space="preserve">From </w:t>
      </w:r>
      <w:r w:rsidR="00655A59">
        <w:t xml:space="preserve">Figure </w:t>
      </w:r>
      <w:r w:rsidR="001F0079">
        <w:t>5</w:t>
      </w:r>
      <w:r w:rsidR="00530AEC">
        <w:t xml:space="preserve">, </w:t>
      </w:r>
      <w:r w:rsidR="0034762D">
        <w:t xml:space="preserve">the </w:t>
      </w:r>
      <w:r w:rsidR="00530AEC">
        <w:t xml:space="preserve">following observations </w:t>
      </w:r>
      <w:r w:rsidR="00BB4CC5">
        <w:t xml:space="preserve">can be </w:t>
      </w:r>
      <w:r w:rsidR="00530AEC">
        <w:t>made for the three scenarios</w:t>
      </w:r>
      <w:r w:rsidR="000D4ECD">
        <w:t xml:space="preserve"> </w:t>
      </w:r>
      <w:r w:rsidR="00737772">
        <w:t>considered</w:t>
      </w:r>
      <w:r w:rsidR="00530AEC">
        <w:t>:</w:t>
      </w:r>
    </w:p>
    <w:p w14:paraId="4486B388" w14:textId="734F9431" w:rsidR="00530AEC" w:rsidRPr="000B5E25" w:rsidRDefault="00E072DA" w:rsidP="00530AEC">
      <w:pPr>
        <w:pStyle w:val="ListParagraph"/>
        <w:numPr>
          <w:ilvl w:val="0"/>
          <w:numId w:val="3"/>
        </w:numPr>
      </w:pPr>
      <w:r>
        <w:rPr>
          <w:u w:val="single"/>
        </w:rPr>
        <w:t>Expected Scenario</w:t>
      </w:r>
      <w:r w:rsidR="00530AEC">
        <w:t xml:space="preserve">: </w:t>
      </w:r>
      <w:r w:rsidR="00020C76" w:rsidRPr="000B5E25">
        <w:t>In this scenario, a</w:t>
      </w:r>
      <w:r w:rsidR="00530AEC" w:rsidRPr="000B5E25">
        <w:t xml:space="preserve">irline demand </w:t>
      </w:r>
      <w:r w:rsidR="000D4ECD" w:rsidRPr="000B5E25">
        <w:t>will</w:t>
      </w:r>
      <w:r w:rsidR="001B10E2">
        <w:t xml:space="preserve"> decrease in September 2021 and October 2021, followed by a</w:t>
      </w:r>
      <w:r w:rsidR="006D0FA1">
        <w:t xml:space="preserve"> small</w:t>
      </w:r>
      <w:r w:rsidR="001B10E2">
        <w:t xml:space="preserve"> increase in November 2021. Airline demand will further decrease in December 2021</w:t>
      </w:r>
      <w:r w:rsidR="00530AEC" w:rsidRPr="000B5E25">
        <w:t xml:space="preserve">. </w:t>
      </w:r>
      <w:r w:rsidR="001B10E2">
        <w:t xml:space="preserve">Finally, the demand will start recovering starting from January 2022. </w:t>
      </w:r>
      <w:r w:rsidR="008D24DF" w:rsidRPr="000B5E25">
        <w:t xml:space="preserve">If we compare the demand changes for </w:t>
      </w:r>
      <w:r w:rsidR="00E60621" w:rsidRPr="000B5E25">
        <w:t xml:space="preserve">the four regions, </w:t>
      </w:r>
      <w:r w:rsidR="008D24DF" w:rsidRPr="000B5E25">
        <w:t xml:space="preserve">we can see that south region </w:t>
      </w:r>
      <w:r w:rsidR="008D24DF" w:rsidRPr="000B5E25">
        <w:lastRenderedPageBreak/>
        <w:t xml:space="preserve">experienced the lowest drop in demand and </w:t>
      </w:r>
      <w:r w:rsidR="00E60621" w:rsidRPr="000B5E25">
        <w:t>may</w:t>
      </w:r>
      <w:r w:rsidR="008D24DF" w:rsidRPr="000B5E25">
        <w:t xml:space="preserve"> also recover faster than the other regions in the US. </w:t>
      </w:r>
    </w:p>
    <w:p w14:paraId="09B02E63" w14:textId="040A4713" w:rsidR="00020C76" w:rsidRPr="000B5E25" w:rsidRDefault="00E072DA" w:rsidP="00530AEC">
      <w:pPr>
        <w:pStyle w:val="ListParagraph"/>
        <w:numPr>
          <w:ilvl w:val="0"/>
          <w:numId w:val="3"/>
        </w:numPr>
      </w:pPr>
      <w:r w:rsidRPr="000B5E25">
        <w:rPr>
          <w:u w:val="single"/>
        </w:rPr>
        <w:t>Pessimistic Scenario</w:t>
      </w:r>
      <w:r w:rsidR="00020C76" w:rsidRPr="000B5E25">
        <w:t xml:space="preserve">: In this scenario, airline demand </w:t>
      </w:r>
      <w:r w:rsidR="00153F0E" w:rsidRPr="000B5E25">
        <w:t xml:space="preserve">will continue </w:t>
      </w:r>
      <w:r w:rsidR="00020C76" w:rsidRPr="000B5E25">
        <w:t>decreas</w:t>
      </w:r>
      <w:r w:rsidR="008D24DF" w:rsidRPr="000B5E25">
        <w:t xml:space="preserve">ing and </w:t>
      </w:r>
      <w:r w:rsidR="00153F0E" w:rsidRPr="000B5E25">
        <w:t xml:space="preserve">drop by </w:t>
      </w:r>
      <w:r w:rsidR="006420F0" w:rsidRPr="000B5E25">
        <w:t>8</w:t>
      </w:r>
      <w:r w:rsidR="001B10E2">
        <w:t>7</w:t>
      </w:r>
      <w:r w:rsidR="003C2FD1" w:rsidRPr="000B5E25">
        <w:t>%</w:t>
      </w:r>
      <w:r w:rsidR="00020C76" w:rsidRPr="000B5E25">
        <w:t xml:space="preserve"> </w:t>
      </w:r>
      <w:r w:rsidR="003A5D62" w:rsidRPr="000B5E25">
        <w:t>by</w:t>
      </w:r>
      <w:r w:rsidR="00020C76" w:rsidRPr="000B5E25">
        <w:t xml:space="preserve"> </w:t>
      </w:r>
      <w:r w:rsidR="00DF398B" w:rsidRPr="000B5E25">
        <w:t>February</w:t>
      </w:r>
      <w:r w:rsidR="003A5D62" w:rsidRPr="000B5E25">
        <w:t xml:space="preserve"> 202</w:t>
      </w:r>
      <w:r w:rsidR="00DF398B" w:rsidRPr="000B5E25">
        <w:t>2</w:t>
      </w:r>
      <w:r w:rsidR="00020C76" w:rsidRPr="000B5E25">
        <w:t xml:space="preserve">. </w:t>
      </w:r>
      <w:r w:rsidR="003C2FD1" w:rsidRPr="000B5E25">
        <w:t xml:space="preserve">Airports across all regions </w:t>
      </w:r>
      <w:r w:rsidR="00E60621" w:rsidRPr="000B5E25">
        <w:t>may</w:t>
      </w:r>
      <w:r w:rsidR="003C2FD1" w:rsidRPr="000B5E25">
        <w:t xml:space="preserve"> experience </w:t>
      </w:r>
      <w:r w:rsidR="003A5D62" w:rsidRPr="000B5E25">
        <w:t xml:space="preserve">similar </w:t>
      </w:r>
      <w:r w:rsidR="003C2FD1" w:rsidRPr="000B5E25">
        <w:t xml:space="preserve">decrease in demand but airports in West region </w:t>
      </w:r>
      <w:r w:rsidR="00E60621" w:rsidRPr="000B5E25">
        <w:t>may</w:t>
      </w:r>
      <w:r w:rsidR="003C2FD1" w:rsidRPr="000B5E25">
        <w:t xml:space="preserve"> have the highest decrease </w:t>
      </w:r>
      <w:r w:rsidR="00153F0E" w:rsidRPr="000B5E25">
        <w:t>estimated at</w:t>
      </w:r>
      <w:r w:rsidR="003C2FD1" w:rsidRPr="000B5E25">
        <w:t xml:space="preserve"> 9</w:t>
      </w:r>
      <w:r w:rsidR="006420F0" w:rsidRPr="000B5E25">
        <w:t>0</w:t>
      </w:r>
      <w:r w:rsidR="003C2FD1" w:rsidRPr="000B5E25">
        <w:t xml:space="preserve">%. </w:t>
      </w:r>
    </w:p>
    <w:p w14:paraId="463D7410" w14:textId="4A9AA9E6" w:rsidR="00020C76" w:rsidRPr="000B5E25" w:rsidRDefault="00E072DA" w:rsidP="00530AEC">
      <w:pPr>
        <w:pStyle w:val="ListParagraph"/>
        <w:numPr>
          <w:ilvl w:val="0"/>
          <w:numId w:val="3"/>
        </w:numPr>
      </w:pPr>
      <w:r w:rsidRPr="000B5E25">
        <w:rPr>
          <w:u w:val="single"/>
        </w:rPr>
        <w:t>Optimistic Scenario</w:t>
      </w:r>
      <w:r w:rsidR="00020C76" w:rsidRPr="000B5E25">
        <w:t xml:space="preserve">: In this scenario, airline demand </w:t>
      </w:r>
      <w:r w:rsidR="00E60621" w:rsidRPr="000B5E25">
        <w:t>may</w:t>
      </w:r>
      <w:r w:rsidR="003C2FD1" w:rsidRPr="000B5E25">
        <w:t xml:space="preserve"> keep decreasing till </w:t>
      </w:r>
      <w:r w:rsidR="00DF398B" w:rsidRPr="000B5E25">
        <w:t>October 2021</w:t>
      </w:r>
      <w:r w:rsidR="003C2FD1" w:rsidRPr="000B5E25">
        <w:t xml:space="preserve">. But in response to the improved COVID-19 condition, the recovery will start from </w:t>
      </w:r>
      <w:r w:rsidR="00DF398B" w:rsidRPr="000B5E25">
        <w:t>November 2021</w:t>
      </w:r>
      <w:r w:rsidR="003C2FD1" w:rsidRPr="000B5E25">
        <w:t xml:space="preserve"> and accelerate in the latter months. By </w:t>
      </w:r>
      <w:r w:rsidR="00DF398B" w:rsidRPr="000B5E25">
        <w:t>February 2022</w:t>
      </w:r>
      <w:r w:rsidR="003C2FD1" w:rsidRPr="000B5E25">
        <w:t xml:space="preserve">, </w:t>
      </w:r>
      <w:r w:rsidR="003A5D62" w:rsidRPr="000B5E25">
        <w:t xml:space="preserve">airline demand </w:t>
      </w:r>
      <w:r w:rsidR="003C2FD1" w:rsidRPr="000B5E25">
        <w:t xml:space="preserve">in the US may </w:t>
      </w:r>
      <w:r w:rsidR="003A5D62" w:rsidRPr="000B5E25">
        <w:t xml:space="preserve">reach </w:t>
      </w:r>
      <w:r w:rsidR="001B10E2">
        <w:t>38</w:t>
      </w:r>
      <w:r w:rsidR="003A5D62" w:rsidRPr="000B5E25">
        <w:t xml:space="preserve">% of the </w:t>
      </w:r>
      <w:r w:rsidR="00153F0E" w:rsidRPr="000B5E25">
        <w:t xml:space="preserve">typical </w:t>
      </w:r>
      <w:r w:rsidR="003A5D62" w:rsidRPr="000B5E25">
        <w:t xml:space="preserve">demand. If we compare the recovery rate for regions, we can see that South region will recover faster and the demand may </w:t>
      </w:r>
      <w:r w:rsidR="00DF398B" w:rsidRPr="000B5E25">
        <w:t xml:space="preserve">be </w:t>
      </w:r>
      <w:r w:rsidR="001B10E2">
        <w:t>50</w:t>
      </w:r>
      <w:r w:rsidR="00DF398B" w:rsidRPr="000B5E25">
        <w:t xml:space="preserve">% </w:t>
      </w:r>
      <w:r w:rsidR="001B10E2">
        <w:t>of</w:t>
      </w:r>
      <w:r w:rsidR="003A5D62" w:rsidRPr="000B5E25">
        <w:t xml:space="preserve"> original demand by </w:t>
      </w:r>
      <w:r w:rsidR="00DF398B" w:rsidRPr="000B5E25">
        <w:t>February 2022</w:t>
      </w:r>
      <w:r w:rsidR="003A5D62" w:rsidRPr="000B5E25">
        <w:t xml:space="preserve">.  </w:t>
      </w:r>
      <w:r w:rsidR="003C2FD1" w:rsidRPr="000B5E25">
        <w:t xml:space="preserve"> </w:t>
      </w:r>
    </w:p>
    <w:p w14:paraId="0C58BB41" w14:textId="1FADCCFC" w:rsidR="004D4C3D" w:rsidRDefault="00153F0E" w:rsidP="002B21A7">
      <w:pPr>
        <w:ind w:firstLine="576"/>
      </w:pPr>
      <w:r>
        <w:t xml:space="preserve">To offer further insights on the predictions generated, we aggregate the demand at the State level based on all airports in the state and present the estimates for all scenarios (see Figure 6). </w:t>
      </w:r>
      <w:r w:rsidR="00C31D02">
        <w:t xml:space="preserve">Figure 6 shows </w:t>
      </w:r>
      <w:r w:rsidR="001C0031">
        <w:t xml:space="preserve">percentage change of airline demand </w:t>
      </w:r>
      <w:r w:rsidR="001C0031" w:rsidRPr="000B5E25">
        <w:t xml:space="preserve">from </w:t>
      </w:r>
      <w:r w:rsidR="00781444" w:rsidRPr="000B5E25">
        <w:t>September</w:t>
      </w:r>
      <w:r w:rsidR="001C0031" w:rsidRPr="000B5E25">
        <w:t xml:space="preserve"> </w:t>
      </w:r>
      <w:r w:rsidR="00885EB9" w:rsidRPr="000B5E25">
        <w:t xml:space="preserve">2021 </w:t>
      </w:r>
      <w:r w:rsidR="001C0031" w:rsidRPr="000B5E25">
        <w:t xml:space="preserve">through </w:t>
      </w:r>
      <w:r w:rsidR="00781444" w:rsidRPr="000B5E25">
        <w:t>February</w:t>
      </w:r>
      <w:r w:rsidR="001C0031" w:rsidRPr="000B5E25">
        <w:t xml:space="preserve"> </w:t>
      </w:r>
      <w:r w:rsidR="00885EB9" w:rsidRPr="000B5E25">
        <w:t>202</w:t>
      </w:r>
      <w:r w:rsidR="00781444" w:rsidRPr="000B5E25">
        <w:t>2</w:t>
      </w:r>
      <w:r w:rsidR="00885EB9" w:rsidRPr="000B5E25">
        <w:t xml:space="preserve"> </w:t>
      </w:r>
      <w:r w:rsidR="001C0031" w:rsidRPr="000B5E25">
        <w:t xml:space="preserve">compared to </w:t>
      </w:r>
      <w:r w:rsidRPr="000B5E25">
        <w:t xml:space="preserve">the usual </w:t>
      </w:r>
      <w:r w:rsidR="001C0031" w:rsidRPr="000B5E25">
        <w:t>demand</w:t>
      </w:r>
      <w:r w:rsidRPr="000B5E25">
        <w:t xml:space="preserve"> from 2019</w:t>
      </w:r>
      <w:r w:rsidR="001C0031" w:rsidRPr="000B5E25">
        <w:t xml:space="preserve"> at the</w:t>
      </w:r>
      <w:r w:rsidR="00C31D02" w:rsidRPr="000B5E25">
        <w:t xml:space="preserve"> </w:t>
      </w:r>
      <w:r w:rsidR="001C0031" w:rsidRPr="000B5E25">
        <w:t>state level</w:t>
      </w:r>
      <w:r w:rsidR="00C31D02" w:rsidRPr="000B5E25">
        <w:t xml:space="preserve">.  </w:t>
      </w:r>
      <w:r w:rsidRPr="000B5E25">
        <w:t xml:space="preserve">The results follow expected scenario specific trends. </w:t>
      </w:r>
      <w:r w:rsidR="00935381" w:rsidRPr="000B5E25">
        <w:t xml:space="preserve">We recognize that the policy assumptions are unlikely </w:t>
      </w:r>
      <w:r w:rsidR="00935381">
        <w:t xml:space="preserve">to be matched exactly. The objective of this exercise is to illustrate the insights that can be generated from the model. </w:t>
      </w:r>
      <w:r>
        <w:t xml:space="preserve">These plots generated can be customized with more up to date information on COVID-19 cases to arrive at accurate expected demand. </w:t>
      </w:r>
    </w:p>
    <w:p w14:paraId="2DB59F20" w14:textId="77777777" w:rsidR="003A5D62" w:rsidRDefault="003A5D62" w:rsidP="00F047D1">
      <w:pPr>
        <w:jc w:val="center"/>
        <w:sectPr w:rsidR="003A5D62" w:rsidSect="00517A7C">
          <w:headerReference w:type="default" r:id="rId15"/>
          <w:footerReference w:type="default" r:id="rId16"/>
          <w:pgSz w:w="12240" w:h="15840"/>
          <w:pgMar w:top="1440" w:right="1440" w:bottom="1440" w:left="1440" w:header="720" w:footer="720" w:gutter="0"/>
          <w:pgNumType w:start="1"/>
          <w:cols w:space="720"/>
          <w:titlePg/>
          <w:docGrid w:linePitch="360"/>
        </w:sectPr>
      </w:pPr>
    </w:p>
    <w:p w14:paraId="6C8D4898" w14:textId="7A624133" w:rsidR="00D9251E" w:rsidRDefault="001B10E2" w:rsidP="00F24EBC">
      <w:pPr>
        <w:tabs>
          <w:tab w:val="left" w:pos="4440"/>
          <w:tab w:val="center" w:pos="6480"/>
        </w:tabs>
        <w:jc w:val="center"/>
        <w:rPr>
          <w:b/>
          <w:bCs/>
        </w:rPr>
      </w:pPr>
      <w:r>
        <w:rPr>
          <w:b/>
          <w:bCs/>
          <w:noProof/>
        </w:rPr>
        <w:lastRenderedPageBreak/>
        <w:drawing>
          <wp:inline distT="0" distB="0" distL="0" distR="0" wp14:anchorId="2B24F4E8" wp14:editId="7F7196C5">
            <wp:extent cx="8194542" cy="37490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194542" cy="3749040"/>
                    </a:xfrm>
                    <a:prstGeom prst="rect">
                      <a:avLst/>
                    </a:prstGeom>
                    <a:noFill/>
                  </pic:spPr>
                </pic:pic>
              </a:graphicData>
            </a:graphic>
          </wp:inline>
        </w:drawing>
      </w:r>
    </w:p>
    <w:p w14:paraId="158FF3A6" w14:textId="03681016" w:rsidR="00F24EBC" w:rsidRPr="00F24EBC" w:rsidRDefault="00F24EBC" w:rsidP="00F24EBC">
      <w:pPr>
        <w:tabs>
          <w:tab w:val="left" w:pos="4440"/>
          <w:tab w:val="center" w:pos="6480"/>
        </w:tabs>
        <w:jc w:val="center"/>
        <w:rPr>
          <w:b/>
          <w:bCs/>
        </w:rPr>
      </w:pPr>
      <w:r w:rsidRPr="00F24EBC">
        <w:rPr>
          <w:b/>
          <w:bCs/>
        </w:rPr>
        <w:t xml:space="preserve">Figure </w:t>
      </w:r>
      <w:r w:rsidR="001F0079">
        <w:rPr>
          <w:b/>
          <w:bCs/>
        </w:rPr>
        <w:t>5</w:t>
      </w:r>
      <w:r w:rsidRPr="00F24EBC">
        <w:rPr>
          <w:b/>
          <w:bCs/>
        </w:rPr>
        <w:t xml:space="preserve"> Future Demand Based on Hypothetical Scenarios</w:t>
      </w:r>
    </w:p>
    <w:p w14:paraId="279E2A73" w14:textId="6F2C4FA8" w:rsidR="00F24EBC" w:rsidRPr="00F24EBC" w:rsidRDefault="00F24EBC" w:rsidP="00F24EBC">
      <w:pPr>
        <w:sectPr w:rsidR="00F24EBC" w:rsidRPr="00F24EBC" w:rsidSect="003A5D62">
          <w:pgSz w:w="15840" w:h="12240" w:orient="landscape"/>
          <w:pgMar w:top="1440" w:right="1440" w:bottom="1440" w:left="1440" w:header="720" w:footer="720" w:gutter="0"/>
          <w:cols w:space="720"/>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7"/>
        <w:gridCol w:w="3997"/>
        <w:gridCol w:w="4028"/>
        <w:gridCol w:w="4038"/>
      </w:tblGrid>
      <w:tr w:rsidR="0092436B" w14:paraId="60BE769B" w14:textId="77777777" w:rsidTr="00F00CEA">
        <w:tc>
          <w:tcPr>
            <w:tcW w:w="346" w:type="pct"/>
            <w:vAlign w:val="center"/>
          </w:tcPr>
          <w:p w14:paraId="340966D7" w14:textId="77777777" w:rsidR="00F76F34" w:rsidRDefault="00F76F34" w:rsidP="00F76F34">
            <w:pPr>
              <w:jc w:val="center"/>
            </w:pPr>
          </w:p>
        </w:tc>
        <w:tc>
          <w:tcPr>
            <w:tcW w:w="1542" w:type="pct"/>
            <w:vAlign w:val="center"/>
          </w:tcPr>
          <w:p w14:paraId="67BB0C76" w14:textId="3189BF1B" w:rsidR="00F76F34" w:rsidRPr="00F76F34" w:rsidRDefault="00F76F34" w:rsidP="00F76F34">
            <w:pPr>
              <w:jc w:val="center"/>
              <w:rPr>
                <w:b/>
                <w:bCs/>
                <w:sz w:val="20"/>
                <w:szCs w:val="18"/>
              </w:rPr>
            </w:pPr>
            <w:r w:rsidRPr="00F76F34">
              <w:rPr>
                <w:b/>
                <w:bCs/>
                <w:sz w:val="20"/>
                <w:szCs w:val="18"/>
              </w:rPr>
              <w:t>Expected</w:t>
            </w:r>
          </w:p>
        </w:tc>
        <w:tc>
          <w:tcPr>
            <w:tcW w:w="1554" w:type="pct"/>
            <w:vAlign w:val="center"/>
          </w:tcPr>
          <w:p w14:paraId="0DD9FA37" w14:textId="2B6D469E" w:rsidR="00F76F34" w:rsidRPr="00F76F34" w:rsidRDefault="00F76F34" w:rsidP="00F76F34">
            <w:pPr>
              <w:jc w:val="center"/>
              <w:rPr>
                <w:b/>
                <w:bCs/>
                <w:sz w:val="20"/>
                <w:szCs w:val="18"/>
              </w:rPr>
            </w:pPr>
            <w:r w:rsidRPr="00F76F34">
              <w:rPr>
                <w:b/>
                <w:bCs/>
                <w:sz w:val="20"/>
                <w:szCs w:val="18"/>
              </w:rPr>
              <w:t>Pessimistic</w:t>
            </w:r>
          </w:p>
        </w:tc>
        <w:tc>
          <w:tcPr>
            <w:tcW w:w="1558" w:type="pct"/>
            <w:vAlign w:val="center"/>
          </w:tcPr>
          <w:p w14:paraId="7E60C04E" w14:textId="5E8A094D" w:rsidR="00F76F34" w:rsidRPr="00F76F34" w:rsidRDefault="00F76F34" w:rsidP="00F76F34">
            <w:pPr>
              <w:jc w:val="center"/>
              <w:rPr>
                <w:b/>
                <w:bCs/>
                <w:sz w:val="20"/>
                <w:szCs w:val="18"/>
              </w:rPr>
            </w:pPr>
            <w:r w:rsidRPr="00F76F34">
              <w:rPr>
                <w:b/>
                <w:bCs/>
                <w:sz w:val="20"/>
                <w:szCs w:val="18"/>
              </w:rPr>
              <w:t>Optimistic</w:t>
            </w:r>
          </w:p>
        </w:tc>
      </w:tr>
      <w:tr w:rsidR="0092436B" w14:paraId="3879880E" w14:textId="77777777" w:rsidTr="00F00CEA">
        <w:trPr>
          <w:trHeight w:val="2448"/>
        </w:trPr>
        <w:tc>
          <w:tcPr>
            <w:tcW w:w="346" w:type="pct"/>
            <w:vAlign w:val="center"/>
          </w:tcPr>
          <w:p w14:paraId="05D90555" w14:textId="644E4123" w:rsidR="00F76F34" w:rsidRPr="00F76F34" w:rsidRDefault="00B97FB1" w:rsidP="00F76F34">
            <w:pPr>
              <w:jc w:val="center"/>
              <w:rPr>
                <w:b/>
                <w:bCs/>
                <w:sz w:val="20"/>
                <w:szCs w:val="18"/>
              </w:rPr>
            </w:pPr>
            <w:r>
              <w:rPr>
                <w:b/>
                <w:bCs/>
                <w:sz w:val="20"/>
                <w:szCs w:val="18"/>
              </w:rPr>
              <w:t>Sep</w:t>
            </w:r>
            <w:r w:rsidR="00F76F34" w:rsidRPr="00F76F34">
              <w:rPr>
                <w:b/>
                <w:bCs/>
                <w:sz w:val="20"/>
                <w:szCs w:val="18"/>
              </w:rPr>
              <w:t>-21</w:t>
            </w:r>
          </w:p>
        </w:tc>
        <w:tc>
          <w:tcPr>
            <w:tcW w:w="1542" w:type="pct"/>
            <w:vAlign w:val="center"/>
          </w:tcPr>
          <w:p w14:paraId="71AE4C5E" w14:textId="035391CB" w:rsidR="00F76F34" w:rsidRDefault="00F00CEA" w:rsidP="0092436B">
            <w:pPr>
              <w:jc w:val="center"/>
            </w:pPr>
            <w:r w:rsidRPr="00F00CEA">
              <w:rPr>
                <w:noProof/>
              </w:rPr>
              <w:drawing>
                <wp:inline distT="0" distB="0" distL="0" distR="0" wp14:anchorId="380CC315" wp14:editId="37618187">
                  <wp:extent cx="2435803" cy="1051560"/>
                  <wp:effectExtent l="0" t="0" r="3175" b="0"/>
                  <wp:docPr id="7" name="Picture 2">
                    <a:extLst xmlns:a="http://schemas.openxmlformats.org/drawingml/2006/main">
                      <a:ext uri="{FF2B5EF4-FFF2-40B4-BE49-F238E27FC236}">
                        <a16:creationId xmlns:a16="http://schemas.microsoft.com/office/drawing/2014/main" id="{396F8849-C68C-4A64-985B-41DB1BE236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96F8849-C68C-4A64-985B-41DB1BE236B6}"/>
                              </a:ext>
                            </a:extLst>
                          </pic:cNvPr>
                          <pic:cNvPicPr>
                            <a:picLocks noChangeAspect="1"/>
                          </pic:cNvPicPr>
                        </pic:nvPicPr>
                        <pic:blipFill>
                          <a:blip r:embed="rId18"/>
                          <a:stretch>
                            <a:fillRect/>
                          </a:stretch>
                        </pic:blipFill>
                        <pic:spPr>
                          <a:xfrm>
                            <a:off x="0" y="0"/>
                            <a:ext cx="2435803" cy="1051560"/>
                          </a:xfrm>
                          <a:prstGeom prst="rect">
                            <a:avLst/>
                          </a:prstGeom>
                        </pic:spPr>
                      </pic:pic>
                    </a:graphicData>
                  </a:graphic>
                </wp:inline>
              </w:drawing>
            </w:r>
          </w:p>
        </w:tc>
        <w:tc>
          <w:tcPr>
            <w:tcW w:w="1554" w:type="pct"/>
            <w:vAlign w:val="center"/>
          </w:tcPr>
          <w:p w14:paraId="46B49EB8" w14:textId="61ED6F1A" w:rsidR="00F76F34" w:rsidRDefault="00F00CEA" w:rsidP="00F76F34">
            <w:pPr>
              <w:jc w:val="center"/>
            </w:pPr>
            <w:r w:rsidRPr="00F00CEA">
              <w:rPr>
                <w:noProof/>
              </w:rPr>
              <w:drawing>
                <wp:inline distT="0" distB="0" distL="0" distR="0" wp14:anchorId="6CCC1C2C" wp14:editId="480B2313">
                  <wp:extent cx="2434889" cy="1051560"/>
                  <wp:effectExtent l="0" t="0" r="3810" b="0"/>
                  <wp:docPr id="8" name="Picture 11">
                    <a:extLst xmlns:a="http://schemas.openxmlformats.org/drawingml/2006/main">
                      <a:ext uri="{FF2B5EF4-FFF2-40B4-BE49-F238E27FC236}">
                        <a16:creationId xmlns:a16="http://schemas.microsoft.com/office/drawing/2014/main" id="{1A990178-5C62-43DF-A966-9EAFA6246B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1A990178-5C62-43DF-A966-9EAFA6246BBC}"/>
                              </a:ext>
                            </a:extLst>
                          </pic:cNvPr>
                          <pic:cNvPicPr>
                            <a:picLocks noChangeAspect="1"/>
                          </pic:cNvPicPr>
                        </pic:nvPicPr>
                        <pic:blipFill>
                          <a:blip r:embed="rId18"/>
                          <a:stretch>
                            <a:fillRect/>
                          </a:stretch>
                        </pic:blipFill>
                        <pic:spPr>
                          <a:xfrm>
                            <a:off x="0" y="0"/>
                            <a:ext cx="2434889" cy="1051560"/>
                          </a:xfrm>
                          <a:prstGeom prst="rect">
                            <a:avLst/>
                          </a:prstGeom>
                        </pic:spPr>
                      </pic:pic>
                    </a:graphicData>
                  </a:graphic>
                </wp:inline>
              </w:drawing>
            </w:r>
          </w:p>
        </w:tc>
        <w:tc>
          <w:tcPr>
            <w:tcW w:w="1558" w:type="pct"/>
            <w:vAlign w:val="center"/>
          </w:tcPr>
          <w:p w14:paraId="1A39DA54" w14:textId="437189CD" w:rsidR="00F76F34" w:rsidRDefault="00F00CEA" w:rsidP="00F76F34">
            <w:pPr>
              <w:jc w:val="center"/>
            </w:pPr>
            <w:r w:rsidRPr="00F00CEA">
              <w:rPr>
                <w:noProof/>
              </w:rPr>
              <w:drawing>
                <wp:inline distT="0" distB="0" distL="0" distR="0" wp14:anchorId="75C04ACC" wp14:editId="6D025F54">
                  <wp:extent cx="2425065" cy="1047115"/>
                  <wp:effectExtent l="0" t="0" r="0" b="635"/>
                  <wp:docPr id="26" name="Picture 13">
                    <a:extLst xmlns:a="http://schemas.openxmlformats.org/drawingml/2006/main">
                      <a:ext uri="{FF2B5EF4-FFF2-40B4-BE49-F238E27FC236}">
                        <a16:creationId xmlns:a16="http://schemas.microsoft.com/office/drawing/2014/main" id="{415D9FBA-1FC2-40DB-9C90-C6724DA849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415D9FBA-1FC2-40DB-9C90-C6724DA849BB}"/>
                              </a:ext>
                            </a:extLst>
                          </pic:cNvPr>
                          <pic:cNvPicPr>
                            <a:picLocks noChangeAspect="1"/>
                          </pic:cNvPicPr>
                        </pic:nvPicPr>
                        <pic:blipFill>
                          <a:blip r:embed="rId18"/>
                          <a:stretch>
                            <a:fillRect/>
                          </a:stretch>
                        </pic:blipFill>
                        <pic:spPr>
                          <a:xfrm>
                            <a:off x="0" y="0"/>
                            <a:ext cx="2425065" cy="1047115"/>
                          </a:xfrm>
                          <a:prstGeom prst="rect">
                            <a:avLst/>
                          </a:prstGeom>
                        </pic:spPr>
                      </pic:pic>
                    </a:graphicData>
                  </a:graphic>
                </wp:inline>
              </w:drawing>
            </w:r>
          </w:p>
        </w:tc>
      </w:tr>
      <w:tr w:rsidR="0092436B" w14:paraId="29D65B17" w14:textId="77777777" w:rsidTr="00F00CEA">
        <w:trPr>
          <w:trHeight w:val="2448"/>
        </w:trPr>
        <w:tc>
          <w:tcPr>
            <w:tcW w:w="346" w:type="pct"/>
            <w:vAlign w:val="center"/>
          </w:tcPr>
          <w:p w14:paraId="29655C20" w14:textId="7CE7F071" w:rsidR="00F76F34" w:rsidRPr="00F76F34" w:rsidRDefault="00B97FB1" w:rsidP="00F76F34">
            <w:pPr>
              <w:jc w:val="center"/>
              <w:rPr>
                <w:b/>
                <w:bCs/>
                <w:sz w:val="20"/>
                <w:szCs w:val="18"/>
              </w:rPr>
            </w:pPr>
            <w:r>
              <w:rPr>
                <w:b/>
                <w:bCs/>
                <w:sz w:val="20"/>
                <w:szCs w:val="18"/>
              </w:rPr>
              <w:t>Oct</w:t>
            </w:r>
            <w:r w:rsidR="00F76F34" w:rsidRPr="00F76F34">
              <w:rPr>
                <w:b/>
                <w:bCs/>
                <w:sz w:val="20"/>
                <w:szCs w:val="18"/>
              </w:rPr>
              <w:t>-21</w:t>
            </w:r>
          </w:p>
        </w:tc>
        <w:tc>
          <w:tcPr>
            <w:tcW w:w="1542" w:type="pct"/>
            <w:vAlign w:val="center"/>
          </w:tcPr>
          <w:p w14:paraId="308C05B4" w14:textId="5EFD5F7D" w:rsidR="00F76F34" w:rsidRDefault="00F00CEA" w:rsidP="00F76F34">
            <w:pPr>
              <w:jc w:val="center"/>
            </w:pPr>
            <w:r w:rsidRPr="00F00CEA">
              <w:rPr>
                <w:noProof/>
              </w:rPr>
              <w:drawing>
                <wp:inline distT="0" distB="0" distL="0" distR="0" wp14:anchorId="39452D61" wp14:editId="4491E8B0">
                  <wp:extent cx="2422435" cy="1051560"/>
                  <wp:effectExtent l="0" t="0" r="0" b="0"/>
                  <wp:docPr id="28" name="Picture 4">
                    <a:extLst xmlns:a="http://schemas.openxmlformats.org/drawingml/2006/main">
                      <a:ext uri="{FF2B5EF4-FFF2-40B4-BE49-F238E27FC236}">
                        <a16:creationId xmlns:a16="http://schemas.microsoft.com/office/drawing/2014/main" id="{AAB0F647-82E5-4901-9843-F5507F3883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AAB0F647-82E5-4901-9843-F5507F3883C0}"/>
                              </a:ext>
                            </a:extLst>
                          </pic:cNvPr>
                          <pic:cNvPicPr>
                            <a:picLocks noChangeAspect="1"/>
                          </pic:cNvPicPr>
                        </pic:nvPicPr>
                        <pic:blipFill>
                          <a:blip r:embed="rId19"/>
                          <a:stretch>
                            <a:fillRect/>
                          </a:stretch>
                        </pic:blipFill>
                        <pic:spPr>
                          <a:xfrm>
                            <a:off x="0" y="0"/>
                            <a:ext cx="2422435" cy="1051560"/>
                          </a:xfrm>
                          <a:prstGeom prst="rect">
                            <a:avLst/>
                          </a:prstGeom>
                        </pic:spPr>
                      </pic:pic>
                    </a:graphicData>
                  </a:graphic>
                </wp:inline>
              </w:drawing>
            </w:r>
          </w:p>
        </w:tc>
        <w:tc>
          <w:tcPr>
            <w:tcW w:w="1554" w:type="pct"/>
            <w:vAlign w:val="center"/>
          </w:tcPr>
          <w:p w14:paraId="06C38836" w14:textId="356B71D1" w:rsidR="00F76F34" w:rsidRDefault="00F00CEA" w:rsidP="00F76F34">
            <w:pPr>
              <w:jc w:val="center"/>
            </w:pPr>
            <w:r w:rsidRPr="00F00CEA">
              <w:rPr>
                <w:noProof/>
              </w:rPr>
              <w:drawing>
                <wp:inline distT="0" distB="0" distL="0" distR="0" wp14:anchorId="75FA21AF" wp14:editId="17EB30B6">
                  <wp:extent cx="2418715" cy="1051560"/>
                  <wp:effectExtent l="0" t="0" r="635" b="0"/>
                  <wp:docPr id="29" name="Picture 6">
                    <a:extLst xmlns:a="http://schemas.openxmlformats.org/drawingml/2006/main">
                      <a:ext uri="{FF2B5EF4-FFF2-40B4-BE49-F238E27FC236}">
                        <a16:creationId xmlns:a16="http://schemas.microsoft.com/office/drawing/2014/main" id="{81321398-9A99-4A39-9FDF-B0D91BECF5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1321398-9A99-4A39-9FDF-B0D91BECF5A9}"/>
                              </a:ext>
                            </a:extLst>
                          </pic:cNvPr>
                          <pic:cNvPicPr>
                            <a:picLocks noChangeAspect="1"/>
                          </pic:cNvPicPr>
                        </pic:nvPicPr>
                        <pic:blipFill>
                          <a:blip r:embed="rId20"/>
                          <a:stretch>
                            <a:fillRect/>
                          </a:stretch>
                        </pic:blipFill>
                        <pic:spPr>
                          <a:xfrm>
                            <a:off x="0" y="0"/>
                            <a:ext cx="2418715" cy="1051560"/>
                          </a:xfrm>
                          <a:prstGeom prst="rect">
                            <a:avLst/>
                          </a:prstGeom>
                        </pic:spPr>
                      </pic:pic>
                    </a:graphicData>
                  </a:graphic>
                </wp:inline>
              </w:drawing>
            </w:r>
          </w:p>
        </w:tc>
        <w:tc>
          <w:tcPr>
            <w:tcW w:w="1558" w:type="pct"/>
            <w:vAlign w:val="center"/>
          </w:tcPr>
          <w:p w14:paraId="164D2D7A" w14:textId="7C9BE23F" w:rsidR="00F76F34" w:rsidRDefault="00F00CEA" w:rsidP="00F76F34">
            <w:pPr>
              <w:jc w:val="center"/>
            </w:pPr>
            <w:r w:rsidRPr="00F00CEA">
              <w:rPr>
                <w:noProof/>
              </w:rPr>
              <w:drawing>
                <wp:inline distT="0" distB="0" distL="0" distR="0" wp14:anchorId="0343828D" wp14:editId="09D0B571">
                  <wp:extent cx="2441281" cy="1051560"/>
                  <wp:effectExtent l="0" t="0" r="0" b="0"/>
                  <wp:docPr id="30" name="Picture 15">
                    <a:extLst xmlns:a="http://schemas.openxmlformats.org/drawingml/2006/main">
                      <a:ext uri="{FF2B5EF4-FFF2-40B4-BE49-F238E27FC236}">
                        <a16:creationId xmlns:a16="http://schemas.microsoft.com/office/drawing/2014/main" id="{0E8788D8-EE17-4189-A5B8-E25BD0DA5A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0E8788D8-EE17-4189-A5B8-E25BD0DA5A4F}"/>
                              </a:ext>
                            </a:extLst>
                          </pic:cNvPr>
                          <pic:cNvPicPr>
                            <a:picLocks noChangeAspect="1"/>
                          </pic:cNvPicPr>
                        </pic:nvPicPr>
                        <pic:blipFill>
                          <a:blip r:embed="rId21"/>
                          <a:stretch>
                            <a:fillRect/>
                          </a:stretch>
                        </pic:blipFill>
                        <pic:spPr>
                          <a:xfrm>
                            <a:off x="0" y="0"/>
                            <a:ext cx="2441281" cy="1051560"/>
                          </a:xfrm>
                          <a:prstGeom prst="rect">
                            <a:avLst/>
                          </a:prstGeom>
                        </pic:spPr>
                      </pic:pic>
                    </a:graphicData>
                  </a:graphic>
                </wp:inline>
              </w:drawing>
            </w:r>
          </w:p>
        </w:tc>
      </w:tr>
      <w:tr w:rsidR="0092436B" w14:paraId="2F443A02" w14:textId="77777777" w:rsidTr="00F00CEA">
        <w:trPr>
          <w:trHeight w:val="2448"/>
        </w:trPr>
        <w:tc>
          <w:tcPr>
            <w:tcW w:w="346" w:type="pct"/>
            <w:vAlign w:val="center"/>
          </w:tcPr>
          <w:p w14:paraId="1F715CEC" w14:textId="0909A1D4" w:rsidR="00F76F34" w:rsidRPr="00F76F34" w:rsidRDefault="00B97FB1" w:rsidP="00F76F34">
            <w:pPr>
              <w:jc w:val="center"/>
              <w:rPr>
                <w:b/>
                <w:bCs/>
                <w:sz w:val="20"/>
                <w:szCs w:val="18"/>
              </w:rPr>
            </w:pPr>
            <w:r>
              <w:rPr>
                <w:b/>
                <w:bCs/>
                <w:sz w:val="20"/>
                <w:szCs w:val="18"/>
              </w:rPr>
              <w:t>Nov</w:t>
            </w:r>
            <w:r w:rsidR="00F76F34" w:rsidRPr="00F76F34">
              <w:rPr>
                <w:b/>
                <w:bCs/>
                <w:sz w:val="20"/>
                <w:szCs w:val="18"/>
              </w:rPr>
              <w:t>-21</w:t>
            </w:r>
          </w:p>
        </w:tc>
        <w:tc>
          <w:tcPr>
            <w:tcW w:w="1542" w:type="pct"/>
            <w:vAlign w:val="center"/>
          </w:tcPr>
          <w:p w14:paraId="5B067BDC" w14:textId="1F62CEC3" w:rsidR="00F76F34" w:rsidRDefault="00F00CEA" w:rsidP="003F56D3">
            <w:pPr>
              <w:jc w:val="center"/>
            </w:pPr>
            <w:r w:rsidRPr="00F00CEA">
              <w:rPr>
                <w:noProof/>
              </w:rPr>
              <w:drawing>
                <wp:inline distT="0" distB="0" distL="0" distR="0" wp14:anchorId="2CA2DDE4" wp14:editId="15CF8052">
                  <wp:extent cx="2434310" cy="1051560"/>
                  <wp:effectExtent l="0" t="0" r="4445" b="0"/>
                  <wp:docPr id="31" name="Picture 2">
                    <a:extLst xmlns:a="http://schemas.openxmlformats.org/drawingml/2006/main">
                      <a:ext uri="{FF2B5EF4-FFF2-40B4-BE49-F238E27FC236}">
                        <a16:creationId xmlns:a16="http://schemas.microsoft.com/office/drawing/2014/main" id="{7E6F7113-8EA0-4634-9C19-F4F3BD49F7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E6F7113-8EA0-4634-9C19-F4F3BD49F767}"/>
                              </a:ext>
                            </a:extLst>
                          </pic:cNvPr>
                          <pic:cNvPicPr>
                            <a:picLocks noChangeAspect="1"/>
                          </pic:cNvPicPr>
                        </pic:nvPicPr>
                        <pic:blipFill>
                          <a:blip r:embed="rId22"/>
                          <a:stretch>
                            <a:fillRect/>
                          </a:stretch>
                        </pic:blipFill>
                        <pic:spPr>
                          <a:xfrm>
                            <a:off x="0" y="0"/>
                            <a:ext cx="2434310" cy="1051560"/>
                          </a:xfrm>
                          <a:prstGeom prst="rect">
                            <a:avLst/>
                          </a:prstGeom>
                        </pic:spPr>
                      </pic:pic>
                    </a:graphicData>
                  </a:graphic>
                </wp:inline>
              </w:drawing>
            </w:r>
          </w:p>
        </w:tc>
        <w:tc>
          <w:tcPr>
            <w:tcW w:w="1554" w:type="pct"/>
            <w:vAlign w:val="center"/>
          </w:tcPr>
          <w:p w14:paraId="22CA949E" w14:textId="660B5552" w:rsidR="00F76F34" w:rsidRDefault="00F00CEA" w:rsidP="00F76F34">
            <w:pPr>
              <w:jc w:val="center"/>
            </w:pPr>
            <w:r w:rsidRPr="00F00CEA">
              <w:rPr>
                <w:noProof/>
              </w:rPr>
              <w:drawing>
                <wp:inline distT="0" distB="0" distL="0" distR="0" wp14:anchorId="5BD51D5A" wp14:editId="0F594BC0">
                  <wp:extent cx="2394138" cy="1051560"/>
                  <wp:effectExtent l="0" t="0" r="6350" b="0"/>
                  <wp:docPr id="32" name="Picture 4">
                    <a:extLst xmlns:a="http://schemas.openxmlformats.org/drawingml/2006/main">
                      <a:ext uri="{FF2B5EF4-FFF2-40B4-BE49-F238E27FC236}">
                        <a16:creationId xmlns:a16="http://schemas.microsoft.com/office/drawing/2014/main" id="{681C4194-937B-41D8-9D0A-82B4DD7A55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81C4194-937B-41D8-9D0A-82B4DD7A5597}"/>
                              </a:ext>
                            </a:extLst>
                          </pic:cNvPr>
                          <pic:cNvPicPr>
                            <a:picLocks noChangeAspect="1"/>
                          </pic:cNvPicPr>
                        </pic:nvPicPr>
                        <pic:blipFill>
                          <a:blip r:embed="rId23"/>
                          <a:stretch>
                            <a:fillRect/>
                          </a:stretch>
                        </pic:blipFill>
                        <pic:spPr>
                          <a:xfrm>
                            <a:off x="0" y="0"/>
                            <a:ext cx="2394138" cy="1051560"/>
                          </a:xfrm>
                          <a:prstGeom prst="rect">
                            <a:avLst/>
                          </a:prstGeom>
                        </pic:spPr>
                      </pic:pic>
                    </a:graphicData>
                  </a:graphic>
                </wp:inline>
              </w:drawing>
            </w:r>
          </w:p>
        </w:tc>
        <w:tc>
          <w:tcPr>
            <w:tcW w:w="1558" w:type="pct"/>
            <w:vAlign w:val="center"/>
          </w:tcPr>
          <w:p w14:paraId="50B4483D" w14:textId="0C3DAFFF" w:rsidR="00F76F34" w:rsidRDefault="00F00CEA" w:rsidP="00F76F34">
            <w:pPr>
              <w:jc w:val="center"/>
            </w:pPr>
            <w:r w:rsidRPr="00F00CEA">
              <w:rPr>
                <w:noProof/>
              </w:rPr>
              <w:drawing>
                <wp:inline distT="0" distB="0" distL="0" distR="0" wp14:anchorId="35958D99" wp14:editId="4565F6C1">
                  <wp:extent cx="2425065" cy="1055370"/>
                  <wp:effectExtent l="0" t="0" r="0" b="0"/>
                  <wp:docPr id="33" name="Picture 6">
                    <a:extLst xmlns:a="http://schemas.openxmlformats.org/drawingml/2006/main">
                      <a:ext uri="{FF2B5EF4-FFF2-40B4-BE49-F238E27FC236}">
                        <a16:creationId xmlns:a16="http://schemas.microsoft.com/office/drawing/2014/main" id="{36E60F25-4F47-438F-AEBD-A8C62AB7A9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6E60F25-4F47-438F-AEBD-A8C62AB7A971}"/>
                              </a:ext>
                            </a:extLst>
                          </pic:cNvPr>
                          <pic:cNvPicPr>
                            <a:picLocks noChangeAspect="1"/>
                          </pic:cNvPicPr>
                        </pic:nvPicPr>
                        <pic:blipFill>
                          <a:blip r:embed="rId24"/>
                          <a:stretch>
                            <a:fillRect/>
                          </a:stretch>
                        </pic:blipFill>
                        <pic:spPr>
                          <a:xfrm>
                            <a:off x="0" y="0"/>
                            <a:ext cx="2425065" cy="1055370"/>
                          </a:xfrm>
                          <a:prstGeom prst="rect">
                            <a:avLst/>
                          </a:prstGeom>
                        </pic:spPr>
                      </pic:pic>
                    </a:graphicData>
                  </a:graphic>
                </wp:inline>
              </w:drawing>
            </w:r>
          </w:p>
        </w:tc>
      </w:tr>
      <w:tr w:rsidR="006A4CAB" w14:paraId="289F29F5" w14:textId="77777777" w:rsidTr="00F00CEA">
        <w:trPr>
          <w:trHeight w:val="1296"/>
        </w:trPr>
        <w:tc>
          <w:tcPr>
            <w:tcW w:w="5000" w:type="pct"/>
            <w:gridSpan w:val="4"/>
            <w:vAlign w:val="center"/>
          </w:tcPr>
          <w:p w14:paraId="2EA91BE0" w14:textId="16FD3C9F" w:rsidR="006A4CAB" w:rsidRPr="003F56D3" w:rsidRDefault="006A4CAB" w:rsidP="00F76F34">
            <w:pPr>
              <w:jc w:val="center"/>
            </w:pPr>
            <w:r w:rsidRPr="006A4CAB">
              <w:rPr>
                <w:noProof/>
              </w:rPr>
              <w:drawing>
                <wp:inline distT="0" distB="0" distL="0" distR="0" wp14:anchorId="12ACFEE3" wp14:editId="246E3B5B">
                  <wp:extent cx="4814517" cy="640080"/>
                  <wp:effectExtent l="0" t="0" r="5715"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14517" cy="640080"/>
                          </a:xfrm>
                          <a:prstGeom prst="rect">
                            <a:avLst/>
                          </a:prstGeom>
                          <a:noFill/>
                          <a:ln>
                            <a:noFill/>
                          </a:ln>
                        </pic:spPr>
                      </pic:pic>
                    </a:graphicData>
                  </a:graphic>
                </wp:inline>
              </w:drawing>
            </w:r>
          </w:p>
        </w:tc>
      </w:tr>
    </w:tbl>
    <w:p w14:paraId="21293BC8" w14:textId="5533932F" w:rsidR="00C31D02" w:rsidRDefault="00FB36CC" w:rsidP="00FB36CC">
      <w:pPr>
        <w:jc w:val="left"/>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0"/>
        <w:gridCol w:w="3978"/>
        <w:gridCol w:w="4026"/>
        <w:gridCol w:w="4056"/>
      </w:tblGrid>
      <w:tr w:rsidR="003F56D3" w14:paraId="01CFCE5A" w14:textId="77777777" w:rsidTr="0092436B">
        <w:tc>
          <w:tcPr>
            <w:tcW w:w="900" w:type="dxa"/>
            <w:vAlign w:val="center"/>
          </w:tcPr>
          <w:p w14:paraId="373F23CA" w14:textId="77777777" w:rsidR="003F56D3" w:rsidRDefault="003F56D3" w:rsidP="004D4C3D">
            <w:pPr>
              <w:jc w:val="center"/>
            </w:pPr>
          </w:p>
        </w:tc>
        <w:tc>
          <w:tcPr>
            <w:tcW w:w="3978" w:type="dxa"/>
            <w:vAlign w:val="center"/>
          </w:tcPr>
          <w:p w14:paraId="0C4CC2D2" w14:textId="77777777" w:rsidR="003F56D3" w:rsidRPr="00F76F34" w:rsidRDefault="003F56D3" w:rsidP="004D4C3D">
            <w:pPr>
              <w:jc w:val="center"/>
              <w:rPr>
                <w:b/>
                <w:bCs/>
                <w:sz w:val="20"/>
                <w:szCs w:val="18"/>
              </w:rPr>
            </w:pPr>
            <w:r w:rsidRPr="00F76F34">
              <w:rPr>
                <w:b/>
                <w:bCs/>
                <w:sz w:val="20"/>
                <w:szCs w:val="18"/>
              </w:rPr>
              <w:t>Expected</w:t>
            </w:r>
          </w:p>
        </w:tc>
        <w:tc>
          <w:tcPr>
            <w:tcW w:w="4026" w:type="dxa"/>
            <w:vAlign w:val="center"/>
          </w:tcPr>
          <w:p w14:paraId="77DA9BDF" w14:textId="77777777" w:rsidR="003F56D3" w:rsidRPr="00F76F34" w:rsidRDefault="003F56D3" w:rsidP="004D4C3D">
            <w:pPr>
              <w:jc w:val="center"/>
              <w:rPr>
                <w:b/>
                <w:bCs/>
                <w:sz w:val="20"/>
                <w:szCs w:val="18"/>
              </w:rPr>
            </w:pPr>
            <w:r w:rsidRPr="00F76F34">
              <w:rPr>
                <w:b/>
                <w:bCs/>
                <w:sz w:val="20"/>
                <w:szCs w:val="18"/>
              </w:rPr>
              <w:t>Pessimistic</w:t>
            </w:r>
          </w:p>
        </w:tc>
        <w:tc>
          <w:tcPr>
            <w:tcW w:w="4056" w:type="dxa"/>
            <w:vAlign w:val="center"/>
          </w:tcPr>
          <w:p w14:paraId="189AB2F3" w14:textId="77777777" w:rsidR="003F56D3" w:rsidRPr="00F76F34" w:rsidRDefault="003F56D3" w:rsidP="004D4C3D">
            <w:pPr>
              <w:jc w:val="center"/>
              <w:rPr>
                <w:b/>
                <w:bCs/>
                <w:sz w:val="20"/>
                <w:szCs w:val="18"/>
              </w:rPr>
            </w:pPr>
            <w:r w:rsidRPr="00F76F34">
              <w:rPr>
                <w:b/>
                <w:bCs/>
                <w:sz w:val="20"/>
                <w:szCs w:val="18"/>
              </w:rPr>
              <w:t>Optimistic</w:t>
            </w:r>
          </w:p>
        </w:tc>
      </w:tr>
      <w:tr w:rsidR="003F56D3" w14:paraId="092F9AE2" w14:textId="77777777" w:rsidTr="0092436B">
        <w:trPr>
          <w:trHeight w:val="2448"/>
        </w:trPr>
        <w:tc>
          <w:tcPr>
            <w:tcW w:w="900" w:type="dxa"/>
            <w:vAlign w:val="center"/>
          </w:tcPr>
          <w:p w14:paraId="1C2BFD68" w14:textId="5CB438BD" w:rsidR="003F56D3" w:rsidRPr="00F76F34" w:rsidRDefault="00B97FB1" w:rsidP="004D4C3D">
            <w:pPr>
              <w:jc w:val="center"/>
              <w:rPr>
                <w:b/>
                <w:bCs/>
                <w:sz w:val="20"/>
                <w:szCs w:val="18"/>
              </w:rPr>
            </w:pPr>
            <w:r>
              <w:rPr>
                <w:b/>
                <w:bCs/>
                <w:sz w:val="20"/>
                <w:szCs w:val="18"/>
              </w:rPr>
              <w:t>Dec</w:t>
            </w:r>
            <w:r w:rsidR="003F56D3" w:rsidRPr="00F76F34">
              <w:rPr>
                <w:b/>
                <w:bCs/>
                <w:sz w:val="20"/>
                <w:szCs w:val="18"/>
              </w:rPr>
              <w:t>-21</w:t>
            </w:r>
          </w:p>
        </w:tc>
        <w:tc>
          <w:tcPr>
            <w:tcW w:w="3978" w:type="dxa"/>
            <w:vAlign w:val="center"/>
          </w:tcPr>
          <w:p w14:paraId="5EA546CA" w14:textId="081FA8E7" w:rsidR="003F56D3" w:rsidRDefault="00F00CEA" w:rsidP="004D4C3D">
            <w:pPr>
              <w:jc w:val="center"/>
            </w:pPr>
            <w:r w:rsidRPr="00F00CEA">
              <w:rPr>
                <w:noProof/>
              </w:rPr>
              <w:drawing>
                <wp:inline distT="0" distB="0" distL="0" distR="0" wp14:anchorId="419F5114" wp14:editId="508E3C94">
                  <wp:extent cx="2431450" cy="1051560"/>
                  <wp:effectExtent l="0" t="0" r="6985" b="0"/>
                  <wp:docPr id="10" name="Picture 9">
                    <a:extLst xmlns:a="http://schemas.openxmlformats.org/drawingml/2006/main">
                      <a:ext uri="{FF2B5EF4-FFF2-40B4-BE49-F238E27FC236}">
                        <a16:creationId xmlns:a16="http://schemas.microsoft.com/office/drawing/2014/main" id="{3CD7D576-CF93-45AB-BB4A-7C91200334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3CD7D576-CF93-45AB-BB4A-7C9120033487}"/>
                              </a:ext>
                            </a:extLst>
                          </pic:cNvPr>
                          <pic:cNvPicPr>
                            <a:picLocks noChangeAspect="1"/>
                          </pic:cNvPicPr>
                        </pic:nvPicPr>
                        <pic:blipFill>
                          <a:blip r:embed="rId26"/>
                          <a:stretch>
                            <a:fillRect/>
                          </a:stretch>
                        </pic:blipFill>
                        <pic:spPr>
                          <a:xfrm>
                            <a:off x="0" y="0"/>
                            <a:ext cx="2431450" cy="1051560"/>
                          </a:xfrm>
                          <a:prstGeom prst="rect">
                            <a:avLst/>
                          </a:prstGeom>
                        </pic:spPr>
                      </pic:pic>
                    </a:graphicData>
                  </a:graphic>
                </wp:inline>
              </w:drawing>
            </w:r>
          </w:p>
        </w:tc>
        <w:tc>
          <w:tcPr>
            <w:tcW w:w="4026" w:type="dxa"/>
            <w:vAlign w:val="center"/>
          </w:tcPr>
          <w:p w14:paraId="05999338" w14:textId="794CABCD" w:rsidR="003F56D3" w:rsidRDefault="00F00CEA" w:rsidP="004D4C3D">
            <w:pPr>
              <w:jc w:val="center"/>
            </w:pPr>
            <w:r w:rsidRPr="00F00CEA">
              <w:rPr>
                <w:noProof/>
              </w:rPr>
              <w:drawing>
                <wp:inline distT="0" distB="0" distL="0" distR="0" wp14:anchorId="0D67E085" wp14:editId="671FF290">
                  <wp:extent cx="2434048" cy="1051560"/>
                  <wp:effectExtent l="0" t="0" r="4445" b="0"/>
                  <wp:docPr id="14" name="Picture 13">
                    <a:extLst xmlns:a="http://schemas.openxmlformats.org/drawingml/2006/main">
                      <a:ext uri="{FF2B5EF4-FFF2-40B4-BE49-F238E27FC236}">
                        <a16:creationId xmlns:a16="http://schemas.microsoft.com/office/drawing/2014/main" id="{CA2EE526-D125-43FF-BE33-83F235D247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CA2EE526-D125-43FF-BE33-83F235D2471A}"/>
                              </a:ext>
                            </a:extLst>
                          </pic:cNvPr>
                          <pic:cNvPicPr>
                            <a:picLocks noChangeAspect="1"/>
                          </pic:cNvPicPr>
                        </pic:nvPicPr>
                        <pic:blipFill>
                          <a:blip r:embed="rId27"/>
                          <a:stretch>
                            <a:fillRect/>
                          </a:stretch>
                        </pic:blipFill>
                        <pic:spPr>
                          <a:xfrm>
                            <a:off x="0" y="0"/>
                            <a:ext cx="2434048" cy="1051560"/>
                          </a:xfrm>
                          <a:prstGeom prst="rect">
                            <a:avLst/>
                          </a:prstGeom>
                        </pic:spPr>
                      </pic:pic>
                    </a:graphicData>
                  </a:graphic>
                </wp:inline>
              </w:drawing>
            </w:r>
          </w:p>
        </w:tc>
        <w:tc>
          <w:tcPr>
            <w:tcW w:w="4056" w:type="dxa"/>
            <w:vAlign w:val="center"/>
          </w:tcPr>
          <w:p w14:paraId="6FB18B08" w14:textId="35476683" w:rsidR="003F56D3" w:rsidRDefault="00F00CEA" w:rsidP="004D4C3D">
            <w:pPr>
              <w:jc w:val="center"/>
            </w:pPr>
            <w:r w:rsidRPr="00F00CEA">
              <w:rPr>
                <w:noProof/>
              </w:rPr>
              <w:drawing>
                <wp:inline distT="0" distB="0" distL="0" distR="0" wp14:anchorId="0F34702E" wp14:editId="185AE7E3">
                  <wp:extent cx="2416511" cy="1051560"/>
                  <wp:effectExtent l="0" t="0" r="3175" b="0"/>
                  <wp:docPr id="18" name="Picture 17">
                    <a:extLst xmlns:a="http://schemas.openxmlformats.org/drawingml/2006/main">
                      <a:ext uri="{FF2B5EF4-FFF2-40B4-BE49-F238E27FC236}">
                        <a16:creationId xmlns:a16="http://schemas.microsoft.com/office/drawing/2014/main" id="{63ED6B4E-51A4-4561-B675-50B3B885E7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63ED6B4E-51A4-4561-B675-50B3B885E73A}"/>
                              </a:ext>
                            </a:extLst>
                          </pic:cNvPr>
                          <pic:cNvPicPr>
                            <a:picLocks noChangeAspect="1"/>
                          </pic:cNvPicPr>
                        </pic:nvPicPr>
                        <pic:blipFill>
                          <a:blip r:embed="rId28"/>
                          <a:stretch>
                            <a:fillRect/>
                          </a:stretch>
                        </pic:blipFill>
                        <pic:spPr>
                          <a:xfrm>
                            <a:off x="0" y="0"/>
                            <a:ext cx="2416511" cy="1051560"/>
                          </a:xfrm>
                          <a:prstGeom prst="rect">
                            <a:avLst/>
                          </a:prstGeom>
                        </pic:spPr>
                      </pic:pic>
                    </a:graphicData>
                  </a:graphic>
                </wp:inline>
              </w:drawing>
            </w:r>
          </w:p>
        </w:tc>
      </w:tr>
      <w:tr w:rsidR="003F56D3" w14:paraId="6E96B398" w14:textId="77777777" w:rsidTr="0092436B">
        <w:trPr>
          <w:trHeight w:val="2448"/>
        </w:trPr>
        <w:tc>
          <w:tcPr>
            <w:tcW w:w="900" w:type="dxa"/>
            <w:vAlign w:val="center"/>
          </w:tcPr>
          <w:p w14:paraId="02559604" w14:textId="366D938C" w:rsidR="003F56D3" w:rsidRPr="00F76F34" w:rsidRDefault="00B97FB1" w:rsidP="004D4C3D">
            <w:pPr>
              <w:jc w:val="center"/>
              <w:rPr>
                <w:b/>
                <w:bCs/>
                <w:sz w:val="20"/>
                <w:szCs w:val="18"/>
              </w:rPr>
            </w:pPr>
            <w:r>
              <w:rPr>
                <w:b/>
                <w:bCs/>
                <w:sz w:val="20"/>
                <w:szCs w:val="18"/>
              </w:rPr>
              <w:t>Jan</w:t>
            </w:r>
            <w:r w:rsidR="003F56D3" w:rsidRPr="00F76F34">
              <w:rPr>
                <w:b/>
                <w:bCs/>
                <w:sz w:val="20"/>
                <w:szCs w:val="18"/>
              </w:rPr>
              <w:t>-2</w:t>
            </w:r>
            <w:r>
              <w:rPr>
                <w:b/>
                <w:bCs/>
                <w:sz w:val="20"/>
                <w:szCs w:val="18"/>
              </w:rPr>
              <w:t>2</w:t>
            </w:r>
          </w:p>
        </w:tc>
        <w:tc>
          <w:tcPr>
            <w:tcW w:w="3978" w:type="dxa"/>
            <w:vAlign w:val="center"/>
          </w:tcPr>
          <w:p w14:paraId="2868B6A0" w14:textId="021F5B88" w:rsidR="003F56D3" w:rsidRDefault="00F00CEA" w:rsidP="004D4C3D">
            <w:pPr>
              <w:jc w:val="center"/>
            </w:pPr>
            <w:r w:rsidRPr="00F00CEA">
              <w:rPr>
                <w:noProof/>
              </w:rPr>
              <w:drawing>
                <wp:inline distT="0" distB="0" distL="0" distR="0" wp14:anchorId="08071666" wp14:editId="350D44B0">
                  <wp:extent cx="2434442" cy="1051560"/>
                  <wp:effectExtent l="0" t="0" r="4445" b="0"/>
                  <wp:docPr id="34" name="Picture 2">
                    <a:extLst xmlns:a="http://schemas.openxmlformats.org/drawingml/2006/main">
                      <a:ext uri="{FF2B5EF4-FFF2-40B4-BE49-F238E27FC236}">
                        <a16:creationId xmlns:a16="http://schemas.microsoft.com/office/drawing/2014/main" id="{AF8FF5BD-05BE-4CD3-BF5D-C29E7AC8CD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F8FF5BD-05BE-4CD3-BF5D-C29E7AC8CD26}"/>
                              </a:ext>
                            </a:extLst>
                          </pic:cNvPr>
                          <pic:cNvPicPr>
                            <a:picLocks noChangeAspect="1"/>
                          </pic:cNvPicPr>
                        </pic:nvPicPr>
                        <pic:blipFill>
                          <a:blip r:embed="rId29"/>
                          <a:stretch>
                            <a:fillRect/>
                          </a:stretch>
                        </pic:blipFill>
                        <pic:spPr>
                          <a:xfrm>
                            <a:off x="0" y="0"/>
                            <a:ext cx="2434442" cy="1051560"/>
                          </a:xfrm>
                          <a:prstGeom prst="rect">
                            <a:avLst/>
                          </a:prstGeom>
                        </pic:spPr>
                      </pic:pic>
                    </a:graphicData>
                  </a:graphic>
                </wp:inline>
              </w:drawing>
            </w:r>
          </w:p>
        </w:tc>
        <w:tc>
          <w:tcPr>
            <w:tcW w:w="4026" w:type="dxa"/>
            <w:vAlign w:val="center"/>
          </w:tcPr>
          <w:p w14:paraId="5432E12E" w14:textId="2D0EDC08" w:rsidR="003F56D3" w:rsidRDefault="00F00CEA" w:rsidP="004D4C3D">
            <w:pPr>
              <w:jc w:val="center"/>
            </w:pPr>
            <w:r w:rsidRPr="00F00CEA">
              <w:rPr>
                <w:noProof/>
              </w:rPr>
              <w:drawing>
                <wp:inline distT="0" distB="0" distL="0" distR="0" wp14:anchorId="2E1BE318" wp14:editId="7EE3CE6E">
                  <wp:extent cx="2419350" cy="1054735"/>
                  <wp:effectExtent l="0" t="0" r="0" b="0"/>
                  <wp:docPr id="35" name="Picture 4">
                    <a:extLst xmlns:a="http://schemas.openxmlformats.org/drawingml/2006/main">
                      <a:ext uri="{FF2B5EF4-FFF2-40B4-BE49-F238E27FC236}">
                        <a16:creationId xmlns:a16="http://schemas.microsoft.com/office/drawing/2014/main" id="{6C2B2D5C-3A5F-4D06-815E-7BA96E3EDF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C2B2D5C-3A5F-4D06-815E-7BA96E3EDF1B}"/>
                              </a:ext>
                            </a:extLst>
                          </pic:cNvPr>
                          <pic:cNvPicPr>
                            <a:picLocks noChangeAspect="1"/>
                          </pic:cNvPicPr>
                        </pic:nvPicPr>
                        <pic:blipFill>
                          <a:blip r:embed="rId30"/>
                          <a:stretch>
                            <a:fillRect/>
                          </a:stretch>
                        </pic:blipFill>
                        <pic:spPr>
                          <a:xfrm>
                            <a:off x="0" y="0"/>
                            <a:ext cx="2419350" cy="1054735"/>
                          </a:xfrm>
                          <a:prstGeom prst="rect">
                            <a:avLst/>
                          </a:prstGeom>
                        </pic:spPr>
                      </pic:pic>
                    </a:graphicData>
                  </a:graphic>
                </wp:inline>
              </w:drawing>
            </w:r>
          </w:p>
        </w:tc>
        <w:tc>
          <w:tcPr>
            <w:tcW w:w="4056" w:type="dxa"/>
            <w:vAlign w:val="center"/>
          </w:tcPr>
          <w:p w14:paraId="3EF59660" w14:textId="2D209E9D" w:rsidR="003F56D3" w:rsidRDefault="00F00CEA" w:rsidP="004D4C3D">
            <w:pPr>
              <w:jc w:val="center"/>
            </w:pPr>
            <w:r w:rsidRPr="00F00CEA">
              <w:rPr>
                <w:noProof/>
              </w:rPr>
              <w:drawing>
                <wp:inline distT="0" distB="0" distL="0" distR="0" wp14:anchorId="5771A72E" wp14:editId="3E2767C1">
                  <wp:extent cx="2438400" cy="1049020"/>
                  <wp:effectExtent l="0" t="0" r="0" b="0"/>
                  <wp:docPr id="36" name="Picture 6">
                    <a:extLst xmlns:a="http://schemas.openxmlformats.org/drawingml/2006/main">
                      <a:ext uri="{FF2B5EF4-FFF2-40B4-BE49-F238E27FC236}">
                        <a16:creationId xmlns:a16="http://schemas.microsoft.com/office/drawing/2014/main" id="{9C9E1CC7-CCAB-4CE1-B2D7-C3D8E252EA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9C9E1CC7-CCAB-4CE1-B2D7-C3D8E252EAC2}"/>
                              </a:ext>
                            </a:extLst>
                          </pic:cNvPr>
                          <pic:cNvPicPr>
                            <a:picLocks noChangeAspect="1"/>
                          </pic:cNvPicPr>
                        </pic:nvPicPr>
                        <pic:blipFill>
                          <a:blip r:embed="rId31"/>
                          <a:stretch>
                            <a:fillRect/>
                          </a:stretch>
                        </pic:blipFill>
                        <pic:spPr>
                          <a:xfrm>
                            <a:off x="0" y="0"/>
                            <a:ext cx="2438400" cy="1049020"/>
                          </a:xfrm>
                          <a:prstGeom prst="rect">
                            <a:avLst/>
                          </a:prstGeom>
                        </pic:spPr>
                      </pic:pic>
                    </a:graphicData>
                  </a:graphic>
                </wp:inline>
              </w:drawing>
            </w:r>
          </w:p>
        </w:tc>
      </w:tr>
      <w:tr w:rsidR="003F56D3" w14:paraId="74C0B083" w14:textId="77777777" w:rsidTr="0092436B">
        <w:trPr>
          <w:trHeight w:val="2448"/>
        </w:trPr>
        <w:tc>
          <w:tcPr>
            <w:tcW w:w="900" w:type="dxa"/>
            <w:vAlign w:val="center"/>
          </w:tcPr>
          <w:p w14:paraId="2674BC71" w14:textId="062E96F0" w:rsidR="003F56D3" w:rsidRPr="00F76F34" w:rsidRDefault="00B97FB1" w:rsidP="004D4C3D">
            <w:pPr>
              <w:jc w:val="center"/>
              <w:rPr>
                <w:b/>
                <w:bCs/>
                <w:sz w:val="20"/>
                <w:szCs w:val="18"/>
              </w:rPr>
            </w:pPr>
            <w:r>
              <w:rPr>
                <w:b/>
                <w:bCs/>
                <w:sz w:val="20"/>
                <w:szCs w:val="18"/>
              </w:rPr>
              <w:t>Feb</w:t>
            </w:r>
            <w:r w:rsidR="003F56D3" w:rsidRPr="00F76F34">
              <w:rPr>
                <w:b/>
                <w:bCs/>
                <w:sz w:val="20"/>
                <w:szCs w:val="18"/>
              </w:rPr>
              <w:t>-2</w:t>
            </w:r>
            <w:r>
              <w:rPr>
                <w:b/>
                <w:bCs/>
                <w:sz w:val="20"/>
                <w:szCs w:val="18"/>
              </w:rPr>
              <w:t>2</w:t>
            </w:r>
          </w:p>
        </w:tc>
        <w:tc>
          <w:tcPr>
            <w:tcW w:w="3978" w:type="dxa"/>
            <w:vAlign w:val="center"/>
          </w:tcPr>
          <w:p w14:paraId="676DF604" w14:textId="44EFB67A" w:rsidR="003F56D3" w:rsidRDefault="00F00CEA" w:rsidP="004D4C3D">
            <w:pPr>
              <w:jc w:val="center"/>
            </w:pPr>
            <w:r w:rsidRPr="00F00CEA">
              <w:rPr>
                <w:noProof/>
              </w:rPr>
              <w:drawing>
                <wp:inline distT="0" distB="0" distL="0" distR="0" wp14:anchorId="3B38451B" wp14:editId="5455E649">
                  <wp:extent cx="2434442" cy="1051560"/>
                  <wp:effectExtent l="0" t="0" r="4445" b="0"/>
                  <wp:docPr id="37" name="Picture 9">
                    <a:extLst xmlns:a="http://schemas.openxmlformats.org/drawingml/2006/main">
                      <a:ext uri="{FF2B5EF4-FFF2-40B4-BE49-F238E27FC236}">
                        <a16:creationId xmlns:a16="http://schemas.microsoft.com/office/drawing/2014/main" id="{E5D0C048-6FBD-4A90-AA26-F32B9ACE5D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5D0C048-6FBD-4A90-AA26-F32B9ACE5D0B}"/>
                              </a:ext>
                            </a:extLst>
                          </pic:cNvPr>
                          <pic:cNvPicPr>
                            <a:picLocks noChangeAspect="1"/>
                          </pic:cNvPicPr>
                        </pic:nvPicPr>
                        <pic:blipFill>
                          <a:blip r:embed="rId32"/>
                          <a:stretch>
                            <a:fillRect/>
                          </a:stretch>
                        </pic:blipFill>
                        <pic:spPr>
                          <a:xfrm>
                            <a:off x="0" y="0"/>
                            <a:ext cx="2434442" cy="1051560"/>
                          </a:xfrm>
                          <a:prstGeom prst="rect">
                            <a:avLst/>
                          </a:prstGeom>
                        </pic:spPr>
                      </pic:pic>
                    </a:graphicData>
                  </a:graphic>
                </wp:inline>
              </w:drawing>
            </w:r>
          </w:p>
        </w:tc>
        <w:tc>
          <w:tcPr>
            <w:tcW w:w="4026" w:type="dxa"/>
            <w:vAlign w:val="center"/>
          </w:tcPr>
          <w:p w14:paraId="0083F5C9" w14:textId="5ECC1178" w:rsidR="003F56D3" w:rsidRDefault="00F00CEA" w:rsidP="004D4C3D">
            <w:pPr>
              <w:jc w:val="center"/>
            </w:pPr>
            <w:r w:rsidRPr="00F00CEA">
              <w:rPr>
                <w:noProof/>
              </w:rPr>
              <w:drawing>
                <wp:inline distT="0" distB="0" distL="0" distR="0" wp14:anchorId="55C72307" wp14:editId="54CFA531">
                  <wp:extent cx="2444444" cy="1051560"/>
                  <wp:effectExtent l="0" t="0" r="0" b="0"/>
                  <wp:docPr id="38" name="Picture 13">
                    <a:extLst xmlns:a="http://schemas.openxmlformats.org/drawingml/2006/main">
                      <a:ext uri="{FF2B5EF4-FFF2-40B4-BE49-F238E27FC236}">
                        <a16:creationId xmlns:a16="http://schemas.microsoft.com/office/drawing/2014/main" id="{11A947A4-49E1-4E2B-BDC5-55A148F3CE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11A947A4-49E1-4E2B-BDC5-55A148F3CE28}"/>
                              </a:ext>
                            </a:extLst>
                          </pic:cNvPr>
                          <pic:cNvPicPr>
                            <a:picLocks noChangeAspect="1"/>
                          </pic:cNvPicPr>
                        </pic:nvPicPr>
                        <pic:blipFill>
                          <a:blip r:embed="rId33"/>
                          <a:stretch>
                            <a:fillRect/>
                          </a:stretch>
                        </pic:blipFill>
                        <pic:spPr>
                          <a:xfrm>
                            <a:off x="0" y="0"/>
                            <a:ext cx="2444444" cy="1051560"/>
                          </a:xfrm>
                          <a:prstGeom prst="rect">
                            <a:avLst/>
                          </a:prstGeom>
                        </pic:spPr>
                      </pic:pic>
                    </a:graphicData>
                  </a:graphic>
                </wp:inline>
              </w:drawing>
            </w:r>
          </w:p>
        </w:tc>
        <w:tc>
          <w:tcPr>
            <w:tcW w:w="4056" w:type="dxa"/>
            <w:vAlign w:val="center"/>
          </w:tcPr>
          <w:p w14:paraId="6178DCEF" w14:textId="3C10B66C" w:rsidR="003F56D3" w:rsidRDefault="00F00CEA" w:rsidP="004D4C3D">
            <w:pPr>
              <w:jc w:val="center"/>
            </w:pPr>
            <w:r w:rsidRPr="00F00CEA">
              <w:rPr>
                <w:noProof/>
              </w:rPr>
              <w:drawing>
                <wp:inline distT="0" distB="0" distL="0" distR="0" wp14:anchorId="68332CEA" wp14:editId="0E4F0B7D">
                  <wp:extent cx="2438400" cy="1047115"/>
                  <wp:effectExtent l="0" t="0" r="0" b="635"/>
                  <wp:docPr id="39" name="Picture 17">
                    <a:extLst xmlns:a="http://schemas.openxmlformats.org/drawingml/2006/main">
                      <a:ext uri="{FF2B5EF4-FFF2-40B4-BE49-F238E27FC236}">
                        <a16:creationId xmlns:a16="http://schemas.microsoft.com/office/drawing/2014/main" id="{5B9093CE-5C2E-4DD4-808E-7C072B3D6C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5B9093CE-5C2E-4DD4-808E-7C072B3D6C7C}"/>
                              </a:ext>
                            </a:extLst>
                          </pic:cNvPr>
                          <pic:cNvPicPr>
                            <a:picLocks noChangeAspect="1"/>
                          </pic:cNvPicPr>
                        </pic:nvPicPr>
                        <pic:blipFill>
                          <a:blip r:embed="rId34"/>
                          <a:stretch>
                            <a:fillRect/>
                          </a:stretch>
                        </pic:blipFill>
                        <pic:spPr>
                          <a:xfrm>
                            <a:off x="0" y="0"/>
                            <a:ext cx="2438400" cy="1047115"/>
                          </a:xfrm>
                          <a:prstGeom prst="rect">
                            <a:avLst/>
                          </a:prstGeom>
                        </pic:spPr>
                      </pic:pic>
                    </a:graphicData>
                  </a:graphic>
                </wp:inline>
              </w:drawing>
            </w:r>
          </w:p>
        </w:tc>
      </w:tr>
    </w:tbl>
    <w:p w14:paraId="38408FA6" w14:textId="77777777" w:rsidR="003F56D3" w:rsidRDefault="003F56D3" w:rsidP="00FB36CC">
      <w:pPr>
        <w:jc w:val="center"/>
        <w:rPr>
          <w:b/>
          <w:bCs/>
        </w:rPr>
      </w:pPr>
    </w:p>
    <w:p w14:paraId="317D4705" w14:textId="429765E2" w:rsidR="00F76F34" w:rsidRPr="003F56D3" w:rsidRDefault="003F56D3" w:rsidP="003F56D3">
      <w:pPr>
        <w:jc w:val="center"/>
        <w:rPr>
          <w:b/>
          <w:bCs/>
        </w:rPr>
        <w:sectPr w:rsidR="00F76F34" w:rsidRPr="003F56D3" w:rsidSect="00F76F34">
          <w:pgSz w:w="15840" w:h="12240" w:orient="landscape"/>
          <w:pgMar w:top="1440" w:right="1440" w:bottom="1440" w:left="1440" w:header="720" w:footer="720" w:gutter="0"/>
          <w:cols w:space="720"/>
          <w:docGrid w:linePitch="360"/>
        </w:sectPr>
      </w:pPr>
      <w:r>
        <w:rPr>
          <w:b/>
          <w:bCs/>
        </w:rPr>
        <w:t xml:space="preserve">Figure </w:t>
      </w:r>
      <w:r w:rsidR="001F0079">
        <w:rPr>
          <w:b/>
          <w:bCs/>
        </w:rPr>
        <w:t>6</w:t>
      </w:r>
      <w:r>
        <w:rPr>
          <w:b/>
          <w:bCs/>
        </w:rPr>
        <w:t xml:space="preserve"> Future Airline Demand at the State Level</w:t>
      </w:r>
    </w:p>
    <w:p w14:paraId="6BBD74C3" w14:textId="3584419F" w:rsidR="0055544A" w:rsidRDefault="0055544A" w:rsidP="0055544A">
      <w:pPr>
        <w:pStyle w:val="Heading1"/>
      </w:pPr>
      <w:r>
        <w:lastRenderedPageBreak/>
        <w:t>CONCLUSION</w:t>
      </w:r>
    </w:p>
    <w:p w14:paraId="56146C2B" w14:textId="2FEF6FBB" w:rsidR="00A4629C" w:rsidRDefault="00A76A23" w:rsidP="00694EF3">
      <w:pPr>
        <w:spacing w:after="0"/>
      </w:pPr>
      <w:r>
        <w:rPr>
          <w:rFonts w:cs="Times New Roman"/>
          <w:szCs w:val="24"/>
        </w:rPr>
        <w:t xml:space="preserve">The </w:t>
      </w:r>
      <w:r>
        <w:t xml:space="preserve">COVID-19 </w:t>
      </w:r>
      <w:r>
        <w:rPr>
          <w:rFonts w:cs="Times New Roman"/>
          <w:szCs w:val="24"/>
        </w:rPr>
        <w:t xml:space="preserve">pandemic has affected every facet of life in the world significantly burdening social, health and economic systems. Among these affected industries, airline industry ranks as one of the worst affected industries. The emergency use authorization of vaccines offers promise in curbing the pandemic and supporting the recovery. As the recovery begins airlines and airports would need to address supply side shortages with growing demand. In this context, the primary focus of our proposed research effort is to develop a framework that </w:t>
      </w:r>
      <w:r w:rsidRPr="000B5E25">
        <w:rPr>
          <w:rFonts w:cs="Times New Roman"/>
          <w:szCs w:val="24"/>
        </w:rPr>
        <w:t xml:space="preserve">provides a blueprint for airline demand recovery at a high resolution as COVID-19 cases evolve over time. </w:t>
      </w:r>
      <w:r w:rsidR="00AE76C8" w:rsidRPr="000B5E25">
        <w:t>In our study, we conduct our analysis considering 38</w:t>
      </w:r>
      <w:r w:rsidR="00383D38" w:rsidRPr="000B5E25">
        <w:t>0</w:t>
      </w:r>
      <w:r w:rsidR="00AE76C8" w:rsidRPr="000B5E25">
        <w:t xml:space="preserve"> airports across the country. </w:t>
      </w:r>
      <w:r w:rsidR="003C304C" w:rsidRPr="000B5E25">
        <w:t>Airline data employed in this study is sourced from Bureau of Transportation Statistics (BTS) for 2</w:t>
      </w:r>
      <w:r w:rsidR="00383D38" w:rsidRPr="000B5E25">
        <w:t>4</w:t>
      </w:r>
      <w:r w:rsidR="003C304C" w:rsidRPr="000B5E25">
        <w:t xml:space="preserve"> months from January 2019 through </w:t>
      </w:r>
      <w:r w:rsidR="00383D38" w:rsidRPr="000B5E25">
        <w:t>December</w:t>
      </w:r>
      <w:r w:rsidR="003C304C" w:rsidRPr="000B5E25">
        <w:t xml:space="preserve"> 2020 which is augmented with a host independent variables including </w:t>
      </w:r>
      <w:r w:rsidR="00AE76C8" w:rsidRPr="000B5E25">
        <w:t>COVID</w:t>
      </w:r>
      <w:r w:rsidR="003C304C" w:rsidRPr="000B5E25">
        <w:t xml:space="preserve">-19 related factors, demographic characteristics and built environment characteristics at the county level, airport specific factors, spatial </w:t>
      </w:r>
      <w:r w:rsidR="00383D38" w:rsidRPr="000B5E25">
        <w:t>factors,</w:t>
      </w:r>
      <w:r w:rsidR="003C304C" w:rsidRPr="000B5E25">
        <w:t xml:space="preserve"> temporal </w:t>
      </w:r>
      <w:r w:rsidR="00383D38" w:rsidRPr="000B5E25">
        <w:t>factors, and adjoining county attributes</w:t>
      </w:r>
      <w:r w:rsidR="003C304C" w:rsidRPr="000B5E25">
        <w:t>. C</w:t>
      </w:r>
      <w:r w:rsidR="00AE76C8" w:rsidRPr="000B5E25">
        <w:t>OVID</w:t>
      </w:r>
      <w:r w:rsidR="003C304C" w:rsidRPr="000B5E25">
        <w:t>-19 related factors include both local and global factors by considering global and local COVID-19 transmission, temporal indicators of pandemic start and progress, and interactions of airline demand predictors with global and local COVID-19 indicators.</w:t>
      </w:r>
      <w:r w:rsidR="00A4629C" w:rsidRPr="000B5E25">
        <w:t xml:space="preserve"> </w:t>
      </w:r>
      <w:r>
        <w:t>W</w:t>
      </w:r>
      <w:r w:rsidR="00A4629C">
        <w:t>e employ a linear mixed model system that accommodates for the presence of repeated measures</w:t>
      </w:r>
      <w:r>
        <w:t xml:space="preserve"> for modelling airline demand</w:t>
      </w:r>
      <w:r w:rsidR="00A4629C">
        <w:t xml:space="preserve">. </w:t>
      </w:r>
    </w:p>
    <w:p w14:paraId="7ABBE09D" w14:textId="7CBE7768" w:rsidR="00D55174" w:rsidRDefault="00A76A23" w:rsidP="0018496A">
      <w:pPr>
        <w:spacing w:after="0"/>
        <w:ind w:firstLine="432"/>
        <w:rPr>
          <w:rFonts w:cs="Times New Roman"/>
          <w:szCs w:val="24"/>
        </w:rPr>
      </w:pPr>
      <w:r>
        <w:t xml:space="preserve">The linear mixed model </w:t>
      </w:r>
      <w:r w:rsidR="00B7199F">
        <w:t xml:space="preserve">identifies several important determinants of airline demand while also capturing the impact of global and local COVID-19 effects on demand. </w:t>
      </w:r>
      <w:r w:rsidR="00A4629C">
        <w:t>The performance of the model is examined by</w:t>
      </w:r>
      <w:r w:rsidR="0018496A">
        <w:t xml:space="preserve"> comparing observed and predicted demand </w:t>
      </w:r>
      <w:r w:rsidR="0069210A">
        <w:t>for all airports across the US</w:t>
      </w:r>
      <w:r w:rsidR="0018496A">
        <w:t xml:space="preserve">. The result indicates that model successfully captures the demand drops after the start of the pandemic and the slow continuing recovery after the initial months. </w:t>
      </w:r>
      <w:r w:rsidR="00A4629C">
        <w:t xml:space="preserve"> </w:t>
      </w:r>
      <w:r w:rsidR="00904907">
        <w:t>Subsequently</w:t>
      </w:r>
      <w:r w:rsidR="0018496A">
        <w:t xml:space="preserve">, we present a </w:t>
      </w:r>
      <w:r w:rsidR="0052255F" w:rsidRPr="000B5E25">
        <w:t>blueprint</w:t>
      </w:r>
      <w:r w:rsidR="0018496A" w:rsidRPr="000B5E25">
        <w:t xml:space="preserve"> for airline demand </w:t>
      </w:r>
      <w:r w:rsidR="00D55174">
        <w:t>by considering</w:t>
      </w:r>
      <w:r w:rsidR="0018496A">
        <w:t xml:space="preserve"> three hypothetical scenarios of COV</w:t>
      </w:r>
      <w:r w:rsidR="00125B32">
        <w:t>I</w:t>
      </w:r>
      <w:r w:rsidR="0018496A">
        <w:t>D-19 transmission rates – expected, pessimistic and optimistic.</w:t>
      </w:r>
      <w:r w:rsidR="00A4629C">
        <w:t xml:space="preserve"> </w:t>
      </w:r>
      <w:r w:rsidR="00D55174">
        <w:rPr>
          <w:rFonts w:cs="Times New Roman"/>
          <w:szCs w:val="24"/>
        </w:rPr>
        <w:t xml:space="preserve">The results at the airport level from these scenarios are aggregated at the state or regional level by adding the demand from all airports in the corresponding state or region. </w:t>
      </w:r>
      <w:r w:rsidR="00D55174" w:rsidRPr="00515AA5">
        <w:rPr>
          <w:rFonts w:cs="Times New Roman"/>
          <w:szCs w:val="24"/>
        </w:rPr>
        <w:t>The</w:t>
      </w:r>
      <w:r w:rsidR="00D55174">
        <w:rPr>
          <w:rFonts w:cs="Times New Roman"/>
          <w:szCs w:val="24"/>
        </w:rPr>
        <w:t>se</w:t>
      </w:r>
      <w:r w:rsidR="00D55174" w:rsidRPr="00515AA5">
        <w:rPr>
          <w:rFonts w:cs="Times New Roman"/>
          <w:szCs w:val="24"/>
        </w:rPr>
        <w:t xml:space="preserve"> trends are presented</w:t>
      </w:r>
      <w:r w:rsidR="00D55174">
        <w:rPr>
          <w:rFonts w:cs="Times New Roman"/>
          <w:szCs w:val="24"/>
        </w:rPr>
        <w:t xml:space="preserve"> by State and Region </w:t>
      </w:r>
      <w:r w:rsidR="00D55174" w:rsidRPr="00515AA5">
        <w:rPr>
          <w:rFonts w:cs="Times New Roman"/>
          <w:szCs w:val="24"/>
        </w:rPr>
        <w:t xml:space="preserve">to illustrate potential differences across various </w:t>
      </w:r>
      <w:r w:rsidR="00D55174">
        <w:rPr>
          <w:rFonts w:cs="Times New Roman"/>
          <w:szCs w:val="24"/>
        </w:rPr>
        <w:t>scenarios</w:t>
      </w:r>
      <w:r w:rsidR="00D55174" w:rsidRPr="00515AA5">
        <w:rPr>
          <w:rFonts w:cs="Times New Roman"/>
          <w:szCs w:val="24"/>
        </w:rPr>
        <w:t>.</w:t>
      </w:r>
      <w:r w:rsidR="00D55174">
        <w:rPr>
          <w:rFonts w:cs="Times New Roman"/>
          <w:szCs w:val="24"/>
        </w:rPr>
        <w:t xml:space="preserve"> The </w:t>
      </w:r>
      <w:r w:rsidR="00383D38">
        <w:rPr>
          <w:rFonts w:cs="Times New Roman"/>
          <w:szCs w:val="24"/>
        </w:rPr>
        <w:t>result</w:t>
      </w:r>
      <w:r w:rsidR="00D55174">
        <w:rPr>
          <w:rFonts w:cs="Times New Roman"/>
          <w:szCs w:val="24"/>
        </w:rPr>
        <w:t xml:space="preserve"> from the expected scenario presents a path to </w:t>
      </w:r>
      <w:r w:rsidR="00ED1D04">
        <w:rPr>
          <w:rFonts w:cs="Times New Roman"/>
          <w:szCs w:val="24"/>
        </w:rPr>
        <w:t xml:space="preserve">slow recovery as COVID-19 cases reduce. </w:t>
      </w:r>
      <w:r w:rsidR="00044164">
        <w:rPr>
          <w:rFonts w:cs="Times New Roman"/>
          <w:szCs w:val="24"/>
        </w:rPr>
        <w:t xml:space="preserve">The various scenarios clearly illustrate how the proposed model can be employed to </w:t>
      </w:r>
      <w:r w:rsidR="00EE5447">
        <w:rPr>
          <w:rFonts w:cs="Times New Roman"/>
          <w:szCs w:val="24"/>
        </w:rPr>
        <w:t xml:space="preserve">generate airline demand </w:t>
      </w:r>
      <w:r w:rsidR="00892DE7">
        <w:rPr>
          <w:rFonts w:cs="Times New Roman"/>
          <w:szCs w:val="24"/>
        </w:rPr>
        <w:t>estimates</w:t>
      </w:r>
      <w:r w:rsidR="00EE5447">
        <w:rPr>
          <w:rFonts w:cs="Times New Roman"/>
          <w:szCs w:val="24"/>
        </w:rPr>
        <w:t xml:space="preserve"> at the airport level, state, region or count</w:t>
      </w:r>
      <w:r w:rsidR="003075CE">
        <w:rPr>
          <w:rFonts w:cs="Times New Roman"/>
          <w:szCs w:val="24"/>
        </w:rPr>
        <w:t>r</w:t>
      </w:r>
      <w:r w:rsidR="00EE5447">
        <w:rPr>
          <w:rFonts w:cs="Times New Roman"/>
          <w:szCs w:val="24"/>
        </w:rPr>
        <w:t xml:space="preserve">y level. </w:t>
      </w:r>
    </w:p>
    <w:p w14:paraId="07C05B91" w14:textId="76799BC9" w:rsidR="00FE1216" w:rsidRDefault="0018496A" w:rsidP="00BC7691">
      <w:pPr>
        <w:spacing w:after="0"/>
        <w:ind w:firstLine="432"/>
      </w:pPr>
      <w:r>
        <w:tab/>
      </w:r>
      <w:r w:rsidR="00892DE7">
        <w:t>The</w:t>
      </w:r>
      <w:r w:rsidRPr="0018496A">
        <w:t xml:space="preserve"> study is not without limitations. </w:t>
      </w:r>
      <w:r w:rsidR="00DB020A" w:rsidRPr="00DB020A">
        <w:t xml:space="preserve">In our analysis, data was generated at the airport county level. Thus, when the same county has multiple airports, the model includes substantially similar information for these airports (except OEP 35 indicator and number of airports in a 50-mile buffer). While only 22 of the 354 counties in our data had multiple airports, it might be interesting to explore how aggregation of the demand for these airports affects the findings. </w:t>
      </w:r>
      <w:r w:rsidR="00DB020A">
        <w:t>Moreover, t</w:t>
      </w:r>
      <w:r w:rsidRPr="0018496A">
        <w:t xml:space="preserve">he airline demand data is available only </w:t>
      </w:r>
      <w:r w:rsidRPr="000B5E25">
        <w:t xml:space="preserve">till </w:t>
      </w:r>
      <w:r w:rsidR="00383D38" w:rsidRPr="000B5E25">
        <w:t>December</w:t>
      </w:r>
      <w:r w:rsidRPr="000B5E25">
        <w:t xml:space="preserve"> 2020 </w:t>
      </w:r>
      <w:r>
        <w:t>which restrict</w:t>
      </w:r>
      <w:r w:rsidR="00FE1216">
        <w:t>ed</w:t>
      </w:r>
      <w:r>
        <w:t xml:space="preserve"> us </w:t>
      </w:r>
      <w:r w:rsidR="00AA5C41">
        <w:t>from</w:t>
      </w:r>
      <w:r>
        <w:t xml:space="preserve"> employ</w:t>
      </w:r>
      <w:r w:rsidR="00AA5C41">
        <w:t>ing</w:t>
      </w:r>
      <w:r>
        <w:t xml:space="preserve"> linear </w:t>
      </w:r>
      <w:r w:rsidR="00FE1216">
        <w:t>and non-</w:t>
      </w:r>
      <w:r>
        <w:t>linear</w:t>
      </w:r>
      <w:r w:rsidR="00FE1216">
        <w:t xml:space="preserve"> functions of continuous temporal variables. Given the </w:t>
      </w:r>
      <w:r w:rsidR="00AA5C41">
        <w:t xml:space="preserve">data </w:t>
      </w:r>
      <w:r w:rsidR="00FE1216">
        <w:t>availability f</w:t>
      </w:r>
      <w:r w:rsidR="00AA5C41">
        <w:t>or the</w:t>
      </w:r>
      <w:r w:rsidR="00FE1216">
        <w:t xml:space="preserve"> </w:t>
      </w:r>
      <w:r w:rsidR="00AA5C41">
        <w:t>next few</w:t>
      </w:r>
      <w:r w:rsidR="00FE1216">
        <w:t xml:space="preserve"> months, continuous temporal variables could be </w:t>
      </w:r>
      <w:r w:rsidR="00AA5C41">
        <w:t>considered</w:t>
      </w:r>
      <w:r w:rsidR="00FE1216">
        <w:t xml:space="preserve"> to enhance the current model.</w:t>
      </w:r>
      <w:r w:rsidR="004C1B5E">
        <w:t xml:space="preserve"> </w:t>
      </w:r>
      <w:r w:rsidR="00DB020A">
        <w:t>Further</w:t>
      </w:r>
      <w:r w:rsidR="004C1B5E">
        <w:t xml:space="preserve">, </w:t>
      </w:r>
      <w:r w:rsidR="004C1B5E" w:rsidRPr="004C1B5E">
        <w:t xml:space="preserve">COVID-19 pandemic is an evolving situation, and it is appropriate to consider updating the models with newer airline demand (as they become available), local vaccination data and local COVID-19 cases. </w:t>
      </w:r>
      <w:r w:rsidR="00CF4630" w:rsidRPr="00567911">
        <w:t xml:space="preserve">Finally, the airport level analysis conducted in the paper can be augmented by examining airport level actions/strategies (such as changes to fare, </w:t>
      </w:r>
      <w:r w:rsidR="00CF4630" w:rsidRPr="00567911">
        <w:lastRenderedPageBreak/>
        <w:t xml:space="preserve">priority for freight movement) in response to COVID-19 pandemic. The research might have to be conducted for a subset of airports where </w:t>
      </w:r>
      <w:r w:rsidR="00E74B91" w:rsidRPr="00567911">
        <w:t xml:space="preserve">such </w:t>
      </w:r>
      <w:r w:rsidR="00CF4630" w:rsidRPr="00567911">
        <w:t>data is available.</w:t>
      </w:r>
    </w:p>
    <w:p w14:paraId="465E34B8" w14:textId="271948AB" w:rsidR="00696145" w:rsidRDefault="00696145" w:rsidP="00BC7691">
      <w:pPr>
        <w:spacing w:after="0"/>
        <w:ind w:firstLine="432"/>
      </w:pPr>
    </w:p>
    <w:p w14:paraId="5F74AF61" w14:textId="77777777" w:rsidR="00F5484F" w:rsidRDefault="00F5484F" w:rsidP="00F5484F">
      <w:pPr>
        <w:pStyle w:val="Heading1"/>
        <w:numPr>
          <w:ilvl w:val="0"/>
          <w:numId w:val="0"/>
        </w:numPr>
        <w:spacing w:before="0"/>
        <w:ind w:left="432" w:hanging="432"/>
      </w:pPr>
      <w:r>
        <w:t>AUTHOR CONTRIBUTIONS</w:t>
      </w:r>
    </w:p>
    <w:p w14:paraId="1A791852" w14:textId="77777777" w:rsidR="00F5484F" w:rsidRDefault="00F5484F" w:rsidP="00F5484F">
      <w:r>
        <w:t>The authors confirm contribution to the paper as follows: study conception and design: NE, TB, SDT; data collection: SDT, TB, NE; model estimation: SDT, TB, NE; analysis and interpretation of results: SDT, TB, NE; draft manuscript preparation: SDT, TB, NE. All authors reviewed the results and approved the final version of the manuscript.</w:t>
      </w:r>
    </w:p>
    <w:p w14:paraId="0A5AD072" w14:textId="3E572B73" w:rsidR="00FE1216" w:rsidRPr="00FE1216" w:rsidRDefault="00FE1216" w:rsidP="00FE1216">
      <w:pPr>
        <w:pStyle w:val="Heading1"/>
        <w:numPr>
          <w:ilvl w:val="0"/>
          <w:numId w:val="0"/>
        </w:numPr>
      </w:pPr>
      <w:r w:rsidRPr="00FE1216">
        <w:t>ACKNOWLEDGMENT</w:t>
      </w:r>
    </w:p>
    <w:p w14:paraId="78E8051A" w14:textId="6230015F" w:rsidR="0018496A" w:rsidRPr="0055544A" w:rsidRDefault="00FE1216" w:rsidP="00FE1216">
      <w:pPr>
        <w:spacing w:after="0"/>
      </w:pPr>
      <w:r>
        <w:t xml:space="preserve">The authors would like to acknowledge Bureau of Transportation Statistics (BTS) for providing access to their airline </w:t>
      </w:r>
      <w:r w:rsidR="0014445B">
        <w:t>domestic market</w:t>
      </w:r>
      <w:r>
        <w:t xml:space="preserve"> dataset and </w:t>
      </w:r>
      <w:r w:rsidRPr="00FE1216">
        <w:t>Johns Hopkins Coronavirus Resource Center</w:t>
      </w:r>
      <w:r>
        <w:t xml:space="preserve"> for providing access to the COVID-19 dataset.</w:t>
      </w:r>
    </w:p>
    <w:p w14:paraId="7263ED8D" w14:textId="6F38D90E" w:rsidR="00DC0152" w:rsidRPr="003F56D3" w:rsidRDefault="00657929" w:rsidP="003F56D3">
      <w:pPr>
        <w:pStyle w:val="Heading1"/>
        <w:numPr>
          <w:ilvl w:val="0"/>
          <w:numId w:val="0"/>
        </w:numPr>
        <w:ind w:left="432" w:hanging="432"/>
      </w:pPr>
      <w:r>
        <w:t>REFERENCES</w:t>
      </w:r>
    </w:p>
    <w:bookmarkEnd w:id="0"/>
    <w:p w14:paraId="55AC793D" w14:textId="788FB7F3" w:rsidR="00E83299" w:rsidRDefault="00E83299" w:rsidP="00E83299">
      <w:pPr>
        <w:spacing w:after="0"/>
        <w:ind w:left="475" w:hanging="475"/>
      </w:pPr>
      <w:r>
        <w:t>Abed, S. Y., Ba-Fail, A. O., &amp; Jasimuddin, S. M. (2001). An econometric analysis of international air travel demand in Saudi Arabia. Journal of Air Transport Management, 7(3), 143–148. https://doi.org/10.1016/S0969-6997(00)00043-0</w:t>
      </w:r>
    </w:p>
    <w:p w14:paraId="3C90D033" w14:textId="2AF1D3BE" w:rsidR="0012520A" w:rsidRPr="0012520A" w:rsidRDefault="0012520A" w:rsidP="0012520A">
      <w:pPr>
        <w:spacing w:after="0"/>
        <w:ind w:left="475" w:hanging="475"/>
        <w:rPr>
          <w:rFonts w:cs="Times New Roman"/>
          <w:szCs w:val="24"/>
        </w:rPr>
      </w:pPr>
      <w:r w:rsidRPr="005A67CD">
        <w:rPr>
          <w:rFonts w:cs="Times New Roman"/>
          <w:szCs w:val="24"/>
        </w:rPr>
        <w:t>Bhowmik, T., Tirtha, S. D., Iraganaboina, N. C., &amp; Eluru, N. (2021). A comprehensive analysis of COVID-19 transmission and mortality rates at the county level in the United States considering socio-demographics, health indicators, mobility trends and health care infrastructure attributes. PLoS ONE, 16(4 April), 1–15. https://doi.org/10.1371/journal.pone.0249133</w:t>
      </w:r>
    </w:p>
    <w:p w14:paraId="6527A2E1" w14:textId="18420FB5" w:rsidR="00B82D16" w:rsidRDefault="00B82D16" w:rsidP="00E83299">
      <w:pPr>
        <w:spacing w:after="0"/>
        <w:ind w:left="475" w:hanging="475"/>
      </w:pPr>
      <w:r w:rsidRPr="00B82D16">
        <w:t xml:space="preserve">Bhowmik, T. and Eluru, N. </w:t>
      </w:r>
      <w:r w:rsidR="009816D2">
        <w:t>(</w:t>
      </w:r>
      <w:r w:rsidRPr="00B82D16">
        <w:t>2021</w:t>
      </w:r>
      <w:r w:rsidR="009816D2">
        <w:t>)</w:t>
      </w:r>
      <w:r w:rsidRPr="00B82D16">
        <w:t>. A Comprehensive County Level Framework to Identify Factors Affecting Hospital Capacity and Predict Future Hospital Demand. medRxiv.</w:t>
      </w:r>
      <w:r w:rsidR="009816D2">
        <w:t xml:space="preserve"> </w:t>
      </w:r>
      <w:hyperlink r:id="rId35" w:history="1">
        <w:r w:rsidR="009816D2" w:rsidRPr="00264490">
          <w:rPr>
            <w:rStyle w:val="Hyperlink"/>
          </w:rPr>
          <w:t>https://www.medrxiv.org/content/medrxiv/early/2021/02/25/2021.02.19.21252117.full.pdf</w:t>
        </w:r>
      </w:hyperlink>
    </w:p>
    <w:p w14:paraId="54B3FE16" w14:textId="504E4130" w:rsidR="00E83299" w:rsidRDefault="00E83299" w:rsidP="00E83299">
      <w:pPr>
        <w:spacing w:after="0"/>
        <w:ind w:left="475" w:hanging="475"/>
      </w:pPr>
      <w:r>
        <w:t>BTS. (2021a). Retrieved August 25, 2021, from https://www.transtats.bts.gov/Data_Elements.aspx?Data=1</w:t>
      </w:r>
    </w:p>
    <w:p w14:paraId="18278589" w14:textId="77777777" w:rsidR="00E83299" w:rsidRDefault="00E83299" w:rsidP="00E83299">
      <w:pPr>
        <w:spacing w:after="0"/>
        <w:ind w:left="475" w:hanging="475"/>
      </w:pPr>
      <w:r>
        <w:t>BTS. (2021b). Retrieved August 25, 2021, from https://www.bts.gov/data-spotlight/flight-cancellations-stabilize-may-total-flights-hit-another-record-low</w:t>
      </w:r>
    </w:p>
    <w:p w14:paraId="3F3A8FB1" w14:textId="77777777" w:rsidR="00E83299" w:rsidRDefault="00E83299" w:rsidP="00E83299">
      <w:pPr>
        <w:spacing w:after="0"/>
        <w:ind w:left="475" w:hanging="475"/>
      </w:pPr>
      <w:r>
        <w:t>CDC. (2021). CDC COVID Data Tracker. Retrieved August 25, 2021, from https://covid.cdc.gov/covid-data-tracker/#cases_casesper100klast7days</w:t>
      </w:r>
    </w:p>
    <w:p w14:paraId="44A7589C" w14:textId="77777777" w:rsidR="00E83299" w:rsidRDefault="00E83299" w:rsidP="00E83299">
      <w:pPr>
        <w:spacing w:after="0"/>
        <w:ind w:left="475" w:hanging="475"/>
      </w:pPr>
      <w:r>
        <w:t>Chang, L. Y. (2014). Analysis of bilateral air passenger flows: A non-parametric multivariate adaptive regression spline approach. Journal of Air Transport Management, 34, 123–130. https://doi.org/10.1016/j.jairtraman.2013.09.003</w:t>
      </w:r>
    </w:p>
    <w:p w14:paraId="62FF344F" w14:textId="77777777" w:rsidR="00E83299" w:rsidRDefault="00E83299" w:rsidP="00E83299">
      <w:pPr>
        <w:spacing w:after="0"/>
        <w:ind w:left="475" w:hanging="475"/>
      </w:pPr>
      <w:r>
        <w:t>Chen, C. F., Chang, Y. H., &amp; Chang, Y. W. (2009). Seasonal ARIMA forecasting of inbound air travel arrivals to Taiwan. Transportmetrica, 5(2), 125–140. https://doi.org/10.1080/18128600802591210</w:t>
      </w:r>
    </w:p>
    <w:p w14:paraId="73869A28" w14:textId="77777777" w:rsidR="00E83299" w:rsidRDefault="00E83299" w:rsidP="00E83299">
      <w:pPr>
        <w:spacing w:after="0"/>
        <w:ind w:left="475" w:hanging="475"/>
      </w:pPr>
      <w:r>
        <w:t>Chi, J. (2014). A cointegration analysis of bilateral air travel flows: The case of international travel to and from the United States. Journal of Air Transport Management, 39, 41–47. https://doi.org/10.1016/j.jairtraman.2014.03.007</w:t>
      </w:r>
    </w:p>
    <w:p w14:paraId="0DD4DA1C" w14:textId="77777777" w:rsidR="00E83299" w:rsidRDefault="00E83299" w:rsidP="00E83299">
      <w:pPr>
        <w:spacing w:after="0"/>
        <w:ind w:left="475" w:hanging="475"/>
      </w:pPr>
      <w:r>
        <w:lastRenderedPageBreak/>
        <w:t>Chi, J., &amp; Baek, J. (2013). Dynamic relationship between air transport demand and economic growth in the United States: A new look. Transport Policy, 29, 257–260. https://doi.org/10.1016/j.tranpol.2013.03.005</w:t>
      </w:r>
    </w:p>
    <w:p w14:paraId="39C0151A" w14:textId="77777777" w:rsidR="00E83299" w:rsidRDefault="00E83299" w:rsidP="00E83299">
      <w:pPr>
        <w:spacing w:after="0"/>
        <w:ind w:left="475" w:hanging="475"/>
      </w:pPr>
      <w:r>
        <w:t>CSSE. (2021). COVID-19 Map - Johns Hopkins Coronavirus Resource Center. Retrieved August 21, 2021, from https://coronavirus.jhu.edu/map.html</w:t>
      </w:r>
    </w:p>
    <w:p w14:paraId="18F65160" w14:textId="77777777" w:rsidR="00E83299" w:rsidRDefault="00E83299" w:rsidP="00E83299">
      <w:pPr>
        <w:spacing w:after="0"/>
        <w:ind w:left="475" w:hanging="475"/>
      </w:pPr>
      <w:r>
        <w:t>Endo, N. (2007). International trade in air transport services: Penetration of foreign airlines into Japan under the bilateral aviation policies of the US and Japan. Journal of Air Transport Management, 13(5), 285–292. https://doi.org/10.1016/j.jairtraman.2007.04.006</w:t>
      </w:r>
    </w:p>
    <w:p w14:paraId="3C9C9BEE" w14:textId="77777777" w:rsidR="00E83299" w:rsidRDefault="00E83299" w:rsidP="00E83299">
      <w:pPr>
        <w:spacing w:after="0"/>
        <w:ind w:left="475" w:hanging="475"/>
      </w:pPr>
      <w:r>
        <w:t>Gallego, I., &amp; Font, X. (2020). Changes in air passenger demand as a result of the COVID-19 crisis: using Big Data to inform tourism policy. Journal of Sustainable Tourism, 0(0), 1–20. https://doi.org/10.1080/09669582.2020.1773476</w:t>
      </w:r>
    </w:p>
    <w:p w14:paraId="5F16BAF2" w14:textId="77777777" w:rsidR="00E83299" w:rsidRDefault="00E83299" w:rsidP="00E83299">
      <w:pPr>
        <w:spacing w:after="0"/>
        <w:ind w:left="475" w:hanging="475"/>
      </w:pPr>
      <w:r>
        <w:t>Grosche, T., Rothlauf, F., &amp; Heinzl, A. (2007). Gravity models for airline passenger volume estimation. Journal of Air Transport Management, 13(4), 175–183. https://doi.org/10.1016/j.jairtraman.2007.02.001</w:t>
      </w:r>
    </w:p>
    <w:p w14:paraId="060ECCAE" w14:textId="77777777" w:rsidR="00E83299" w:rsidRDefault="00E83299" w:rsidP="00E83299">
      <w:pPr>
        <w:spacing w:after="0"/>
        <w:ind w:left="475" w:hanging="475"/>
      </w:pPr>
      <w:r>
        <w:t>Grubb, H., &amp; Mason, A. (2001). Long lead-time forecasting of UK air passengers by Holt-Winters methods with damped trend. International Journal of Forecasting, 17(1), 71–82. https://doi.org/10.1016/S0169-2070(00)00053-4</w:t>
      </w:r>
    </w:p>
    <w:p w14:paraId="00CEDEDF" w14:textId="77777777" w:rsidR="00E83299" w:rsidRDefault="00E83299" w:rsidP="00E83299">
      <w:pPr>
        <w:spacing w:after="0"/>
        <w:ind w:left="475" w:hanging="475"/>
      </w:pPr>
      <w:r>
        <w:t>Gudmundsson, S. V., Cattaneo, M., &amp; Redondi, R. (2020). Forecasting Recovery Time in Air Transport Markets in the Presence of Large Economic Shocks: COVID-19. SSRN Electronic Journal, 1–17. https://doi.org/10.2139/ssrn.3623040</w:t>
      </w:r>
    </w:p>
    <w:p w14:paraId="1B48B235" w14:textId="77777777" w:rsidR="00E83299" w:rsidRDefault="00E83299" w:rsidP="00E83299">
      <w:pPr>
        <w:spacing w:after="0"/>
        <w:ind w:left="475" w:hanging="475"/>
      </w:pPr>
      <w:r>
        <w:t>Harville, D. A. (1977). Maximum likelihood approaches to variance component estimation and to related problems. Journal of the American Statistical Association, 72(358), 320–338. https://doi.org/10.1080/01621459.1977.10480998</w:t>
      </w:r>
    </w:p>
    <w:p w14:paraId="4EE960A3" w14:textId="7C1F3DC3" w:rsidR="00E83299" w:rsidRDefault="00E83299" w:rsidP="00E83299">
      <w:pPr>
        <w:spacing w:after="0"/>
        <w:ind w:left="475" w:hanging="475"/>
      </w:pPr>
      <w:r>
        <w:t>ICAO. (2021). Retrieved August 25, 2021, from https://www.icao.int/sustainability/Pages/Economic-Impacts-of-COVID-19.aspx</w:t>
      </w:r>
    </w:p>
    <w:p w14:paraId="55915A8C" w14:textId="1AFFEB0F" w:rsidR="00201BC6" w:rsidRPr="00201BC6" w:rsidRDefault="00201BC6" w:rsidP="00201BC6">
      <w:pPr>
        <w:spacing w:after="0"/>
        <w:ind w:left="475" w:hanging="475"/>
        <w:rPr>
          <w:rFonts w:cs="Times New Roman"/>
          <w:szCs w:val="24"/>
        </w:rPr>
      </w:pPr>
      <w:r w:rsidRPr="00934AC6">
        <w:rPr>
          <w:rFonts w:cs="Times New Roman"/>
          <w:szCs w:val="24"/>
        </w:rPr>
        <w:t xml:space="preserve">Institute for Health Metrics and Evaluation (IHME). (2021). COVID-19 Projections. Retrieved </w:t>
      </w:r>
      <w:r>
        <w:t xml:space="preserve">August 25, 2021, </w:t>
      </w:r>
      <w:r w:rsidRPr="00934AC6">
        <w:rPr>
          <w:rFonts w:cs="Times New Roman"/>
          <w:szCs w:val="24"/>
        </w:rPr>
        <w:t>from https://covid19.healthdata.org/united-states-of-america?view=cumulative-deaths&amp;tab=trend</w:t>
      </w:r>
    </w:p>
    <w:p w14:paraId="6A2D3A32" w14:textId="77777777" w:rsidR="00E83299" w:rsidRDefault="00E83299" w:rsidP="00E83299">
      <w:pPr>
        <w:spacing w:after="0"/>
        <w:ind w:left="475" w:hanging="475"/>
      </w:pPr>
      <w:r>
        <w:t>Ito, H., &amp; Lee, D. (2005a). Assessing the impact of the September 11 terrorist attacks on U.S. airline demand. Journal of Economics and Business, 57(1), 75–95. https://doi.org/10.1016/j.jeconbus.2004.06.003</w:t>
      </w:r>
    </w:p>
    <w:p w14:paraId="641E84C0" w14:textId="77777777" w:rsidR="00E83299" w:rsidRDefault="00E83299" w:rsidP="00E83299">
      <w:pPr>
        <w:spacing w:after="0"/>
        <w:ind w:left="475" w:hanging="475"/>
      </w:pPr>
      <w:r>
        <w:t>Ito, H., &amp; Lee, D. (2005b). Comparing the impact of the September 11th terrorist attacks on international airline demand. International Journal of the Economics of Business, 12(2), 225–249. https://doi.org/10.1080/13571510500127931</w:t>
      </w:r>
    </w:p>
    <w:p w14:paraId="01D7ABDF" w14:textId="77777777" w:rsidR="00E83299" w:rsidRDefault="00E83299" w:rsidP="00E83299">
      <w:pPr>
        <w:spacing w:after="0"/>
        <w:ind w:left="475" w:hanging="475"/>
      </w:pPr>
      <w:r>
        <w:t>Kalić, M., Kuljanin, J., &amp; Dožić, S. (2014). Air travel demand fuzzy modelling: Trip generation and trip distribution. Advances in Intelligent Systems and Computing, 223, 279–289. https://doi.org/10.1007/978-3-319-00930-8_25</w:t>
      </w:r>
    </w:p>
    <w:p w14:paraId="49E92FA0" w14:textId="77777777" w:rsidR="00E83299" w:rsidRDefault="00E83299" w:rsidP="00E83299">
      <w:pPr>
        <w:spacing w:after="0"/>
        <w:ind w:left="475" w:hanging="475"/>
      </w:pPr>
      <w:r>
        <w:t>Li, T., &amp; Wan, Y. (2019). Estimating the geographic distribution of originating air travel demand using a bi-level optimization model. Transportation Research Part E: Logistics and Transportation Review, 131(October), 267–291. https://doi.org/10.1016/j.tre.2019.09.018</w:t>
      </w:r>
    </w:p>
    <w:p w14:paraId="11D4EE03" w14:textId="77777777" w:rsidR="00E83299" w:rsidRDefault="00E83299" w:rsidP="00E83299">
      <w:pPr>
        <w:spacing w:after="0"/>
        <w:ind w:left="475" w:hanging="475"/>
      </w:pPr>
      <w:r>
        <w:t>Loo, B. P. Y., Ho, H. W., &amp; Wong, S. C. (2005). An application of the continuous equilibrium modelling approach in understanding the geography of air passenger flows in a multi-airport region. Applied Geography, 25(2), 169–199. https://doi.org/10.1016/j.apgeog.2005.03.008</w:t>
      </w:r>
    </w:p>
    <w:p w14:paraId="30BBAE40" w14:textId="77777777" w:rsidR="00E83299" w:rsidRDefault="00E83299" w:rsidP="00E83299">
      <w:pPr>
        <w:spacing w:after="0"/>
        <w:ind w:left="475" w:hanging="475"/>
      </w:pPr>
      <w:r>
        <w:lastRenderedPageBreak/>
        <w:t>Maneenop, S., &amp; Kotcharin, S. (2020). The impacts of COVID-19 on the global airline industry: An event study approach. Journal of Air Transport Management, 89(August), 101920. https://doi.org/10.1016/j.jairtraman.2020.101920</w:t>
      </w:r>
    </w:p>
    <w:p w14:paraId="2B1899D4" w14:textId="77777777" w:rsidR="00E83299" w:rsidRDefault="00E83299" w:rsidP="00E83299">
      <w:pPr>
        <w:spacing w:after="0"/>
        <w:ind w:left="475" w:hanging="475"/>
      </w:pPr>
      <w:r>
        <w:t>Matsumoto, H. (2004). International urban systems and air passenger and cargo flows: Some calculations. Journal of Air Transport Management, 10(4), 239–247. https://doi.org/10.1016/j.jairtraman.2004.02.003</w:t>
      </w:r>
    </w:p>
    <w:p w14:paraId="69D225EA" w14:textId="77777777" w:rsidR="00E83299" w:rsidRDefault="00E83299" w:rsidP="00E83299">
      <w:pPr>
        <w:spacing w:after="0"/>
        <w:ind w:left="475" w:hanging="475"/>
      </w:pPr>
      <w:r>
        <w:t>Mostafaeipour, A., Goli, A., &amp; Qolipour, M. (2018). Prediction of air travel demand using a hybrid artificial neural network (ANN) with Bat and Firefly algorithms: a case study. Journal of Supercomputing, 74(10), 5461–5484. https://doi.org/10.1007/s11227-018-2452-0</w:t>
      </w:r>
    </w:p>
    <w:p w14:paraId="3E058249" w14:textId="77777777" w:rsidR="00E83299" w:rsidRDefault="00E83299" w:rsidP="00E83299">
      <w:pPr>
        <w:spacing w:after="0"/>
        <w:ind w:left="475" w:hanging="475"/>
      </w:pPr>
      <w:r>
        <w:t>Nakagawa, S., &amp; Schielzeth, H. (2013). A general and simple method for obtaining R2 from generalized linear mixed-effects models. Methods in Ecology and Evolution, 4(2), 133–142. https://doi.org/10.1111/j.2041-210x.2012.00261.x</w:t>
      </w:r>
    </w:p>
    <w:p w14:paraId="74640328" w14:textId="77777777" w:rsidR="00E83299" w:rsidRDefault="00E83299" w:rsidP="00E83299">
      <w:pPr>
        <w:spacing w:after="0"/>
        <w:ind w:left="475" w:hanging="475"/>
      </w:pPr>
      <w:r>
        <w:t>Nižetić, S. (2020). Impact of coronavirus (COVID-19) pandemic on air transport mobility, energy, and environment: A case study. International Journal of Energy Research, 44(13), 10953–10961. https://doi.org/10.1002/er.5706</w:t>
      </w:r>
    </w:p>
    <w:p w14:paraId="3BDA112A" w14:textId="77777777" w:rsidR="00E83299" w:rsidRDefault="00E83299" w:rsidP="00E83299">
      <w:pPr>
        <w:spacing w:after="0"/>
        <w:ind w:left="475" w:hanging="475"/>
      </w:pPr>
      <w:r>
        <w:t>Pine, R., &amp; McKercher, B. (2004). The impact of SARS on Hong Kong’s tourism industry. International Journal of Contemporary Hospitality Management, 16(2), 139–143. https://doi.org/10.1108/09596110410520034</w:t>
      </w:r>
    </w:p>
    <w:p w14:paraId="37D14702" w14:textId="77777777" w:rsidR="00E83299" w:rsidRDefault="00E83299" w:rsidP="00E83299">
      <w:pPr>
        <w:spacing w:after="0"/>
        <w:ind w:left="475" w:hanging="475"/>
      </w:pPr>
      <w:r>
        <w:t>Rengaraju, V. R., &amp; Arasan, V. T. (1992). Modeling for air travel demand. Journal of Transportation Engineering, 118(3), 371–380. https://doi.org/10.1061/(ASCE)0733-947X(1992)118:3(371)</w:t>
      </w:r>
    </w:p>
    <w:p w14:paraId="729DEDE4" w14:textId="77777777" w:rsidR="00E83299" w:rsidRDefault="00E83299" w:rsidP="00E83299">
      <w:pPr>
        <w:spacing w:after="0"/>
        <w:ind w:left="475" w:hanging="475"/>
      </w:pPr>
      <w:r>
        <w:t>S &amp; P global. (2020). Retrieved December 8, 2020, from https://www.spglobal.com/marketintelligence/en/news-insights/blog/industries-most-and-least-impacted-by-covid19-from-a-probability-of-default-perspective-september-2020-update</w:t>
      </w:r>
    </w:p>
    <w:p w14:paraId="2FBC3FB0" w14:textId="77777777" w:rsidR="00E83299" w:rsidRDefault="00E83299" w:rsidP="00E83299">
      <w:pPr>
        <w:spacing w:after="0"/>
        <w:ind w:left="475" w:hanging="475"/>
      </w:pPr>
      <w:r>
        <w:t>Sivrikaya, O., &amp; Tunç, E. (2013). Send Orders of Reprints at reprints@benthamscience.net Demand Forecasting for Domestic Air Transportation in Turkey. The Open Transportation Journal, 7, 20–26.</w:t>
      </w:r>
    </w:p>
    <w:p w14:paraId="63E40027" w14:textId="77777777" w:rsidR="00E83299" w:rsidRDefault="00E83299" w:rsidP="00E83299">
      <w:pPr>
        <w:spacing w:after="0"/>
        <w:ind w:left="475" w:hanging="475"/>
      </w:pPr>
      <w:r>
        <w:t>Sun, X., Wandelt, S., &amp; Zhang, A. (2020). How did COVID-19 impact air transportation? A first peek through the lens of complex networks. Journal of Air Transport Management, 89(June), 101928. https://doi.org/10.1016/j.jairtraman.2020.101928</w:t>
      </w:r>
    </w:p>
    <w:p w14:paraId="3CE6C15E" w14:textId="2E93D6CF" w:rsidR="00E83299" w:rsidRDefault="00E83299" w:rsidP="00E83299">
      <w:pPr>
        <w:spacing w:after="0"/>
        <w:ind w:left="475" w:hanging="475"/>
      </w:pPr>
      <w:r>
        <w:t>Suryani, E., Chou, S. Y., &amp; Chen, C. H. (2010). Air passenger demand forecasting and passenger terminal capacity expansion: A system dynamics framework. Expert Systems with Applications, 37(3), 2324–2339. https://doi.org/10.1016/j.eswa.2009.07.041</w:t>
      </w:r>
    </w:p>
    <w:p w14:paraId="78A47C71" w14:textId="0491BAD0" w:rsidR="00E83299" w:rsidRDefault="00E83299" w:rsidP="00E83299">
      <w:pPr>
        <w:spacing w:after="0"/>
        <w:ind w:left="475" w:hanging="475"/>
      </w:pPr>
      <w:r w:rsidRPr="00E83299">
        <w:t xml:space="preserve">My Funky Travel (2021). The Busiest Airports in the US. Retrieved </w:t>
      </w:r>
      <w:r w:rsidR="00567911">
        <w:t xml:space="preserve">August 25, 2021, </w:t>
      </w:r>
      <w:r w:rsidRPr="00E83299">
        <w:t>from https://myfunkytravel.com/the-busiest-airports-in-the-us.html</w:t>
      </w:r>
    </w:p>
    <w:p w14:paraId="7B950DE2" w14:textId="77777777" w:rsidR="00E83299" w:rsidRDefault="00E83299" w:rsidP="00E83299">
      <w:pPr>
        <w:spacing w:after="0"/>
        <w:ind w:left="475" w:hanging="475"/>
      </w:pPr>
      <w:r>
        <w:t>Tsui, W. H. K., Ozer Balli, H., Gilbey, A., &amp; Gow, H. (2014). Forecasting of Hong Kong airport’s passenger throughput. Tourism Management, 42(2014), 62–76. https://doi.org/10.1016/j.tourman.2013.10.008</w:t>
      </w:r>
    </w:p>
    <w:p w14:paraId="20429608" w14:textId="77777777" w:rsidR="00E83299" w:rsidRDefault="00E83299" w:rsidP="00E83299">
      <w:pPr>
        <w:spacing w:after="0"/>
        <w:ind w:left="475" w:hanging="475"/>
      </w:pPr>
      <w:r>
        <w:t>Valdes, V. (2015). Determinants of air travel demand in Middle Income Countries. Journal of Air Transport Management, 42, 75–84. https://doi.org/10.1016/j.jairtraman.2014.09.002</w:t>
      </w:r>
    </w:p>
    <w:p w14:paraId="35827F5B" w14:textId="77777777" w:rsidR="00E83299" w:rsidRDefault="00E83299" w:rsidP="00E83299">
      <w:pPr>
        <w:spacing w:after="0"/>
        <w:ind w:left="475" w:hanging="475"/>
      </w:pPr>
      <w:r>
        <w:lastRenderedPageBreak/>
        <w:t>Wei, W., &amp; Hansen, M. (2006). An aggregate demand model for air passenger traffic in the hub-and-spoke network. Transportation Research Part A: Policy and Practice, 40(10), 841–851. https://doi.org/10.1016/j.tra.2005.12.012</w:t>
      </w:r>
    </w:p>
    <w:p w14:paraId="6A5CA6B7" w14:textId="77777777" w:rsidR="00E83299" w:rsidRDefault="00E83299" w:rsidP="00E83299">
      <w:pPr>
        <w:spacing w:after="0"/>
        <w:ind w:left="475" w:hanging="475"/>
      </w:pPr>
      <w:r>
        <w:t>Worldometer. (2021). COVID-19 CORONAVIRUS PANDEMIC. Retrieved August 25, 2021, from https://www.worldometers.info/coronavirus/#countries</w:t>
      </w:r>
    </w:p>
    <w:p w14:paraId="7F74A074" w14:textId="77777777" w:rsidR="00E83299" w:rsidRDefault="00E83299" w:rsidP="00E83299">
      <w:pPr>
        <w:spacing w:after="0"/>
        <w:ind w:left="475" w:hanging="475"/>
      </w:pPr>
      <w:r>
        <w:t>Xu, S., Chan, H. K., &amp; Zhang, T. (2019). Forecasting the demand of the aviation industry using hybrid time series SARIMA-SVR approach. Transportation Research Part E: Logistics and Transportation Review, 122(October 2018), 169–180. https://doi.org/10.1016/j.tre.2018.12.005</w:t>
      </w:r>
    </w:p>
    <w:p w14:paraId="383C8A83" w14:textId="279892C9" w:rsidR="00BA6A52" w:rsidRPr="00657929" w:rsidRDefault="00E83299" w:rsidP="00BA6A52">
      <w:pPr>
        <w:spacing w:after="0"/>
        <w:ind w:left="475" w:hanging="475"/>
      </w:pPr>
      <w:r>
        <w:t>Zhou, H., Xia, J. (Cecilia), Luo, Q., Nikolova, G., Sun, J., Hughes, B., … Falkmer, T. (2018). Investigating the impact of catchment areas of airports on estimating air travel demand: A case study of regional Western Australia. Journal of Air Transport Management, 70(May), 91–103. https://doi.org/10.1016/j.jairtraman.2018.05.001</w:t>
      </w:r>
    </w:p>
    <w:p w14:paraId="0243A83C" w14:textId="7EE13AFA" w:rsidR="00657929" w:rsidRPr="00657929" w:rsidRDefault="00657929" w:rsidP="00095E90">
      <w:pPr>
        <w:spacing w:after="0"/>
      </w:pPr>
    </w:p>
    <w:sectPr w:rsidR="00657929" w:rsidRPr="006579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4C98D" w14:textId="77777777" w:rsidR="00583A36" w:rsidRDefault="00583A36" w:rsidP="00095E90">
      <w:pPr>
        <w:spacing w:after="0" w:line="240" w:lineRule="auto"/>
      </w:pPr>
      <w:r>
        <w:separator/>
      </w:r>
    </w:p>
  </w:endnote>
  <w:endnote w:type="continuationSeparator" w:id="0">
    <w:p w14:paraId="17F45CBC" w14:textId="77777777" w:rsidR="00583A36" w:rsidRDefault="00583A36" w:rsidP="00095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844839"/>
      <w:docPartObj>
        <w:docPartGallery w:val="Page Numbers (Bottom of Page)"/>
        <w:docPartUnique/>
      </w:docPartObj>
    </w:sdtPr>
    <w:sdtEndPr>
      <w:rPr>
        <w:rFonts w:cs="Times New Roman"/>
        <w:noProof/>
        <w:szCs w:val="24"/>
      </w:rPr>
    </w:sdtEndPr>
    <w:sdtContent>
      <w:p w14:paraId="13946283" w14:textId="1029E63E" w:rsidR="005349FC" w:rsidRPr="00095E90" w:rsidRDefault="005349FC">
        <w:pPr>
          <w:pStyle w:val="Footer"/>
          <w:jc w:val="right"/>
          <w:rPr>
            <w:rFonts w:cs="Times New Roman"/>
            <w:szCs w:val="24"/>
          </w:rPr>
        </w:pPr>
        <w:r w:rsidRPr="00095E90">
          <w:rPr>
            <w:rFonts w:cs="Times New Roman"/>
            <w:szCs w:val="24"/>
          </w:rPr>
          <w:fldChar w:fldCharType="begin"/>
        </w:r>
        <w:r w:rsidRPr="00095E90">
          <w:rPr>
            <w:rFonts w:cs="Times New Roman"/>
            <w:szCs w:val="24"/>
          </w:rPr>
          <w:instrText xml:space="preserve"> PAGE   \* MERGEFORMAT </w:instrText>
        </w:r>
        <w:r w:rsidRPr="00095E90">
          <w:rPr>
            <w:rFonts w:cs="Times New Roman"/>
            <w:szCs w:val="24"/>
          </w:rPr>
          <w:fldChar w:fldCharType="separate"/>
        </w:r>
        <w:r>
          <w:rPr>
            <w:rFonts w:cs="Times New Roman"/>
            <w:noProof/>
            <w:szCs w:val="24"/>
          </w:rPr>
          <w:t>21</w:t>
        </w:r>
        <w:r w:rsidRPr="00095E90">
          <w:rPr>
            <w:rFonts w:cs="Times New Roman"/>
            <w:noProof/>
            <w:szCs w:val="24"/>
          </w:rPr>
          <w:fldChar w:fldCharType="end"/>
        </w:r>
      </w:p>
    </w:sdtContent>
  </w:sdt>
  <w:p w14:paraId="6EEBB75C" w14:textId="77777777" w:rsidR="005349FC" w:rsidRDefault="00534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52E4" w14:textId="77777777" w:rsidR="00583A36" w:rsidRDefault="00583A36" w:rsidP="00095E90">
      <w:pPr>
        <w:spacing w:after="0" w:line="240" w:lineRule="auto"/>
      </w:pPr>
      <w:r>
        <w:separator/>
      </w:r>
    </w:p>
  </w:footnote>
  <w:footnote w:type="continuationSeparator" w:id="0">
    <w:p w14:paraId="09F5AB58" w14:textId="77777777" w:rsidR="00583A36" w:rsidRDefault="00583A36" w:rsidP="00095E90">
      <w:pPr>
        <w:spacing w:after="0" w:line="240" w:lineRule="auto"/>
      </w:pPr>
      <w:r>
        <w:continuationSeparator/>
      </w:r>
    </w:p>
  </w:footnote>
  <w:footnote w:id="1">
    <w:p w14:paraId="7F578ADF" w14:textId="4F56A7A9" w:rsidR="005349FC" w:rsidRDefault="005349FC">
      <w:pPr>
        <w:pStyle w:val="FootnoteText"/>
      </w:pPr>
      <w:r>
        <w:rPr>
          <w:rStyle w:val="FootnoteReference"/>
        </w:rPr>
        <w:footnoteRef/>
      </w:r>
      <w:r>
        <w:t xml:space="preserve"> The reader would note that due to the inherent structure of linear mixed models, traditional goodness of fit measures such as </w:t>
      </w:r>
      <w:r>
        <w:rPr>
          <w:rFonts w:cs="Times New Roman"/>
          <w:bCs/>
          <w:iCs/>
        </w:rPr>
        <w:t>R</w:t>
      </w:r>
      <w:r w:rsidRPr="00DE52E3">
        <w:rPr>
          <w:rFonts w:cs="Times New Roman"/>
          <w:bCs/>
          <w:iCs/>
          <w:vertAlign w:val="superscript"/>
        </w:rPr>
        <w:t>2</w:t>
      </w:r>
      <w:r>
        <w:rPr>
          <w:rFonts w:cs="Times New Roman"/>
          <w:bCs/>
          <w:iCs/>
        </w:rPr>
        <w:t xml:space="preserve"> are not readily applicable and require more involved approaches to computing the measure (see </w:t>
      </w:r>
      <w:r w:rsidR="000B5E25" w:rsidRPr="000B5E25">
        <w:rPr>
          <w:rFonts w:cs="Times New Roman"/>
          <w:bCs/>
          <w:iCs/>
        </w:rPr>
        <w:t>Nakagawa &amp; Schielzeth, 2013</w:t>
      </w:r>
      <w:r w:rsidR="000B5E25">
        <w:rPr>
          <w:rFonts w:cs="Times New Roman"/>
          <w:bCs/>
          <w:iCs/>
        </w:rPr>
        <w:t xml:space="preserve"> </w:t>
      </w:r>
      <w:r>
        <w:rPr>
          <w:rFonts w:cs="Times New Roman"/>
          <w:bCs/>
          <w:iCs/>
        </w:rPr>
        <w:t>for more details).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B395B" w14:textId="42A7CF33" w:rsidR="005349FC" w:rsidRPr="00095E90" w:rsidRDefault="005349FC">
    <w:pPr>
      <w:pStyle w:val="Header"/>
      <w:rPr>
        <w:rFonts w:cs="Times New Roman"/>
        <w:szCs w:val="24"/>
      </w:rPr>
    </w:pPr>
    <w:r w:rsidRPr="00095E90">
      <w:rPr>
        <w:rFonts w:cs="Times New Roman"/>
        <w:szCs w:val="24"/>
      </w:rPr>
      <w:t>Tirtha, Bhowmik and Eluru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5147"/>
    <w:multiLevelType w:val="hybridMultilevel"/>
    <w:tmpl w:val="1F64A0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A96011"/>
    <w:multiLevelType w:val="hybridMultilevel"/>
    <w:tmpl w:val="912EFC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C429DE"/>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QwtDA3NzKyNDAxNrZU0lEKTi0uzszPAykwsqgFAL6JZSItAAAA"/>
  </w:docVars>
  <w:rsids>
    <w:rsidRoot w:val="00EA2A8D"/>
    <w:rsid w:val="0000368B"/>
    <w:rsid w:val="00012718"/>
    <w:rsid w:val="0001317D"/>
    <w:rsid w:val="00020C76"/>
    <w:rsid w:val="00020D55"/>
    <w:rsid w:val="00030FD1"/>
    <w:rsid w:val="00032520"/>
    <w:rsid w:val="00042BF8"/>
    <w:rsid w:val="00044164"/>
    <w:rsid w:val="00045DCC"/>
    <w:rsid w:val="000501FA"/>
    <w:rsid w:val="00053321"/>
    <w:rsid w:val="00056CB6"/>
    <w:rsid w:val="00056D2F"/>
    <w:rsid w:val="00057982"/>
    <w:rsid w:val="00063853"/>
    <w:rsid w:val="000679D6"/>
    <w:rsid w:val="00082DB9"/>
    <w:rsid w:val="00083978"/>
    <w:rsid w:val="00087124"/>
    <w:rsid w:val="000952F1"/>
    <w:rsid w:val="00095E90"/>
    <w:rsid w:val="00097C54"/>
    <w:rsid w:val="00097C8C"/>
    <w:rsid w:val="000A5C5F"/>
    <w:rsid w:val="000B5E25"/>
    <w:rsid w:val="000B7349"/>
    <w:rsid w:val="000C5F06"/>
    <w:rsid w:val="000D4ECD"/>
    <w:rsid w:val="000D5AFF"/>
    <w:rsid w:val="000D616E"/>
    <w:rsid w:val="000F5D56"/>
    <w:rsid w:val="00100C03"/>
    <w:rsid w:val="001022E3"/>
    <w:rsid w:val="00103B1D"/>
    <w:rsid w:val="001043CD"/>
    <w:rsid w:val="00105EFE"/>
    <w:rsid w:val="001066B5"/>
    <w:rsid w:val="00107591"/>
    <w:rsid w:val="00121444"/>
    <w:rsid w:val="0012520A"/>
    <w:rsid w:val="00125B32"/>
    <w:rsid w:val="00126B0A"/>
    <w:rsid w:val="00127258"/>
    <w:rsid w:val="001272F9"/>
    <w:rsid w:val="00137810"/>
    <w:rsid w:val="0014445B"/>
    <w:rsid w:val="00144770"/>
    <w:rsid w:val="00145C6F"/>
    <w:rsid w:val="00153F0E"/>
    <w:rsid w:val="00163B2A"/>
    <w:rsid w:val="00175659"/>
    <w:rsid w:val="00175AB2"/>
    <w:rsid w:val="00176194"/>
    <w:rsid w:val="0018496A"/>
    <w:rsid w:val="001903AA"/>
    <w:rsid w:val="00197E50"/>
    <w:rsid w:val="001A6E93"/>
    <w:rsid w:val="001B00F6"/>
    <w:rsid w:val="001B06BC"/>
    <w:rsid w:val="001B10E2"/>
    <w:rsid w:val="001B743E"/>
    <w:rsid w:val="001C0031"/>
    <w:rsid w:val="001D04C7"/>
    <w:rsid w:val="001D0FDC"/>
    <w:rsid w:val="001D2632"/>
    <w:rsid w:val="001D435F"/>
    <w:rsid w:val="001D7EEB"/>
    <w:rsid w:val="001D7FEF"/>
    <w:rsid w:val="001E0C51"/>
    <w:rsid w:val="001E30B8"/>
    <w:rsid w:val="001F0079"/>
    <w:rsid w:val="001F5929"/>
    <w:rsid w:val="00200F44"/>
    <w:rsid w:val="0020190D"/>
    <w:rsid w:val="00201BC6"/>
    <w:rsid w:val="0020361A"/>
    <w:rsid w:val="002068B4"/>
    <w:rsid w:val="002107E8"/>
    <w:rsid w:val="00213117"/>
    <w:rsid w:val="00217AA1"/>
    <w:rsid w:val="00221778"/>
    <w:rsid w:val="00225957"/>
    <w:rsid w:val="00226DBA"/>
    <w:rsid w:val="00227129"/>
    <w:rsid w:val="002332E4"/>
    <w:rsid w:val="002348D2"/>
    <w:rsid w:val="00235886"/>
    <w:rsid w:val="002456CE"/>
    <w:rsid w:val="00245A04"/>
    <w:rsid w:val="00246FE5"/>
    <w:rsid w:val="00251A5B"/>
    <w:rsid w:val="002521CC"/>
    <w:rsid w:val="00252E59"/>
    <w:rsid w:val="00253A63"/>
    <w:rsid w:val="00254790"/>
    <w:rsid w:val="00255413"/>
    <w:rsid w:val="002554B0"/>
    <w:rsid w:val="002602C3"/>
    <w:rsid w:val="00276204"/>
    <w:rsid w:val="0027643B"/>
    <w:rsid w:val="00284D68"/>
    <w:rsid w:val="00287626"/>
    <w:rsid w:val="002903F6"/>
    <w:rsid w:val="00295611"/>
    <w:rsid w:val="002A44A0"/>
    <w:rsid w:val="002B07AC"/>
    <w:rsid w:val="002B21A7"/>
    <w:rsid w:val="002B2F36"/>
    <w:rsid w:val="002C6F44"/>
    <w:rsid w:val="002D02D0"/>
    <w:rsid w:val="002D7EB6"/>
    <w:rsid w:val="002E3203"/>
    <w:rsid w:val="002E6221"/>
    <w:rsid w:val="002F37E2"/>
    <w:rsid w:val="003075CE"/>
    <w:rsid w:val="00313DC6"/>
    <w:rsid w:val="0031667E"/>
    <w:rsid w:val="00320290"/>
    <w:rsid w:val="003213AB"/>
    <w:rsid w:val="00340289"/>
    <w:rsid w:val="003418FD"/>
    <w:rsid w:val="0034762D"/>
    <w:rsid w:val="0035279E"/>
    <w:rsid w:val="00361310"/>
    <w:rsid w:val="00365A8D"/>
    <w:rsid w:val="00376D0F"/>
    <w:rsid w:val="00382F7E"/>
    <w:rsid w:val="00383D38"/>
    <w:rsid w:val="003907BF"/>
    <w:rsid w:val="00394975"/>
    <w:rsid w:val="003A4804"/>
    <w:rsid w:val="003A5D62"/>
    <w:rsid w:val="003A63AC"/>
    <w:rsid w:val="003B50E0"/>
    <w:rsid w:val="003B7BBB"/>
    <w:rsid w:val="003C2FD1"/>
    <w:rsid w:val="003C304C"/>
    <w:rsid w:val="003D3B2D"/>
    <w:rsid w:val="003D5952"/>
    <w:rsid w:val="003E787F"/>
    <w:rsid w:val="003E7DD3"/>
    <w:rsid w:val="003F08B5"/>
    <w:rsid w:val="003F368B"/>
    <w:rsid w:val="003F56D3"/>
    <w:rsid w:val="00421E7A"/>
    <w:rsid w:val="004272DA"/>
    <w:rsid w:val="0043169C"/>
    <w:rsid w:val="004322FF"/>
    <w:rsid w:val="004324A1"/>
    <w:rsid w:val="00433446"/>
    <w:rsid w:val="00441870"/>
    <w:rsid w:val="00443C89"/>
    <w:rsid w:val="00445E2E"/>
    <w:rsid w:val="004569E3"/>
    <w:rsid w:val="00456C18"/>
    <w:rsid w:val="00461ECF"/>
    <w:rsid w:val="00462B71"/>
    <w:rsid w:val="00464BD2"/>
    <w:rsid w:val="00470703"/>
    <w:rsid w:val="0047115F"/>
    <w:rsid w:val="00471576"/>
    <w:rsid w:val="004932D5"/>
    <w:rsid w:val="00494FD6"/>
    <w:rsid w:val="00495C4A"/>
    <w:rsid w:val="004A14E0"/>
    <w:rsid w:val="004A3F4E"/>
    <w:rsid w:val="004A5990"/>
    <w:rsid w:val="004B4494"/>
    <w:rsid w:val="004C1B5E"/>
    <w:rsid w:val="004C3275"/>
    <w:rsid w:val="004C3DCB"/>
    <w:rsid w:val="004C5450"/>
    <w:rsid w:val="004D4C3D"/>
    <w:rsid w:val="004D7501"/>
    <w:rsid w:val="004E0FED"/>
    <w:rsid w:val="004F221B"/>
    <w:rsid w:val="004F771D"/>
    <w:rsid w:val="00504DF8"/>
    <w:rsid w:val="00511058"/>
    <w:rsid w:val="00515AA5"/>
    <w:rsid w:val="00517A7C"/>
    <w:rsid w:val="005207AB"/>
    <w:rsid w:val="0052255F"/>
    <w:rsid w:val="00530AEC"/>
    <w:rsid w:val="00533E3B"/>
    <w:rsid w:val="005349FC"/>
    <w:rsid w:val="00543E36"/>
    <w:rsid w:val="00544589"/>
    <w:rsid w:val="00546ED2"/>
    <w:rsid w:val="00546F70"/>
    <w:rsid w:val="005546F2"/>
    <w:rsid w:val="0055544A"/>
    <w:rsid w:val="0056545A"/>
    <w:rsid w:val="00567911"/>
    <w:rsid w:val="00567BE7"/>
    <w:rsid w:val="00574A95"/>
    <w:rsid w:val="00583172"/>
    <w:rsid w:val="00583A36"/>
    <w:rsid w:val="00583E51"/>
    <w:rsid w:val="0058483F"/>
    <w:rsid w:val="00585CB4"/>
    <w:rsid w:val="00587DD4"/>
    <w:rsid w:val="005A08FD"/>
    <w:rsid w:val="005A3B6B"/>
    <w:rsid w:val="005B14D5"/>
    <w:rsid w:val="005B37AC"/>
    <w:rsid w:val="005B73BC"/>
    <w:rsid w:val="005C20EB"/>
    <w:rsid w:val="005C3ED7"/>
    <w:rsid w:val="005C4859"/>
    <w:rsid w:val="005C67F8"/>
    <w:rsid w:val="005C6B98"/>
    <w:rsid w:val="005C74FD"/>
    <w:rsid w:val="005D337E"/>
    <w:rsid w:val="005E52C3"/>
    <w:rsid w:val="005F24F4"/>
    <w:rsid w:val="005F417E"/>
    <w:rsid w:val="005F573F"/>
    <w:rsid w:val="005F5860"/>
    <w:rsid w:val="005F649B"/>
    <w:rsid w:val="00600FDD"/>
    <w:rsid w:val="006023C2"/>
    <w:rsid w:val="00603345"/>
    <w:rsid w:val="006077C3"/>
    <w:rsid w:val="00630D00"/>
    <w:rsid w:val="00631D79"/>
    <w:rsid w:val="006407F3"/>
    <w:rsid w:val="00640E95"/>
    <w:rsid w:val="006420F0"/>
    <w:rsid w:val="006510A8"/>
    <w:rsid w:val="006551D8"/>
    <w:rsid w:val="00655527"/>
    <w:rsid w:val="00655A59"/>
    <w:rsid w:val="00657929"/>
    <w:rsid w:val="0066110A"/>
    <w:rsid w:val="00662FD3"/>
    <w:rsid w:val="00674BD6"/>
    <w:rsid w:val="006762E6"/>
    <w:rsid w:val="00681F62"/>
    <w:rsid w:val="00682BE9"/>
    <w:rsid w:val="006868D7"/>
    <w:rsid w:val="0069210A"/>
    <w:rsid w:val="0069356D"/>
    <w:rsid w:val="00694EF3"/>
    <w:rsid w:val="00695B92"/>
    <w:rsid w:val="00696145"/>
    <w:rsid w:val="00697B3F"/>
    <w:rsid w:val="006A140B"/>
    <w:rsid w:val="006A28AF"/>
    <w:rsid w:val="006A4CAB"/>
    <w:rsid w:val="006C63AC"/>
    <w:rsid w:val="006C7285"/>
    <w:rsid w:val="006D0FA1"/>
    <w:rsid w:val="006E593D"/>
    <w:rsid w:val="006E5B81"/>
    <w:rsid w:val="006E76E4"/>
    <w:rsid w:val="006E7979"/>
    <w:rsid w:val="006E7A3A"/>
    <w:rsid w:val="006F603D"/>
    <w:rsid w:val="007004F1"/>
    <w:rsid w:val="007148C6"/>
    <w:rsid w:val="00714DBA"/>
    <w:rsid w:val="0071543C"/>
    <w:rsid w:val="007177E7"/>
    <w:rsid w:val="0073276A"/>
    <w:rsid w:val="007336B3"/>
    <w:rsid w:val="00737772"/>
    <w:rsid w:val="00740C5B"/>
    <w:rsid w:val="007529EC"/>
    <w:rsid w:val="00765C27"/>
    <w:rsid w:val="007772F7"/>
    <w:rsid w:val="00780CC2"/>
    <w:rsid w:val="00781444"/>
    <w:rsid w:val="00783AEC"/>
    <w:rsid w:val="00784FA4"/>
    <w:rsid w:val="00787B43"/>
    <w:rsid w:val="00787CBF"/>
    <w:rsid w:val="00792F28"/>
    <w:rsid w:val="0079460F"/>
    <w:rsid w:val="007954FE"/>
    <w:rsid w:val="00796884"/>
    <w:rsid w:val="007A0270"/>
    <w:rsid w:val="007B2033"/>
    <w:rsid w:val="007B7887"/>
    <w:rsid w:val="007D2919"/>
    <w:rsid w:val="007D3D27"/>
    <w:rsid w:val="007D411C"/>
    <w:rsid w:val="007E151B"/>
    <w:rsid w:val="007E3AE2"/>
    <w:rsid w:val="007E3B74"/>
    <w:rsid w:val="007E5DE7"/>
    <w:rsid w:val="00801799"/>
    <w:rsid w:val="008053CC"/>
    <w:rsid w:val="00805904"/>
    <w:rsid w:val="00806A52"/>
    <w:rsid w:val="00812771"/>
    <w:rsid w:val="0082303A"/>
    <w:rsid w:val="00827808"/>
    <w:rsid w:val="008301C1"/>
    <w:rsid w:val="008321E7"/>
    <w:rsid w:val="008331A1"/>
    <w:rsid w:val="00834E76"/>
    <w:rsid w:val="00836C0A"/>
    <w:rsid w:val="00837A0C"/>
    <w:rsid w:val="008444AE"/>
    <w:rsid w:val="00844CE2"/>
    <w:rsid w:val="00851E1F"/>
    <w:rsid w:val="00856EB5"/>
    <w:rsid w:val="008608B1"/>
    <w:rsid w:val="0086215F"/>
    <w:rsid w:val="0086598B"/>
    <w:rsid w:val="00871CF8"/>
    <w:rsid w:val="00881094"/>
    <w:rsid w:val="0088408D"/>
    <w:rsid w:val="00884BB7"/>
    <w:rsid w:val="00885EB9"/>
    <w:rsid w:val="00892DE7"/>
    <w:rsid w:val="008A04FE"/>
    <w:rsid w:val="008A5428"/>
    <w:rsid w:val="008A5877"/>
    <w:rsid w:val="008A785A"/>
    <w:rsid w:val="008B1A65"/>
    <w:rsid w:val="008B6AD4"/>
    <w:rsid w:val="008C0C90"/>
    <w:rsid w:val="008C5382"/>
    <w:rsid w:val="008D0605"/>
    <w:rsid w:val="008D1531"/>
    <w:rsid w:val="008D24DF"/>
    <w:rsid w:val="008D41F6"/>
    <w:rsid w:val="008E009F"/>
    <w:rsid w:val="008E0624"/>
    <w:rsid w:val="0090439C"/>
    <w:rsid w:val="00904907"/>
    <w:rsid w:val="00910232"/>
    <w:rsid w:val="00915A9D"/>
    <w:rsid w:val="0091732E"/>
    <w:rsid w:val="0092436B"/>
    <w:rsid w:val="00935381"/>
    <w:rsid w:val="0093577A"/>
    <w:rsid w:val="0094102D"/>
    <w:rsid w:val="009468C1"/>
    <w:rsid w:val="009479AC"/>
    <w:rsid w:val="00947C37"/>
    <w:rsid w:val="009535A1"/>
    <w:rsid w:val="00957C9D"/>
    <w:rsid w:val="0096040E"/>
    <w:rsid w:val="0096153C"/>
    <w:rsid w:val="00966DD6"/>
    <w:rsid w:val="0097204F"/>
    <w:rsid w:val="00973828"/>
    <w:rsid w:val="00974C0D"/>
    <w:rsid w:val="00977D3D"/>
    <w:rsid w:val="0098078F"/>
    <w:rsid w:val="00980CE9"/>
    <w:rsid w:val="009816D2"/>
    <w:rsid w:val="009930C8"/>
    <w:rsid w:val="00993FBA"/>
    <w:rsid w:val="009A3476"/>
    <w:rsid w:val="009A7687"/>
    <w:rsid w:val="009B21C7"/>
    <w:rsid w:val="009B4B4F"/>
    <w:rsid w:val="009B6F48"/>
    <w:rsid w:val="009B7BB6"/>
    <w:rsid w:val="009E1A5E"/>
    <w:rsid w:val="009E385E"/>
    <w:rsid w:val="009E5FA4"/>
    <w:rsid w:val="009E7F2A"/>
    <w:rsid w:val="009F4EA6"/>
    <w:rsid w:val="00A02065"/>
    <w:rsid w:val="00A028B6"/>
    <w:rsid w:val="00A21035"/>
    <w:rsid w:val="00A22E49"/>
    <w:rsid w:val="00A246C4"/>
    <w:rsid w:val="00A268CD"/>
    <w:rsid w:val="00A31117"/>
    <w:rsid w:val="00A32CD2"/>
    <w:rsid w:val="00A34E85"/>
    <w:rsid w:val="00A34F40"/>
    <w:rsid w:val="00A4629C"/>
    <w:rsid w:val="00A574D3"/>
    <w:rsid w:val="00A7226B"/>
    <w:rsid w:val="00A7434A"/>
    <w:rsid w:val="00A746E9"/>
    <w:rsid w:val="00A76A23"/>
    <w:rsid w:val="00A778B3"/>
    <w:rsid w:val="00A802B3"/>
    <w:rsid w:val="00A819A4"/>
    <w:rsid w:val="00A825FC"/>
    <w:rsid w:val="00A8588A"/>
    <w:rsid w:val="00A867BC"/>
    <w:rsid w:val="00A94B9F"/>
    <w:rsid w:val="00A94F3A"/>
    <w:rsid w:val="00AA5C41"/>
    <w:rsid w:val="00AA70E6"/>
    <w:rsid w:val="00AB5FEC"/>
    <w:rsid w:val="00AB772C"/>
    <w:rsid w:val="00AC6844"/>
    <w:rsid w:val="00AD14D9"/>
    <w:rsid w:val="00AD4A7D"/>
    <w:rsid w:val="00AD7646"/>
    <w:rsid w:val="00AE032D"/>
    <w:rsid w:val="00AE1E1A"/>
    <w:rsid w:val="00AE3D5C"/>
    <w:rsid w:val="00AE76C8"/>
    <w:rsid w:val="00AF38E6"/>
    <w:rsid w:val="00AF57E7"/>
    <w:rsid w:val="00AF7B39"/>
    <w:rsid w:val="00B01527"/>
    <w:rsid w:val="00B064CE"/>
    <w:rsid w:val="00B21AD1"/>
    <w:rsid w:val="00B26B71"/>
    <w:rsid w:val="00B3076B"/>
    <w:rsid w:val="00B319E2"/>
    <w:rsid w:val="00B47342"/>
    <w:rsid w:val="00B5295A"/>
    <w:rsid w:val="00B5310F"/>
    <w:rsid w:val="00B54303"/>
    <w:rsid w:val="00B61291"/>
    <w:rsid w:val="00B64D3F"/>
    <w:rsid w:val="00B66D16"/>
    <w:rsid w:val="00B678F1"/>
    <w:rsid w:val="00B7199F"/>
    <w:rsid w:val="00B73910"/>
    <w:rsid w:val="00B82D16"/>
    <w:rsid w:val="00B90A2B"/>
    <w:rsid w:val="00B918FE"/>
    <w:rsid w:val="00B92A08"/>
    <w:rsid w:val="00B97FB1"/>
    <w:rsid w:val="00BA486F"/>
    <w:rsid w:val="00BA54FA"/>
    <w:rsid w:val="00BA6A52"/>
    <w:rsid w:val="00BB14C1"/>
    <w:rsid w:val="00BB1BAD"/>
    <w:rsid w:val="00BB4CC5"/>
    <w:rsid w:val="00BC0D64"/>
    <w:rsid w:val="00BC1C27"/>
    <w:rsid w:val="00BC7389"/>
    <w:rsid w:val="00BC7691"/>
    <w:rsid w:val="00BC7DCA"/>
    <w:rsid w:val="00BD0C2F"/>
    <w:rsid w:val="00BD1539"/>
    <w:rsid w:val="00BD5F8C"/>
    <w:rsid w:val="00BE3E35"/>
    <w:rsid w:val="00BE5CFA"/>
    <w:rsid w:val="00BF3BB9"/>
    <w:rsid w:val="00BF418F"/>
    <w:rsid w:val="00BF4358"/>
    <w:rsid w:val="00BF49A6"/>
    <w:rsid w:val="00BF563F"/>
    <w:rsid w:val="00C049C8"/>
    <w:rsid w:val="00C05895"/>
    <w:rsid w:val="00C06864"/>
    <w:rsid w:val="00C068B4"/>
    <w:rsid w:val="00C072DC"/>
    <w:rsid w:val="00C137AD"/>
    <w:rsid w:val="00C1576E"/>
    <w:rsid w:val="00C176C4"/>
    <w:rsid w:val="00C20F66"/>
    <w:rsid w:val="00C23603"/>
    <w:rsid w:val="00C30512"/>
    <w:rsid w:val="00C30694"/>
    <w:rsid w:val="00C31D02"/>
    <w:rsid w:val="00C372EE"/>
    <w:rsid w:val="00C4088E"/>
    <w:rsid w:val="00C50E2C"/>
    <w:rsid w:val="00C5444B"/>
    <w:rsid w:val="00C67858"/>
    <w:rsid w:val="00C67F55"/>
    <w:rsid w:val="00C80A11"/>
    <w:rsid w:val="00C83E1B"/>
    <w:rsid w:val="00C92193"/>
    <w:rsid w:val="00C92346"/>
    <w:rsid w:val="00C931AA"/>
    <w:rsid w:val="00C9321A"/>
    <w:rsid w:val="00CA26A8"/>
    <w:rsid w:val="00CB776A"/>
    <w:rsid w:val="00CC0A28"/>
    <w:rsid w:val="00CC560D"/>
    <w:rsid w:val="00CD0B0F"/>
    <w:rsid w:val="00CD514C"/>
    <w:rsid w:val="00CD5951"/>
    <w:rsid w:val="00CD6775"/>
    <w:rsid w:val="00CD7F9E"/>
    <w:rsid w:val="00CE4AA0"/>
    <w:rsid w:val="00CF3F52"/>
    <w:rsid w:val="00CF4630"/>
    <w:rsid w:val="00D026C4"/>
    <w:rsid w:val="00D02CC1"/>
    <w:rsid w:val="00D043A3"/>
    <w:rsid w:val="00D06A20"/>
    <w:rsid w:val="00D07893"/>
    <w:rsid w:val="00D16214"/>
    <w:rsid w:val="00D205AC"/>
    <w:rsid w:val="00D20754"/>
    <w:rsid w:val="00D20A23"/>
    <w:rsid w:val="00D23E50"/>
    <w:rsid w:val="00D268DA"/>
    <w:rsid w:val="00D32B6C"/>
    <w:rsid w:val="00D32F63"/>
    <w:rsid w:val="00D43F4E"/>
    <w:rsid w:val="00D4644C"/>
    <w:rsid w:val="00D47369"/>
    <w:rsid w:val="00D55174"/>
    <w:rsid w:val="00D56FAB"/>
    <w:rsid w:val="00D61E65"/>
    <w:rsid w:val="00D63BCD"/>
    <w:rsid w:val="00D756C6"/>
    <w:rsid w:val="00D85D6E"/>
    <w:rsid w:val="00D878A3"/>
    <w:rsid w:val="00D912E5"/>
    <w:rsid w:val="00D9251E"/>
    <w:rsid w:val="00DA669C"/>
    <w:rsid w:val="00DA7887"/>
    <w:rsid w:val="00DB020A"/>
    <w:rsid w:val="00DB0D49"/>
    <w:rsid w:val="00DC0152"/>
    <w:rsid w:val="00DC2590"/>
    <w:rsid w:val="00DC5367"/>
    <w:rsid w:val="00DC5C77"/>
    <w:rsid w:val="00DC79A0"/>
    <w:rsid w:val="00DD02B0"/>
    <w:rsid w:val="00DD2E0C"/>
    <w:rsid w:val="00DD4F36"/>
    <w:rsid w:val="00DD69B1"/>
    <w:rsid w:val="00DE04DA"/>
    <w:rsid w:val="00DE28E6"/>
    <w:rsid w:val="00DE2BD7"/>
    <w:rsid w:val="00DE5F32"/>
    <w:rsid w:val="00DE6BAD"/>
    <w:rsid w:val="00DE6FF2"/>
    <w:rsid w:val="00DE71D9"/>
    <w:rsid w:val="00DE73EA"/>
    <w:rsid w:val="00DF37AE"/>
    <w:rsid w:val="00DF398B"/>
    <w:rsid w:val="00E03CA6"/>
    <w:rsid w:val="00E04306"/>
    <w:rsid w:val="00E0725F"/>
    <w:rsid w:val="00E072DA"/>
    <w:rsid w:val="00E26061"/>
    <w:rsid w:val="00E30C66"/>
    <w:rsid w:val="00E3488B"/>
    <w:rsid w:val="00E518E7"/>
    <w:rsid w:val="00E60621"/>
    <w:rsid w:val="00E61C31"/>
    <w:rsid w:val="00E6358D"/>
    <w:rsid w:val="00E74B91"/>
    <w:rsid w:val="00E759E4"/>
    <w:rsid w:val="00E75BD2"/>
    <w:rsid w:val="00E77922"/>
    <w:rsid w:val="00E83299"/>
    <w:rsid w:val="00E87188"/>
    <w:rsid w:val="00E95083"/>
    <w:rsid w:val="00E95ACE"/>
    <w:rsid w:val="00EA10DD"/>
    <w:rsid w:val="00EA2A8D"/>
    <w:rsid w:val="00EA3DE4"/>
    <w:rsid w:val="00EA6060"/>
    <w:rsid w:val="00EB2311"/>
    <w:rsid w:val="00EB2B01"/>
    <w:rsid w:val="00EC2083"/>
    <w:rsid w:val="00EC4452"/>
    <w:rsid w:val="00EC4FC4"/>
    <w:rsid w:val="00ED1D04"/>
    <w:rsid w:val="00EE19D7"/>
    <w:rsid w:val="00EE3219"/>
    <w:rsid w:val="00EE440E"/>
    <w:rsid w:val="00EE5447"/>
    <w:rsid w:val="00F00CEA"/>
    <w:rsid w:val="00F04299"/>
    <w:rsid w:val="00F047D1"/>
    <w:rsid w:val="00F07FE2"/>
    <w:rsid w:val="00F111D6"/>
    <w:rsid w:val="00F14F22"/>
    <w:rsid w:val="00F227F0"/>
    <w:rsid w:val="00F24EBC"/>
    <w:rsid w:val="00F32E85"/>
    <w:rsid w:val="00F41B87"/>
    <w:rsid w:val="00F45A47"/>
    <w:rsid w:val="00F45D04"/>
    <w:rsid w:val="00F4649F"/>
    <w:rsid w:val="00F52CCA"/>
    <w:rsid w:val="00F5484F"/>
    <w:rsid w:val="00F56324"/>
    <w:rsid w:val="00F572A0"/>
    <w:rsid w:val="00F634C0"/>
    <w:rsid w:val="00F6616C"/>
    <w:rsid w:val="00F72F16"/>
    <w:rsid w:val="00F76F34"/>
    <w:rsid w:val="00F80750"/>
    <w:rsid w:val="00F86E44"/>
    <w:rsid w:val="00F87871"/>
    <w:rsid w:val="00F9367D"/>
    <w:rsid w:val="00F93CCA"/>
    <w:rsid w:val="00FA34D2"/>
    <w:rsid w:val="00FA40EC"/>
    <w:rsid w:val="00FA4A79"/>
    <w:rsid w:val="00FB36CC"/>
    <w:rsid w:val="00FB4AAA"/>
    <w:rsid w:val="00FB6614"/>
    <w:rsid w:val="00FC1112"/>
    <w:rsid w:val="00FD1821"/>
    <w:rsid w:val="00FD1E62"/>
    <w:rsid w:val="00FD79A3"/>
    <w:rsid w:val="00FE1216"/>
    <w:rsid w:val="00FE19A3"/>
    <w:rsid w:val="00FF09DC"/>
    <w:rsid w:val="00FF3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233BA"/>
  <w15:chartTrackingRefBased/>
  <w15:docId w15:val="{B337D2DC-FC0C-4871-9D19-10AFEB44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76E"/>
    <w:pPr>
      <w:jc w:val="both"/>
    </w:pPr>
    <w:rPr>
      <w:rFonts w:ascii="Times New Roman" w:hAnsi="Times New Roman"/>
      <w:sz w:val="24"/>
    </w:rPr>
  </w:style>
  <w:style w:type="paragraph" w:styleId="Heading1">
    <w:name w:val="heading 1"/>
    <w:basedOn w:val="Normal"/>
    <w:next w:val="Normal"/>
    <w:link w:val="Heading1Char"/>
    <w:uiPriority w:val="9"/>
    <w:qFormat/>
    <w:rsid w:val="00C072DC"/>
    <w:pPr>
      <w:keepNext/>
      <w:keepLines/>
      <w:numPr>
        <w:numId w:val="1"/>
      </w:numPr>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6358D"/>
    <w:pPr>
      <w:keepNext/>
      <w:keepLines/>
      <w:numPr>
        <w:ilvl w:val="1"/>
        <w:numId w:val="1"/>
      </w:numPr>
      <w:spacing w:before="40" w:after="0"/>
      <w:outlineLvl w:val="1"/>
    </w:pPr>
    <w:rPr>
      <w:rFonts w:eastAsiaTheme="majorEastAsia" w:cstheme="majorBidi"/>
      <w:b/>
      <w:i/>
      <w:szCs w:val="26"/>
    </w:rPr>
  </w:style>
  <w:style w:type="paragraph" w:styleId="Heading3">
    <w:name w:val="heading 3"/>
    <w:basedOn w:val="Normal"/>
    <w:next w:val="Normal"/>
    <w:link w:val="Heading3Char"/>
    <w:uiPriority w:val="9"/>
    <w:semiHidden/>
    <w:unhideWhenUsed/>
    <w:qFormat/>
    <w:rsid w:val="00E6358D"/>
    <w:pPr>
      <w:keepNext/>
      <w:keepLines/>
      <w:numPr>
        <w:ilvl w:val="2"/>
        <w:numId w:val="1"/>
      </w:numPr>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E6358D"/>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358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358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358D"/>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358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358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F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F44"/>
    <w:rPr>
      <w:rFonts w:ascii="Segoe UI" w:hAnsi="Segoe UI" w:cs="Segoe UI"/>
      <w:sz w:val="18"/>
      <w:szCs w:val="18"/>
    </w:rPr>
  </w:style>
  <w:style w:type="character" w:customStyle="1" w:styleId="Heading1Char">
    <w:name w:val="Heading 1 Char"/>
    <w:basedOn w:val="DefaultParagraphFont"/>
    <w:link w:val="Heading1"/>
    <w:uiPriority w:val="9"/>
    <w:rsid w:val="00C072D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E6358D"/>
    <w:rPr>
      <w:rFonts w:ascii="Times New Roman" w:eastAsiaTheme="majorEastAsia" w:hAnsi="Times New Roman" w:cstheme="majorBidi"/>
      <w:b/>
      <w:i/>
      <w:sz w:val="24"/>
      <w:szCs w:val="26"/>
    </w:rPr>
  </w:style>
  <w:style w:type="character" w:customStyle="1" w:styleId="Heading3Char">
    <w:name w:val="Heading 3 Char"/>
    <w:basedOn w:val="DefaultParagraphFont"/>
    <w:link w:val="Heading3"/>
    <w:uiPriority w:val="9"/>
    <w:semiHidden/>
    <w:rsid w:val="00E6358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6358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6358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6358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6358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6358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358D"/>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E61C31"/>
    <w:rPr>
      <w:color w:val="808080"/>
    </w:rPr>
  </w:style>
  <w:style w:type="paragraph" w:styleId="Header">
    <w:name w:val="header"/>
    <w:basedOn w:val="Normal"/>
    <w:link w:val="HeaderChar"/>
    <w:uiPriority w:val="99"/>
    <w:unhideWhenUsed/>
    <w:rsid w:val="00095E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E90"/>
  </w:style>
  <w:style w:type="paragraph" w:styleId="Footer">
    <w:name w:val="footer"/>
    <w:basedOn w:val="Normal"/>
    <w:link w:val="FooterChar"/>
    <w:uiPriority w:val="99"/>
    <w:unhideWhenUsed/>
    <w:rsid w:val="00095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E90"/>
  </w:style>
  <w:style w:type="table" w:styleId="TableGrid">
    <w:name w:val="Table Grid"/>
    <w:basedOn w:val="TableNormal"/>
    <w:uiPriority w:val="39"/>
    <w:rsid w:val="00993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93FBA"/>
    <w:pPr>
      <w:spacing w:after="0" w:line="240" w:lineRule="auto"/>
    </w:pPr>
  </w:style>
  <w:style w:type="paragraph" w:styleId="ListParagraph">
    <w:name w:val="List Paragraph"/>
    <w:basedOn w:val="Normal"/>
    <w:uiPriority w:val="34"/>
    <w:qFormat/>
    <w:rsid w:val="00F047D1"/>
    <w:pPr>
      <w:ind w:left="720"/>
      <w:contextualSpacing/>
    </w:pPr>
  </w:style>
  <w:style w:type="character" w:styleId="CommentReference">
    <w:name w:val="annotation reference"/>
    <w:basedOn w:val="DefaultParagraphFont"/>
    <w:uiPriority w:val="99"/>
    <w:semiHidden/>
    <w:unhideWhenUsed/>
    <w:rsid w:val="000A5C5F"/>
    <w:rPr>
      <w:sz w:val="16"/>
      <w:szCs w:val="16"/>
    </w:rPr>
  </w:style>
  <w:style w:type="paragraph" w:styleId="CommentText">
    <w:name w:val="annotation text"/>
    <w:basedOn w:val="Normal"/>
    <w:link w:val="CommentTextChar"/>
    <w:uiPriority w:val="99"/>
    <w:semiHidden/>
    <w:unhideWhenUsed/>
    <w:rsid w:val="000A5C5F"/>
    <w:pPr>
      <w:spacing w:line="240" w:lineRule="auto"/>
    </w:pPr>
    <w:rPr>
      <w:sz w:val="20"/>
      <w:szCs w:val="20"/>
    </w:rPr>
  </w:style>
  <w:style w:type="character" w:customStyle="1" w:styleId="CommentTextChar">
    <w:name w:val="Comment Text Char"/>
    <w:basedOn w:val="DefaultParagraphFont"/>
    <w:link w:val="CommentText"/>
    <w:uiPriority w:val="99"/>
    <w:semiHidden/>
    <w:rsid w:val="000A5C5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A5C5F"/>
    <w:rPr>
      <w:b/>
      <w:bCs/>
    </w:rPr>
  </w:style>
  <w:style w:type="character" w:customStyle="1" w:styleId="CommentSubjectChar">
    <w:name w:val="Comment Subject Char"/>
    <w:basedOn w:val="CommentTextChar"/>
    <w:link w:val="CommentSubject"/>
    <w:uiPriority w:val="99"/>
    <w:semiHidden/>
    <w:rsid w:val="000A5C5F"/>
    <w:rPr>
      <w:rFonts w:ascii="Times New Roman" w:hAnsi="Times New Roman"/>
      <w:b/>
      <w:bCs/>
      <w:sz w:val="20"/>
      <w:szCs w:val="20"/>
    </w:rPr>
  </w:style>
  <w:style w:type="character" w:styleId="Hyperlink">
    <w:name w:val="Hyperlink"/>
    <w:basedOn w:val="DefaultParagraphFont"/>
    <w:uiPriority w:val="99"/>
    <w:unhideWhenUsed/>
    <w:rsid w:val="00973828"/>
    <w:rPr>
      <w:color w:val="0563C1" w:themeColor="hyperlink"/>
      <w:u w:val="single"/>
    </w:rPr>
  </w:style>
  <w:style w:type="paragraph" w:styleId="FootnoteText">
    <w:name w:val="footnote text"/>
    <w:basedOn w:val="Normal"/>
    <w:link w:val="FootnoteTextChar"/>
    <w:uiPriority w:val="99"/>
    <w:semiHidden/>
    <w:unhideWhenUsed/>
    <w:rsid w:val="00AF7B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7B39"/>
    <w:rPr>
      <w:rFonts w:ascii="Times New Roman" w:hAnsi="Times New Roman"/>
      <w:sz w:val="20"/>
      <w:szCs w:val="20"/>
    </w:rPr>
  </w:style>
  <w:style w:type="character" w:styleId="FootnoteReference">
    <w:name w:val="footnote reference"/>
    <w:basedOn w:val="DefaultParagraphFont"/>
    <w:uiPriority w:val="99"/>
    <w:semiHidden/>
    <w:unhideWhenUsed/>
    <w:rsid w:val="00AF7B39"/>
    <w:rPr>
      <w:vertAlign w:val="superscript"/>
    </w:rPr>
  </w:style>
  <w:style w:type="paragraph" w:styleId="Revision">
    <w:name w:val="Revision"/>
    <w:hidden/>
    <w:uiPriority w:val="99"/>
    <w:semiHidden/>
    <w:rsid w:val="00175659"/>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E83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1275">
      <w:bodyDiv w:val="1"/>
      <w:marLeft w:val="0"/>
      <w:marRight w:val="0"/>
      <w:marTop w:val="0"/>
      <w:marBottom w:val="0"/>
      <w:divBdr>
        <w:top w:val="none" w:sz="0" w:space="0" w:color="auto"/>
        <w:left w:val="none" w:sz="0" w:space="0" w:color="auto"/>
        <w:bottom w:val="none" w:sz="0" w:space="0" w:color="auto"/>
        <w:right w:val="none" w:sz="0" w:space="0" w:color="auto"/>
      </w:divBdr>
    </w:div>
    <w:div w:id="600919834">
      <w:bodyDiv w:val="1"/>
      <w:marLeft w:val="0"/>
      <w:marRight w:val="0"/>
      <w:marTop w:val="0"/>
      <w:marBottom w:val="0"/>
      <w:divBdr>
        <w:top w:val="none" w:sz="0" w:space="0" w:color="auto"/>
        <w:left w:val="none" w:sz="0" w:space="0" w:color="auto"/>
        <w:bottom w:val="none" w:sz="0" w:space="0" w:color="auto"/>
        <w:right w:val="none" w:sz="0" w:space="0" w:color="auto"/>
      </w:divBdr>
    </w:div>
    <w:div w:id="833953601">
      <w:bodyDiv w:val="1"/>
      <w:marLeft w:val="0"/>
      <w:marRight w:val="0"/>
      <w:marTop w:val="0"/>
      <w:marBottom w:val="0"/>
      <w:divBdr>
        <w:top w:val="none" w:sz="0" w:space="0" w:color="auto"/>
        <w:left w:val="none" w:sz="0" w:space="0" w:color="auto"/>
        <w:bottom w:val="none" w:sz="0" w:space="0" w:color="auto"/>
        <w:right w:val="none" w:sz="0" w:space="0" w:color="auto"/>
      </w:divBdr>
    </w:div>
    <w:div w:id="841043466">
      <w:bodyDiv w:val="1"/>
      <w:marLeft w:val="0"/>
      <w:marRight w:val="0"/>
      <w:marTop w:val="0"/>
      <w:marBottom w:val="0"/>
      <w:divBdr>
        <w:top w:val="none" w:sz="0" w:space="0" w:color="auto"/>
        <w:left w:val="none" w:sz="0" w:space="0" w:color="auto"/>
        <w:bottom w:val="none" w:sz="0" w:space="0" w:color="auto"/>
        <w:right w:val="none" w:sz="0" w:space="0" w:color="auto"/>
      </w:divBdr>
    </w:div>
    <w:div w:id="1162233312">
      <w:bodyDiv w:val="1"/>
      <w:marLeft w:val="0"/>
      <w:marRight w:val="0"/>
      <w:marTop w:val="0"/>
      <w:marBottom w:val="0"/>
      <w:divBdr>
        <w:top w:val="none" w:sz="0" w:space="0" w:color="auto"/>
        <w:left w:val="none" w:sz="0" w:space="0" w:color="auto"/>
        <w:bottom w:val="none" w:sz="0" w:space="0" w:color="auto"/>
        <w:right w:val="none" w:sz="0" w:space="0" w:color="auto"/>
      </w:divBdr>
    </w:div>
    <w:div w:id="1247305035">
      <w:bodyDiv w:val="1"/>
      <w:marLeft w:val="0"/>
      <w:marRight w:val="0"/>
      <w:marTop w:val="0"/>
      <w:marBottom w:val="0"/>
      <w:divBdr>
        <w:top w:val="none" w:sz="0" w:space="0" w:color="auto"/>
        <w:left w:val="none" w:sz="0" w:space="0" w:color="auto"/>
        <w:bottom w:val="none" w:sz="0" w:space="0" w:color="auto"/>
        <w:right w:val="none" w:sz="0" w:space="0" w:color="auto"/>
      </w:divBdr>
    </w:div>
    <w:div w:id="1488590705">
      <w:bodyDiv w:val="1"/>
      <w:marLeft w:val="0"/>
      <w:marRight w:val="0"/>
      <w:marTop w:val="0"/>
      <w:marBottom w:val="0"/>
      <w:divBdr>
        <w:top w:val="none" w:sz="0" w:space="0" w:color="auto"/>
        <w:left w:val="none" w:sz="0" w:space="0" w:color="auto"/>
        <w:bottom w:val="none" w:sz="0" w:space="0" w:color="auto"/>
        <w:right w:val="none" w:sz="0" w:space="0" w:color="auto"/>
      </w:divBdr>
    </w:div>
    <w:div w:id="1571847476">
      <w:bodyDiv w:val="1"/>
      <w:marLeft w:val="0"/>
      <w:marRight w:val="0"/>
      <w:marTop w:val="0"/>
      <w:marBottom w:val="0"/>
      <w:divBdr>
        <w:top w:val="none" w:sz="0" w:space="0" w:color="auto"/>
        <w:left w:val="none" w:sz="0" w:space="0" w:color="auto"/>
        <w:bottom w:val="none" w:sz="0" w:space="0" w:color="auto"/>
        <w:right w:val="none" w:sz="0" w:space="0" w:color="auto"/>
      </w:divBdr>
    </w:div>
    <w:div w:id="1717391925">
      <w:bodyDiv w:val="1"/>
      <w:marLeft w:val="0"/>
      <w:marRight w:val="0"/>
      <w:marTop w:val="0"/>
      <w:marBottom w:val="0"/>
      <w:divBdr>
        <w:top w:val="none" w:sz="0" w:space="0" w:color="auto"/>
        <w:left w:val="none" w:sz="0" w:space="0" w:color="auto"/>
        <w:bottom w:val="none" w:sz="0" w:space="0" w:color="auto"/>
        <w:right w:val="none" w:sz="0" w:space="0" w:color="auto"/>
      </w:divBdr>
      <w:divsChild>
        <w:div w:id="1253926431">
          <w:marLeft w:val="0"/>
          <w:marRight w:val="0"/>
          <w:marTop w:val="0"/>
          <w:marBottom w:val="0"/>
          <w:divBdr>
            <w:top w:val="none" w:sz="0" w:space="0" w:color="auto"/>
            <w:left w:val="none" w:sz="0" w:space="0" w:color="auto"/>
            <w:bottom w:val="none" w:sz="0" w:space="0" w:color="auto"/>
            <w:right w:val="none" w:sz="0" w:space="0" w:color="auto"/>
          </w:divBdr>
        </w:div>
      </w:divsChild>
    </w:div>
    <w:div w:id="1783183463">
      <w:bodyDiv w:val="1"/>
      <w:marLeft w:val="0"/>
      <w:marRight w:val="0"/>
      <w:marTop w:val="0"/>
      <w:marBottom w:val="0"/>
      <w:divBdr>
        <w:top w:val="none" w:sz="0" w:space="0" w:color="auto"/>
        <w:left w:val="none" w:sz="0" w:space="0" w:color="auto"/>
        <w:bottom w:val="none" w:sz="0" w:space="0" w:color="auto"/>
        <w:right w:val="none" w:sz="0" w:space="0" w:color="auto"/>
      </w:divBdr>
    </w:div>
    <w:div w:id="2098012646">
      <w:bodyDiv w:val="1"/>
      <w:marLeft w:val="0"/>
      <w:marRight w:val="0"/>
      <w:marTop w:val="0"/>
      <w:marBottom w:val="0"/>
      <w:divBdr>
        <w:top w:val="none" w:sz="0" w:space="0" w:color="auto"/>
        <w:left w:val="none" w:sz="0" w:space="0" w:color="auto"/>
        <w:bottom w:val="none" w:sz="0" w:space="0" w:color="auto"/>
        <w:right w:val="none" w:sz="0" w:space="0" w:color="auto"/>
      </w:divBdr>
    </w:div>
    <w:div w:id="210476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image" Target="media/image2.png"/><Relationship Id="rId26" Type="http://schemas.openxmlformats.org/officeDocument/2006/relationships/image" Target="media/image10.png"/><Relationship Id="rId21" Type="http://schemas.openxmlformats.org/officeDocument/2006/relationships/image" Target="media/image5.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1.png"/><Relationship Id="rId25" Type="http://schemas.openxmlformats.org/officeDocument/2006/relationships/image" Target="media/image9.emf"/><Relationship Id="rId33"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ntTable" Target="fontTable.xml"/><Relationship Id="rId10" Type="http://schemas.openxmlformats.org/officeDocument/2006/relationships/hyperlink" Target="mailto:naveen.eluru@ucf.edu" TargetMode="Externa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mailto:tanmoy78@knights.ucf.edu" TargetMode="External"/><Relationship Id="rId14" Type="http://schemas.openxmlformats.org/officeDocument/2006/relationships/chart" Target="charts/chart4.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hyperlink" Target="https://www.medrxiv.org/content/medrxiv/early/2021/02/25/2021.02.19.21252117.full.pdf" TargetMode="External"/><Relationship Id="rId8" Type="http://schemas.openxmlformats.org/officeDocument/2006/relationships/hyperlink" Target="mailto:sudiptadeytirtha2018@knights.ucf.edu"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oleObject" Target="file:///E:\UCF\Fall21\Covid-Airlines\Policy\plot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UCF\Fall21\Covid-Airlines\Policy\plot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UCF\Fall21\Covid-Airlines\Policy\plot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UCF\Fall21\Covid-Airlines\Policy\plot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358705161854767E-2"/>
          <c:y val="5.0925925925925923E-2"/>
          <c:w val="0.87508573928258981"/>
          <c:h val="0.72782115777194523"/>
        </c:manualLayout>
      </c:layout>
      <c:barChart>
        <c:barDir val="col"/>
        <c:grouping val="stacked"/>
        <c:varyColors val="0"/>
        <c:ser>
          <c:idx val="0"/>
          <c:order val="0"/>
          <c:tx>
            <c:strRef>
              <c:f>Demand!$M$17</c:f>
              <c:strCache>
                <c:ptCount val="1"/>
                <c:pt idx="0">
                  <c:v>South</c:v>
                </c:pt>
              </c:strCache>
            </c:strRef>
          </c:tx>
          <c:spPr>
            <a:solidFill>
              <a:schemeClr val="accent1"/>
            </a:solidFill>
            <a:ln>
              <a:noFill/>
            </a:ln>
            <a:effectLst/>
          </c:spPr>
          <c:invertIfNegative val="0"/>
          <c:cat>
            <c:numRef>
              <c:f>Demand!$L$18:$L$41</c:f>
              <c:numCache>
                <c:formatCode>mmm\-yy</c:formatCode>
                <c:ptCount val="2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numCache>
            </c:numRef>
          </c:cat>
          <c:val>
            <c:numRef>
              <c:f>Demand!$M$18:$M$41</c:f>
              <c:numCache>
                <c:formatCode>General</c:formatCode>
                <c:ptCount val="24"/>
                <c:pt idx="0">
                  <c:v>23.45</c:v>
                </c:pt>
                <c:pt idx="1">
                  <c:v>22.52</c:v>
                </c:pt>
                <c:pt idx="2">
                  <c:v>28.37</c:v>
                </c:pt>
                <c:pt idx="3">
                  <c:v>27.03</c:v>
                </c:pt>
                <c:pt idx="4">
                  <c:v>28.53</c:v>
                </c:pt>
                <c:pt idx="5">
                  <c:v>28.25</c:v>
                </c:pt>
                <c:pt idx="6">
                  <c:v>28.78</c:v>
                </c:pt>
                <c:pt idx="7">
                  <c:v>27.32</c:v>
                </c:pt>
                <c:pt idx="8">
                  <c:v>24.08</c:v>
                </c:pt>
                <c:pt idx="9">
                  <c:v>27.44</c:v>
                </c:pt>
                <c:pt idx="10">
                  <c:v>26.19</c:v>
                </c:pt>
                <c:pt idx="11">
                  <c:v>27.87</c:v>
                </c:pt>
                <c:pt idx="12">
                  <c:v>25.02</c:v>
                </c:pt>
                <c:pt idx="13">
                  <c:v>24.33</c:v>
                </c:pt>
                <c:pt idx="14">
                  <c:v>14.55</c:v>
                </c:pt>
                <c:pt idx="15">
                  <c:v>1.26</c:v>
                </c:pt>
                <c:pt idx="16">
                  <c:v>3.82</c:v>
                </c:pt>
                <c:pt idx="17">
                  <c:v>7.28</c:v>
                </c:pt>
                <c:pt idx="18">
                  <c:v>9.84</c:v>
                </c:pt>
                <c:pt idx="19">
                  <c:v>10.01</c:v>
                </c:pt>
                <c:pt idx="20">
                  <c:v>10.38</c:v>
                </c:pt>
                <c:pt idx="21">
                  <c:v>12.42</c:v>
                </c:pt>
                <c:pt idx="22">
                  <c:v>11.94</c:v>
                </c:pt>
                <c:pt idx="23">
                  <c:v>12.55</c:v>
                </c:pt>
              </c:numCache>
            </c:numRef>
          </c:val>
          <c:extLst>
            <c:ext xmlns:c16="http://schemas.microsoft.com/office/drawing/2014/chart" uri="{C3380CC4-5D6E-409C-BE32-E72D297353CC}">
              <c16:uniqueId val="{00000000-F576-442D-A9F6-0EE927DAF410}"/>
            </c:ext>
          </c:extLst>
        </c:ser>
        <c:ser>
          <c:idx val="1"/>
          <c:order val="1"/>
          <c:tx>
            <c:strRef>
              <c:f>Demand!$N$17</c:f>
              <c:strCache>
                <c:ptCount val="1"/>
                <c:pt idx="0">
                  <c:v>West &amp; Mid-West</c:v>
                </c:pt>
              </c:strCache>
            </c:strRef>
          </c:tx>
          <c:spPr>
            <a:solidFill>
              <a:schemeClr val="accent2"/>
            </a:solidFill>
            <a:ln>
              <a:noFill/>
            </a:ln>
            <a:effectLst/>
          </c:spPr>
          <c:invertIfNegative val="0"/>
          <c:cat>
            <c:numRef>
              <c:f>Demand!$L$18:$L$41</c:f>
              <c:numCache>
                <c:formatCode>mmm\-yy</c:formatCode>
                <c:ptCount val="2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numCache>
            </c:numRef>
          </c:cat>
          <c:val>
            <c:numRef>
              <c:f>Demand!$N$18:$N$41</c:f>
              <c:numCache>
                <c:formatCode>General</c:formatCode>
                <c:ptCount val="24"/>
                <c:pt idx="0">
                  <c:v>25.729999999999997</c:v>
                </c:pt>
                <c:pt idx="1">
                  <c:v>24.65</c:v>
                </c:pt>
                <c:pt idx="2">
                  <c:v>31.369999999999997</c:v>
                </c:pt>
                <c:pt idx="3">
                  <c:v>29.41</c:v>
                </c:pt>
                <c:pt idx="4">
                  <c:v>31.82</c:v>
                </c:pt>
                <c:pt idx="5">
                  <c:v>33.21</c:v>
                </c:pt>
                <c:pt idx="6">
                  <c:v>34.42</c:v>
                </c:pt>
                <c:pt idx="7">
                  <c:v>33.549999999999997</c:v>
                </c:pt>
                <c:pt idx="8">
                  <c:v>30.05</c:v>
                </c:pt>
                <c:pt idx="9">
                  <c:v>31.78</c:v>
                </c:pt>
                <c:pt idx="10">
                  <c:v>28.8</c:v>
                </c:pt>
                <c:pt idx="11">
                  <c:v>31.11</c:v>
                </c:pt>
                <c:pt idx="12">
                  <c:v>27.18</c:v>
                </c:pt>
                <c:pt idx="13">
                  <c:v>26.39</c:v>
                </c:pt>
                <c:pt idx="14">
                  <c:v>14.68</c:v>
                </c:pt>
                <c:pt idx="15">
                  <c:v>1.31</c:v>
                </c:pt>
                <c:pt idx="16">
                  <c:v>3.62</c:v>
                </c:pt>
                <c:pt idx="17">
                  <c:v>7.2099999999999991</c:v>
                </c:pt>
                <c:pt idx="18">
                  <c:v>10.44</c:v>
                </c:pt>
                <c:pt idx="19">
                  <c:v>11.26</c:v>
                </c:pt>
                <c:pt idx="20">
                  <c:v>11.120000000000001</c:v>
                </c:pt>
                <c:pt idx="21">
                  <c:v>12.74</c:v>
                </c:pt>
                <c:pt idx="22">
                  <c:v>11.44</c:v>
                </c:pt>
                <c:pt idx="23">
                  <c:v>11.559999999999999</c:v>
                </c:pt>
              </c:numCache>
            </c:numRef>
          </c:val>
          <c:extLst>
            <c:ext xmlns:c16="http://schemas.microsoft.com/office/drawing/2014/chart" uri="{C3380CC4-5D6E-409C-BE32-E72D297353CC}">
              <c16:uniqueId val="{00000001-F576-442D-A9F6-0EE927DAF410}"/>
            </c:ext>
          </c:extLst>
        </c:ser>
        <c:ser>
          <c:idx val="2"/>
          <c:order val="2"/>
          <c:tx>
            <c:strRef>
              <c:f>Demand!$O$17</c:f>
              <c:strCache>
                <c:ptCount val="1"/>
                <c:pt idx="0">
                  <c:v>Others</c:v>
                </c:pt>
              </c:strCache>
            </c:strRef>
          </c:tx>
          <c:spPr>
            <a:solidFill>
              <a:schemeClr val="accent3"/>
            </a:solidFill>
            <a:ln>
              <a:noFill/>
            </a:ln>
            <a:effectLst/>
          </c:spPr>
          <c:invertIfNegative val="0"/>
          <c:cat>
            <c:numRef>
              <c:f>Demand!$L$18:$L$41</c:f>
              <c:numCache>
                <c:formatCode>mmm\-yy</c:formatCode>
                <c:ptCount val="24"/>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numCache>
            </c:numRef>
          </c:cat>
          <c:val>
            <c:numRef>
              <c:f>Demand!$O$18:$O$41</c:f>
              <c:numCache>
                <c:formatCode>General</c:formatCode>
                <c:ptCount val="24"/>
                <c:pt idx="0">
                  <c:v>8.39</c:v>
                </c:pt>
                <c:pt idx="1">
                  <c:v>8.1</c:v>
                </c:pt>
                <c:pt idx="2">
                  <c:v>10.010000000000002</c:v>
                </c:pt>
                <c:pt idx="3">
                  <c:v>10.02</c:v>
                </c:pt>
                <c:pt idx="4">
                  <c:v>10.52</c:v>
                </c:pt>
                <c:pt idx="5">
                  <c:v>10.78</c:v>
                </c:pt>
                <c:pt idx="6">
                  <c:v>11.47</c:v>
                </c:pt>
                <c:pt idx="7">
                  <c:v>11.34</c:v>
                </c:pt>
                <c:pt idx="8">
                  <c:v>9.58</c:v>
                </c:pt>
                <c:pt idx="9">
                  <c:v>10.39</c:v>
                </c:pt>
                <c:pt idx="10">
                  <c:v>9.4899999999999984</c:v>
                </c:pt>
                <c:pt idx="11">
                  <c:v>10.26</c:v>
                </c:pt>
                <c:pt idx="12">
                  <c:v>8.9</c:v>
                </c:pt>
                <c:pt idx="13">
                  <c:v>8.69</c:v>
                </c:pt>
                <c:pt idx="14">
                  <c:v>4.87</c:v>
                </c:pt>
                <c:pt idx="15">
                  <c:v>0.28999999999999998</c:v>
                </c:pt>
                <c:pt idx="16">
                  <c:v>0.76</c:v>
                </c:pt>
                <c:pt idx="17">
                  <c:v>1.6</c:v>
                </c:pt>
                <c:pt idx="18">
                  <c:v>2.37</c:v>
                </c:pt>
                <c:pt idx="19">
                  <c:v>2.46</c:v>
                </c:pt>
                <c:pt idx="20">
                  <c:v>2.21</c:v>
                </c:pt>
                <c:pt idx="21">
                  <c:v>2.7399999999999998</c:v>
                </c:pt>
                <c:pt idx="22">
                  <c:v>2.7399999999999998</c:v>
                </c:pt>
                <c:pt idx="23">
                  <c:v>2.95</c:v>
                </c:pt>
              </c:numCache>
            </c:numRef>
          </c:val>
          <c:extLst>
            <c:ext xmlns:c16="http://schemas.microsoft.com/office/drawing/2014/chart" uri="{C3380CC4-5D6E-409C-BE32-E72D297353CC}">
              <c16:uniqueId val="{00000002-F576-442D-A9F6-0EE927DAF410}"/>
            </c:ext>
          </c:extLst>
        </c:ser>
        <c:dLbls>
          <c:showLegendKey val="0"/>
          <c:showVal val="0"/>
          <c:showCatName val="0"/>
          <c:showSerName val="0"/>
          <c:showPercent val="0"/>
          <c:showBubbleSize val="0"/>
        </c:dLbls>
        <c:gapWidth val="75"/>
        <c:overlap val="100"/>
        <c:axId val="602095864"/>
        <c:axId val="602102424"/>
      </c:barChart>
      <c:dateAx>
        <c:axId val="60209586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Month</a:t>
                </a:r>
              </a:p>
            </c:rich>
          </c:tx>
          <c:layout>
            <c:manualLayout>
              <c:xMode val="edge"/>
              <c:yMode val="edge"/>
              <c:x val="0.47322790901137357"/>
              <c:y val="0.9289581510644501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372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2102424"/>
        <c:crosses val="autoZero"/>
        <c:auto val="1"/>
        <c:lblOffset val="100"/>
        <c:baseTimeUnit val="months"/>
      </c:dateAx>
      <c:valAx>
        <c:axId val="602102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Total Departures in million</a:t>
                </a:r>
              </a:p>
            </c:rich>
          </c:tx>
          <c:layout>
            <c:manualLayout>
              <c:xMode val="edge"/>
              <c:yMode val="edge"/>
              <c:x val="6.8562992125984256E-3"/>
              <c:y val="0.1897437299504228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2095864"/>
        <c:crosses val="autoZero"/>
        <c:crossBetween val="between"/>
      </c:valAx>
      <c:spPr>
        <a:noFill/>
        <a:ln>
          <a:noFill/>
        </a:ln>
        <a:effectLst/>
      </c:spPr>
    </c:plotArea>
    <c:legend>
      <c:legendPos val="b"/>
      <c:layout>
        <c:manualLayout>
          <c:xMode val="edge"/>
          <c:yMode val="edge"/>
          <c:x val="0.45724453193350834"/>
          <c:y val="5.6133712452610091E-2"/>
          <c:w val="0.49781430446194225"/>
          <c:h val="7.3450714494021574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736351706036744"/>
          <c:y val="5.0925925925925923E-2"/>
          <c:w val="0.86208092738407704"/>
          <c:h val="0.73155097538897385"/>
        </c:manualLayout>
      </c:layout>
      <c:lineChart>
        <c:grouping val="standard"/>
        <c:varyColors val="0"/>
        <c:ser>
          <c:idx val="0"/>
          <c:order val="0"/>
          <c:tx>
            <c:strRef>
              <c:f>Changes!$C$3</c:f>
              <c:strCache>
                <c:ptCount val="1"/>
                <c:pt idx="0">
                  <c:v>South</c:v>
                </c:pt>
              </c:strCache>
            </c:strRef>
          </c:tx>
          <c:spPr>
            <a:ln w="28575" cap="rnd">
              <a:solidFill>
                <a:schemeClr val="accent1"/>
              </a:solidFill>
              <a:round/>
            </a:ln>
            <a:effectLst/>
          </c:spPr>
          <c:marker>
            <c:symbol val="square"/>
            <c:size val="5"/>
            <c:spPr>
              <a:solidFill>
                <a:schemeClr val="accent1"/>
              </a:solidFill>
              <a:ln w="9525">
                <a:solidFill>
                  <a:schemeClr val="accent1"/>
                </a:solidFill>
              </a:ln>
              <a:effectLst/>
            </c:spPr>
          </c:marker>
          <c:cat>
            <c:strRef>
              <c:f>Changes!$B$4:$B$15</c:f>
              <c:strCache>
                <c:ptCount val="12"/>
                <c:pt idx="0">
                  <c:v>Jan-20</c:v>
                </c:pt>
                <c:pt idx="1">
                  <c:v>Feb-20</c:v>
                </c:pt>
                <c:pt idx="2">
                  <c:v>Mar-20</c:v>
                </c:pt>
                <c:pt idx="3">
                  <c:v>Apr-20</c:v>
                </c:pt>
                <c:pt idx="4">
                  <c:v>May-20</c:v>
                </c:pt>
                <c:pt idx="5">
                  <c:v>Jun-20</c:v>
                </c:pt>
                <c:pt idx="6">
                  <c:v>Jul-20</c:v>
                </c:pt>
                <c:pt idx="7">
                  <c:v>Aug-20</c:v>
                </c:pt>
                <c:pt idx="8">
                  <c:v>Sep-20</c:v>
                </c:pt>
                <c:pt idx="9">
                  <c:v>Oct-20</c:v>
                </c:pt>
                <c:pt idx="10">
                  <c:v>Nov-20</c:v>
                </c:pt>
                <c:pt idx="11">
                  <c:v>Dec-20</c:v>
                </c:pt>
              </c:strCache>
            </c:strRef>
          </c:cat>
          <c:val>
            <c:numRef>
              <c:f>Changes!$C$4:$C$15</c:f>
              <c:numCache>
                <c:formatCode>General</c:formatCode>
                <c:ptCount val="12"/>
                <c:pt idx="0">
                  <c:v>6.6950959488272943</c:v>
                </c:pt>
                <c:pt idx="1">
                  <c:v>8.0373001776198887</c:v>
                </c:pt>
                <c:pt idx="2">
                  <c:v>-48.713429679238629</c:v>
                </c:pt>
                <c:pt idx="3">
                  <c:v>-95.338512763596</c:v>
                </c:pt>
                <c:pt idx="4">
                  <c:v>-86.610585348755691</c:v>
                </c:pt>
                <c:pt idx="5">
                  <c:v>-74.230088495575217</c:v>
                </c:pt>
                <c:pt idx="6">
                  <c:v>-65.809589993050736</c:v>
                </c:pt>
                <c:pt idx="7">
                  <c:v>-63.360175695461209</c:v>
                </c:pt>
                <c:pt idx="8">
                  <c:v>-56.893687707641192</c:v>
                </c:pt>
                <c:pt idx="9">
                  <c:v>-54.737609329446066</c:v>
                </c:pt>
                <c:pt idx="10">
                  <c:v>-54.410080183276065</c:v>
                </c:pt>
                <c:pt idx="11">
                  <c:v>-54.969501255830643</c:v>
                </c:pt>
              </c:numCache>
            </c:numRef>
          </c:val>
          <c:smooth val="0"/>
          <c:extLst>
            <c:ext xmlns:c16="http://schemas.microsoft.com/office/drawing/2014/chart" uri="{C3380CC4-5D6E-409C-BE32-E72D297353CC}">
              <c16:uniqueId val="{00000000-D0DA-4473-AB8A-73FF81730F98}"/>
            </c:ext>
          </c:extLst>
        </c:ser>
        <c:ser>
          <c:idx val="1"/>
          <c:order val="1"/>
          <c:tx>
            <c:strRef>
              <c:f>Changes!$D$3</c:f>
              <c:strCache>
                <c:ptCount val="1"/>
                <c:pt idx="0">
                  <c:v>West &amp; Mid-West</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strRef>
              <c:f>Changes!$B$4:$B$15</c:f>
              <c:strCache>
                <c:ptCount val="12"/>
                <c:pt idx="0">
                  <c:v>Jan-20</c:v>
                </c:pt>
                <c:pt idx="1">
                  <c:v>Feb-20</c:v>
                </c:pt>
                <c:pt idx="2">
                  <c:v>Mar-20</c:v>
                </c:pt>
                <c:pt idx="3">
                  <c:v>Apr-20</c:v>
                </c:pt>
                <c:pt idx="4">
                  <c:v>May-20</c:v>
                </c:pt>
                <c:pt idx="5">
                  <c:v>Jun-20</c:v>
                </c:pt>
                <c:pt idx="6">
                  <c:v>Jul-20</c:v>
                </c:pt>
                <c:pt idx="7">
                  <c:v>Aug-20</c:v>
                </c:pt>
                <c:pt idx="8">
                  <c:v>Sep-20</c:v>
                </c:pt>
                <c:pt idx="9">
                  <c:v>Oct-20</c:v>
                </c:pt>
                <c:pt idx="10">
                  <c:v>Nov-20</c:v>
                </c:pt>
                <c:pt idx="11">
                  <c:v>Dec-20</c:v>
                </c:pt>
              </c:strCache>
            </c:strRef>
          </c:cat>
          <c:val>
            <c:numRef>
              <c:f>Changes!$D$4:$D$15</c:f>
              <c:numCache>
                <c:formatCode>General</c:formatCode>
                <c:ptCount val="12"/>
                <c:pt idx="0">
                  <c:v>5.6354450058297827</c:v>
                </c:pt>
                <c:pt idx="1">
                  <c:v>7.0588235294117734</c:v>
                </c:pt>
                <c:pt idx="2">
                  <c:v>-53.203697800446278</c:v>
                </c:pt>
                <c:pt idx="3">
                  <c:v>-95.545732743964635</c:v>
                </c:pt>
                <c:pt idx="4">
                  <c:v>-88.623507228158388</c:v>
                </c:pt>
                <c:pt idx="5">
                  <c:v>-78.289671785606743</c:v>
                </c:pt>
                <c:pt idx="6">
                  <c:v>-69.668797210923898</c:v>
                </c:pt>
                <c:pt idx="7">
                  <c:v>-66.438152011922497</c:v>
                </c:pt>
                <c:pt idx="8">
                  <c:v>-62.995008319467551</c:v>
                </c:pt>
                <c:pt idx="9">
                  <c:v>-59.91189427312775</c:v>
                </c:pt>
                <c:pt idx="10">
                  <c:v>-60.277777777777771</c:v>
                </c:pt>
                <c:pt idx="11">
                  <c:v>-62.841530054644814</c:v>
                </c:pt>
              </c:numCache>
            </c:numRef>
          </c:val>
          <c:smooth val="0"/>
          <c:extLst>
            <c:ext xmlns:c16="http://schemas.microsoft.com/office/drawing/2014/chart" uri="{C3380CC4-5D6E-409C-BE32-E72D297353CC}">
              <c16:uniqueId val="{00000001-D0DA-4473-AB8A-73FF81730F98}"/>
            </c:ext>
          </c:extLst>
        </c:ser>
        <c:ser>
          <c:idx val="2"/>
          <c:order val="2"/>
          <c:tx>
            <c:strRef>
              <c:f>Changes!$E$3</c:f>
              <c:strCache>
                <c:ptCount val="1"/>
                <c:pt idx="0">
                  <c:v>Others</c:v>
                </c:pt>
              </c:strCache>
            </c:strRef>
          </c:tx>
          <c:spPr>
            <a:ln w="28575" cap="rnd">
              <a:solidFill>
                <a:schemeClr val="accent3"/>
              </a:solidFill>
              <a:round/>
            </a:ln>
            <a:effectLst/>
          </c:spPr>
          <c:marker>
            <c:symbol val="square"/>
            <c:size val="5"/>
            <c:spPr>
              <a:solidFill>
                <a:schemeClr val="bg2">
                  <a:lumMod val="75000"/>
                </a:schemeClr>
              </a:solidFill>
              <a:ln w="9525">
                <a:solidFill>
                  <a:schemeClr val="accent3"/>
                </a:solidFill>
              </a:ln>
              <a:effectLst/>
            </c:spPr>
          </c:marker>
          <c:cat>
            <c:strRef>
              <c:f>Changes!$B$4:$B$15</c:f>
              <c:strCache>
                <c:ptCount val="12"/>
                <c:pt idx="0">
                  <c:v>Jan-20</c:v>
                </c:pt>
                <c:pt idx="1">
                  <c:v>Feb-20</c:v>
                </c:pt>
                <c:pt idx="2">
                  <c:v>Mar-20</c:v>
                </c:pt>
                <c:pt idx="3">
                  <c:v>Apr-20</c:v>
                </c:pt>
                <c:pt idx="4">
                  <c:v>May-20</c:v>
                </c:pt>
                <c:pt idx="5">
                  <c:v>Jun-20</c:v>
                </c:pt>
                <c:pt idx="6">
                  <c:v>Jul-20</c:v>
                </c:pt>
                <c:pt idx="7">
                  <c:v>Aug-20</c:v>
                </c:pt>
                <c:pt idx="8">
                  <c:v>Sep-20</c:v>
                </c:pt>
                <c:pt idx="9">
                  <c:v>Oct-20</c:v>
                </c:pt>
                <c:pt idx="10">
                  <c:v>Nov-20</c:v>
                </c:pt>
                <c:pt idx="11">
                  <c:v>Dec-20</c:v>
                </c:pt>
              </c:strCache>
            </c:strRef>
          </c:cat>
          <c:val>
            <c:numRef>
              <c:f>Changes!$E$4:$E$15</c:f>
              <c:numCache>
                <c:formatCode>General</c:formatCode>
                <c:ptCount val="12"/>
                <c:pt idx="0">
                  <c:v>6.0786650774731799</c:v>
                </c:pt>
                <c:pt idx="1">
                  <c:v>7.2839506172839492</c:v>
                </c:pt>
                <c:pt idx="2">
                  <c:v>-51.348651348651352</c:v>
                </c:pt>
                <c:pt idx="3">
                  <c:v>-97.105788423153712</c:v>
                </c:pt>
                <c:pt idx="4">
                  <c:v>-92.775665399239543</c:v>
                </c:pt>
                <c:pt idx="5">
                  <c:v>-85.157699443413733</c:v>
                </c:pt>
                <c:pt idx="6">
                  <c:v>-79.337401918047092</c:v>
                </c:pt>
                <c:pt idx="7">
                  <c:v>-78.306878306878303</c:v>
                </c:pt>
                <c:pt idx="8">
                  <c:v>-76.931106471816278</c:v>
                </c:pt>
                <c:pt idx="9">
                  <c:v>-73.628488931665061</c:v>
                </c:pt>
                <c:pt idx="10">
                  <c:v>-71.127502634351941</c:v>
                </c:pt>
                <c:pt idx="11">
                  <c:v>-71.247563352826504</c:v>
                </c:pt>
              </c:numCache>
            </c:numRef>
          </c:val>
          <c:smooth val="0"/>
          <c:extLst>
            <c:ext xmlns:c16="http://schemas.microsoft.com/office/drawing/2014/chart" uri="{C3380CC4-5D6E-409C-BE32-E72D297353CC}">
              <c16:uniqueId val="{00000002-D0DA-4473-AB8A-73FF81730F98}"/>
            </c:ext>
          </c:extLst>
        </c:ser>
        <c:dLbls>
          <c:showLegendKey val="0"/>
          <c:showVal val="0"/>
          <c:showCatName val="0"/>
          <c:showSerName val="0"/>
          <c:showPercent val="0"/>
          <c:showBubbleSize val="0"/>
        </c:dLbls>
        <c:marker val="1"/>
        <c:smooth val="0"/>
        <c:axId val="689573520"/>
        <c:axId val="689565648"/>
      </c:lineChart>
      <c:catAx>
        <c:axId val="68957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9565648"/>
        <c:crossesAt val="-100"/>
        <c:auto val="1"/>
        <c:lblAlgn val="ctr"/>
        <c:lblOffset val="100"/>
        <c:noMultiLvlLbl val="0"/>
      </c:catAx>
      <c:valAx>
        <c:axId val="689565648"/>
        <c:scaling>
          <c:orientation val="minMax"/>
          <c:max val="20"/>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Percentage Changes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89573520"/>
        <c:crosses val="autoZero"/>
        <c:crossBetween val="between"/>
        <c:majorUnit val="10"/>
      </c:valAx>
      <c:spPr>
        <a:noFill/>
        <a:ln>
          <a:noFill/>
        </a:ln>
        <a:effectLst/>
      </c:spPr>
    </c:plotArea>
    <c:legend>
      <c:legendPos val="b"/>
      <c:layout>
        <c:manualLayout>
          <c:xMode val="edge"/>
          <c:yMode val="edge"/>
          <c:x val="0.13393732427698996"/>
          <c:y val="0.90369511075524511"/>
          <c:w val="0.73212513139685664"/>
          <c:h val="8.099032569775724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9852539595849268E-2"/>
          <c:y val="5.9139784946236562E-2"/>
          <c:w val="0.87428753273672577"/>
          <c:h val="0.73097620861908386"/>
        </c:manualLayout>
      </c:layout>
      <c:barChart>
        <c:barDir val="col"/>
        <c:grouping val="clustered"/>
        <c:varyColors val="0"/>
        <c:ser>
          <c:idx val="0"/>
          <c:order val="0"/>
          <c:tx>
            <c:strRef>
              <c:f>'Covid cases'!$D$1</c:f>
              <c:strCache>
                <c:ptCount val="1"/>
                <c:pt idx="0">
                  <c:v>Total Cases in million</c:v>
                </c:pt>
              </c:strCache>
            </c:strRef>
          </c:tx>
          <c:spPr>
            <a:solidFill>
              <a:schemeClr val="accent1"/>
            </a:solidFill>
            <a:ln>
              <a:noFill/>
            </a:ln>
            <a:effectLst/>
          </c:spPr>
          <c:invertIfNegative val="0"/>
          <c:cat>
            <c:numRef>
              <c:f>'Covid cases'!$B$2:$B$21</c:f>
              <c:numCache>
                <c:formatCode>mmm\-yy</c:formatCode>
                <c:ptCount val="20"/>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numCache>
            </c:numRef>
          </c:cat>
          <c:val>
            <c:numRef>
              <c:f>'Covid cases'!$D$2:$D$21</c:f>
              <c:numCache>
                <c:formatCode>General</c:formatCode>
                <c:ptCount val="20"/>
                <c:pt idx="0">
                  <c:v>0</c:v>
                </c:pt>
                <c:pt idx="1">
                  <c:v>0</c:v>
                </c:pt>
                <c:pt idx="2">
                  <c:v>0.19</c:v>
                </c:pt>
                <c:pt idx="3">
                  <c:v>0.89</c:v>
                </c:pt>
                <c:pt idx="4">
                  <c:v>0.71</c:v>
                </c:pt>
                <c:pt idx="5">
                  <c:v>0.84</c:v>
                </c:pt>
                <c:pt idx="6">
                  <c:v>1.91</c:v>
                </c:pt>
                <c:pt idx="7">
                  <c:v>1.45</c:v>
                </c:pt>
                <c:pt idx="8">
                  <c:v>1.2</c:v>
                </c:pt>
                <c:pt idx="9">
                  <c:v>1.91</c:v>
                </c:pt>
                <c:pt idx="10">
                  <c:v>4.47</c:v>
                </c:pt>
                <c:pt idx="11">
                  <c:v>6.36</c:v>
                </c:pt>
                <c:pt idx="12">
                  <c:v>6.09</c:v>
                </c:pt>
                <c:pt idx="13">
                  <c:v>2.39</c:v>
                </c:pt>
                <c:pt idx="14">
                  <c:v>1.87</c:v>
                </c:pt>
                <c:pt idx="15">
                  <c:v>1.88</c:v>
                </c:pt>
                <c:pt idx="16">
                  <c:v>0.91</c:v>
                </c:pt>
                <c:pt idx="17">
                  <c:v>0.4</c:v>
                </c:pt>
                <c:pt idx="18">
                  <c:v>1.3</c:v>
                </c:pt>
                <c:pt idx="19">
                  <c:v>3.97</c:v>
                </c:pt>
              </c:numCache>
            </c:numRef>
          </c:val>
          <c:extLst>
            <c:ext xmlns:c16="http://schemas.microsoft.com/office/drawing/2014/chart" uri="{C3380CC4-5D6E-409C-BE32-E72D297353CC}">
              <c16:uniqueId val="{00000000-36B2-4B40-898B-199E722478CE}"/>
            </c:ext>
          </c:extLst>
        </c:ser>
        <c:dLbls>
          <c:showLegendKey val="0"/>
          <c:showVal val="0"/>
          <c:showCatName val="0"/>
          <c:showSerName val="0"/>
          <c:showPercent val="0"/>
          <c:showBubbleSize val="0"/>
        </c:dLbls>
        <c:gapWidth val="100"/>
        <c:overlap val="-50"/>
        <c:axId val="701771016"/>
        <c:axId val="701772984"/>
      </c:barChart>
      <c:dateAx>
        <c:axId val="701771016"/>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Month</a:t>
                </a:r>
              </a:p>
            </c:rich>
          </c:tx>
          <c:layout>
            <c:manualLayout>
              <c:xMode val="edge"/>
              <c:yMode val="edge"/>
              <c:x val="0.48663767231525207"/>
              <c:y val="0.9308035714285714"/>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1772984"/>
        <c:crosses val="autoZero"/>
        <c:auto val="1"/>
        <c:lblOffset val="100"/>
        <c:baseTimeUnit val="months"/>
      </c:dateAx>
      <c:valAx>
        <c:axId val="701772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Total Cases in Million</a:t>
                </a:r>
              </a:p>
            </c:rich>
          </c:tx>
          <c:layout>
            <c:manualLayout>
              <c:xMode val="edge"/>
              <c:yMode val="edge"/>
              <c:x val="1.9559902200488997E-2"/>
              <c:y val="0.177073914147828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0177101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150405879829917"/>
          <c:y val="5.0925925925925923E-2"/>
          <c:w val="0.84580823832797625"/>
          <c:h val="0.72482522466148691"/>
        </c:manualLayout>
      </c:layout>
      <c:lineChart>
        <c:grouping val="standard"/>
        <c:varyColors val="0"/>
        <c:ser>
          <c:idx val="0"/>
          <c:order val="0"/>
          <c:tx>
            <c:strRef>
              <c:f>Validation!$B$1</c:f>
              <c:strCache>
                <c:ptCount val="1"/>
                <c:pt idx="0">
                  <c:v>Actual </c:v>
                </c:pt>
              </c:strCache>
            </c:strRef>
          </c:tx>
          <c:spPr>
            <a:ln w="28575" cap="rnd">
              <a:solidFill>
                <a:schemeClr val="accent1"/>
              </a:solidFill>
              <a:round/>
            </a:ln>
            <a:effectLst/>
          </c:spPr>
          <c:marker>
            <c:symbol val="none"/>
          </c:marker>
          <c:cat>
            <c:numRef>
              <c:f>Validation!$A$2:$A$34</c:f>
              <c:numCache>
                <c:formatCode>mmm\-yy</c:formatCode>
                <c:ptCount val="3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numCache>
            </c:numRef>
          </c:cat>
          <c:val>
            <c:numRef>
              <c:f>Validation!$B$2:$B$25</c:f>
              <c:numCache>
                <c:formatCode>General</c:formatCode>
                <c:ptCount val="24"/>
                <c:pt idx="0">
                  <c:v>3636.61</c:v>
                </c:pt>
                <c:pt idx="1">
                  <c:v>3623.2</c:v>
                </c:pt>
                <c:pt idx="2">
                  <c:v>3725.62</c:v>
                </c:pt>
                <c:pt idx="3">
                  <c:v>3706.15</c:v>
                </c:pt>
                <c:pt idx="4">
                  <c:v>3751.36</c:v>
                </c:pt>
                <c:pt idx="5">
                  <c:v>3775.48</c:v>
                </c:pt>
                <c:pt idx="6">
                  <c:v>3809.76</c:v>
                </c:pt>
                <c:pt idx="7">
                  <c:v>3793.83</c:v>
                </c:pt>
                <c:pt idx="8">
                  <c:v>3735.3</c:v>
                </c:pt>
                <c:pt idx="9">
                  <c:v>3759.62</c:v>
                </c:pt>
                <c:pt idx="10">
                  <c:v>3692.29</c:v>
                </c:pt>
                <c:pt idx="11">
                  <c:v>3736.24</c:v>
                </c:pt>
                <c:pt idx="12">
                  <c:v>3689.21</c:v>
                </c:pt>
                <c:pt idx="13">
                  <c:v>3686.88</c:v>
                </c:pt>
                <c:pt idx="14">
                  <c:v>3472.25</c:v>
                </c:pt>
                <c:pt idx="15">
                  <c:v>2495.1</c:v>
                </c:pt>
                <c:pt idx="16">
                  <c:v>2949.82</c:v>
                </c:pt>
                <c:pt idx="17">
                  <c:v>3179.91</c:v>
                </c:pt>
                <c:pt idx="18">
                  <c:v>3364.45</c:v>
                </c:pt>
                <c:pt idx="19">
                  <c:v>3379.05</c:v>
                </c:pt>
                <c:pt idx="20">
                  <c:v>3360.68</c:v>
                </c:pt>
                <c:pt idx="21">
                  <c:v>3415.71</c:v>
                </c:pt>
                <c:pt idx="22">
                  <c:v>3358.15</c:v>
                </c:pt>
                <c:pt idx="23">
                  <c:v>3363.04</c:v>
                </c:pt>
              </c:numCache>
            </c:numRef>
          </c:val>
          <c:smooth val="0"/>
          <c:extLst>
            <c:ext xmlns:c16="http://schemas.microsoft.com/office/drawing/2014/chart" uri="{C3380CC4-5D6E-409C-BE32-E72D297353CC}">
              <c16:uniqueId val="{00000000-5546-4773-A1DF-F264681C1B3C}"/>
            </c:ext>
          </c:extLst>
        </c:ser>
        <c:ser>
          <c:idx val="1"/>
          <c:order val="1"/>
          <c:tx>
            <c:strRef>
              <c:f>Validation!$C$1</c:f>
              <c:strCache>
                <c:ptCount val="1"/>
                <c:pt idx="0">
                  <c:v>Predicted</c:v>
                </c:pt>
              </c:strCache>
            </c:strRef>
          </c:tx>
          <c:spPr>
            <a:ln w="28575" cap="rnd">
              <a:solidFill>
                <a:schemeClr val="accent2"/>
              </a:solidFill>
              <a:round/>
            </a:ln>
            <a:effectLst/>
          </c:spPr>
          <c:marker>
            <c:symbol val="none"/>
          </c:marker>
          <c:cat>
            <c:numRef>
              <c:f>Validation!$A$2:$A$34</c:f>
              <c:numCache>
                <c:formatCode>mmm\-yy</c:formatCode>
                <c:ptCount val="3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numCache>
            </c:numRef>
          </c:cat>
          <c:val>
            <c:numRef>
              <c:f>Validation!$C$2:$C$25</c:f>
              <c:numCache>
                <c:formatCode>General</c:formatCode>
                <c:ptCount val="24"/>
                <c:pt idx="0">
                  <c:v>3684.09</c:v>
                </c:pt>
                <c:pt idx="1">
                  <c:v>3684.09</c:v>
                </c:pt>
                <c:pt idx="2">
                  <c:v>3684.09</c:v>
                </c:pt>
                <c:pt idx="3">
                  <c:v>3684.09</c:v>
                </c:pt>
                <c:pt idx="4">
                  <c:v>3684.09</c:v>
                </c:pt>
                <c:pt idx="5">
                  <c:v>3704.33</c:v>
                </c:pt>
                <c:pt idx="6">
                  <c:v>3727.37</c:v>
                </c:pt>
                <c:pt idx="7">
                  <c:v>3684.09</c:v>
                </c:pt>
                <c:pt idx="8">
                  <c:v>3684.09</c:v>
                </c:pt>
                <c:pt idx="9">
                  <c:v>3684.09</c:v>
                </c:pt>
                <c:pt idx="10">
                  <c:v>3644.05</c:v>
                </c:pt>
                <c:pt idx="11">
                  <c:v>3706.7</c:v>
                </c:pt>
                <c:pt idx="12">
                  <c:v>3684.09</c:v>
                </c:pt>
                <c:pt idx="13">
                  <c:v>3680.99</c:v>
                </c:pt>
                <c:pt idx="14">
                  <c:v>3361.16</c:v>
                </c:pt>
                <c:pt idx="15">
                  <c:v>2865.53</c:v>
                </c:pt>
                <c:pt idx="16">
                  <c:v>3264.67</c:v>
                </c:pt>
                <c:pt idx="17">
                  <c:v>3275.87</c:v>
                </c:pt>
                <c:pt idx="18">
                  <c:v>3545.9</c:v>
                </c:pt>
                <c:pt idx="19">
                  <c:v>3401.16</c:v>
                </c:pt>
                <c:pt idx="20">
                  <c:v>3413.51</c:v>
                </c:pt>
                <c:pt idx="21">
                  <c:v>3486.69</c:v>
                </c:pt>
                <c:pt idx="22">
                  <c:v>3397.11</c:v>
                </c:pt>
                <c:pt idx="23">
                  <c:v>3269.89</c:v>
                </c:pt>
              </c:numCache>
            </c:numRef>
          </c:val>
          <c:smooth val="0"/>
          <c:extLst>
            <c:ext xmlns:c16="http://schemas.microsoft.com/office/drawing/2014/chart" uri="{C3380CC4-5D6E-409C-BE32-E72D297353CC}">
              <c16:uniqueId val="{00000001-5546-4773-A1DF-F264681C1B3C}"/>
            </c:ext>
          </c:extLst>
        </c:ser>
        <c:ser>
          <c:idx val="2"/>
          <c:order val="2"/>
          <c:tx>
            <c:strRef>
              <c:f>Validation!$D$1</c:f>
              <c:strCache>
                <c:ptCount val="1"/>
                <c:pt idx="0">
                  <c:v>Future</c:v>
                </c:pt>
              </c:strCache>
            </c:strRef>
          </c:tx>
          <c:spPr>
            <a:ln w="28575" cap="rnd">
              <a:solidFill>
                <a:schemeClr val="accent3"/>
              </a:solidFill>
              <a:round/>
            </a:ln>
            <a:effectLst/>
          </c:spPr>
          <c:marker>
            <c:symbol val="none"/>
          </c:marker>
          <c:cat>
            <c:numRef>
              <c:f>Validation!$A$2:$A$34</c:f>
              <c:numCache>
                <c:formatCode>mmm\-yy</c:formatCode>
                <c:ptCount val="33"/>
                <c:pt idx="0">
                  <c:v>43466</c:v>
                </c:pt>
                <c:pt idx="1">
                  <c:v>43497</c:v>
                </c:pt>
                <c:pt idx="2">
                  <c:v>43525</c:v>
                </c:pt>
                <c:pt idx="3">
                  <c:v>43556</c:v>
                </c:pt>
                <c:pt idx="4">
                  <c:v>43586</c:v>
                </c:pt>
                <c:pt idx="5">
                  <c:v>43617</c:v>
                </c:pt>
                <c:pt idx="6">
                  <c:v>43647</c:v>
                </c:pt>
                <c:pt idx="7">
                  <c:v>43678</c:v>
                </c:pt>
                <c:pt idx="8">
                  <c:v>43709</c:v>
                </c:pt>
                <c:pt idx="9">
                  <c:v>43739</c:v>
                </c:pt>
                <c:pt idx="10">
                  <c:v>43770</c:v>
                </c:pt>
                <c:pt idx="11">
                  <c:v>43800</c:v>
                </c:pt>
                <c:pt idx="12">
                  <c:v>43831</c:v>
                </c:pt>
                <c:pt idx="13">
                  <c:v>43862</c:v>
                </c:pt>
                <c:pt idx="14">
                  <c:v>43891</c:v>
                </c:pt>
                <c:pt idx="15">
                  <c:v>43922</c:v>
                </c:pt>
                <c:pt idx="16">
                  <c:v>43952</c:v>
                </c:pt>
                <c:pt idx="17">
                  <c:v>43983</c:v>
                </c:pt>
                <c:pt idx="18">
                  <c:v>44013</c:v>
                </c:pt>
                <c:pt idx="19">
                  <c:v>44044</c:v>
                </c:pt>
                <c:pt idx="20">
                  <c:v>44075</c:v>
                </c:pt>
                <c:pt idx="21">
                  <c:v>44105</c:v>
                </c:pt>
                <c:pt idx="22">
                  <c:v>44136</c:v>
                </c:pt>
                <c:pt idx="23">
                  <c:v>44166</c:v>
                </c:pt>
                <c:pt idx="24">
                  <c:v>44197</c:v>
                </c:pt>
                <c:pt idx="25">
                  <c:v>44228</c:v>
                </c:pt>
                <c:pt idx="26">
                  <c:v>44256</c:v>
                </c:pt>
                <c:pt idx="27">
                  <c:v>44287</c:v>
                </c:pt>
                <c:pt idx="28">
                  <c:v>44317</c:v>
                </c:pt>
                <c:pt idx="29">
                  <c:v>44348</c:v>
                </c:pt>
                <c:pt idx="30">
                  <c:v>44378</c:v>
                </c:pt>
                <c:pt idx="31">
                  <c:v>44409</c:v>
                </c:pt>
                <c:pt idx="32">
                  <c:v>44440</c:v>
                </c:pt>
              </c:numCache>
            </c:numRef>
          </c:cat>
          <c:val>
            <c:numRef>
              <c:f>Validation!$D$2:$D$34</c:f>
              <c:numCache>
                <c:formatCode>General</c:formatCode>
                <c:ptCount val="33"/>
                <c:pt idx="23">
                  <c:v>3269.89</c:v>
                </c:pt>
                <c:pt idx="24">
                  <c:v>3234.13</c:v>
                </c:pt>
                <c:pt idx="25">
                  <c:v>3252.26</c:v>
                </c:pt>
                <c:pt idx="26">
                  <c:v>3393.48</c:v>
                </c:pt>
                <c:pt idx="27">
                  <c:v>3436.52</c:v>
                </c:pt>
                <c:pt idx="28">
                  <c:v>3434.96</c:v>
                </c:pt>
                <c:pt idx="29">
                  <c:v>3517.47</c:v>
                </c:pt>
                <c:pt idx="30">
                  <c:v>3654.11</c:v>
                </c:pt>
                <c:pt idx="31">
                  <c:v>3506.63</c:v>
                </c:pt>
                <c:pt idx="32">
                  <c:v>3313.27</c:v>
                </c:pt>
              </c:numCache>
            </c:numRef>
          </c:val>
          <c:smooth val="0"/>
          <c:extLst>
            <c:ext xmlns:c16="http://schemas.microsoft.com/office/drawing/2014/chart" uri="{C3380CC4-5D6E-409C-BE32-E72D297353CC}">
              <c16:uniqueId val="{00000002-5546-4773-A1DF-F264681C1B3C}"/>
            </c:ext>
          </c:extLst>
        </c:ser>
        <c:dLbls>
          <c:showLegendKey val="0"/>
          <c:showVal val="0"/>
          <c:showCatName val="0"/>
          <c:showSerName val="0"/>
          <c:showPercent val="0"/>
          <c:showBubbleSize val="0"/>
        </c:dLbls>
        <c:smooth val="0"/>
        <c:axId val="609900120"/>
        <c:axId val="609893560"/>
      </c:lineChart>
      <c:dateAx>
        <c:axId val="60990012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Months</a:t>
                </a:r>
              </a:p>
            </c:rich>
          </c:tx>
          <c:layout>
            <c:manualLayout>
              <c:xMode val="edge"/>
              <c:yMode val="edge"/>
              <c:x val="0.46875927328182831"/>
              <c:y val="0.91924875284629159"/>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36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9893560"/>
        <c:crosses val="autoZero"/>
        <c:auto val="1"/>
        <c:lblOffset val="100"/>
        <c:baseTimeUnit val="months"/>
        <c:majorUnit val="1"/>
        <c:majorTimeUnit val="months"/>
      </c:dateAx>
      <c:valAx>
        <c:axId val="609893560"/>
        <c:scaling>
          <c:orientation val="minMax"/>
          <c:max val="4400"/>
          <c:min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Total Ln(Departure) in the US</a:t>
                </a:r>
              </a:p>
            </c:rich>
          </c:tx>
          <c:layout>
            <c:manualLayout>
              <c:xMode val="edge"/>
              <c:yMode val="edge"/>
              <c:x val="4.0707655322506338E-3"/>
              <c:y val="0.1382611114008100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09900120"/>
        <c:crosses val="autoZero"/>
        <c:crossBetween val="between"/>
        <c:majorUnit val="200"/>
      </c:valAx>
      <c:spPr>
        <a:noFill/>
        <a:ln>
          <a:noFill/>
        </a:ln>
        <a:effectLst/>
      </c:spPr>
    </c:plotArea>
    <c:legend>
      <c:legendPos val="b"/>
      <c:layout>
        <c:manualLayout>
          <c:xMode val="edge"/>
          <c:yMode val="edge"/>
          <c:x val="0.45028543307086616"/>
          <c:y val="4.2244823563721161E-2"/>
          <c:w val="0.50266149145613692"/>
          <c:h val="7.0045714484364946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FCF80-D00A-408F-A231-12321A85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8299</Words>
  <Characters>47309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Tirtha</dc:creator>
  <cp:keywords/>
  <dc:description/>
  <cp:lastModifiedBy>Tanmoy Bhowmik</cp:lastModifiedBy>
  <cp:revision>7</cp:revision>
  <cp:lastPrinted>2021-09-04T10:32:00Z</cp:lastPrinted>
  <dcterms:created xsi:type="dcterms:W3CDTF">2021-09-04T10:28:00Z</dcterms:created>
  <dcterms:modified xsi:type="dcterms:W3CDTF">2021-09-05T19:38:00Z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60de3ae3-fa06-3054-8862-b25eccfc2797</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http://www.zotero.org/styles/transportation-research-record</vt:lpwstr>
  </property>
  <property fmtid="{D5CDD505-2E9C-101B-9397-08002B2CF9AE}" pid="22" name="Mendeley Recent Style Name 8_1">
    <vt:lpwstr>Transportation Research Record: Journal of the Transportation Research Board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